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4.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5.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91AE9" w14:textId="77777777" w:rsidR="007B6ED5" w:rsidRDefault="007B6ED5" w:rsidP="00A96D65">
      <w:pPr>
        <w:spacing w:line="360" w:lineRule="auto"/>
        <w:jc w:val="both"/>
        <w:rPr>
          <w:rFonts w:ascii="Times New Roman" w:hAnsi="Times New Roman" w:cs="Times New Roman"/>
          <w:b/>
          <w:sz w:val="28"/>
          <w:szCs w:val="28"/>
          <w:lang w:val="en"/>
        </w:rPr>
      </w:pPr>
      <w:r>
        <w:rPr>
          <w:rFonts w:ascii="Times New Roman" w:hAnsi="Times New Roman" w:cs="Times New Roman"/>
          <w:b/>
          <w:sz w:val="28"/>
          <w:szCs w:val="28"/>
          <w:lang w:val="en"/>
        </w:rPr>
        <w:t xml:space="preserve">Antibiotic </w:t>
      </w:r>
      <w:proofErr w:type="spellStart"/>
      <w:r w:rsidRPr="007B6ED5">
        <w:rPr>
          <w:rFonts w:ascii="Times New Roman" w:hAnsi="Times New Roman" w:cs="Times New Roman"/>
          <w:b/>
          <w:bCs/>
          <w:sz w:val="28"/>
          <w:szCs w:val="28"/>
        </w:rPr>
        <w:t>susceptibility</w:t>
      </w:r>
      <w:proofErr w:type="spellEnd"/>
      <w:r w:rsidR="000A270D" w:rsidRPr="000A270D">
        <w:rPr>
          <w:rFonts w:ascii="Times New Roman" w:hAnsi="Times New Roman" w:cs="Times New Roman"/>
          <w:b/>
          <w:sz w:val="28"/>
          <w:szCs w:val="28"/>
          <w:lang w:val="en"/>
        </w:rPr>
        <w:t xml:space="preserve"> profile of </w:t>
      </w:r>
      <w:proofErr w:type="spellStart"/>
      <w:r w:rsidR="000A270D" w:rsidRPr="000A270D">
        <w:rPr>
          <w:rFonts w:ascii="Times New Roman" w:hAnsi="Times New Roman" w:cs="Times New Roman"/>
          <w:b/>
          <w:sz w:val="28"/>
          <w:szCs w:val="28"/>
          <w:lang w:val="en"/>
        </w:rPr>
        <w:t>uropathogenic</w:t>
      </w:r>
      <w:proofErr w:type="spellEnd"/>
      <w:r w:rsidR="000A270D" w:rsidRPr="000A270D">
        <w:rPr>
          <w:rFonts w:ascii="Times New Roman" w:hAnsi="Times New Roman" w:cs="Times New Roman"/>
          <w:b/>
          <w:sz w:val="28"/>
          <w:szCs w:val="28"/>
          <w:lang w:val="en"/>
        </w:rPr>
        <w:t xml:space="preserve"> enterobacteria isolated in the Bacteriology-Virology laboratory of the CHNU of FANN during the year 2022</w:t>
      </w:r>
      <w:bookmarkStart w:id="0" w:name="_GoBack"/>
      <w:bookmarkEnd w:id="0"/>
    </w:p>
    <w:p w14:paraId="1AF2387B" w14:textId="4A5014F7" w:rsidR="00A96D65" w:rsidRPr="00A96D65" w:rsidRDefault="0070438F" w:rsidP="00A96D65">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en"/>
        </w:rPr>
        <w:t xml:space="preserve">Abstract </w:t>
      </w:r>
    </w:p>
    <w:p w14:paraId="596D8758" w14:textId="46451933" w:rsidR="00A96D65" w:rsidRPr="00A96D65" w:rsidRDefault="00A96D65" w:rsidP="00A96D65">
      <w:pPr>
        <w:spacing w:line="360" w:lineRule="auto"/>
        <w:jc w:val="both"/>
        <w:rPr>
          <w:rFonts w:ascii="Times New Roman" w:hAnsi="Times New Roman" w:cs="Times New Roman"/>
          <w:sz w:val="28"/>
          <w:szCs w:val="28"/>
          <w:lang w:val="en"/>
        </w:rPr>
      </w:pPr>
      <w:r w:rsidRPr="00A96D65">
        <w:rPr>
          <w:rFonts w:ascii="Times New Roman" w:hAnsi="Times New Roman" w:cs="Times New Roman"/>
          <w:sz w:val="28"/>
          <w:szCs w:val="28"/>
          <w:lang w:val="en"/>
        </w:rPr>
        <w:t>This was a retrospective study of urine cytobacteriological examinations (ECBU) aimed at determining the antibiotic sensitivity profile o</w:t>
      </w:r>
      <w:r w:rsidR="00615112">
        <w:rPr>
          <w:rFonts w:ascii="Times New Roman" w:hAnsi="Times New Roman" w:cs="Times New Roman"/>
          <w:sz w:val="28"/>
          <w:szCs w:val="28"/>
          <w:lang w:val="en"/>
        </w:rPr>
        <w:t xml:space="preserve">f enterobacteria isolated in </w:t>
      </w:r>
      <w:r w:rsidR="00615112" w:rsidRPr="00615112">
        <w:rPr>
          <w:rFonts w:ascii="Times New Roman" w:hAnsi="Times New Roman" w:cs="Times New Roman"/>
          <w:sz w:val="28"/>
          <w:szCs w:val="28"/>
          <w:highlight w:val="yellow"/>
          <w:lang w:val="en"/>
        </w:rPr>
        <w:t>urinary tract infections</w:t>
      </w:r>
      <w:r w:rsidR="00615112">
        <w:rPr>
          <w:rFonts w:ascii="Times New Roman" w:hAnsi="Times New Roman" w:cs="Times New Roman"/>
          <w:sz w:val="28"/>
          <w:szCs w:val="28"/>
          <w:lang w:val="en"/>
        </w:rPr>
        <w:t xml:space="preserve"> </w:t>
      </w:r>
      <w:r w:rsidRPr="00A96D65">
        <w:rPr>
          <w:rFonts w:ascii="Times New Roman" w:hAnsi="Times New Roman" w:cs="Times New Roman"/>
          <w:sz w:val="28"/>
          <w:szCs w:val="28"/>
          <w:lang w:val="en"/>
        </w:rPr>
        <w:t>at the bacteriology and virology laboratory of the Fann National University Hos</w:t>
      </w:r>
      <w:r w:rsidR="00BB585B">
        <w:rPr>
          <w:rFonts w:ascii="Times New Roman" w:hAnsi="Times New Roman" w:cs="Times New Roman"/>
          <w:sz w:val="28"/>
          <w:szCs w:val="28"/>
          <w:lang w:val="en"/>
        </w:rPr>
        <w:t xml:space="preserve">pital during the </w:t>
      </w:r>
      <w:r w:rsidR="00BB585B" w:rsidRPr="00BB585B">
        <w:rPr>
          <w:rFonts w:ascii="Times New Roman" w:hAnsi="Times New Roman" w:cs="Times New Roman"/>
          <w:sz w:val="28"/>
          <w:szCs w:val="28"/>
          <w:highlight w:val="yellow"/>
          <w:lang w:val="en"/>
        </w:rPr>
        <w:t>period 2022</w:t>
      </w:r>
      <w:r w:rsidR="00E32F17" w:rsidRPr="00492647">
        <w:rPr>
          <w:rFonts w:ascii="Times New Roman" w:hAnsi="Times New Roman" w:cs="Times New Roman"/>
          <w:sz w:val="28"/>
          <w:szCs w:val="28"/>
          <w:lang w:val="en"/>
        </w:rPr>
        <w:t xml:space="preserve">. </w:t>
      </w:r>
      <w:r w:rsidR="00E32F17" w:rsidRPr="00E32F17">
        <w:rPr>
          <w:rFonts w:ascii="Times New Roman" w:hAnsi="Times New Roman" w:cs="Times New Roman"/>
          <w:sz w:val="28"/>
          <w:szCs w:val="28"/>
          <w:highlight w:val="yellow"/>
          <w:lang w:val="en"/>
        </w:rPr>
        <w:t>The antibiogram was carried out by the diffusion method in agar medium according to the recommendations of the Antibiogram Committee of the French Soci</w:t>
      </w:r>
      <w:r w:rsidR="00E32F17">
        <w:rPr>
          <w:rFonts w:ascii="Times New Roman" w:hAnsi="Times New Roman" w:cs="Times New Roman"/>
          <w:sz w:val="28"/>
          <w:szCs w:val="28"/>
          <w:highlight w:val="yellow"/>
          <w:lang w:val="en"/>
        </w:rPr>
        <w:t>ety of Microbiology CA-SFM 2022 and p</w:t>
      </w:r>
      <w:r w:rsidR="00E32F17" w:rsidRPr="00E32F17">
        <w:rPr>
          <w:rFonts w:ascii="Times New Roman" w:hAnsi="Times New Roman" w:cs="Times New Roman"/>
          <w:sz w:val="28"/>
          <w:szCs w:val="28"/>
          <w:highlight w:val="yellow"/>
          <w:lang w:val="en"/>
        </w:rPr>
        <w:t>atient data were extracted from the laboratory register, entered into Excel and analyzed with SPSS IBM 25 software</w:t>
      </w:r>
      <w:r w:rsidR="00E32F17" w:rsidRPr="00492647">
        <w:rPr>
          <w:rFonts w:ascii="Times New Roman" w:hAnsi="Times New Roman" w:cs="Times New Roman"/>
          <w:sz w:val="28"/>
          <w:szCs w:val="28"/>
          <w:lang w:val="en"/>
        </w:rPr>
        <w:t>. The</w:t>
      </w:r>
      <w:r w:rsidRPr="00A96D65">
        <w:rPr>
          <w:rFonts w:ascii="Times New Roman" w:hAnsi="Times New Roman" w:cs="Times New Roman"/>
          <w:sz w:val="28"/>
          <w:szCs w:val="28"/>
          <w:lang w:val="en"/>
        </w:rPr>
        <w:t xml:space="preserve"> prevalence of UTIs was 23.7%, enterobacteria represented 70.32% of the isolated germs with a predominance of </w:t>
      </w:r>
      <w:proofErr w:type="gramStart"/>
      <w:r w:rsidRPr="00BB585B">
        <w:rPr>
          <w:rFonts w:ascii="Times New Roman" w:hAnsi="Times New Roman" w:cs="Times New Roman"/>
          <w:i/>
          <w:sz w:val="28"/>
          <w:szCs w:val="28"/>
          <w:highlight w:val="yellow"/>
          <w:lang w:val="en"/>
        </w:rPr>
        <w:t>E.coli</w:t>
      </w:r>
      <w:proofErr w:type="gramEnd"/>
      <w:r w:rsidRPr="00BB585B">
        <w:rPr>
          <w:rFonts w:ascii="Times New Roman" w:hAnsi="Times New Roman" w:cs="Times New Roman"/>
          <w:sz w:val="28"/>
          <w:szCs w:val="28"/>
          <w:highlight w:val="yellow"/>
          <w:lang w:val="en"/>
        </w:rPr>
        <w:t xml:space="preserve"> </w:t>
      </w:r>
      <w:r w:rsidRPr="00A96D65">
        <w:rPr>
          <w:rFonts w:ascii="Times New Roman" w:hAnsi="Times New Roman" w:cs="Times New Roman"/>
          <w:sz w:val="28"/>
          <w:szCs w:val="28"/>
          <w:lang w:val="en"/>
        </w:rPr>
        <w:t xml:space="preserve">(48.5%) followed by </w:t>
      </w:r>
      <w:r w:rsidRPr="00A96D65">
        <w:rPr>
          <w:rFonts w:ascii="Times New Roman" w:hAnsi="Times New Roman" w:cs="Times New Roman"/>
          <w:i/>
          <w:sz w:val="28"/>
          <w:szCs w:val="28"/>
          <w:lang w:val="en"/>
        </w:rPr>
        <w:t>K. pneumonia</w:t>
      </w:r>
      <w:r w:rsidRPr="00A96D65">
        <w:rPr>
          <w:rFonts w:ascii="Times New Roman" w:hAnsi="Times New Roman" w:cs="Times New Roman"/>
          <w:sz w:val="28"/>
          <w:szCs w:val="28"/>
          <w:lang w:val="en"/>
        </w:rPr>
        <w:t xml:space="preserve"> (23.7%) and </w:t>
      </w:r>
      <w:r w:rsidRPr="00A96D65">
        <w:rPr>
          <w:rFonts w:ascii="Times New Roman" w:hAnsi="Times New Roman" w:cs="Times New Roman"/>
          <w:i/>
          <w:sz w:val="28"/>
          <w:szCs w:val="28"/>
          <w:lang w:val="en"/>
        </w:rPr>
        <w:t>Enterobacter spp.</w:t>
      </w:r>
      <w:r w:rsidRPr="00A96D65">
        <w:rPr>
          <w:rFonts w:ascii="Times New Roman" w:hAnsi="Times New Roman" w:cs="Times New Roman"/>
          <w:sz w:val="28"/>
          <w:szCs w:val="28"/>
          <w:lang w:val="en"/>
        </w:rPr>
        <w:t xml:space="preserve"> (11. 6%</w:t>
      </w:r>
      <w:proofErr w:type="gramStart"/>
      <w:r w:rsidRPr="00A96D65">
        <w:rPr>
          <w:rFonts w:ascii="Times New Roman" w:hAnsi="Times New Roman" w:cs="Times New Roman"/>
          <w:sz w:val="28"/>
          <w:szCs w:val="28"/>
          <w:lang w:val="en"/>
        </w:rPr>
        <w:t>).</w:t>
      </w:r>
      <w:r w:rsidR="00615112" w:rsidRPr="00615112">
        <w:rPr>
          <w:rFonts w:ascii="Times New Roman" w:hAnsi="Times New Roman" w:cs="Times New Roman"/>
          <w:sz w:val="28"/>
          <w:szCs w:val="28"/>
          <w:highlight w:val="yellow"/>
          <w:lang w:val="en"/>
        </w:rPr>
        <w:t>It</w:t>
      </w:r>
      <w:proofErr w:type="gramEnd"/>
      <w:r w:rsidR="00615112" w:rsidRPr="00615112">
        <w:rPr>
          <w:rFonts w:ascii="Times New Roman" w:hAnsi="Times New Roman" w:cs="Times New Roman"/>
          <w:sz w:val="28"/>
          <w:szCs w:val="28"/>
          <w:highlight w:val="yellow"/>
          <w:lang w:val="en"/>
        </w:rPr>
        <w:t xml:space="preserve"> is </w:t>
      </w:r>
      <w:r w:rsidRPr="00615112">
        <w:rPr>
          <w:rFonts w:ascii="Times New Roman" w:hAnsi="Times New Roman" w:cs="Times New Roman"/>
          <w:sz w:val="28"/>
          <w:szCs w:val="28"/>
          <w:highlight w:val="yellow"/>
          <w:lang w:val="en"/>
        </w:rPr>
        <w:t xml:space="preserve">noted </w:t>
      </w:r>
      <w:r w:rsidRPr="00A96D65">
        <w:rPr>
          <w:rFonts w:ascii="Times New Roman" w:hAnsi="Times New Roman" w:cs="Times New Roman"/>
          <w:sz w:val="28"/>
          <w:szCs w:val="28"/>
          <w:lang w:val="en"/>
        </w:rPr>
        <w:t xml:space="preserve">poor susceptibility of the strains to beta-lactams, with </w:t>
      </w:r>
      <w:proofErr w:type="spellStart"/>
      <w:r w:rsidR="00C75B6E" w:rsidRPr="00B16A3E">
        <w:rPr>
          <w:rFonts w:ascii="Times New Roman" w:hAnsi="Times New Roman" w:cs="Times New Roman"/>
          <w:sz w:val="28"/>
          <w:szCs w:val="28"/>
          <w:highlight w:val="yellow"/>
        </w:rPr>
        <w:t>e</w:t>
      </w:r>
      <w:r w:rsidR="00C75B6E">
        <w:rPr>
          <w:rFonts w:ascii="Times New Roman" w:hAnsi="Times New Roman" w:cs="Times New Roman"/>
          <w:sz w:val="28"/>
          <w:szCs w:val="28"/>
          <w:highlight w:val="yellow"/>
        </w:rPr>
        <w:t>xtended</w:t>
      </w:r>
      <w:proofErr w:type="spellEnd"/>
      <w:r w:rsidR="00C75B6E">
        <w:rPr>
          <w:rFonts w:ascii="Times New Roman" w:hAnsi="Times New Roman" w:cs="Times New Roman"/>
          <w:sz w:val="28"/>
          <w:szCs w:val="28"/>
          <w:highlight w:val="yellow"/>
        </w:rPr>
        <w:t xml:space="preserve"> </w:t>
      </w:r>
      <w:proofErr w:type="spellStart"/>
      <w:r w:rsidR="00C75B6E">
        <w:rPr>
          <w:rFonts w:ascii="Times New Roman" w:hAnsi="Times New Roman" w:cs="Times New Roman"/>
          <w:sz w:val="28"/>
          <w:szCs w:val="28"/>
          <w:highlight w:val="yellow"/>
        </w:rPr>
        <w:t>s</w:t>
      </w:r>
      <w:r w:rsidR="00C75B6E" w:rsidRPr="00B16A3E">
        <w:rPr>
          <w:rFonts w:ascii="Times New Roman" w:hAnsi="Times New Roman" w:cs="Times New Roman"/>
          <w:sz w:val="28"/>
          <w:szCs w:val="28"/>
          <w:highlight w:val="yellow"/>
        </w:rPr>
        <w:t>pectrum</w:t>
      </w:r>
      <w:proofErr w:type="spellEnd"/>
      <w:r w:rsidR="00C75B6E" w:rsidRPr="00B16A3E">
        <w:rPr>
          <w:rFonts w:ascii="Times New Roman" w:hAnsi="Times New Roman" w:cs="Times New Roman"/>
          <w:sz w:val="28"/>
          <w:szCs w:val="28"/>
          <w:highlight w:val="yellow"/>
        </w:rPr>
        <w:t xml:space="preserve"> </w:t>
      </w:r>
      <w:proofErr w:type="spellStart"/>
      <w:r w:rsidR="00C75B6E" w:rsidRPr="00B16A3E">
        <w:rPr>
          <w:rFonts w:ascii="Times New Roman" w:hAnsi="Times New Roman" w:cs="Times New Roman"/>
          <w:sz w:val="28"/>
          <w:szCs w:val="28"/>
          <w:highlight w:val="yellow"/>
        </w:rPr>
        <w:t>Beta</w:t>
      </w:r>
      <w:proofErr w:type="spellEnd"/>
      <w:r w:rsidR="00C75B6E" w:rsidRPr="00B16A3E">
        <w:rPr>
          <w:rFonts w:ascii="Times New Roman" w:hAnsi="Times New Roman" w:cs="Times New Roman"/>
          <w:sz w:val="28"/>
          <w:szCs w:val="28"/>
          <w:highlight w:val="yellow"/>
        </w:rPr>
        <w:t>-</w:t>
      </w:r>
      <w:r w:rsidR="00E32F17" w:rsidRPr="00B16A3E">
        <w:rPr>
          <w:rFonts w:ascii="Times New Roman" w:hAnsi="Times New Roman" w:cs="Times New Roman"/>
          <w:sz w:val="28"/>
          <w:szCs w:val="28"/>
          <w:highlight w:val="yellow"/>
        </w:rPr>
        <w:t>Lactamase</w:t>
      </w:r>
      <w:r w:rsidR="00E32F17" w:rsidRPr="00B16A3E">
        <w:rPr>
          <w:rFonts w:ascii="Times New Roman" w:hAnsi="Times New Roman" w:cs="Times New Roman"/>
          <w:sz w:val="28"/>
          <w:szCs w:val="28"/>
          <w:highlight w:val="yellow"/>
          <w:lang w:val="en"/>
        </w:rPr>
        <w:t xml:space="preserve"> </w:t>
      </w:r>
      <w:r w:rsidR="00E32F17" w:rsidRPr="00A96D65">
        <w:rPr>
          <w:rFonts w:ascii="Times New Roman" w:hAnsi="Times New Roman" w:cs="Times New Roman"/>
          <w:sz w:val="28"/>
          <w:szCs w:val="28"/>
          <w:lang w:val="en"/>
        </w:rPr>
        <w:t>rates</w:t>
      </w:r>
      <w:r w:rsidRPr="00A96D65">
        <w:rPr>
          <w:rFonts w:ascii="Times New Roman" w:hAnsi="Times New Roman" w:cs="Times New Roman"/>
          <w:sz w:val="28"/>
          <w:szCs w:val="28"/>
          <w:lang w:val="en"/>
        </w:rPr>
        <w:t xml:space="preserve"> of 46% for </w:t>
      </w:r>
      <w:r w:rsidRPr="00A96D65">
        <w:rPr>
          <w:rFonts w:ascii="Times New Roman" w:hAnsi="Times New Roman" w:cs="Times New Roman"/>
          <w:i/>
          <w:sz w:val="28"/>
          <w:szCs w:val="28"/>
          <w:lang w:val="en"/>
        </w:rPr>
        <w:t>E. coli</w:t>
      </w:r>
      <w:r w:rsidRPr="00A96D65">
        <w:rPr>
          <w:rFonts w:ascii="Times New Roman" w:hAnsi="Times New Roman" w:cs="Times New Roman"/>
          <w:sz w:val="28"/>
          <w:szCs w:val="28"/>
          <w:lang w:val="en"/>
        </w:rPr>
        <w:t xml:space="preserve">, 53.5% for </w:t>
      </w:r>
      <w:r w:rsidRPr="00A96D65">
        <w:rPr>
          <w:rFonts w:ascii="Times New Roman" w:hAnsi="Times New Roman" w:cs="Times New Roman"/>
          <w:i/>
          <w:sz w:val="28"/>
          <w:szCs w:val="28"/>
          <w:lang w:val="en"/>
        </w:rPr>
        <w:t>K. pneumoniae</w:t>
      </w:r>
      <w:r w:rsidRPr="00A96D65">
        <w:rPr>
          <w:rFonts w:ascii="Times New Roman" w:hAnsi="Times New Roman" w:cs="Times New Roman"/>
          <w:sz w:val="28"/>
          <w:szCs w:val="28"/>
          <w:lang w:val="en"/>
        </w:rPr>
        <w:t xml:space="preserve">, and 50% for </w:t>
      </w:r>
      <w:r w:rsidRPr="00A96D65">
        <w:rPr>
          <w:rFonts w:ascii="Times New Roman" w:hAnsi="Times New Roman" w:cs="Times New Roman"/>
          <w:i/>
          <w:sz w:val="28"/>
          <w:szCs w:val="28"/>
          <w:lang w:val="en"/>
        </w:rPr>
        <w:t>Enterobacter spp.</w:t>
      </w:r>
      <w:r w:rsidRPr="00A96D65">
        <w:rPr>
          <w:rFonts w:ascii="Times New Roman" w:hAnsi="Times New Roman" w:cs="Times New Roman"/>
          <w:sz w:val="28"/>
          <w:szCs w:val="28"/>
          <w:lang w:val="en"/>
        </w:rPr>
        <w:t xml:space="preserve"> ESBL-Es had good susceptibility to imipenem and amikacin </w:t>
      </w:r>
      <w:r w:rsidRPr="00C75B6E">
        <w:rPr>
          <w:rFonts w:ascii="Times New Roman" w:hAnsi="Times New Roman" w:cs="Times New Roman"/>
          <w:sz w:val="28"/>
          <w:szCs w:val="28"/>
          <w:highlight w:val="yellow"/>
          <w:lang w:val="en"/>
        </w:rPr>
        <w:t>(</w:t>
      </w:r>
      <w:r w:rsidR="00C75B6E" w:rsidRPr="00C75B6E">
        <w:rPr>
          <w:rFonts w:ascii="Times New Roman" w:hAnsi="Times New Roman" w:cs="Times New Roman"/>
          <w:sz w:val="28"/>
          <w:szCs w:val="28"/>
          <w:highlight w:val="yellow"/>
          <w:lang w:val="en"/>
        </w:rPr>
        <w:t xml:space="preserve">91.9% and </w:t>
      </w:r>
      <w:r w:rsidRPr="00C75B6E">
        <w:rPr>
          <w:rFonts w:ascii="Times New Roman" w:hAnsi="Times New Roman" w:cs="Times New Roman"/>
          <w:sz w:val="28"/>
          <w:szCs w:val="28"/>
          <w:highlight w:val="yellow"/>
          <w:lang w:val="en"/>
        </w:rPr>
        <w:t>83.7%),</w:t>
      </w:r>
      <w:r w:rsidRPr="00A96D65">
        <w:rPr>
          <w:rFonts w:ascii="Times New Roman" w:hAnsi="Times New Roman" w:cs="Times New Roman"/>
          <w:sz w:val="28"/>
          <w:szCs w:val="28"/>
          <w:lang w:val="en"/>
        </w:rPr>
        <w:t xml:space="preserve"> respectively. However, poor activity was noted with </w:t>
      </w:r>
      <w:proofErr w:type="spellStart"/>
      <w:r w:rsidRPr="00A96D65">
        <w:rPr>
          <w:rFonts w:ascii="Times New Roman" w:hAnsi="Times New Roman" w:cs="Times New Roman"/>
          <w:sz w:val="28"/>
          <w:szCs w:val="28"/>
          <w:lang w:val="en"/>
        </w:rPr>
        <w:t>floroquinolones</w:t>
      </w:r>
      <w:proofErr w:type="spellEnd"/>
      <w:r w:rsidRPr="00A96D65">
        <w:rPr>
          <w:rFonts w:ascii="Times New Roman" w:hAnsi="Times New Roman" w:cs="Times New Roman"/>
          <w:sz w:val="28"/>
          <w:szCs w:val="28"/>
          <w:lang w:val="en"/>
        </w:rPr>
        <w:t>, with resistance rates of 66.7% for ciprofloxacin and 62% for norfloxacin.</w:t>
      </w:r>
    </w:p>
    <w:p w14:paraId="59EE31CE" w14:textId="74000FF6" w:rsidR="00A96D65" w:rsidRPr="00A96D65" w:rsidRDefault="00A96D65" w:rsidP="00A96D65">
      <w:pPr>
        <w:spacing w:line="360" w:lineRule="auto"/>
        <w:jc w:val="both"/>
        <w:rPr>
          <w:rFonts w:ascii="Times New Roman" w:hAnsi="Times New Roman" w:cs="Times New Roman"/>
          <w:sz w:val="28"/>
          <w:szCs w:val="28"/>
        </w:rPr>
      </w:pPr>
      <w:r w:rsidRPr="00A96D65">
        <w:rPr>
          <w:rFonts w:ascii="Times New Roman" w:hAnsi="Times New Roman" w:cs="Times New Roman"/>
          <w:b/>
          <w:sz w:val="28"/>
          <w:szCs w:val="28"/>
          <w:lang w:val="en"/>
        </w:rPr>
        <w:t>Keywords:</w:t>
      </w:r>
      <w:r w:rsidRPr="00A96D65">
        <w:rPr>
          <w:rFonts w:ascii="Times New Roman" w:hAnsi="Times New Roman" w:cs="Times New Roman"/>
          <w:sz w:val="28"/>
          <w:szCs w:val="28"/>
          <w:lang w:val="en"/>
        </w:rPr>
        <w:t xml:space="preserve"> </w:t>
      </w:r>
      <w:r w:rsidR="00BB585B" w:rsidRPr="00BB585B">
        <w:rPr>
          <w:rFonts w:ascii="Times New Roman" w:hAnsi="Times New Roman" w:cs="Times New Roman"/>
          <w:sz w:val="28"/>
          <w:szCs w:val="28"/>
          <w:highlight w:val="yellow"/>
          <w:lang w:val="en"/>
        </w:rPr>
        <w:t>prevalence,</w:t>
      </w:r>
      <w:r w:rsidR="004074DC">
        <w:rPr>
          <w:rFonts w:ascii="Times New Roman" w:hAnsi="Times New Roman" w:cs="Times New Roman"/>
          <w:sz w:val="28"/>
          <w:szCs w:val="28"/>
          <w:highlight w:val="yellow"/>
          <w:lang w:val="en"/>
        </w:rPr>
        <w:t xml:space="preserve"> </w:t>
      </w:r>
      <w:r w:rsidR="00BB585B" w:rsidRPr="00BB585B">
        <w:rPr>
          <w:rFonts w:ascii="Times New Roman" w:hAnsi="Times New Roman" w:cs="Times New Roman"/>
          <w:sz w:val="28"/>
          <w:szCs w:val="28"/>
          <w:highlight w:val="yellow"/>
          <w:lang w:val="en"/>
        </w:rPr>
        <w:t>antibiotic,</w:t>
      </w:r>
      <w:r w:rsidR="004074DC">
        <w:rPr>
          <w:rFonts w:ascii="Times New Roman" w:hAnsi="Times New Roman" w:cs="Times New Roman"/>
          <w:sz w:val="28"/>
          <w:szCs w:val="28"/>
          <w:highlight w:val="yellow"/>
          <w:lang w:val="en"/>
        </w:rPr>
        <w:t xml:space="preserve"> </w:t>
      </w:r>
      <w:r w:rsidR="00BB585B" w:rsidRPr="00BB585B">
        <w:rPr>
          <w:rFonts w:ascii="Times New Roman" w:hAnsi="Times New Roman" w:cs="Times New Roman"/>
          <w:sz w:val="28"/>
          <w:szCs w:val="28"/>
          <w:highlight w:val="yellow"/>
          <w:lang w:val="en"/>
        </w:rPr>
        <w:t>resistance,</w:t>
      </w:r>
      <w:r w:rsidRPr="00BB585B">
        <w:rPr>
          <w:rFonts w:ascii="Times New Roman" w:hAnsi="Times New Roman" w:cs="Times New Roman"/>
          <w:sz w:val="28"/>
          <w:szCs w:val="28"/>
          <w:highlight w:val="yellow"/>
          <w:lang w:val="en"/>
        </w:rPr>
        <w:t xml:space="preserve"> </w:t>
      </w:r>
      <w:proofErr w:type="spellStart"/>
      <w:r w:rsidRPr="00BB585B">
        <w:rPr>
          <w:rFonts w:ascii="Times New Roman" w:hAnsi="Times New Roman" w:cs="Times New Roman"/>
          <w:sz w:val="28"/>
          <w:szCs w:val="28"/>
          <w:highlight w:val="yellow"/>
          <w:lang w:val="en"/>
        </w:rPr>
        <w:t>uropathogens</w:t>
      </w:r>
      <w:proofErr w:type="spellEnd"/>
      <w:r w:rsidRPr="00BB585B">
        <w:rPr>
          <w:rFonts w:ascii="Times New Roman" w:hAnsi="Times New Roman" w:cs="Times New Roman"/>
          <w:sz w:val="28"/>
          <w:szCs w:val="28"/>
          <w:highlight w:val="yellow"/>
          <w:lang w:val="en"/>
        </w:rPr>
        <w:t>, susceptibility</w:t>
      </w:r>
    </w:p>
    <w:p w14:paraId="21F988D3" w14:textId="63E4A340" w:rsidR="000A270D" w:rsidRDefault="000A270D" w:rsidP="00492647">
      <w:pPr>
        <w:rPr>
          <w:rFonts w:ascii="Times New Roman" w:hAnsi="Times New Roman" w:cs="Times New Roman"/>
          <w:b/>
          <w:sz w:val="28"/>
          <w:szCs w:val="28"/>
          <w:lang w:val="en"/>
        </w:rPr>
      </w:pPr>
    </w:p>
    <w:p w14:paraId="5557B367" w14:textId="208A5880" w:rsidR="00E32F17" w:rsidRDefault="00E32F17" w:rsidP="00492647">
      <w:pPr>
        <w:rPr>
          <w:rFonts w:ascii="Times New Roman" w:hAnsi="Times New Roman" w:cs="Times New Roman"/>
          <w:b/>
          <w:sz w:val="28"/>
          <w:szCs w:val="28"/>
          <w:lang w:val="en"/>
        </w:rPr>
      </w:pPr>
    </w:p>
    <w:p w14:paraId="7671F76B" w14:textId="77777777" w:rsidR="00E32F17" w:rsidRDefault="00E32F17" w:rsidP="00492647">
      <w:pPr>
        <w:rPr>
          <w:rFonts w:ascii="Times New Roman" w:hAnsi="Times New Roman" w:cs="Times New Roman"/>
          <w:b/>
          <w:sz w:val="28"/>
          <w:szCs w:val="28"/>
          <w:lang w:val="en"/>
        </w:rPr>
      </w:pPr>
    </w:p>
    <w:p w14:paraId="7D02CA16" w14:textId="77777777" w:rsidR="000A270D" w:rsidRDefault="000A270D" w:rsidP="00492647">
      <w:pPr>
        <w:rPr>
          <w:rFonts w:ascii="Times New Roman" w:hAnsi="Times New Roman" w:cs="Times New Roman"/>
          <w:b/>
          <w:sz w:val="28"/>
          <w:szCs w:val="28"/>
          <w:lang w:val="en"/>
        </w:rPr>
      </w:pPr>
    </w:p>
    <w:p w14:paraId="6F0F9A1C" w14:textId="39F70258" w:rsidR="00492647" w:rsidRPr="00492647" w:rsidRDefault="00BB585B" w:rsidP="00492647">
      <w:pPr>
        <w:rPr>
          <w:rFonts w:ascii="Times New Roman" w:hAnsi="Times New Roman" w:cs="Times New Roman"/>
          <w:b/>
          <w:sz w:val="28"/>
          <w:szCs w:val="28"/>
          <w:lang w:val="en"/>
        </w:rPr>
      </w:pPr>
      <w:r w:rsidRPr="00BB585B">
        <w:rPr>
          <w:rFonts w:ascii="Times New Roman" w:hAnsi="Times New Roman" w:cs="Times New Roman"/>
          <w:b/>
          <w:sz w:val="28"/>
          <w:szCs w:val="28"/>
          <w:highlight w:val="yellow"/>
          <w:lang w:val="en"/>
        </w:rPr>
        <w:t>Introduction</w:t>
      </w:r>
    </w:p>
    <w:p w14:paraId="44982892" w14:textId="0C174EE8" w:rsidR="00492647" w:rsidRPr="00492647" w:rsidRDefault="00492647" w:rsidP="00492647">
      <w:pPr>
        <w:spacing w:line="360" w:lineRule="auto"/>
        <w:jc w:val="both"/>
        <w:rPr>
          <w:rFonts w:ascii="Times New Roman" w:hAnsi="Times New Roman" w:cs="Times New Roman"/>
          <w:sz w:val="28"/>
          <w:szCs w:val="28"/>
          <w:lang w:val="en"/>
        </w:rPr>
      </w:pPr>
      <w:r w:rsidRPr="00492647">
        <w:rPr>
          <w:rFonts w:ascii="Times New Roman" w:hAnsi="Times New Roman" w:cs="Times New Roman"/>
          <w:sz w:val="28"/>
          <w:szCs w:val="28"/>
          <w:lang w:val="en"/>
        </w:rPr>
        <w:lastRenderedPageBreak/>
        <w:t xml:space="preserve">Urinary tract infections (UTIs) represent a major public health issue today, </w:t>
      </w:r>
      <w:r w:rsidR="00BB585B" w:rsidRPr="00BB585B">
        <w:rPr>
          <w:rFonts w:ascii="Times New Roman" w:hAnsi="Times New Roman" w:cs="Times New Roman"/>
          <w:sz w:val="28"/>
          <w:szCs w:val="28"/>
          <w:highlight w:val="yellow"/>
          <w:lang w:val="en"/>
        </w:rPr>
        <w:t>not just</w:t>
      </w:r>
      <w:r w:rsidRPr="00BB585B">
        <w:rPr>
          <w:rFonts w:ascii="Times New Roman" w:hAnsi="Times New Roman" w:cs="Times New Roman"/>
          <w:sz w:val="28"/>
          <w:szCs w:val="28"/>
          <w:highlight w:val="yellow"/>
          <w:lang w:val="en"/>
        </w:rPr>
        <w:t xml:space="preserve"> for their impact in terms of morbidity and mortality, but also for the cost t</w:t>
      </w:r>
      <w:r w:rsidR="00EE2D80">
        <w:rPr>
          <w:rFonts w:ascii="Times New Roman" w:hAnsi="Times New Roman" w:cs="Times New Roman"/>
          <w:sz w:val="28"/>
          <w:szCs w:val="28"/>
          <w:highlight w:val="yellow"/>
          <w:lang w:val="en"/>
        </w:rPr>
        <w:t xml:space="preserve">hey represent for society </w:t>
      </w:r>
      <w:r w:rsidR="00EE2D80" w:rsidRPr="00FD3F79">
        <w:rPr>
          <w:rFonts w:ascii="Times New Roman" w:hAnsi="Times New Roman" w:cs="Times New Roman"/>
          <w:sz w:val="28"/>
          <w:szCs w:val="28"/>
        </w:rPr>
        <w:fldChar w:fldCharType="begin"/>
      </w:r>
      <w:r w:rsidR="005D0280">
        <w:rPr>
          <w:rFonts w:ascii="Times New Roman" w:hAnsi="Times New Roman" w:cs="Times New Roman"/>
          <w:sz w:val="28"/>
          <w:szCs w:val="28"/>
        </w:rPr>
        <w:instrText xml:space="preserve"> ADDIN ZOTERO_ITEM CSL_CITATION {"citationID":"ZldX6Npj","properties":{"formattedCitation":"[5, 6]","plainCitation":"[5, 6]","dontUpdate":true,"noteIndex":0},"citationItems":[{"id":"jX8UtyAS/10aDBjYQ","uris":["http://zotero.org/users/local/5zhsJpGm/items/NGHPVEPC"],"itemData":{"id":533,"type":"article-journal","abstract":"Introduction\nL’infection urinaire (IU) pose un problème important en pédiatrie. Elle est la cause de morbidité et de mortalité dans les deux premières années de vie, Ceci impose un diagnostic précoce pour minimiser le risque d’atteinte du parenchyme rénal. Ainsi, l’identification des germes responsables et la détermination de leurs résistances aux antibiotiques sont nécessaires pour rationaliser le traitement antibiotique afin d’éviter le développement de résistances qui seraient préjudiciables pour les nourrissons. Notre étude avait pour objectif d’identifier les germes responsables des infections urinaires communautaires (IUC) avec leurs profils de résistance aux antibiotiques et d’estimer l’incidence de ces infections chez les nourrissons âgés de 2 à 24 mois parmi les prélèvement faits dans le laboratoire d’un hôpital de niveau III de la ville de Rabat au Maroc.\nMéthodes\nIl s’agit d’une étude prospective sur une période de six mois, réalisée entre septembre 2012 et février 2013. Elle a concerné les nourrissons âgés de 2 à 24 mois dont les prélèvements urinaires ont été envoyés au laboratoire de microbiologie de l’hôpital Cheik Zaïd pour suspicion d’IU sur des bases cliniques. L’IU a été définie par la présence d’une leucocyturie≥104éléments/mL et une bactériurie≥105UFC/mL à un seul germe. Les variables recueillies étaient : l’âge, le sexe, les renseignements cliniques (fièvre&gt;38°C, troubles digestifs, antécédents d’IU, IU à répétition, malformation de l’appareil urinaire et l’antibiothérapie prescrite).\nRésultats\nCent cinquante-quatre (154) nourrissons ont été inclus durant la période d’étude. Au total, 44 nourrissons ont été infectés, soit une incidence cumulée de 28,6 %. L’âge moyen chez ces enfants infectés était de 12±7 mois. Le sexe féminin présentait 54,5 % (24/44), Le taux d’infection a été plus important chez les patients fébriles (80,5 % versus 41,8 %) ainsi que chez les patients avec signe digestifs (13,6 % versus 4,5 %). Par ailleurs, aucun patient ne présentait de malformations de l’appareil urinaire. Nous avons isolé 44 souches, dont 42 bacilles gram négatifs (BGN). Escherichia coli a été la plus fréquente avec 37 souches isolées (75,5 %). Les coccis gram positifs n’ont représenté que 4 % (une souche de Staphylococcus aureus) et une autre de S. coagulase négative (75,5 %). L’étude de la sensibilité aux antibiotiques d’E. coli a montré un taux élevé de résistance à l’amoxicilline et à l’amoxicilline-acide clavulanique ainsi qu’au triméthoprime sulfaméthoxazol avec respectivement 73,5 % et 64,7 %. La résistance aux céphalosporines de troisième génération injectables (C3Gi) : cefotaximes, ceftriaxone et ceftazidime par production de β lactamase à spectre élargi (BLSE) reste faible inférieur à 3 %. Aucun cas de résistance aux carbapénèmes n’a été observé.\nConclusion\nL’infection urinaire chez le nourrisson revêt un aspect particulier. Elle est souvent due à des germes résistants et parfois elle est associée à l’atteinte du parenchyme rénal. Son diagnostic doit être précoce et suivi d’un traitement antibiotique adapté selon les données locales de la sensibilité bactérienne aux antibiotiques. Ainsi des études locales et périodiques de l’écologie bactérienne et de la sensibilité aux antibiotiques sont nécessaires pour une meilleure prise en charge de cette infection.","collection-title":"10e Conférence Francophone d’Épidémiologie Clinique","container-title":"Revue d'Épidémiologie et de Santé Publique","DOI":"10.1016/j.respe.2016.03.063","ISSN":"0398-7620","journalAbbreviation":"Revue d'Épidémiologie et de Santé Publique","language":"fr","page":"S139-S140","source":"ScienceDirect","title":"L’infection urinaire communautaire : bactériologie et résistance chez une population de nourrissons marocains","title-short":"L’infection urinaire communautaire","volume":"64","author":[{"family":"Bissan","given":"A. T."},{"family":"Razine","given":"R."},{"family":"Doumbia","given":"M."},{"family":"Benouda","given":"A."}],"issued":{"date-parts":[["2016",5,1]]}}},{"id":"jX8UtyAS/ShSa5oqa","uris":["http://zotero.org/users/local/5zhsJpGm/items/3WGPQJSD"],"itemData":{"id":532,"type":"article-journal","container-title":"Progrès en Urologie","DOI":"10.1016/j.purol.2020.02.012","ISSN":"11667087","issue":"8-9","journalAbbreviation":"Progrès en Urologie","language":"fr","page":"472-481","source":"DOI.org (Crossref)","title":"Infections urinaires de l’adulte : comparaison des recommandations françaises et européennes. Par le Comité d’infectiologie de l’Association française d’urologie (CIAFU)","title-short":"Infections urinaires de l’adulte","volume":"30","author":[{"family":"Bruyere","given":"F."},{"family":"Goux","given":"Le"},{"family":"Bey","given":"E."},{"family":"Cariou","given":"G."},{"family":"Cattoir","given":"V."},{"family":"Saint","given":"F."},{"family":"Sotto","given":"A."},{"family":"Vallée","given":"M."}],"issued":{"date-parts":[["2020",6]]}}}],"schema":"https://github.com/citation-style-language/schema/raw/master/csl-citation.json"} </w:instrText>
      </w:r>
      <w:r w:rsidR="00EE2D80" w:rsidRPr="00FD3F79">
        <w:rPr>
          <w:rFonts w:ascii="Times New Roman" w:hAnsi="Times New Roman" w:cs="Times New Roman"/>
          <w:sz w:val="28"/>
          <w:szCs w:val="28"/>
        </w:rPr>
        <w:fldChar w:fldCharType="separate"/>
      </w:r>
      <w:r w:rsidR="00EE2D80">
        <w:rPr>
          <w:rFonts w:ascii="Times New Roman" w:hAnsi="Times New Roman" w:cs="Times New Roman"/>
          <w:sz w:val="28"/>
        </w:rPr>
        <w:t>[5,</w:t>
      </w:r>
      <w:r w:rsidR="00EE2D80" w:rsidRPr="00B82E44">
        <w:rPr>
          <w:rFonts w:ascii="Times New Roman" w:hAnsi="Times New Roman" w:cs="Times New Roman"/>
          <w:sz w:val="28"/>
        </w:rPr>
        <w:t>6]</w:t>
      </w:r>
      <w:r w:rsidR="00EE2D80" w:rsidRPr="00FD3F79">
        <w:rPr>
          <w:rFonts w:ascii="Times New Roman" w:hAnsi="Times New Roman" w:cs="Times New Roman"/>
          <w:sz w:val="28"/>
          <w:szCs w:val="28"/>
        </w:rPr>
        <w:fldChar w:fldCharType="end"/>
      </w:r>
      <w:r w:rsidR="00EE2D80">
        <w:rPr>
          <w:rFonts w:ascii="Times New Roman" w:hAnsi="Times New Roman" w:cs="Times New Roman"/>
          <w:sz w:val="28"/>
          <w:szCs w:val="28"/>
          <w:highlight w:val="yellow"/>
          <w:lang w:val="en"/>
        </w:rPr>
        <w:t>.</w:t>
      </w:r>
      <w:r w:rsidRPr="00492647">
        <w:rPr>
          <w:rFonts w:ascii="Times New Roman" w:hAnsi="Times New Roman" w:cs="Times New Roman"/>
          <w:sz w:val="28"/>
          <w:szCs w:val="28"/>
          <w:lang w:val="en"/>
        </w:rPr>
        <w:t>Indeed, they occupy a significant place among bacterial i</w:t>
      </w:r>
      <w:r w:rsidR="00C659DF">
        <w:rPr>
          <w:rFonts w:ascii="Times New Roman" w:hAnsi="Times New Roman" w:cs="Times New Roman"/>
          <w:sz w:val="28"/>
          <w:szCs w:val="28"/>
          <w:lang w:val="en"/>
        </w:rPr>
        <w:t xml:space="preserve">nfections today, with a </w:t>
      </w:r>
      <w:r w:rsidR="00EE6B36" w:rsidRPr="00C659DF">
        <w:rPr>
          <w:rFonts w:ascii="Times New Roman" w:hAnsi="Times New Roman" w:cs="Times New Roman"/>
          <w:sz w:val="28"/>
          <w:szCs w:val="28"/>
          <w:highlight w:val="yellow"/>
          <w:lang w:val="en"/>
        </w:rPr>
        <w:t>worldwide</w:t>
      </w:r>
      <w:r w:rsidRPr="00492647">
        <w:rPr>
          <w:rFonts w:ascii="Times New Roman" w:hAnsi="Times New Roman" w:cs="Times New Roman"/>
          <w:sz w:val="28"/>
          <w:szCs w:val="28"/>
          <w:lang w:val="en"/>
        </w:rPr>
        <w:t xml:space="preserve"> annual incidence of around 250 million cases </w:t>
      </w:r>
      <w:r w:rsidR="00EE2D80" w:rsidRPr="00FD3F79">
        <w:rPr>
          <w:rFonts w:ascii="Times New Roman" w:hAnsi="Times New Roman" w:cs="Times New Roman"/>
          <w:sz w:val="28"/>
          <w:szCs w:val="28"/>
        </w:rPr>
        <w:fldChar w:fldCharType="begin"/>
      </w:r>
      <w:r w:rsidR="00F136A8">
        <w:rPr>
          <w:rFonts w:ascii="Times New Roman" w:hAnsi="Times New Roman" w:cs="Times New Roman"/>
          <w:sz w:val="28"/>
          <w:szCs w:val="28"/>
        </w:rPr>
        <w:instrText xml:space="preserve"> ADDIN ZOTERO_ITEM CSL_CITATION {"citationID":"QQKoPfPg","properties":{"formattedCitation":"[15]","plainCitation":"[15]","noteIndex":0},"citationItems":[{"id":"jX8UtyAS/SDnkLVch","uris":["http://zotero.org/users/local/5zhsJpGm/items/FCFFUQMX"],"itemData":{"id":536,"type":"article-journal","container-title":"Journal des Anti-infectieux","DOI":"10.1016/j.antinf.2015.10.002","ISSN":"22106545","issue":"4","journalAbbreviation":"Journal des Anti-infectieux","language":"fr","page":"152-161","source":"DOI.org (Crossref)","title":"Infections du tractus urinaire à pathogènes émergents","volume":"17","author":[{"family":"Isnard","given":"C."}],"issued":{"date-parts":[["2015",12]]}}}],"schema":"https://github.com/citation-style-language/schema/raw/master/csl-citation.json"} </w:instrText>
      </w:r>
      <w:r w:rsidR="00EE2D80" w:rsidRPr="00FD3F79">
        <w:rPr>
          <w:rFonts w:ascii="Times New Roman" w:hAnsi="Times New Roman" w:cs="Times New Roman"/>
          <w:sz w:val="28"/>
          <w:szCs w:val="28"/>
        </w:rPr>
        <w:fldChar w:fldCharType="separate"/>
      </w:r>
      <w:r w:rsidR="00F136A8" w:rsidRPr="00F136A8">
        <w:rPr>
          <w:rFonts w:ascii="Times New Roman" w:hAnsi="Times New Roman" w:cs="Times New Roman"/>
          <w:sz w:val="28"/>
        </w:rPr>
        <w:t>[15]</w:t>
      </w:r>
      <w:r w:rsidR="00EE2D80" w:rsidRPr="00FD3F79">
        <w:rPr>
          <w:rFonts w:ascii="Times New Roman" w:hAnsi="Times New Roman" w:cs="Times New Roman"/>
          <w:sz w:val="28"/>
          <w:szCs w:val="28"/>
        </w:rPr>
        <w:fldChar w:fldCharType="end"/>
      </w:r>
      <w:r w:rsidRPr="00492647">
        <w:rPr>
          <w:rFonts w:ascii="Times New Roman" w:hAnsi="Times New Roman" w:cs="Times New Roman"/>
          <w:sz w:val="28"/>
          <w:szCs w:val="28"/>
          <w:lang w:val="en"/>
        </w:rPr>
        <w:t>and rank seco</w:t>
      </w:r>
      <w:r w:rsidR="00EE2D80">
        <w:rPr>
          <w:rFonts w:ascii="Times New Roman" w:hAnsi="Times New Roman" w:cs="Times New Roman"/>
          <w:sz w:val="28"/>
          <w:szCs w:val="28"/>
          <w:lang w:val="en"/>
        </w:rPr>
        <w:t xml:space="preserve">nd after respiratory infections </w:t>
      </w:r>
      <w:r w:rsidR="00EE2D80" w:rsidRPr="00FD3F79">
        <w:rPr>
          <w:rFonts w:ascii="Times New Roman" w:hAnsi="Times New Roman" w:cs="Times New Roman"/>
          <w:sz w:val="28"/>
          <w:szCs w:val="28"/>
        </w:rPr>
        <w:fldChar w:fldCharType="begin"/>
      </w:r>
      <w:r w:rsidR="00F136A8">
        <w:rPr>
          <w:rFonts w:ascii="Times New Roman" w:hAnsi="Times New Roman" w:cs="Times New Roman"/>
          <w:sz w:val="28"/>
          <w:szCs w:val="28"/>
        </w:rPr>
        <w:instrText xml:space="preserve"> ADDIN ZOTERO_ITEM CSL_CITATION {"citationID":"uMsQFTRI","properties":{"formattedCitation":"[11]","plainCitation":"[11]","noteIndex":0},"citationItems":[{"id":"jX8UtyAS/Z0NygVMe","uris":["http://zotero.org/users/local/5zhsJpGm/items/MIMMBXJU"],"itemData":{"id":537,"type":"article-journal","container-title":"Infectious Disease Clinics","DOI":"10.1016/S0891-5520(03)00005-9","ISSN":"0891-5520, 1557-9824","issue":"2","journalAbbreviation":"Infectious Disease Clinics","language":"English","note":"publisher: Elsevier\nPMID: 12848468","page":"227-241","source":"www.id.theclinics.com","title":"Epidemiology of urinary tract infections: Transmission and risk factors, incidence, and costs","title-short":"Epidemiology of urinary tract infections","volume":"17","author":[{"family":"Foxman","given":"Betsy"},{"family":"Brown","given":"Patricia"}],"issued":{"date-parts":[["2003",6,1]]}}}],"schema":"https://github.com/citation-style-language/schema/raw/master/csl-citation.json"} </w:instrText>
      </w:r>
      <w:r w:rsidR="00EE2D80" w:rsidRPr="00FD3F79">
        <w:rPr>
          <w:rFonts w:ascii="Times New Roman" w:hAnsi="Times New Roman" w:cs="Times New Roman"/>
          <w:sz w:val="28"/>
          <w:szCs w:val="28"/>
        </w:rPr>
        <w:fldChar w:fldCharType="separate"/>
      </w:r>
      <w:r w:rsidR="00F136A8" w:rsidRPr="00F136A8">
        <w:rPr>
          <w:rFonts w:ascii="Times New Roman" w:hAnsi="Times New Roman" w:cs="Times New Roman"/>
          <w:sz w:val="28"/>
        </w:rPr>
        <w:t>[11]</w:t>
      </w:r>
      <w:r w:rsidR="00EE2D80" w:rsidRPr="00FD3F79">
        <w:rPr>
          <w:rFonts w:ascii="Times New Roman" w:hAnsi="Times New Roman" w:cs="Times New Roman"/>
          <w:sz w:val="28"/>
          <w:szCs w:val="28"/>
        </w:rPr>
        <w:fldChar w:fldCharType="end"/>
      </w:r>
      <w:r w:rsidRPr="00492647">
        <w:rPr>
          <w:rFonts w:ascii="Times New Roman" w:hAnsi="Times New Roman" w:cs="Times New Roman"/>
          <w:sz w:val="28"/>
          <w:szCs w:val="28"/>
          <w:lang w:val="en"/>
        </w:rPr>
        <w:t xml:space="preserve">. In France, the incidence of urinary tract infections is estimated at between 4 and 6 million per year, making them one of the leading causes of bacterial infections </w:t>
      </w:r>
      <w:r w:rsidR="00EE2D80" w:rsidRPr="00FD3F79">
        <w:rPr>
          <w:rFonts w:ascii="Times New Roman" w:hAnsi="Times New Roman" w:cs="Times New Roman"/>
          <w:sz w:val="28"/>
          <w:szCs w:val="28"/>
        </w:rPr>
        <w:fldChar w:fldCharType="begin"/>
      </w:r>
      <w:r w:rsidR="00F136A8">
        <w:rPr>
          <w:rFonts w:ascii="Times New Roman" w:hAnsi="Times New Roman" w:cs="Times New Roman"/>
          <w:sz w:val="28"/>
          <w:szCs w:val="28"/>
        </w:rPr>
        <w:instrText xml:space="preserve"> ADDIN ZOTERO_ITEM CSL_CITATION {"citationID":"J9hPF187","properties":{"formattedCitation":"[20]","plainCitation":"[20]","noteIndex":0},"citationItems":[{"id":"jX8UtyAS/tMmuI3os","uris":["http://zotero.org/users/local/5zhsJpGm/items/8ATTWCRZ"],"itemData":{"id":531,"type":"article-journal","container-title":"Journal des Anti-infectieux","DOI":"10.1016/j.antinf.2013.08.001","ISSN":"22106545","issue":"3","journalAbbreviation":"Journal des Anti-infectieux","language":"fr","page":"119-132","source":"DOI.org (Crossref)","title":"Durée de traitement des infections urinaires","volume":"15","author":[{"family":"Lafaurie","given":"M."},{"family":"Lepeule","given":"R."}],"issued":{"date-parts":[["2013",9]]}}}],"schema":"https://github.com/citation-style-language/schema/raw/master/csl-citation.json"} </w:instrText>
      </w:r>
      <w:r w:rsidR="00EE2D80" w:rsidRPr="00FD3F79">
        <w:rPr>
          <w:rFonts w:ascii="Times New Roman" w:hAnsi="Times New Roman" w:cs="Times New Roman"/>
          <w:sz w:val="28"/>
          <w:szCs w:val="28"/>
        </w:rPr>
        <w:fldChar w:fldCharType="separate"/>
      </w:r>
      <w:r w:rsidR="00F136A8" w:rsidRPr="00F136A8">
        <w:rPr>
          <w:rFonts w:ascii="Times New Roman" w:hAnsi="Times New Roman" w:cs="Times New Roman"/>
          <w:sz w:val="28"/>
        </w:rPr>
        <w:t>[20]</w:t>
      </w:r>
      <w:r w:rsidR="00EE2D80" w:rsidRPr="00FD3F79">
        <w:rPr>
          <w:rFonts w:ascii="Times New Roman" w:hAnsi="Times New Roman" w:cs="Times New Roman"/>
          <w:sz w:val="28"/>
          <w:szCs w:val="28"/>
        </w:rPr>
        <w:fldChar w:fldCharType="end"/>
      </w:r>
      <w:r w:rsidRPr="00492647">
        <w:rPr>
          <w:rFonts w:ascii="Times New Roman" w:hAnsi="Times New Roman" w:cs="Times New Roman"/>
          <w:sz w:val="28"/>
          <w:szCs w:val="28"/>
          <w:lang w:val="en"/>
        </w:rPr>
        <w:t xml:space="preserve">. Among the bacteria responsible for UTIs, Gram-negative bacilli are the majority, with 70 to 95% of </w:t>
      </w:r>
      <w:r w:rsidRPr="00492647">
        <w:rPr>
          <w:rFonts w:ascii="Times New Roman" w:hAnsi="Times New Roman" w:cs="Times New Roman"/>
          <w:i/>
          <w:sz w:val="28"/>
          <w:szCs w:val="28"/>
          <w:lang w:val="en"/>
        </w:rPr>
        <w:t>Escherichia coli</w:t>
      </w:r>
      <w:r w:rsidRPr="00492647">
        <w:rPr>
          <w:rFonts w:ascii="Times New Roman" w:hAnsi="Times New Roman" w:cs="Times New Roman"/>
          <w:sz w:val="28"/>
          <w:szCs w:val="28"/>
          <w:lang w:val="en"/>
        </w:rPr>
        <w:t xml:space="preserve"> followed by </w:t>
      </w:r>
      <w:r w:rsidRPr="00492647">
        <w:rPr>
          <w:rFonts w:ascii="Times New Roman" w:hAnsi="Times New Roman" w:cs="Times New Roman"/>
          <w:i/>
          <w:sz w:val="28"/>
          <w:szCs w:val="28"/>
          <w:lang w:val="en"/>
        </w:rPr>
        <w:t>Proteus mirabilis, Staphylococcus</w:t>
      </w:r>
      <w:r w:rsidRPr="00492647">
        <w:rPr>
          <w:rFonts w:ascii="Times New Roman" w:hAnsi="Times New Roman" w:cs="Times New Roman"/>
          <w:sz w:val="28"/>
          <w:szCs w:val="28"/>
          <w:lang w:val="en"/>
        </w:rPr>
        <w:t xml:space="preserve"> </w:t>
      </w:r>
      <w:r w:rsidRPr="00492647">
        <w:rPr>
          <w:rFonts w:ascii="Times New Roman" w:hAnsi="Times New Roman" w:cs="Times New Roman"/>
          <w:i/>
          <w:sz w:val="28"/>
          <w:szCs w:val="28"/>
          <w:lang w:val="en"/>
        </w:rPr>
        <w:t>saprophyticus</w:t>
      </w:r>
      <w:r w:rsidRPr="00492647">
        <w:rPr>
          <w:rFonts w:ascii="Times New Roman" w:hAnsi="Times New Roman" w:cs="Times New Roman"/>
          <w:sz w:val="28"/>
          <w:szCs w:val="28"/>
          <w:lang w:val="en"/>
        </w:rPr>
        <w:t xml:space="preserve">, </w:t>
      </w:r>
      <w:r w:rsidRPr="00492647">
        <w:rPr>
          <w:rFonts w:ascii="Times New Roman" w:hAnsi="Times New Roman" w:cs="Times New Roman"/>
          <w:i/>
          <w:sz w:val="28"/>
          <w:szCs w:val="28"/>
          <w:lang w:val="en"/>
        </w:rPr>
        <w:t>Klebsiella pneumoniae</w:t>
      </w:r>
      <w:r w:rsidRPr="00492647">
        <w:rPr>
          <w:rFonts w:ascii="Times New Roman" w:hAnsi="Times New Roman" w:cs="Times New Roman"/>
          <w:sz w:val="28"/>
          <w:szCs w:val="28"/>
          <w:lang w:val="en"/>
        </w:rPr>
        <w:t xml:space="preserve"> and </w:t>
      </w:r>
      <w:r w:rsidRPr="00492647">
        <w:rPr>
          <w:rFonts w:ascii="Times New Roman" w:hAnsi="Times New Roman" w:cs="Times New Roman"/>
          <w:i/>
          <w:sz w:val="28"/>
          <w:szCs w:val="28"/>
          <w:lang w:val="en"/>
        </w:rPr>
        <w:t>Pseudomonas aeruginosa</w:t>
      </w:r>
      <w:r w:rsidR="000A270D">
        <w:rPr>
          <w:rFonts w:ascii="Times New Roman" w:hAnsi="Times New Roman" w:cs="Times New Roman"/>
          <w:sz w:val="28"/>
          <w:szCs w:val="28"/>
          <w:lang w:val="en"/>
        </w:rPr>
        <w:t xml:space="preserve"> </w:t>
      </w:r>
      <w:r w:rsidR="00EE2D80" w:rsidRPr="00F136A8">
        <w:rPr>
          <w:rFonts w:ascii="Times New Roman" w:hAnsi="Times New Roman" w:cs="Times New Roman"/>
          <w:sz w:val="28"/>
          <w:szCs w:val="28"/>
          <w:highlight w:val="yellow"/>
        </w:rPr>
        <w:fldChar w:fldCharType="begin"/>
      </w:r>
      <w:r w:rsidR="005D0280" w:rsidRPr="00F136A8">
        <w:rPr>
          <w:rFonts w:ascii="Times New Roman" w:hAnsi="Times New Roman" w:cs="Times New Roman"/>
          <w:sz w:val="28"/>
          <w:szCs w:val="28"/>
          <w:highlight w:val="yellow"/>
        </w:rPr>
        <w:instrText xml:space="preserve"> ADDIN ZOTERO_ITEM CSL_CITATION {"citationID":"X43Vd1ow","properties":{"formattedCitation":"[6], [7]","plainCitation":"[6], [7]","dontUpdate":true,"noteIndex":0},"citationItems":[{"id":"jX8UtyAS/m6l2qt97","uris":["http://zotero.org/users/local/5zhsJpGm/items/L8NWGDSR"],"itemData":{"id":545,"type":"article-journal","abstract":"Escherichia coli is still the most common bacterial pathogen associated with urinary tract infections in women. Because of increasing resistance, ampicillin or a sulfonamide alone is no longer recommended for the empiric treatment of those infections. Antimicrobial therapy that contains a beta-lactamase inhibitor or that is resistant to the action of beta-lactamase is preferred. For the treatment of acute, uncomplicated lower urinary tract infection in a young woman, a short course of therapy (single dose) may be adequate. For an upper tract or complicated infection a longer course of therapy is advised. Asymptomatic bacteriuria in pregnancy should be treated; a short course of therapy with a beta-lactam antibiotic may be tried only if posttherapy follow-up cultures are planned. When bacteriuria persists or recurs, a longer course of therapy should follow, with consideration given to a urologic workup after delivery.","container-title":"The Journal of Reproductive Medicine","ISSN":"0024-7758","issue":"3 Suppl","journalAbbreviation":"J Reprod Med","language":"eng","note":"PMID: 2157003","page":"339-342","source":"PubMed","title":"Urinary tract infections in obstetrics and gynecology","volume":"35","author":[{"family":"Tan","given":"J. S."},{"family":"File","given":"T. M."}],"issued":{"date-parts":[["1990",3]]}}},{"id":"jX8UtyAS/RtoTEpbf","uris":["http://zotero.org/users/local/5zhsJpGm/items/5T3LZ4Z6"],"itemData":{"id":542,"type":"article-journal","abstract":"This study aims to evaluate the effect of NSAIDs on the activity of some antibiotics against urinary tract pathogens. Urine samples were collected and cultured on cysteine lactose electrolyte deficient (CLED) media&lt;b&gt; &lt;/b&gt;and&lt;b&gt; &lt;/b&gt;MICs for some antibiotics and NSAIDs were determined using Agar dilution method. The combined effects of some NSAIDs and some β-lactam antibiotics were tested on standard strains by checkerboard dilution technique.&lt;b&gt; &lt;/b&gt;Out of 100 samples (63 female patients and 37 male patients suffering from UTIs), 122 bacterial strains were isolated. &lt;i&gt;E. coli &lt;/i&gt;and Coagulase negative Staphylococci (CoNS) were the most common (39.3% and 26.2%, respectively), followed by &lt;i&gt;S. aureus &lt;/i&gt;(9.8%), &lt;i&gt;Klebsiella spp, Enterococcus faecalis &lt;/i&gt;(7.4% each), &lt;i&gt;P. &lt;/i&gt;&lt;i&gt;aeruginosa &lt;/i&gt;(3.2%), Streptococci, &lt;i&gt;Proteus &lt;/i&gt;&lt;i&gt;spp&lt;/i&gt;. (2.5% each) and &lt;i&gt;Bacillus spp. &lt;/i&gt;(1.6%)&lt;i&gt;.&lt;/i&gt; Most strains showed high resistance against the tested antibiotics. Diclofenac sodium and indomethacin showed the lowest MIC&lt;SUB&gt;90 &lt;/SUB&gt;against&lt;i&gt; &lt;/i&gt;the&lt;i&gt; &lt;/i&gt;tested strains&lt;i&gt;. &lt;/i&gt;All the tested NSAIDs significantly lowered the MICs of antibiotics against the tested bacteria and FICIs for these combinations ranged from 0.004 to 0.5. In conclusion, NSAIDs significantly increased the therapeutic activity of the tested antibiotics showing good synergistic effect.","container-title":"American Journal of Infectious Diseases and Microbiology","DOI":"10.12691/ajidm-5-1-4","ISSN":"2328-4056","issue":"1","language":"en","license":"© 2017 Science and Education Publishing","note":"number: 1\npublisher: Science and Education Publishing","page":"66-73","source":"pubs.sciepub.com","title":"Antibacterial Activity of Some Non-steroidal Anti-inflammatory Drugs against Bacteria Causing Urinary Tract Infection","volume":"5","author":[{"family":"Ahmed","given":"Eman Farouk"},{"family":"El-Baky","given":"Rehab Mahmoud Abd"},{"family":"Ahmed","given":"Abo Bakr F."},{"family":"Waly","given":"Nancy Gamil"},{"family":"Gad","given":"Gamal Fadl Mahmoud"}],"issued":{"date-parts":[["2017",3,10]]}}}],"schema":"https://github.com/citation-style-language/schema/raw/master/csl-citation.json"} </w:instrText>
      </w:r>
      <w:r w:rsidR="00EE2D80" w:rsidRPr="00F136A8">
        <w:rPr>
          <w:rFonts w:ascii="Times New Roman" w:hAnsi="Times New Roman" w:cs="Times New Roman"/>
          <w:sz w:val="28"/>
          <w:szCs w:val="28"/>
          <w:highlight w:val="yellow"/>
        </w:rPr>
        <w:fldChar w:fldCharType="separate"/>
      </w:r>
      <w:r w:rsidR="00EE2D80" w:rsidRPr="00F136A8">
        <w:rPr>
          <w:rFonts w:ascii="Times New Roman" w:hAnsi="Times New Roman" w:cs="Times New Roman"/>
          <w:sz w:val="28"/>
          <w:szCs w:val="28"/>
          <w:highlight w:val="yellow"/>
        </w:rPr>
        <w:t>[</w:t>
      </w:r>
      <w:r w:rsidR="00E32F17" w:rsidRPr="00F136A8">
        <w:rPr>
          <w:rFonts w:ascii="Times New Roman" w:hAnsi="Times New Roman" w:cs="Times New Roman"/>
          <w:sz w:val="28"/>
          <w:highlight w:val="yellow"/>
        </w:rPr>
        <w:t>4</w:t>
      </w:r>
      <w:r w:rsidR="00E32F17">
        <w:rPr>
          <w:rFonts w:ascii="Times New Roman" w:hAnsi="Times New Roman" w:cs="Times New Roman"/>
          <w:sz w:val="28"/>
          <w:highlight w:val="yellow"/>
        </w:rPr>
        <w:t>,</w:t>
      </w:r>
      <w:r w:rsidR="00EE2D80" w:rsidRPr="00F136A8">
        <w:rPr>
          <w:rFonts w:ascii="Times New Roman" w:hAnsi="Times New Roman" w:cs="Times New Roman"/>
          <w:sz w:val="28"/>
          <w:szCs w:val="28"/>
          <w:highlight w:val="yellow"/>
        </w:rPr>
        <w:t>6,7</w:t>
      </w:r>
      <w:r w:rsidR="00EE2D80" w:rsidRPr="00F136A8">
        <w:rPr>
          <w:rFonts w:ascii="Times New Roman" w:hAnsi="Times New Roman" w:cs="Times New Roman"/>
          <w:sz w:val="28"/>
          <w:szCs w:val="28"/>
          <w:highlight w:val="yellow"/>
        </w:rPr>
        <w:fldChar w:fldCharType="end"/>
      </w:r>
      <w:r w:rsidR="00EE2D80" w:rsidRPr="00F136A8">
        <w:rPr>
          <w:rFonts w:ascii="Times New Roman" w:hAnsi="Times New Roman" w:cs="Times New Roman"/>
          <w:sz w:val="28"/>
          <w:szCs w:val="28"/>
          <w:highlight w:val="yellow"/>
        </w:rPr>
        <w:fldChar w:fldCharType="begin"/>
      </w:r>
      <w:r w:rsidR="00F136A8" w:rsidRPr="00F136A8">
        <w:rPr>
          <w:rFonts w:ascii="Times New Roman" w:hAnsi="Times New Roman" w:cs="Times New Roman"/>
          <w:sz w:val="28"/>
          <w:szCs w:val="28"/>
          <w:highlight w:val="yellow"/>
        </w:rPr>
        <w:instrText xml:space="preserve"> ADDIN ZOTERO_ITEM CSL_CITATION {"citationID":"Z6JwUKK7","properties":{"formattedCitation":"[4]","plainCitation":"[4]","noteIndex":0},"citationItems":[{"id":"jX8UtyAS/XwGF103k","uris":["http://zotero.org/users/local/5zhsJpGm/items/WPZLEQNX"],"itemData":{"id":540,"type":"article-journal","container-title":"Option/Bio","DOI":"10.1016/S0992-5945(16)30116-7","ISSN":"09925945","issue":"541-542","journalAbbreviation":"Option/Bio","language":"fr","page":"23-24","source":"DOI.org (Crossref)","title":"Épidémiologie des infections urinaires communautaires et nosocomiales","volume":"27","author":[{"family":"Bertholom","given":"Chantal"}],"issued":{"date-parts":[["2016",4]]}}}],"schema":"https://github.com/citation-style-language/schema/raw/master/csl-citation.json"} </w:instrText>
      </w:r>
      <w:r w:rsidR="00EE2D80" w:rsidRPr="00F136A8">
        <w:rPr>
          <w:rFonts w:ascii="Times New Roman" w:hAnsi="Times New Roman" w:cs="Times New Roman"/>
          <w:sz w:val="28"/>
          <w:szCs w:val="28"/>
          <w:highlight w:val="yellow"/>
        </w:rPr>
        <w:fldChar w:fldCharType="separate"/>
      </w:r>
      <w:r w:rsidR="00F136A8" w:rsidRPr="00F136A8">
        <w:rPr>
          <w:rFonts w:ascii="Times New Roman" w:hAnsi="Times New Roman" w:cs="Times New Roman"/>
          <w:sz w:val="28"/>
          <w:highlight w:val="yellow"/>
        </w:rPr>
        <w:t>]</w:t>
      </w:r>
      <w:r w:rsidR="00EE2D80" w:rsidRPr="00F136A8">
        <w:rPr>
          <w:rFonts w:ascii="Times New Roman" w:hAnsi="Times New Roman" w:cs="Times New Roman"/>
          <w:sz w:val="28"/>
          <w:szCs w:val="28"/>
          <w:highlight w:val="yellow"/>
        </w:rPr>
        <w:fldChar w:fldCharType="end"/>
      </w:r>
      <w:r w:rsidRPr="00BB585B">
        <w:rPr>
          <w:rFonts w:ascii="Times New Roman" w:hAnsi="Times New Roman" w:cs="Times New Roman"/>
          <w:sz w:val="28"/>
          <w:szCs w:val="28"/>
          <w:highlight w:val="yellow"/>
          <w:lang w:val="en"/>
        </w:rPr>
        <w:t xml:space="preserve">. </w:t>
      </w:r>
      <w:r w:rsidRPr="00492647">
        <w:rPr>
          <w:rFonts w:ascii="Times New Roman" w:hAnsi="Times New Roman" w:cs="Times New Roman"/>
          <w:sz w:val="28"/>
          <w:szCs w:val="28"/>
          <w:lang w:val="en"/>
        </w:rPr>
        <w:t xml:space="preserve">In recent years, the increasing exposure of bacteria to antibiotics has favored the selection of antibiotic-resistant bacterial strains as well as the emergence and dissemination of multi-resistant </w:t>
      </w:r>
      <w:proofErr w:type="spellStart"/>
      <w:r w:rsidRPr="00492647">
        <w:rPr>
          <w:rFonts w:ascii="Times New Roman" w:hAnsi="Times New Roman" w:cs="Times New Roman"/>
          <w:sz w:val="28"/>
          <w:szCs w:val="28"/>
          <w:lang w:val="en"/>
        </w:rPr>
        <w:t>uropathogenic</w:t>
      </w:r>
      <w:proofErr w:type="spellEnd"/>
      <w:r w:rsidRPr="00492647">
        <w:rPr>
          <w:rFonts w:ascii="Times New Roman" w:hAnsi="Times New Roman" w:cs="Times New Roman"/>
          <w:sz w:val="28"/>
          <w:szCs w:val="28"/>
          <w:lang w:val="en"/>
        </w:rPr>
        <w:t xml:space="preserve"> bacteria, sometimes leading to therapeutic failure </w:t>
      </w:r>
      <w:r w:rsidR="00EE2D80" w:rsidRPr="00FD3F79">
        <w:rPr>
          <w:rFonts w:ascii="Times New Roman" w:hAnsi="Times New Roman" w:cs="Times New Roman"/>
          <w:sz w:val="28"/>
          <w:szCs w:val="28"/>
        </w:rPr>
        <w:fldChar w:fldCharType="begin"/>
      </w:r>
      <w:r w:rsidR="00F136A8">
        <w:rPr>
          <w:rFonts w:ascii="Times New Roman" w:hAnsi="Times New Roman" w:cs="Times New Roman"/>
          <w:sz w:val="28"/>
          <w:szCs w:val="28"/>
        </w:rPr>
        <w:instrText xml:space="preserve"> ADDIN ZOTERO_ITEM CSL_CITATION {"citationID":"fEISFD5Z","properties":{"formattedCitation":"[18]","plainCitation":"[18]","noteIndex":0},"citationItems":[{"id":"jX8UtyAS/yRaqtGYk","uris":["http://zotero.org/users/local/5zhsJpGm/items/P5NHLJN2"],"itemData":{"id":573,"type":"article-journal","container-title":"Médecine et Maladies Infectieuses","DOI":"10.1016/j.medmal.2018.04.121","ISSN":"0399077X","issue":"4","journalAbbreviation":"Médecine et Maladies Infectieuses","language":"fr","page":"S46-S47","source":"DOI.org (Crossref)","title":"Les facteurs de risque d’infection urinaire à BMR chez la femme enceinte : étude analytique","title-short":"Les facteurs de risque d’infection urinaire à BMR chez la femme enceinte","volume":"48","author":[{"family":"Kalla","given":"N."},{"family":"Mansouri","given":"O."},{"family":"Ouffai","given":"A."},{"family":"Mahdjoub","given":"H."},{"family":"hamouda","given":"R. Ait"},{"family":"Mokrani","given":"K."},{"family":"Tebbal","given":"S."}],"issued":{"date-parts":[["2018",6]]}}}],"schema":"https://github.com/citation-style-language/schema/raw/master/csl-citation.json"} </w:instrText>
      </w:r>
      <w:r w:rsidR="00EE2D80" w:rsidRPr="00FD3F79">
        <w:rPr>
          <w:rFonts w:ascii="Times New Roman" w:hAnsi="Times New Roman" w:cs="Times New Roman"/>
          <w:sz w:val="28"/>
          <w:szCs w:val="28"/>
        </w:rPr>
        <w:fldChar w:fldCharType="separate"/>
      </w:r>
      <w:r w:rsidR="00F136A8" w:rsidRPr="00F136A8">
        <w:rPr>
          <w:rFonts w:ascii="Times New Roman" w:hAnsi="Times New Roman" w:cs="Times New Roman"/>
          <w:sz w:val="28"/>
        </w:rPr>
        <w:t>[18]</w:t>
      </w:r>
      <w:r w:rsidR="00EE2D80" w:rsidRPr="00FD3F79">
        <w:rPr>
          <w:rFonts w:ascii="Times New Roman" w:hAnsi="Times New Roman" w:cs="Times New Roman"/>
          <w:sz w:val="28"/>
          <w:szCs w:val="28"/>
        </w:rPr>
        <w:fldChar w:fldCharType="end"/>
      </w:r>
      <w:r w:rsidR="00EE2D80" w:rsidRPr="00492647">
        <w:rPr>
          <w:rFonts w:ascii="Times New Roman" w:hAnsi="Times New Roman" w:cs="Times New Roman"/>
          <w:sz w:val="28"/>
          <w:szCs w:val="28"/>
          <w:lang w:val="en"/>
        </w:rPr>
        <w:t xml:space="preserve"> </w:t>
      </w:r>
      <w:r w:rsidRPr="00492647">
        <w:rPr>
          <w:rFonts w:ascii="Times New Roman" w:hAnsi="Times New Roman" w:cs="Times New Roman"/>
          <w:sz w:val="28"/>
          <w:szCs w:val="28"/>
          <w:lang w:val="en"/>
        </w:rPr>
        <w:t>.</w:t>
      </w:r>
      <w:r w:rsidRPr="00492647">
        <w:rPr>
          <w:rFonts w:ascii="inherit" w:eastAsia="Times New Roman" w:hAnsi="inherit" w:cs="Courier New"/>
          <w:color w:val="1F1F1F"/>
          <w:sz w:val="42"/>
          <w:szCs w:val="42"/>
          <w:lang w:val="en" w:eastAsia="fr-FR"/>
        </w:rPr>
        <w:t xml:space="preserve"> </w:t>
      </w:r>
      <w:r w:rsidRPr="00492647">
        <w:rPr>
          <w:rFonts w:ascii="Times New Roman" w:hAnsi="Times New Roman" w:cs="Times New Roman"/>
          <w:sz w:val="28"/>
          <w:szCs w:val="28"/>
          <w:lang w:val="en"/>
        </w:rPr>
        <w:t>The treatment of UTIs is essentially based on appropriate antibiotic therapy to prevent possible worsening or relapse, hence the need for regular access to data on bacterial epidemiology to improve the monitoring of antibiotic resistance.</w:t>
      </w:r>
    </w:p>
    <w:p w14:paraId="1C594162" w14:textId="399E931B" w:rsidR="00492647" w:rsidRDefault="00BB585B" w:rsidP="00492647">
      <w:pPr>
        <w:spacing w:line="360" w:lineRule="auto"/>
        <w:jc w:val="both"/>
        <w:rPr>
          <w:rFonts w:ascii="Times New Roman" w:hAnsi="Times New Roman" w:cs="Times New Roman"/>
          <w:sz w:val="28"/>
          <w:szCs w:val="28"/>
          <w:lang w:val="en"/>
        </w:rPr>
      </w:pPr>
      <w:r>
        <w:rPr>
          <w:rFonts w:ascii="Times New Roman" w:hAnsi="Times New Roman" w:cs="Times New Roman"/>
          <w:sz w:val="28"/>
          <w:szCs w:val="28"/>
          <w:lang w:val="en"/>
        </w:rPr>
        <w:t xml:space="preserve">It is with this in mind </w:t>
      </w:r>
      <w:r w:rsidRPr="00BB585B">
        <w:rPr>
          <w:rFonts w:ascii="Times New Roman" w:hAnsi="Times New Roman" w:cs="Times New Roman"/>
          <w:sz w:val="28"/>
          <w:szCs w:val="28"/>
          <w:highlight w:val="yellow"/>
          <w:lang w:val="en"/>
        </w:rPr>
        <w:t>that</w:t>
      </w:r>
      <w:r w:rsidR="00492647" w:rsidRPr="00BB585B">
        <w:rPr>
          <w:rFonts w:ascii="Times New Roman" w:hAnsi="Times New Roman" w:cs="Times New Roman"/>
          <w:sz w:val="28"/>
          <w:szCs w:val="28"/>
          <w:highlight w:val="yellow"/>
          <w:lang w:val="en"/>
        </w:rPr>
        <w:t xml:space="preserve"> this retrospective study </w:t>
      </w:r>
      <w:r w:rsidRPr="00BB585B">
        <w:rPr>
          <w:rFonts w:ascii="Times New Roman" w:hAnsi="Times New Roman" w:cs="Times New Roman"/>
          <w:sz w:val="28"/>
          <w:szCs w:val="28"/>
          <w:highlight w:val="yellow"/>
          <w:lang w:val="en"/>
        </w:rPr>
        <w:t xml:space="preserve">was </w:t>
      </w:r>
      <w:r w:rsidR="00E32F17" w:rsidRPr="00BB585B">
        <w:rPr>
          <w:rFonts w:ascii="Times New Roman" w:hAnsi="Times New Roman" w:cs="Times New Roman"/>
          <w:sz w:val="28"/>
          <w:szCs w:val="28"/>
          <w:highlight w:val="yellow"/>
          <w:lang w:val="en"/>
        </w:rPr>
        <w:t xml:space="preserve">conducted </w:t>
      </w:r>
      <w:r w:rsidR="00E32F17">
        <w:rPr>
          <w:rFonts w:ascii="Times New Roman" w:hAnsi="Times New Roman" w:cs="Times New Roman"/>
          <w:sz w:val="28"/>
          <w:szCs w:val="28"/>
          <w:lang w:val="en"/>
        </w:rPr>
        <w:t>to</w:t>
      </w:r>
      <w:r w:rsidR="00492647" w:rsidRPr="00492647">
        <w:rPr>
          <w:rFonts w:ascii="Times New Roman" w:hAnsi="Times New Roman" w:cs="Times New Roman"/>
          <w:sz w:val="28"/>
          <w:szCs w:val="28"/>
          <w:lang w:val="en"/>
        </w:rPr>
        <w:t xml:space="preserve"> determine the prevalence of urinary tract infections, the mapping of urinary pathogenic Enterobacteriaceae, and their sensitivity to antibiotics.</w:t>
      </w:r>
    </w:p>
    <w:p w14:paraId="272E0600" w14:textId="77777777" w:rsidR="00250002" w:rsidRPr="00492647" w:rsidRDefault="00250002" w:rsidP="00492647">
      <w:pPr>
        <w:spacing w:line="360" w:lineRule="auto"/>
        <w:jc w:val="both"/>
        <w:rPr>
          <w:rFonts w:ascii="Times New Roman" w:hAnsi="Times New Roman" w:cs="Times New Roman"/>
          <w:sz w:val="28"/>
          <w:szCs w:val="28"/>
        </w:rPr>
      </w:pPr>
    </w:p>
    <w:p w14:paraId="2BA8E6B9" w14:textId="77777777" w:rsidR="00492647" w:rsidRPr="00492647" w:rsidRDefault="00492647" w:rsidP="00492647">
      <w:pPr>
        <w:spacing w:line="360" w:lineRule="auto"/>
        <w:jc w:val="both"/>
        <w:rPr>
          <w:rFonts w:ascii="Times New Roman" w:hAnsi="Times New Roman" w:cs="Times New Roman"/>
          <w:b/>
          <w:sz w:val="28"/>
          <w:szCs w:val="28"/>
          <w:lang w:val="en"/>
        </w:rPr>
      </w:pPr>
      <w:r w:rsidRPr="00492647">
        <w:rPr>
          <w:rFonts w:ascii="Times New Roman" w:hAnsi="Times New Roman" w:cs="Times New Roman"/>
          <w:b/>
          <w:sz w:val="28"/>
          <w:szCs w:val="28"/>
          <w:lang w:val="en"/>
        </w:rPr>
        <w:t>Methodology</w:t>
      </w:r>
    </w:p>
    <w:p w14:paraId="09A80DF1" w14:textId="12972F0C" w:rsidR="00492647" w:rsidRDefault="00492647" w:rsidP="00492647">
      <w:pPr>
        <w:spacing w:line="360" w:lineRule="auto"/>
        <w:jc w:val="both"/>
        <w:rPr>
          <w:rFonts w:ascii="Times New Roman" w:hAnsi="Times New Roman" w:cs="Times New Roman"/>
          <w:sz w:val="28"/>
          <w:szCs w:val="28"/>
          <w:lang w:val="en"/>
        </w:rPr>
      </w:pPr>
      <w:r w:rsidRPr="00492647">
        <w:rPr>
          <w:rFonts w:ascii="Times New Roman" w:hAnsi="Times New Roman" w:cs="Times New Roman"/>
          <w:sz w:val="28"/>
          <w:szCs w:val="28"/>
          <w:lang w:val="en"/>
        </w:rPr>
        <w:t xml:space="preserve">This was a retrospective study covering the year 2022, involving urine samples received at the bacteriology-virology laboratory of the FANN University Hospital. Bacterial identification was performed using a standard method for determining phenotypic characteristics (morphological and biochemical). The antibiogram was carried out by the diffusion method in agar medium according to the recommendations of the Antibiogram Committee of the French Society of Microbiology CA-SFM 2022. </w:t>
      </w:r>
      <w:r w:rsidRPr="00B16A3E">
        <w:rPr>
          <w:rFonts w:ascii="Times New Roman" w:hAnsi="Times New Roman" w:cs="Times New Roman"/>
          <w:sz w:val="28"/>
          <w:szCs w:val="28"/>
          <w:highlight w:val="yellow"/>
          <w:lang w:val="en"/>
        </w:rPr>
        <w:t>The search for</w:t>
      </w:r>
      <w:r w:rsidR="00B16A3E" w:rsidRPr="00B16A3E">
        <w:rPr>
          <w:rFonts w:ascii="Times New Roman" w:hAnsi="Times New Roman" w:cs="Times New Roman"/>
          <w:sz w:val="28"/>
          <w:szCs w:val="28"/>
          <w:highlight w:val="yellow"/>
          <w:lang w:val="en"/>
        </w:rPr>
        <w:t xml:space="preserve"> </w:t>
      </w:r>
      <w:proofErr w:type="spellStart"/>
      <w:r w:rsidR="00B16A3E" w:rsidRPr="00B16A3E">
        <w:rPr>
          <w:rFonts w:ascii="Times New Roman" w:hAnsi="Times New Roman" w:cs="Times New Roman"/>
          <w:sz w:val="28"/>
          <w:szCs w:val="28"/>
          <w:highlight w:val="yellow"/>
        </w:rPr>
        <w:t>e</w:t>
      </w:r>
      <w:r w:rsidR="00B16A3E">
        <w:rPr>
          <w:rFonts w:ascii="Times New Roman" w:hAnsi="Times New Roman" w:cs="Times New Roman"/>
          <w:sz w:val="28"/>
          <w:szCs w:val="28"/>
          <w:highlight w:val="yellow"/>
        </w:rPr>
        <w:t>xtended</w:t>
      </w:r>
      <w:proofErr w:type="spellEnd"/>
      <w:r w:rsidR="00B16A3E">
        <w:rPr>
          <w:rFonts w:ascii="Times New Roman" w:hAnsi="Times New Roman" w:cs="Times New Roman"/>
          <w:sz w:val="28"/>
          <w:szCs w:val="28"/>
          <w:highlight w:val="yellow"/>
        </w:rPr>
        <w:t xml:space="preserve"> </w:t>
      </w:r>
      <w:proofErr w:type="spellStart"/>
      <w:r w:rsidR="00B16A3E">
        <w:rPr>
          <w:rFonts w:ascii="Times New Roman" w:hAnsi="Times New Roman" w:cs="Times New Roman"/>
          <w:sz w:val="28"/>
          <w:szCs w:val="28"/>
          <w:highlight w:val="yellow"/>
        </w:rPr>
        <w:t>s</w:t>
      </w:r>
      <w:r w:rsidR="00B16A3E" w:rsidRPr="00B16A3E">
        <w:rPr>
          <w:rFonts w:ascii="Times New Roman" w:hAnsi="Times New Roman" w:cs="Times New Roman"/>
          <w:sz w:val="28"/>
          <w:szCs w:val="28"/>
          <w:highlight w:val="yellow"/>
        </w:rPr>
        <w:t>pectrum</w:t>
      </w:r>
      <w:proofErr w:type="spellEnd"/>
      <w:r w:rsidR="00B16A3E" w:rsidRPr="00B16A3E">
        <w:rPr>
          <w:rFonts w:ascii="Times New Roman" w:hAnsi="Times New Roman" w:cs="Times New Roman"/>
          <w:sz w:val="28"/>
          <w:szCs w:val="28"/>
          <w:highlight w:val="yellow"/>
        </w:rPr>
        <w:t xml:space="preserve"> </w:t>
      </w:r>
      <w:proofErr w:type="spellStart"/>
      <w:r w:rsidR="00B16A3E" w:rsidRPr="00B16A3E">
        <w:rPr>
          <w:rFonts w:ascii="Times New Roman" w:hAnsi="Times New Roman" w:cs="Times New Roman"/>
          <w:sz w:val="28"/>
          <w:szCs w:val="28"/>
          <w:highlight w:val="yellow"/>
        </w:rPr>
        <w:t>Beta</w:t>
      </w:r>
      <w:proofErr w:type="spellEnd"/>
      <w:r w:rsidR="00B16A3E" w:rsidRPr="00B16A3E">
        <w:rPr>
          <w:rFonts w:ascii="Times New Roman" w:hAnsi="Times New Roman" w:cs="Times New Roman"/>
          <w:sz w:val="28"/>
          <w:szCs w:val="28"/>
          <w:highlight w:val="yellow"/>
        </w:rPr>
        <w:t>-Lactamase</w:t>
      </w:r>
      <w:r w:rsidR="00B16A3E" w:rsidRPr="00B16A3E">
        <w:rPr>
          <w:rFonts w:ascii="Times New Roman" w:hAnsi="Times New Roman" w:cs="Times New Roman"/>
          <w:sz w:val="28"/>
          <w:szCs w:val="28"/>
          <w:highlight w:val="yellow"/>
          <w:lang w:val="en"/>
        </w:rPr>
        <w:t xml:space="preserve"> </w:t>
      </w:r>
      <w:r w:rsidR="00B16A3E" w:rsidRPr="00B16A3E">
        <w:rPr>
          <w:rFonts w:ascii="Times New Roman" w:hAnsi="Times New Roman" w:cs="Times New Roman"/>
          <w:sz w:val="28"/>
          <w:szCs w:val="28"/>
          <w:highlight w:val="yellow"/>
          <w:lang w:val="en"/>
        </w:rPr>
        <w:lastRenderedPageBreak/>
        <w:t>(</w:t>
      </w:r>
      <w:r w:rsidRPr="00B16A3E">
        <w:rPr>
          <w:rFonts w:ascii="Times New Roman" w:hAnsi="Times New Roman" w:cs="Times New Roman"/>
          <w:sz w:val="28"/>
          <w:szCs w:val="28"/>
          <w:highlight w:val="yellow"/>
          <w:lang w:val="en"/>
        </w:rPr>
        <w:t>ESBL</w:t>
      </w:r>
      <w:r w:rsidR="00B16A3E" w:rsidRPr="00B16A3E">
        <w:rPr>
          <w:rFonts w:ascii="Times New Roman" w:hAnsi="Times New Roman" w:cs="Times New Roman"/>
          <w:sz w:val="28"/>
          <w:szCs w:val="28"/>
          <w:highlight w:val="yellow"/>
          <w:lang w:val="en"/>
        </w:rPr>
        <w:t>)</w:t>
      </w:r>
      <w:r w:rsidRPr="00B16A3E">
        <w:rPr>
          <w:rFonts w:ascii="Times New Roman" w:hAnsi="Times New Roman" w:cs="Times New Roman"/>
          <w:sz w:val="28"/>
          <w:szCs w:val="28"/>
          <w:lang w:val="en"/>
        </w:rPr>
        <w:t xml:space="preserve"> </w:t>
      </w:r>
      <w:r w:rsidRPr="00492647">
        <w:rPr>
          <w:rFonts w:ascii="Times New Roman" w:hAnsi="Times New Roman" w:cs="Times New Roman"/>
          <w:sz w:val="28"/>
          <w:szCs w:val="28"/>
          <w:lang w:val="en"/>
        </w:rPr>
        <w:t xml:space="preserve">was carried out by the synergy test between a disc of amoxicillin + clavulanic acid and one of the discs of a third-generation cephalosporin (cefotaxime, ceftriaxone, ceftazidime). The presence of ESBL is characterized by a "champagne cork" image. Other classes of antibiotics (aminoglycosides, fluoroquinolones, cotrimoxazole, nitroxoline and </w:t>
      </w:r>
      <w:proofErr w:type="spellStart"/>
      <w:r w:rsidRPr="00492647">
        <w:rPr>
          <w:rFonts w:ascii="Times New Roman" w:hAnsi="Times New Roman" w:cs="Times New Roman"/>
          <w:sz w:val="28"/>
          <w:szCs w:val="28"/>
          <w:lang w:val="en"/>
        </w:rPr>
        <w:t>fosfomycin</w:t>
      </w:r>
      <w:proofErr w:type="spellEnd"/>
      <w:r w:rsidRPr="00492647">
        <w:rPr>
          <w:rFonts w:ascii="Times New Roman" w:hAnsi="Times New Roman" w:cs="Times New Roman"/>
          <w:sz w:val="28"/>
          <w:szCs w:val="28"/>
          <w:lang w:val="en"/>
        </w:rPr>
        <w:t>) are tested to determine cases of co-resistance. Patient data were extracted from the laboratory register, entered into Excel and analyzed with SPSS IBM 25 software.</w:t>
      </w:r>
    </w:p>
    <w:p w14:paraId="579A3C19" w14:textId="77777777" w:rsidR="0070438F" w:rsidRDefault="0070438F" w:rsidP="00492647">
      <w:pPr>
        <w:spacing w:line="360" w:lineRule="auto"/>
        <w:jc w:val="both"/>
        <w:rPr>
          <w:rFonts w:ascii="Times New Roman" w:hAnsi="Times New Roman" w:cs="Times New Roman"/>
          <w:sz w:val="28"/>
          <w:szCs w:val="28"/>
          <w:lang w:val="en"/>
        </w:rPr>
      </w:pPr>
    </w:p>
    <w:p w14:paraId="529C72DA" w14:textId="77777777" w:rsidR="0070438F" w:rsidRDefault="0070438F" w:rsidP="00492647">
      <w:pPr>
        <w:spacing w:line="360" w:lineRule="auto"/>
        <w:jc w:val="both"/>
        <w:rPr>
          <w:rFonts w:ascii="Times New Roman" w:hAnsi="Times New Roman" w:cs="Times New Roman"/>
          <w:sz w:val="28"/>
          <w:szCs w:val="28"/>
          <w:lang w:val="en"/>
        </w:rPr>
      </w:pPr>
    </w:p>
    <w:p w14:paraId="28B3AE2A" w14:textId="77777777" w:rsidR="0070438F" w:rsidRPr="00492647" w:rsidRDefault="0070438F" w:rsidP="00492647">
      <w:pPr>
        <w:spacing w:line="360" w:lineRule="auto"/>
        <w:jc w:val="both"/>
        <w:rPr>
          <w:rFonts w:ascii="Times New Roman" w:hAnsi="Times New Roman" w:cs="Times New Roman"/>
          <w:sz w:val="28"/>
          <w:szCs w:val="28"/>
        </w:rPr>
      </w:pPr>
    </w:p>
    <w:p w14:paraId="0F2B9C03" w14:textId="77777777" w:rsidR="00492647" w:rsidRPr="00492647" w:rsidRDefault="00492647" w:rsidP="00492647">
      <w:pPr>
        <w:spacing w:line="360" w:lineRule="auto"/>
        <w:jc w:val="both"/>
        <w:rPr>
          <w:rFonts w:ascii="Times New Roman" w:hAnsi="Times New Roman" w:cs="Times New Roman"/>
          <w:b/>
          <w:sz w:val="28"/>
          <w:szCs w:val="28"/>
          <w:lang w:val="en"/>
        </w:rPr>
      </w:pPr>
      <w:r w:rsidRPr="00492647">
        <w:rPr>
          <w:rFonts w:ascii="Times New Roman" w:hAnsi="Times New Roman" w:cs="Times New Roman"/>
          <w:b/>
          <w:sz w:val="28"/>
          <w:szCs w:val="28"/>
          <w:lang w:val="en"/>
        </w:rPr>
        <w:t>Results</w:t>
      </w:r>
    </w:p>
    <w:p w14:paraId="170CE12E" w14:textId="42FB7A1E" w:rsidR="00492647" w:rsidRPr="00492647" w:rsidRDefault="00B16A3E" w:rsidP="00492647">
      <w:pPr>
        <w:spacing w:line="360" w:lineRule="auto"/>
        <w:jc w:val="both"/>
        <w:rPr>
          <w:rFonts w:ascii="Times New Roman" w:hAnsi="Times New Roman" w:cs="Times New Roman"/>
          <w:b/>
          <w:sz w:val="28"/>
          <w:szCs w:val="28"/>
          <w:lang w:val="en"/>
        </w:rPr>
      </w:pPr>
      <w:r w:rsidRPr="00B16A3E">
        <w:rPr>
          <w:rFonts w:ascii="Times New Roman" w:hAnsi="Times New Roman" w:cs="Times New Roman"/>
          <w:b/>
          <w:sz w:val="28"/>
          <w:szCs w:val="28"/>
          <w:highlight w:val="yellow"/>
          <w:lang w:val="en"/>
        </w:rPr>
        <w:t>1.</w:t>
      </w:r>
      <w:r w:rsidR="00492647" w:rsidRPr="00B16A3E">
        <w:rPr>
          <w:rFonts w:ascii="Times New Roman" w:hAnsi="Times New Roman" w:cs="Times New Roman"/>
          <w:b/>
          <w:sz w:val="28"/>
          <w:szCs w:val="28"/>
          <w:highlight w:val="yellow"/>
          <w:lang w:val="en"/>
        </w:rPr>
        <w:t>Sociodemographic Characteristics</w:t>
      </w:r>
    </w:p>
    <w:p w14:paraId="64275D21" w14:textId="331B558F" w:rsidR="00492647" w:rsidRDefault="00B16A3E" w:rsidP="00492647">
      <w:pPr>
        <w:spacing w:line="360" w:lineRule="auto"/>
        <w:jc w:val="both"/>
        <w:rPr>
          <w:rFonts w:ascii="Times New Roman" w:hAnsi="Times New Roman" w:cs="Times New Roman"/>
          <w:sz w:val="28"/>
          <w:szCs w:val="28"/>
          <w:lang w:val="en"/>
        </w:rPr>
      </w:pPr>
      <w:r w:rsidRPr="00B16A3E">
        <w:rPr>
          <w:rFonts w:ascii="Times New Roman" w:hAnsi="Times New Roman" w:cs="Times New Roman"/>
          <w:sz w:val="28"/>
          <w:szCs w:val="28"/>
          <w:highlight w:val="yellow"/>
          <w:lang w:val="en"/>
        </w:rPr>
        <w:t xml:space="preserve">The </w:t>
      </w:r>
      <w:r w:rsidR="00492647" w:rsidRPr="00B16A3E">
        <w:rPr>
          <w:rFonts w:ascii="Times New Roman" w:hAnsi="Times New Roman" w:cs="Times New Roman"/>
          <w:sz w:val="28"/>
          <w:szCs w:val="28"/>
          <w:highlight w:val="yellow"/>
          <w:lang w:val="en"/>
        </w:rPr>
        <w:t xml:space="preserve">study included </w:t>
      </w:r>
      <w:r w:rsidR="00492647" w:rsidRPr="00492647">
        <w:rPr>
          <w:rFonts w:ascii="Times New Roman" w:hAnsi="Times New Roman" w:cs="Times New Roman"/>
          <w:sz w:val="28"/>
          <w:szCs w:val="28"/>
          <w:lang w:val="en"/>
        </w:rPr>
        <w:t xml:space="preserve">2,408 patients with a median age of 47 years and a range of 1 month to 101 years. The study population consisted predominantly of men, n=1,365 (56%), with a sex ratio of 1.3, and 70% of patients were of </w:t>
      </w:r>
      <w:r w:rsidR="00E32F17">
        <w:rPr>
          <w:rFonts w:ascii="Times New Roman" w:hAnsi="Times New Roman" w:cs="Times New Roman"/>
          <w:sz w:val="28"/>
          <w:szCs w:val="28"/>
          <w:lang w:val="en"/>
        </w:rPr>
        <w:t xml:space="preserve">no </w:t>
      </w:r>
      <w:r w:rsidR="00E32F17" w:rsidRPr="00E32F17">
        <w:rPr>
          <w:rFonts w:ascii="Times New Roman" w:hAnsi="Times New Roman" w:cs="Times New Roman"/>
          <w:sz w:val="28"/>
          <w:szCs w:val="28"/>
          <w:highlight w:val="yellow"/>
          <w:lang w:val="en"/>
        </w:rPr>
        <w:t>hospitalized</w:t>
      </w:r>
      <w:r w:rsidR="00492647" w:rsidRPr="00492647">
        <w:rPr>
          <w:rFonts w:ascii="Times New Roman" w:hAnsi="Times New Roman" w:cs="Times New Roman"/>
          <w:sz w:val="28"/>
          <w:szCs w:val="28"/>
          <w:lang w:val="en"/>
        </w:rPr>
        <w:t xml:space="preserve"> (n=1,686) </w:t>
      </w:r>
      <w:r w:rsidR="00492647" w:rsidRPr="007B6ED5">
        <w:rPr>
          <w:rFonts w:ascii="Times New Roman" w:hAnsi="Times New Roman" w:cs="Times New Roman"/>
          <w:b/>
          <w:sz w:val="28"/>
          <w:szCs w:val="28"/>
          <w:lang w:val="en"/>
        </w:rPr>
        <w:t xml:space="preserve">(Table </w:t>
      </w:r>
      <w:r w:rsidR="004074DC">
        <w:rPr>
          <w:rFonts w:ascii="Times New Roman" w:hAnsi="Times New Roman" w:cs="Times New Roman"/>
          <w:b/>
          <w:sz w:val="28"/>
          <w:szCs w:val="28"/>
          <w:lang w:val="en"/>
        </w:rPr>
        <w:t>1</w:t>
      </w:r>
      <w:r w:rsidR="00492647" w:rsidRPr="007B6ED5">
        <w:rPr>
          <w:rFonts w:ascii="Times New Roman" w:hAnsi="Times New Roman" w:cs="Times New Roman"/>
          <w:b/>
          <w:sz w:val="28"/>
          <w:szCs w:val="28"/>
          <w:lang w:val="en"/>
        </w:rPr>
        <w:t>).</w:t>
      </w:r>
    </w:p>
    <w:p w14:paraId="094CC687" w14:textId="77777777" w:rsidR="007B6ED5" w:rsidRPr="00492647" w:rsidRDefault="007B6ED5" w:rsidP="00492647">
      <w:pPr>
        <w:spacing w:line="360" w:lineRule="auto"/>
        <w:jc w:val="both"/>
        <w:rPr>
          <w:rFonts w:ascii="Times New Roman" w:hAnsi="Times New Roman" w:cs="Times New Roman"/>
          <w:sz w:val="28"/>
          <w:szCs w:val="28"/>
          <w:lang w:val="en"/>
        </w:rPr>
      </w:pPr>
    </w:p>
    <w:p w14:paraId="6168EA4E" w14:textId="42466E42" w:rsidR="00492647" w:rsidRPr="00492647" w:rsidRDefault="00492647" w:rsidP="00492647">
      <w:pPr>
        <w:spacing w:line="360" w:lineRule="auto"/>
        <w:jc w:val="both"/>
        <w:rPr>
          <w:rFonts w:ascii="Times New Roman" w:hAnsi="Times New Roman" w:cs="Times New Roman"/>
          <w:b/>
          <w:sz w:val="28"/>
          <w:szCs w:val="28"/>
        </w:rPr>
      </w:pPr>
      <w:r w:rsidRPr="00492647">
        <w:rPr>
          <w:rFonts w:ascii="Times New Roman" w:hAnsi="Times New Roman" w:cs="Times New Roman"/>
          <w:b/>
          <w:sz w:val="28"/>
          <w:szCs w:val="28"/>
          <w:lang w:val="en"/>
        </w:rPr>
        <w:t xml:space="preserve">Table </w:t>
      </w:r>
      <w:r w:rsidR="004074DC">
        <w:rPr>
          <w:rFonts w:ascii="Times New Roman" w:hAnsi="Times New Roman" w:cs="Times New Roman"/>
          <w:b/>
          <w:sz w:val="28"/>
          <w:szCs w:val="28"/>
          <w:lang w:val="en"/>
        </w:rPr>
        <w:t>1</w:t>
      </w:r>
      <w:r w:rsidRPr="00492647">
        <w:rPr>
          <w:rFonts w:ascii="Times New Roman" w:hAnsi="Times New Roman" w:cs="Times New Roman"/>
          <w:b/>
          <w:sz w:val="28"/>
          <w:szCs w:val="28"/>
          <w:lang w:val="en"/>
        </w:rPr>
        <w:t>: Sociodemographic Characteristics of the Study Population</w:t>
      </w:r>
    </w:p>
    <w:tbl>
      <w:tblPr>
        <w:tblStyle w:val="ListTable1Light"/>
        <w:tblpPr w:leftFromText="141" w:rightFromText="141" w:vertAnchor="text" w:horzAnchor="margin" w:tblpY="140"/>
        <w:tblW w:w="9072" w:type="dxa"/>
        <w:tblLook w:val="04A0" w:firstRow="1" w:lastRow="0" w:firstColumn="1" w:lastColumn="0" w:noHBand="0" w:noVBand="1"/>
      </w:tblPr>
      <w:tblGrid>
        <w:gridCol w:w="2081"/>
        <w:gridCol w:w="1463"/>
        <w:gridCol w:w="1927"/>
        <w:gridCol w:w="3601"/>
      </w:tblGrid>
      <w:tr w:rsidR="00492647" w:rsidRPr="00492647" w14:paraId="3E47DEEB" w14:textId="77777777" w:rsidTr="000C1FDA">
        <w:trPr>
          <w:cnfStyle w:val="100000000000" w:firstRow="1" w:lastRow="0" w:firstColumn="0" w:lastColumn="0" w:oddVBand="0" w:evenVBand="0" w:oddHBand="0"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081" w:type="dxa"/>
            <w:tcBorders>
              <w:top w:val="single" w:sz="12" w:space="0" w:color="auto"/>
              <w:bottom w:val="single" w:sz="12" w:space="0" w:color="auto"/>
            </w:tcBorders>
            <w:shd w:val="clear" w:color="auto" w:fill="auto"/>
            <w:noWrap/>
            <w:hideMark/>
          </w:tcPr>
          <w:p w14:paraId="10F19432" w14:textId="77777777" w:rsidR="00492647" w:rsidRPr="00492647" w:rsidRDefault="00492647" w:rsidP="00492647">
            <w:pPr>
              <w:rPr>
                <w:rFonts w:ascii="Times New Roman" w:eastAsia="Times New Roman" w:hAnsi="Times New Roman" w:cs="Times New Roman"/>
                <w:sz w:val="28"/>
                <w:szCs w:val="28"/>
                <w:lang w:eastAsia="fr-FR"/>
              </w:rPr>
            </w:pPr>
          </w:p>
        </w:tc>
        <w:tc>
          <w:tcPr>
            <w:tcW w:w="1463" w:type="dxa"/>
            <w:tcBorders>
              <w:top w:val="single" w:sz="12" w:space="0" w:color="auto"/>
              <w:bottom w:val="single" w:sz="12" w:space="0" w:color="auto"/>
            </w:tcBorders>
            <w:shd w:val="clear" w:color="auto" w:fill="auto"/>
            <w:noWrap/>
            <w:hideMark/>
          </w:tcPr>
          <w:p w14:paraId="1ECEFE2F" w14:textId="77777777" w:rsidR="00492647" w:rsidRPr="00492647" w:rsidRDefault="00492647" w:rsidP="004926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p>
        </w:tc>
        <w:tc>
          <w:tcPr>
            <w:tcW w:w="1927" w:type="dxa"/>
            <w:tcBorders>
              <w:top w:val="single" w:sz="12" w:space="0" w:color="auto"/>
              <w:bottom w:val="single" w:sz="12" w:space="0" w:color="auto"/>
            </w:tcBorders>
            <w:shd w:val="clear" w:color="auto" w:fill="auto"/>
            <w:noWrap/>
            <w:hideMark/>
          </w:tcPr>
          <w:p w14:paraId="05FA1783" w14:textId="77777777" w:rsidR="00492647" w:rsidRPr="00492647" w:rsidRDefault="00B116CF" w:rsidP="004926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proofErr w:type="spellStart"/>
            <w:r>
              <w:rPr>
                <w:rFonts w:ascii="Times New Roman" w:eastAsia="Times New Roman" w:hAnsi="Times New Roman" w:cs="Times New Roman"/>
                <w:sz w:val="28"/>
                <w:szCs w:val="28"/>
                <w:lang w:eastAsia="fr-FR"/>
              </w:rPr>
              <w:t>W</w:t>
            </w:r>
            <w:r w:rsidR="007B6ED5">
              <w:rPr>
                <w:rFonts w:ascii="Times New Roman" w:eastAsia="Times New Roman" w:hAnsi="Times New Roman" w:cs="Times New Roman"/>
                <w:sz w:val="28"/>
                <w:szCs w:val="28"/>
                <w:lang w:eastAsia="fr-FR"/>
              </w:rPr>
              <w:t>orkforce</w:t>
            </w:r>
            <w:proofErr w:type="spellEnd"/>
          </w:p>
        </w:tc>
        <w:tc>
          <w:tcPr>
            <w:tcW w:w="3601" w:type="dxa"/>
            <w:tcBorders>
              <w:top w:val="single" w:sz="12" w:space="0" w:color="auto"/>
              <w:bottom w:val="single" w:sz="12" w:space="0" w:color="auto"/>
            </w:tcBorders>
            <w:shd w:val="clear" w:color="auto" w:fill="auto"/>
            <w:noWrap/>
            <w:hideMark/>
          </w:tcPr>
          <w:p w14:paraId="6664A62C" w14:textId="5132FDC9" w:rsidR="00492647" w:rsidRPr="00492647" w:rsidRDefault="00492647" w:rsidP="004926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B16A3E">
              <w:rPr>
                <w:rFonts w:ascii="Times New Roman" w:eastAsia="Times New Roman" w:hAnsi="Times New Roman" w:cs="Times New Roman"/>
                <w:sz w:val="28"/>
                <w:szCs w:val="28"/>
                <w:highlight w:val="yellow"/>
                <w:lang w:eastAsia="fr-FR"/>
              </w:rPr>
              <w:t>P</w:t>
            </w:r>
            <w:r w:rsidR="00B16A3E" w:rsidRPr="00B16A3E">
              <w:rPr>
                <w:rFonts w:ascii="Times New Roman" w:eastAsia="Times New Roman" w:hAnsi="Times New Roman" w:cs="Times New Roman"/>
                <w:sz w:val="28"/>
                <w:szCs w:val="28"/>
                <w:highlight w:val="yellow"/>
                <w:lang w:eastAsia="fr-FR"/>
              </w:rPr>
              <w:t>e</w:t>
            </w:r>
            <w:r w:rsidRPr="00B16A3E">
              <w:rPr>
                <w:rFonts w:ascii="Times New Roman" w:eastAsia="Times New Roman" w:hAnsi="Times New Roman" w:cs="Times New Roman"/>
                <w:sz w:val="28"/>
                <w:szCs w:val="28"/>
                <w:highlight w:val="yellow"/>
                <w:lang w:eastAsia="fr-FR"/>
              </w:rPr>
              <w:t>rcentage (%)</w:t>
            </w:r>
          </w:p>
        </w:tc>
      </w:tr>
      <w:tr w:rsidR="00492647" w:rsidRPr="00492647" w14:paraId="08D7F5AC" w14:textId="77777777" w:rsidTr="000C1FD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081" w:type="dxa"/>
            <w:vMerge w:val="restart"/>
            <w:tcBorders>
              <w:top w:val="single" w:sz="12" w:space="0" w:color="auto"/>
            </w:tcBorders>
            <w:shd w:val="clear" w:color="auto" w:fill="auto"/>
            <w:noWrap/>
            <w:hideMark/>
          </w:tcPr>
          <w:p w14:paraId="663FBDA7" w14:textId="77777777" w:rsidR="00492647" w:rsidRPr="00492647" w:rsidRDefault="00B116CF" w:rsidP="00492647">
            <w:pPr>
              <w:jc w:val="center"/>
              <w:rPr>
                <w:rFonts w:ascii="Times New Roman" w:eastAsia="Times New Roman" w:hAnsi="Times New Roman" w:cs="Times New Roman"/>
                <w:sz w:val="28"/>
                <w:szCs w:val="28"/>
                <w:lang w:eastAsia="fr-FR"/>
              </w:rPr>
            </w:pPr>
            <w:proofErr w:type="spellStart"/>
            <w:r>
              <w:rPr>
                <w:rFonts w:ascii="Times New Roman" w:eastAsia="Times New Roman" w:hAnsi="Times New Roman" w:cs="Times New Roman"/>
                <w:sz w:val="28"/>
                <w:szCs w:val="28"/>
                <w:lang w:eastAsia="fr-FR"/>
              </w:rPr>
              <w:t>Gender</w:t>
            </w:r>
            <w:proofErr w:type="spellEnd"/>
          </w:p>
        </w:tc>
        <w:tc>
          <w:tcPr>
            <w:tcW w:w="1463" w:type="dxa"/>
            <w:tcBorders>
              <w:top w:val="single" w:sz="12" w:space="0" w:color="auto"/>
            </w:tcBorders>
            <w:shd w:val="clear" w:color="auto" w:fill="auto"/>
            <w:noWrap/>
            <w:hideMark/>
          </w:tcPr>
          <w:p w14:paraId="365B992B"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M</w:t>
            </w:r>
          </w:p>
        </w:tc>
        <w:tc>
          <w:tcPr>
            <w:tcW w:w="1927" w:type="dxa"/>
            <w:tcBorders>
              <w:top w:val="single" w:sz="12" w:space="0" w:color="auto"/>
            </w:tcBorders>
            <w:shd w:val="clear" w:color="auto" w:fill="auto"/>
            <w:noWrap/>
            <w:hideMark/>
          </w:tcPr>
          <w:p w14:paraId="730FD6DE"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val="en-US" w:eastAsia="fr-FR"/>
              </w:rPr>
              <w:t>n=1365</w:t>
            </w:r>
          </w:p>
        </w:tc>
        <w:tc>
          <w:tcPr>
            <w:tcW w:w="3601" w:type="dxa"/>
            <w:tcBorders>
              <w:top w:val="single" w:sz="12" w:space="0" w:color="auto"/>
            </w:tcBorders>
            <w:shd w:val="clear" w:color="auto" w:fill="auto"/>
            <w:noWrap/>
            <w:hideMark/>
          </w:tcPr>
          <w:p w14:paraId="41B2F118"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56</w:t>
            </w:r>
          </w:p>
        </w:tc>
      </w:tr>
      <w:tr w:rsidR="00492647" w:rsidRPr="00492647" w14:paraId="5A7810BD" w14:textId="77777777" w:rsidTr="000C1FDA">
        <w:trPr>
          <w:trHeight w:val="570"/>
        </w:trPr>
        <w:tc>
          <w:tcPr>
            <w:cnfStyle w:val="001000000000" w:firstRow="0" w:lastRow="0" w:firstColumn="1" w:lastColumn="0" w:oddVBand="0" w:evenVBand="0" w:oddHBand="0" w:evenHBand="0" w:firstRowFirstColumn="0" w:firstRowLastColumn="0" w:lastRowFirstColumn="0" w:lastRowLastColumn="0"/>
            <w:tcW w:w="2081" w:type="dxa"/>
            <w:vMerge/>
            <w:shd w:val="clear" w:color="auto" w:fill="auto"/>
            <w:hideMark/>
          </w:tcPr>
          <w:p w14:paraId="5FF873B1" w14:textId="77777777" w:rsidR="00492647" w:rsidRPr="00492647" w:rsidRDefault="00492647" w:rsidP="00492647">
            <w:pPr>
              <w:rPr>
                <w:rFonts w:ascii="Times New Roman" w:eastAsia="Times New Roman" w:hAnsi="Times New Roman" w:cs="Times New Roman"/>
                <w:sz w:val="28"/>
                <w:szCs w:val="28"/>
                <w:lang w:eastAsia="fr-FR"/>
              </w:rPr>
            </w:pPr>
          </w:p>
        </w:tc>
        <w:tc>
          <w:tcPr>
            <w:tcW w:w="1463" w:type="dxa"/>
            <w:shd w:val="clear" w:color="auto" w:fill="auto"/>
            <w:noWrap/>
            <w:hideMark/>
          </w:tcPr>
          <w:p w14:paraId="597B2D95"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F</w:t>
            </w:r>
          </w:p>
        </w:tc>
        <w:tc>
          <w:tcPr>
            <w:tcW w:w="1927" w:type="dxa"/>
            <w:shd w:val="clear" w:color="auto" w:fill="auto"/>
            <w:noWrap/>
            <w:hideMark/>
          </w:tcPr>
          <w:p w14:paraId="659096A0"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val="en-US" w:eastAsia="fr-FR"/>
              </w:rPr>
              <w:t>n=1043</w:t>
            </w:r>
          </w:p>
        </w:tc>
        <w:tc>
          <w:tcPr>
            <w:tcW w:w="3601" w:type="dxa"/>
            <w:shd w:val="clear" w:color="auto" w:fill="auto"/>
            <w:noWrap/>
            <w:hideMark/>
          </w:tcPr>
          <w:p w14:paraId="76EF6EBC"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44</w:t>
            </w:r>
          </w:p>
        </w:tc>
      </w:tr>
      <w:tr w:rsidR="00492647" w:rsidRPr="00492647" w14:paraId="517FA36A" w14:textId="77777777" w:rsidTr="000C1FDA">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2081" w:type="dxa"/>
            <w:vMerge w:val="restart"/>
            <w:shd w:val="clear" w:color="auto" w:fill="auto"/>
            <w:noWrap/>
            <w:hideMark/>
          </w:tcPr>
          <w:p w14:paraId="4B2718F9" w14:textId="77777777" w:rsidR="00492647" w:rsidRPr="00492647" w:rsidRDefault="00B116CF" w:rsidP="00492647">
            <w:pPr>
              <w:jc w:val="center"/>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Origin</w:t>
            </w:r>
          </w:p>
        </w:tc>
        <w:tc>
          <w:tcPr>
            <w:tcW w:w="1463" w:type="dxa"/>
            <w:shd w:val="clear" w:color="auto" w:fill="auto"/>
            <w:noWrap/>
            <w:hideMark/>
          </w:tcPr>
          <w:p w14:paraId="35F5DB07" w14:textId="77777777" w:rsidR="00492647" w:rsidRPr="00492647" w:rsidRDefault="007B6ED5"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proofErr w:type="spellStart"/>
            <w:r>
              <w:rPr>
                <w:rFonts w:ascii="Times New Roman" w:eastAsia="Times New Roman" w:hAnsi="Times New Roman" w:cs="Times New Roman"/>
                <w:sz w:val="28"/>
                <w:szCs w:val="28"/>
                <w:lang w:eastAsia="fr-FR"/>
              </w:rPr>
              <w:t>Internal</w:t>
            </w:r>
            <w:proofErr w:type="spellEnd"/>
          </w:p>
        </w:tc>
        <w:tc>
          <w:tcPr>
            <w:tcW w:w="1927" w:type="dxa"/>
            <w:shd w:val="clear" w:color="auto" w:fill="auto"/>
            <w:noWrap/>
            <w:hideMark/>
          </w:tcPr>
          <w:p w14:paraId="33E07BD4"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proofErr w:type="gramStart"/>
            <w:r w:rsidRPr="00492647">
              <w:rPr>
                <w:rFonts w:ascii="Times New Roman" w:eastAsia="Times New Roman" w:hAnsi="Times New Roman" w:cs="Times New Roman"/>
                <w:sz w:val="28"/>
                <w:szCs w:val="28"/>
                <w:lang w:eastAsia="fr-FR"/>
              </w:rPr>
              <w:t>n</w:t>
            </w:r>
            <w:proofErr w:type="gramEnd"/>
            <w:r w:rsidRPr="00492647">
              <w:rPr>
                <w:rFonts w:ascii="Times New Roman" w:eastAsia="Times New Roman" w:hAnsi="Times New Roman" w:cs="Times New Roman"/>
                <w:sz w:val="28"/>
                <w:szCs w:val="28"/>
                <w:lang w:eastAsia="fr-FR"/>
              </w:rPr>
              <w:t>=722</w:t>
            </w:r>
          </w:p>
        </w:tc>
        <w:tc>
          <w:tcPr>
            <w:tcW w:w="3601" w:type="dxa"/>
            <w:shd w:val="clear" w:color="auto" w:fill="auto"/>
            <w:noWrap/>
            <w:hideMark/>
          </w:tcPr>
          <w:p w14:paraId="45FB3727"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30</w:t>
            </w:r>
          </w:p>
        </w:tc>
      </w:tr>
      <w:tr w:rsidR="00492647" w:rsidRPr="00492647" w14:paraId="79D723D4" w14:textId="77777777" w:rsidTr="000C1FDA">
        <w:trPr>
          <w:trHeight w:val="558"/>
        </w:trPr>
        <w:tc>
          <w:tcPr>
            <w:cnfStyle w:val="001000000000" w:firstRow="0" w:lastRow="0" w:firstColumn="1" w:lastColumn="0" w:oddVBand="0" w:evenVBand="0" w:oddHBand="0" w:evenHBand="0" w:firstRowFirstColumn="0" w:firstRowLastColumn="0" w:lastRowFirstColumn="0" w:lastRowLastColumn="0"/>
            <w:tcW w:w="2081" w:type="dxa"/>
            <w:vMerge/>
            <w:shd w:val="clear" w:color="auto" w:fill="auto"/>
            <w:hideMark/>
          </w:tcPr>
          <w:p w14:paraId="28AD07F4" w14:textId="77777777" w:rsidR="00492647" w:rsidRPr="00492647" w:rsidRDefault="00492647" w:rsidP="00492647">
            <w:pPr>
              <w:rPr>
                <w:rFonts w:ascii="Times New Roman" w:eastAsia="Times New Roman" w:hAnsi="Times New Roman" w:cs="Times New Roman"/>
                <w:sz w:val="28"/>
                <w:szCs w:val="28"/>
                <w:lang w:eastAsia="fr-FR"/>
              </w:rPr>
            </w:pPr>
          </w:p>
        </w:tc>
        <w:tc>
          <w:tcPr>
            <w:tcW w:w="1463" w:type="dxa"/>
            <w:shd w:val="clear" w:color="auto" w:fill="auto"/>
            <w:noWrap/>
            <w:hideMark/>
          </w:tcPr>
          <w:p w14:paraId="1116EB71" w14:textId="77777777" w:rsidR="00492647" w:rsidRPr="00492647" w:rsidRDefault="007B6ED5"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proofErr w:type="spellStart"/>
            <w:r>
              <w:rPr>
                <w:rFonts w:ascii="Times New Roman" w:eastAsia="Times New Roman" w:hAnsi="Times New Roman" w:cs="Times New Roman"/>
                <w:sz w:val="28"/>
                <w:szCs w:val="28"/>
                <w:lang w:eastAsia="fr-FR"/>
              </w:rPr>
              <w:t>External</w:t>
            </w:r>
            <w:proofErr w:type="spellEnd"/>
          </w:p>
        </w:tc>
        <w:tc>
          <w:tcPr>
            <w:tcW w:w="1927" w:type="dxa"/>
            <w:shd w:val="clear" w:color="auto" w:fill="auto"/>
            <w:noWrap/>
            <w:hideMark/>
          </w:tcPr>
          <w:p w14:paraId="375312B0"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proofErr w:type="gramStart"/>
            <w:r w:rsidRPr="00492647">
              <w:rPr>
                <w:rFonts w:ascii="Times New Roman" w:eastAsia="Times New Roman" w:hAnsi="Times New Roman" w:cs="Times New Roman"/>
                <w:sz w:val="28"/>
                <w:szCs w:val="28"/>
                <w:lang w:eastAsia="fr-FR"/>
              </w:rPr>
              <w:t>n</w:t>
            </w:r>
            <w:proofErr w:type="gramEnd"/>
            <w:r w:rsidRPr="00492647">
              <w:rPr>
                <w:rFonts w:ascii="Times New Roman" w:eastAsia="Times New Roman" w:hAnsi="Times New Roman" w:cs="Times New Roman"/>
                <w:sz w:val="28"/>
                <w:szCs w:val="28"/>
                <w:lang w:eastAsia="fr-FR"/>
              </w:rPr>
              <w:t>=1686</w:t>
            </w:r>
          </w:p>
        </w:tc>
        <w:tc>
          <w:tcPr>
            <w:tcW w:w="3601" w:type="dxa"/>
            <w:shd w:val="clear" w:color="auto" w:fill="auto"/>
            <w:noWrap/>
            <w:hideMark/>
          </w:tcPr>
          <w:p w14:paraId="0900AC1A"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70</w:t>
            </w:r>
          </w:p>
        </w:tc>
      </w:tr>
      <w:tr w:rsidR="00492647" w:rsidRPr="00492647" w14:paraId="0C09F614" w14:textId="77777777" w:rsidTr="000C1FDA">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081" w:type="dxa"/>
            <w:vMerge w:val="restart"/>
            <w:shd w:val="clear" w:color="auto" w:fill="auto"/>
            <w:noWrap/>
            <w:hideMark/>
          </w:tcPr>
          <w:p w14:paraId="4D8679AB" w14:textId="77777777" w:rsidR="00492647" w:rsidRPr="00492647" w:rsidRDefault="00492647" w:rsidP="00492647">
            <w:pPr>
              <w:jc w:val="center"/>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Age</w:t>
            </w:r>
          </w:p>
        </w:tc>
        <w:tc>
          <w:tcPr>
            <w:tcW w:w="1463" w:type="dxa"/>
            <w:shd w:val="clear" w:color="auto" w:fill="auto"/>
            <w:noWrap/>
            <w:hideMark/>
          </w:tcPr>
          <w:p w14:paraId="3AF6867D" w14:textId="77777777" w:rsidR="00492647" w:rsidRPr="00492647" w:rsidRDefault="007B6ED5"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Médian</w:t>
            </w:r>
          </w:p>
        </w:tc>
        <w:tc>
          <w:tcPr>
            <w:tcW w:w="1927" w:type="dxa"/>
            <w:shd w:val="clear" w:color="auto" w:fill="auto"/>
            <w:noWrap/>
            <w:hideMark/>
          </w:tcPr>
          <w:p w14:paraId="1E923C6F"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Minimum</w:t>
            </w:r>
          </w:p>
        </w:tc>
        <w:tc>
          <w:tcPr>
            <w:tcW w:w="3601" w:type="dxa"/>
            <w:shd w:val="clear" w:color="auto" w:fill="auto"/>
            <w:noWrap/>
            <w:hideMark/>
          </w:tcPr>
          <w:p w14:paraId="6B252BB0"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Maximum</w:t>
            </w:r>
          </w:p>
        </w:tc>
      </w:tr>
      <w:tr w:rsidR="00492647" w:rsidRPr="00492647" w14:paraId="19EC7C2D" w14:textId="77777777" w:rsidTr="000C1FDA">
        <w:trPr>
          <w:trHeight w:val="375"/>
        </w:trPr>
        <w:tc>
          <w:tcPr>
            <w:cnfStyle w:val="001000000000" w:firstRow="0" w:lastRow="0" w:firstColumn="1" w:lastColumn="0" w:oddVBand="0" w:evenVBand="0" w:oddHBand="0" w:evenHBand="0" w:firstRowFirstColumn="0" w:firstRowLastColumn="0" w:lastRowFirstColumn="0" w:lastRowLastColumn="0"/>
            <w:tcW w:w="2081" w:type="dxa"/>
            <w:vMerge/>
            <w:tcBorders>
              <w:bottom w:val="single" w:sz="12" w:space="0" w:color="auto"/>
            </w:tcBorders>
            <w:shd w:val="clear" w:color="auto" w:fill="auto"/>
            <w:hideMark/>
          </w:tcPr>
          <w:p w14:paraId="7532098C" w14:textId="77777777" w:rsidR="00492647" w:rsidRPr="00492647" w:rsidRDefault="00492647" w:rsidP="00492647">
            <w:pPr>
              <w:rPr>
                <w:rFonts w:ascii="Times New Roman" w:eastAsia="Times New Roman" w:hAnsi="Times New Roman" w:cs="Times New Roman"/>
                <w:sz w:val="28"/>
                <w:szCs w:val="28"/>
                <w:lang w:eastAsia="fr-FR"/>
              </w:rPr>
            </w:pPr>
          </w:p>
        </w:tc>
        <w:tc>
          <w:tcPr>
            <w:tcW w:w="1463" w:type="dxa"/>
            <w:tcBorders>
              <w:bottom w:val="single" w:sz="12" w:space="0" w:color="auto"/>
            </w:tcBorders>
            <w:shd w:val="clear" w:color="auto" w:fill="auto"/>
            <w:noWrap/>
            <w:hideMark/>
          </w:tcPr>
          <w:p w14:paraId="1BA5271D"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47</w:t>
            </w:r>
          </w:p>
        </w:tc>
        <w:tc>
          <w:tcPr>
            <w:tcW w:w="1927" w:type="dxa"/>
            <w:tcBorders>
              <w:bottom w:val="single" w:sz="12" w:space="0" w:color="auto"/>
            </w:tcBorders>
            <w:shd w:val="clear" w:color="auto" w:fill="auto"/>
            <w:noWrap/>
            <w:hideMark/>
          </w:tcPr>
          <w:p w14:paraId="29DA42B4" w14:textId="77777777" w:rsidR="00492647" w:rsidRPr="00492647" w:rsidRDefault="005600EA"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1 </w:t>
            </w:r>
            <w:proofErr w:type="spellStart"/>
            <w:r>
              <w:rPr>
                <w:rFonts w:ascii="Times New Roman" w:eastAsia="Times New Roman" w:hAnsi="Times New Roman" w:cs="Times New Roman"/>
                <w:sz w:val="28"/>
                <w:szCs w:val="28"/>
                <w:lang w:eastAsia="fr-FR"/>
              </w:rPr>
              <w:t>month</w:t>
            </w:r>
            <w:proofErr w:type="spellEnd"/>
          </w:p>
        </w:tc>
        <w:tc>
          <w:tcPr>
            <w:tcW w:w="3601" w:type="dxa"/>
            <w:tcBorders>
              <w:bottom w:val="single" w:sz="12" w:space="0" w:color="auto"/>
            </w:tcBorders>
            <w:shd w:val="clear" w:color="auto" w:fill="auto"/>
            <w:noWrap/>
            <w:hideMark/>
          </w:tcPr>
          <w:p w14:paraId="353DAB96" w14:textId="77777777" w:rsidR="00492647" w:rsidRPr="00492647" w:rsidRDefault="005600EA"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101 </w:t>
            </w:r>
            <w:proofErr w:type="spellStart"/>
            <w:r>
              <w:rPr>
                <w:rFonts w:ascii="Times New Roman" w:eastAsia="Times New Roman" w:hAnsi="Times New Roman" w:cs="Times New Roman"/>
                <w:sz w:val="28"/>
                <w:szCs w:val="28"/>
                <w:lang w:eastAsia="fr-FR"/>
              </w:rPr>
              <w:t>years</w:t>
            </w:r>
            <w:proofErr w:type="spellEnd"/>
          </w:p>
        </w:tc>
      </w:tr>
    </w:tbl>
    <w:p w14:paraId="2064864B" w14:textId="77777777" w:rsidR="00492647" w:rsidRPr="00492647" w:rsidRDefault="00492647" w:rsidP="00492647">
      <w:pPr>
        <w:spacing w:line="360" w:lineRule="auto"/>
        <w:jc w:val="both"/>
        <w:rPr>
          <w:rFonts w:ascii="Times New Roman" w:hAnsi="Times New Roman" w:cs="Times New Roman"/>
          <w:sz w:val="28"/>
          <w:szCs w:val="28"/>
        </w:rPr>
      </w:pPr>
    </w:p>
    <w:p w14:paraId="4B80AAB6" w14:textId="0C3F5D2E" w:rsidR="000C75F3" w:rsidRPr="000C75F3" w:rsidRDefault="000C75F3" w:rsidP="000C75F3">
      <w:pPr>
        <w:spacing w:line="360" w:lineRule="auto"/>
        <w:jc w:val="both"/>
        <w:rPr>
          <w:rFonts w:ascii="Times New Roman" w:hAnsi="Times New Roman" w:cs="Times New Roman"/>
          <w:sz w:val="28"/>
          <w:szCs w:val="28"/>
        </w:rPr>
      </w:pPr>
      <w:r w:rsidRPr="000C75F3">
        <w:rPr>
          <w:rFonts w:ascii="Times New Roman" w:hAnsi="Times New Roman" w:cs="Times New Roman"/>
          <w:sz w:val="28"/>
          <w:szCs w:val="28"/>
          <w:lang w:val="en"/>
        </w:rPr>
        <w:t xml:space="preserve">According to the age group, </w:t>
      </w:r>
      <w:r w:rsidR="00B16A3E" w:rsidRPr="00B16A3E">
        <w:rPr>
          <w:rFonts w:ascii="Times New Roman" w:hAnsi="Times New Roman" w:cs="Times New Roman"/>
          <w:sz w:val="28"/>
          <w:szCs w:val="28"/>
          <w:highlight w:val="yellow"/>
          <w:lang w:val="en"/>
        </w:rPr>
        <w:t xml:space="preserve">it is </w:t>
      </w:r>
      <w:r w:rsidRPr="00B16A3E">
        <w:rPr>
          <w:rFonts w:ascii="Times New Roman" w:hAnsi="Times New Roman" w:cs="Times New Roman"/>
          <w:sz w:val="28"/>
          <w:szCs w:val="28"/>
          <w:highlight w:val="yellow"/>
          <w:lang w:val="en"/>
        </w:rPr>
        <w:t>noted</w:t>
      </w:r>
      <w:r w:rsidRPr="000C75F3">
        <w:rPr>
          <w:rFonts w:ascii="Times New Roman" w:hAnsi="Times New Roman" w:cs="Times New Roman"/>
          <w:sz w:val="28"/>
          <w:szCs w:val="28"/>
          <w:lang w:val="en"/>
        </w:rPr>
        <w:t xml:space="preserve"> a diversity of the population with a predominance of patients aged between 61 and 85 years, n=707 (35.6%) followed by patients under 30 years; n=606 (30.5%) </w:t>
      </w:r>
      <w:r w:rsidRPr="000C75F3">
        <w:rPr>
          <w:rFonts w:ascii="Times New Roman" w:hAnsi="Times New Roman" w:cs="Times New Roman"/>
          <w:b/>
          <w:sz w:val="28"/>
          <w:szCs w:val="28"/>
          <w:lang w:val="en"/>
        </w:rPr>
        <w:t>(Figure 1).</w:t>
      </w:r>
    </w:p>
    <w:p w14:paraId="2221DC30" w14:textId="77777777" w:rsidR="004E20A9" w:rsidRDefault="000C75F3">
      <w:r>
        <w:rPr>
          <w:noProof/>
          <w:lang w:eastAsia="fr-FR"/>
        </w:rPr>
        <w:drawing>
          <wp:inline distT="0" distB="0" distL="0" distR="0" wp14:anchorId="572C1E77" wp14:editId="11F3BEED">
            <wp:extent cx="5410200" cy="2743200"/>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808EFA3" w14:textId="77777777" w:rsidR="000C75F3" w:rsidRDefault="000C75F3" w:rsidP="005600EA">
      <w:pPr>
        <w:ind w:left="1416" w:firstLine="708"/>
        <w:rPr>
          <w:rFonts w:ascii="Times New Roman" w:hAnsi="Times New Roman" w:cs="Times New Roman"/>
          <w:b/>
          <w:sz w:val="28"/>
          <w:szCs w:val="28"/>
          <w:lang w:val="en"/>
        </w:rPr>
      </w:pPr>
      <w:r w:rsidRPr="000C75F3">
        <w:rPr>
          <w:rFonts w:ascii="Times New Roman" w:hAnsi="Times New Roman" w:cs="Times New Roman"/>
          <w:b/>
          <w:sz w:val="28"/>
          <w:szCs w:val="28"/>
          <w:lang w:val="en"/>
        </w:rPr>
        <w:t>Figure 1: Distribution of patients by age group</w:t>
      </w:r>
    </w:p>
    <w:p w14:paraId="59DDFDA8" w14:textId="77777777" w:rsidR="005600EA" w:rsidRPr="000C75F3" w:rsidRDefault="005600EA" w:rsidP="005600EA">
      <w:pPr>
        <w:ind w:left="1416" w:firstLine="708"/>
        <w:rPr>
          <w:rFonts w:ascii="Times New Roman" w:hAnsi="Times New Roman" w:cs="Times New Roman"/>
          <w:b/>
          <w:sz w:val="28"/>
          <w:szCs w:val="28"/>
          <w:lang w:val="en"/>
        </w:rPr>
      </w:pPr>
    </w:p>
    <w:p w14:paraId="3458EDC6" w14:textId="77777777" w:rsidR="005600EA" w:rsidRDefault="005600EA" w:rsidP="000C75F3">
      <w:pPr>
        <w:rPr>
          <w:rFonts w:ascii="Times New Roman" w:hAnsi="Times New Roman" w:cs="Times New Roman"/>
          <w:b/>
          <w:sz w:val="28"/>
          <w:szCs w:val="28"/>
          <w:lang w:val="en"/>
        </w:rPr>
      </w:pPr>
    </w:p>
    <w:p w14:paraId="52A6934E" w14:textId="77777777" w:rsidR="005600EA" w:rsidRDefault="005600EA" w:rsidP="000C75F3">
      <w:pPr>
        <w:rPr>
          <w:rFonts w:ascii="Times New Roman" w:hAnsi="Times New Roman" w:cs="Times New Roman"/>
          <w:b/>
          <w:sz w:val="28"/>
          <w:szCs w:val="28"/>
          <w:lang w:val="en"/>
        </w:rPr>
      </w:pPr>
    </w:p>
    <w:p w14:paraId="5B6DF106" w14:textId="77777777" w:rsidR="005600EA" w:rsidRDefault="005600EA" w:rsidP="000C75F3">
      <w:pPr>
        <w:rPr>
          <w:rFonts w:ascii="Times New Roman" w:hAnsi="Times New Roman" w:cs="Times New Roman"/>
          <w:b/>
          <w:sz w:val="28"/>
          <w:szCs w:val="28"/>
          <w:lang w:val="en"/>
        </w:rPr>
      </w:pPr>
    </w:p>
    <w:p w14:paraId="23C45D48" w14:textId="6179D3DD" w:rsidR="000C75F3" w:rsidRPr="000C75F3" w:rsidRDefault="0025583B" w:rsidP="000C75F3">
      <w:pPr>
        <w:rPr>
          <w:rFonts w:ascii="Times New Roman" w:hAnsi="Times New Roman" w:cs="Times New Roman"/>
          <w:b/>
          <w:sz w:val="28"/>
          <w:szCs w:val="28"/>
          <w:lang w:val="en"/>
        </w:rPr>
      </w:pPr>
      <w:r w:rsidRPr="0025583B">
        <w:rPr>
          <w:rFonts w:ascii="Times New Roman" w:hAnsi="Times New Roman" w:cs="Times New Roman"/>
          <w:b/>
          <w:sz w:val="28"/>
          <w:szCs w:val="28"/>
          <w:highlight w:val="yellow"/>
          <w:lang w:val="en"/>
        </w:rPr>
        <w:t>2.</w:t>
      </w:r>
      <w:r w:rsidR="000C75F3" w:rsidRPr="0025583B">
        <w:rPr>
          <w:rFonts w:ascii="Times New Roman" w:hAnsi="Times New Roman" w:cs="Times New Roman"/>
          <w:b/>
          <w:sz w:val="28"/>
          <w:szCs w:val="28"/>
          <w:highlight w:val="yellow"/>
          <w:lang w:val="en"/>
        </w:rPr>
        <w:t>Distribution of hospitalized patients by department</w:t>
      </w:r>
    </w:p>
    <w:p w14:paraId="3F3B4E6D" w14:textId="77777777" w:rsidR="000C75F3" w:rsidRPr="000C75F3" w:rsidRDefault="000C75F3" w:rsidP="000C75F3">
      <w:pPr>
        <w:spacing w:line="360" w:lineRule="auto"/>
        <w:jc w:val="both"/>
        <w:rPr>
          <w:rFonts w:ascii="Times New Roman" w:hAnsi="Times New Roman" w:cs="Times New Roman"/>
          <w:sz w:val="28"/>
          <w:szCs w:val="28"/>
        </w:rPr>
      </w:pPr>
      <w:r w:rsidRPr="000C75F3">
        <w:rPr>
          <w:rFonts w:ascii="Times New Roman" w:hAnsi="Times New Roman" w:cs="Times New Roman"/>
          <w:sz w:val="28"/>
          <w:szCs w:val="28"/>
          <w:lang w:val="en"/>
        </w:rPr>
        <w:t xml:space="preserve">Among the hospitalized patients, the majority came from the Infectious and Tropical Diseases Department (SMIT) (n=168), Neurology (n=152), Geriatrics (n=90), and Neurosurgery (n=81) respectively </w:t>
      </w:r>
      <w:r w:rsidR="00B116CF">
        <w:rPr>
          <w:rFonts w:ascii="Times New Roman" w:hAnsi="Times New Roman" w:cs="Times New Roman"/>
          <w:b/>
          <w:sz w:val="28"/>
          <w:szCs w:val="28"/>
          <w:lang w:val="en"/>
        </w:rPr>
        <w:t>(</w:t>
      </w:r>
      <w:r w:rsidRPr="000C75F3">
        <w:rPr>
          <w:rFonts w:ascii="Times New Roman" w:hAnsi="Times New Roman" w:cs="Times New Roman"/>
          <w:b/>
          <w:sz w:val="28"/>
          <w:szCs w:val="28"/>
          <w:lang w:val="en"/>
        </w:rPr>
        <w:t>Figure 2).</w:t>
      </w:r>
    </w:p>
    <w:p w14:paraId="613C7912" w14:textId="77777777" w:rsidR="000C75F3" w:rsidRDefault="000C75F3" w:rsidP="000C75F3">
      <w:pPr>
        <w:spacing w:line="360" w:lineRule="auto"/>
        <w:jc w:val="both"/>
      </w:pPr>
      <w:r w:rsidRPr="00B116CF">
        <w:rPr>
          <w:rFonts w:ascii="Times New Roman" w:eastAsia="Calibri" w:hAnsi="Times New Roman" w:cs="Times New Roman"/>
          <w:noProof/>
          <w:sz w:val="28"/>
          <w:szCs w:val="28"/>
          <w:lang w:eastAsia="fr-FR"/>
        </w:rPr>
        <w:lastRenderedPageBreak/>
        <w:drawing>
          <wp:inline distT="0" distB="0" distL="0" distR="0" wp14:anchorId="6A7CB3C0" wp14:editId="4D08B93F">
            <wp:extent cx="5760720" cy="3209038"/>
            <wp:effectExtent l="0" t="0" r="11430" b="10795"/>
            <wp:docPr id="1" name="Graphique 1">
              <a:extLst xmlns:a="http://schemas.openxmlformats.org/drawingml/2006/main">
                <a:ext uri="{FF2B5EF4-FFF2-40B4-BE49-F238E27FC236}">
                  <a16:creationId xmlns:a16="http://schemas.microsoft.com/office/drawing/2014/main" id="{5224A251-8846-AA41-7A34-B44E09D00F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FDA0B2" w14:textId="48707595" w:rsidR="000C75F3" w:rsidRDefault="000C75F3" w:rsidP="005600EA">
      <w:pPr>
        <w:spacing w:line="360" w:lineRule="auto"/>
        <w:ind w:left="708" w:firstLine="708"/>
        <w:jc w:val="both"/>
        <w:rPr>
          <w:rFonts w:ascii="Times New Roman" w:hAnsi="Times New Roman" w:cs="Times New Roman"/>
          <w:b/>
          <w:sz w:val="28"/>
          <w:szCs w:val="28"/>
          <w:lang w:val="en"/>
        </w:rPr>
      </w:pPr>
      <w:r w:rsidRPr="000C75F3">
        <w:rPr>
          <w:rFonts w:ascii="Times New Roman" w:hAnsi="Times New Roman" w:cs="Times New Roman"/>
          <w:b/>
          <w:sz w:val="28"/>
          <w:szCs w:val="28"/>
          <w:lang w:val="en"/>
        </w:rPr>
        <w:t>Figure 2: Distribution of hospitalized patients by origin</w:t>
      </w:r>
    </w:p>
    <w:p w14:paraId="4E867D0C" w14:textId="77777777" w:rsidR="00EE6B36" w:rsidRPr="00EE6B36" w:rsidRDefault="00EE6B36" w:rsidP="00EE6B36">
      <w:pPr>
        <w:spacing w:line="360" w:lineRule="auto"/>
        <w:ind w:left="708" w:firstLine="708"/>
        <w:jc w:val="both"/>
        <w:rPr>
          <w:rFonts w:ascii="Times New Roman" w:hAnsi="Times New Roman" w:cs="Times New Roman"/>
          <w:b/>
          <w:sz w:val="24"/>
          <w:szCs w:val="24"/>
          <w:highlight w:val="yellow"/>
          <w:lang w:val="en"/>
        </w:rPr>
      </w:pPr>
      <w:r w:rsidRPr="00EE6B36">
        <w:rPr>
          <w:rFonts w:ascii="Times New Roman" w:hAnsi="Times New Roman" w:cs="Times New Roman"/>
          <w:b/>
          <w:sz w:val="24"/>
          <w:szCs w:val="24"/>
          <w:highlight w:val="yellow"/>
          <w:lang w:val="en"/>
        </w:rPr>
        <w:t>CTCV: Thoracic and Cardiovascular Surgery</w:t>
      </w:r>
    </w:p>
    <w:p w14:paraId="1878224F" w14:textId="77777777" w:rsidR="00EE6B36" w:rsidRPr="00EE6B36" w:rsidRDefault="00EE6B36" w:rsidP="00EE6B36">
      <w:pPr>
        <w:spacing w:line="360" w:lineRule="auto"/>
        <w:ind w:left="708" w:firstLine="708"/>
        <w:jc w:val="both"/>
        <w:rPr>
          <w:rFonts w:ascii="Times New Roman" w:hAnsi="Times New Roman" w:cs="Times New Roman"/>
          <w:b/>
          <w:sz w:val="24"/>
          <w:szCs w:val="24"/>
          <w:highlight w:val="yellow"/>
          <w:lang w:val="en"/>
        </w:rPr>
      </w:pPr>
      <w:r w:rsidRPr="00EE6B36">
        <w:rPr>
          <w:rFonts w:ascii="Times New Roman" w:hAnsi="Times New Roman" w:cs="Times New Roman"/>
          <w:b/>
          <w:sz w:val="24"/>
          <w:szCs w:val="24"/>
          <w:highlight w:val="yellow"/>
          <w:lang w:val="en"/>
        </w:rPr>
        <w:t>GER: Geriatrics</w:t>
      </w:r>
    </w:p>
    <w:p w14:paraId="53C8E838" w14:textId="458C4CE7" w:rsidR="00EE6B36" w:rsidRDefault="00EE6B36" w:rsidP="00EE6B36">
      <w:pPr>
        <w:spacing w:line="360" w:lineRule="auto"/>
        <w:ind w:left="708" w:firstLine="708"/>
        <w:jc w:val="both"/>
        <w:rPr>
          <w:rFonts w:ascii="Times New Roman" w:hAnsi="Times New Roman" w:cs="Times New Roman"/>
          <w:b/>
          <w:sz w:val="24"/>
          <w:szCs w:val="24"/>
          <w:highlight w:val="yellow"/>
          <w:lang w:val="en"/>
        </w:rPr>
      </w:pPr>
      <w:r w:rsidRPr="00EE6B36">
        <w:rPr>
          <w:rFonts w:ascii="Times New Roman" w:hAnsi="Times New Roman" w:cs="Times New Roman"/>
          <w:b/>
          <w:sz w:val="24"/>
          <w:szCs w:val="24"/>
          <w:highlight w:val="yellow"/>
          <w:lang w:val="en"/>
        </w:rPr>
        <w:t>NRCH: Neurosurgery</w:t>
      </w:r>
    </w:p>
    <w:p w14:paraId="18FD3833" w14:textId="77777777" w:rsidR="00EE6B36" w:rsidRPr="00EE6B36" w:rsidRDefault="00EE6B36" w:rsidP="00EE6B36">
      <w:pPr>
        <w:spacing w:line="360" w:lineRule="auto"/>
        <w:ind w:left="708" w:firstLine="708"/>
        <w:jc w:val="both"/>
        <w:rPr>
          <w:rFonts w:ascii="Times New Roman" w:hAnsi="Times New Roman" w:cs="Times New Roman"/>
          <w:b/>
          <w:sz w:val="24"/>
          <w:szCs w:val="24"/>
          <w:highlight w:val="yellow"/>
          <w:lang w:val="en"/>
        </w:rPr>
      </w:pPr>
      <w:r w:rsidRPr="00EE6B36">
        <w:rPr>
          <w:rFonts w:ascii="Times New Roman" w:hAnsi="Times New Roman" w:cs="Times New Roman"/>
          <w:b/>
          <w:sz w:val="24"/>
          <w:szCs w:val="24"/>
          <w:highlight w:val="yellow"/>
          <w:lang w:val="en"/>
        </w:rPr>
        <w:t>CRCF, CUOMO: Pediatrics Department</w:t>
      </w:r>
    </w:p>
    <w:p w14:paraId="5D819D09" w14:textId="14D53AA3" w:rsidR="00EE6B36" w:rsidRPr="00EE6B36" w:rsidRDefault="00EE6B36" w:rsidP="00EE6B36">
      <w:pPr>
        <w:spacing w:line="360" w:lineRule="auto"/>
        <w:ind w:left="708" w:firstLine="708"/>
        <w:jc w:val="both"/>
        <w:rPr>
          <w:rFonts w:ascii="Times New Roman" w:hAnsi="Times New Roman" w:cs="Times New Roman"/>
          <w:b/>
          <w:sz w:val="24"/>
          <w:szCs w:val="24"/>
          <w:highlight w:val="yellow"/>
          <w:lang w:val="en"/>
        </w:rPr>
      </w:pPr>
      <w:r>
        <w:rPr>
          <w:rFonts w:ascii="Times New Roman" w:hAnsi="Times New Roman" w:cs="Times New Roman"/>
          <w:b/>
          <w:sz w:val="24"/>
          <w:szCs w:val="24"/>
          <w:highlight w:val="yellow"/>
          <w:lang w:val="en"/>
        </w:rPr>
        <w:t>OMLT: Order of Malt</w:t>
      </w:r>
    </w:p>
    <w:p w14:paraId="5072434D" w14:textId="77777777" w:rsidR="00EE6B36" w:rsidRPr="00EE6B36" w:rsidRDefault="00EE6B36" w:rsidP="00EE6B36">
      <w:pPr>
        <w:spacing w:line="360" w:lineRule="auto"/>
        <w:ind w:left="708" w:firstLine="708"/>
        <w:jc w:val="both"/>
        <w:rPr>
          <w:rFonts w:ascii="Times New Roman" w:hAnsi="Times New Roman" w:cs="Times New Roman"/>
          <w:b/>
          <w:sz w:val="24"/>
          <w:szCs w:val="24"/>
          <w:highlight w:val="yellow"/>
          <w:lang w:val="en"/>
        </w:rPr>
      </w:pPr>
      <w:r w:rsidRPr="00EE6B36">
        <w:rPr>
          <w:rFonts w:ascii="Times New Roman" w:hAnsi="Times New Roman" w:cs="Times New Roman"/>
          <w:b/>
          <w:sz w:val="24"/>
          <w:szCs w:val="24"/>
          <w:highlight w:val="yellow"/>
          <w:lang w:val="en"/>
        </w:rPr>
        <w:t>PSY: Psychiatry</w:t>
      </w:r>
    </w:p>
    <w:p w14:paraId="4A8CC36E" w14:textId="77777777" w:rsidR="00EE6B36" w:rsidRPr="00EE6B36" w:rsidRDefault="00EE6B36" w:rsidP="00EE6B36">
      <w:pPr>
        <w:spacing w:line="360" w:lineRule="auto"/>
        <w:ind w:left="708" w:firstLine="708"/>
        <w:jc w:val="both"/>
        <w:rPr>
          <w:rFonts w:ascii="Times New Roman" w:hAnsi="Times New Roman" w:cs="Times New Roman"/>
          <w:b/>
          <w:sz w:val="24"/>
          <w:szCs w:val="24"/>
          <w:highlight w:val="yellow"/>
          <w:lang w:val="en"/>
        </w:rPr>
      </w:pPr>
      <w:r w:rsidRPr="00EE6B36">
        <w:rPr>
          <w:rFonts w:ascii="Times New Roman" w:hAnsi="Times New Roman" w:cs="Times New Roman"/>
          <w:b/>
          <w:sz w:val="24"/>
          <w:szCs w:val="24"/>
          <w:highlight w:val="yellow"/>
          <w:lang w:val="en"/>
        </w:rPr>
        <w:t>SAU: Emergency Department</w:t>
      </w:r>
    </w:p>
    <w:p w14:paraId="1532205D" w14:textId="77777777" w:rsidR="00EE6B36" w:rsidRPr="00EE6B36" w:rsidRDefault="00EE6B36" w:rsidP="00EE6B36">
      <w:pPr>
        <w:spacing w:line="360" w:lineRule="auto"/>
        <w:ind w:left="708" w:firstLine="708"/>
        <w:jc w:val="both"/>
        <w:rPr>
          <w:rFonts w:ascii="Times New Roman" w:hAnsi="Times New Roman" w:cs="Times New Roman"/>
          <w:b/>
          <w:sz w:val="24"/>
          <w:szCs w:val="24"/>
          <w:highlight w:val="yellow"/>
          <w:lang w:val="en"/>
        </w:rPr>
      </w:pPr>
      <w:r w:rsidRPr="00EE6B36">
        <w:rPr>
          <w:rFonts w:ascii="Times New Roman" w:hAnsi="Times New Roman" w:cs="Times New Roman"/>
          <w:b/>
          <w:sz w:val="24"/>
          <w:szCs w:val="24"/>
          <w:highlight w:val="yellow"/>
          <w:lang w:val="en"/>
        </w:rPr>
        <w:t>SMDT: Occupational Medicine Department</w:t>
      </w:r>
    </w:p>
    <w:p w14:paraId="1D5BA3E2" w14:textId="4BB3EDCF" w:rsidR="00EE6B36" w:rsidRPr="00EE6B36" w:rsidRDefault="00EE6B36" w:rsidP="00EE6B36">
      <w:pPr>
        <w:spacing w:line="360" w:lineRule="auto"/>
        <w:ind w:left="708" w:firstLine="708"/>
        <w:jc w:val="both"/>
        <w:rPr>
          <w:rFonts w:ascii="Times New Roman" w:hAnsi="Times New Roman" w:cs="Times New Roman"/>
          <w:b/>
          <w:sz w:val="24"/>
          <w:szCs w:val="24"/>
        </w:rPr>
      </w:pPr>
      <w:r w:rsidRPr="00EE6B36">
        <w:rPr>
          <w:rFonts w:ascii="Times New Roman" w:hAnsi="Times New Roman" w:cs="Times New Roman"/>
          <w:b/>
          <w:sz w:val="24"/>
          <w:szCs w:val="24"/>
          <w:highlight w:val="yellow"/>
          <w:lang w:val="en"/>
        </w:rPr>
        <w:t>SMIT: Infectious and Tropical Diseases Department</w:t>
      </w:r>
    </w:p>
    <w:p w14:paraId="080AC1DB" w14:textId="3732BB92" w:rsidR="000C75F3" w:rsidRPr="000C75F3" w:rsidRDefault="0025583B" w:rsidP="000C75F3">
      <w:pPr>
        <w:spacing w:line="360" w:lineRule="auto"/>
        <w:jc w:val="both"/>
        <w:rPr>
          <w:rFonts w:ascii="Times New Roman" w:hAnsi="Times New Roman" w:cs="Times New Roman"/>
          <w:b/>
          <w:sz w:val="28"/>
          <w:szCs w:val="28"/>
          <w:lang w:val="en"/>
        </w:rPr>
      </w:pPr>
      <w:r w:rsidRPr="0025583B">
        <w:rPr>
          <w:rFonts w:ascii="Times New Roman" w:hAnsi="Times New Roman" w:cs="Times New Roman"/>
          <w:b/>
          <w:sz w:val="28"/>
          <w:szCs w:val="28"/>
          <w:highlight w:val="yellow"/>
          <w:lang w:val="en"/>
        </w:rPr>
        <w:t>3.</w:t>
      </w:r>
      <w:r w:rsidR="000C75F3" w:rsidRPr="0025583B">
        <w:rPr>
          <w:rFonts w:ascii="Times New Roman" w:hAnsi="Times New Roman" w:cs="Times New Roman"/>
          <w:b/>
          <w:sz w:val="28"/>
          <w:szCs w:val="28"/>
          <w:highlight w:val="yellow"/>
          <w:lang w:val="en"/>
        </w:rPr>
        <w:t>Prevalence of urinary tract infections</w:t>
      </w:r>
    </w:p>
    <w:p w14:paraId="1FBBA555" w14:textId="7F008907" w:rsidR="000C75F3" w:rsidRPr="000C75F3" w:rsidRDefault="00F52601" w:rsidP="000C75F3">
      <w:pPr>
        <w:spacing w:line="360" w:lineRule="auto"/>
        <w:jc w:val="both"/>
        <w:rPr>
          <w:rFonts w:ascii="Times New Roman" w:hAnsi="Times New Roman" w:cs="Times New Roman"/>
          <w:sz w:val="28"/>
          <w:szCs w:val="28"/>
        </w:rPr>
      </w:pPr>
      <w:r>
        <w:rPr>
          <w:rFonts w:ascii="Times New Roman" w:hAnsi="Times New Roman" w:cs="Times New Roman"/>
          <w:sz w:val="28"/>
          <w:szCs w:val="28"/>
          <w:highlight w:val="yellow"/>
          <w:lang w:val="en"/>
        </w:rPr>
        <w:t>It was</w:t>
      </w:r>
      <w:r w:rsidR="000C75F3" w:rsidRPr="0025583B">
        <w:rPr>
          <w:rFonts w:ascii="Times New Roman" w:hAnsi="Times New Roman" w:cs="Times New Roman"/>
          <w:sz w:val="28"/>
          <w:szCs w:val="28"/>
          <w:highlight w:val="yellow"/>
          <w:lang w:val="en"/>
        </w:rPr>
        <w:t xml:space="preserve"> noted </w:t>
      </w:r>
      <w:r w:rsidR="000C75F3" w:rsidRPr="000C75F3">
        <w:rPr>
          <w:rFonts w:ascii="Times New Roman" w:hAnsi="Times New Roman" w:cs="Times New Roman"/>
          <w:sz w:val="28"/>
          <w:szCs w:val="28"/>
          <w:lang w:val="en"/>
        </w:rPr>
        <w:t>a prevalence of urinary tract infections of around 23.7%</w:t>
      </w:r>
      <w:r w:rsidR="0025583B">
        <w:rPr>
          <w:rFonts w:ascii="Times New Roman" w:hAnsi="Times New Roman" w:cs="Times New Roman"/>
          <w:sz w:val="28"/>
          <w:szCs w:val="28"/>
          <w:lang w:val="en"/>
        </w:rPr>
        <w:t xml:space="preserve"> </w:t>
      </w:r>
      <w:r w:rsidR="0025583B" w:rsidRPr="0025583B">
        <w:rPr>
          <w:rFonts w:ascii="Times New Roman" w:hAnsi="Times New Roman" w:cs="Times New Roman"/>
          <w:sz w:val="28"/>
          <w:szCs w:val="28"/>
          <w:highlight w:val="yellow"/>
          <w:lang w:val="en"/>
        </w:rPr>
        <w:t>(570/2408)</w:t>
      </w:r>
      <w:r w:rsidR="000C75F3" w:rsidRPr="0025583B">
        <w:rPr>
          <w:rFonts w:ascii="Times New Roman" w:hAnsi="Times New Roman" w:cs="Times New Roman"/>
          <w:sz w:val="28"/>
          <w:szCs w:val="28"/>
          <w:highlight w:val="yellow"/>
          <w:lang w:val="en"/>
        </w:rPr>
        <w:t xml:space="preserve">. </w:t>
      </w:r>
      <w:r w:rsidR="000C75F3" w:rsidRPr="000C75F3">
        <w:rPr>
          <w:rFonts w:ascii="Times New Roman" w:hAnsi="Times New Roman" w:cs="Times New Roman"/>
          <w:sz w:val="28"/>
          <w:szCs w:val="28"/>
          <w:lang w:val="en"/>
        </w:rPr>
        <w:t xml:space="preserve">The relationship between the occurrence of UTI and external origin was statistically significant with a p-value of = 0.002; OR = 0.64; CI (0.555-0.739), as </w:t>
      </w:r>
      <w:r w:rsidR="000C75F3" w:rsidRPr="000C75F3">
        <w:rPr>
          <w:rFonts w:ascii="Times New Roman" w:hAnsi="Times New Roman" w:cs="Times New Roman"/>
          <w:sz w:val="28"/>
          <w:szCs w:val="28"/>
          <w:lang w:val="en"/>
        </w:rPr>
        <w:lastRenderedPageBreak/>
        <w:t xml:space="preserve">was the relationship with female gender, p-value = 0.014, OR = 1.2; CI (1.038-1.384) </w:t>
      </w:r>
      <w:r w:rsidR="000C75F3" w:rsidRPr="000C75F3">
        <w:rPr>
          <w:rFonts w:ascii="Times New Roman" w:hAnsi="Times New Roman" w:cs="Times New Roman"/>
          <w:b/>
          <w:sz w:val="28"/>
          <w:szCs w:val="28"/>
          <w:lang w:val="en"/>
        </w:rPr>
        <w:t>(Figure 3).</w:t>
      </w:r>
    </w:p>
    <w:p w14:paraId="7CC27F3F" w14:textId="77777777" w:rsidR="000C75F3" w:rsidRDefault="000C75F3" w:rsidP="005600EA">
      <w:pPr>
        <w:spacing w:line="360" w:lineRule="auto"/>
        <w:jc w:val="center"/>
      </w:pPr>
      <w:r w:rsidRPr="00FD3F79">
        <w:rPr>
          <w:rFonts w:ascii="Times New Roman" w:hAnsi="Times New Roman" w:cs="Times New Roman"/>
          <w:noProof/>
          <w:sz w:val="28"/>
          <w:szCs w:val="28"/>
          <w:lang w:eastAsia="fr-FR"/>
        </w:rPr>
        <w:drawing>
          <wp:anchor distT="0" distB="0" distL="114300" distR="114300" simplePos="0" relativeHeight="251658240" behindDoc="0" locked="0" layoutInCell="1" allowOverlap="1" wp14:anchorId="62B78053" wp14:editId="34C2D335">
            <wp:simplePos x="0" y="0"/>
            <wp:positionH relativeFrom="margin">
              <wp:align>center</wp:align>
            </wp:positionH>
            <wp:positionV relativeFrom="paragraph">
              <wp:posOffset>0</wp:posOffset>
            </wp:positionV>
            <wp:extent cx="4124325" cy="2743200"/>
            <wp:effectExtent l="0" t="0" r="9525" b="0"/>
            <wp:wrapSquare wrapText="bothSides"/>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B116CF">
        <w:br w:type="textWrapping" w:clear="all"/>
      </w:r>
    </w:p>
    <w:p w14:paraId="4C989E21" w14:textId="77777777" w:rsidR="000C75F3" w:rsidRPr="000C75F3" w:rsidRDefault="000C75F3" w:rsidP="005600EA">
      <w:pPr>
        <w:spacing w:line="360" w:lineRule="auto"/>
        <w:ind w:left="1416" w:firstLine="708"/>
        <w:jc w:val="both"/>
        <w:rPr>
          <w:rFonts w:ascii="Times New Roman" w:hAnsi="Times New Roman" w:cs="Times New Roman"/>
          <w:b/>
          <w:sz w:val="28"/>
          <w:szCs w:val="28"/>
          <w:lang w:val="en"/>
        </w:rPr>
      </w:pPr>
      <w:r w:rsidRPr="000C75F3">
        <w:rPr>
          <w:rFonts w:ascii="Times New Roman" w:hAnsi="Times New Roman" w:cs="Times New Roman"/>
          <w:b/>
          <w:sz w:val="28"/>
          <w:szCs w:val="28"/>
          <w:lang w:val="en"/>
        </w:rPr>
        <w:t>Figure 3: Prevalence of urinary tract infections</w:t>
      </w:r>
    </w:p>
    <w:p w14:paraId="15F736C7" w14:textId="6F50D641" w:rsidR="000C75F3" w:rsidRPr="000C75F3" w:rsidRDefault="00F52601" w:rsidP="000C75F3">
      <w:pPr>
        <w:spacing w:line="360" w:lineRule="auto"/>
        <w:jc w:val="both"/>
        <w:rPr>
          <w:rFonts w:ascii="Times New Roman" w:hAnsi="Times New Roman" w:cs="Times New Roman"/>
          <w:b/>
          <w:sz w:val="28"/>
          <w:szCs w:val="28"/>
          <w:lang w:val="en"/>
        </w:rPr>
      </w:pPr>
      <w:r w:rsidRPr="00F52601">
        <w:rPr>
          <w:rFonts w:ascii="Times New Roman" w:hAnsi="Times New Roman" w:cs="Times New Roman"/>
          <w:b/>
          <w:sz w:val="28"/>
          <w:szCs w:val="28"/>
          <w:highlight w:val="yellow"/>
          <w:lang w:val="en"/>
        </w:rPr>
        <w:t>4.</w:t>
      </w:r>
      <w:r w:rsidR="000C75F3" w:rsidRPr="00F52601">
        <w:rPr>
          <w:rFonts w:ascii="Times New Roman" w:hAnsi="Times New Roman" w:cs="Times New Roman"/>
          <w:b/>
          <w:sz w:val="28"/>
          <w:szCs w:val="28"/>
          <w:highlight w:val="yellow"/>
          <w:lang w:val="en"/>
        </w:rPr>
        <w:t xml:space="preserve">Mapping of </w:t>
      </w:r>
      <w:proofErr w:type="spellStart"/>
      <w:r w:rsidR="000C75F3" w:rsidRPr="00F52601">
        <w:rPr>
          <w:rFonts w:ascii="Times New Roman" w:hAnsi="Times New Roman" w:cs="Times New Roman"/>
          <w:b/>
          <w:sz w:val="28"/>
          <w:szCs w:val="28"/>
          <w:highlight w:val="yellow"/>
          <w:lang w:val="en"/>
        </w:rPr>
        <w:t>uropathogenic</w:t>
      </w:r>
      <w:proofErr w:type="spellEnd"/>
      <w:r w:rsidR="000C75F3" w:rsidRPr="00F52601">
        <w:rPr>
          <w:rFonts w:ascii="Times New Roman" w:hAnsi="Times New Roman" w:cs="Times New Roman"/>
          <w:b/>
          <w:sz w:val="28"/>
          <w:szCs w:val="28"/>
          <w:highlight w:val="yellow"/>
          <w:lang w:val="en"/>
        </w:rPr>
        <w:t xml:space="preserve"> Enterobacteriaceae</w:t>
      </w:r>
    </w:p>
    <w:p w14:paraId="47FD1B27" w14:textId="77777777" w:rsidR="000C75F3" w:rsidRDefault="000C75F3" w:rsidP="000C75F3">
      <w:pPr>
        <w:spacing w:line="360" w:lineRule="auto"/>
        <w:jc w:val="both"/>
        <w:rPr>
          <w:b/>
          <w:lang w:val="en"/>
        </w:rPr>
      </w:pPr>
      <w:r w:rsidRPr="000C75F3">
        <w:rPr>
          <w:rFonts w:ascii="Times New Roman" w:hAnsi="Times New Roman" w:cs="Times New Roman"/>
          <w:sz w:val="28"/>
          <w:szCs w:val="28"/>
          <w:lang w:val="en"/>
        </w:rPr>
        <w:t xml:space="preserve">Among the bacteria isolated from urinary tract infections, Enterobacteriaceae represented 70.32%, with </w:t>
      </w:r>
      <w:r w:rsidRPr="000F0C9E">
        <w:rPr>
          <w:rFonts w:ascii="Times New Roman" w:hAnsi="Times New Roman" w:cs="Times New Roman"/>
          <w:i/>
          <w:sz w:val="28"/>
          <w:szCs w:val="28"/>
          <w:lang w:val="en"/>
        </w:rPr>
        <w:t>E. coli</w:t>
      </w:r>
      <w:r w:rsidRPr="000C75F3">
        <w:rPr>
          <w:rFonts w:ascii="Times New Roman" w:hAnsi="Times New Roman" w:cs="Times New Roman"/>
          <w:sz w:val="28"/>
          <w:szCs w:val="28"/>
          <w:lang w:val="en"/>
        </w:rPr>
        <w:t xml:space="preserve"> predominating at 48.5%, followed by </w:t>
      </w:r>
      <w:r w:rsidRPr="000F0C9E">
        <w:rPr>
          <w:rFonts w:ascii="Times New Roman" w:hAnsi="Times New Roman" w:cs="Times New Roman"/>
          <w:i/>
          <w:sz w:val="28"/>
          <w:szCs w:val="28"/>
          <w:lang w:val="en"/>
        </w:rPr>
        <w:t xml:space="preserve">K. pneumoniae </w:t>
      </w:r>
      <w:r w:rsidRPr="000C75F3">
        <w:rPr>
          <w:rFonts w:ascii="Times New Roman" w:hAnsi="Times New Roman" w:cs="Times New Roman"/>
          <w:sz w:val="28"/>
          <w:szCs w:val="28"/>
          <w:lang w:val="en"/>
        </w:rPr>
        <w:t xml:space="preserve">at 23.7%, and </w:t>
      </w:r>
      <w:r w:rsidRPr="000C75F3">
        <w:rPr>
          <w:rFonts w:ascii="Times New Roman" w:hAnsi="Times New Roman" w:cs="Times New Roman"/>
          <w:i/>
          <w:sz w:val="28"/>
          <w:szCs w:val="28"/>
          <w:lang w:val="en"/>
        </w:rPr>
        <w:t xml:space="preserve">Enterobacter </w:t>
      </w:r>
      <w:proofErr w:type="spellStart"/>
      <w:r w:rsidRPr="000C75F3">
        <w:rPr>
          <w:rFonts w:ascii="Times New Roman" w:hAnsi="Times New Roman" w:cs="Times New Roman"/>
          <w:i/>
          <w:sz w:val="28"/>
          <w:szCs w:val="28"/>
          <w:lang w:val="en"/>
        </w:rPr>
        <w:t>spp</w:t>
      </w:r>
      <w:proofErr w:type="spellEnd"/>
      <w:r w:rsidRPr="000C75F3">
        <w:rPr>
          <w:rFonts w:ascii="Times New Roman" w:hAnsi="Times New Roman" w:cs="Times New Roman"/>
          <w:sz w:val="28"/>
          <w:szCs w:val="28"/>
          <w:lang w:val="en"/>
        </w:rPr>
        <w:t xml:space="preserve"> at 11.6% </w:t>
      </w:r>
      <w:r w:rsidRPr="000F0C9E">
        <w:rPr>
          <w:rFonts w:ascii="Times New Roman" w:hAnsi="Times New Roman" w:cs="Times New Roman"/>
          <w:b/>
          <w:sz w:val="28"/>
          <w:szCs w:val="28"/>
          <w:lang w:val="en"/>
        </w:rPr>
        <w:t>(Figure</w:t>
      </w:r>
      <w:r w:rsidRPr="000F0C9E">
        <w:rPr>
          <w:b/>
          <w:lang w:val="en"/>
        </w:rPr>
        <w:t xml:space="preserve"> 4).</w:t>
      </w:r>
    </w:p>
    <w:p w14:paraId="54077D1C" w14:textId="77777777" w:rsidR="008A5A07" w:rsidRPr="000C75F3" w:rsidRDefault="008A5A07" w:rsidP="000C75F3">
      <w:pPr>
        <w:spacing w:line="360" w:lineRule="auto"/>
        <w:jc w:val="both"/>
      </w:pPr>
    </w:p>
    <w:p w14:paraId="3E578220" w14:textId="77777777" w:rsidR="000C75F3" w:rsidRDefault="000F0C9E" w:rsidP="000C75F3">
      <w:pPr>
        <w:spacing w:line="360" w:lineRule="auto"/>
        <w:jc w:val="both"/>
      </w:pPr>
      <w:r w:rsidRPr="00FD3F79">
        <w:rPr>
          <w:rFonts w:ascii="Times New Roman" w:hAnsi="Times New Roman" w:cs="Times New Roman"/>
          <w:noProof/>
          <w:sz w:val="28"/>
          <w:szCs w:val="28"/>
          <w:lang w:eastAsia="fr-FR"/>
        </w:rPr>
        <w:lastRenderedPageBreak/>
        <w:drawing>
          <wp:inline distT="0" distB="0" distL="0" distR="0" wp14:anchorId="312D770A" wp14:editId="383C8BDB">
            <wp:extent cx="5760720" cy="3524707"/>
            <wp:effectExtent l="0" t="0" r="1143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27CF21" w14:textId="77777777" w:rsidR="000F0C9E" w:rsidRPr="000F0C9E" w:rsidRDefault="000F0C9E" w:rsidP="005600EA">
      <w:pPr>
        <w:spacing w:line="360" w:lineRule="auto"/>
        <w:ind w:firstLine="708"/>
        <w:jc w:val="both"/>
        <w:rPr>
          <w:rFonts w:ascii="Times New Roman" w:hAnsi="Times New Roman" w:cs="Times New Roman"/>
          <w:b/>
          <w:sz w:val="28"/>
          <w:szCs w:val="28"/>
          <w:lang w:val="en"/>
        </w:rPr>
      </w:pPr>
      <w:r w:rsidRPr="000F0C9E">
        <w:rPr>
          <w:rFonts w:ascii="Times New Roman" w:hAnsi="Times New Roman" w:cs="Times New Roman"/>
          <w:b/>
          <w:sz w:val="28"/>
          <w:szCs w:val="28"/>
          <w:lang w:val="en"/>
        </w:rPr>
        <w:t>Figure 4: Distribution of Enterobacteriaceae responsible for UTI</w:t>
      </w:r>
    </w:p>
    <w:p w14:paraId="18420619" w14:textId="0C4FA82A" w:rsidR="000F0C9E" w:rsidRPr="000F0C9E" w:rsidRDefault="00F52601" w:rsidP="000F0C9E">
      <w:pPr>
        <w:spacing w:line="360" w:lineRule="auto"/>
        <w:jc w:val="both"/>
        <w:rPr>
          <w:rFonts w:ascii="Times New Roman" w:hAnsi="Times New Roman" w:cs="Times New Roman"/>
          <w:b/>
          <w:sz w:val="28"/>
          <w:szCs w:val="28"/>
          <w:lang w:val="en"/>
        </w:rPr>
      </w:pPr>
      <w:r w:rsidRPr="00F52601">
        <w:rPr>
          <w:rFonts w:ascii="Times New Roman" w:hAnsi="Times New Roman" w:cs="Times New Roman"/>
          <w:b/>
          <w:sz w:val="28"/>
          <w:szCs w:val="28"/>
          <w:highlight w:val="yellow"/>
          <w:lang w:val="en"/>
        </w:rPr>
        <w:t>5.</w:t>
      </w:r>
      <w:r w:rsidR="000F0C9E" w:rsidRPr="00F52601">
        <w:rPr>
          <w:rFonts w:ascii="Times New Roman" w:hAnsi="Times New Roman" w:cs="Times New Roman"/>
          <w:b/>
          <w:sz w:val="28"/>
          <w:szCs w:val="28"/>
          <w:highlight w:val="yellow"/>
          <w:lang w:val="en"/>
        </w:rPr>
        <w:t>Susceptibility profile of Enterobacteriaceae to beta-lactam antibiotics</w:t>
      </w:r>
    </w:p>
    <w:p w14:paraId="37F0B025" w14:textId="0B94CD3F" w:rsidR="000F0C9E" w:rsidRDefault="00F52601" w:rsidP="000F0C9E">
      <w:pPr>
        <w:spacing w:line="360" w:lineRule="auto"/>
        <w:jc w:val="both"/>
        <w:rPr>
          <w:rFonts w:ascii="Times New Roman" w:hAnsi="Times New Roman" w:cs="Times New Roman"/>
          <w:sz w:val="28"/>
          <w:szCs w:val="28"/>
          <w:lang w:val="en"/>
        </w:rPr>
      </w:pPr>
      <w:r w:rsidRPr="00F52601">
        <w:rPr>
          <w:rFonts w:ascii="Times New Roman" w:hAnsi="Times New Roman" w:cs="Times New Roman"/>
          <w:sz w:val="28"/>
          <w:szCs w:val="28"/>
          <w:highlight w:val="yellow"/>
          <w:lang w:val="en"/>
        </w:rPr>
        <w:t xml:space="preserve">It was </w:t>
      </w:r>
      <w:r w:rsidR="000F0C9E" w:rsidRPr="00F52601">
        <w:rPr>
          <w:rFonts w:ascii="Times New Roman" w:hAnsi="Times New Roman" w:cs="Times New Roman"/>
          <w:sz w:val="28"/>
          <w:szCs w:val="28"/>
          <w:highlight w:val="yellow"/>
          <w:lang w:val="en"/>
        </w:rPr>
        <w:t xml:space="preserve">noted </w:t>
      </w:r>
      <w:r w:rsidR="000F0C9E" w:rsidRPr="000F0C9E">
        <w:rPr>
          <w:rFonts w:ascii="Times New Roman" w:hAnsi="Times New Roman" w:cs="Times New Roman"/>
          <w:sz w:val="28"/>
          <w:szCs w:val="28"/>
          <w:lang w:val="en"/>
        </w:rPr>
        <w:t xml:space="preserve">poor activity of the amoxicillin-clavulanic acid and ticarcillin-clavulanic acid combinations. </w:t>
      </w:r>
      <w:r w:rsidR="000F0C9E" w:rsidRPr="00F52601">
        <w:rPr>
          <w:rFonts w:ascii="Times New Roman" w:hAnsi="Times New Roman" w:cs="Times New Roman"/>
          <w:sz w:val="28"/>
          <w:szCs w:val="28"/>
          <w:highlight w:val="yellow"/>
          <w:lang w:val="en"/>
        </w:rPr>
        <w:t xml:space="preserve">For </w:t>
      </w:r>
      <w:r w:rsidR="000F0C9E" w:rsidRPr="00F52601">
        <w:rPr>
          <w:rFonts w:ascii="Times New Roman" w:hAnsi="Times New Roman" w:cs="Times New Roman"/>
          <w:i/>
          <w:sz w:val="28"/>
          <w:szCs w:val="28"/>
          <w:highlight w:val="yellow"/>
          <w:lang w:val="en"/>
        </w:rPr>
        <w:t>E. coli</w:t>
      </w:r>
      <w:r w:rsidR="000F0C9E" w:rsidRPr="00F52601">
        <w:rPr>
          <w:rFonts w:ascii="Times New Roman" w:hAnsi="Times New Roman" w:cs="Times New Roman"/>
          <w:sz w:val="28"/>
          <w:szCs w:val="28"/>
          <w:highlight w:val="yellow"/>
          <w:lang w:val="en"/>
        </w:rPr>
        <w:t xml:space="preserve"> strains, the resistance rates wer</w:t>
      </w:r>
      <w:r w:rsidRPr="00F52601">
        <w:rPr>
          <w:rFonts w:ascii="Times New Roman" w:hAnsi="Times New Roman" w:cs="Times New Roman"/>
          <w:sz w:val="28"/>
          <w:szCs w:val="28"/>
          <w:highlight w:val="yellow"/>
          <w:lang w:val="en"/>
        </w:rPr>
        <w:t>e 69.5% and 72.3%, respectively</w:t>
      </w:r>
      <w:r w:rsidR="000F0C9E" w:rsidRPr="00F52601">
        <w:rPr>
          <w:rFonts w:ascii="Times New Roman" w:hAnsi="Times New Roman" w:cs="Times New Roman"/>
          <w:sz w:val="28"/>
          <w:szCs w:val="28"/>
          <w:highlight w:val="yellow"/>
          <w:lang w:val="en"/>
        </w:rPr>
        <w:t>.</w:t>
      </w:r>
    </w:p>
    <w:p w14:paraId="27A244B9" w14:textId="77777777" w:rsidR="000F0C9E" w:rsidRPr="000F0C9E" w:rsidRDefault="000F0C9E" w:rsidP="000F0C9E">
      <w:pPr>
        <w:spacing w:line="360" w:lineRule="auto"/>
        <w:jc w:val="both"/>
        <w:rPr>
          <w:rFonts w:ascii="Times New Roman" w:hAnsi="Times New Roman" w:cs="Times New Roman"/>
          <w:sz w:val="28"/>
          <w:szCs w:val="28"/>
          <w:lang w:val="en"/>
        </w:rPr>
      </w:pPr>
      <w:r w:rsidRPr="000F0C9E">
        <w:rPr>
          <w:rFonts w:ascii="Times New Roman" w:hAnsi="Times New Roman" w:cs="Times New Roman"/>
          <w:sz w:val="28"/>
          <w:szCs w:val="28"/>
          <w:lang w:val="en"/>
        </w:rPr>
        <w:t xml:space="preserve">For </w:t>
      </w:r>
      <w:r w:rsidRPr="000F0C9E">
        <w:rPr>
          <w:rFonts w:ascii="Times New Roman" w:hAnsi="Times New Roman" w:cs="Times New Roman"/>
          <w:i/>
          <w:sz w:val="28"/>
          <w:szCs w:val="28"/>
          <w:lang w:val="en"/>
        </w:rPr>
        <w:t>K. pneumoniae</w:t>
      </w:r>
      <w:r w:rsidRPr="000F0C9E">
        <w:rPr>
          <w:rFonts w:ascii="Times New Roman" w:hAnsi="Times New Roman" w:cs="Times New Roman"/>
          <w:sz w:val="28"/>
          <w:szCs w:val="28"/>
          <w:lang w:val="en"/>
        </w:rPr>
        <w:t xml:space="preserve"> strains, resistance rates were 72.2% for amoxicillin-clavulanic acid and 73.5% for ticarcillin-clavulanic acid.</w:t>
      </w:r>
    </w:p>
    <w:p w14:paraId="17333969" w14:textId="77777777" w:rsidR="000F0C9E" w:rsidRPr="000F0C9E" w:rsidRDefault="000F0C9E" w:rsidP="000F0C9E">
      <w:pPr>
        <w:spacing w:line="360" w:lineRule="auto"/>
        <w:jc w:val="both"/>
        <w:rPr>
          <w:rFonts w:ascii="Times New Roman" w:hAnsi="Times New Roman" w:cs="Times New Roman"/>
          <w:sz w:val="28"/>
          <w:szCs w:val="28"/>
          <w:lang w:val="en"/>
        </w:rPr>
      </w:pPr>
      <w:r w:rsidRPr="000F0C9E">
        <w:rPr>
          <w:rFonts w:ascii="Times New Roman" w:hAnsi="Times New Roman" w:cs="Times New Roman"/>
          <w:sz w:val="28"/>
          <w:szCs w:val="28"/>
          <w:lang w:val="en"/>
        </w:rPr>
        <w:t xml:space="preserve">Resistance to the ticarcillin-clavulanic acid combination was 77.8% for </w:t>
      </w:r>
      <w:r w:rsidRPr="000F0C9E">
        <w:rPr>
          <w:rFonts w:ascii="Times New Roman" w:hAnsi="Times New Roman" w:cs="Times New Roman"/>
          <w:i/>
          <w:sz w:val="28"/>
          <w:szCs w:val="28"/>
          <w:lang w:val="en"/>
        </w:rPr>
        <w:t>Enterobacter spp.</w:t>
      </w:r>
      <w:r w:rsidRPr="000F0C9E">
        <w:rPr>
          <w:rFonts w:ascii="Times New Roman" w:hAnsi="Times New Roman" w:cs="Times New Roman"/>
          <w:sz w:val="28"/>
          <w:szCs w:val="28"/>
          <w:lang w:val="en"/>
        </w:rPr>
        <w:t xml:space="preserve"> strains.</w:t>
      </w:r>
    </w:p>
    <w:p w14:paraId="232E4092" w14:textId="77777777" w:rsidR="000F0C9E" w:rsidRPr="000F0C9E" w:rsidRDefault="000F0C9E" w:rsidP="000F0C9E">
      <w:pPr>
        <w:spacing w:line="360" w:lineRule="auto"/>
        <w:jc w:val="both"/>
        <w:rPr>
          <w:rFonts w:ascii="Times New Roman" w:hAnsi="Times New Roman" w:cs="Times New Roman"/>
          <w:sz w:val="28"/>
          <w:szCs w:val="28"/>
          <w:lang w:val="en"/>
        </w:rPr>
      </w:pPr>
      <w:r w:rsidRPr="000F0C9E">
        <w:rPr>
          <w:rFonts w:ascii="Times New Roman" w:hAnsi="Times New Roman" w:cs="Times New Roman"/>
          <w:sz w:val="28"/>
          <w:szCs w:val="28"/>
          <w:lang w:val="en"/>
        </w:rPr>
        <w:t xml:space="preserve">Similarly, the activity of third-generation cephalosporins was poor. Resistance rates to ceftriaxone were 51.16% for </w:t>
      </w:r>
      <w:r w:rsidRPr="000F0C9E">
        <w:rPr>
          <w:rFonts w:ascii="Times New Roman" w:hAnsi="Times New Roman" w:cs="Times New Roman"/>
          <w:i/>
          <w:sz w:val="28"/>
          <w:szCs w:val="28"/>
          <w:lang w:val="en"/>
        </w:rPr>
        <w:t>E. coli</w:t>
      </w:r>
      <w:r w:rsidRPr="000F0C9E">
        <w:rPr>
          <w:rFonts w:ascii="Times New Roman" w:hAnsi="Times New Roman" w:cs="Times New Roman"/>
          <w:sz w:val="28"/>
          <w:szCs w:val="28"/>
          <w:lang w:val="en"/>
        </w:rPr>
        <w:t xml:space="preserve">, 62.5% for </w:t>
      </w:r>
      <w:r w:rsidRPr="000F0C9E">
        <w:rPr>
          <w:rFonts w:ascii="Times New Roman" w:hAnsi="Times New Roman" w:cs="Times New Roman"/>
          <w:i/>
          <w:sz w:val="28"/>
          <w:szCs w:val="28"/>
          <w:lang w:val="en"/>
        </w:rPr>
        <w:t>K. pneumoniae</w:t>
      </w:r>
      <w:r w:rsidRPr="000F0C9E">
        <w:rPr>
          <w:rFonts w:ascii="Times New Roman" w:hAnsi="Times New Roman" w:cs="Times New Roman"/>
          <w:sz w:val="28"/>
          <w:szCs w:val="28"/>
          <w:lang w:val="en"/>
        </w:rPr>
        <w:t xml:space="preserve">, and 64% for </w:t>
      </w:r>
      <w:r w:rsidRPr="000F0C9E">
        <w:rPr>
          <w:rFonts w:ascii="Times New Roman" w:hAnsi="Times New Roman" w:cs="Times New Roman"/>
          <w:i/>
          <w:sz w:val="28"/>
          <w:szCs w:val="28"/>
          <w:lang w:val="en"/>
        </w:rPr>
        <w:t>Enterobacter spp</w:t>
      </w:r>
      <w:r w:rsidRPr="000F0C9E">
        <w:rPr>
          <w:rFonts w:ascii="Times New Roman" w:hAnsi="Times New Roman" w:cs="Times New Roman"/>
          <w:sz w:val="28"/>
          <w:szCs w:val="28"/>
          <w:lang w:val="en"/>
        </w:rPr>
        <w:t>.</w:t>
      </w:r>
    </w:p>
    <w:p w14:paraId="406FE932" w14:textId="77777777" w:rsidR="000F0C9E" w:rsidRDefault="000F0C9E" w:rsidP="000F0C9E">
      <w:pPr>
        <w:spacing w:line="360" w:lineRule="auto"/>
        <w:jc w:val="both"/>
        <w:rPr>
          <w:rFonts w:ascii="Times New Roman" w:hAnsi="Times New Roman" w:cs="Times New Roman"/>
          <w:sz w:val="28"/>
          <w:szCs w:val="28"/>
          <w:lang w:val="en"/>
        </w:rPr>
      </w:pPr>
      <w:r w:rsidRPr="000F0C9E">
        <w:rPr>
          <w:rFonts w:ascii="Times New Roman" w:hAnsi="Times New Roman" w:cs="Times New Roman"/>
          <w:sz w:val="28"/>
          <w:szCs w:val="28"/>
          <w:lang w:val="en"/>
        </w:rPr>
        <w:t xml:space="preserve">In contrast, imipenem had good activity, with sensitivity rates of around 98% for </w:t>
      </w:r>
      <w:r w:rsidRPr="000F0C9E">
        <w:rPr>
          <w:rFonts w:ascii="Times New Roman" w:hAnsi="Times New Roman" w:cs="Times New Roman"/>
          <w:i/>
          <w:sz w:val="28"/>
          <w:szCs w:val="28"/>
          <w:lang w:val="en"/>
        </w:rPr>
        <w:t>E. coli</w:t>
      </w:r>
      <w:r w:rsidRPr="000F0C9E">
        <w:rPr>
          <w:rFonts w:ascii="Times New Roman" w:hAnsi="Times New Roman" w:cs="Times New Roman"/>
          <w:sz w:val="28"/>
          <w:szCs w:val="28"/>
          <w:lang w:val="en"/>
        </w:rPr>
        <w:t xml:space="preserve">, 97.6% for </w:t>
      </w:r>
      <w:r w:rsidRPr="000F0C9E">
        <w:rPr>
          <w:rFonts w:ascii="Times New Roman" w:hAnsi="Times New Roman" w:cs="Times New Roman"/>
          <w:i/>
          <w:sz w:val="28"/>
          <w:szCs w:val="28"/>
          <w:lang w:val="en"/>
        </w:rPr>
        <w:t>K. pneumoniae</w:t>
      </w:r>
      <w:r w:rsidRPr="000F0C9E">
        <w:rPr>
          <w:rFonts w:ascii="Times New Roman" w:hAnsi="Times New Roman" w:cs="Times New Roman"/>
          <w:sz w:val="28"/>
          <w:szCs w:val="28"/>
          <w:lang w:val="en"/>
        </w:rPr>
        <w:t xml:space="preserve">, and 95% for </w:t>
      </w:r>
      <w:r w:rsidRPr="000F0C9E">
        <w:rPr>
          <w:rFonts w:ascii="Times New Roman" w:hAnsi="Times New Roman" w:cs="Times New Roman"/>
          <w:i/>
          <w:sz w:val="28"/>
          <w:szCs w:val="28"/>
          <w:lang w:val="en"/>
        </w:rPr>
        <w:t>Enterobacter spp</w:t>
      </w:r>
      <w:r w:rsidRPr="000F0C9E">
        <w:rPr>
          <w:rFonts w:ascii="Times New Roman" w:hAnsi="Times New Roman" w:cs="Times New Roman"/>
          <w:sz w:val="28"/>
          <w:szCs w:val="28"/>
          <w:lang w:val="en"/>
        </w:rPr>
        <w:t>.</w:t>
      </w:r>
    </w:p>
    <w:p w14:paraId="2051F9EF" w14:textId="77777777" w:rsidR="000F0C9E" w:rsidRDefault="000F0C9E" w:rsidP="000F0C9E">
      <w:pPr>
        <w:spacing w:line="360" w:lineRule="auto"/>
        <w:jc w:val="both"/>
        <w:rPr>
          <w:rFonts w:ascii="Times New Roman" w:hAnsi="Times New Roman" w:cs="Times New Roman"/>
          <w:sz w:val="28"/>
          <w:szCs w:val="28"/>
          <w:lang w:val="en"/>
        </w:rPr>
      </w:pPr>
    </w:p>
    <w:p w14:paraId="03EE0657" w14:textId="15D9CFEE" w:rsidR="000F0C9E" w:rsidRPr="00657573" w:rsidRDefault="008A5A07" w:rsidP="000F0C9E">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en"/>
        </w:rPr>
        <w:t xml:space="preserve">Table </w:t>
      </w:r>
      <w:r w:rsidR="004074DC">
        <w:rPr>
          <w:rFonts w:ascii="Times New Roman" w:hAnsi="Times New Roman" w:cs="Times New Roman"/>
          <w:b/>
          <w:sz w:val="28"/>
          <w:szCs w:val="28"/>
          <w:lang w:val="en"/>
        </w:rPr>
        <w:t>2</w:t>
      </w:r>
      <w:r>
        <w:rPr>
          <w:rFonts w:ascii="Times New Roman" w:hAnsi="Times New Roman" w:cs="Times New Roman"/>
          <w:b/>
          <w:sz w:val="28"/>
          <w:szCs w:val="28"/>
          <w:lang w:val="en"/>
        </w:rPr>
        <w:t>: susceptibility</w:t>
      </w:r>
      <w:r w:rsidR="000F0C9E" w:rsidRPr="00657573">
        <w:rPr>
          <w:rFonts w:ascii="Times New Roman" w:hAnsi="Times New Roman" w:cs="Times New Roman"/>
          <w:b/>
          <w:sz w:val="28"/>
          <w:szCs w:val="28"/>
          <w:lang w:val="en"/>
        </w:rPr>
        <w:t xml:space="preserve"> profile of enterobacterial species t</w:t>
      </w:r>
      <w:r w:rsidR="00F52601">
        <w:rPr>
          <w:rFonts w:ascii="Times New Roman" w:hAnsi="Times New Roman" w:cs="Times New Roman"/>
          <w:b/>
          <w:sz w:val="28"/>
          <w:szCs w:val="28"/>
          <w:lang w:val="en"/>
        </w:rPr>
        <w:t xml:space="preserve">o different beta-lactam </w:t>
      </w:r>
      <w:r w:rsidR="00F52601" w:rsidRPr="00F52601">
        <w:rPr>
          <w:rFonts w:ascii="Times New Roman" w:hAnsi="Times New Roman" w:cs="Times New Roman"/>
          <w:b/>
          <w:sz w:val="28"/>
          <w:szCs w:val="28"/>
          <w:highlight w:val="yellow"/>
          <w:lang w:val="en"/>
        </w:rPr>
        <w:t>agents</w:t>
      </w:r>
    </w:p>
    <w:tbl>
      <w:tblPr>
        <w:tblStyle w:val="ListTable6Colorful"/>
        <w:tblW w:w="10348" w:type="dxa"/>
        <w:jc w:val="center"/>
        <w:tblLook w:val="04A0" w:firstRow="1" w:lastRow="0" w:firstColumn="1" w:lastColumn="0" w:noHBand="0" w:noVBand="1"/>
      </w:tblPr>
      <w:tblGrid>
        <w:gridCol w:w="3544"/>
        <w:gridCol w:w="1395"/>
        <w:gridCol w:w="790"/>
        <w:gridCol w:w="1359"/>
        <w:gridCol w:w="790"/>
        <w:gridCol w:w="1478"/>
        <w:gridCol w:w="992"/>
      </w:tblGrid>
      <w:tr w:rsidR="000F0C9E" w:rsidRPr="000F0C9E" w14:paraId="7897C702" w14:textId="77777777" w:rsidTr="0070438F">
        <w:trPr>
          <w:cnfStyle w:val="100000000000" w:firstRow="1" w:lastRow="0" w:firstColumn="0" w:lastColumn="0" w:oddVBand="0" w:evenVBand="0" w:oddHBand="0"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12" w:space="0" w:color="auto"/>
              <w:bottom w:val="single" w:sz="12" w:space="0" w:color="auto"/>
            </w:tcBorders>
            <w:shd w:val="clear" w:color="auto" w:fill="auto"/>
            <w:noWrap/>
            <w:hideMark/>
          </w:tcPr>
          <w:p w14:paraId="5D75FA24" w14:textId="77777777" w:rsidR="000F0C9E" w:rsidRPr="000F0C9E" w:rsidRDefault="000F0C9E" w:rsidP="000F0C9E">
            <w:pPr>
              <w:spacing w:line="360" w:lineRule="auto"/>
              <w:rPr>
                <w:rFonts w:ascii="Times New Roman" w:eastAsia="Times New Roman" w:hAnsi="Times New Roman" w:cs="Times New Roman"/>
                <w:sz w:val="24"/>
                <w:szCs w:val="24"/>
                <w:lang w:eastAsia="fr-FR"/>
              </w:rPr>
            </w:pPr>
          </w:p>
        </w:tc>
        <w:tc>
          <w:tcPr>
            <w:tcW w:w="2185" w:type="dxa"/>
            <w:gridSpan w:val="2"/>
            <w:tcBorders>
              <w:top w:val="single" w:sz="12" w:space="0" w:color="auto"/>
            </w:tcBorders>
            <w:shd w:val="clear" w:color="auto" w:fill="auto"/>
            <w:noWrap/>
            <w:hideMark/>
          </w:tcPr>
          <w:p w14:paraId="120A1C4F" w14:textId="77777777" w:rsidR="000F0C9E" w:rsidRPr="000F0C9E" w:rsidRDefault="000F0C9E" w:rsidP="000F0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E. coli</w:t>
            </w:r>
          </w:p>
        </w:tc>
        <w:tc>
          <w:tcPr>
            <w:tcW w:w="2149" w:type="dxa"/>
            <w:gridSpan w:val="2"/>
            <w:tcBorders>
              <w:top w:val="single" w:sz="12" w:space="0" w:color="auto"/>
            </w:tcBorders>
            <w:shd w:val="clear" w:color="auto" w:fill="auto"/>
            <w:noWrap/>
            <w:hideMark/>
          </w:tcPr>
          <w:p w14:paraId="28ECC563" w14:textId="77777777" w:rsidR="000F0C9E" w:rsidRPr="000F0C9E" w:rsidRDefault="000F0C9E" w:rsidP="000F0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eastAsia="fr-FR"/>
              </w:rPr>
            </w:pPr>
            <w:proofErr w:type="spellStart"/>
            <w:proofErr w:type="gramStart"/>
            <w:r w:rsidRPr="000F0C9E">
              <w:rPr>
                <w:rFonts w:ascii="Times New Roman" w:eastAsia="Times New Roman" w:hAnsi="Times New Roman" w:cs="Times New Roman"/>
                <w:i/>
                <w:iCs/>
                <w:sz w:val="24"/>
                <w:szCs w:val="24"/>
                <w:lang w:eastAsia="fr-FR"/>
              </w:rPr>
              <w:t>K.pneumoniae</w:t>
            </w:r>
            <w:proofErr w:type="spellEnd"/>
            <w:proofErr w:type="gramEnd"/>
          </w:p>
        </w:tc>
        <w:tc>
          <w:tcPr>
            <w:tcW w:w="2470" w:type="dxa"/>
            <w:gridSpan w:val="2"/>
            <w:tcBorders>
              <w:top w:val="single" w:sz="12" w:space="0" w:color="auto"/>
              <w:bottom w:val="single" w:sz="12" w:space="0" w:color="auto"/>
            </w:tcBorders>
            <w:shd w:val="clear" w:color="auto" w:fill="auto"/>
            <w:noWrap/>
            <w:hideMark/>
          </w:tcPr>
          <w:p w14:paraId="1E5D33C5" w14:textId="77777777" w:rsidR="000F0C9E" w:rsidRPr="000F0C9E" w:rsidRDefault="000F0C9E" w:rsidP="000F0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 xml:space="preserve">Enterobacter </w:t>
            </w:r>
            <w:proofErr w:type="spellStart"/>
            <w:r w:rsidRPr="000F0C9E">
              <w:rPr>
                <w:rFonts w:ascii="Times New Roman" w:eastAsia="Times New Roman" w:hAnsi="Times New Roman" w:cs="Times New Roman"/>
                <w:i/>
                <w:iCs/>
                <w:sz w:val="24"/>
                <w:szCs w:val="24"/>
                <w:lang w:eastAsia="fr-FR"/>
              </w:rPr>
              <w:t>spp</w:t>
            </w:r>
            <w:proofErr w:type="spellEnd"/>
          </w:p>
        </w:tc>
      </w:tr>
      <w:tr w:rsidR="000F0C9E" w:rsidRPr="000F0C9E" w14:paraId="0591519B"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12" w:space="0" w:color="auto"/>
              <w:bottom w:val="single" w:sz="12" w:space="0" w:color="auto"/>
            </w:tcBorders>
            <w:shd w:val="clear" w:color="auto" w:fill="auto"/>
            <w:noWrap/>
            <w:hideMark/>
          </w:tcPr>
          <w:p w14:paraId="71BA8BA3" w14:textId="77777777" w:rsidR="000F0C9E" w:rsidRPr="000F0C9E" w:rsidRDefault="006165F2" w:rsidP="000F0C9E">
            <w:pPr>
              <w:spacing w:line="360" w:lineRule="auto"/>
              <w:jc w:val="center"/>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Antibiotics</w:t>
            </w:r>
            <w:proofErr w:type="spellEnd"/>
          </w:p>
        </w:tc>
        <w:tc>
          <w:tcPr>
            <w:tcW w:w="1395" w:type="dxa"/>
            <w:tcBorders>
              <w:top w:val="single" w:sz="12" w:space="0" w:color="auto"/>
              <w:bottom w:val="single" w:sz="12" w:space="0" w:color="auto"/>
            </w:tcBorders>
            <w:shd w:val="clear" w:color="auto" w:fill="auto"/>
            <w:noWrap/>
            <w:hideMark/>
          </w:tcPr>
          <w:p w14:paraId="1C8BEC6B"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roofErr w:type="gramStart"/>
            <w:r w:rsidRPr="000F0C9E">
              <w:rPr>
                <w:rFonts w:ascii="Times New Roman" w:eastAsia="Times New Roman" w:hAnsi="Times New Roman" w:cs="Times New Roman"/>
                <w:sz w:val="24"/>
                <w:szCs w:val="24"/>
                <w:lang w:eastAsia="fr-FR"/>
              </w:rPr>
              <w:t>S(</w:t>
            </w:r>
            <w:proofErr w:type="gramEnd"/>
            <w:r w:rsidRPr="000F0C9E">
              <w:rPr>
                <w:rFonts w:ascii="Times New Roman" w:eastAsia="Times New Roman" w:hAnsi="Times New Roman" w:cs="Times New Roman"/>
                <w:sz w:val="24"/>
                <w:szCs w:val="24"/>
                <w:lang w:eastAsia="fr-FR"/>
              </w:rPr>
              <w:t>%)</w:t>
            </w:r>
          </w:p>
        </w:tc>
        <w:tc>
          <w:tcPr>
            <w:tcW w:w="790" w:type="dxa"/>
            <w:tcBorders>
              <w:top w:val="single" w:sz="12" w:space="0" w:color="auto"/>
              <w:bottom w:val="single" w:sz="12" w:space="0" w:color="auto"/>
            </w:tcBorders>
            <w:shd w:val="clear" w:color="auto" w:fill="auto"/>
            <w:noWrap/>
            <w:hideMark/>
          </w:tcPr>
          <w:p w14:paraId="3EF9969E"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roofErr w:type="gramStart"/>
            <w:r w:rsidRPr="000F0C9E">
              <w:rPr>
                <w:rFonts w:ascii="Times New Roman" w:eastAsia="Times New Roman" w:hAnsi="Times New Roman" w:cs="Times New Roman"/>
                <w:sz w:val="24"/>
                <w:szCs w:val="24"/>
                <w:lang w:eastAsia="fr-FR"/>
              </w:rPr>
              <w:t>R(</w:t>
            </w:r>
            <w:proofErr w:type="gramEnd"/>
            <w:r w:rsidRPr="000F0C9E">
              <w:rPr>
                <w:rFonts w:ascii="Times New Roman" w:eastAsia="Times New Roman" w:hAnsi="Times New Roman" w:cs="Times New Roman"/>
                <w:sz w:val="24"/>
                <w:szCs w:val="24"/>
                <w:lang w:eastAsia="fr-FR"/>
              </w:rPr>
              <w:t>%)</w:t>
            </w:r>
          </w:p>
        </w:tc>
        <w:tc>
          <w:tcPr>
            <w:tcW w:w="1359" w:type="dxa"/>
            <w:tcBorders>
              <w:top w:val="single" w:sz="12" w:space="0" w:color="auto"/>
              <w:bottom w:val="single" w:sz="12" w:space="0" w:color="auto"/>
            </w:tcBorders>
            <w:shd w:val="clear" w:color="auto" w:fill="auto"/>
            <w:noWrap/>
            <w:hideMark/>
          </w:tcPr>
          <w:p w14:paraId="08140BC3"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roofErr w:type="gramStart"/>
            <w:r w:rsidRPr="000F0C9E">
              <w:rPr>
                <w:rFonts w:ascii="Times New Roman" w:eastAsia="Times New Roman" w:hAnsi="Times New Roman" w:cs="Times New Roman"/>
                <w:sz w:val="24"/>
                <w:szCs w:val="24"/>
                <w:lang w:eastAsia="fr-FR"/>
              </w:rPr>
              <w:t>S(</w:t>
            </w:r>
            <w:proofErr w:type="gramEnd"/>
            <w:r w:rsidRPr="000F0C9E">
              <w:rPr>
                <w:rFonts w:ascii="Times New Roman" w:eastAsia="Times New Roman" w:hAnsi="Times New Roman" w:cs="Times New Roman"/>
                <w:sz w:val="24"/>
                <w:szCs w:val="24"/>
                <w:lang w:eastAsia="fr-FR"/>
              </w:rPr>
              <w:t>%)</w:t>
            </w:r>
          </w:p>
        </w:tc>
        <w:tc>
          <w:tcPr>
            <w:tcW w:w="790" w:type="dxa"/>
            <w:tcBorders>
              <w:top w:val="single" w:sz="12" w:space="0" w:color="auto"/>
              <w:bottom w:val="single" w:sz="12" w:space="0" w:color="auto"/>
            </w:tcBorders>
            <w:shd w:val="clear" w:color="auto" w:fill="auto"/>
            <w:noWrap/>
            <w:hideMark/>
          </w:tcPr>
          <w:p w14:paraId="0413DB96"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roofErr w:type="gramStart"/>
            <w:r w:rsidRPr="000F0C9E">
              <w:rPr>
                <w:rFonts w:ascii="Times New Roman" w:eastAsia="Times New Roman" w:hAnsi="Times New Roman" w:cs="Times New Roman"/>
                <w:sz w:val="24"/>
                <w:szCs w:val="24"/>
                <w:lang w:eastAsia="fr-FR"/>
              </w:rPr>
              <w:t>R(</w:t>
            </w:r>
            <w:proofErr w:type="gramEnd"/>
            <w:r w:rsidRPr="000F0C9E">
              <w:rPr>
                <w:rFonts w:ascii="Times New Roman" w:eastAsia="Times New Roman" w:hAnsi="Times New Roman" w:cs="Times New Roman"/>
                <w:sz w:val="24"/>
                <w:szCs w:val="24"/>
                <w:lang w:eastAsia="fr-FR"/>
              </w:rPr>
              <w:t>%)</w:t>
            </w:r>
          </w:p>
        </w:tc>
        <w:tc>
          <w:tcPr>
            <w:tcW w:w="1478" w:type="dxa"/>
            <w:tcBorders>
              <w:top w:val="single" w:sz="12" w:space="0" w:color="auto"/>
              <w:bottom w:val="single" w:sz="12" w:space="0" w:color="auto"/>
            </w:tcBorders>
            <w:shd w:val="clear" w:color="auto" w:fill="auto"/>
            <w:noWrap/>
            <w:hideMark/>
          </w:tcPr>
          <w:p w14:paraId="08DBAF4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roofErr w:type="gramStart"/>
            <w:r w:rsidRPr="000F0C9E">
              <w:rPr>
                <w:rFonts w:ascii="Times New Roman" w:eastAsia="Times New Roman" w:hAnsi="Times New Roman" w:cs="Times New Roman"/>
                <w:sz w:val="24"/>
                <w:szCs w:val="24"/>
                <w:lang w:eastAsia="fr-FR"/>
              </w:rPr>
              <w:t>S(</w:t>
            </w:r>
            <w:proofErr w:type="gramEnd"/>
            <w:r w:rsidRPr="000F0C9E">
              <w:rPr>
                <w:rFonts w:ascii="Times New Roman" w:eastAsia="Times New Roman" w:hAnsi="Times New Roman" w:cs="Times New Roman"/>
                <w:sz w:val="24"/>
                <w:szCs w:val="24"/>
                <w:lang w:eastAsia="fr-FR"/>
              </w:rPr>
              <w:t>%)</w:t>
            </w:r>
          </w:p>
        </w:tc>
        <w:tc>
          <w:tcPr>
            <w:tcW w:w="992" w:type="dxa"/>
            <w:tcBorders>
              <w:top w:val="single" w:sz="12" w:space="0" w:color="auto"/>
              <w:bottom w:val="single" w:sz="12" w:space="0" w:color="auto"/>
            </w:tcBorders>
            <w:shd w:val="clear" w:color="auto" w:fill="auto"/>
            <w:noWrap/>
            <w:hideMark/>
          </w:tcPr>
          <w:p w14:paraId="6EDF3F6E"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roofErr w:type="gramStart"/>
            <w:r w:rsidRPr="000F0C9E">
              <w:rPr>
                <w:rFonts w:ascii="Times New Roman" w:eastAsia="Times New Roman" w:hAnsi="Times New Roman" w:cs="Times New Roman"/>
                <w:sz w:val="24"/>
                <w:szCs w:val="24"/>
                <w:lang w:eastAsia="fr-FR"/>
              </w:rPr>
              <w:t>R(</w:t>
            </w:r>
            <w:proofErr w:type="gramEnd"/>
            <w:r w:rsidRPr="000F0C9E">
              <w:rPr>
                <w:rFonts w:ascii="Times New Roman" w:eastAsia="Times New Roman" w:hAnsi="Times New Roman" w:cs="Times New Roman"/>
                <w:sz w:val="24"/>
                <w:szCs w:val="24"/>
                <w:lang w:eastAsia="fr-FR"/>
              </w:rPr>
              <w:t>%)</w:t>
            </w:r>
          </w:p>
        </w:tc>
      </w:tr>
      <w:tr w:rsidR="000F0C9E" w:rsidRPr="000F0C9E" w14:paraId="1ED3AE05" w14:textId="77777777" w:rsidTr="0070438F">
        <w:trPr>
          <w:trHeight w:val="300"/>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12" w:space="0" w:color="auto"/>
            </w:tcBorders>
            <w:shd w:val="clear" w:color="auto" w:fill="auto"/>
            <w:noWrap/>
            <w:hideMark/>
          </w:tcPr>
          <w:p w14:paraId="32F4577D" w14:textId="77777777" w:rsidR="000F0C9E" w:rsidRPr="000F0C9E" w:rsidRDefault="000F0C9E" w:rsidP="000F0C9E">
            <w:pPr>
              <w:spacing w:line="360" w:lineRule="auto"/>
              <w:jc w:val="center"/>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Amoxicilline</w:t>
            </w:r>
          </w:p>
        </w:tc>
        <w:tc>
          <w:tcPr>
            <w:tcW w:w="1395" w:type="dxa"/>
            <w:tcBorders>
              <w:top w:val="single" w:sz="12" w:space="0" w:color="auto"/>
            </w:tcBorders>
            <w:shd w:val="clear" w:color="auto" w:fill="auto"/>
            <w:noWrap/>
            <w:hideMark/>
          </w:tcPr>
          <w:p w14:paraId="62CD2861"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12,6</w:t>
            </w:r>
          </w:p>
        </w:tc>
        <w:tc>
          <w:tcPr>
            <w:tcW w:w="790" w:type="dxa"/>
            <w:tcBorders>
              <w:top w:val="single" w:sz="12" w:space="0" w:color="auto"/>
            </w:tcBorders>
            <w:shd w:val="clear" w:color="auto" w:fill="auto"/>
            <w:noWrap/>
            <w:hideMark/>
          </w:tcPr>
          <w:p w14:paraId="73930680"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87,3</w:t>
            </w:r>
          </w:p>
        </w:tc>
        <w:tc>
          <w:tcPr>
            <w:tcW w:w="1359" w:type="dxa"/>
            <w:tcBorders>
              <w:top w:val="single" w:sz="12" w:space="0" w:color="auto"/>
            </w:tcBorders>
            <w:shd w:val="clear" w:color="auto" w:fill="auto"/>
            <w:noWrap/>
            <w:hideMark/>
          </w:tcPr>
          <w:p w14:paraId="6A6D409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790" w:type="dxa"/>
            <w:tcBorders>
              <w:top w:val="single" w:sz="12" w:space="0" w:color="auto"/>
            </w:tcBorders>
            <w:shd w:val="clear" w:color="auto" w:fill="auto"/>
            <w:noWrap/>
            <w:hideMark/>
          </w:tcPr>
          <w:p w14:paraId="7C54478E"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1478" w:type="dxa"/>
            <w:tcBorders>
              <w:top w:val="single" w:sz="12" w:space="0" w:color="auto"/>
            </w:tcBorders>
            <w:shd w:val="clear" w:color="auto" w:fill="auto"/>
            <w:noWrap/>
            <w:hideMark/>
          </w:tcPr>
          <w:p w14:paraId="484A1D34"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992" w:type="dxa"/>
            <w:tcBorders>
              <w:top w:val="single" w:sz="12" w:space="0" w:color="auto"/>
            </w:tcBorders>
            <w:shd w:val="clear" w:color="auto" w:fill="auto"/>
            <w:noWrap/>
            <w:hideMark/>
          </w:tcPr>
          <w:p w14:paraId="5E4F2F3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r>
      <w:tr w:rsidR="000F0C9E" w:rsidRPr="000F0C9E" w14:paraId="7163AA7D"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39C7C983" w14:textId="77777777" w:rsidR="000F0C9E" w:rsidRPr="000F0C9E" w:rsidRDefault="000F0C9E" w:rsidP="000F0C9E">
            <w:pPr>
              <w:spacing w:line="360" w:lineRule="auto"/>
              <w:jc w:val="center"/>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Amoxicilline-acide clavulanique</w:t>
            </w:r>
          </w:p>
        </w:tc>
        <w:tc>
          <w:tcPr>
            <w:tcW w:w="1395" w:type="dxa"/>
            <w:shd w:val="clear" w:color="auto" w:fill="auto"/>
            <w:noWrap/>
            <w:hideMark/>
          </w:tcPr>
          <w:p w14:paraId="408A7C4F"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30,4</w:t>
            </w:r>
          </w:p>
        </w:tc>
        <w:tc>
          <w:tcPr>
            <w:tcW w:w="790" w:type="dxa"/>
            <w:shd w:val="clear" w:color="auto" w:fill="auto"/>
            <w:noWrap/>
            <w:hideMark/>
          </w:tcPr>
          <w:p w14:paraId="1BCFB4C0"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69,5</w:t>
            </w:r>
          </w:p>
        </w:tc>
        <w:tc>
          <w:tcPr>
            <w:tcW w:w="1359" w:type="dxa"/>
            <w:shd w:val="clear" w:color="auto" w:fill="auto"/>
            <w:noWrap/>
            <w:hideMark/>
          </w:tcPr>
          <w:p w14:paraId="0A55D94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27,7</w:t>
            </w:r>
          </w:p>
        </w:tc>
        <w:tc>
          <w:tcPr>
            <w:tcW w:w="790" w:type="dxa"/>
            <w:shd w:val="clear" w:color="auto" w:fill="auto"/>
            <w:noWrap/>
            <w:hideMark/>
          </w:tcPr>
          <w:p w14:paraId="1A7C7299"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72,2</w:t>
            </w:r>
          </w:p>
        </w:tc>
        <w:tc>
          <w:tcPr>
            <w:tcW w:w="1478" w:type="dxa"/>
            <w:shd w:val="clear" w:color="auto" w:fill="auto"/>
            <w:noWrap/>
            <w:hideMark/>
          </w:tcPr>
          <w:p w14:paraId="33452535"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992" w:type="dxa"/>
            <w:shd w:val="clear" w:color="auto" w:fill="auto"/>
            <w:noWrap/>
            <w:hideMark/>
          </w:tcPr>
          <w:p w14:paraId="7EB142FC"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r>
      <w:tr w:rsidR="000F0C9E" w:rsidRPr="000F0C9E" w14:paraId="3CDCD256"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179081D0"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Ticarcilline</w:t>
            </w:r>
            <w:proofErr w:type="spellEnd"/>
          </w:p>
        </w:tc>
        <w:tc>
          <w:tcPr>
            <w:tcW w:w="1395" w:type="dxa"/>
            <w:shd w:val="clear" w:color="auto" w:fill="auto"/>
            <w:noWrap/>
            <w:hideMark/>
          </w:tcPr>
          <w:p w14:paraId="1DD0BA8B"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13,8</w:t>
            </w:r>
          </w:p>
        </w:tc>
        <w:tc>
          <w:tcPr>
            <w:tcW w:w="790" w:type="dxa"/>
            <w:shd w:val="clear" w:color="auto" w:fill="auto"/>
            <w:noWrap/>
            <w:hideMark/>
          </w:tcPr>
          <w:p w14:paraId="6B911FE4"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86,1</w:t>
            </w:r>
          </w:p>
        </w:tc>
        <w:tc>
          <w:tcPr>
            <w:tcW w:w="1359" w:type="dxa"/>
            <w:shd w:val="clear" w:color="auto" w:fill="auto"/>
            <w:noWrap/>
            <w:hideMark/>
          </w:tcPr>
          <w:p w14:paraId="39814CE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790" w:type="dxa"/>
            <w:shd w:val="clear" w:color="auto" w:fill="auto"/>
            <w:noWrap/>
            <w:hideMark/>
          </w:tcPr>
          <w:p w14:paraId="307073D1"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1478" w:type="dxa"/>
            <w:shd w:val="clear" w:color="auto" w:fill="auto"/>
            <w:noWrap/>
            <w:hideMark/>
          </w:tcPr>
          <w:p w14:paraId="6517E55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16 </w:t>
            </w:r>
          </w:p>
        </w:tc>
        <w:tc>
          <w:tcPr>
            <w:tcW w:w="992" w:type="dxa"/>
            <w:shd w:val="clear" w:color="auto" w:fill="auto"/>
            <w:noWrap/>
            <w:hideMark/>
          </w:tcPr>
          <w:p w14:paraId="60C69206"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83,7 </w:t>
            </w:r>
          </w:p>
        </w:tc>
      </w:tr>
      <w:tr w:rsidR="000F0C9E" w:rsidRPr="000F0C9E" w14:paraId="665EAD20"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7E7E0521"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Ticarcilline</w:t>
            </w:r>
            <w:proofErr w:type="spellEnd"/>
            <w:r w:rsidRPr="000F0C9E">
              <w:rPr>
                <w:rFonts w:ascii="Times New Roman" w:eastAsia="Times New Roman" w:hAnsi="Times New Roman" w:cs="Times New Roman"/>
                <w:i/>
                <w:iCs/>
                <w:sz w:val="24"/>
                <w:szCs w:val="24"/>
                <w:lang w:eastAsia="fr-FR"/>
              </w:rPr>
              <w:t>-acide clavulanique</w:t>
            </w:r>
          </w:p>
        </w:tc>
        <w:tc>
          <w:tcPr>
            <w:tcW w:w="1395" w:type="dxa"/>
            <w:shd w:val="clear" w:color="auto" w:fill="auto"/>
            <w:noWrap/>
            <w:hideMark/>
          </w:tcPr>
          <w:p w14:paraId="4397C5AA"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27,6</w:t>
            </w:r>
          </w:p>
        </w:tc>
        <w:tc>
          <w:tcPr>
            <w:tcW w:w="790" w:type="dxa"/>
            <w:shd w:val="clear" w:color="auto" w:fill="auto"/>
            <w:noWrap/>
            <w:hideMark/>
          </w:tcPr>
          <w:p w14:paraId="3086DC35"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72,3</w:t>
            </w:r>
          </w:p>
        </w:tc>
        <w:tc>
          <w:tcPr>
            <w:tcW w:w="1359" w:type="dxa"/>
            <w:shd w:val="clear" w:color="auto" w:fill="auto"/>
            <w:noWrap/>
            <w:hideMark/>
          </w:tcPr>
          <w:p w14:paraId="40BAA1BD"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26,5</w:t>
            </w:r>
          </w:p>
        </w:tc>
        <w:tc>
          <w:tcPr>
            <w:tcW w:w="790" w:type="dxa"/>
            <w:shd w:val="clear" w:color="auto" w:fill="auto"/>
            <w:noWrap/>
            <w:hideMark/>
          </w:tcPr>
          <w:p w14:paraId="52DBAA3F"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73,5</w:t>
            </w:r>
          </w:p>
        </w:tc>
        <w:tc>
          <w:tcPr>
            <w:tcW w:w="1478" w:type="dxa"/>
            <w:shd w:val="clear" w:color="auto" w:fill="auto"/>
            <w:noWrap/>
            <w:hideMark/>
          </w:tcPr>
          <w:p w14:paraId="501F23E1"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22,2 </w:t>
            </w:r>
          </w:p>
        </w:tc>
        <w:tc>
          <w:tcPr>
            <w:tcW w:w="992" w:type="dxa"/>
            <w:shd w:val="clear" w:color="auto" w:fill="auto"/>
            <w:noWrap/>
            <w:hideMark/>
          </w:tcPr>
          <w:p w14:paraId="55B04548"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77,8 </w:t>
            </w:r>
          </w:p>
        </w:tc>
      </w:tr>
      <w:tr w:rsidR="000F0C9E" w:rsidRPr="000F0C9E" w14:paraId="0E7F5765"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592499E3"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Céfalotine</w:t>
            </w:r>
            <w:proofErr w:type="spellEnd"/>
          </w:p>
        </w:tc>
        <w:tc>
          <w:tcPr>
            <w:tcW w:w="1395" w:type="dxa"/>
            <w:shd w:val="clear" w:color="auto" w:fill="auto"/>
            <w:noWrap/>
            <w:hideMark/>
          </w:tcPr>
          <w:p w14:paraId="6C307D91"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36,8</w:t>
            </w:r>
          </w:p>
        </w:tc>
        <w:tc>
          <w:tcPr>
            <w:tcW w:w="790" w:type="dxa"/>
            <w:shd w:val="clear" w:color="auto" w:fill="auto"/>
            <w:noWrap/>
            <w:hideMark/>
          </w:tcPr>
          <w:p w14:paraId="1B4E174B"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63,2</w:t>
            </w:r>
          </w:p>
        </w:tc>
        <w:tc>
          <w:tcPr>
            <w:tcW w:w="1359" w:type="dxa"/>
            <w:shd w:val="clear" w:color="auto" w:fill="auto"/>
            <w:noWrap/>
            <w:hideMark/>
          </w:tcPr>
          <w:p w14:paraId="1DE05637"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33,8</w:t>
            </w:r>
          </w:p>
        </w:tc>
        <w:tc>
          <w:tcPr>
            <w:tcW w:w="790" w:type="dxa"/>
            <w:shd w:val="clear" w:color="auto" w:fill="auto"/>
            <w:noWrap/>
            <w:hideMark/>
          </w:tcPr>
          <w:p w14:paraId="425837C6"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66</w:t>
            </w:r>
          </w:p>
        </w:tc>
        <w:tc>
          <w:tcPr>
            <w:tcW w:w="1478" w:type="dxa"/>
            <w:shd w:val="clear" w:color="auto" w:fill="auto"/>
            <w:noWrap/>
            <w:hideMark/>
          </w:tcPr>
          <w:p w14:paraId="4D607ED2"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992" w:type="dxa"/>
            <w:shd w:val="clear" w:color="auto" w:fill="auto"/>
            <w:noWrap/>
            <w:hideMark/>
          </w:tcPr>
          <w:p w14:paraId="09EE1A9B"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r>
      <w:tr w:rsidR="000F0C9E" w:rsidRPr="000F0C9E" w14:paraId="0034107B"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4648822D"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Céfoxitine</w:t>
            </w:r>
            <w:proofErr w:type="spellEnd"/>
          </w:p>
        </w:tc>
        <w:tc>
          <w:tcPr>
            <w:tcW w:w="1395" w:type="dxa"/>
            <w:shd w:val="clear" w:color="auto" w:fill="auto"/>
            <w:noWrap/>
            <w:hideMark/>
          </w:tcPr>
          <w:p w14:paraId="66B6D2EF"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61,1</w:t>
            </w:r>
          </w:p>
        </w:tc>
        <w:tc>
          <w:tcPr>
            <w:tcW w:w="790" w:type="dxa"/>
            <w:shd w:val="clear" w:color="auto" w:fill="auto"/>
            <w:noWrap/>
            <w:hideMark/>
          </w:tcPr>
          <w:p w14:paraId="0EC70BD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38,9</w:t>
            </w:r>
          </w:p>
        </w:tc>
        <w:tc>
          <w:tcPr>
            <w:tcW w:w="1359" w:type="dxa"/>
            <w:shd w:val="clear" w:color="auto" w:fill="auto"/>
            <w:noWrap/>
            <w:hideMark/>
          </w:tcPr>
          <w:p w14:paraId="051D2779"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53,2</w:t>
            </w:r>
          </w:p>
        </w:tc>
        <w:tc>
          <w:tcPr>
            <w:tcW w:w="790" w:type="dxa"/>
            <w:shd w:val="clear" w:color="auto" w:fill="auto"/>
            <w:noWrap/>
            <w:hideMark/>
          </w:tcPr>
          <w:p w14:paraId="4A7FF891"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46,7</w:t>
            </w:r>
          </w:p>
        </w:tc>
        <w:tc>
          <w:tcPr>
            <w:tcW w:w="1478" w:type="dxa"/>
            <w:shd w:val="clear" w:color="auto" w:fill="auto"/>
            <w:noWrap/>
            <w:hideMark/>
          </w:tcPr>
          <w:p w14:paraId="2A6FA194"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27 3</w:t>
            </w:r>
          </w:p>
        </w:tc>
        <w:tc>
          <w:tcPr>
            <w:tcW w:w="992" w:type="dxa"/>
            <w:shd w:val="clear" w:color="auto" w:fill="auto"/>
            <w:noWrap/>
            <w:hideMark/>
          </w:tcPr>
          <w:p w14:paraId="1796688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72 7</w:t>
            </w:r>
          </w:p>
        </w:tc>
      </w:tr>
      <w:tr w:rsidR="000F0C9E" w:rsidRPr="000F0C9E" w14:paraId="00FBC41F"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6868FC92"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Céfotaxime</w:t>
            </w:r>
            <w:proofErr w:type="spellEnd"/>
          </w:p>
        </w:tc>
        <w:tc>
          <w:tcPr>
            <w:tcW w:w="1395" w:type="dxa"/>
            <w:shd w:val="clear" w:color="auto" w:fill="auto"/>
            <w:noWrap/>
            <w:hideMark/>
          </w:tcPr>
          <w:p w14:paraId="1EAE6E98"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52,9</w:t>
            </w:r>
          </w:p>
        </w:tc>
        <w:tc>
          <w:tcPr>
            <w:tcW w:w="790" w:type="dxa"/>
            <w:shd w:val="clear" w:color="auto" w:fill="auto"/>
            <w:noWrap/>
            <w:hideMark/>
          </w:tcPr>
          <w:p w14:paraId="24D58141"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47,09</w:t>
            </w:r>
          </w:p>
        </w:tc>
        <w:tc>
          <w:tcPr>
            <w:tcW w:w="1359" w:type="dxa"/>
            <w:shd w:val="clear" w:color="auto" w:fill="auto"/>
            <w:noWrap/>
            <w:hideMark/>
          </w:tcPr>
          <w:p w14:paraId="2DCC71C2"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47,5</w:t>
            </w:r>
          </w:p>
        </w:tc>
        <w:tc>
          <w:tcPr>
            <w:tcW w:w="790" w:type="dxa"/>
            <w:shd w:val="clear" w:color="auto" w:fill="auto"/>
            <w:noWrap/>
            <w:hideMark/>
          </w:tcPr>
          <w:p w14:paraId="1734DC79"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52,5</w:t>
            </w:r>
          </w:p>
        </w:tc>
        <w:tc>
          <w:tcPr>
            <w:tcW w:w="1478" w:type="dxa"/>
            <w:shd w:val="clear" w:color="auto" w:fill="auto"/>
            <w:noWrap/>
            <w:hideMark/>
          </w:tcPr>
          <w:p w14:paraId="61FABBE3"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42,8</w:t>
            </w:r>
          </w:p>
        </w:tc>
        <w:tc>
          <w:tcPr>
            <w:tcW w:w="992" w:type="dxa"/>
            <w:shd w:val="clear" w:color="auto" w:fill="auto"/>
            <w:noWrap/>
            <w:hideMark/>
          </w:tcPr>
          <w:p w14:paraId="6B06DA90"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57,14 </w:t>
            </w:r>
          </w:p>
        </w:tc>
      </w:tr>
      <w:tr w:rsidR="000F0C9E" w:rsidRPr="000F0C9E" w14:paraId="0059CD65"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559F8BD6"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Ceftriaxone</w:t>
            </w:r>
          </w:p>
        </w:tc>
        <w:tc>
          <w:tcPr>
            <w:tcW w:w="1395" w:type="dxa"/>
            <w:shd w:val="clear" w:color="auto" w:fill="auto"/>
            <w:noWrap/>
            <w:hideMark/>
          </w:tcPr>
          <w:p w14:paraId="64C481E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48,8</w:t>
            </w:r>
          </w:p>
        </w:tc>
        <w:tc>
          <w:tcPr>
            <w:tcW w:w="790" w:type="dxa"/>
            <w:shd w:val="clear" w:color="auto" w:fill="auto"/>
            <w:noWrap/>
            <w:hideMark/>
          </w:tcPr>
          <w:p w14:paraId="61B7AB0B"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51,16</w:t>
            </w:r>
          </w:p>
        </w:tc>
        <w:tc>
          <w:tcPr>
            <w:tcW w:w="1359" w:type="dxa"/>
            <w:shd w:val="clear" w:color="auto" w:fill="auto"/>
            <w:noWrap/>
            <w:hideMark/>
          </w:tcPr>
          <w:p w14:paraId="5E29AD1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37,5</w:t>
            </w:r>
          </w:p>
        </w:tc>
        <w:tc>
          <w:tcPr>
            <w:tcW w:w="790" w:type="dxa"/>
            <w:shd w:val="clear" w:color="auto" w:fill="auto"/>
            <w:noWrap/>
            <w:hideMark/>
          </w:tcPr>
          <w:p w14:paraId="7FE170D7"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62,5</w:t>
            </w:r>
          </w:p>
        </w:tc>
        <w:tc>
          <w:tcPr>
            <w:tcW w:w="1478" w:type="dxa"/>
            <w:shd w:val="clear" w:color="auto" w:fill="auto"/>
            <w:noWrap/>
            <w:hideMark/>
          </w:tcPr>
          <w:p w14:paraId="06B2D821"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36</w:t>
            </w:r>
          </w:p>
        </w:tc>
        <w:tc>
          <w:tcPr>
            <w:tcW w:w="992" w:type="dxa"/>
            <w:shd w:val="clear" w:color="auto" w:fill="auto"/>
            <w:noWrap/>
            <w:hideMark/>
          </w:tcPr>
          <w:p w14:paraId="161A0C6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64</w:t>
            </w:r>
          </w:p>
        </w:tc>
      </w:tr>
      <w:tr w:rsidR="000F0C9E" w:rsidRPr="000F0C9E" w14:paraId="0263F4C1"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10293B3D"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Céftazidime</w:t>
            </w:r>
            <w:proofErr w:type="spellEnd"/>
          </w:p>
        </w:tc>
        <w:tc>
          <w:tcPr>
            <w:tcW w:w="1395" w:type="dxa"/>
            <w:shd w:val="clear" w:color="auto" w:fill="auto"/>
            <w:noWrap/>
            <w:hideMark/>
          </w:tcPr>
          <w:p w14:paraId="18D258B3"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52,5</w:t>
            </w:r>
          </w:p>
        </w:tc>
        <w:tc>
          <w:tcPr>
            <w:tcW w:w="790" w:type="dxa"/>
            <w:shd w:val="clear" w:color="auto" w:fill="auto"/>
            <w:noWrap/>
            <w:hideMark/>
          </w:tcPr>
          <w:p w14:paraId="58A17C16"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47,5</w:t>
            </w:r>
          </w:p>
        </w:tc>
        <w:tc>
          <w:tcPr>
            <w:tcW w:w="1359" w:type="dxa"/>
            <w:shd w:val="clear" w:color="auto" w:fill="auto"/>
            <w:noWrap/>
            <w:hideMark/>
          </w:tcPr>
          <w:p w14:paraId="462238B5"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46,2</w:t>
            </w:r>
          </w:p>
        </w:tc>
        <w:tc>
          <w:tcPr>
            <w:tcW w:w="790" w:type="dxa"/>
            <w:shd w:val="clear" w:color="auto" w:fill="auto"/>
            <w:noWrap/>
            <w:hideMark/>
          </w:tcPr>
          <w:p w14:paraId="29E64635"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53,8</w:t>
            </w:r>
          </w:p>
        </w:tc>
        <w:tc>
          <w:tcPr>
            <w:tcW w:w="1478" w:type="dxa"/>
            <w:shd w:val="clear" w:color="auto" w:fill="auto"/>
            <w:noWrap/>
            <w:hideMark/>
          </w:tcPr>
          <w:p w14:paraId="0220198D"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42,8</w:t>
            </w:r>
          </w:p>
        </w:tc>
        <w:tc>
          <w:tcPr>
            <w:tcW w:w="992" w:type="dxa"/>
            <w:shd w:val="clear" w:color="auto" w:fill="auto"/>
            <w:noWrap/>
            <w:hideMark/>
          </w:tcPr>
          <w:p w14:paraId="2480F5D7"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57,2</w:t>
            </w:r>
          </w:p>
        </w:tc>
      </w:tr>
      <w:tr w:rsidR="000F0C9E" w:rsidRPr="000F0C9E" w14:paraId="3F49B9D7"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4FB14AB5"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Céfépime</w:t>
            </w:r>
          </w:p>
        </w:tc>
        <w:tc>
          <w:tcPr>
            <w:tcW w:w="1395" w:type="dxa"/>
            <w:shd w:val="clear" w:color="auto" w:fill="auto"/>
            <w:noWrap/>
            <w:hideMark/>
          </w:tcPr>
          <w:p w14:paraId="5F8BDD3E"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56,7</w:t>
            </w:r>
          </w:p>
        </w:tc>
        <w:tc>
          <w:tcPr>
            <w:tcW w:w="790" w:type="dxa"/>
            <w:shd w:val="clear" w:color="auto" w:fill="auto"/>
            <w:noWrap/>
            <w:hideMark/>
          </w:tcPr>
          <w:p w14:paraId="13B37C0D"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43,3</w:t>
            </w:r>
          </w:p>
        </w:tc>
        <w:tc>
          <w:tcPr>
            <w:tcW w:w="1359" w:type="dxa"/>
            <w:shd w:val="clear" w:color="auto" w:fill="auto"/>
            <w:noWrap/>
            <w:hideMark/>
          </w:tcPr>
          <w:p w14:paraId="67AAC11B"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48,8</w:t>
            </w:r>
          </w:p>
        </w:tc>
        <w:tc>
          <w:tcPr>
            <w:tcW w:w="790" w:type="dxa"/>
            <w:shd w:val="clear" w:color="auto" w:fill="auto"/>
            <w:noWrap/>
            <w:hideMark/>
          </w:tcPr>
          <w:p w14:paraId="1CBF2677"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51,2</w:t>
            </w:r>
          </w:p>
        </w:tc>
        <w:tc>
          <w:tcPr>
            <w:tcW w:w="1478" w:type="dxa"/>
            <w:shd w:val="clear" w:color="auto" w:fill="auto"/>
            <w:noWrap/>
            <w:hideMark/>
          </w:tcPr>
          <w:p w14:paraId="6C336E28"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44,7</w:t>
            </w:r>
          </w:p>
        </w:tc>
        <w:tc>
          <w:tcPr>
            <w:tcW w:w="992" w:type="dxa"/>
            <w:shd w:val="clear" w:color="auto" w:fill="auto"/>
            <w:noWrap/>
            <w:hideMark/>
          </w:tcPr>
          <w:p w14:paraId="0C15E6F3"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55,2</w:t>
            </w:r>
          </w:p>
        </w:tc>
      </w:tr>
      <w:tr w:rsidR="000F0C9E" w:rsidRPr="000F0C9E" w14:paraId="5D9F42AA"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0A6B447A"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proofErr w:type="spellStart"/>
            <w:r w:rsidRPr="000F0C9E">
              <w:rPr>
                <w:rFonts w:ascii="Times New Roman" w:eastAsia="Times New Roman" w:hAnsi="Times New Roman" w:cs="Times New Roman"/>
                <w:i/>
                <w:iCs/>
                <w:sz w:val="24"/>
                <w:szCs w:val="24"/>
                <w:lang w:eastAsia="fr-FR"/>
              </w:rPr>
              <w:t>Aztréonam</w:t>
            </w:r>
            <w:proofErr w:type="spellEnd"/>
          </w:p>
        </w:tc>
        <w:tc>
          <w:tcPr>
            <w:tcW w:w="1395" w:type="dxa"/>
            <w:shd w:val="clear" w:color="auto" w:fill="auto"/>
            <w:noWrap/>
            <w:hideMark/>
          </w:tcPr>
          <w:p w14:paraId="502EA7D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57,1</w:t>
            </w:r>
          </w:p>
        </w:tc>
        <w:tc>
          <w:tcPr>
            <w:tcW w:w="790" w:type="dxa"/>
            <w:shd w:val="clear" w:color="auto" w:fill="auto"/>
            <w:noWrap/>
            <w:hideMark/>
          </w:tcPr>
          <w:p w14:paraId="28EA447E"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42,8</w:t>
            </w:r>
          </w:p>
        </w:tc>
        <w:tc>
          <w:tcPr>
            <w:tcW w:w="1359" w:type="dxa"/>
            <w:shd w:val="clear" w:color="auto" w:fill="auto"/>
            <w:noWrap/>
            <w:hideMark/>
          </w:tcPr>
          <w:p w14:paraId="3E5257A3"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51,3</w:t>
            </w:r>
          </w:p>
        </w:tc>
        <w:tc>
          <w:tcPr>
            <w:tcW w:w="790" w:type="dxa"/>
            <w:shd w:val="clear" w:color="auto" w:fill="auto"/>
            <w:noWrap/>
            <w:hideMark/>
          </w:tcPr>
          <w:p w14:paraId="77F8D517"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48,7</w:t>
            </w:r>
          </w:p>
        </w:tc>
        <w:tc>
          <w:tcPr>
            <w:tcW w:w="1478" w:type="dxa"/>
            <w:shd w:val="clear" w:color="auto" w:fill="auto"/>
            <w:noWrap/>
            <w:hideMark/>
          </w:tcPr>
          <w:p w14:paraId="2013BB22"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47,4</w:t>
            </w:r>
          </w:p>
        </w:tc>
        <w:tc>
          <w:tcPr>
            <w:tcW w:w="992" w:type="dxa"/>
            <w:shd w:val="clear" w:color="auto" w:fill="auto"/>
            <w:noWrap/>
            <w:hideMark/>
          </w:tcPr>
          <w:p w14:paraId="2FFED0DC"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52,6</w:t>
            </w:r>
          </w:p>
        </w:tc>
      </w:tr>
      <w:tr w:rsidR="000F0C9E" w:rsidRPr="000F0C9E" w14:paraId="6B971954"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tcBorders>
              <w:bottom w:val="single" w:sz="12" w:space="0" w:color="auto"/>
            </w:tcBorders>
            <w:shd w:val="clear" w:color="auto" w:fill="auto"/>
            <w:noWrap/>
            <w:hideMark/>
          </w:tcPr>
          <w:p w14:paraId="41CD5D2F"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Imipenème</w:t>
            </w:r>
          </w:p>
        </w:tc>
        <w:tc>
          <w:tcPr>
            <w:tcW w:w="1395" w:type="dxa"/>
            <w:tcBorders>
              <w:bottom w:val="single" w:sz="12" w:space="0" w:color="auto"/>
            </w:tcBorders>
            <w:shd w:val="clear" w:color="auto" w:fill="auto"/>
            <w:noWrap/>
            <w:hideMark/>
          </w:tcPr>
          <w:p w14:paraId="7E7C9D5A"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98</w:t>
            </w:r>
          </w:p>
        </w:tc>
        <w:tc>
          <w:tcPr>
            <w:tcW w:w="790" w:type="dxa"/>
            <w:tcBorders>
              <w:bottom w:val="single" w:sz="12" w:space="0" w:color="auto"/>
            </w:tcBorders>
            <w:shd w:val="clear" w:color="auto" w:fill="auto"/>
            <w:noWrap/>
            <w:hideMark/>
          </w:tcPr>
          <w:p w14:paraId="0DAD7844"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w:t>
            </w:r>
          </w:p>
        </w:tc>
        <w:tc>
          <w:tcPr>
            <w:tcW w:w="1359" w:type="dxa"/>
            <w:tcBorders>
              <w:bottom w:val="single" w:sz="12" w:space="0" w:color="auto"/>
            </w:tcBorders>
            <w:shd w:val="clear" w:color="auto" w:fill="auto"/>
            <w:noWrap/>
            <w:hideMark/>
          </w:tcPr>
          <w:p w14:paraId="52EB71D7"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97,6</w:t>
            </w:r>
          </w:p>
        </w:tc>
        <w:tc>
          <w:tcPr>
            <w:tcW w:w="790" w:type="dxa"/>
            <w:tcBorders>
              <w:bottom w:val="single" w:sz="12" w:space="0" w:color="auto"/>
            </w:tcBorders>
            <w:shd w:val="clear" w:color="auto" w:fill="auto"/>
            <w:noWrap/>
            <w:hideMark/>
          </w:tcPr>
          <w:p w14:paraId="2D7B143B"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2,4</w:t>
            </w:r>
          </w:p>
        </w:tc>
        <w:tc>
          <w:tcPr>
            <w:tcW w:w="1478" w:type="dxa"/>
            <w:tcBorders>
              <w:bottom w:val="single" w:sz="12" w:space="0" w:color="auto"/>
            </w:tcBorders>
            <w:shd w:val="clear" w:color="auto" w:fill="auto"/>
            <w:noWrap/>
            <w:hideMark/>
          </w:tcPr>
          <w:p w14:paraId="65C3EE14"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95</w:t>
            </w:r>
          </w:p>
        </w:tc>
        <w:tc>
          <w:tcPr>
            <w:tcW w:w="992" w:type="dxa"/>
            <w:tcBorders>
              <w:bottom w:val="single" w:sz="12" w:space="0" w:color="auto"/>
            </w:tcBorders>
            <w:shd w:val="clear" w:color="auto" w:fill="auto"/>
            <w:noWrap/>
            <w:hideMark/>
          </w:tcPr>
          <w:p w14:paraId="28915C85"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w:t>
            </w:r>
          </w:p>
        </w:tc>
      </w:tr>
    </w:tbl>
    <w:p w14:paraId="1EB3A281" w14:textId="77777777" w:rsidR="00657573" w:rsidRPr="00657573" w:rsidRDefault="00657573" w:rsidP="00657573">
      <w:pPr>
        <w:spacing w:line="360" w:lineRule="auto"/>
        <w:jc w:val="both"/>
        <w:rPr>
          <w:rFonts w:ascii="Times New Roman" w:hAnsi="Times New Roman" w:cs="Times New Roman"/>
          <w:sz w:val="28"/>
          <w:szCs w:val="28"/>
        </w:rPr>
      </w:pPr>
      <w:r w:rsidRPr="00657573">
        <w:rPr>
          <w:rFonts w:ascii="Times New Roman" w:hAnsi="Times New Roman" w:cs="Times New Roman"/>
          <w:sz w:val="28"/>
          <w:szCs w:val="28"/>
          <w:lang w:val="en"/>
        </w:rPr>
        <w:t>RN: natural resistance</w:t>
      </w:r>
    </w:p>
    <w:p w14:paraId="6C6DF36C" w14:textId="37D029A5" w:rsidR="00657573" w:rsidRPr="00657573" w:rsidRDefault="00F52601" w:rsidP="00657573">
      <w:pPr>
        <w:spacing w:line="360" w:lineRule="auto"/>
        <w:jc w:val="both"/>
        <w:rPr>
          <w:rFonts w:ascii="Times New Roman" w:hAnsi="Times New Roman" w:cs="Times New Roman"/>
          <w:b/>
          <w:sz w:val="28"/>
          <w:szCs w:val="28"/>
          <w:lang w:val="en"/>
        </w:rPr>
      </w:pPr>
      <w:r w:rsidRPr="00F52601">
        <w:rPr>
          <w:rFonts w:ascii="Times New Roman" w:hAnsi="Times New Roman" w:cs="Times New Roman"/>
          <w:b/>
          <w:sz w:val="28"/>
          <w:szCs w:val="28"/>
          <w:highlight w:val="yellow"/>
          <w:lang w:val="en"/>
        </w:rPr>
        <w:t>5.</w:t>
      </w:r>
      <w:proofErr w:type="gramStart"/>
      <w:r w:rsidRPr="00F52601">
        <w:rPr>
          <w:rFonts w:ascii="Times New Roman" w:hAnsi="Times New Roman" w:cs="Times New Roman"/>
          <w:b/>
          <w:sz w:val="28"/>
          <w:szCs w:val="28"/>
          <w:highlight w:val="yellow"/>
          <w:lang w:val="en"/>
        </w:rPr>
        <w:t>1.</w:t>
      </w:r>
      <w:r w:rsidR="00657573" w:rsidRPr="00F52601">
        <w:rPr>
          <w:rFonts w:ascii="Times New Roman" w:hAnsi="Times New Roman" w:cs="Times New Roman"/>
          <w:b/>
          <w:sz w:val="28"/>
          <w:szCs w:val="28"/>
          <w:highlight w:val="yellow"/>
          <w:lang w:val="en"/>
        </w:rPr>
        <w:t>Resistance</w:t>
      </w:r>
      <w:proofErr w:type="gramEnd"/>
      <w:r w:rsidR="00657573" w:rsidRPr="00F52601">
        <w:rPr>
          <w:rFonts w:ascii="Times New Roman" w:hAnsi="Times New Roman" w:cs="Times New Roman"/>
          <w:b/>
          <w:sz w:val="28"/>
          <w:szCs w:val="28"/>
          <w:highlight w:val="yellow"/>
          <w:lang w:val="en"/>
        </w:rPr>
        <w:t xml:space="preserve"> Phenotype of </w:t>
      </w:r>
      <w:r w:rsidR="00657573" w:rsidRPr="00F52601">
        <w:rPr>
          <w:rFonts w:ascii="Times New Roman" w:hAnsi="Times New Roman" w:cs="Times New Roman"/>
          <w:b/>
          <w:i/>
          <w:sz w:val="28"/>
          <w:szCs w:val="28"/>
          <w:highlight w:val="yellow"/>
          <w:lang w:val="en"/>
        </w:rPr>
        <w:t>E. coli</w:t>
      </w:r>
      <w:r w:rsidR="00657573" w:rsidRPr="00F52601">
        <w:rPr>
          <w:rFonts w:ascii="Times New Roman" w:hAnsi="Times New Roman" w:cs="Times New Roman"/>
          <w:b/>
          <w:sz w:val="28"/>
          <w:szCs w:val="28"/>
          <w:highlight w:val="yellow"/>
          <w:lang w:val="en"/>
        </w:rPr>
        <w:t xml:space="preserve"> Strains to Beta-lactams</w:t>
      </w:r>
    </w:p>
    <w:p w14:paraId="512057CA" w14:textId="6DA5BA99" w:rsidR="00657573" w:rsidRPr="00657573" w:rsidRDefault="00F52601" w:rsidP="00657573">
      <w:pPr>
        <w:spacing w:line="360" w:lineRule="auto"/>
        <w:jc w:val="both"/>
        <w:rPr>
          <w:rFonts w:ascii="Times New Roman" w:hAnsi="Times New Roman" w:cs="Times New Roman"/>
          <w:sz w:val="28"/>
          <w:szCs w:val="28"/>
        </w:rPr>
      </w:pPr>
      <w:r w:rsidRPr="00F52601">
        <w:rPr>
          <w:rFonts w:ascii="Times New Roman" w:hAnsi="Times New Roman" w:cs="Times New Roman"/>
          <w:sz w:val="28"/>
          <w:szCs w:val="28"/>
          <w:highlight w:val="yellow"/>
          <w:lang w:val="en"/>
        </w:rPr>
        <w:t>It was</w:t>
      </w:r>
      <w:r w:rsidR="00657573" w:rsidRPr="00F52601">
        <w:rPr>
          <w:rFonts w:ascii="Times New Roman" w:hAnsi="Times New Roman" w:cs="Times New Roman"/>
          <w:sz w:val="28"/>
          <w:szCs w:val="28"/>
          <w:highlight w:val="yellow"/>
          <w:lang w:val="en"/>
        </w:rPr>
        <w:t xml:space="preserve"> noted </w:t>
      </w:r>
      <w:r w:rsidR="00657573" w:rsidRPr="00657573">
        <w:rPr>
          <w:rFonts w:ascii="Times New Roman" w:hAnsi="Times New Roman" w:cs="Times New Roman"/>
          <w:sz w:val="28"/>
          <w:szCs w:val="28"/>
          <w:lang w:val="en"/>
        </w:rPr>
        <w:t xml:space="preserve">poor susceptibility of </w:t>
      </w:r>
      <w:r w:rsidR="00657573" w:rsidRPr="00657573">
        <w:rPr>
          <w:rFonts w:ascii="Times New Roman" w:hAnsi="Times New Roman" w:cs="Times New Roman"/>
          <w:i/>
          <w:sz w:val="28"/>
          <w:szCs w:val="28"/>
          <w:lang w:val="en"/>
        </w:rPr>
        <w:t>E. coli</w:t>
      </w:r>
      <w:r w:rsidR="00657573" w:rsidRPr="00657573">
        <w:rPr>
          <w:rFonts w:ascii="Times New Roman" w:hAnsi="Times New Roman" w:cs="Times New Roman"/>
          <w:sz w:val="28"/>
          <w:szCs w:val="28"/>
          <w:lang w:val="en"/>
        </w:rPr>
        <w:t xml:space="preserve"> strains to beta-lactams, with 46% </w:t>
      </w:r>
      <w:proofErr w:type="gramStart"/>
      <w:r w:rsidR="00657573" w:rsidRPr="00657573">
        <w:rPr>
          <w:rFonts w:ascii="Times New Roman" w:hAnsi="Times New Roman" w:cs="Times New Roman"/>
          <w:sz w:val="28"/>
          <w:szCs w:val="28"/>
          <w:lang w:val="en"/>
        </w:rPr>
        <w:t xml:space="preserve">of </w:t>
      </w:r>
      <w:r w:rsidR="00657573">
        <w:rPr>
          <w:rFonts w:ascii="Times New Roman" w:hAnsi="Times New Roman" w:cs="Times New Roman"/>
          <w:sz w:val="28"/>
          <w:szCs w:val="28"/>
          <w:lang w:val="en"/>
        </w:rPr>
        <w:t xml:space="preserve"> </w:t>
      </w:r>
      <w:r w:rsidR="00657573" w:rsidRPr="00657573">
        <w:rPr>
          <w:rFonts w:ascii="Times New Roman" w:hAnsi="Times New Roman" w:cs="Times New Roman"/>
          <w:sz w:val="28"/>
          <w:szCs w:val="28"/>
          <w:lang w:val="en"/>
        </w:rPr>
        <w:t>ESBL</w:t>
      </w:r>
      <w:proofErr w:type="gramEnd"/>
      <w:r w:rsidR="00657573" w:rsidRPr="00657573">
        <w:rPr>
          <w:rFonts w:ascii="Times New Roman" w:hAnsi="Times New Roman" w:cs="Times New Roman"/>
          <w:sz w:val="28"/>
          <w:szCs w:val="28"/>
          <w:lang w:val="en"/>
        </w:rPr>
        <w:t xml:space="preserve">-producing strains, 27% of low-level penicillinase-secreting strains, 13% of high-level penicillinase-secreting strains, and approximately 2% carbapenem resistance. In contrast, 12% of </w:t>
      </w:r>
      <w:r w:rsidR="00657573" w:rsidRPr="00657573">
        <w:rPr>
          <w:rFonts w:ascii="Times New Roman" w:hAnsi="Times New Roman" w:cs="Times New Roman"/>
          <w:i/>
          <w:sz w:val="28"/>
          <w:szCs w:val="28"/>
          <w:lang w:val="en"/>
        </w:rPr>
        <w:t>E. coli</w:t>
      </w:r>
      <w:r w:rsidR="00657573" w:rsidRPr="00657573">
        <w:rPr>
          <w:rFonts w:ascii="Times New Roman" w:hAnsi="Times New Roman" w:cs="Times New Roman"/>
          <w:sz w:val="28"/>
          <w:szCs w:val="28"/>
          <w:lang w:val="en"/>
        </w:rPr>
        <w:t xml:space="preserve"> strains exhibited a wild-type phenotype to beta-lactams </w:t>
      </w:r>
      <w:r w:rsidR="00657573" w:rsidRPr="00657573">
        <w:rPr>
          <w:rFonts w:ascii="Times New Roman" w:hAnsi="Times New Roman" w:cs="Times New Roman"/>
          <w:b/>
          <w:sz w:val="28"/>
          <w:szCs w:val="28"/>
          <w:lang w:val="en"/>
        </w:rPr>
        <w:t>(Figure 5).</w:t>
      </w:r>
    </w:p>
    <w:p w14:paraId="60D4CD67" w14:textId="77777777" w:rsidR="000F0C9E" w:rsidRPr="000F0C9E" w:rsidRDefault="00657573" w:rsidP="000F0C9E">
      <w:pPr>
        <w:spacing w:line="360" w:lineRule="auto"/>
        <w:jc w:val="both"/>
        <w:rPr>
          <w:rFonts w:ascii="Times New Roman" w:hAnsi="Times New Roman" w:cs="Times New Roman"/>
          <w:sz w:val="28"/>
          <w:szCs w:val="28"/>
        </w:rPr>
      </w:pPr>
      <w:r w:rsidRPr="003A0FF3">
        <w:rPr>
          <w:rFonts w:ascii="Times New Roman" w:eastAsia="Calibri" w:hAnsi="Times New Roman" w:cs="Times New Roman"/>
          <w:noProof/>
          <w:sz w:val="28"/>
          <w:szCs w:val="28"/>
          <w:lang w:eastAsia="fr-FR"/>
        </w:rPr>
        <w:lastRenderedPageBreak/>
        <w:drawing>
          <wp:inline distT="0" distB="0" distL="0" distR="0" wp14:anchorId="05CE2681" wp14:editId="50A7E373">
            <wp:extent cx="5662247" cy="2743200"/>
            <wp:effectExtent l="0" t="0" r="1524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D8CD45" w14:textId="77777777" w:rsidR="00657573" w:rsidRPr="00657573" w:rsidRDefault="00657573" w:rsidP="00657573">
      <w:pPr>
        <w:spacing w:line="360" w:lineRule="auto"/>
        <w:jc w:val="both"/>
        <w:rPr>
          <w:rFonts w:ascii="Times New Roman" w:hAnsi="Times New Roman" w:cs="Times New Roman"/>
          <w:b/>
          <w:sz w:val="28"/>
          <w:szCs w:val="28"/>
          <w:lang w:val="en"/>
        </w:rPr>
      </w:pPr>
      <w:r w:rsidRPr="00657573">
        <w:rPr>
          <w:rFonts w:ascii="Times New Roman" w:hAnsi="Times New Roman" w:cs="Times New Roman"/>
          <w:b/>
          <w:sz w:val="28"/>
          <w:szCs w:val="28"/>
          <w:lang w:val="en"/>
        </w:rPr>
        <w:t xml:space="preserve">Figure 5: Beta-lactam resistance phenotype of </w:t>
      </w:r>
      <w:r w:rsidRPr="00657573">
        <w:rPr>
          <w:rFonts w:ascii="Times New Roman" w:hAnsi="Times New Roman" w:cs="Times New Roman"/>
          <w:b/>
          <w:i/>
          <w:sz w:val="28"/>
          <w:szCs w:val="28"/>
          <w:lang w:val="en"/>
        </w:rPr>
        <w:t>E. coli</w:t>
      </w:r>
      <w:r w:rsidRPr="00657573">
        <w:rPr>
          <w:rFonts w:ascii="Times New Roman" w:hAnsi="Times New Roman" w:cs="Times New Roman"/>
          <w:b/>
          <w:sz w:val="28"/>
          <w:szCs w:val="28"/>
          <w:lang w:val="en"/>
        </w:rPr>
        <w:t xml:space="preserve"> strains</w:t>
      </w:r>
    </w:p>
    <w:p w14:paraId="3E47BCA3" w14:textId="1FF06040" w:rsidR="00657573" w:rsidRPr="00657573" w:rsidRDefault="00F52601" w:rsidP="00657573">
      <w:pPr>
        <w:spacing w:line="360" w:lineRule="auto"/>
        <w:jc w:val="both"/>
        <w:rPr>
          <w:rFonts w:ascii="Times New Roman" w:hAnsi="Times New Roman" w:cs="Times New Roman"/>
          <w:b/>
          <w:sz w:val="28"/>
          <w:szCs w:val="28"/>
          <w:lang w:val="en"/>
        </w:rPr>
      </w:pPr>
      <w:r w:rsidRPr="00F52601">
        <w:rPr>
          <w:rFonts w:ascii="Times New Roman" w:hAnsi="Times New Roman" w:cs="Times New Roman"/>
          <w:b/>
          <w:sz w:val="28"/>
          <w:szCs w:val="28"/>
          <w:highlight w:val="yellow"/>
          <w:lang w:val="en"/>
        </w:rPr>
        <w:t>5.</w:t>
      </w:r>
      <w:proofErr w:type="gramStart"/>
      <w:r w:rsidRPr="00F52601">
        <w:rPr>
          <w:rFonts w:ascii="Times New Roman" w:hAnsi="Times New Roman" w:cs="Times New Roman"/>
          <w:b/>
          <w:sz w:val="28"/>
          <w:szCs w:val="28"/>
          <w:highlight w:val="yellow"/>
          <w:lang w:val="en"/>
        </w:rPr>
        <w:t>2.</w:t>
      </w:r>
      <w:r w:rsidR="00657573" w:rsidRPr="00F52601">
        <w:rPr>
          <w:rFonts w:ascii="Times New Roman" w:hAnsi="Times New Roman" w:cs="Times New Roman"/>
          <w:b/>
          <w:sz w:val="28"/>
          <w:szCs w:val="28"/>
          <w:highlight w:val="yellow"/>
          <w:lang w:val="en"/>
        </w:rPr>
        <w:t>Beta</w:t>
      </w:r>
      <w:proofErr w:type="gramEnd"/>
      <w:r w:rsidR="00657573" w:rsidRPr="00F52601">
        <w:rPr>
          <w:rFonts w:ascii="Times New Roman" w:hAnsi="Times New Roman" w:cs="Times New Roman"/>
          <w:b/>
          <w:sz w:val="28"/>
          <w:szCs w:val="28"/>
          <w:highlight w:val="yellow"/>
          <w:lang w:val="en"/>
        </w:rPr>
        <w:t xml:space="preserve">-lactam resistance phenotypes of </w:t>
      </w:r>
      <w:r w:rsidR="00657573" w:rsidRPr="00F52601">
        <w:rPr>
          <w:rFonts w:ascii="Times New Roman" w:hAnsi="Times New Roman" w:cs="Times New Roman"/>
          <w:b/>
          <w:i/>
          <w:sz w:val="28"/>
          <w:szCs w:val="28"/>
          <w:highlight w:val="yellow"/>
          <w:lang w:val="en"/>
        </w:rPr>
        <w:t>K. pneumoniae</w:t>
      </w:r>
      <w:r w:rsidR="00657573" w:rsidRPr="00F52601">
        <w:rPr>
          <w:rFonts w:ascii="Times New Roman" w:hAnsi="Times New Roman" w:cs="Times New Roman"/>
          <w:b/>
          <w:sz w:val="28"/>
          <w:szCs w:val="28"/>
          <w:highlight w:val="yellow"/>
          <w:lang w:val="en"/>
        </w:rPr>
        <w:t xml:space="preserve"> strains</w:t>
      </w:r>
    </w:p>
    <w:p w14:paraId="611C9A9F" w14:textId="1A93BA5B" w:rsidR="00657573" w:rsidRDefault="00F52601" w:rsidP="00657573">
      <w:pPr>
        <w:spacing w:line="360" w:lineRule="auto"/>
        <w:jc w:val="both"/>
        <w:rPr>
          <w:rFonts w:ascii="Times New Roman" w:hAnsi="Times New Roman" w:cs="Times New Roman"/>
          <w:b/>
          <w:sz w:val="28"/>
          <w:szCs w:val="28"/>
          <w:lang w:val="en"/>
        </w:rPr>
      </w:pPr>
      <w:proofErr w:type="spellStart"/>
      <w:r w:rsidRPr="00F52601">
        <w:rPr>
          <w:rFonts w:ascii="Times New Roman" w:hAnsi="Times New Roman" w:cs="Times New Roman"/>
          <w:sz w:val="28"/>
          <w:szCs w:val="28"/>
          <w:highlight w:val="yellow"/>
        </w:rPr>
        <w:t>Researchers</w:t>
      </w:r>
      <w:proofErr w:type="spellEnd"/>
      <w:r w:rsidRPr="00F52601">
        <w:rPr>
          <w:rFonts w:ascii="Times New Roman" w:hAnsi="Times New Roman" w:cs="Times New Roman"/>
          <w:sz w:val="28"/>
          <w:szCs w:val="28"/>
          <w:highlight w:val="yellow"/>
        </w:rPr>
        <w:t xml:space="preserve"> </w:t>
      </w:r>
      <w:proofErr w:type="spellStart"/>
      <w:r w:rsidRPr="00F52601">
        <w:rPr>
          <w:rFonts w:ascii="Times New Roman" w:hAnsi="Times New Roman" w:cs="Times New Roman"/>
          <w:sz w:val="28"/>
          <w:szCs w:val="28"/>
          <w:highlight w:val="yellow"/>
        </w:rPr>
        <w:t>noted</w:t>
      </w:r>
      <w:proofErr w:type="spellEnd"/>
      <w:r w:rsidR="00657573" w:rsidRPr="00F52601">
        <w:rPr>
          <w:rFonts w:ascii="Times New Roman" w:hAnsi="Times New Roman" w:cs="Times New Roman"/>
          <w:sz w:val="28"/>
          <w:szCs w:val="28"/>
          <w:highlight w:val="yellow"/>
          <w:lang w:val="en"/>
        </w:rPr>
        <w:t xml:space="preserve"> strong</w:t>
      </w:r>
      <w:r w:rsidR="00657573" w:rsidRPr="00657573">
        <w:rPr>
          <w:rFonts w:ascii="Times New Roman" w:hAnsi="Times New Roman" w:cs="Times New Roman"/>
          <w:sz w:val="28"/>
          <w:szCs w:val="28"/>
          <w:lang w:val="en"/>
        </w:rPr>
        <w:t xml:space="preserve"> beta-lactam resistance, with a predominance </w:t>
      </w:r>
      <w:proofErr w:type="gramStart"/>
      <w:r w:rsidR="00657573" w:rsidRPr="00657573">
        <w:rPr>
          <w:rFonts w:ascii="Times New Roman" w:hAnsi="Times New Roman" w:cs="Times New Roman"/>
          <w:sz w:val="28"/>
          <w:szCs w:val="28"/>
          <w:lang w:val="en"/>
        </w:rPr>
        <w:t xml:space="preserve">of </w:t>
      </w:r>
      <w:r w:rsidR="00657573">
        <w:rPr>
          <w:rFonts w:ascii="Times New Roman" w:hAnsi="Times New Roman" w:cs="Times New Roman"/>
          <w:sz w:val="28"/>
          <w:szCs w:val="28"/>
          <w:lang w:val="en"/>
        </w:rPr>
        <w:t xml:space="preserve"> </w:t>
      </w:r>
      <w:r w:rsidR="00657573" w:rsidRPr="00657573">
        <w:rPr>
          <w:rFonts w:ascii="Times New Roman" w:hAnsi="Times New Roman" w:cs="Times New Roman"/>
          <w:sz w:val="28"/>
          <w:szCs w:val="28"/>
          <w:lang w:val="en"/>
        </w:rPr>
        <w:t>ESBL</w:t>
      </w:r>
      <w:proofErr w:type="gramEnd"/>
      <w:r w:rsidR="00657573" w:rsidRPr="00657573">
        <w:rPr>
          <w:rFonts w:ascii="Times New Roman" w:hAnsi="Times New Roman" w:cs="Times New Roman"/>
          <w:sz w:val="28"/>
          <w:szCs w:val="28"/>
          <w:lang w:val="en"/>
        </w:rPr>
        <w:t xml:space="preserve">-producing strains (53.5%). In addition, 30% of the strains had a wild-type beta-lactam profile </w:t>
      </w:r>
      <w:r w:rsidR="00657573" w:rsidRPr="005600EA">
        <w:rPr>
          <w:rFonts w:ascii="Times New Roman" w:hAnsi="Times New Roman" w:cs="Times New Roman"/>
          <w:sz w:val="28"/>
          <w:szCs w:val="28"/>
          <w:lang w:val="en"/>
        </w:rPr>
        <w:t>,</w:t>
      </w:r>
      <w:r w:rsidR="00657573" w:rsidRPr="00657573">
        <w:rPr>
          <w:rFonts w:ascii="Times New Roman" w:hAnsi="Times New Roman" w:cs="Times New Roman"/>
          <w:sz w:val="28"/>
          <w:szCs w:val="28"/>
          <w:lang w:val="en"/>
        </w:rPr>
        <w:t>14% se</w:t>
      </w:r>
      <w:r w:rsidR="005600EA">
        <w:rPr>
          <w:rFonts w:ascii="Times New Roman" w:hAnsi="Times New Roman" w:cs="Times New Roman"/>
          <w:sz w:val="28"/>
          <w:szCs w:val="28"/>
          <w:lang w:val="en"/>
        </w:rPr>
        <w:t xml:space="preserve">creted high-level </w:t>
      </w:r>
      <w:r w:rsidR="005600EA" w:rsidRPr="00F52601">
        <w:rPr>
          <w:rFonts w:ascii="Times New Roman" w:hAnsi="Times New Roman" w:cs="Times New Roman"/>
          <w:sz w:val="28"/>
          <w:szCs w:val="28"/>
          <w:highlight w:val="yellow"/>
          <w:lang w:val="en"/>
        </w:rPr>
        <w:t>penicillinase</w:t>
      </w:r>
      <w:r w:rsidR="00657573" w:rsidRPr="00F52601">
        <w:rPr>
          <w:rFonts w:ascii="Times New Roman" w:hAnsi="Times New Roman" w:cs="Times New Roman"/>
          <w:sz w:val="28"/>
          <w:szCs w:val="28"/>
          <w:highlight w:val="yellow"/>
          <w:lang w:val="en"/>
        </w:rPr>
        <w:t xml:space="preserve">, </w:t>
      </w:r>
      <w:r w:rsidR="00657573" w:rsidRPr="00657573">
        <w:rPr>
          <w:rFonts w:ascii="Times New Roman" w:hAnsi="Times New Roman" w:cs="Times New Roman"/>
          <w:sz w:val="28"/>
          <w:szCs w:val="28"/>
          <w:lang w:val="en"/>
        </w:rPr>
        <w:t xml:space="preserve">and 2.4% had carbapenem resistance </w:t>
      </w:r>
      <w:r w:rsidR="00657573" w:rsidRPr="003C3359">
        <w:rPr>
          <w:rFonts w:ascii="Times New Roman" w:hAnsi="Times New Roman" w:cs="Times New Roman"/>
          <w:b/>
          <w:sz w:val="28"/>
          <w:szCs w:val="28"/>
          <w:lang w:val="en"/>
        </w:rPr>
        <w:t>(Figure 6).</w:t>
      </w:r>
    </w:p>
    <w:p w14:paraId="2164A4B3" w14:textId="77777777" w:rsidR="001D3F3E" w:rsidRPr="00657573" w:rsidRDefault="001D3F3E" w:rsidP="001D3F3E">
      <w:pPr>
        <w:spacing w:line="360" w:lineRule="auto"/>
        <w:jc w:val="center"/>
        <w:rPr>
          <w:rFonts w:ascii="Times New Roman" w:hAnsi="Times New Roman" w:cs="Times New Roman"/>
          <w:sz w:val="28"/>
          <w:szCs w:val="28"/>
        </w:rPr>
      </w:pPr>
      <w:r>
        <w:rPr>
          <w:noProof/>
          <w:lang w:eastAsia="fr-FR"/>
        </w:rPr>
        <w:drawing>
          <wp:inline distT="0" distB="0" distL="0" distR="0" wp14:anchorId="53CDA2A5" wp14:editId="12E5750D">
            <wp:extent cx="4572000" cy="2886075"/>
            <wp:effectExtent l="0" t="19050" r="0" b="952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0F1FD3" w14:textId="77777777" w:rsidR="000F0C9E" w:rsidRDefault="000F0C9E" w:rsidP="000C75F3">
      <w:pPr>
        <w:spacing w:line="360" w:lineRule="auto"/>
        <w:jc w:val="both"/>
        <w:rPr>
          <w:rFonts w:ascii="Times New Roman" w:hAnsi="Times New Roman" w:cs="Times New Roman"/>
          <w:sz w:val="28"/>
          <w:szCs w:val="28"/>
        </w:rPr>
      </w:pPr>
    </w:p>
    <w:p w14:paraId="3844AF5B" w14:textId="77777777" w:rsidR="003C3359" w:rsidRPr="003C3359" w:rsidRDefault="003C3359" w:rsidP="003C3359">
      <w:pPr>
        <w:spacing w:line="360" w:lineRule="auto"/>
        <w:jc w:val="both"/>
        <w:rPr>
          <w:rFonts w:ascii="Times New Roman" w:hAnsi="Times New Roman" w:cs="Times New Roman"/>
          <w:b/>
          <w:sz w:val="28"/>
          <w:szCs w:val="28"/>
          <w:lang w:val="en"/>
        </w:rPr>
      </w:pPr>
      <w:r w:rsidRPr="003C3359">
        <w:rPr>
          <w:rFonts w:ascii="Times New Roman" w:hAnsi="Times New Roman" w:cs="Times New Roman"/>
          <w:b/>
          <w:sz w:val="28"/>
          <w:szCs w:val="28"/>
          <w:lang w:val="en"/>
        </w:rPr>
        <w:t xml:space="preserve">Figure 6: Beta-lactam resistance phenotypes of </w:t>
      </w:r>
      <w:r w:rsidRPr="003C3359">
        <w:rPr>
          <w:rFonts w:ascii="Times New Roman" w:hAnsi="Times New Roman" w:cs="Times New Roman"/>
          <w:b/>
          <w:i/>
          <w:sz w:val="28"/>
          <w:szCs w:val="28"/>
          <w:lang w:val="en"/>
        </w:rPr>
        <w:t>K. pneumoniae</w:t>
      </w:r>
      <w:r w:rsidRPr="003C3359">
        <w:rPr>
          <w:rFonts w:ascii="Times New Roman" w:hAnsi="Times New Roman" w:cs="Times New Roman"/>
          <w:b/>
          <w:sz w:val="28"/>
          <w:szCs w:val="28"/>
          <w:lang w:val="en"/>
        </w:rPr>
        <w:t xml:space="preserve"> strains</w:t>
      </w:r>
    </w:p>
    <w:p w14:paraId="3E07F766" w14:textId="6424FA1C" w:rsidR="003C3359" w:rsidRPr="00A57F05" w:rsidRDefault="00F52601" w:rsidP="003C3359">
      <w:pPr>
        <w:spacing w:line="360" w:lineRule="auto"/>
        <w:jc w:val="both"/>
        <w:rPr>
          <w:rFonts w:ascii="Times New Roman" w:hAnsi="Times New Roman" w:cs="Times New Roman"/>
          <w:b/>
          <w:sz w:val="28"/>
          <w:szCs w:val="28"/>
          <w:lang w:val="en"/>
        </w:rPr>
      </w:pPr>
      <w:r w:rsidRPr="00F52601">
        <w:rPr>
          <w:rFonts w:ascii="Times New Roman" w:hAnsi="Times New Roman" w:cs="Times New Roman"/>
          <w:b/>
          <w:sz w:val="28"/>
          <w:szCs w:val="28"/>
          <w:highlight w:val="yellow"/>
          <w:lang w:val="en"/>
        </w:rPr>
        <w:lastRenderedPageBreak/>
        <w:t>5.</w:t>
      </w:r>
      <w:proofErr w:type="gramStart"/>
      <w:r w:rsidRPr="00F52601">
        <w:rPr>
          <w:rFonts w:ascii="Times New Roman" w:hAnsi="Times New Roman" w:cs="Times New Roman"/>
          <w:b/>
          <w:sz w:val="28"/>
          <w:szCs w:val="28"/>
          <w:highlight w:val="yellow"/>
          <w:lang w:val="en"/>
        </w:rPr>
        <w:t>3.</w:t>
      </w:r>
      <w:r w:rsidR="003C3359" w:rsidRPr="00F52601">
        <w:rPr>
          <w:rFonts w:ascii="Times New Roman" w:hAnsi="Times New Roman" w:cs="Times New Roman"/>
          <w:b/>
          <w:sz w:val="28"/>
          <w:szCs w:val="28"/>
          <w:highlight w:val="yellow"/>
          <w:lang w:val="en"/>
        </w:rPr>
        <w:t>Resistance</w:t>
      </w:r>
      <w:proofErr w:type="gramEnd"/>
      <w:r w:rsidR="003C3359" w:rsidRPr="00F52601">
        <w:rPr>
          <w:rFonts w:ascii="Times New Roman" w:hAnsi="Times New Roman" w:cs="Times New Roman"/>
          <w:b/>
          <w:sz w:val="28"/>
          <w:szCs w:val="28"/>
          <w:highlight w:val="yellow"/>
          <w:lang w:val="en"/>
        </w:rPr>
        <w:t xml:space="preserve"> phenotype of </w:t>
      </w:r>
      <w:r w:rsidR="003C3359" w:rsidRPr="00F52601">
        <w:rPr>
          <w:rFonts w:ascii="Times New Roman" w:hAnsi="Times New Roman" w:cs="Times New Roman"/>
          <w:b/>
          <w:i/>
          <w:sz w:val="28"/>
          <w:szCs w:val="28"/>
          <w:highlight w:val="yellow"/>
          <w:lang w:val="en"/>
        </w:rPr>
        <w:t xml:space="preserve">Enterobacter </w:t>
      </w:r>
      <w:proofErr w:type="spellStart"/>
      <w:r w:rsidR="003C3359" w:rsidRPr="00F52601">
        <w:rPr>
          <w:rFonts w:ascii="Times New Roman" w:hAnsi="Times New Roman" w:cs="Times New Roman"/>
          <w:b/>
          <w:i/>
          <w:sz w:val="28"/>
          <w:szCs w:val="28"/>
          <w:highlight w:val="yellow"/>
          <w:lang w:val="en"/>
        </w:rPr>
        <w:t>spp</w:t>
      </w:r>
      <w:proofErr w:type="spellEnd"/>
      <w:r w:rsidR="003C3359" w:rsidRPr="00F52601">
        <w:rPr>
          <w:rFonts w:ascii="Times New Roman" w:hAnsi="Times New Roman" w:cs="Times New Roman"/>
          <w:b/>
          <w:sz w:val="28"/>
          <w:szCs w:val="28"/>
          <w:highlight w:val="yellow"/>
          <w:lang w:val="en"/>
        </w:rPr>
        <w:t xml:space="preserve"> strains to beta-lactams</w:t>
      </w:r>
    </w:p>
    <w:p w14:paraId="52AAC684" w14:textId="77777777" w:rsidR="003C3359" w:rsidRPr="003C3359" w:rsidRDefault="003C3359" w:rsidP="003C3359">
      <w:pPr>
        <w:spacing w:line="360" w:lineRule="auto"/>
        <w:jc w:val="both"/>
        <w:rPr>
          <w:rFonts w:ascii="Times New Roman" w:hAnsi="Times New Roman" w:cs="Times New Roman"/>
          <w:sz w:val="28"/>
          <w:szCs w:val="28"/>
        </w:rPr>
      </w:pPr>
      <w:r w:rsidRPr="003C3359">
        <w:rPr>
          <w:rFonts w:ascii="Times New Roman" w:hAnsi="Times New Roman" w:cs="Times New Roman"/>
          <w:sz w:val="28"/>
          <w:szCs w:val="28"/>
          <w:lang w:val="en"/>
        </w:rPr>
        <w:t xml:space="preserve">We noted strong resistance to beta-lactams, with a predominance of ESBL-producing strains (50%) and a 5% resistance to carbapenems </w:t>
      </w:r>
      <w:r w:rsidRPr="003C3359">
        <w:rPr>
          <w:rFonts w:ascii="Times New Roman" w:hAnsi="Times New Roman" w:cs="Times New Roman"/>
          <w:b/>
          <w:sz w:val="28"/>
          <w:szCs w:val="28"/>
          <w:lang w:val="en"/>
        </w:rPr>
        <w:t>(Figure 7).</w:t>
      </w:r>
    </w:p>
    <w:p w14:paraId="7C8E9436" w14:textId="77777777" w:rsidR="003C3359" w:rsidRDefault="003C3359" w:rsidP="000C75F3">
      <w:pPr>
        <w:spacing w:line="360" w:lineRule="auto"/>
        <w:jc w:val="both"/>
        <w:rPr>
          <w:rFonts w:ascii="Times New Roman" w:hAnsi="Times New Roman" w:cs="Times New Roman"/>
          <w:sz w:val="28"/>
          <w:szCs w:val="28"/>
        </w:rPr>
      </w:pPr>
    </w:p>
    <w:p w14:paraId="04D8C8CB" w14:textId="77777777" w:rsidR="00A57F05" w:rsidRDefault="00A57F05" w:rsidP="000C75F3">
      <w:pPr>
        <w:spacing w:line="360" w:lineRule="auto"/>
        <w:jc w:val="both"/>
        <w:rPr>
          <w:rFonts w:ascii="Times New Roman" w:hAnsi="Times New Roman" w:cs="Times New Roman"/>
          <w:sz w:val="28"/>
          <w:szCs w:val="28"/>
        </w:rPr>
      </w:pPr>
      <w:r>
        <w:rPr>
          <w:noProof/>
          <w:lang w:eastAsia="fr-FR"/>
        </w:rPr>
        <w:drawing>
          <wp:inline distT="0" distB="0" distL="0" distR="0" wp14:anchorId="07C836CA" wp14:editId="26EA864D">
            <wp:extent cx="5162550" cy="2924175"/>
            <wp:effectExtent l="0" t="0" r="0" b="952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9BB9E3" w14:textId="77777777" w:rsidR="00A57F05" w:rsidRDefault="00A57F05" w:rsidP="000C75F3">
      <w:pPr>
        <w:spacing w:line="360" w:lineRule="auto"/>
        <w:jc w:val="both"/>
        <w:rPr>
          <w:rFonts w:ascii="Times New Roman" w:hAnsi="Times New Roman" w:cs="Times New Roman"/>
          <w:sz w:val="28"/>
          <w:szCs w:val="28"/>
        </w:rPr>
      </w:pPr>
    </w:p>
    <w:p w14:paraId="7036FE65" w14:textId="77777777" w:rsidR="003C3359" w:rsidRPr="003C3359" w:rsidRDefault="003C3359" w:rsidP="003C3359">
      <w:pPr>
        <w:spacing w:line="360" w:lineRule="auto"/>
        <w:jc w:val="both"/>
        <w:rPr>
          <w:rFonts w:ascii="Times New Roman" w:hAnsi="Times New Roman" w:cs="Times New Roman"/>
          <w:b/>
          <w:sz w:val="28"/>
          <w:szCs w:val="28"/>
          <w:lang w:val="en"/>
        </w:rPr>
      </w:pPr>
      <w:r w:rsidRPr="003C3359">
        <w:rPr>
          <w:rFonts w:ascii="Times New Roman" w:hAnsi="Times New Roman" w:cs="Times New Roman"/>
          <w:b/>
          <w:sz w:val="28"/>
          <w:szCs w:val="28"/>
          <w:lang w:val="en"/>
        </w:rPr>
        <w:t xml:space="preserve">Figure 7: Beta-lactam resistance phenotype of </w:t>
      </w:r>
      <w:r w:rsidRPr="003C3359">
        <w:rPr>
          <w:rFonts w:ascii="Times New Roman" w:hAnsi="Times New Roman" w:cs="Times New Roman"/>
          <w:b/>
          <w:i/>
          <w:sz w:val="28"/>
          <w:szCs w:val="28"/>
          <w:lang w:val="en"/>
        </w:rPr>
        <w:t>Enterobacter spp.</w:t>
      </w:r>
      <w:r w:rsidRPr="003C3359">
        <w:rPr>
          <w:rFonts w:ascii="Times New Roman" w:hAnsi="Times New Roman" w:cs="Times New Roman"/>
          <w:b/>
          <w:sz w:val="28"/>
          <w:szCs w:val="28"/>
          <w:lang w:val="en"/>
        </w:rPr>
        <w:t xml:space="preserve"> strains</w:t>
      </w:r>
    </w:p>
    <w:p w14:paraId="08CA6D18" w14:textId="42A50AEA" w:rsidR="003C3359" w:rsidRPr="003C3359" w:rsidRDefault="006F73A3" w:rsidP="003C3359">
      <w:pPr>
        <w:spacing w:line="360" w:lineRule="auto"/>
        <w:jc w:val="both"/>
        <w:rPr>
          <w:rFonts w:ascii="Times New Roman" w:hAnsi="Times New Roman" w:cs="Times New Roman"/>
          <w:b/>
          <w:sz w:val="28"/>
          <w:szCs w:val="28"/>
          <w:lang w:val="en"/>
        </w:rPr>
      </w:pPr>
      <w:r w:rsidRPr="006F73A3">
        <w:rPr>
          <w:rFonts w:ascii="Times New Roman" w:hAnsi="Times New Roman" w:cs="Times New Roman"/>
          <w:b/>
          <w:sz w:val="28"/>
          <w:szCs w:val="28"/>
          <w:highlight w:val="yellow"/>
          <w:lang w:val="en"/>
        </w:rPr>
        <w:t>6.</w:t>
      </w:r>
      <w:r w:rsidR="003C3359" w:rsidRPr="006F73A3">
        <w:rPr>
          <w:rFonts w:ascii="Times New Roman" w:hAnsi="Times New Roman" w:cs="Times New Roman"/>
          <w:b/>
          <w:sz w:val="28"/>
          <w:szCs w:val="28"/>
          <w:highlight w:val="yellow"/>
          <w:lang w:val="en"/>
        </w:rPr>
        <w:t>Distribution of ESBLs by Enterobacteriaceae species</w:t>
      </w:r>
    </w:p>
    <w:p w14:paraId="58C7E3B2" w14:textId="021C16F0" w:rsidR="003C3359" w:rsidRDefault="003C3359" w:rsidP="003C3359">
      <w:pPr>
        <w:spacing w:line="360" w:lineRule="auto"/>
        <w:jc w:val="both"/>
        <w:rPr>
          <w:rFonts w:ascii="Times New Roman" w:hAnsi="Times New Roman" w:cs="Times New Roman"/>
          <w:sz w:val="28"/>
          <w:szCs w:val="28"/>
          <w:lang w:val="en"/>
        </w:rPr>
      </w:pPr>
      <w:r w:rsidRPr="003C3359">
        <w:rPr>
          <w:rFonts w:ascii="Times New Roman" w:hAnsi="Times New Roman" w:cs="Times New Roman"/>
          <w:sz w:val="28"/>
          <w:szCs w:val="28"/>
          <w:lang w:val="en"/>
        </w:rPr>
        <w:t xml:space="preserve">In total, </w:t>
      </w:r>
      <w:r w:rsidR="006F73A3" w:rsidRPr="006F73A3">
        <w:rPr>
          <w:rFonts w:ascii="Times New Roman" w:hAnsi="Times New Roman" w:cs="Times New Roman"/>
          <w:sz w:val="28"/>
          <w:szCs w:val="28"/>
          <w:highlight w:val="yellow"/>
          <w:lang w:val="en"/>
        </w:rPr>
        <w:t xml:space="preserve">it was </w:t>
      </w:r>
      <w:r w:rsidRPr="006F73A3">
        <w:rPr>
          <w:rFonts w:ascii="Times New Roman" w:hAnsi="Times New Roman" w:cs="Times New Roman"/>
          <w:sz w:val="28"/>
          <w:szCs w:val="28"/>
          <w:highlight w:val="yellow"/>
          <w:lang w:val="en"/>
        </w:rPr>
        <w:t>isolated</w:t>
      </w:r>
      <w:r w:rsidRPr="003C3359">
        <w:rPr>
          <w:rFonts w:ascii="Times New Roman" w:hAnsi="Times New Roman" w:cs="Times New Roman"/>
          <w:sz w:val="28"/>
          <w:szCs w:val="28"/>
          <w:lang w:val="en"/>
        </w:rPr>
        <w:t xml:space="preserve"> 136 ESBL-producing strains, the majority of which were </w:t>
      </w:r>
      <w:r w:rsidRPr="003C3359">
        <w:rPr>
          <w:rFonts w:ascii="Times New Roman" w:hAnsi="Times New Roman" w:cs="Times New Roman"/>
          <w:i/>
          <w:sz w:val="28"/>
          <w:szCs w:val="28"/>
          <w:lang w:val="en"/>
        </w:rPr>
        <w:t xml:space="preserve">E. coli, </w:t>
      </w:r>
      <w:r>
        <w:rPr>
          <w:rFonts w:ascii="Times New Roman" w:hAnsi="Times New Roman" w:cs="Times New Roman"/>
          <w:sz w:val="28"/>
          <w:szCs w:val="28"/>
          <w:lang w:val="en"/>
        </w:rPr>
        <w:t xml:space="preserve">with a rate of 54% (n=73). </w:t>
      </w:r>
      <w:r w:rsidRPr="003C3359">
        <w:rPr>
          <w:rFonts w:ascii="Times New Roman" w:hAnsi="Times New Roman" w:cs="Times New Roman"/>
          <w:b/>
          <w:sz w:val="28"/>
          <w:szCs w:val="28"/>
          <w:lang w:val="en"/>
        </w:rPr>
        <w:t>Figure 8</w:t>
      </w:r>
      <w:r w:rsidRPr="003C3359">
        <w:rPr>
          <w:rFonts w:ascii="Times New Roman" w:hAnsi="Times New Roman" w:cs="Times New Roman"/>
          <w:sz w:val="28"/>
          <w:szCs w:val="28"/>
          <w:lang w:val="en"/>
        </w:rPr>
        <w:t>.</w:t>
      </w:r>
    </w:p>
    <w:p w14:paraId="0777036D" w14:textId="77777777" w:rsidR="003C3359" w:rsidRDefault="003C3359" w:rsidP="003C3359">
      <w:pPr>
        <w:spacing w:line="360" w:lineRule="auto"/>
        <w:jc w:val="both"/>
        <w:rPr>
          <w:rFonts w:ascii="Times New Roman" w:hAnsi="Times New Roman" w:cs="Times New Roman"/>
          <w:sz w:val="28"/>
          <w:szCs w:val="28"/>
        </w:rPr>
      </w:pPr>
      <w:r w:rsidRPr="003A0FF3">
        <w:rPr>
          <w:rFonts w:ascii="Times New Roman" w:hAnsi="Times New Roman" w:cs="Times New Roman"/>
          <w:noProof/>
          <w:lang w:eastAsia="fr-FR"/>
        </w:rPr>
        <w:lastRenderedPageBreak/>
        <w:drawing>
          <wp:inline distT="0" distB="0" distL="0" distR="0" wp14:anchorId="0E2F042E" wp14:editId="3CC001C6">
            <wp:extent cx="5200650" cy="2714625"/>
            <wp:effectExtent l="0" t="0" r="0" b="9525"/>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CB2551" w14:textId="77777777" w:rsidR="003C3359" w:rsidRPr="003C3359" w:rsidRDefault="003C3359" w:rsidP="003C3359">
      <w:pPr>
        <w:spacing w:line="360" w:lineRule="auto"/>
        <w:jc w:val="both"/>
        <w:rPr>
          <w:rFonts w:ascii="Times New Roman" w:hAnsi="Times New Roman" w:cs="Times New Roman"/>
          <w:b/>
          <w:sz w:val="28"/>
          <w:szCs w:val="28"/>
          <w:lang w:val="en"/>
        </w:rPr>
      </w:pPr>
      <w:r w:rsidRPr="003C3359">
        <w:rPr>
          <w:rFonts w:ascii="Times New Roman" w:hAnsi="Times New Roman" w:cs="Times New Roman"/>
          <w:b/>
          <w:sz w:val="28"/>
          <w:szCs w:val="28"/>
          <w:lang w:val="en"/>
        </w:rPr>
        <w:t>Figure 8: Distribution of ESBL-producing Enterobacteriaceae</w:t>
      </w:r>
    </w:p>
    <w:p w14:paraId="3B638186" w14:textId="0347F89C" w:rsidR="003C3359" w:rsidRPr="003C3359" w:rsidRDefault="006F73A3" w:rsidP="003C3359">
      <w:pPr>
        <w:spacing w:line="360" w:lineRule="auto"/>
        <w:jc w:val="both"/>
        <w:rPr>
          <w:rFonts w:ascii="Times New Roman" w:hAnsi="Times New Roman" w:cs="Times New Roman"/>
          <w:b/>
          <w:sz w:val="28"/>
          <w:szCs w:val="28"/>
          <w:lang w:val="en"/>
        </w:rPr>
      </w:pPr>
      <w:r w:rsidRPr="006F73A3">
        <w:rPr>
          <w:rFonts w:ascii="Times New Roman" w:hAnsi="Times New Roman" w:cs="Times New Roman"/>
          <w:b/>
          <w:sz w:val="28"/>
          <w:szCs w:val="28"/>
          <w:highlight w:val="yellow"/>
          <w:lang w:val="en"/>
        </w:rPr>
        <w:t xml:space="preserve">7. </w:t>
      </w:r>
      <w:r w:rsidR="003C3359" w:rsidRPr="006F73A3">
        <w:rPr>
          <w:rFonts w:ascii="Times New Roman" w:hAnsi="Times New Roman" w:cs="Times New Roman"/>
          <w:b/>
          <w:sz w:val="28"/>
          <w:szCs w:val="28"/>
          <w:highlight w:val="yellow"/>
          <w:lang w:val="en"/>
        </w:rPr>
        <w:t>Distribution of ESBL-producing Enterobacteriaceae by origin</w:t>
      </w:r>
    </w:p>
    <w:p w14:paraId="736CB723" w14:textId="77777777" w:rsidR="003C3359" w:rsidRPr="003C3359" w:rsidRDefault="003C3359" w:rsidP="003C3359">
      <w:pPr>
        <w:spacing w:line="360" w:lineRule="auto"/>
        <w:jc w:val="both"/>
        <w:rPr>
          <w:rFonts w:ascii="Times New Roman" w:hAnsi="Times New Roman" w:cs="Times New Roman"/>
          <w:sz w:val="28"/>
          <w:szCs w:val="28"/>
        </w:rPr>
      </w:pPr>
      <w:r w:rsidRPr="003C3359">
        <w:rPr>
          <w:rFonts w:ascii="Times New Roman" w:hAnsi="Times New Roman" w:cs="Times New Roman"/>
          <w:sz w:val="28"/>
          <w:szCs w:val="28"/>
          <w:lang w:val="en"/>
        </w:rPr>
        <w:t>A predominance of ESBL-producing strains was observed among hospitalized su</w:t>
      </w:r>
      <w:r w:rsidR="00761D80">
        <w:rPr>
          <w:rFonts w:ascii="Times New Roman" w:hAnsi="Times New Roman" w:cs="Times New Roman"/>
          <w:sz w:val="28"/>
          <w:szCs w:val="28"/>
          <w:lang w:val="en"/>
        </w:rPr>
        <w:t>bjects, with a rate of 53% (n=72</w:t>
      </w:r>
      <w:r w:rsidRPr="003C3359">
        <w:rPr>
          <w:rFonts w:ascii="Times New Roman" w:hAnsi="Times New Roman" w:cs="Times New Roman"/>
          <w:sz w:val="28"/>
          <w:szCs w:val="28"/>
          <w:lang w:val="en"/>
        </w:rPr>
        <w:t xml:space="preserve">) </w:t>
      </w:r>
      <w:r w:rsidRPr="003C3359">
        <w:rPr>
          <w:rFonts w:ascii="Times New Roman" w:hAnsi="Times New Roman" w:cs="Times New Roman"/>
          <w:b/>
          <w:sz w:val="28"/>
          <w:szCs w:val="28"/>
          <w:lang w:val="en"/>
        </w:rPr>
        <w:t>(Figure 9).</w:t>
      </w:r>
    </w:p>
    <w:p w14:paraId="2CBAA22B" w14:textId="77777777" w:rsidR="003C3359" w:rsidRPr="003C3359" w:rsidRDefault="00427649" w:rsidP="003C3359">
      <w:pPr>
        <w:spacing w:line="360" w:lineRule="auto"/>
        <w:jc w:val="both"/>
        <w:rPr>
          <w:rFonts w:ascii="Times New Roman" w:hAnsi="Times New Roman" w:cs="Times New Roman"/>
          <w:sz w:val="28"/>
          <w:szCs w:val="28"/>
        </w:rPr>
      </w:pPr>
      <w:r>
        <w:rPr>
          <w:noProof/>
          <w:lang w:eastAsia="fr-FR"/>
        </w:rPr>
        <w:drawing>
          <wp:inline distT="0" distB="0" distL="0" distR="0" wp14:anchorId="2D10D116" wp14:editId="79320FC2">
            <wp:extent cx="4572000" cy="2743200"/>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EC0731" w14:textId="77777777" w:rsidR="003C3359" w:rsidRDefault="003C3359" w:rsidP="000C75F3">
      <w:pPr>
        <w:spacing w:line="360" w:lineRule="auto"/>
        <w:jc w:val="both"/>
        <w:rPr>
          <w:rFonts w:ascii="Times New Roman" w:hAnsi="Times New Roman" w:cs="Times New Roman"/>
          <w:sz w:val="28"/>
          <w:szCs w:val="28"/>
        </w:rPr>
      </w:pPr>
    </w:p>
    <w:p w14:paraId="0FDCA5CA" w14:textId="77777777" w:rsidR="003C3359" w:rsidRPr="00EB0135" w:rsidRDefault="003C3359" w:rsidP="003C3359">
      <w:pPr>
        <w:spacing w:line="360" w:lineRule="auto"/>
        <w:jc w:val="both"/>
        <w:rPr>
          <w:rFonts w:ascii="Times New Roman" w:hAnsi="Times New Roman" w:cs="Times New Roman"/>
          <w:b/>
          <w:sz w:val="28"/>
          <w:szCs w:val="28"/>
          <w:lang w:val="en"/>
        </w:rPr>
      </w:pPr>
      <w:r w:rsidRPr="00EB0135">
        <w:rPr>
          <w:rFonts w:ascii="Times New Roman" w:hAnsi="Times New Roman" w:cs="Times New Roman"/>
          <w:b/>
          <w:sz w:val="28"/>
          <w:szCs w:val="28"/>
          <w:lang w:val="en"/>
        </w:rPr>
        <w:t>Figure 9: Distribution of ESBL-producing Enterobacteriaceae by origin</w:t>
      </w:r>
    </w:p>
    <w:p w14:paraId="1ED0F8B2" w14:textId="101406AE" w:rsidR="003C3359" w:rsidRPr="00EB0135" w:rsidRDefault="006F73A3" w:rsidP="003C3359">
      <w:pPr>
        <w:spacing w:line="360" w:lineRule="auto"/>
        <w:jc w:val="both"/>
        <w:rPr>
          <w:rFonts w:ascii="Times New Roman" w:hAnsi="Times New Roman" w:cs="Times New Roman"/>
          <w:b/>
          <w:sz w:val="28"/>
          <w:szCs w:val="28"/>
          <w:lang w:val="en"/>
        </w:rPr>
      </w:pPr>
      <w:r w:rsidRPr="006F73A3">
        <w:rPr>
          <w:rFonts w:ascii="Times New Roman" w:hAnsi="Times New Roman" w:cs="Times New Roman"/>
          <w:b/>
          <w:sz w:val="28"/>
          <w:szCs w:val="28"/>
          <w:highlight w:val="yellow"/>
          <w:lang w:val="en"/>
        </w:rPr>
        <w:t>8.</w:t>
      </w:r>
      <w:r w:rsidR="003C3359" w:rsidRPr="006F73A3">
        <w:rPr>
          <w:rFonts w:ascii="Times New Roman" w:hAnsi="Times New Roman" w:cs="Times New Roman"/>
          <w:b/>
          <w:sz w:val="28"/>
          <w:szCs w:val="28"/>
          <w:highlight w:val="yellow"/>
          <w:lang w:val="en"/>
        </w:rPr>
        <w:t>Distribution of ESBL-producing Enterobacteriaceae by clinical department</w:t>
      </w:r>
    </w:p>
    <w:p w14:paraId="51E194FD" w14:textId="77777777" w:rsidR="003C3359" w:rsidRPr="003C3359" w:rsidRDefault="003C3359" w:rsidP="003C3359">
      <w:pPr>
        <w:spacing w:line="360" w:lineRule="auto"/>
        <w:jc w:val="both"/>
        <w:rPr>
          <w:rFonts w:ascii="Times New Roman" w:hAnsi="Times New Roman" w:cs="Times New Roman"/>
          <w:sz w:val="28"/>
          <w:szCs w:val="28"/>
        </w:rPr>
      </w:pPr>
      <w:r w:rsidRPr="003C3359">
        <w:rPr>
          <w:rFonts w:ascii="Times New Roman" w:hAnsi="Times New Roman" w:cs="Times New Roman"/>
          <w:sz w:val="28"/>
          <w:szCs w:val="28"/>
          <w:lang w:val="en"/>
        </w:rPr>
        <w:lastRenderedPageBreak/>
        <w:t>ESBL-producing Enterobacteriaceae species were mainly found in the neurology, neurosurgery, SMIT, and geriatric departments.</w:t>
      </w:r>
    </w:p>
    <w:p w14:paraId="561D7CF5" w14:textId="77777777" w:rsidR="003C3359" w:rsidRDefault="00EB0135" w:rsidP="000C75F3">
      <w:pPr>
        <w:spacing w:line="360" w:lineRule="auto"/>
        <w:jc w:val="both"/>
        <w:rPr>
          <w:rFonts w:ascii="Times New Roman" w:hAnsi="Times New Roman" w:cs="Times New Roman"/>
          <w:sz w:val="28"/>
          <w:szCs w:val="28"/>
        </w:rPr>
      </w:pPr>
      <w:r w:rsidRPr="003A0FF3">
        <w:rPr>
          <w:rFonts w:ascii="Times New Roman" w:hAnsi="Times New Roman" w:cs="Times New Roman"/>
          <w:noProof/>
          <w:lang w:eastAsia="fr-FR"/>
        </w:rPr>
        <w:drawing>
          <wp:inline distT="0" distB="0" distL="0" distR="0" wp14:anchorId="10936C5B" wp14:editId="02B0A1AD">
            <wp:extent cx="5760720" cy="3602765"/>
            <wp:effectExtent l="0" t="0" r="11430" b="17145"/>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4FB50B" w14:textId="25CEBA49" w:rsidR="00EB0135" w:rsidRDefault="00EB0135" w:rsidP="00EB0135">
      <w:pPr>
        <w:spacing w:line="360" w:lineRule="auto"/>
        <w:jc w:val="both"/>
        <w:rPr>
          <w:rFonts w:ascii="Times New Roman" w:hAnsi="Times New Roman" w:cs="Times New Roman"/>
          <w:b/>
          <w:sz w:val="28"/>
          <w:szCs w:val="28"/>
          <w:lang w:val="en"/>
        </w:rPr>
      </w:pPr>
      <w:r w:rsidRPr="00EB0135">
        <w:rPr>
          <w:rFonts w:ascii="Times New Roman" w:hAnsi="Times New Roman" w:cs="Times New Roman"/>
          <w:b/>
          <w:sz w:val="28"/>
          <w:szCs w:val="28"/>
          <w:lang w:val="en"/>
        </w:rPr>
        <w:t>Figure 10: Distribution of ESBL-producing Enterobacteriaceae by clinical department</w:t>
      </w:r>
    </w:p>
    <w:p w14:paraId="0FF37644" w14:textId="77777777" w:rsidR="00EE6B36" w:rsidRPr="00EE6B36" w:rsidRDefault="00EE6B36" w:rsidP="00EE6B36">
      <w:pPr>
        <w:spacing w:line="360" w:lineRule="auto"/>
        <w:ind w:left="1416"/>
        <w:rPr>
          <w:rFonts w:ascii="Times New Roman" w:hAnsi="Times New Roman" w:cs="Times New Roman"/>
          <w:b/>
          <w:sz w:val="24"/>
          <w:szCs w:val="24"/>
          <w:highlight w:val="yellow"/>
          <w:lang w:val="en"/>
        </w:rPr>
      </w:pPr>
      <w:r w:rsidRPr="00EE6B36">
        <w:rPr>
          <w:rFonts w:ascii="Times New Roman" w:hAnsi="Times New Roman" w:cs="Times New Roman"/>
          <w:b/>
          <w:sz w:val="24"/>
          <w:szCs w:val="24"/>
          <w:highlight w:val="yellow"/>
          <w:lang w:val="en"/>
        </w:rPr>
        <w:t>CTCV: Thoracic and Cardiovascular Surgery</w:t>
      </w:r>
    </w:p>
    <w:p w14:paraId="0A0CCC86" w14:textId="77777777" w:rsidR="00EE6B36" w:rsidRPr="00EE6B36" w:rsidRDefault="00EE6B36" w:rsidP="00EE6B36">
      <w:pPr>
        <w:spacing w:line="360" w:lineRule="auto"/>
        <w:ind w:left="1416"/>
        <w:rPr>
          <w:rFonts w:ascii="Times New Roman" w:hAnsi="Times New Roman" w:cs="Times New Roman"/>
          <w:b/>
          <w:sz w:val="24"/>
          <w:szCs w:val="24"/>
          <w:highlight w:val="yellow"/>
          <w:lang w:val="en"/>
        </w:rPr>
      </w:pPr>
      <w:r w:rsidRPr="00EE6B36">
        <w:rPr>
          <w:rFonts w:ascii="Times New Roman" w:hAnsi="Times New Roman" w:cs="Times New Roman"/>
          <w:b/>
          <w:sz w:val="24"/>
          <w:szCs w:val="24"/>
          <w:highlight w:val="yellow"/>
          <w:lang w:val="en"/>
        </w:rPr>
        <w:t>GER: Geriatrics</w:t>
      </w:r>
    </w:p>
    <w:p w14:paraId="7B2E327A" w14:textId="207D292F" w:rsidR="00EE6B36" w:rsidRPr="00EE6B36" w:rsidRDefault="00EE6B36" w:rsidP="00EE6B36">
      <w:pPr>
        <w:spacing w:line="360" w:lineRule="auto"/>
        <w:ind w:left="1416"/>
        <w:rPr>
          <w:rFonts w:ascii="Times New Roman" w:hAnsi="Times New Roman" w:cs="Times New Roman"/>
          <w:b/>
          <w:sz w:val="24"/>
          <w:szCs w:val="24"/>
          <w:highlight w:val="yellow"/>
          <w:lang w:val="en"/>
        </w:rPr>
      </w:pPr>
      <w:r w:rsidRPr="00EE6B36">
        <w:rPr>
          <w:rFonts w:ascii="Times New Roman" w:hAnsi="Times New Roman" w:cs="Times New Roman"/>
          <w:b/>
          <w:sz w:val="24"/>
          <w:szCs w:val="24"/>
          <w:highlight w:val="yellow"/>
          <w:lang w:val="en"/>
        </w:rPr>
        <w:t>NRCH: Neurosurgery</w:t>
      </w:r>
    </w:p>
    <w:p w14:paraId="3653712D" w14:textId="77777777" w:rsidR="00EE6B36" w:rsidRPr="00EE6B36" w:rsidRDefault="00EE6B36" w:rsidP="00EE6B36">
      <w:pPr>
        <w:spacing w:line="360" w:lineRule="auto"/>
        <w:ind w:left="1416"/>
        <w:rPr>
          <w:rFonts w:ascii="Times New Roman" w:hAnsi="Times New Roman" w:cs="Times New Roman"/>
          <w:b/>
          <w:sz w:val="24"/>
          <w:szCs w:val="24"/>
          <w:highlight w:val="yellow"/>
          <w:lang w:val="en"/>
        </w:rPr>
      </w:pPr>
      <w:r w:rsidRPr="00EE6B36">
        <w:rPr>
          <w:rFonts w:ascii="Times New Roman" w:hAnsi="Times New Roman" w:cs="Times New Roman"/>
          <w:b/>
          <w:sz w:val="24"/>
          <w:szCs w:val="24"/>
          <w:highlight w:val="yellow"/>
          <w:lang w:val="en"/>
        </w:rPr>
        <w:t>PSY: Psychiatry</w:t>
      </w:r>
    </w:p>
    <w:p w14:paraId="3A2992C1" w14:textId="77777777" w:rsidR="00EE6B36" w:rsidRPr="00EE6B36" w:rsidRDefault="00EE6B36" w:rsidP="00EE6B36">
      <w:pPr>
        <w:spacing w:line="360" w:lineRule="auto"/>
        <w:ind w:left="1416"/>
        <w:rPr>
          <w:rFonts w:ascii="Times New Roman" w:hAnsi="Times New Roman" w:cs="Times New Roman"/>
          <w:b/>
          <w:sz w:val="24"/>
          <w:szCs w:val="24"/>
          <w:highlight w:val="yellow"/>
          <w:lang w:val="en"/>
        </w:rPr>
      </w:pPr>
      <w:r w:rsidRPr="00EE6B36">
        <w:rPr>
          <w:rFonts w:ascii="Times New Roman" w:hAnsi="Times New Roman" w:cs="Times New Roman"/>
          <w:b/>
          <w:sz w:val="24"/>
          <w:szCs w:val="24"/>
          <w:highlight w:val="yellow"/>
          <w:lang w:val="en"/>
        </w:rPr>
        <w:t>SAU: Emergency Department</w:t>
      </w:r>
    </w:p>
    <w:p w14:paraId="67EFD3EC" w14:textId="77777777" w:rsidR="00EE6B36" w:rsidRPr="00EE6B36" w:rsidRDefault="00EE6B36" w:rsidP="00EE6B36">
      <w:pPr>
        <w:spacing w:line="360" w:lineRule="auto"/>
        <w:ind w:left="1416"/>
        <w:rPr>
          <w:rFonts w:ascii="Times New Roman" w:hAnsi="Times New Roman" w:cs="Times New Roman"/>
          <w:b/>
          <w:sz w:val="24"/>
          <w:szCs w:val="24"/>
          <w:highlight w:val="yellow"/>
          <w:lang w:val="en"/>
        </w:rPr>
      </w:pPr>
      <w:r w:rsidRPr="00EE6B36">
        <w:rPr>
          <w:rFonts w:ascii="Times New Roman" w:hAnsi="Times New Roman" w:cs="Times New Roman"/>
          <w:b/>
          <w:sz w:val="24"/>
          <w:szCs w:val="24"/>
          <w:highlight w:val="yellow"/>
          <w:lang w:val="en"/>
        </w:rPr>
        <w:t>SMDT: Occupational Medicine Department</w:t>
      </w:r>
    </w:p>
    <w:p w14:paraId="76A1EE75" w14:textId="77777777" w:rsidR="00EE6B36" w:rsidRPr="00EE6B36" w:rsidRDefault="00EE6B36" w:rsidP="00EE6B36">
      <w:pPr>
        <w:spacing w:line="360" w:lineRule="auto"/>
        <w:ind w:left="1416"/>
        <w:rPr>
          <w:rFonts w:ascii="Times New Roman" w:hAnsi="Times New Roman" w:cs="Times New Roman"/>
          <w:b/>
          <w:sz w:val="24"/>
          <w:szCs w:val="24"/>
        </w:rPr>
      </w:pPr>
      <w:r w:rsidRPr="00EE6B36">
        <w:rPr>
          <w:rFonts w:ascii="Times New Roman" w:hAnsi="Times New Roman" w:cs="Times New Roman"/>
          <w:b/>
          <w:sz w:val="24"/>
          <w:szCs w:val="24"/>
          <w:highlight w:val="yellow"/>
          <w:lang w:val="en"/>
        </w:rPr>
        <w:t>SMIT: Infectious and Tropical Diseases Department</w:t>
      </w:r>
    </w:p>
    <w:p w14:paraId="06CD3DA4" w14:textId="77777777" w:rsidR="00EE6B36" w:rsidRPr="00EB0135" w:rsidRDefault="00EE6B36" w:rsidP="00EB0135">
      <w:pPr>
        <w:spacing w:line="360" w:lineRule="auto"/>
        <w:jc w:val="both"/>
        <w:rPr>
          <w:rFonts w:ascii="Times New Roman" w:hAnsi="Times New Roman" w:cs="Times New Roman"/>
          <w:b/>
          <w:sz w:val="28"/>
          <w:szCs w:val="28"/>
          <w:lang w:val="en"/>
        </w:rPr>
      </w:pPr>
    </w:p>
    <w:p w14:paraId="40E1525E" w14:textId="1BEA540F" w:rsidR="00EB0135" w:rsidRPr="00EB0135" w:rsidRDefault="006F73A3" w:rsidP="00EB0135">
      <w:pPr>
        <w:spacing w:line="360" w:lineRule="auto"/>
        <w:jc w:val="both"/>
        <w:rPr>
          <w:rFonts w:ascii="Times New Roman" w:hAnsi="Times New Roman" w:cs="Times New Roman"/>
          <w:b/>
          <w:sz w:val="28"/>
          <w:szCs w:val="28"/>
          <w:lang w:val="en"/>
        </w:rPr>
      </w:pPr>
      <w:r w:rsidRPr="006F73A3">
        <w:rPr>
          <w:rFonts w:ascii="Times New Roman" w:hAnsi="Times New Roman" w:cs="Times New Roman"/>
          <w:b/>
          <w:sz w:val="28"/>
          <w:szCs w:val="28"/>
          <w:highlight w:val="yellow"/>
          <w:lang w:val="en"/>
        </w:rPr>
        <w:t>9.</w:t>
      </w:r>
      <w:r w:rsidR="00EB0135" w:rsidRPr="006F73A3">
        <w:rPr>
          <w:rFonts w:ascii="Times New Roman" w:hAnsi="Times New Roman" w:cs="Times New Roman"/>
          <w:b/>
          <w:sz w:val="28"/>
          <w:szCs w:val="28"/>
          <w:highlight w:val="yellow"/>
          <w:lang w:val="en"/>
        </w:rPr>
        <w:t>Co-resistance of ESBL-producing Enterobacteriaceae to other antibiotic families</w:t>
      </w:r>
    </w:p>
    <w:p w14:paraId="1F21C527" w14:textId="77777777" w:rsidR="00EB0135" w:rsidRPr="00EB0135" w:rsidRDefault="00EB0135" w:rsidP="00EB0135">
      <w:pPr>
        <w:spacing w:line="360" w:lineRule="auto"/>
        <w:jc w:val="both"/>
        <w:rPr>
          <w:rFonts w:ascii="Times New Roman" w:hAnsi="Times New Roman" w:cs="Times New Roman"/>
          <w:sz w:val="28"/>
          <w:szCs w:val="28"/>
        </w:rPr>
      </w:pPr>
      <w:r w:rsidRPr="00EB0135">
        <w:rPr>
          <w:rFonts w:ascii="Times New Roman" w:hAnsi="Times New Roman" w:cs="Times New Roman"/>
          <w:sz w:val="28"/>
          <w:szCs w:val="28"/>
          <w:lang w:val="en"/>
        </w:rPr>
        <w:lastRenderedPageBreak/>
        <w:t xml:space="preserve">Regarding the sensitivity of ESBL-producing bacterial strains to other antibiotics, imipenem activity was well preserved, with a sensitivity rate of 91.9%. Regarding aminoglycosides, good sensitivity was noted with amikacin, at 83.7%, unlike tobramycin and gentamicin, which had low activity, with resistance rates of 58.4% and 50.8%, respectively. Similarly, a high rate of co-resistance with fluoroquinolones was noted. Indeed, 66.7% were resistant to ciprofloxacin and 62% to norfloxacin </w:t>
      </w:r>
      <w:r w:rsidRPr="00EB0135">
        <w:rPr>
          <w:rFonts w:ascii="Times New Roman" w:hAnsi="Times New Roman" w:cs="Times New Roman"/>
          <w:b/>
          <w:sz w:val="28"/>
          <w:szCs w:val="28"/>
          <w:lang w:val="en"/>
        </w:rPr>
        <w:t>(Figure 11).</w:t>
      </w:r>
    </w:p>
    <w:p w14:paraId="6D953D4F" w14:textId="77777777" w:rsidR="00EB0135" w:rsidRDefault="00EB0135" w:rsidP="000C75F3">
      <w:pPr>
        <w:spacing w:line="360" w:lineRule="auto"/>
        <w:jc w:val="both"/>
        <w:rPr>
          <w:rFonts w:ascii="Times New Roman" w:hAnsi="Times New Roman" w:cs="Times New Roman"/>
          <w:sz w:val="28"/>
          <w:szCs w:val="28"/>
        </w:rPr>
      </w:pPr>
      <w:r w:rsidRPr="003A0FF3">
        <w:rPr>
          <w:rFonts w:ascii="Times New Roman" w:hAnsi="Times New Roman" w:cs="Times New Roman"/>
          <w:noProof/>
          <w:lang w:eastAsia="fr-FR"/>
        </w:rPr>
        <w:drawing>
          <wp:inline distT="0" distB="0" distL="0" distR="0" wp14:anchorId="4D370951" wp14:editId="536D4D5B">
            <wp:extent cx="5962650" cy="3495675"/>
            <wp:effectExtent l="0" t="0" r="0" b="9525"/>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5DFF3B" w14:textId="77777777" w:rsidR="00EB0135" w:rsidRPr="00EB0135" w:rsidRDefault="00F83EFF" w:rsidP="00EB0135">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en"/>
        </w:rPr>
        <w:t xml:space="preserve">Figure 11: </w:t>
      </w:r>
      <w:proofErr w:type="spellStart"/>
      <w:r>
        <w:rPr>
          <w:rFonts w:ascii="Times New Roman" w:hAnsi="Times New Roman" w:cs="Times New Roman"/>
          <w:b/>
          <w:bCs/>
          <w:sz w:val="28"/>
          <w:szCs w:val="28"/>
        </w:rPr>
        <w:t>S</w:t>
      </w:r>
      <w:r w:rsidRPr="007B6ED5">
        <w:rPr>
          <w:rFonts w:ascii="Times New Roman" w:hAnsi="Times New Roman" w:cs="Times New Roman"/>
          <w:b/>
          <w:bCs/>
          <w:sz w:val="28"/>
          <w:szCs w:val="28"/>
        </w:rPr>
        <w:t>usceptibility</w:t>
      </w:r>
      <w:proofErr w:type="spellEnd"/>
      <w:r w:rsidR="00EB0135" w:rsidRPr="00EB0135">
        <w:rPr>
          <w:rFonts w:ascii="Times New Roman" w:hAnsi="Times New Roman" w:cs="Times New Roman"/>
          <w:b/>
          <w:sz w:val="28"/>
          <w:szCs w:val="28"/>
          <w:lang w:val="en"/>
        </w:rPr>
        <w:t xml:space="preserve"> profile of E-BLSE to other antibiotic molecules</w:t>
      </w:r>
    </w:p>
    <w:p w14:paraId="5E1533E7" w14:textId="77777777" w:rsidR="00EB0135" w:rsidRPr="00EB0135" w:rsidRDefault="00EB0135" w:rsidP="00EB0135">
      <w:pPr>
        <w:spacing w:line="360" w:lineRule="auto"/>
        <w:jc w:val="both"/>
        <w:rPr>
          <w:rFonts w:ascii="Times New Roman" w:hAnsi="Times New Roman" w:cs="Times New Roman"/>
          <w:b/>
          <w:sz w:val="28"/>
          <w:szCs w:val="28"/>
          <w:lang w:val="en"/>
        </w:rPr>
      </w:pPr>
      <w:r w:rsidRPr="00EB0135">
        <w:rPr>
          <w:rFonts w:ascii="Times New Roman" w:hAnsi="Times New Roman" w:cs="Times New Roman"/>
          <w:b/>
          <w:sz w:val="28"/>
          <w:szCs w:val="28"/>
          <w:lang w:val="en"/>
        </w:rPr>
        <w:t>Discussion</w:t>
      </w:r>
    </w:p>
    <w:p w14:paraId="6E750AF8" w14:textId="6582B0D7" w:rsidR="00EB0135" w:rsidRDefault="00EB0135" w:rsidP="00EB0135">
      <w:pPr>
        <w:spacing w:line="360" w:lineRule="auto"/>
        <w:jc w:val="both"/>
        <w:rPr>
          <w:rFonts w:ascii="Times New Roman" w:hAnsi="Times New Roman" w:cs="Times New Roman"/>
          <w:sz w:val="28"/>
          <w:szCs w:val="28"/>
          <w:lang w:val="en"/>
        </w:rPr>
      </w:pPr>
      <w:r w:rsidRPr="00EB0135">
        <w:rPr>
          <w:rFonts w:ascii="Times New Roman" w:hAnsi="Times New Roman" w:cs="Times New Roman"/>
          <w:sz w:val="28"/>
          <w:szCs w:val="28"/>
          <w:lang w:val="en"/>
        </w:rPr>
        <w:t xml:space="preserve">A total of 2,408 urine culture samples were performed on patients with a median age of 47 years who were admitted to the FANN bacteriology and virology laboratory during 2022. Among the urine samples collected, 570 met the criteria for defining a UTI, a rate of 23.7%. This positivity rate is consistent with the results of </w:t>
      </w:r>
      <w:r w:rsidRPr="006F73A3">
        <w:rPr>
          <w:rFonts w:ascii="Times New Roman" w:hAnsi="Times New Roman" w:cs="Times New Roman"/>
          <w:sz w:val="28"/>
          <w:szCs w:val="28"/>
          <w:highlight w:val="yellow"/>
          <w:lang w:val="en"/>
        </w:rPr>
        <w:t>Zahir et al</w:t>
      </w:r>
      <w:r w:rsidRPr="00EB0135">
        <w:rPr>
          <w:rFonts w:ascii="Times New Roman" w:hAnsi="Times New Roman" w:cs="Times New Roman"/>
          <w:sz w:val="28"/>
          <w:szCs w:val="28"/>
          <w:lang w:val="en"/>
        </w:rPr>
        <w:t xml:space="preserve">. in 2019, a study on the microbial ecology and antibiotic susceptibility of bacteria isolated from urinary tract infections in children in Morocco" </w:t>
      </w:r>
      <w:r w:rsidR="00FE6A60" w:rsidRPr="003258EE">
        <w:rPr>
          <w:rFonts w:ascii="Times New Roman" w:hAnsi="Times New Roman" w:cs="Times New Roman"/>
          <w:b/>
          <w:bCs/>
          <w:sz w:val="28"/>
          <w:szCs w:val="28"/>
        </w:rPr>
        <w:fldChar w:fldCharType="begin"/>
      </w:r>
      <w:r w:rsidR="00F136A8">
        <w:rPr>
          <w:rFonts w:ascii="Times New Roman" w:hAnsi="Times New Roman" w:cs="Times New Roman"/>
          <w:b/>
          <w:bCs/>
          <w:sz w:val="28"/>
          <w:szCs w:val="28"/>
        </w:rPr>
        <w:instrText xml:space="preserve"> ADDIN ZOTERO_ITEM CSL_CITATION {"citationID":"Bq2K2v2O","properties":{"formattedCitation":"[32]","plainCitation":"[32]","noteIndex":0},"citationItems":[{"id":197,"uris":["http://zotero.org/users/local/eq5Uf6Xu/items/YID7YYF7"],"itemData":{"id":197,"type":"article-journal","container-title":"Revue Francophone des Laboratoires","DOI":"10.1016/S1773-035X(19)30229-1","ISSN":"1773035X","issue":"511","journalAbbreviation":"Revue Francophone des Laboratoires","language":"fr","page":"65-70","source":"DOI.org (Crossref)","title":"Écologie microbienne et sensibilité aux antibiotiques des bactéries isolées d’infections urinaires chez l’enfant au Maroc","volume":"2019","author":[{"family":"Zahir","given":"Hanane"},{"family":"Draiss","given":"Ghizlane"},{"family":"Rada","given":"Noureddine"},{"family":"Abourrahouat","given":"Aicha"},{"family":"Ait Sab","given":"Imane"},{"family":"Sbihi","given":"Mohamed"},{"family":"Bouskraoui","given":"Mohammed"},{"family":"Soraa","given":"Nabila"}],"issued":{"date-parts":[["2019",4]]}}}],"schema":"https://github.com/citation-style-language/schema/raw/master/csl-citation.json"} </w:instrText>
      </w:r>
      <w:r w:rsidR="00FE6A60" w:rsidRPr="003258EE">
        <w:rPr>
          <w:rFonts w:ascii="Times New Roman" w:hAnsi="Times New Roman" w:cs="Times New Roman"/>
          <w:b/>
          <w:bCs/>
          <w:sz w:val="28"/>
          <w:szCs w:val="28"/>
        </w:rPr>
        <w:fldChar w:fldCharType="separate"/>
      </w:r>
      <w:r w:rsidR="00F136A8" w:rsidRPr="00F136A8">
        <w:rPr>
          <w:rFonts w:ascii="Times New Roman" w:hAnsi="Times New Roman" w:cs="Times New Roman"/>
          <w:sz w:val="28"/>
        </w:rPr>
        <w:t>[32]</w:t>
      </w:r>
      <w:r w:rsidR="00FE6A60" w:rsidRPr="003258EE">
        <w:rPr>
          <w:rFonts w:ascii="Times New Roman" w:hAnsi="Times New Roman" w:cs="Times New Roman"/>
          <w:b/>
          <w:bCs/>
          <w:sz w:val="28"/>
          <w:szCs w:val="28"/>
        </w:rPr>
        <w:fldChar w:fldCharType="end"/>
      </w:r>
      <w:r w:rsidR="00FE6A60" w:rsidRPr="00EB0135">
        <w:rPr>
          <w:rFonts w:ascii="Times New Roman" w:hAnsi="Times New Roman" w:cs="Times New Roman"/>
          <w:sz w:val="28"/>
          <w:szCs w:val="28"/>
          <w:lang w:val="en"/>
        </w:rPr>
        <w:t xml:space="preserve"> </w:t>
      </w:r>
      <w:r w:rsidRPr="00EB0135">
        <w:rPr>
          <w:rFonts w:ascii="Times New Roman" w:hAnsi="Times New Roman" w:cs="Times New Roman"/>
          <w:sz w:val="28"/>
          <w:szCs w:val="28"/>
          <w:lang w:val="en"/>
        </w:rPr>
        <w:t xml:space="preserve">. Furthermore, lower rates were obtained with </w:t>
      </w:r>
      <w:proofErr w:type="spellStart"/>
      <w:r w:rsidRPr="00EB0135">
        <w:rPr>
          <w:rFonts w:ascii="Times New Roman" w:hAnsi="Times New Roman" w:cs="Times New Roman"/>
          <w:sz w:val="28"/>
          <w:szCs w:val="28"/>
          <w:lang w:val="en"/>
        </w:rPr>
        <w:t>Hailaj</w:t>
      </w:r>
      <w:proofErr w:type="spellEnd"/>
      <w:r w:rsidRPr="00EB0135">
        <w:rPr>
          <w:rFonts w:ascii="Times New Roman" w:hAnsi="Times New Roman" w:cs="Times New Roman"/>
          <w:sz w:val="28"/>
          <w:szCs w:val="28"/>
          <w:lang w:val="en"/>
        </w:rPr>
        <w:t xml:space="preserve"> et al. in 2016 </w:t>
      </w:r>
      <w:r w:rsidRPr="00EB0135">
        <w:rPr>
          <w:rFonts w:ascii="Times New Roman" w:hAnsi="Times New Roman" w:cs="Times New Roman"/>
          <w:sz w:val="28"/>
          <w:szCs w:val="28"/>
          <w:lang w:val="en"/>
        </w:rPr>
        <w:lastRenderedPageBreak/>
        <w:t xml:space="preserve">on the study of the antibiotic susceptibility of </w:t>
      </w:r>
      <w:proofErr w:type="spellStart"/>
      <w:r w:rsidRPr="00EB0135">
        <w:rPr>
          <w:rFonts w:ascii="Times New Roman" w:hAnsi="Times New Roman" w:cs="Times New Roman"/>
          <w:sz w:val="28"/>
          <w:szCs w:val="28"/>
          <w:lang w:val="en"/>
        </w:rPr>
        <w:t>uropathogenic</w:t>
      </w:r>
      <w:proofErr w:type="spellEnd"/>
      <w:r w:rsidRPr="00EB0135">
        <w:rPr>
          <w:rFonts w:ascii="Times New Roman" w:hAnsi="Times New Roman" w:cs="Times New Roman"/>
          <w:sz w:val="28"/>
          <w:szCs w:val="28"/>
          <w:lang w:val="en"/>
        </w:rPr>
        <w:t xml:space="preserve"> bacteria in the city of Nouakchott - Mauritania with a positivity rate of 18.4% </w:t>
      </w:r>
      <w:r w:rsidR="00FE6A60" w:rsidRPr="00B5580A">
        <w:rPr>
          <w:rFonts w:ascii="Times New Roman" w:hAnsi="Times New Roman" w:cs="Times New Roman"/>
          <w:b/>
          <w:sz w:val="28"/>
          <w:szCs w:val="28"/>
        </w:rPr>
        <w:fldChar w:fldCharType="begin"/>
      </w:r>
      <w:r w:rsidR="00F136A8">
        <w:rPr>
          <w:rFonts w:ascii="Times New Roman" w:hAnsi="Times New Roman" w:cs="Times New Roman"/>
          <w:b/>
          <w:sz w:val="28"/>
          <w:szCs w:val="28"/>
        </w:rPr>
        <w:instrText xml:space="preserve"> ADDIN ZOTERO_ITEM CSL_CITATION {"citationID":"mfLK7o3o","properties":{"formattedCitation":"[12]","plainCitation":"[12]","noteIndex":0},"citationItems":[{"id":176,"uris":["http://zotero.org/users/local/eq5Uf6Xu/items/2SJRMV35"],"itemData":{"id":176,"type":"article-journal","abstract":"Introduction. — A urinary tract infection (UTI) is a frequent pathology in outpatients and admitted patients as well. In recent years, there has been an increase in the resistance of germs responsible for UTI to tested antibiotics, particularly because of the emergence of Enterobacteria secreting extended-spectrum beta-lactamase (ESBL).\nObjective. — The aim of this work was to study the epidemiology of germs responsible for urinary tract infections and their antibiotic sensitivity at three clinical laboratories in the city of Nouakchott (Mauritania) in all patients presenting to these laboratories for urine culture during a period of six months.\nMethods. — This is a prospective study conducted at three clinical laboratories in Nouakchott, over a period of six months from January 1st to June 30th 2014 for all patients coming to these laboratories for urinalysis test during this period. The culture was performed according to the usual techniques, and the antibiogram was done according to the recommendations of the Antibiogram Committee of the French Society of Microbiology. The statistical analysis was performed using SPSS Statistics 20.\nResults. — From 3082 urine exam, 568 were positive, which means 18.4%. These infections were for hospitalized patients (17.8%) and outpatients in particular (82.2%). Sex ratio F/M was 1.6. The epidemiology of urinary tract infections in these three medical analysis laboratories is comparable to the past studies data regarding age, sex, and the bacteria, the most frequently responsible (Escherichia coli 64.4%). But differences in the resistance of E. coli are observed: higher resistance to beta-lactam antibiotics, the quinolones, the ﬂuoroquinolones, and cotrimoxazol. UTI was common in patients with urinary catheter (64.9%), diabetics (52.4%), hospitalized patients (49.3%) and pregnant women (38.7%). The prevalence of urinary tract infections caused by Enterobacteria ESBL in our study was 12.8%, of all urinary tract infections caused by Enterobacteria; 10.4 and 20.4% of the E. coli and Klebsiella spp, respectively produced a ESBL.\nConclusion. — The distribution of germs in our study is comparable to the literature, however, antibiotic resistance is higher in our study, which is probably a result of the inappropriate use of these drugs in our country, therefore it is important for us to create a good strategy to supply and distribute these drugs, as well as the review of the empirical treatment of UTI in our country.","container-title":"Progrès en Urologie","DOI":"10.1016/j.purol.2016.04.004","ISSN":"11667087","issue":"6","journalAbbreviation":"Progrès en Urologie","language":"fr","page":"346-352","source":"DOI.org (Crossref)","title":"La sensibilité aux antibiotiques des bactéries uropathogènes dans la ville de Nouakchott – Mauritanie","volume":"26","author":[{"family":"Hailaji","given":"N.S.M."},{"family":"Ould Salem","given":"M.L."},{"family":"Ghaber","given":"S.M."}],"issued":{"date-parts":[["2016",5]]}}}],"schema":"https://github.com/citation-style-language/schema/raw/master/csl-citation.json"} </w:instrText>
      </w:r>
      <w:r w:rsidR="00FE6A60" w:rsidRPr="00B5580A">
        <w:rPr>
          <w:rFonts w:ascii="Times New Roman" w:hAnsi="Times New Roman" w:cs="Times New Roman"/>
          <w:b/>
          <w:sz w:val="28"/>
          <w:szCs w:val="28"/>
        </w:rPr>
        <w:fldChar w:fldCharType="separate"/>
      </w:r>
      <w:r w:rsidR="00F136A8" w:rsidRPr="00F136A8">
        <w:rPr>
          <w:rFonts w:ascii="Times New Roman" w:hAnsi="Times New Roman" w:cs="Times New Roman"/>
          <w:sz w:val="28"/>
        </w:rPr>
        <w:t>[12]</w:t>
      </w:r>
      <w:r w:rsidR="00FE6A60" w:rsidRPr="00B5580A">
        <w:rPr>
          <w:rFonts w:ascii="Times New Roman" w:hAnsi="Times New Roman" w:cs="Times New Roman"/>
          <w:b/>
          <w:sz w:val="28"/>
          <w:szCs w:val="28"/>
        </w:rPr>
        <w:fldChar w:fldCharType="end"/>
      </w:r>
      <w:r w:rsidR="00FE6A60" w:rsidRPr="00EB0135">
        <w:rPr>
          <w:rFonts w:ascii="Times New Roman" w:hAnsi="Times New Roman" w:cs="Times New Roman"/>
          <w:sz w:val="28"/>
          <w:szCs w:val="28"/>
          <w:lang w:val="en"/>
        </w:rPr>
        <w:t xml:space="preserve"> </w:t>
      </w:r>
      <w:r w:rsidRPr="00EB0135">
        <w:rPr>
          <w:rFonts w:ascii="Times New Roman" w:hAnsi="Times New Roman" w:cs="Times New Roman"/>
          <w:sz w:val="28"/>
          <w:szCs w:val="28"/>
          <w:lang w:val="en"/>
        </w:rPr>
        <w:t xml:space="preserve">as well as with </w:t>
      </w:r>
      <w:proofErr w:type="spellStart"/>
      <w:r w:rsidRPr="00EB0135">
        <w:rPr>
          <w:rFonts w:ascii="Times New Roman" w:hAnsi="Times New Roman" w:cs="Times New Roman"/>
          <w:sz w:val="28"/>
          <w:szCs w:val="28"/>
          <w:lang w:val="en"/>
        </w:rPr>
        <w:t>Romli</w:t>
      </w:r>
      <w:proofErr w:type="spellEnd"/>
      <w:r w:rsidRPr="00EB0135">
        <w:rPr>
          <w:rFonts w:ascii="Times New Roman" w:hAnsi="Times New Roman" w:cs="Times New Roman"/>
          <w:sz w:val="28"/>
          <w:szCs w:val="28"/>
          <w:lang w:val="en"/>
        </w:rPr>
        <w:t xml:space="preserve"> et al. in Morocco </w:t>
      </w:r>
      <w:r w:rsidRPr="006F73A3">
        <w:rPr>
          <w:rFonts w:ascii="Times New Roman" w:hAnsi="Times New Roman" w:cs="Times New Roman"/>
          <w:sz w:val="28"/>
          <w:szCs w:val="28"/>
          <w:highlight w:val="yellow"/>
          <w:lang w:val="en"/>
        </w:rPr>
        <w:t>(11%)</w:t>
      </w:r>
      <w:r w:rsidR="006F73A3" w:rsidRPr="006F73A3">
        <w:rPr>
          <w:rFonts w:ascii="Times New Roman" w:hAnsi="Times New Roman" w:cs="Times New Roman"/>
          <w:sz w:val="28"/>
          <w:szCs w:val="28"/>
          <w:highlight w:val="yellow"/>
          <w:lang w:val="en"/>
        </w:rPr>
        <w:t xml:space="preserve"> </w:t>
      </w:r>
      <w:r w:rsidR="00FE6A60" w:rsidRPr="00B5580A">
        <w:rPr>
          <w:rFonts w:ascii="Times New Roman" w:hAnsi="Times New Roman" w:cs="Times New Roman"/>
          <w:b/>
          <w:bCs/>
          <w:sz w:val="28"/>
          <w:szCs w:val="28"/>
        </w:rPr>
        <w:fldChar w:fldCharType="begin"/>
      </w:r>
      <w:r w:rsidR="00F136A8">
        <w:rPr>
          <w:rFonts w:ascii="Times New Roman" w:hAnsi="Times New Roman" w:cs="Times New Roman"/>
          <w:b/>
          <w:bCs/>
          <w:sz w:val="28"/>
          <w:szCs w:val="28"/>
        </w:rPr>
        <w:instrText xml:space="preserve"> ADDIN ZOTERO_ITEM CSL_CITATION {"citationID":"GSSJHKXU","properties":{"formattedCitation":"[28]","plainCitation":"[28]","noteIndex":0},"citationItems":[{"id":177,"uris":["http://zotero.org/users/local/eq5Uf6Xu/items/AJGFNEQ5"],"itemData":{"id":177,"type":"article-journal","abstract":"Introduction : Les entérobactéries sécrétrices de ß lacatamases à spectre étendu (BLSE) isolées de diverses infections constituent un problème de santé publique en milieu hospitalier. Le but de ce travail est de déterminer l’épidémiologie et la résistance à la gentamicine et aux fluoroquinolones de ces entérobactéries isolées d’infections urinaires. Méthodes et matériels : Il s’agit d’une étude rétrospective qui inclut l’analyse des résultats des examens cytobactériologiques des urines ainsi que leurs antibiogrammes correspondants ; une étude qui porte sur les entérobactéries isolées durant une période de septt mois allant de début Mars 2010 à fin septembre 2010. Résultats : Sur 6350 examens d’urines réalisés ; cinq cent cinquante huit souches d’entérobactéries répondaient aux critères de positivité. La prévalence des entérobactéries BLSE représente 13,8%. Klebsiella constitue 59.7% des isolats BLSE ; il est aussi le plus producteur de BLSE à raison de 25% des souches klebsielles. La résistance des entérobactéries vis-à-vis du sulfaméthoxazol-triméthoprime est globalement élevée. La corésistance des souches BLSE aux fluoroquinolones représente 75% ; celle associée à la gentamicine est de 86%. De même la corésistance à la fois envers la gentamicine et les fluoroquinolones constitue 72%. Discussion : L’analyse des résultats témoigne d’une augmentation progressive de la fréquence des E-BLSE isolées des urines aussi bien en milieu hospitalier qu’en communautaire. Aussi les alternatives thérapeutiques disponibles pour ces bacilles souvent multirésistants, se trouvent-elles limitées notamment pour des malades en situation fragilisée. Conclusion : L’amélioration de l’hygiène hospitalière et l’application des bonnes règles de l’antibiothérapie s’avèrent fondamentales pour lutter contre la diffusion de ces bacilles multirésistants.","container-title":"Maroc Médical","DOI":"10.48408/IMIST.PRSM/mm-v33i1.1254","ISSN":"0253-4053","issue":"1","language":"fr","license":"Tous droits réservés (c)","note":"number: 1","source":"revues.imist.ma","title":"LES ENTÉROBACTÉRIES BLSE DES INFECTIONS URINAIRES : ÉPIDÉMIOLOGIE ET RÉSISTANCE","title-short":"LES ENTÉROBACTÉRIES BLSE DES INFECTIONS URINAIRES","URL":"https://revues.imist.ma/index.php/MM/article/view/1254","volume":"33","author":[{"family":"Romli","given":"A."},{"family":"Derfoufi","given":"O."},{"family":"Chbouki","given":"O."},{"family":"Hajjam","given":"Z."},{"family":"Zouhdi","given":"M."}],"accessed":{"date-parts":[["2023",10,6]]},"issued":{"date-parts":[["2011"]]}}}],"schema":"https://github.com/citation-style-language/schema/raw/master/csl-citation.json"} </w:instrText>
      </w:r>
      <w:r w:rsidR="00FE6A60" w:rsidRPr="00B5580A">
        <w:rPr>
          <w:rFonts w:ascii="Times New Roman" w:hAnsi="Times New Roman" w:cs="Times New Roman"/>
          <w:b/>
          <w:bCs/>
          <w:sz w:val="28"/>
          <w:szCs w:val="28"/>
        </w:rPr>
        <w:fldChar w:fldCharType="separate"/>
      </w:r>
      <w:r w:rsidR="00F136A8" w:rsidRPr="00F136A8">
        <w:rPr>
          <w:rFonts w:ascii="Times New Roman" w:hAnsi="Times New Roman" w:cs="Times New Roman"/>
          <w:sz w:val="28"/>
        </w:rPr>
        <w:t>[28]</w:t>
      </w:r>
      <w:r w:rsidR="00FE6A60" w:rsidRPr="00B5580A">
        <w:rPr>
          <w:rFonts w:ascii="Times New Roman" w:hAnsi="Times New Roman" w:cs="Times New Roman"/>
          <w:b/>
          <w:bCs/>
          <w:sz w:val="28"/>
          <w:szCs w:val="28"/>
        </w:rPr>
        <w:fldChar w:fldCharType="end"/>
      </w:r>
      <w:r w:rsidRPr="006F73A3">
        <w:rPr>
          <w:rFonts w:ascii="Times New Roman" w:hAnsi="Times New Roman" w:cs="Times New Roman"/>
          <w:sz w:val="28"/>
          <w:szCs w:val="28"/>
          <w:highlight w:val="yellow"/>
          <w:lang w:val="en"/>
        </w:rPr>
        <w:t>.</w:t>
      </w:r>
      <w:r w:rsidRPr="00EB0135">
        <w:rPr>
          <w:rFonts w:ascii="Times New Roman" w:hAnsi="Times New Roman" w:cs="Times New Roman"/>
          <w:sz w:val="28"/>
          <w:szCs w:val="28"/>
          <w:lang w:val="en"/>
        </w:rPr>
        <w:t xml:space="preserve"> The majority of patients were of external origin with a rate of 70% (n=1686) with a sex ratio of 1.3. These results are similar to those obtained in the study by Lahlou et al. on the epidemiology and antibiotic resistance of enterobacteria isolated from urinary tract infections at the Moulay-Ismail military hospital in Meknes from 2006 to 2008, of which 30% of patients were hospitalized versus 70% outpatients</w:t>
      </w:r>
      <w:r w:rsidR="00FE6A60">
        <w:rPr>
          <w:rFonts w:ascii="Times New Roman" w:hAnsi="Times New Roman" w:cs="Times New Roman"/>
          <w:sz w:val="28"/>
          <w:szCs w:val="28"/>
          <w:lang w:val="en"/>
        </w:rPr>
        <w:t xml:space="preserve"> </w:t>
      </w:r>
      <w:r w:rsidR="00FE6A60" w:rsidRPr="00B5580A">
        <w:rPr>
          <w:rFonts w:ascii="Times New Roman" w:hAnsi="Times New Roman" w:cs="Times New Roman"/>
          <w:b/>
          <w:bCs/>
          <w:sz w:val="28"/>
          <w:szCs w:val="28"/>
        </w:rPr>
        <w:fldChar w:fldCharType="begin"/>
      </w:r>
      <w:r w:rsidR="00F136A8">
        <w:rPr>
          <w:rFonts w:ascii="Times New Roman" w:hAnsi="Times New Roman" w:cs="Times New Roman"/>
          <w:b/>
          <w:bCs/>
          <w:sz w:val="28"/>
          <w:szCs w:val="28"/>
        </w:rPr>
        <w:instrText xml:space="preserve"> ADDIN ZOTERO_ITEM CSL_CITATION {"citationID":"QkjVtZCK","properties":{"formattedCitation":"[21]","plainCitation":"[21]","noteIndex":0},"citationItems":[{"id":200,"uris":["http://zotero.org/users/local/eq5Uf6Xu/items/3VPWJTUD"],"itemData":{"id":200,"type":"article-journal","container-title":"Antibiotiques","DOI":"10.1016/j.antib.2008.10.004","ISSN":"12945501","issue":"2","journalAbbreviation":"Antibiotiques","language":"fr","page":"90-96","source":"DOI.org (Crossref)","title":"Épidémiologie et résistance aux antibiotiques des entérobactéries isolées d’infections urinaires à l’hôpital militaire Moulay-Ismail de Meknès","volume":"11","author":[{"family":"Lahlou Amine","given":"I."},{"family":"Chegri","given":"M."},{"family":"L’Kassmi","given":"H."}],"issued":{"date-parts":[["2009",5]]}}}],"schema":"https://github.com/citation-style-language/schema/raw/master/csl-citation.json"} </w:instrText>
      </w:r>
      <w:r w:rsidR="00FE6A60" w:rsidRPr="00B5580A">
        <w:rPr>
          <w:rFonts w:ascii="Times New Roman" w:hAnsi="Times New Roman" w:cs="Times New Roman"/>
          <w:b/>
          <w:bCs/>
          <w:sz w:val="28"/>
          <w:szCs w:val="28"/>
        </w:rPr>
        <w:fldChar w:fldCharType="separate"/>
      </w:r>
      <w:r w:rsidR="00F136A8" w:rsidRPr="00F136A8">
        <w:rPr>
          <w:rFonts w:ascii="Times New Roman" w:hAnsi="Times New Roman" w:cs="Times New Roman"/>
          <w:sz w:val="28"/>
        </w:rPr>
        <w:t>[21]</w:t>
      </w:r>
      <w:r w:rsidR="00FE6A60" w:rsidRPr="00B5580A">
        <w:rPr>
          <w:rFonts w:ascii="Times New Roman" w:hAnsi="Times New Roman" w:cs="Times New Roman"/>
          <w:b/>
          <w:bCs/>
          <w:sz w:val="28"/>
          <w:szCs w:val="28"/>
        </w:rPr>
        <w:fldChar w:fldCharType="end"/>
      </w:r>
      <w:r w:rsidRPr="00EB0135">
        <w:rPr>
          <w:rFonts w:ascii="Times New Roman" w:hAnsi="Times New Roman" w:cs="Times New Roman"/>
          <w:sz w:val="28"/>
          <w:szCs w:val="28"/>
          <w:lang w:val="en"/>
        </w:rPr>
        <w:t>.</w:t>
      </w:r>
    </w:p>
    <w:p w14:paraId="1B32B512" w14:textId="54AEAE3D" w:rsidR="00EB0135" w:rsidRPr="00EB0135" w:rsidRDefault="00EB0135" w:rsidP="008F1735">
      <w:pPr>
        <w:spacing w:line="360" w:lineRule="auto"/>
        <w:jc w:val="both"/>
        <w:rPr>
          <w:rFonts w:ascii="Times New Roman" w:hAnsi="Times New Roman" w:cs="Times New Roman"/>
          <w:sz w:val="28"/>
          <w:szCs w:val="28"/>
        </w:rPr>
      </w:pPr>
      <w:r w:rsidRPr="00EB0135">
        <w:rPr>
          <w:rFonts w:ascii="Times New Roman" w:hAnsi="Times New Roman" w:cs="Times New Roman"/>
          <w:sz w:val="28"/>
          <w:szCs w:val="28"/>
          <w:lang w:val="en"/>
        </w:rPr>
        <w:t xml:space="preserve">These results confirm the literature that community-acquired bacterial infections are the most common </w:t>
      </w:r>
      <w:r w:rsidR="00F136A8" w:rsidRPr="00B5580A">
        <w:rPr>
          <w:rFonts w:ascii="Times New Roman" w:hAnsi="Times New Roman" w:cs="Times New Roman"/>
          <w:b/>
          <w:bCs/>
          <w:sz w:val="28"/>
          <w:szCs w:val="28"/>
        </w:rPr>
        <w:fldChar w:fldCharType="begin"/>
      </w:r>
      <w:r w:rsidR="00F136A8">
        <w:rPr>
          <w:rFonts w:ascii="Times New Roman" w:hAnsi="Times New Roman" w:cs="Times New Roman"/>
          <w:b/>
          <w:bCs/>
          <w:sz w:val="28"/>
          <w:szCs w:val="28"/>
        </w:rPr>
        <w:instrText xml:space="preserve"> ADDIN ZOTERO_ITEM CSL_CITATION {"citationID":"KinonGow","properties":{"formattedCitation":"[21]","plainCitation":"[21]","noteIndex":0},"citationItems":[{"id":200,"uris":["http://zotero.org/users/local/eq5Uf6Xu/items/3VPWJTUD"],"itemData":{"id":200,"type":"article-journal","container-title":"Antibiotiques","DOI":"10.1016/j.antib.2008.10.004","ISSN":"12945501","issue":"2","journalAbbreviation":"Antibiotiques","language":"fr","page":"90-96","source":"DOI.org (Crossref)","title":"Épidémiologie et résistance aux antibiotiques des entérobactéries isolées d’infections urinaires à l’hôpital militaire Moulay-Ismail de Meknès","volume":"11","author":[{"family":"Lahlou Amine","given":"I."},{"family":"Chegri","given":"M."},{"family":"L’Kassmi","given":"H."}],"issued":{"date-parts":[["2009",5]]}}}],"schema":"https://github.com/citation-style-language/schema/raw/master/csl-citation.json"} </w:instrText>
      </w:r>
      <w:r w:rsidR="00F136A8" w:rsidRPr="00B5580A">
        <w:rPr>
          <w:rFonts w:ascii="Times New Roman" w:hAnsi="Times New Roman" w:cs="Times New Roman"/>
          <w:b/>
          <w:bCs/>
          <w:sz w:val="28"/>
          <w:szCs w:val="28"/>
        </w:rPr>
        <w:fldChar w:fldCharType="separate"/>
      </w:r>
      <w:r w:rsidR="00F136A8" w:rsidRPr="00F136A8">
        <w:rPr>
          <w:rFonts w:ascii="Times New Roman" w:hAnsi="Times New Roman" w:cs="Times New Roman"/>
          <w:sz w:val="28"/>
        </w:rPr>
        <w:t>[21]</w:t>
      </w:r>
      <w:r w:rsidR="00F136A8" w:rsidRPr="00B5580A">
        <w:rPr>
          <w:rFonts w:ascii="Times New Roman" w:hAnsi="Times New Roman" w:cs="Times New Roman"/>
          <w:b/>
          <w:bCs/>
          <w:sz w:val="28"/>
          <w:szCs w:val="28"/>
        </w:rPr>
        <w:fldChar w:fldCharType="end"/>
      </w:r>
      <w:r w:rsidRPr="00EB0135">
        <w:rPr>
          <w:rFonts w:ascii="Times New Roman" w:hAnsi="Times New Roman" w:cs="Times New Roman"/>
          <w:sz w:val="28"/>
          <w:szCs w:val="28"/>
          <w:lang w:val="en"/>
        </w:rPr>
        <w:t xml:space="preserve">. Infections were more frequent in men (296/2408) than in women (270/2408). According to the age distribution, patients aged 21-40 years and 61-80 years were more affected by UTIs. This finding </w:t>
      </w:r>
      <w:proofErr w:type="gramStart"/>
      <w:r w:rsidRPr="00EB0135">
        <w:rPr>
          <w:rFonts w:ascii="Times New Roman" w:hAnsi="Times New Roman" w:cs="Times New Roman"/>
          <w:sz w:val="28"/>
          <w:szCs w:val="28"/>
          <w:lang w:val="en"/>
        </w:rPr>
        <w:t>is in disagreement</w:t>
      </w:r>
      <w:proofErr w:type="gramEnd"/>
      <w:r w:rsidRPr="00EB0135">
        <w:rPr>
          <w:rFonts w:ascii="Times New Roman" w:hAnsi="Times New Roman" w:cs="Times New Roman"/>
          <w:sz w:val="28"/>
          <w:szCs w:val="28"/>
          <w:lang w:val="en"/>
        </w:rPr>
        <w:t xml:space="preserve"> with the literature data reporting that urinary tract infections were more frequent in women than men. This can be explained by the fact that the majority of urine samples came from male patients. The association between sex and the occurrence of infection is significant with a higher risk in women according to a </w:t>
      </w:r>
      <w:r w:rsidRPr="006F73A3">
        <w:rPr>
          <w:rFonts w:ascii="Times New Roman" w:hAnsi="Times New Roman" w:cs="Times New Roman"/>
          <w:b/>
          <w:i/>
          <w:sz w:val="28"/>
          <w:szCs w:val="28"/>
          <w:highlight w:val="yellow"/>
          <w:lang w:val="en"/>
        </w:rPr>
        <w:t>p value</w:t>
      </w:r>
      <w:r w:rsidRPr="006F73A3">
        <w:rPr>
          <w:rFonts w:ascii="Times New Roman" w:hAnsi="Times New Roman" w:cs="Times New Roman"/>
          <w:sz w:val="28"/>
          <w:szCs w:val="28"/>
          <w:highlight w:val="yellow"/>
          <w:lang w:val="en"/>
        </w:rPr>
        <w:t xml:space="preserve"> </w:t>
      </w:r>
      <w:r w:rsidRPr="00EB0135">
        <w:rPr>
          <w:rFonts w:ascii="Times New Roman" w:hAnsi="Times New Roman" w:cs="Times New Roman"/>
          <w:sz w:val="28"/>
          <w:szCs w:val="28"/>
          <w:lang w:val="en"/>
        </w:rPr>
        <w:t xml:space="preserve">of 0.016. This finding could be explained by the differences observed in the anatomical level of the urinary system in the two sexes. Indeed, the vaginal opening and the proximity of the anal region are two major factors which promote the occurrence of urinary tract infections through the ascending adhesion of </w:t>
      </w:r>
      <w:proofErr w:type="spellStart"/>
      <w:r w:rsidRPr="00EB0135">
        <w:rPr>
          <w:rFonts w:ascii="Times New Roman" w:hAnsi="Times New Roman" w:cs="Times New Roman"/>
          <w:sz w:val="28"/>
          <w:szCs w:val="28"/>
          <w:lang w:val="en"/>
        </w:rPr>
        <w:t>uropathogenic</w:t>
      </w:r>
      <w:proofErr w:type="spellEnd"/>
      <w:r w:rsidRPr="00EB0135">
        <w:rPr>
          <w:rFonts w:ascii="Times New Roman" w:hAnsi="Times New Roman" w:cs="Times New Roman"/>
          <w:sz w:val="28"/>
          <w:szCs w:val="28"/>
          <w:lang w:val="en"/>
        </w:rPr>
        <w:t xml:space="preserve"> coliforms to uroepithelial cells</w:t>
      </w:r>
      <w:r w:rsidR="00FE6A60">
        <w:rPr>
          <w:rFonts w:ascii="Times New Roman" w:hAnsi="Times New Roman" w:cs="Times New Roman"/>
          <w:sz w:val="28"/>
          <w:szCs w:val="28"/>
          <w:lang w:val="en"/>
        </w:rPr>
        <w:t xml:space="preserve"> </w:t>
      </w:r>
      <w:r w:rsidR="00FE6A60" w:rsidRPr="00B5580A">
        <w:rPr>
          <w:rFonts w:ascii="Times New Roman" w:eastAsiaTheme="minorEastAsia" w:hAnsi="Times New Roman" w:cs="Times New Roman"/>
          <w:b/>
          <w:bCs/>
          <w:sz w:val="28"/>
          <w:szCs w:val="28"/>
        </w:rPr>
        <w:fldChar w:fldCharType="begin"/>
      </w:r>
      <w:r w:rsidR="00F136A8">
        <w:rPr>
          <w:rFonts w:ascii="Times New Roman" w:eastAsiaTheme="minorEastAsia" w:hAnsi="Times New Roman" w:cs="Times New Roman"/>
          <w:b/>
          <w:bCs/>
          <w:sz w:val="28"/>
          <w:szCs w:val="28"/>
        </w:rPr>
        <w:instrText xml:space="preserve"> ADDIN ZOTERO_ITEM CSL_CITATION {"citationID":"X04F9USr","properties":{"formattedCitation":"[14]","plainCitation":"[14]","noteIndex":0},"citationItems":[{"id":237,"uris":["http://zotero.org/users/local/eq5Uf6Xu/items/K49Y6ZQ6"],"itemData":{"id":237,"type":"article-journal","abstract":"Recurrent urinary tract infections (UTI) are common among young healthy women even though they generally have anatomically and physiologically normal urinary tracts. Women with recurrent UTI have an increased susceptibility to vaginal colonization with uropathogens, which is due to a greater propensity for uropathogenic coliforms to adhere to uroepithelial cells. Risk factors for recurrent UTI include sexual intercourse, use of spermicidal products, having a first UTI at an early age, and having a maternal history of UTIs. Inherited factors may be important in some women with recurrent UTI. Many factors thought to predispose to recurrent UTI in women, such as pre- and post-coital voiding patterns, frequency of urination, wiping patterns, and douching have not been proven to be risk factors for UTI. In contrast to the predominantly behavioral risk factors for young women, mechanical and/or physiological factors that affect bladder emptying are most strongly associated with recurrent UTI in healthy postmenopausal women. The management of recurrent UTI is the same as that for sporadic UTI except that the likelihood of infection with an antibiotic resistant uropathogen is higher in women who have received recent antimicrobials. Strategies to prevent recurrent UTI in young women should include education about the association of recurrent UTI with frequency of sexual intercourse and the usage of spermicide-containing products. Continuous or post-coital prophylaxis with low-dose antimicrobials or intermittent self-treatment with antimicrobials have all been demonstrated to be effective in managing recurrent uncomplicated UTIs in women. Estrogen use is very effective in preventing recurrent UTI in post-menopausal women. Exciting new approaches to prevent recurrent UTI include the use of probiotics and vaccines. Further understanding of the pathogenesis of UTI will lead to more effective and safer methods to prevent these frequent infections.","container-title":"International Journal of Antimicrobial Agents","DOI":"10.1016/s0924-8579(00)00350-2","ISSN":"0924-8579","issue":"4","journalAbbreviation":"Int J Antimicrob Agents","language":"eng","note":"PMID: 11295405","page":"259-268","source":"PubMed","title":"Recurrent urinary tract infection in women","volume":"17","author":[{"family":"Hooton","given":"T. M."}],"issued":{"date-parts":[["2001",4]]}}}],"schema":"https://github.com/citation-style-language/schema/raw/master/csl-citation.json"} </w:instrText>
      </w:r>
      <w:r w:rsidR="00FE6A60" w:rsidRPr="00B5580A">
        <w:rPr>
          <w:rFonts w:ascii="Times New Roman" w:eastAsiaTheme="minorEastAsia" w:hAnsi="Times New Roman" w:cs="Times New Roman"/>
          <w:b/>
          <w:bCs/>
          <w:sz w:val="28"/>
          <w:szCs w:val="28"/>
        </w:rPr>
        <w:fldChar w:fldCharType="separate"/>
      </w:r>
      <w:r w:rsidR="00F136A8" w:rsidRPr="00F136A8">
        <w:rPr>
          <w:rFonts w:ascii="Times New Roman" w:hAnsi="Times New Roman" w:cs="Times New Roman"/>
          <w:sz w:val="28"/>
        </w:rPr>
        <w:t>[14]</w:t>
      </w:r>
      <w:r w:rsidR="00FE6A60" w:rsidRPr="00B5580A">
        <w:rPr>
          <w:rFonts w:ascii="Times New Roman" w:eastAsiaTheme="minorEastAsia" w:hAnsi="Times New Roman" w:cs="Times New Roman"/>
          <w:b/>
          <w:bCs/>
          <w:sz w:val="28"/>
          <w:szCs w:val="28"/>
        </w:rPr>
        <w:fldChar w:fldCharType="end"/>
      </w:r>
      <w:r w:rsidRPr="00EB0135">
        <w:rPr>
          <w:rFonts w:ascii="Times New Roman" w:hAnsi="Times New Roman" w:cs="Times New Roman"/>
          <w:sz w:val="28"/>
          <w:szCs w:val="28"/>
          <w:lang w:val="en"/>
        </w:rPr>
        <w:t>.</w:t>
      </w:r>
    </w:p>
    <w:p w14:paraId="03593974" w14:textId="6339A06A" w:rsidR="00664D67" w:rsidRDefault="00664D67" w:rsidP="00664D67">
      <w:pPr>
        <w:spacing w:line="360" w:lineRule="auto"/>
        <w:jc w:val="both"/>
        <w:rPr>
          <w:rFonts w:ascii="Times New Roman" w:hAnsi="Times New Roman" w:cs="Times New Roman"/>
          <w:sz w:val="28"/>
          <w:szCs w:val="28"/>
          <w:lang w:val="en"/>
        </w:rPr>
      </w:pPr>
      <w:r w:rsidRPr="00664D67">
        <w:rPr>
          <w:rFonts w:ascii="Times New Roman" w:hAnsi="Times New Roman" w:cs="Times New Roman"/>
          <w:sz w:val="28"/>
          <w:szCs w:val="28"/>
          <w:lang w:val="en"/>
        </w:rPr>
        <w:t xml:space="preserve">The distribution of bacterial etiologies showed a predominance of </w:t>
      </w:r>
      <w:r w:rsidRPr="00664D67">
        <w:rPr>
          <w:rFonts w:ascii="Times New Roman" w:hAnsi="Times New Roman" w:cs="Times New Roman"/>
          <w:i/>
          <w:sz w:val="28"/>
          <w:szCs w:val="28"/>
          <w:lang w:val="en"/>
        </w:rPr>
        <w:t>E. coli</w:t>
      </w:r>
      <w:r w:rsidRPr="00664D67">
        <w:rPr>
          <w:rFonts w:ascii="Times New Roman" w:hAnsi="Times New Roman" w:cs="Times New Roman"/>
          <w:sz w:val="28"/>
          <w:szCs w:val="28"/>
          <w:lang w:val="en"/>
        </w:rPr>
        <w:t xml:space="preserve"> (48.5%) followed by </w:t>
      </w:r>
      <w:r w:rsidRPr="00664D67">
        <w:rPr>
          <w:rFonts w:ascii="Times New Roman" w:hAnsi="Times New Roman" w:cs="Times New Roman"/>
          <w:i/>
          <w:sz w:val="28"/>
          <w:szCs w:val="28"/>
          <w:lang w:val="en"/>
        </w:rPr>
        <w:t>Klebsiella pneumoniae</w:t>
      </w:r>
      <w:r w:rsidRPr="00664D67">
        <w:rPr>
          <w:rFonts w:ascii="Times New Roman" w:hAnsi="Times New Roman" w:cs="Times New Roman"/>
          <w:sz w:val="28"/>
          <w:szCs w:val="28"/>
          <w:lang w:val="en"/>
        </w:rPr>
        <w:t xml:space="preserve"> (23.7%), </w:t>
      </w:r>
      <w:r w:rsidRPr="00664D67">
        <w:rPr>
          <w:rFonts w:ascii="Times New Roman" w:hAnsi="Times New Roman" w:cs="Times New Roman"/>
          <w:i/>
          <w:sz w:val="28"/>
          <w:szCs w:val="28"/>
          <w:lang w:val="en"/>
        </w:rPr>
        <w:t xml:space="preserve">Enterobacter </w:t>
      </w:r>
      <w:proofErr w:type="spellStart"/>
      <w:r w:rsidRPr="00664D67">
        <w:rPr>
          <w:rFonts w:ascii="Times New Roman" w:hAnsi="Times New Roman" w:cs="Times New Roman"/>
          <w:i/>
          <w:sz w:val="28"/>
          <w:szCs w:val="28"/>
          <w:lang w:val="en"/>
        </w:rPr>
        <w:t>spp</w:t>
      </w:r>
      <w:proofErr w:type="spellEnd"/>
      <w:r w:rsidRPr="00664D67">
        <w:rPr>
          <w:rFonts w:ascii="Times New Roman" w:hAnsi="Times New Roman" w:cs="Times New Roman"/>
          <w:sz w:val="28"/>
          <w:szCs w:val="28"/>
          <w:lang w:val="en"/>
        </w:rPr>
        <w:t xml:space="preserve"> 11.6% and </w:t>
      </w:r>
      <w:r w:rsidRPr="00664D67">
        <w:rPr>
          <w:rFonts w:ascii="Times New Roman" w:hAnsi="Times New Roman" w:cs="Times New Roman"/>
          <w:i/>
          <w:sz w:val="28"/>
          <w:szCs w:val="28"/>
          <w:lang w:val="en"/>
        </w:rPr>
        <w:t xml:space="preserve">Klebsiella </w:t>
      </w:r>
      <w:proofErr w:type="spellStart"/>
      <w:r w:rsidRPr="00664D67">
        <w:rPr>
          <w:rFonts w:ascii="Times New Roman" w:hAnsi="Times New Roman" w:cs="Times New Roman"/>
          <w:i/>
          <w:sz w:val="28"/>
          <w:szCs w:val="28"/>
          <w:lang w:val="en"/>
        </w:rPr>
        <w:t>oxytoca</w:t>
      </w:r>
      <w:proofErr w:type="spellEnd"/>
      <w:r w:rsidRPr="00664D67">
        <w:rPr>
          <w:rFonts w:ascii="Times New Roman" w:hAnsi="Times New Roman" w:cs="Times New Roman"/>
          <w:sz w:val="28"/>
          <w:szCs w:val="28"/>
          <w:lang w:val="en"/>
        </w:rPr>
        <w:t xml:space="preserve"> (5.9%). These results are in agreement with the literature data reporting that </w:t>
      </w:r>
      <w:r w:rsidRPr="006F73A3">
        <w:rPr>
          <w:rFonts w:ascii="Times New Roman" w:hAnsi="Times New Roman" w:cs="Times New Roman"/>
          <w:i/>
          <w:sz w:val="28"/>
          <w:szCs w:val="28"/>
          <w:highlight w:val="yellow"/>
          <w:lang w:val="en"/>
        </w:rPr>
        <w:t>E</w:t>
      </w:r>
      <w:r w:rsidR="006F73A3" w:rsidRPr="006F73A3">
        <w:rPr>
          <w:rFonts w:ascii="Times New Roman" w:hAnsi="Times New Roman" w:cs="Times New Roman"/>
          <w:i/>
          <w:sz w:val="28"/>
          <w:szCs w:val="28"/>
          <w:highlight w:val="yellow"/>
          <w:lang w:val="en"/>
        </w:rPr>
        <w:t>.</w:t>
      </w:r>
      <w:r w:rsidRPr="006F73A3">
        <w:rPr>
          <w:rFonts w:ascii="Times New Roman" w:hAnsi="Times New Roman" w:cs="Times New Roman"/>
          <w:i/>
          <w:sz w:val="28"/>
          <w:szCs w:val="28"/>
          <w:highlight w:val="yellow"/>
          <w:lang w:val="en"/>
        </w:rPr>
        <w:t>coli</w:t>
      </w:r>
      <w:r w:rsidRPr="006F73A3">
        <w:rPr>
          <w:rFonts w:ascii="Times New Roman" w:hAnsi="Times New Roman" w:cs="Times New Roman"/>
          <w:sz w:val="28"/>
          <w:szCs w:val="28"/>
          <w:highlight w:val="yellow"/>
          <w:lang w:val="en"/>
        </w:rPr>
        <w:t xml:space="preserve"> </w:t>
      </w:r>
      <w:r w:rsidRPr="00664D67">
        <w:rPr>
          <w:rFonts w:ascii="Times New Roman" w:hAnsi="Times New Roman" w:cs="Times New Roman"/>
          <w:sz w:val="28"/>
          <w:szCs w:val="28"/>
          <w:lang w:val="en"/>
        </w:rPr>
        <w:t>was the predominant bacterium in urinary tract infection</w:t>
      </w:r>
      <w:r w:rsidR="00FE6A60" w:rsidRPr="00B5580A">
        <w:rPr>
          <w:rFonts w:ascii="Times New Roman" w:hAnsi="Times New Roman" w:cs="Times New Roman"/>
          <w:b/>
          <w:bCs/>
          <w:sz w:val="28"/>
          <w:szCs w:val="28"/>
        </w:rPr>
        <w:fldChar w:fldCharType="begin"/>
      </w:r>
      <w:r w:rsidR="00F136A8">
        <w:rPr>
          <w:rFonts w:ascii="Times New Roman" w:hAnsi="Times New Roman" w:cs="Times New Roman"/>
          <w:b/>
          <w:bCs/>
          <w:sz w:val="28"/>
          <w:szCs w:val="28"/>
        </w:rPr>
        <w:instrText xml:space="preserve"> ADDIN ZOTERO_ITEM CSL_CITATION {"citationID":"Codrq8VY","properties":{"formattedCitation":"[2, 8]","plainCitation":"[2, 8]","noteIndex":0},"citationItems":[{"id":211,"uris":["http://zotero.org/users/local/eq5Uf6Xu/items/3LUL7TD5"],"itemData":{"id":211,"type":"article-journal","container-title":"Annales d'Urologie","DOI":"10.1016/S0003-4401(01)00024-9","ISSN":"00034401","issue":"3","journalAbbreviation":"Annales d'Urologie","language":"fr","page":"178-184","source":"DOI.org (Crossref)","title":"Aspects épidémiologiques et étiologiques de l'infection urinaire de l'enfant dans le service de pédiatrie du CHU-Campus de Lomé (Togo)","volume":"35","author":[{"family":"Anoukoum","given":"T"},{"family":"Agbodjan-Djossou","given":"O"},{"family":"Atakouma","given":"Y.D"},{"family":"Bakonde","given":"B"},{"family":"Folligan","given":"K"},{"family":"Boukari","given":"B"},{"family":"Kessie","given":"K"}],"issued":{"date-parts":[["2001"]]}}},{"id":201,"uris":["http://zotero.org/users/local/eq5Uf6Xu/items/H4IFIN9C"],"itemData":{"id":201,"type":"article-journal","abstract":"INTRODUCTION: Urinary tract infection (UTI) is the most common nosocomial infection among hospitalised patients. Area-specific monitoring studies aimed to gain knowledge about the type of pathogens responsible for UTIs and their resistance patterns may help the clinician to choose the correct empirical treatment. Recent reports have shown increasing resistance to commonly-used antibiotics. We aimed to study the antibiotic resistance pattern of the urinary pathogens isolated from hospitalised patients.\nMETHODS: Three urine samples were collected by the mid-stream \"clean catch\" method from 1,680 clinically-suspected cases of urinary tract infections from inpatients of various clinical departments during one year. The samples were tested microbiologically by standard procedures. Antibiotic susceptibility of the isolated pathogens was tested for commonly-used antibiotics by Kirby-Bauer technique according to NCCLS guidelines.\nRESULTS: Significant bacteriuria was present in 71.7 percent of the samples, 17 percent were sterile, 4.8 percent showed insignificant bacteriuria, and 6.5 percent non-pathogenic bacteriuria. The most common pathogens isolated were Escherichia coli (59.4 percent), Klebsiella spp (15.7 percent) and Enterococcus faecalis (8.1 percent). The mean susceptibility was high for amikacin (87.2 percent), ciprofloxacin (74.8 percent), ceftazidime (71.5 percent) and gentamicin (70.4 percent) but low for nitrofurantoin (35 percent), cephalexin (49.7 percent) and ampicillin (50.5 percent). Escherichia coli was found to be most susceptible to amikacin (98 percent) followed by gentamicin (87.9 percent), ceftazidime (80.8 percent), norfloxacin (78.4 percent) and cotrimoxazole (77.9 percent).\nCONCLUSION: A high isolation rate of pathogens from urine samples of clinically-suspected UTI shows a good correlation between clinical findings and microbiological methods. The antibiotics commonly used in UTIs are less effective. Since the present study was a cross-sectional study, regular monitoring is required to establish reliable information about resistance pattern of urinary pathogens for optimal empirical therapy of patients with nosocomial UTIs.","container-title":"Singapore Medical Journal","ISSN":"0037-5675","issue":"4","journalAbbreviation":"Singapore Med J","language":"eng","note":"PMID: 16572238","page":"281-285","source":"PubMed","title":"Frequency and susceptibility profile of pathogens causing urinary tract infections at a tertiary care hospital in western Nepal","volume":"47","author":[{"family":"Das","given":"R. N."},{"family":"Chandrashekhar","given":"T. S."},{"family":"Joshi","given":"H. S."},{"family":"Gurung","given":"M."},{"family":"Shrestha","given":"N."},{"family":"Shivananda","given":"P. G."}],"issued":{"date-parts":[["2006",4]]}}}],"schema":"https://github.com/citation-style-language/schema/raw/master/csl-citation.json"} </w:instrText>
      </w:r>
      <w:r w:rsidR="00FE6A60" w:rsidRPr="00B5580A">
        <w:rPr>
          <w:rFonts w:ascii="Times New Roman" w:hAnsi="Times New Roman" w:cs="Times New Roman"/>
          <w:b/>
          <w:bCs/>
          <w:sz w:val="28"/>
          <w:szCs w:val="28"/>
        </w:rPr>
        <w:fldChar w:fldCharType="separate"/>
      </w:r>
      <w:r w:rsidR="00F136A8" w:rsidRPr="00F136A8">
        <w:rPr>
          <w:rFonts w:ascii="Times New Roman" w:hAnsi="Times New Roman" w:cs="Times New Roman"/>
          <w:sz w:val="28"/>
        </w:rPr>
        <w:t>[2, 8]</w:t>
      </w:r>
      <w:r w:rsidR="00FE6A60" w:rsidRPr="00B5580A">
        <w:rPr>
          <w:rFonts w:ascii="Times New Roman" w:hAnsi="Times New Roman" w:cs="Times New Roman"/>
          <w:b/>
          <w:bCs/>
          <w:sz w:val="28"/>
          <w:szCs w:val="28"/>
        </w:rPr>
        <w:fldChar w:fldCharType="end"/>
      </w:r>
      <w:r w:rsidRPr="00664D67">
        <w:rPr>
          <w:rFonts w:ascii="Times New Roman" w:hAnsi="Times New Roman" w:cs="Times New Roman"/>
          <w:sz w:val="28"/>
          <w:szCs w:val="28"/>
          <w:lang w:val="en"/>
        </w:rPr>
        <w:t>.</w:t>
      </w:r>
    </w:p>
    <w:p w14:paraId="10FDB650" w14:textId="69DB59C9" w:rsidR="009C11DB" w:rsidRPr="009C11DB" w:rsidRDefault="00664D67" w:rsidP="009C11DB">
      <w:pPr>
        <w:spacing w:line="360" w:lineRule="auto"/>
        <w:jc w:val="both"/>
        <w:rPr>
          <w:rFonts w:ascii="Times New Roman" w:hAnsi="Times New Roman" w:cs="Times New Roman"/>
          <w:sz w:val="28"/>
          <w:szCs w:val="28"/>
        </w:rPr>
      </w:pPr>
      <w:r w:rsidRPr="00664D67">
        <w:rPr>
          <w:rFonts w:ascii="Times New Roman" w:hAnsi="Times New Roman" w:cs="Times New Roman"/>
          <w:sz w:val="28"/>
          <w:szCs w:val="28"/>
          <w:lang w:val="en"/>
        </w:rPr>
        <w:t xml:space="preserve">The study of the sensitivity of enterobacteria to antibiotics showed that 53.7% of </w:t>
      </w:r>
      <w:r w:rsidRPr="009C11DB">
        <w:rPr>
          <w:rFonts w:ascii="Times New Roman" w:hAnsi="Times New Roman" w:cs="Times New Roman"/>
          <w:i/>
          <w:sz w:val="28"/>
          <w:szCs w:val="28"/>
          <w:lang w:val="en"/>
        </w:rPr>
        <w:t xml:space="preserve">Klebsiella </w:t>
      </w:r>
      <w:proofErr w:type="spellStart"/>
      <w:r w:rsidRPr="009C11DB">
        <w:rPr>
          <w:rFonts w:ascii="Times New Roman" w:hAnsi="Times New Roman" w:cs="Times New Roman"/>
          <w:i/>
          <w:sz w:val="28"/>
          <w:szCs w:val="28"/>
          <w:lang w:val="en"/>
        </w:rPr>
        <w:t>spp</w:t>
      </w:r>
      <w:proofErr w:type="spellEnd"/>
      <w:r w:rsidRPr="00664D67">
        <w:rPr>
          <w:rFonts w:ascii="Times New Roman" w:hAnsi="Times New Roman" w:cs="Times New Roman"/>
          <w:sz w:val="28"/>
          <w:szCs w:val="28"/>
          <w:lang w:val="en"/>
        </w:rPr>
        <w:t xml:space="preserve"> were producers of ESBL, </w:t>
      </w:r>
      <w:r w:rsidRPr="006F73A3">
        <w:rPr>
          <w:rFonts w:ascii="Times New Roman" w:hAnsi="Times New Roman" w:cs="Times New Roman"/>
          <w:sz w:val="28"/>
          <w:szCs w:val="28"/>
          <w:highlight w:val="yellow"/>
          <w:lang w:val="en"/>
        </w:rPr>
        <w:t xml:space="preserve">50% of </w:t>
      </w:r>
      <w:r w:rsidRPr="006F73A3">
        <w:rPr>
          <w:rFonts w:ascii="Times New Roman" w:hAnsi="Times New Roman" w:cs="Times New Roman"/>
          <w:i/>
          <w:sz w:val="28"/>
          <w:szCs w:val="28"/>
          <w:highlight w:val="yellow"/>
          <w:lang w:val="en"/>
        </w:rPr>
        <w:t xml:space="preserve">Enterobacter </w:t>
      </w:r>
      <w:proofErr w:type="spellStart"/>
      <w:r w:rsidRPr="006F73A3">
        <w:rPr>
          <w:rFonts w:ascii="Times New Roman" w:hAnsi="Times New Roman" w:cs="Times New Roman"/>
          <w:i/>
          <w:sz w:val="28"/>
          <w:szCs w:val="28"/>
          <w:highlight w:val="yellow"/>
          <w:lang w:val="en"/>
        </w:rPr>
        <w:t>spp</w:t>
      </w:r>
      <w:proofErr w:type="spellEnd"/>
      <w:r w:rsidRPr="006F73A3">
        <w:rPr>
          <w:rFonts w:ascii="Times New Roman" w:hAnsi="Times New Roman" w:cs="Times New Roman"/>
          <w:sz w:val="28"/>
          <w:szCs w:val="28"/>
          <w:highlight w:val="yellow"/>
          <w:lang w:val="en"/>
        </w:rPr>
        <w:t xml:space="preserve"> and</w:t>
      </w:r>
      <w:r w:rsidR="006F73A3" w:rsidRPr="006F73A3">
        <w:rPr>
          <w:rFonts w:ascii="Times New Roman" w:hAnsi="Times New Roman" w:cs="Times New Roman"/>
          <w:sz w:val="28"/>
          <w:szCs w:val="28"/>
          <w:highlight w:val="yellow"/>
          <w:lang w:val="en"/>
        </w:rPr>
        <w:t xml:space="preserve"> 46% for</w:t>
      </w:r>
      <w:r w:rsidRPr="006F73A3">
        <w:rPr>
          <w:rFonts w:ascii="Times New Roman" w:hAnsi="Times New Roman" w:cs="Times New Roman"/>
          <w:sz w:val="28"/>
          <w:szCs w:val="28"/>
          <w:highlight w:val="yellow"/>
          <w:lang w:val="en"/>
        </w:rPr>
        <w:t xml:space="preserve"> </w:t>
      </w:r>
      <w:r w:rsidRPr="006F73A3">
        <w:rPr>
          <w:rFonts w:ascii="Times New Roman" w:hAnsi="Times New Roman" w:cs="Times New Roman"/>
          <w:i/>
          <w:sz w:val="28"/>
          <w:szCs w:val="28"/>
          <w:highlight w:val="yellow"/>
          <w:lang w:val="en"/>
        </w:rPr>
        <w:t xml:space="preserve">E </w:t>
      </w:r>
      <w:r w:rsidRPr="006F73A3">
        <w:rPr>
          <w:rFonts w:ascii="Times New Roman" w:hAnsi="Times New Roman" w:cs="Times New Roman"/>
          <w:i/>
          <w:sz w:val="28"/>
          <w:szCs w:val="28"/>
          <w:highlight w:val="yellow"/>
          <w:lang w:val="en"/>
        </w:rPr>
        <w:lastRenderedPageBreak/>
        <w:t>coli</w:t>
      </w:r>
      <w:r w:rsidRPr="00664D67">
        <w:rPr>
          <w:rFonts w:ascii="Times New Roman" w:hAnsi="Times New Roman" w:cs="Times New Roman"/>
          <w:sz w:val="28"/>
          <w:szCs w:val="28"/>
          <w:lang w:val="en"/>
        </w:rPr>
        <w:t xml:space="preserve">. These results are consistent with those of </w:t>
      </w:r>
      <w:proofErr w:type="spellStart"/>
      <w:r w:rsidRPr="00664D67">
        <w:rPr>
          <w:rFonts w:ascii="Times New Roman" w:hAnsi="Times New Roman" w:cs="Times New Roman"/>
          <w:sz w:val="28"/>
          <w:szCs w:val="28"/>
          <w:lang w:val="en"/>
        </w:rPr>
        <w:t>Moutachakkir</w:t>
      </w:r>
      <w:proofErr w:type="spellEnd"/>
      <w:r w:rsidRPr="00664D67">
        <w:rPr>
          <w:rFonts w:ascii="Times New Roman" w:hAnsi="Times New Roman" w:cs="Times New Roman"/>
          <w:sz w:val="28"/>
          <w:szCs w:val="28"/>
          <w:lang w:val="en"/>
        </w:rPr>
        <w:t xml:space="preserve"> et al. in 2014 in Marrakech, whose distribution of enterobacteria producing ESBL according to the species showed a clear predominance of </w:t>
      </w:r>
      <w:r w:rsidRPr="009C11DB">
        <w:rPr>
          <w:rFonts w:ascii="Times New Roman" w:hAnsi="Times New Roman" w:cs="Times New Roman"/>
          <w:i/>
          <w:sz w:val="28"/>
          <w:szCs w:val="28"/>
          <w:lang w:val="en"/>
        </w:rPr>
        <w:t>K. pneumoniae</w:t>
      </w:r>
      <w:r w:rsidRPr="00664D67">
        <w:rPr>
          <w:rFonts w:ascii="Times New Roman" w:hAnsi="Times New Roman" w:cs="Times New Roman"/>
          <w:sz w:val="28"/>
          <w:szCs w:val="28"/>
          <w:lang w:val="en"/>
        </w:rPr>
        <w:t xml:space="preserve"> with 48% </w:t>
      </w:r>
      <w:r w:rsidR="00FE6A60" w:rsidRPr="00B5580A">
        <w:rPr>
          <w:rFonts w:ascii="Times New Roman" w:eastAsia="Calibri" w:hAnsi="Times New Roman" w:cs="Times New Roman"/>
          <w:b/>
          <w:bCs/>
          <w:iCs/>
          <w:sz w:val="28"/>
          <w:szCs w:val="28"/>
        </w:rPr>
        <w:fldChar w:fldCharType="begin"/>
      </w:r>
      <w:r w:rsidR="00F136A8">
        <w:rPr>
          <w:rFonts w:ascii="Times New Roman" w:eastAsia="Calibri" w:hAnsi="Times New Roman" w:cs="Times New Roman"/>
          <w:b/>
          <w:bCs/>
          <w:iCs/>
          <w:sz w:val="28"/>
          <w:szCs w:val="28"/>
        </w:rPr>
        <w:instrText xml:space="preserve"> ADDIN ZOTERO_ITEM CSL_CITATION {"citationID":"Yce4FgnE","properties":{"formattedCitation":"[24]","plainCitation":"[24]","noteIndex":0},"citationItems":[{"id":221,"uris":["http://zotero.org/users/local/eq5Uf6Xu/items/HFMRBVED"],"itemData":{"id":221,"type":"article-journal","container-title":"Journal de Pédiatrie et de Puériculture","DOI":"10.1016/j.jpp.2014.10.007","ISSN":"09877983","issue":"1","journalAbbreviation":"Journal de Pédiatrie et de Puériculture","language":"fr","page":"16-22","source":"DOI.org (Crossref)","title":"La résistance aux antibiotiques chez les entérobactéries uropathogènes en milieu pédiatrique au CHU de Marrakech","volume":"28","author":[{"family":"Moutachakkir","given":"M."},{"family":"Chinbo","given":"M."},{"family":"Elkhoudri","given":"N."},{"family":"Soraa","given":"N."}],"issued":{"date-parts":[["2015",2]]}}}],"schema":"https://github.com/citation-style-language/schema/raw/master/csl-citation.json"} </w:instrText>
      </w:r>
      <w:r w:rsidR="00FE6A60" w:rsidRPr="00B5580A">
        <w:rPr>
          <w:rFonts w:ascii="Times New Roman" w:eastAsia="Calibri" w:hAnsi="Times New Roman" w:cs="Times New Roman"/>
          <w:b/>
          <w:bCs/>
          <w:iCs/>
          <w:sz w:val="28"/>
          <w:szCs w:val="28"/>
        </w:rPr>
        <w:fldChar w:fldCharType="separate"/>
      </w:r>
      <w:r w:rsidR="00F136A8" w:rsidRPr="00F136A8">
        <w:rPr>
          <w:rFonts w:ascii="Times New Roman" w:hAnsi="Times New Roman" w:cs="Times New Roman"/>
          <w:sz w:val="28"/>
        </w:rPr>
        <w:t>[24]</w:t>
      </w:r>
      <w:r w:rsidR="00FE6A60" w:rsidRPr="00B5580A">
        <w:rPr>
          <w:rFonts w:ascii="Times New Roman" w:eastAsia="Calibri" w:hAnsi="Times New Roman" w:cs="Times New Roman"/>
          <w:b/>
          <w:bCs/>
          <w:iCs/>
          <w:sz w:val="28"/>
          <w:szCs w:val="28"/>
        </w:rPr>
        <w:fldChar w:fldCharType="end"/>
      </w:r>
      <w:r w:rsidRPr="00664D67">
        <w:rPr>
          <w:rFonts w:ascii="Times New Roman" w:hAnsi="Times New Roman" w:cs="Times New Roman"/>
          <w:sz w:val="28"/>
          <w:szCs w:val="28"/>
          <w:lang w:val="en"/>
        </w:rPr>
        <w:t xml:space="preserve">. On the other hand, a study carried out in the city of Nouakchott in 2015, showed that 56% of </w:t>
      </w:r>
      <w:r w:rsidRPr="009C11DB">
        <w:rPr>
          <w:rFonts w:ascii="Times New Roman" w:hAnsi="Times New Roman" w:cs="Times New Roman"/>
          <w:i/>
          <w:sz w:val="28"/>
          <w:szCs w:val="28"/>
          <w:lang w:val="en"/>
        </w:rPr>
        <w:t>E. coli</w:t>
      </w:r>
      <w:r w:rsidRPr="00664D67">
        <w:rPr>
          <w:rFonts w:ascii="Times New Roman" w:hAnsi="Times New Roman" w:cs="Times New Roman"/>
          <w:sz w:val="28"/>
          <w:szCs w:val="28"/>
          <w:lang w:val="en"/>
        </w:rPr>
        <w:t xml:space="preserve"> were producers of ESBL followed by </w:t>
      </w:r>
      <w:r w:rsidRPr="009C11DB">
        <w:rPr>
          <w:rFonts w:ascii="Times New Roman" w:hAnsi="Times New Roman" w:cs="Times New Roman"/>
          <w:i/>
          <w:sz w:val="28"/>
          <w:szCs w:val="28"/>
          <w:lang w:val="en"/>
        </w:rPr>
        <w:t xml:space="preserve">Klebsiella </w:t>
      </w:r>
      <w:proofErr w:type="spellStart"/>
      <w:r w:rsidRPr="009C11DB">
        <w:rPr>
          <w:rFonts w:ascii="Times New Roman" w:hAnsi="Times New Roman" w:cs="Times New Roman"/>
          <w:i/>
          <w:sz w:val="28"/>
          <w:szCs w:val="28"/>
          <w:lang w:val="en"/>
        </w:rPr>
        <w:t>spp</w:t>
      </w:r>
      <w:proofErr w:type="spellEnd"/>
      <w:r w:rsidRPr="00664D67">
        <w:rPr>
          <w:rFonts w:ascii="Times New Roman" w:hAnsi="Times New Roman" w:cs="Times New Roman"/>
          <w:sz w:val="28"/>
          <w:szCs w:val="28"/>
          <w:lang w:val="en"/>
        </w:rPr>
        <w:t xml:space="preserve"> with a rate of 41.79%</w:t>
      </w:r>
      <w:r w:rsidR="00FE6A60">
        <w:rPr>
          <w:rFonts w:ascii="Times New Roman" w:hAnsi="Times New Roman" w:cs="Times New Roman"/>
          <w:sz w:val="28"/>
          <w:szCs w:val="28"/>
          <w:lang w:val="en"/>
        </w:rPr>
        <w:t xml:space="preserve"> </w:t>
      </w:r>
      <w:r w:rsidR="00F136A8" w:rsidRPr="00B5580A">
        <w:rPr>
          <w:rFonts w:ascii="Times New Roman" w:hAnsi="Times New Roman" w:cs="Times New Roman"/>
          <w:b/>
          <w:sz w:val="28"/>
          <w:szCs w:val="28"/>
        </w:rPr>
        <w:fldChar w:fldCharType="begin"/>
      </w:r>
      <w:r w:rsidR="00F136A8">
        <w:rPr>
          <w:rFonts w:ascii="Times New Roman" w:hAnsi="Times New Roman" w:cs="Times New Roman"/>
          <w:b/>
          <w:sz w:val="28"/>
          <w:szCs w:val="28"/>
        </w:rPr>
        <w:instrText xml:space="preserve"> ADDIN ZOTERO_ITEM CSL_CITATION {"citationID":"OM94BamM","properties":{"formattedCitation":"[12]","plainCitation":"[12]","noteIndex":0},"citationItems":[{"id":176,"uris":["http://zotero.org/users/local/eq5Uf6Xu/items/2SJRMV35"],"itemData":{"id":176,"type":"article-journal","abstract":"Introduction. — A urinary tract infection (UTI) is a frequent pathology in outpatients and admitted patients as well. In recent years, there has been an increase in the resistance of germs responsible for UTI to tested antibiotics, particularly because of the emergence of Enterobacteria secreting extended-spectrum beta-lactamase (ESBL).\nObjective. — The aim of this work was to study the epidemiology of germs responsible for urinary tract infections and their antibiotic sensitivity at three clinical laboratories in the city of Nouakchott (Mauritania) in all patients presenting to these laboratories for urine culture during a period of six months.\nMethods. — This is a prospective study conducted at three clinical laboratories in Nouakchott, over a period of six months from January 1st to June 30th 2014 for all patients coming to these laboratories for urinalysis test during this period. The culture was performed according to the usual techniques, and the antibiogram was done according to the recommendations of the Antibiogram Committee of the French Society of Microbiology. The statistical analysis was performed using SPSS Statistics 20.\nResults. — From 3082 urine exam, 568 were positive, which means 18.4%. These infections were for hospitalized patients (17.8%) and outpatients in particular (82.2%). Sex ratio F/M was 1.6. The epidemiology of urinary tract infections in these three medical analysis laboratories is comparable to the past studies data regarding age, sex, and the bacteria, the most frequently responsible (Escherichia coli 64.4%). But differences in the resistance of E. coli are observed: higher resistance to beta-lactam antibiotics, the quinolones, the ﬂuoroquinolones, and cotrimoxazol. UTI was common in patients with urinary catheter (64.9%), diabetics (52.4%), hospitalized patients (49.3%) and pregnant women (38.7%). The prevalence of urinary tract infections caused by Enterobacteria ESBL in our study was 12.8%, of all urinary tract infections caused by Enterobacteria; 10.4 and 20.4% of the E. coli and Klebsiella spp, respectively produced a ESBL.\nConclusion. — The distribution of germs in our study is comparable to the literature, however, antibiotic resistance is higher in our study, which is probably a result of the inappropriate use of these drugs in our country, therefore it is important for us to create a good strategy to supply and distribute these drugs, as well as the review of the empirical treatment of UTI in our country.","container-title":"Progrès en Urologie","DOI":"10.1016/j.purol.2016.04.004","ISSN":"11667087","issue":"6","journalAbbreviation":"Progrès en Urologie","language":"fr","page":"346-352","source":"DOI.org (Crossref)","title":"La sensibilité aux antibiotiques des bactéries uropathogènes dans la ville de Nouakchott – Mauritanie","volume":"26","author":[{"family":"Hailaji","given":"N.S.M."},{"family":"Ould Salem","given":"M.L."},{"family":"Ghaber","given":"S.M."}],"issued":{"date-parts":[["2016",5]]}}}],"schema":"https://github.com/citation-style-language/schema/raw/master/csl-citation.json"} </w:instrText>
      </w:r>
      <w:r w:rsidR="00F136A8" w:rsidRPr="00B5580A">
        <w:rPr>
          <w:rFonts w:ascii="Times New Roman" w:hAnsi="Times New Roman" w:cs="Times New Roman"/>
          <w:b/>
          <w:sz w:val="28"/>
          <w:szCs w:val="28"/>
        </w:rPr>
        <w:fldChar w:fldCharType="separate"/>
      </w:r>
      <w:r w:rsidR="00F136A8" w:rsidRPr="00F136A8">
        <w:rPr>
          <w:rFonts w:ascii="Times New Roman" w:hAnsi="Times New Roman" w:cs="Times New Roman"/>
          <w:sz w:val="28"/>
        </w:rPr>
        <w:t>[12]</w:t>
      </w:r>
      <w:r w:rsidR="00F136A8" w:rsidRPr="00B5580A">
        <w:rPr>
          <w:rFonts w:ascii="Times New Roman" w:hAnsi="Times New Roman" w:cs="Times New Roman"/>
          <w:b/>
          <w:sz w:val="28"/>
          <w:szCs w:val="28"/>
        </w:rPr>
        <w:fldChar w:fldCharType="end"/>
      </w:r>
      <w:r w:rsidRPr="00664D67">
        <w:rPr>
          <w:rFonts w:ascii="Times New Roman" w:hAnsi="Times New Roman" w:cs="Times New Roman"/>
          <w:sz w:val="28"/>
          <w:szCs w:val="28"/>
          <w:lang w:val="en"/>
        </w:rPr>
        <w:t>.</w:t>
      </w:r>
      <w:r w:rsidR="009C11DB" w:rsidRPr="009C11DB">
        <w:rPr>
          <w:rFonts w:ascii="inherit" w:eastAsia="Times New Roman" w:hAnsi="inherit" w:cs="Courier New"/>
          <w:color w:val="1F1F1F"/>
          <w:sz w:val="42"/>
          <w:szCs w:val="42"/>
          <w:lang w:val="en" w:eastAsia="fr-FR"/>
        </w:rPr>
        <w:t xml:space="preserve"> </w:t>
      </w:r>
      <w:r w:rsidR="009C11DB" w:rsidRPr="009C11DB">
        <w:rPr>
          <w:rFonts w:ascii="Times New Roman" w:hAnsi="Times New Roman" w:cs="Times New Roman"/>
          <w:sz w:val="28"/>
          <w:szCs w:val="28"/>
          <w:lang w:val="en"/>
        </w:rPr>
        <w:t xml:space="preserve">This could be explained by various factors such as the misuse of beta-lactams including 3rd generation cephalosporins; which was reported by Da et al. in his study on the state of antibiotic resistance in sub-Saharan Africa stating that ceftriaxone is one of the most frequently prescribed antibiotics in Africa, and resistance to this antibiotic is one of the indicators of ESBL for enterobacteria </w:t>
      </w:r>
      <w:r w:rsidR="00FE6A60" w:rsidRPr="00B5580A">
        <w:rPr>
          <w:rFonts w:ascii="Times New Roman" w:eastAsia="Calibri" w:hAnsi="Times New Roman" w:cs="Times New Roman"/>
          <w:b/>
          <w:bCs/>
          <w:iCs/>
          <w:sz w:val="28"/>
          <w:szCs w:val="28"/>
        </w:rPr>
        <w:fldChar w:fldCharType="begin"/>
      </w:r>
      <w:r w:rsidR="00F136A8">
        <w:rPr>
          <w:rFonts w:ascii="Times New Roman" w:eastAsia="Calibri" w:hAnsi="Times New Roman" w:cs="Times New Roman"/>
          <w:b/>
          <w:bCs/>
          <w:iCs/>
          <w:sz w:val="28"/>
          <w:szCs w:val="28"/>
        </w:rPr>
        <w:instrText xml:space="preserve"> ADDIN ZOTERO_ITEM CSL_CITATION {"citationID":"ayp701ll","properties":{"formattedCitation":"[7]","plainCitation":"[7]","noteIndex":0},"citationItems":[{"id":227,"uris":["http://zotero.org/users/local/eq5Uf6Xu/items/FN8FKQVX"],"itemData":{"id":227,"type":"article-journal","abstract":"Résumé\nL’émergence de la résistance aux antibiotiques constitue une réelle menace de santé publique dans les pays en développement, où la situation est particulièrement inquiétante du fait de l'endémicité des infections. Les données récentes indiquent une diffusion de bactéries multirésistantes aux antibiotiques dont la prévalence ne cesse de croitre en Afrique subsaharienne. Il s'agit notamment des entérobactéries productrices de bêta-lactamases à spectre élargi, dont les fréquences sont supérieures à 30 % en portage et peuvent atteindre 80 % dans les infections communautaires. Quelques travaux rapportent la présence d'une résistance aux carbapénèmes en Afrique subsaharienne, alors que l'accessibilité à ces antibiotiques (ATB) de dernier recours est difficile en raison de leur coût. Concernant Staphylococcus aureus résistant à la méticilline, des travaux ont rapporté des proportions de résistance en portage variables et relativement peu élevées. La principale cause de l’émergence de ces résistances est la consommation non raisonnée des ATB dans cette région, d'où l'importance d'accentuer la lutte contre ce phénomène par la formation et la sensibilisation à tous les niveaux.\nAntibiotic resistance constitutes a public health problem in low-middle-income countries where we can find increasing rate of infectious diseases. More and more researchers from Africa and elsewhere are interested in this issue in this continent. Thus, several studies are currently estimating the frequency of multidrug-resistant bacteria (MDRB) in sub-Saharan Africa, particularly with Enterobacterales producing extended-spectrum beta lactamases, which frequencies vary with proportions higher than 30% in carriage studies and reaching to 80% in infectious diseases. Some works about carbapenem resistance demonstrated that it is also a reality in sub-Saharan Africa, where access to carbapenems is difficult. For methicillin-resistant Staphylococcus aureus, studies have reported variable and quite low carriage rates. One of the most important causes explaining the spread of resistance is insufficient awareness and training on this topic. Therefore, we need to focus the fight against antibiotic resistance on communication, training and raising-awareness.","container-title":"Médecine et Maladies Infectieuses Formation","DOI":"10.1016/j.mmifmc.2023.01.003","ISSN":"2772-7432","issue":"1","journalAbbreviation":"Médecine et Maladies Infectieuses Formation","page":"3-12","source":"ScienceDirect","title":"État des lieux de la résistance aux antibiotiques en Afrique subsaharienne","volume":"2","author":[{"family":"Da","given":"Léa"},{"family":"Somé","given":"Dogbèponé"},{"family":"Yehouenou","given":"Carine"},{"family":"Somé","given":"Corinne"},{"family":"Zoungrana","given":"Jacques"},{"family":"Ouédraogo","given":"Abdoul-Salam"},{"family":"Lienhardt","given":"Christian"},{"family":"Poda","given":"Armel"}],"issued":{"date-parts":[["2023",3,1]]}}}],"schema":"https://github.com/citation-style-language/schema/raw/master/csl-citation.json"} </w:instrText>
      </w:r>
      <w:r w:rsidR="00FE6A60" w:rsidRPr="00B5580A">
        <w:rPr>
          <w:rFonts w:ascii="Times New Roman" w:eastAsia="Calibri" w:hAnsi="Times New Roman" w:cs="Times New Roman"/>
          <w:b/>
          <w:bCs/>
          <w:iCs/>
          <w:sz w:val="28"/>
          <w:szCs w:val="28"/>
        </w:rPr>
        <w:fldChar w:fldCharType="separate"/>
      </w:r>
      <w:r w:rsidR="00F136A8" w:rsidRPr="00F136A8">
        <w:rPr>
          <w:rFonts w:ascii="Times New Roman" w:hAnsi="Times New Roman" w:cs="Times New Roman"/>
          <w:sz w:val="28"/>
        </w:rPr>
        <w:t>[7]</w:t>
      </w:r>
      <w:r w:rsidR="00FE6A60" w:rsidRPr="00B5580A">
        <w:rPr>
          <w:rFonts w:ascii="Times New Roman" w:eastAsia="Calibri" w:hAnsi="Times New Roman" w:cs="Times New Roman"/>
          <w:b/>
          <w:bCs/>
          <w:iCs/>
          <w:sz w:val="28"/>
          <w:szCs w:val="28"/>
        </w:rPr>
        <w:fldChar w:fldCharType="end"/>
      </w:r>
      <w:r w:rsidR="00FE6A60" w:rsidRPr="009C11DB">
        <w:rPr>
          <w:rFonts w:ascii="Times New Roman" w:hAnsi="Times New Roman" w:cs="Times New Roman"/>
          <w:sz w:val="28"/>
          <w:szCs w:val="28"/>
          <w:lang w:val="en"/>
        </w:rPr>
        <w:t xml:space="preserve"> </w:t>
      </w:r>
      <w:r w:rsidR="009C11DB" w:rsidRPr="009C11DB">
        <w:rPr>
          <w:rFonts w:ascii="Times New Roman" w:hAnsi="Times New Roman" w:cs="Times New Roman"/>
          <w:sz w:val="28"/>
          <w:szCs w:val="28"/>
          <w:lang w:val="en"/>
        </w:rPr>
        <w:t xml:space="preserve">. Besides this selection pressure, plasmid transmission of genes coding for ESBL is responsible for their rapid dissemination as well as the increase in the prevalence of ESBL-producing bacteria throughout the world </w:t>
      </w:r>
      <w:r w:rsidR="00FE6A60" w:rsidRPr="00B5580A">
        <w:rPr>
          <w:rFonts w:ascii="Times New Roman" w:hAnsi="Times New Roman" w:cs="Times New Roman"/>
          <w:b/>
          <w:bCs/>
          <w:sz w:val="28"/>
          <w:szCs w:val="28"/>
        </w:rPr>
        <w:fldChar w:fldCharType="begin"/>
      </w:r>
      <w:r w:rsidR="00F136A8">
        <w:rPr>
          <w:rFonts w:ascii="Times New Roman" w:hAnsi="Times New Roman" w:cs="Times New Roman"/>
          <w:b/>
          <w:bCs/>
          <w:sz w:val="28"/>
          <w:szCs w:val="28"/>
        </w:rPr>
        <w:instrText xml:space="preserve"> ADDIN ZOTERO_ITEM CSL_CITATION {"citationID":"UaS0O5hW","properties":{"formattedCitation":"[29]","plainCitation":"[29]","noteIndex":0},"citationItems":[{"id":229,"uris":["http://zotero.org/users/local/eq5Uf6Xu/items/K6G5QGV3"],"itemData":{"id":229,"type":"article-journal","container-title":"Prog Urol","issue":"11","page":"705","source":"Google Scholar","title":"Résistance aux quinolones dans les infections urinaires: prévalence, évolution et alternatives thérapeutiques d’après une étude de 1468 souches bactériennes","title-short":"Résistance aux quinolones dans les infections urinaires","volume":"18","author":[{"family":"Sarkis","given":"P."},{"family":"Nassar","given":"D."},{"family":"Rehban","given":"R."},{"family":"Kamel","given":"G."},{"family":"Nemer","given":"E."},{"family":"Ayoub","given":"N."}],"issued":{"date-parts":[["2008"]]}}}],"schema":"https://github.com/citation-style-language/schema/raw/master/csl-citation.json"} </w:instrText>
      </w:r>
      <w:r w:rsidR="00FE6A60" w:rsidRPr="00B5580A">
        <w:rPr>
          <w:rFonts w:ascii="Times New Roman" w:hAnsi="Times New Roman" w:cs="Times New Roman"/>
          <w:b/>
          <w:bCs/>
          <w:sz w:val="28"/>
          <w:szCs w:val="28"/>
        </w:rPr>
        <w:fldChar w:fldCharType="separate"/>
      </w:r>
      <w:r w:rsidR="00F136A8" w:rsidRPr="00F136A8">
        <w:rPr>
          <w:rFonts w:ascii="Times New Roman" w:hAnsi="Times New Roman" w:cs="Times New Roman"/>
          <w:sz w:val="28"/>
        </w:rPr>
        <w:t>[29]</w:t>
      </w:r>
      <w:r w:rsidR="00FE6A60" w:rsidRPr="00B5580A">
        <w:rPr>
          <w:rFonts w:ascii="Times New Roman" w:hAnsi="Times New Roman" w:cs="Times New Roman"/>
          <w:b/>
          <w:bCs/>
          <w:sz w:val="28"/>
          <w:szCs w:val="28"/>
        </w:rPr>
        <w:fldChar w:fldCharType="end"/>
      </w:r>
      <w:r w:rsidR="00FE6A60" w:rsidRPr="009C11DB">
        <w:rPr>
          <w:rFonts w:ascii="Times New Roman" w:hAnsi="Times New Roman" w:cs="Times New Roman"/>
          <w:sz w:val="28"/>
          <w:szCs w:val="28"/>
          <w:lang w:val="en"/>
        </w:rPr>
        <w:t xml:space="preserve"> </w:t>
      </w:r>
      <w:r w:rsidR="009C11DB" w:rsidRPr="009C11DB">
        <w:rPr>
          <w:rFonts w:ascii="Times New Roman" w:hAnsi="Times New Roman" w:cs="Times New Roman"/>
          <w:sz w:val="28"/>
          <w:szCs w:val="28"/>
          <w:lang w:val="en"/>
        </w:rPr>
        <w:t xml:space="preserve">. Concerning carbapenems, the activity of imipenem is well preserved with low resistance rates for strains of </w:t>
      </w:r>
      <w:r w:rsidR="009C11DB" w:rsidRPr="009C11DB">
        <w:rPr>
          <w:rFonts w:ascii="Times New Roman" w:hAnsi="Times New Roman" w:cs="Times New Roman"/>
          <w:i/>
          <w:sz w:val="28"/>
          <w:szCs w:val="28"/>
          <w:lang w:val="en"/>
        </w:rPr>
        <w:t>E coli</w:t>
      </w:r>
      <w:r w:rsidR="009C11DB" w:rsidRPr="009C11DB">
        <w:rPr>
          <w:rFonts w:ascii="Times New Roman" w:hAnsi="Times New Roman" w:cs="Times New Roman"/>
          <w:sz w:val="28"/>
          <w:szCs w:val="28"/>
          <w:lang w:val="en"/>
        </w:rPr>
        <w:t xml:space="preserve"> (2%), </w:t>
      </w:r>
      <w:r w:rsidR="009C11DB" w:rsidRPr="009C11DB">
        <w:rPr>
          <w:rFonts w:ascii="Times New Roman" w:hAnsi="Times New Roman" w:cs="Times New Roman"/>
          <w:i/>
          <w:sz w:val="28"/>
          <w:szCs w:val="28"/>
          <w:lang w:val="en"/>
        </w:rPr>
        <w:t xml:space="preserve">Klebsiella </w:t>
      </w:r>
      <w:proofErr w:type="spellStart"/>
      <w:r w:rsidR="009C11DB" w:rsidRPr="009C11DB">
        <w:rPr>
          <w:rFonts w:ascii="Times New Roman" w:hAnsi="Times New Roman" w:cs="Times New Roman"/>
          <w:i/>
          <w:sz w:val="28"/>
          <w:szCs w:val="28"/>
          <w:lang w:val="en"/>
        </w:rPr>
        <w:t>spp</w:t>
      </w:r>
      <w:proofErr w:type="spellEnd"/>
      <w:r w:rsidR="009C11DB" w:rsidRPr="009C11DB">
        <w:rPr>
          <w:rFonts w:ascii="Times New Roman" w:hAnsi="Times New Roman" w:cs="Times New Roman"/>
          <w:sz w:val="28"/>
          <w:szCs w:val="28"/>
          <w:lang w:val="en"/>
        </w:rPr>
        <w:t xml:space="preserve"> (2.4%) and </w:t>
      </w:r>
      <w:r w:rsidR="009C11DB" w:rsidRPr="009C11DB">
        <w:rPr>
          <w:rFonts w:ascii="Times New Roman" w:hAnsi="Times New Roman" w:cs="Times New Roman"/>
          <w:i/>
          <w:sz w:val="28"/>
          <w:szCs w:val="28"/>
          <w:lang w:val="en"/>
        </w:rPr>
        <w:t xml:space="preserve">Enterobacter </w:t>
      </w:r>
      <w:proofErr w:type="spellStart"/>
      <w:r w:rsidR="009C11DB" w:rsidRPr="009C11DB">
        <w:rPr>
          <w:rFonts w:ascii="Times New Roman" w:hAnsi="Times New Roman" w:cs="Times New Roman"/>
          <w:i/>
          <w:sz w:val="28"/>
          <w:szCs w:val="28"/>
          <w:lang w:val="en"/>
        </w:rPr>
        <w:t>spp</w:t>
      </w:r>
      <w:proofErr w:type="spellEnd"/>
      <w:r w:rsidR="009C11DB" w:rsidRPr="009C11DB">
        <w:rPr>
          <w:rFonts w:ascii="Times New Roman" w:hAnsi="Times New Roman" w:cs="Times New Roman"/>
          <w:sz w:val="28"/>
          <w:szCs w:val="28"/>
          <w:lang w:val="en"/>
        </w:rPr>
        <w:t xml:space="preserve"> (5%). The emergence of carbapenem-producing strains is thought to be due to the increase in consumption of imipenem for the treatment of ESBL-E infections, which are constantly increasing</w:t>
      </w:r>
      <w:r w:rsidR="005D0280">
        <w:rPr>
          <w:rFonts w:ascii="Times New Roman" w:hAnsi="Times New Roman" w:cs="Times New Roman"/>
          <w:sz w:val="28"/>
          <w:szCs w:val="28"/>
          <w:lang w:val="en"/>
        </w:rPr>
        <w:t xml:space="preserve"> </w:t>
      </w:r>
      <w:r w:rsidR="005D0280" w:rsidRPr="00B5580A">
        <w:rPr>
          <w:rFonts w:ascii="Times New Roman" w:hAnsi="Times New Roman" w:cs="Times New Roman"/>
          <w:b/>
          <w:bCs/>
          <w:color w:val="FF0000"/>
          <w:sz w:val="28"/>
          <w:szCs w:val="28"/>
        </w:rPr>
        <w:fldChar w:fldCharType="begin"/>
      </w:r>
      <w:r w:rsidR="00F136A8">
        <w:rPr>
          <w:rFonts w:ascii="Times New Roman" w:hAnsi="Times New Roman" w:cs="Times New Roman"/>
          <w:b/>
          <w:bCs/>
          <w:color w:val="FF0000"/>
          <w:sz w:val="28"/>
          <w:szCs w:val="28"/>
        </w:rPr>
        <w:instrText xml:space="preserve"> ADDIN ZOTERO_ITEM CSL_CITATION {"citationID":"4RqEu7hG","properties":{"formattedCitation":"[31]","plainCitation":"[31]","noteIndex":0},"citationItems":[{"id":222,"uris":["http://zotero.org/users/local/eq5Uf6Xu/items/UYAEY9XD"],"itemData":{"id":222,"type":"article-journal","container-title":"La Revue de Médecine Interne","DOI":"10.1016/j.revmed.2012.10.365","ISSN":"02488663","issue":"11","journalAbbreviation":"La Revue de Médecine Interne","language":"fr","page":"687-693","source":"DOI.org (Crossref)","title":"Entérobactéries productrices de bêta-lactamases à spectre élargi : épidémiologie, facteurs de risque et mesures de prévention","title-short":"Entérobactéries productrices de bêta-lactamases à spectre élargi","volume":"34","author":[{"family":"Vodovar","given":"D."},{"family":"Marcadé","given":"G."},{"family":"Raskine","given":"L."},{"family":"Malissin","given":"I."},{"family":"Mégarbane","given":"B."}],"issued":{"date-parts":[["2013",11]]}}}],"schema":"https://github.com/citation-style-language/schema/raw/master/csl-citation.json"} </w:instrText>
      </w:r>
      <w:r w:rsidR="005D0280" w:rsidRPr="00B5580A">
        <w:rPr>
          <w:rFonts w:ascii="Times New Roman" w:hAnsi="Times New Roman" w:cs="Times New Roman"/>
          <w:b/>
          <w:bCs/>
          <w:color w:val="FF0000"/>
          <w:sz w:val="28"/>
          <w:szCs w:val="28"/>
        </w:rPr>
        <w:fldChar w:fldCharType="separate"/>
      </w:r>
      <w:r w:rsidR="00F136A8" w:rsidRPr="00F136A8">
        <w:rPr>
          <w:rFonts w:ascii="Times New Roman" w:hAnsi="Times New Roman" w:cs="Times New Roman"/>
          <w:sz w:val="28"/>
        </w:rPr>
        <w:t>[31]</w:t>
      </w:r>
      <w:r w:rsidR="005D0280" w:rsidRPr="00B5580A">
        <w:rPr>
          <w:rFonts w:ascii="Times New Roman" w:hAnsi="Times New Roman" w:cs="Times New Roman"/>
          <w:b/>
          <w:bCs/>
          <w:color w:val="FF0000"/>
          <w:sz w:val="28"/>
          <w:szCs w:val="28"/>
        </w:rPr>
        <w:fldChar w:fldCharType="end"/>
      </w:r>
      <w:r w:rsidR="009C11DB" w:rsidRPr="009C11DB">
        <w:rPr>
          <w:rFonts w:ascii="Times New Roman" w:hAnsi="Times New Roman" w:cs="Times New Roman"/>
          <w:sz w:val="28"/>
          <w:szCs w:val="28"/>
          <w:lang w:val="en"/>
        </w:rPr>
        <w:t>.</w:t>
      </w:r>
    </w:p>
    <w:p w14:paraId="7047E41D" w14:textId="44D89FF3" w:rsidR="009C11DB" w:rsidRPr="009C11DB" w:rsidRDefault="009C11DB" w:rsidP="009C11DB">
      <w:pPr>
        <w:spacing w:line="360" w:lineRule="auto"/>
        <w:jc w:val="both"/>
        <w:rPr>
          <w:rFonts w:ascii="Times New Roman" w:hAnsi="Times New Roman" w:cs="Times New Roman"/>
          <w:sz w:val="28"/>
          <w:szCs w:val="28"/>
        </w:rPr>
      </w:pPr>
      <w:r w:rsidRPr="009C11DB">
        <w:rPr>
          <w:rFonts w:ascii="Times New Roman" w:hAnsi="Times New Roman" w:cs="Times New Roman"/>
          <w:sz w:val="28"/>
          <w:szCs w:val="28"/>
          <w:lang w:val="en"/>
        </w:rPr>
        <w:t xml:space="preserve">Regarding fluoroquinolones, </w:t>
      </w:r>
      <w:r w:rsidR="006F73A3" w:rsidRPr="001F4115">
        <w:rPr>
          <w:rFonts w:ascii="Times New Roman" w:hAnsi="Times New Roman" w:cs="Times New Roman"/>
          <w:sz w:val="28"/>
          <w:szCs w:val="28"/>
          <w:highlight w:val="yellow"/>
          <w:lang w:val="en"/>
        </w:rPr>
        <w:t xml:space="preserve">it was </w:t>
      </w:r>
      <w:r w:rsidRPr="001F4115">
        <w:rPr>
          <w:rFonts w:ascii="Times New Roman" w:hAnsi="Times New Roman" w:cs="Times New Roman"/>
          <w:sz w:val="28"/>
          <w:szCs w:val="28"/>
          <w:highlight w:val="yellow"/>
          <w:lang w:val="en"/>
        </w:rPr>
        <w:t>not</w:t>
      </w:r>
      <w:r w:rsidR="001F4115">
        <w:rPr>
          <w:rFonts w:ascii="Times New Roman" w:hAnsi="Times New Roman" w:cs="Times New Roman"/>
          <w:sz w:val="28"/>
          <w:szCs w:val="28"/>
          <w:highlight w:val="yellow"/>
          <w:lang w:val="en"/>
        </w:rPr>
        <w:t>ic</w:t>
      </w:r>
      <w:r w:rsidRPr="001F4115">
        <w:rPr>
          <w:rFonts w:ascii="Times New Roman" w:hAnsi="Times New Roman" w:cs="Times New Roman"/>
          <w:sz w:val="28"/>
          <w:szCs w:val="28"/>
          <w:highlight w:val="yellow"/>
          <w:lang w:val="en"/>
        </w:rPr>
        <w:t xml:space="preserve">ed </w:t>
      </w:r>
      <w:r w:rsidRPr="009C11DB">
        <w:rPr>
          <w:rFonts w:ascii="Times New Roman" w:hAnsi="Times New Roman" w:cs="Times New Roman"/>
          <w:sz w:val="28"/>
          <w:szCs w:val="28"/>
          <w:lang w:val="en"/>
        </w:rPr>
        <w:t xml:space="preserve">a lower activity with a higher sensitivity of ciprofloxacin in strains of </w:t>
      </w:r>
      <w:r w:rsidRPr="009C11DB">
        <w:rPr>
          <w:rFonts w:ascii="Times New Roman" w:hAnsi="Times New Roman" w:cs="Times New Roman"/>
          <w:i/>
          <w:sz w:val="28"/>
          <w:szCs w:val="28"/>
          <w:lang w:val="en"/>
        </w:rPr>
        <w:t>K. pneumoniae</w:t>
      </w:r>
      <w:r w:rsidRPr="009C11DB">
        <w:rPr>
          <w:rFonts w:ascii="Times New Roman" w:hAnsi="Times New Roman" w:cs="Times New Roman"/>
          <w:sz w:val="28"/>
          <w:szCs w:val="28"/>
          <w:lang w:val="en"/>
        </w:rPr>
        <w:t xml:space="preserve"> (68.7%) and </w:t>
      </w:r>
      <w:r w:rsidRPr="009C11DB">
        <w:rPr>
          <w:rFonts w:ascii="Times New Roman" w:hAnsi="Times New Roman" w:cs="Times New Roman"/>
          <w:i/>
          <w:sz w:val="28"/>
          <w:szCs w:val="28"/>
          <w:lang w:val="en"/>
        </w:rPr>
        <w:t>Enterobacter spp</w:t>
      </w:r>
      <w:r w:rsidRPr="009C11DB">
        <w:rPr>
          <w:rFonts w:ascii="Times New Roman" w:hAnsi="Times New Roman" w:cs="Times New Roman"/>
          <w:sz w:val="28"/>
          <w:szCs w:val="28"/>
          <w:lang w:val="en"/>
        </w:rPr>
        <w:t xml:space="preserve">. (61.4%) compared to </w:t>
      </w:r>
      <w:r w:rsidRPr="009C11DB">
        <w:rPr>
          <w:rFonts w:ascii="Times New Roman" w:hAnsi="Times New Roman" w:cs="Times New Roman"/>
          <w:i/>
          <w:sz w:val="28"/>
          <w:szCs w:val="28"/>
          <w:lang w:val="en"/>
        </w:rPr>
        <w:t>E. coli</w:t>
      </w:r>
      <w:r w:rsidRPr="009C11DB">
        <w:rPr>
          <w:rFonts w:ascii="Times New Roman" w:hAnsi="Times New Roman" w:cs="Times New Roman"/>
          <w:sz w:val="28"/>
          <w:szCs w:val="28"/>
          <w:lang w:val="en"/>
        </w:rPr>
        <w:t xml:space="preserve"> (54.1%). This resistance rate is much higher than those from the studies of </w:t>
      </w:r>
      <w:proofErr w:type="spellStart"/>
      <w:r w:rsidRPr="009C11DB">
        <w:rPr>
          <w:rFonts w:ascii="Times New Roman" w:hAnsi="Times New Roman" w:cs="Times New Roman"/>
          <w:sz w:val="28"/>
          <w:szCs w:val="28"/>
          <w:lang w:val="en"/>
        </w:rPr>
        <w:t>Arsalane</w:t>
      </w:r>
      <w:proofErr w:type="spellEnd"/>
      <w:r w:rsidRPr="009C11DB">
        <w:rPr>
          <w:rFonts w:ascii="Times New Roman" w:hAnsi="Times New Roman" w:cs="Times New Roman"/>
          <w:sz w:val="28"/>
          <w:szCs w:val="28"/>
          <w:lang w:val="en"/>
        </w:rPr>
        <w:t xml:space="preserve"> et al. on infant urinary tract infections in a Moroccan hospital (2009–2010) with rates of 12% for </w:t>
      </w:r>
      <w:r w:rsidRPr="001F4115">
        <w:rPr>
          <w:rFonts w:ascii="Times New Roman" w:hAnsi="Times New Roman" w:cs="Times New Roman"/>
          <w:i/>
          <w:sz w:val="28"/>
          <w:szCs w:val="28"/>
          <w:highlight w:val="yellow"/>
          <w:lang w:val="en"/>
        </w:rPr>
        <w:t>E.coli</w:t>
      </w:r>
      <w:r w:rsidRPr="001F4115">
        <w:rPr>
          <w:rFonts w:ascii="Times New Roman" w:hAnsi="Times New Roman" w:cs="Times New Roman"/>
          <w:sz w:val="28"/>
          <w:szCs w:val="28"/>
          <w:highlight w:val="yellow"/>
          <w:lang w:val="en"/>
        </w:rPr>
        <w:t xml:space="preserve">,17% for </w:t>
      </w:r>
      <w:r w:rsidRPr="001F4115">
        <w:rPr>
          <w:rFonts w:ascii="Times New Roman" w:hAnsi="Times New Roman" w:cs="Times New Roman"/>
          <w:i/>
          <w:sz w:val="28"/>
          <w:szCs w:val="28"/>
          <w:highlight w:val="yellow"/>
          <w:lang w:val="en"/>
        </w:rPr>
        <w:t>K.</w:t>
      </w:r>
      <w:r w:rsidR="001F4115" w:rsidRPr="001F4115">
        <w:rPr>
          <w:rFonts w:ascii="Times New Roman" w:hAnsi="Times New Roman" w:cs="Times New Roman"/>
          <w:i/>
          <w:sz w:val="28"/>
          <w:szCs w:val="28"/>
          <w:highlight w:val="yellow"/>
          <w:lang w:val="en"/>
        </w:rPr>
        <w:t xml:space="preserve"> </w:t>
      </w:r>
      <w:r w:rsidRPr="001F4115">
        <w:rPr>
          <w:rFonts w:ascii="Times New Roman" w:hAnsi="Times New Roman" w:cs="Times New Roman"/>
          <w:i/>
          <w:sz w:val="28"/>
          <w:szCs w:val="28"/>
          <w:highlight w:val="yellow"/>
          <w:lang w:val="en"/>
        </w:rPr>
        <w:t>pneumoniae</w:t>
      </w:r>
      <w:r w:rsidRPr="001F4115">
        <w:rPr>
          <w:rFonts w:ascii="Times New Roman" w:hAnsi="Times New Roman" w:cs="Times New Roman"/>
          <w:sz w:val="28"/>
          <w:szCs w:val="28"/>
          <w:highlight w:val="yellow"/>
          <w:lang w:val="en"/>
        </w:rPr>
        <w:t xml:space="preserve"> and </w:t>
      </w:r>
      <w:r w:rsidR="001F4115" w:rsidRPr="001F4115">
        <w:rPr>
          <w:rFonts w:ascii="Times New Roman" w:hAnsi="Times New Roman" w:cs="Times New Roman"/>
          <w:i/>
          <w:sz w:val="28"/>
          <w:szCs w:val="28"/>
          <w:highlight w:val="yellow"/>
          <w:lang w:val="en"/>
        </w:rPr>
        <w:t xml:space="preserve">E. </w:t>
      </w:r>
      <w:r w:rsidRPr="001F4115">
        <w:rPr>
          <w:rFonts w:ascii="Times New Roman" w:hAnsi="Times New Roman" w:cs="Times New Roman"/>
          <w:i/>
          <w:sz w:val="28"/>
          <w:szCs w:val="28"/>
          <w:highlight w:val="yellow"/>
          <w:lang w:val="en"/>
        </w:rPr>
        <w:t>cloacae</w:t>
      </w:r>
      <w:r w:rsidRPr="001F4115">
        <w:rPr>
          <w:rFonts w:ascii="Times New Roman" w:hAnsi="Times New Roman" w:cs="Times New Roman"/>
          <w:sz w:val="28"/>
          <w:szCs w:val="28"/>
          <w:highlight w:val="yellow"/>
          <w:lang w:val="en"/>
        </w:rPr>
        <w:t xml:space="preserve"> </w:t>
      </w:r>
      <w:r w:rsidR="005D0280" w:rsidRPr="00B5580A">
        <w:rPr>
          <w:rFonts w:ascii="Times New Roman" w:eastAsia="Calibri" w:hAnsi="Times New Roman" w:cs="Times New Roman"/>
          <w:b/>
          <w:i/>
          <w:iCs/>
          <w:sz w:val="28"/>
          <w:szCs w:val="28"/>
        </w:rPr>
        <w:fldChar w:fldCharType="begin"/>
      </w:r>
      <w:r w:rsidR="00F136A8">
        <w:rPr>
          <w:rFonts w:ascii="Times New Roman" w:eastAsia="Calibri" w:hAnsi="Times New Roman" w:cs="Times New Roman"/>
          <w:b/>
          <w:i/>
          <w:iCs/>
          <w:sz w:val="28"/>
          <w:szCs w:val="28"/>
        </w:rPr>
        <w:instrText xml:space="preserve"> ADDIN ZOTERO_ITEM CSL_CITATION {"citationID":"scvVq5Bb","properties":{"formattedCitation":"[3]","plainCitation":"[3]","noteIndex":0},"citationItems":[{"id":223,"uris":["http://zotero.org/users/local/eq5Uf6Xu/items/WEENX4X2"],"itemData":{"id":223,"type":"article-journal","container-title":"Pathologie Biologie","DOI":"10.1016/j.patbio.2012.01.004","ISSN":"03698114","issue":"6","journalAbbreviation":"Pathologie Biologie","language":"fr","page":"e90-e91","source":"DOI.org (Crossref)","title":"Infection urinaire du nourrisson (376 cas) dans un hôpital marocain (2009–2010) – fréquence étiologique et prévalence de la résistance","volume":"60","author":[{"family":"Arsalane","given":"L."},{"family":"Zouhair","given":"S."},{"family":"Lahlou Amine","given":"I."},{"family":"Louzi","given":"L."},{"family":"Bouskraoui","given":"M."}],"issued":{"date-parts":[["2012",12]]}}}],"schema":"https://github.com/citation-style-language/schema/raw/master/csl-citation.json"} </w:instrText>
      </w:r>
      <w:r w:rsidR="005D0280" w:rsidRPr="00B5580A">
        <w:rPr>
          <w:rFonts w:ascii="Times New Roman" w:eastAsia="Calibri" w:hAnsi="Times New Roman" w:cs="Times New Roman"/>
          <w:b/>
          <w:i/>
          <w:iCs/>
          <w:sz w:val="28"/>
          <w:szCs w:val="28"/>
        </w:rPr>
        <w:fldChar w:fldCharType="separate"/>
      </w:r>
      <w:r w:rsidR="00F136A8" w:rsidRPr="00F136A8">
        <w:rPr>
          <w:rFonts w:ascii="Times New Roman" w:hAnsi="Times New Roman" w:cs="Times New Roman"/>
          <w:sz w:val="28"/>
        </w:rPr>
        <w:t>[3]</w:t>
      </w:r>
      <w:r w:rsidR="005D0280" w:rsidRPr="00B5580A">
        <w:rPr>
          <w:rFonts w:ascii="Times New Roman" w:eastAsia="Calibri" w:hAnsi="Times New Roman" w:cs="Times New Roman"/>
          <w:b/>
          <w:i/>
          <w:iCs/>
          <w:sz w:val="28"/>
          <w:szCs w:val="28"/>
        </w:rPr>
        <w:fldChar w:fldCharType="end"/>
      </w:r>
      <w:r w:rsidRPr="009C11DB">
        <w:rPr>
          <w:rFonts w:ascii="Times New Roman" w:hAnsi="Times New Roman" w:cs="Times New Roman"/>
          <w:sz w:val="28"/>
          <w:szCs w:val="28"/>
          <w:lang w:val="en"/>
        </w:rPr>
        <w:t>. These results showed that there has been a clear evolution of antibiotic resistance in recent decades which could be linked to the high consumption of fluoroquinolones for the treatment of urinary tract infections</w:t>
      </w:r>
      <w:r w:rsidR="005D0280">
        <w:rPr>
          <w:rFonts w:ascii="Times New Roman" w:hAnsi="Times New Roman" w:cs="Times New Roman"/>
          <w:sz w:val="28"/>
          <w:szCs w:val="28"/>
          <w:lang w:val="en"/>
        </w:rPr>
        <w:t xml:space="preserve"> </w:t>
      </w:r>
      <w:r w:rsidR="005D0280" w:rsidRPr="00B5580A">
        <w:rPr>
          <w:rFonts w:ascii="Times New Roman" w:hAnsi="Times New Roman" w:cs="Times New Roman"/>
          <w:b/>
          <w:bCs/>
          <w:sz w:val="28"/>
          <w:szCs w:val="28"/>
        </w:rPr>
        <w:fldChar w:fldCharType="begin"/>
      </w:r>
      <w:r w:rsidR="00F136A8">
        <w:rPr>
          <w:rFonts w:ascii="Times New Roman" w:hAnsi="Times New Roman" w:cs="Times New Roman"/>
          <w:b/>
          <w:bCs/>
          <w:sz w:val="28"/>
          <w:szCs w:val="28"/>
        </w:rPr>
        <w:instrText xml:space="preserve"> ADDIN ZOTERO_ITEM CSL_CITATION {"citationID":"YRWVHJM4","properties":{"formattedCitation":"[26]","plainCitation":"[26]","noteIndex":0},"citationItems":[{"id":226,"uris":["http://zotero.org/users/local/eq5Uf6Xu/items/AIGC37XG"],"itemData":{"id":226,"type":"article-journal","container-title":"Pathologie Biologie","DOI":"10.1016/j.patbio.2005.07.008","ISSN":"03698114","issue":"8-9","journalAbbreviation":"Pathologie Biologie","language":"fr","page":"470-475","source":"DOI.org (Crossref)","title":"Impact de l'utilisation des fluoroquinolones sur l'émergence des bactéries multirésistantes","volume":"53","author":[{"family":"Nseir","given":"S."},{"family":"Ader","given":"F."},{"family":"Marquette","given":"C.-H."},{"family":"Durocher","given":"A."}],"issued":{"date-parts":[["2005",10]]}}}],"schema":"https://github.com/citation-style-language/schema/raw/master/csl-citation.json"} </w:instrText>
      </w:r>
      <w:r w:rsidR="005D0280" w:rsidRPr="00B5580A">
        <w:rPr>
          <w:rFonts w:ascii="Times New Roman" w:hAnsi="Times New Roman" w:cs="Times New Roman"/>
          <w:b/>
          <w:bCs/>
          <w:sz w:val="28"/>
          <w:szCs w:val="28"/>
        </w:rPr>
        <w:fldChar w:fldCharType="separate"/>
      </w:r>
      <w:r w:rsidR="00F136A8" w:rsidRPr="00F136A8">
        <w:rPr>
          <w:rFonts w:ascii="Times New Roman" w:hAnsi="Times New Roman" w:cs="Times New Roman"/>
          <w:sz w:val="28"/>
        </w:rPr>
        <w:t>[26]</w:t>
      </w:r>
      <w:r w:rsidR="005D0280" w:rsidRPr="00B5580A">
        <w:rPr>
          <w:rFonts w:ascii="Times New Roman" w:hAnsi="Times New Roman" w:cs="Times New Roman"/>
          <w:b/>
          <w:bCs/>
          <w:sz w:val="28"/>
          <w:szCs w:val="28"/>
        </w:rPr>
        <w:fldChar w:fldCharType="end"/>
      </w:r>
      <w:r w:rsidR="005D0280">
        <w:rPr>
          <w:rFonts w:ascii="Times New Roman" w:hAnsi="Times New Roman" w:cs="Times New Roman"/>
          <w:sz w:val="28"/>
          <w:szCs w:val="28"/>
          <w:lang w:val="en"/>
        </w:rPr>
        <w:t xml:space="preserve"> </w:t>
      </w:r>
      <w:r w:rsidRPr="009C11DB">
        <w:rPr>
          <w:rFonts w:ascii="Times New Roman" w:hAnsi="Times New Roman" w:cs="Times New Roman"/>
          <w:sz w:val="28"/>
          <w:szCs w:val="28"/>
          <w:lang w:val="en"/>
        </w:rPr>
        <w:t xml:space="preserve">. Moreover, several authors state that exposure to fluoroquinolones is well </w:t>
      </w:r>
      <w:r w:rsidRPr="009C11DB">
        <w:rPr>
          <w:rFonts w:ascii="Times New Roman" w:hAnsi="Times New Roman" w:cs="Times New Roman"/>
          <w:sz w:val="28"/>
          <w:szCs w:val="28"/>
          <w:lang w:val="en"/>
        </w:rPr>
        <w:lastRenderedPageBreak/>
        <w:t xml:space="preserve">identified as an important risk factor for the emergence of strains resistant to ciprofloxacin </w:t>
      </w:r>
      <w:r w:rsidR="005D0280" w:rsidRPr="00B5580A">
        <w:rPr>
          <w:rFonts w:ascii="Times New Roman" w:hAnsi="Times New Roman" w:cs="Times New Roman"/>
          <w:b/>
          <w:bCs/>
          <w:sz w:val="28"/>
          <w:szCs w:val="28"/>
        </w:rPr>
        <w:fldChar w:fldCharType="begin"/>
      </w:r>
      <w:r w:rsidR="00F136A8">
        <w:rPr>
          <w:rFonts w:ascii="Times New Roman" w:hAnsi="Times New Roman" w:cs="Times New Roman"/>
          <w:b/>
          <w:bCs/>
          <w:sz w:val="28"/>
          <w:szCs w:val="28"/>
        </w:rPr>
        <w:instrText xml:space="preserve"> ADDIN ZOTERO_ITEM CSL_CITATION {"citationID":"BJkAL1ZY","properties":{"formattedCitation":"[17]","plainCitation":"[17]","noteIndex":0},"citationItems":[{"id":224,"uris":["http://zotero.org/users/local/eq5Uf6Xu/items/L7CGBMP5"],"itemData":{"id":224,"type":"article-journal","container-title":"Journal of Antimicrobial Chemotherapy","DOI":"10.1093/jac/dkg488","ISSN":"1460-2091","issue":"6","journalAbbreviation":"Journal of Antimicrobial Chemotherapy","language":"en","page":"1005-1010","source":"DOI.org (Crossref)","title":"Non-hospital antimicrobial usage and resistance in community-acquired Escherichia coli urinary tract infection","volume":"52","author":[{"family":"Kahlmeter","given":"G."}],"issued":{"date-parts":[["2003",11,12]]}}}],"schema":"https://github.com/citation-style-language/schema/raw/master/csl-citation.json"} </w:instrText>
      </w:r>
      <w:r w:rsidR="005D0280" w:rsidRPr="00B5580A">
        <w:rPr>
          <w:rFonts w:ascii="Times New Roman" w:hAnsi="Times New Roman" w:cs="Times New Roman"/>
          <w:b/>
          <w:bCs/>
          <w:sz w:val="28"/>
          <w:szCs w:val="28"/>
        </w:rPr>
        <w:fldChar w:fldCharType="separate"/>
      </w:r>
      <w:r w:rsidR="00F136A8" w:rsidRPr="00F136A8">
        <w:rPr>
          <w:rFonts w:ascii="Times New Roman" w:hAnsi="Times New Roman" w:cs="Times New Roman"/>
          <w:sz w:val="28"/>
        </w:rPr>
        <w:t>[17]</w:t>
      </w:r>
      <w:r w:rsidR="005D0280" w:rsidRPr="00B5580A">
        <w:rPr>
          <w:rFonts w:ascii="Times New Roman" w:hAnsi="Times New Roman" w:cs="Times New Roman"/>
          <w:b/>
          <w:bCs/>
          <w:sz w:val="28"/>
          <w:szCs w:val="28"/>
        </w:rPr>
        <w:fldChar w:fldCharType="end"/>
      </w:r>
      <w:r w:rsidRPr="009C11DB">
        <w:rPr>
          <w:rFonts w:ascii="Times New Roman" w:hAnsi="Times New Roman" w:cs="Times New Roman"/>
          <w:sz w:val="28"/>
          <w:szCs w:val="28"/>
          <w:lang w:val="en"/>
        </w:rPr>
        <w:t>.</w:t>
      </w:r>
    </w:p>
    <w:p w14:paraId="11073090" w14:textId="1C188953" w:rsidR="00FE73AD" w:rsidRPr="00FE73AD" w:rsidRDefault="00FE73AD" w:rsidP="00FE73AD">
      <w:pPr>
        <w:spacing w:line="360" w:lineRule="auto"/>
        <w:jc w:val="both"/>
        <w:rPr>
          <w:rFonts w:ascii="Times New Roman" w:hAnsi="Times New Roman" w:cs="Times New Roman"/>
          <w:sz w:val="28"/>
          <w:szCs w:val="28"/>
          <w:lang w:val="en"/>
        </w:rPr>
      </w:pPr>
      <w:r w:rsidRPr="001F4115">
        <w:rPr>
          <w:rFonts w:ascii="Times New Roman" w:hAnsi="Times New Roman" w:cs="Times New Roman"/>
          <w:sz w:val="28"/>
          <w:szCs w:val="28"/>
          <w:highlight w:val="yellow"/>
          <w:lang w:val="en"/>
        </w:rPr>
        <w:t>I</w:t>
      </w:r>
      <w:r w:rsidR="001F4115">
        <w:rPr>
          <w:rFonts w:ascii="Times New Roman" w:hAnsi="Times New Roman" w:cs="Times New Roman"/>
          <w:sz w:val="28"/>
          <w:szCs w:val="28"/>
          <w:highlight w:val="yellow"/>
          <w:lang w:val="en"/>
        </w:rPr>
        <w:t>n t</w:t>
      </w:r>
      <w:r w:rsidR="001F4115" w:rsidRPr="001F4115">
        <w:rPr>
          <w:rFonts w:ascii="Times New Roman" w:hAnsi="Times New Roman" w:cs="Times New Roman"/>
          <w:sz w:val="28"/>
          <w:szCs w:val="28"/>
          <w:highlight w:val="yellow"/>
          <w:lang w:val="en"/>
        </w:rPr>
        <w:t>he current study</w:t>
      </w:r>
      <w:r w:rsidRPr="001F4115">
        <w:rPr>
          <w:rFonts w:ascii="Times New Roman" w:hAnsi="Times New Roman" w:cs="Times New Roman"/>
          <w:sz w:val="28"/>
          <w:szCs w:val="28"/>
          <w:highlight w:val="yellow"/>
          <w:lang w:val="en"/>
        </w:rPr>
        <w:t>,</w:t>
      </w:r>
      <w:r w:rsidRPr="00FE73AD">
        <w:rPr>
          <w:rFonts w:ascii="Times New Roman" w:hAnsi="Times New Roman" w:cs="Times New Roman"/>
          <w:sz w:val="28"/>
          <w:szCs w:val="28"/>
          <w:lang w:val="en"/>
        </w:rPr>
        <w:t xml:space="preserve"> aminoglycosides showed good activity with an average efficacy of 90% for amikacin and 72% for gentamicin. This sensitivity rate is higher than that found by </w:t>
      </w:r>
      <w:r w:rsidRPr="008A5A07">
        <w:rPr>
          <w:rFonts w:ascii="Times New Roman" w:hAnsi="Times New Roman" w:cs="Times New Roman"/>
          <w:sz w:val="28"/>
          <w:szCs w:val="28"/>
          <w:lang w:val="en"/>
        </w:rPr>
        <w:t>Hashemi et al.</w:t>
      </w:r>
      <w:r w:rsidRPr="00FE73AD">
        <w:rPr>
          <w:rFonts w:ascii="Times New Roman" w:hAnsi="Times New Roman" w:cs="Times New Roman"/>
          <w:sz w:val="28"/>
          <w:szCs w:val="28"/>
          <w:lang w:val="en"/>
        </w:rPr>
        <w:t xml:space="preserve"> showing 30% resistance of Enterobacteriaceae strains to amikacin</w:t>
      </w:r>
      <w:r w:rsidR="005D0280">
        <w:rPr>
          <w:rFonts w:ascii="Times New Roman" w:hAnsi="Times New Roman" w:cs="Times New Roman"/>
          <w:sz w:val="28"/>
          <w:szCs w:val="28"/>
          <w:lang w:val="en"/>
        </w:rPr>
        <w:t xml:space="preserve"> </w:t>
      </w:r>
      <w:r w:rsidR="005D0280" w:rsidRPr="00B5580A">
        <w:rPr>
          <w:rFonts w:ascii="Times New Roman" w:hAnsi="Times New Roman" w:cs="Times New Roman"/>
          <w:b/>
          <w:bCs/>
          <w:color w:val="212121"/>
          <w:sz w:val="28"/>
          <w:szCs w:val="28"/>
          <w:shd w:val="clear" w:color="auto" w:fill="FFFFFF"/>
        </w:rPr>
        <w:fldChar w:fldCharType="begin"/>
      </w:r>
      <w:r w:rsidR="00F136A8">
        <w:rPr>
          <w:rFonts w:ascii="Times New Roman" w:hAnsi="Times New Roman" w:cs="Times New Roman"/>
          <w:b/>
          <w:bCs/>
          <w:color w:val="212121"/>
          <w:sz w:val="28"/>
          <w:szCs w:val="28"/>
          <w:shd w:val="clear" w:color="auto" w:fill="FFFFFF"/>
        </w:rPr>
        <w:instrText xml:space="preserve"> ADDIN ZOTERO_ITEM CSL_CITATION {"citationID":"M7KzCgxh","properties":{"formattedCitation":"[13]","plainCitation":"[13]","noteIndex":0},"citationItems":[{"id":262,"uris":["http://zotero.org/users/local/eq5Uf6Xu/items/FHXWMARE"],"itemData":{"id":262,"type":"article-journal","abstract":"BACKGROUND: The prevalence of antimicrobial resistance among Enterobacteriaceae is increasing worldwide. Identification of pathogens and their resistance to antimicrobials is mandatory for successful empiric antibiotic treatment. The aim of this study was to investigate the prevalence of antimicrobial resistance of Enterobacteriaceae isolated from hospital-acquired and community-acquired infections.\nMETHODS: In a descriptive-comparative study, during 2010, all clinical isolates of Enterobacteriaceae and their antibiograms from laboratories of Sina and Bessat Hospitals, Hamadan, west of Iran were included. Hospital-acquired infections were identified by records from infection-control units. A questionnaire containing information about demographic characteristics, source of specimen, kind of Enterobacteriaceae and their antimicrobial resistance was filled for each patient. Data were analysed using SPSS.\nRESULTS: A total of 574 samples were collected, out of which the most prevalent pathogens were Escherichia coli and Klebsiella pneumoniae. Almost all isolates of Enterobacteriaceae were resistant to ampicillin (98.8%), and the least resistance was to piperacillin (3.7%). In addition, most isolates were resistant to cefazolin, cefixime, and co-trimoxazole. Among third generation cephalosporins, the highest resistance to ceftriaxone and the least resistance to ceftizoxime were observed. 19.3% of isolates were resistant to imipenem. In terms of fluroquinolones, nosocomial infections and community acquired infections were resisitant to ciprofloxacin 33% and 4.1% respectively. The rate of resistance in nosocomial infections was higher than that of community-acquired infections.\nCONCLUSION: The prevalence of multidrug resistant Enterobacteriaceae is increasing both in community-acquired and hospital-acquired infections. Because of propable increasing resistance to fluoroquinolones and newer betalactams, reassessment of resistance of Enterobacteriaceae must continue in future years.","container-title":"Journal of Research in Health Sciences","ISSN":"2228-7809","issue":"1","journalAbbreviation":"J Res Health Sci","language":"eng","note":"PMID: 23772019","page":"75-80","source":"PubMed","title":"The prevalence of antibiotic resistance of Enterobacteriaceae strains isolated in community- and hospital-acquired infections in teaching hospitals of Hamadan, west of Iran","volume":"13","author":[{"family":"Hashemi","given":"Seyyed Hamid"},{"family":"Esna-Ashari","given":"Farzaneh"},{"family":"Tavakoli","given":"Shahrzad"},{"family":"Mamani","given":"Mojgan"}],"issued":{"date-parts":[["2013",5,29]]}}}],"schema":"https://github.com/citation-style-language/schema/raw/master/csl-citation.json"} </w:instrText>
      </w:r>
      <w:r w:rsidR="005D0280" w:rsidRPr="00B5580A">
        <w:rPr>
          <w:rFonts w:ascii="Times New Roman" w:hAnsi="Times New Roman" w:cs="Times New Roman"/>
          <w:b/>
          <w:bCs/>
          <w:color w:val="212121"/>
          <w:sz w:val="28"/>
          <w:szCs w:val="28"/>
          <w:shd w:val="clear" w:color="auto" w:fill="FFFFFF"/>
        </w:rPr>
        <w:fldChar w:fldCharType="separate"/>
      </w:r>
      <w:r w:rsidR="00F136A8" w:rsidRPr="00F136A8">
        <w:rPr>
          <w:rFonts w:ascii="Times New Roman" w:hAnsi="Times New Roman" w:cs="Times New Roman"/>
          <w:sz w:val="28"/>
        </w:rPr>
        <w:t>[13]</w:t>
      </w:r>
      <w:r w:rsidR="005D0280" w:rsidRPr="00B5580A">
        <w:rPr>
          <w:rFonts w:ascii="Times New Roman" w:hAnsi="Times New Roman" w:cs="Times New Roman"/>
          <w:b/>
          <w:bCs/>
          <w:color w:val="212121"/>
          <w:sz w:val="28"/>
          <w:szCs w:val="28"/>
          <w:shd w:val="clear" w:color="auto" w:fill="FFFFFF"/>
        </w:rPr>
        <w:fldChar w:fldCharType="end"/>
      </w:r>
      <w:r w:rsidRPr="00FE73AD">
        <w:rPr>
          <w:rFonts w:ascii="Times New Roman" w:hAnsi="Times New Roman" w:cs="Times New Roman"/>
          <w:sz w:val="28"/>
          <w:szCs w:val="28"/>
          <w:lang w:val="en"/>
        </w:rPr>
        <w:t xml:space="preserve">. However, this activity of amikacin is low compared to that observed in a study carried out in Morocco on the antibiotic resistance profile of community-acquired </w:t>
      </w:r>
      <w:proofErr w:type="spellStart"/>
      <w:r w:rsidRPr="00FE73AD">
        <w:rPr>
          <w:rFonts w:ascii="Times New Roman" w:hAnsi="Times New Roman" w:cs="Times New Roman"/>
          <w:sz w:val="28"/>
          <w:szCs w:val="28"/>
          <w:lang w:val="en"/>
        </w:rPr>
        <w:t>uropathogenic</w:t>
      </w:r>
      <w:proofErr w:type="spellEnd"/>
      <w:r w:rsidRPr="00FE73AD">
        <w:rPr>
          <w:rFonts w:ascii="Times New Roman" w:hAnsi="Times New Roman" w:cs="Times New Roman"/>
          <w:sz w:val="28"/>
          <w:szCs w:val="28"/>
          <w:lang w:val="en"/>
        </w:rPr>
        <w:t xml:space="preserve"> Enterobacteriaceae with a sensitivity of 100% of </w:t>
      </w:r>
      <w:r w:rsidRPr="00FE73AD">
        <w:rPr>
          <w:rFonts w:ascii="Times New Roman" w:hAnsi="Times New Roman" w:cs="Times New Roman"/>
          <w:i/>
          <w:sz w:val="28"/>
          <w:szCs w:val="28"/>
          <w:lang w:val="en"/>
        </w:rPr>
        <w:t>E. coli</w:t>
      </w:r>
      <w:r w:rsidRPr="00FE73AD">
        <w:rPr>
          <w:rFonts w:ascii="Times New Roman" w:hAnsi="Times New Roman" w:cs="Times New Roman"/>
          <w:sz w:val="28"/>
          <w:szCs w:val="28"/>
          <w:lang w:val="en"/>
        </w:rPr>
        <w:t xml:space="preserve">, </w:t>
      </w:r>
      <w:r w:rsidRPr="00FE73AD">
        <w:rPr>
          <w:rFonts w:ascii="Times New Roman" w:hAnsi="Times New Roman" w:cs="Times New Roman"/>
          <w:i/>
          <w:sz w:val="28"/>
          <w:szCs w:val="28"/>
          <w:lang w:val="en"/>
        </w:rPr>
        <w:t>Klebsiella spp.</w:t>
      </w:r>
      <w:r w:rsidRPr="00FE73AD">
        <w:rPr>
          <w:rFonts w:ascii="Times New Roman" w:hAnsi="Times New Roman" w:cs="Times New Roman"/>
          <w:sz w:val="28"/>
          <w:szCs w:val="28"/>
          <w:lang w:val="en"/>
        </w:rPr>
        <w:t xml:space="preserve"> and </w:t>
      </w:r>
      <w:r w:rsidRPr="00FE73AD">
        <w:rPr>
          <w:rFonts w:ascii="Times New Roman" w:hAnsi="Times New Roman" w:cs="Times New Roman"/>
          <w:i/>
          <w:sz w:val="28"/>
          <w:szCs w:val="28"/>
          <w:lang w:val="en"/>
        </w:rPr>
        <w:t>Enterobacter spp.</w:t>
      </w:r>
      <w:r w:rsidRPr="00FE73AD">
        <w:rPr>
          <w:rFonts w:ascii="Times New Roman" w:hAnsi="Times New Roman" w:cs="Times New Roman"/>
          <w:sz w:val="28"/>
          <w:szCs w:val="28"/>
          <w:lang w:val="en"/>
        </w:rPr>
        <w:t xml:space="preserve"> strains to amikacin and gentamicin </w:t>
      </w:r>
      <w:r w:rsidR="005D0280" w:rsidRPr="00B5580A">
        <w:rPr>
          <w:rFonts w:ascii="Times New Roman" w:hAnsi="Times New Roman" w:cs="Times New Roman"/>
          <w:b/>
          <w:bCs/>
          <w:sz w:val="28"/>
          <w:szCs w:val="28"/>
        </w:rPr>
        <w:fldChar w:fldCharType="begin"/>
      </w:r>
      <w:r w:rsidR="00F136A8">
        <w:rPr>
          <w:rFonts w:ascii="Times New Roman" w:hAnsi="Times New Roman" w:cs="Times New Roman"/>
          <w:b/>
          <w:bCs/>
          <w:sz w:val="28"/>
          <w:szCs w:val="28"/>
        </w:rPr>
        <w:instrText xml:space="preserve"> ADDIN ZOTERO_ITEM CSL_CITATION {"citationID":"my27JjvR","properties":{"formattedCitation":"[25]","plainCitation":"[25]","noteIndex":0},"citationItems":[{"id":220,"uris":["http://zotero.org/users/local/eq5Uf6Xu/items/PG4PN8XY"],"itemData":{"id":220,"type":"article-journal","container-title":"Médecine et Maladies Infectieuses","DOI":"10.1016/j.medmal.2009.08.020","ISSN":"0399077X","issue":"5","journalAbbreviation":"Médecine et Maladies Infectieuses","language":"fr","page":"303-305","source":"DOI.org (Crossref)","title":"Profil de résistance aux antibiotiques des entérobactéries uropathogènes communautaires à El Jadida (Maroc)","volume":"40","author":[{"family":"Nadmi","given":"H."},{"family":"Elotmani","given":"F."},{"family":"Talmi","given":"M."},{"family":"Zerouali","given":"K."},{"family":"Perrier-Gros-Claude","given":"J.D."},{"family":"Timinouni","given":"M."}],"issued":{"date-parts":[["2010",5]]}}}],"schema":"https://github.com/citation-style-language/schema/raw/master/csl-citation.json"} </w:instrText>
      </w:r>
      <w:r w:rsidR="005D0280" w:rsidRPr="00B5580A">
        <w:rPr>
          <w:rFonts w:ascii="Times New Roman" w:hAnsi="Times New Roman" w:cs="Times New Roman"/>
          <w:b/>
          <w:bCs/>
          <w:sz w:val="28"/>
          <w:szCs w:val="28"/>
        </w:rPr>
        <w:fldChar w:fldCharType="separate"/>
      </w:r>
      <w:r w:rsidR="00F136A8" w:rsidRPr="00F136A8">
        <w:rPr>
          <w:rFonts w:ascii="Times New Roman" w:hAnsi="Times New Roman" w:cs="Times New Roman"/>
          <w:sz w:val="28"/>
        </w:rPr>
        <w:t>[25]</w:t>
      </w:r>
      <w:r w:rsidR="005D0280" w:rsidRPr="00B5580A">
        <w:rPr>
          <w:rFonts w:ascii="Times New Roman" w:hAnsi="Times New Roman" w:cs="Times New Roman"/>
          <w:b/>
          <w:bCs/>
          <w:sz w:val="28"/>
          <w:szCs w:val="28"/>
        </w:rPr>
        <w:fldChar w:fldCharType="end"/>
      </w:r>
      <w:r w:rsidR="005D0280" w:rsidRPr="00C05D7F">
        <w:rPr>
          <w:rFonts w:ascii="Times New Roman" w:hAnsi="Times New Roman" w:cs="Times New Roman"/>
          <w:b/>
          <w:bCs/>
          <w:sz w:val="28"/>
          <w:szCs w:val="28"/>
        </w:rPr>
        <w:t>.</w:t>
      </w:r>
    </w:p>
    <w:p w14:paraId="5BDEB9E3" w14:textId="3F9DE6BB" w:rsidR="00FE73AD" w:rsidRPr="00FE73AD" w:rsidRDefault="00FE73AD" w:rsidP="00FE73AD">
      <w:pPr>
        <w:spacing w:line="360" w:lineRule="auto"/>
        <w:jc w:val="both"/>
        <w:rPr>
          <w:rFonts w:ascii="Times New Roman" w:hAnsi="Times New Roman" w:cs="Times New Roman"/>
          <w:sz w:val="28"/>
          <w:szCs w:val="28"/>
          <w:lang w:val="en"/>
        </w:rPr>
      </w:pPr>
      <w:r w:rsidRPr="00FE73AD">
        <w:rPr>
          <w:rFonts w:ascii="Times New Roman" w:hAnsi="Times New Roman" w:cs="Times New Roman"/>
          <w:sz w:val="28"/>
          <w:szCs w:val="28"/>
          <w:lang w:val="en"/>
        </w:rPr>
        <w:t xml:space="preserve">In contrast to </w:t>
      </w:r>
      <w:r w:rsidRPr="001F4115">
        <w:rPr>
          <w:rFonts w:ascii="Times New Roman" w:hAnsi="Times New Roman" w:cs="Times New Roman"/>
          <w:i/>
          <w:sz w:val="28"/>
          <w:szCs w:val="28"/>
          <w:highlight w:val="yellow"/>
          <w:lang w:val="en"/>
        </w:rPr>
        <w:t>in vitro</w:t>
      </w:r>
      <w:r w:rsidRPr="001F4115">
        <w:rPr>
          <w:rFonts w:ascii="Times New Roman" w:hAnsi="Times New Roman" w:cs="Times New Roman"/>
          <w:sz w:val="28"/>
          <w:szCs w:val="28"/>
          <w:highlight w:val="yellow"/>
          <w:lang w:val="en"/>
        </w:rPr>
        <w:t xml:space="preserve"> </w:t>
      </w:r>
      <w:r w:rsidRPr="00FE73AD">
        <w:rPr>
          <w:rFonts w:ascii="Times New Roman" w:hAnsi="Times New Roman" w:cs="Times New Roman"/>
          <w:sz w:val="28"/>
          <w:szCs w:val="28"/>
          <w:lang w:val="en"/>
        </w:rPr>
        <w:t xml:space="preserve">studies of nitroxoline on </w:t>
      </w:r>
      <w:r w:rsidRPr="001F4115">
        <w:rPr>
          <w:rFonts w:ascii="Times New Roman" w:hAnsi="Times New Roman" w:cs="Times New Roman"/>
          <w:i/>
          <w:sz w:val="28"/>
          <w:szCs w:val="28"/>
          <w:highlight w:val="yellow"/>
          <w:lang w:val="en"/>
        </w:rPr>
        <w:t>E. coli</w:t>
      </w:r>
      <w:r w:rsidRPr="001F4115">
        <w:rPr>
          <w:rFonts w:ascii="Times New Roman" w:hAnsi="Times New Roman" w:cs="Times New Roman"/>
          <w:sz w:val="28"/>
          <w:szCs w:val="28"/>
          <w:highlight w:val="yellow"/>
          <w:lang w:val="en"/>
        </w:rPr>
        <w:t xml:space="preserve"> </w:t>
      </w:r>
      <w:r w:rsidRPr="00FE73AD">
        <w:rPr>
          <w:rFonts w:ascii="Times New Roman" w:hAnsi="Times New Roman" w:cs="Times New Roman"/>
          <w:sz w:val="28"/>
          <w:szCs w:val="28"/>
          <w:lang w:val="en"/>
        </w:rPr>
        <w:t xml:space="preserve">from outpatient departments in Germany, our results showed good activity of nitroxoline on </w:t>
      </w:r>
      <w:r w:rsidRPr="00FE73AD">
        <w:rPr>
          <w:rFonts w:ascii="Times New Roman" w:hAnsi="Times New Roman" w:cs="Times New Roman"/>
          <w:i/>
          <w:sz w:val="28"/>
          <w:szCs w:val="28"/>
          <w:lang w:val="en"/>
        </w:rPr>
        <w:t>E. coli</w:t>
      </w:r>
      <w:r w:rsidRPr="00FE73AD">
        <w:rPr>
          <w:rFonts w:ascii="Times New Roman" w:hAnsi="Times New Roman" w:cs="Times New Roman"/>
          <w:sz w:val="28"/>
          <w:szCs w:val="28"/>
          <w:lang w:val="en"/>
        </w:rPr>
        <w:t xml:space="preserve"> strains (88.8%), </w:t>
      </w:r>
      <w:r w:rsidRPr="00FE73AD">
        <w:rPr>
          <w:rFonts w:ascii="Times New Roman" w:hAnsi="Times New Roman" w:cs="Times New Roman"/>
          <w:i/>
          <w:sz w:val="28"/>
          <w:szCs w:val="28"/>
          <w:lang w:val="en"/>
        </w:rPr>
        <w:t>Enterobacter spp.</w:t>
      </w:r>
      <w:r w:rsidRPr="00FE73AD">
        <w:rPr>
          <w:rFonts w:ascii="Times New Roman" w:hAnsi="Times New Roman" w:cs="Times New Roman"/>
          <w:sz w:val="28"/>
          <w:szCs w:val="28"/>
          <w:lang w:val="en"/>
        </w:rPr>
        <w:t xml:space="preserve"> (81.1%) and </w:t>
      </w:r>
      <w:r w:rsidRPr="00FE73AD">
        <w:rPr>
          <w:rFonts w:ascii="Times New Roman" w:hAnsi="Times New Roman" w:cs="Times New Roman"/>
          <w:i/>
          <w:sz w:val="28"/>
          <w:szCs w:val="28"/>
          <w:lang w:val="en"/>
        </w:rPr>
        <w:t>K. pneumoniae</w:t>
      </w:r>
      <w:r w:rsidRPr="00FE73AD">
        <w:rPr>
          <w:rFonts w:ascii="Times New Roman" w:hAnsi="Times New Roman" w:cs="Times New Roman"/>
          <w:sz w:val="28"/>
          <w:szCs w:val="28"/>
          <w:lang w:val="en"/>
        </w:rPr>
        <w:t xml:space="preserve"> (72.2%) </w:t>
      </w:r>
      <w:r w:rsidR="005D0280" w:rsidRPr="00B5580A">
        <w:rPr>
          <w:rFonts w:ascii="Times New Roman" w:hAnsi="Times New Roman" w:cs="Times New Roman"/>
          <w:b/>
          <w:bCs/>
          <w:color w:val="212121"/>
          <w:sz w:val="28"/>
          <w:szCs w:val="28"/>
          <w:shd w:val="clear" w:color="auto" w:fill="FFFFFF"/>
        </w:rPr>
        <w:fldChar w:fldCharType="begin"/>
      </w:r>
      <w:r w:rsidR="00F136A8">
        <w:rPr>
          <w:rFonts w:ascii="Times New Roman" w:hAnsi="Times New Roman" w:cs="Times New Roman"/>
          <w:b/>
          <w:bCs/>
          <w:color w:val="212121"/>
          <w:sz w:val="28"/>
          <w:szCs w:val="28"/>
          <w:shd w:val="clear" w:color="auto" w:fill="FFFFFF"/>
        </w:rPr>
        <w:instrText xml:space="preserve"> ADDIN ZOTERO_ITEM CSL_CITATION {"citationID":"zDr3szPj","properties":{"formattedCitation":"[19]","plainCitation":"[19]","noteIndex":0},"citationItems":[{"id":256,"uris":["http://zotero.org/users/local/eq5Uf6Xu/items/8XB7F5YK"],"itemData":{"id":256,"type":"article-journal","container-title":"Antimicrobial Agents and Chemotherapy","DOI":"10.1128/AAC.03946-14","ISSN":"0066-4804","issue":"11","journalAbbreviation":"Antimicrob Agents Chemother","note":"PMID: 25182654\nPMCID: PMC4249399","page":"7019-7020","source":"PubMed Central","title":"In Vitro Activity of Nitroxoline against Escherichia coli Urine Isolates from Outpatient Departments in Germany","volume":"58","author":[{"family":"Kresken","given":"Michael"},{"family":"Körber-Irrgang","given":"Barbara"}],"issued":{"date-parts":[["2014",11]]}}}],"schema":"https://github.com/citation-style-language/schema/raw/master/csl-citation.json"} </w:instrText>
      </w:r>
      <w:r w:rsidR="005D0280" w:rsidRPr="00B5580A">
        <w:rPr>
          <w:rFonts w:ascii="Times New Roman" w:hAnsi="Times New Roman" w:cs="Times New Roman"/>
          <w:b/>
          <w:bCs/>
          <w:color w:val="212121"/>
          <w:sz w:val="28"/>
          <w:szCs w:val="28"/>
          <w:shd w:val="clear" w:color="auto" w:fill="FFFFFF"/>
        </w:rPr>
        <w:fldChar w:fldCharType="separate"/>
      </w:r>
      <w:r w:rsidR="00F136A8" w:rsidRPr="00F136A8">
        <w:rPr>
          <w:rFonts w:ascii="Times New Roman" w:hAnsi="Times New Roman" w:cs="Times New Roman"/>
          <w:sz w:val="28"/>
        </w:rPr>
        <w:t>[19]</w:t>
      </w:r>
      <w:r w:rsidR="005D0280" w:rsidRPr="00B5580A">
        <w:rPr>
          <w:rFonts w:ascii="Times New Roman" w:hAnsi="Times New Roman" w:cs="Times New Roman"/>
          <w:b/>
          <w:bCs/>
          <w:color w:val="212121"/>
          <w:sz w:val="28"/>
          <w:szCs w:val="28"/>
          <w:shd w:val="clear" w:color="auto" w:fill="FFFFFF"/>
        </w:rPr>
        <w:fldChar w:fldCharType="end"/>
      </w:r>
      <w:r w:rsidRPr="00FE73AD">
        <w:rPr>
          <w:rFonts w:ascii="Times New Roman" w:hAnsi="Times New Roman" w:cs="Times New Roman"/>
          <w:sz w:val="28"/>
          <w:szCs w:val="28"/>
          <w:lang w:val="en"/>
        </w:rPr>
        <w:t>.</w:t>
      </w:r>
    </w:p>
    <w:p w14:paraId="0A8E0E70" w14:textId="53C5D276" w:rsidR="00FE73AD" w:rsidRPr="00FE73AD" w:rsidRDefault="00FE73AD" w:rsidP="00FE73AD">
      <w:pPr>
        <w:spacing w:line="360" w:lineRule="auto"/>
        <w:jc w:val="both"/>
        <w:rPr>
          <w:rFonts w:ascii="Times New Roman" w:hAnsi="Times New Roman" w:cs="Times New Roman"/>
          <w:sz w:val="28"/>
          <w:szCs w:val="28"/>
        </w:rPr>
      </w:pPr>
      <w:r w:rsidRPr="00FE73AD">
        <w:rPr>
          <w:rFonts w:ascii="Times New Roman" w:hAnsi="Times New Roman" w:cs="Times New Roman"/>
          <w:sz w:val="28"/>
          <w:szCs w:val="28"/>
          <w:lang w:val="en"/>
        </w:rPr>
        <w:t xml:space="preserve">Fosfomycin was more active on </w:t>
      </w:r>
      <w:r w:rsidRPr="00FE73AD">
        <w:rPr>
          <w:rFonts w:ascii="Times New Roman" w:hAnsi="Times New Roman" w:cs="Times New Roman"/>
          <w:i/>
          <w:sz w:val="28"/>
          <w:szCs w:val="28"/>
          <w:lang w:val="en"/>
        </w:rPr>
        <w:t>E. coli</w:t>
      </w:r>
      <w:r w:rsidRPr="00FE73AD">
        <w:rPr>
          <w:rFonts w:ascii="Times New Roman" w:hAnsi="Times New Roman" w:cs="Times New Roman"/>
          <w:sz w:val="28"/>
          <w:szCs w:val="28"/>
          <w:lang w:val="en"/>
        </w:rPr>
        <w:t xml:space="preserve"> strains (70.1%) compared to </w:t>
      </w:r>
      <w:r w:rsidRPr="00FE73AD">
        <w:rPr>
          <w:rFonts w:ascii="Times New Roman" w:hAnsi="Times New Roman" w:cs="Times New Roman"/>
          <w:i/>
          <w:sz w:val="28"/>
          <w:szCs w:val="28"/>
          <w:lang w:val="en"/>
        </w:rPr>
        <w:t xml:space="preserve">K. pneumoniae </w:t>
      </w:r>
      <w:r w:rsidRPr="00FE73AD">
        <w:rPr>
          <w:rFonts w:ascii="Times New Roman" w:hAnsi="Times New Roman" w:cs="Times New Roman"/>
          <w:sz w:val="28"/>
          <w:szCs w:val="28"/>
          <w:lang w:val="en"/>
        </w:rPr>
        <w:t xml:space="preserve">(28.2%) and </w:t>
      </w:r>
      <w:r w:rsidRPr="00FE73AD">
        <w:rPr>
          <w:rFonts w:ascii="Times New Roman" w:hAnsi="Times New Roman" w:cs="Times New Roman"/>
          <w:i/>
          <w:sz w:val="28"/>
          <w:szCs w:val="28"/>
          <w:lang w:val="en"/>
        </w:rPr>
        <w:t>Enterobacter spp.</w:t>
      </w:r>
      <w:r w:rsidRPr="00FE73AD">
        <w:rPr>
          <w:rFonts w:ascii="Times New Roman" w:hAnsi="Times New Roman" w:cs="Times New Roman"/>
          <w:sz w:val="28"/>
          <w:szCs w:val="28"/>
          <w:lang w:val="en"/>
        </w:rPr>
        <w:t xml:space="preserve"> (47.5%). This resistance to </w:t>
      </w:r>
      <w:proofErr w:type="spellStart"/>
      <w:r w:rsidRPr="00FE73AD">
        <w:rPr>
          <w:rFonts w:ascii="Times New Roman" w:hAnsi="Times New Roman" w:cs="Times New Roman"/>
          <w:sz w:val="28"/>
          <w:szCs w:val="28"/>
          <w:lang w:val="en"/>
        </w:rPr>
        <w:t>fosfomycin</w:t>
      </w:r>
      <w:proofErr w:type="spellEnd"/>
      <w:r w:rsidRPr="00FE73AD">
        <w:rPr>
          <w:rFonts w:ascii="Times New Roman" w:hAnsi="Times New Roman" w:cs="Times New Roman"/>
          <w:sz w:val="28"/>
          <w:szCs w:val="28"/>
          <w:lang w:val="en"/>
        </w:rPr>
        <w:t xml:space="preserve"> is dramatic compared to the results of </w:t>
      </w:r>
      <w:r w:rsidRPr="008A5A07">
        <w:rPr>
          <w:rFonts w:ascii="Times New Roman" w:hAnsi="Times New Roman" w:cs="Times New Roman"/>
          <w:sz w:val="28"/>
          <w:szCs w:val="28"/>
          <w:lang w:val="en"/>
        </w:rPr>
        <w:t xml:space="preserve"> </w:t>
      </w:r>
      <w:r w:rsidRPr="001F4115">
        <w:rPr>
          <w:rFonts w:ascii="Times New Roman" w:hAnsi="Times New Roman" w:cs="Times New Roman"/>
          <w:sz w:val="28"/>
          <w:szCs w:val="28"/>
          <w:highlight w:val="yellow"/>
          <w:lang w:val="en"/>
        </w:rPr>
        <w:t>Ebongue et al.</w:t>
      </w:r>
      <w:r w:rsidRPr="00FE73AD">
        <w:rPr>
          <w:rFonts w:ascii="Times New Roman" w:hAnsi="Times New Roman" w:cs="Times New Roman"/>
          <w:sz w:val="28"/>
          <w:szCs w:val="28"/>
          <w:lang w:val="en"/>
        </w:rPr>
        <w:t xml:space="preserve"> where the most active molecules on enterobacteria were imipenem with a resistance rate of 1.3%, followed by amikacin (12.9%) and </w:t>
      </w:r>
      <w:proofErr w:type="spellStart"/>
      <w:r w:rsidRPr="00FE73AD">
        <w:rPr>
          <w:rFonts w:ascii="Times New Roman" w:hAnsi="Times New Roman" w:cs="Times New Roman"/>
          <w:sz w:val="28"/>
          <w:szCs w:val="28"/>
          <w:lang w:val="en"/>
        </w:rPr>
        <w:t>fosfomycin</w:t>
      </w:r>
      <w:proofErr w:type="spellEnd"/>
      <w:r w:rsidRPr="00FE73AD">
        <w:rPr>
          <w:rFonts w:ascii="Times New Roman" w:hAnsi="Times New Roman" w:cs="Times New Roman"/>
          <w:sz w:val="28"/>
          <w:szCs w:val="28"/>
          <w:lang w:val="en"/>
        </w:rPr>
        <w:t xml:space="preserve"> (13.4%)</w:t>
      </w:r>
      <w:r w:rsidR="005D0280" w:rsidRPr="003B52FA">
        <w:rPr>
          <w:rFonts w:ascii="Times New Roman" w:hAnsi="Times New Roman" w:cs="Times New Roman"/>
          <w:color w:val="212121"/>
          <w:sz w:val="28"/>
          <w:szCs w:val="28"/>
          <w:shd w:val="clear" w:color="auto" w:fill="FFFFFF"/>
        </w:rPr>
        <w:t xml:space="preserve"> </w:t>
      </w:r>
      <w:r w:rsidR="005D0280" w:rsidRPr="00B5580A">
        <w:rPr>
          <w:rFonts w:ascii="Times New Roman" w:hAnsi="Times New Roman" w:cs="Times New Roman"/>
          <w:b/>
          <w:color w:val="212121"/>
          <w:sz w:val="28"/>
          <w:szCs w:val="28"/>
          <w:shd w:val="clear" w:color="auto" w:fill="FFFFFF"/>
        </w:rPr>
        <w:fldChar w:fldCharType="begin"/>
      </w:r>
      <w:r w:rsidR="00F136A8">
        <w:rPr>
          <w:rFonts w:ascii="Times New Roman" w:hAnsi="Times New Roman" w:cs="Times New Roman"/>
          <w:b/>
          <w:color w:val="212121"/>
          <w:sz w:val="28"/>
          <w:szCs w:val="28"/>
          <w:shd w:val="clear" w:color="auto" w:fill="FFFFFF"/>
        </w:rPr>
        <w:instrText xml:space="preserve"> ADDIN ZOTERO_ITEM CSL_CITATION {"citationID":"CwekRKaD","properties":{"formattedCitation":"[9]","plainCitation":"[9]","noteIndex":0},"citationItems":[{"id":259,"uris":["http://zotero.org/users/local/eq5Uf6Xu/items/RNGNX6D3"],"itemData":{"id":259,"type":"article-journal","abstract":"Introduction\nCette étude vise à déterminer le profil de résistance aux antibiotiques des entérobactéries isolées à l'Hôpital Général de Douala (Cameroun) et analyser leur évolution dans le temps.\n\nMéthodes\nEtude rétrospective, sur une période de huit ans (2005 - 2012), portant sur l'ensemble des souches d'entérobactéries isolées chez les malades ambulatoires et hospitalisés. Les prélèvements ont été analysés au laboratoire de bactériologie de l'Hôpital Général de Douala.\n\nRésultats\nLes entérobactéries étaient les germes les plus fréquents sur l'ensemble des souches isolées. Nous avons noté une prédominance d’Escherichia coli (48,5%) et de Klebsiella pneumoniae (32,8%). Pendant la période d’étude, nous avons observé des taux de résistance élevés aux principales classes d'antibiotiques, et une augmentation entre 2005 et 2012 de 29,1% à 51,6% pour les céphalosporines de troisième génération, de 29,2% à 44% pour la ciprofloxacine. L'imipénème, l'amikacine et la fosfomycine étaient les molécules les plus actives avec respectivement 1,3%, 12,9% et 13,4% des souches d'entérobactéries résistantes.\n\nConclusion\nL’évolution des résistances des entérobactéries aux antibiotiques est un phénomène réel dans la ville de Douala. Il expose à des difficultés de prise en charge thérapeutique des infections. Lamaitrise actuelle de ce phénomène est une véritable urgence et nécessite une implication des pouvoirs publics. Des tests spécifiques de recherche des bétalactamases à spectre élargi (BLSE) et AmpC doivent être mis en place dans nos laboratoires afin de mettre en évidence les différents phénotypes de résistances.","container-title":"The Pan African Medical Journal","DOI":"10.11604/pamj.2015.20.227.4770","ISSN":"1937-8688","journalAbbreviation":"Pan Afr Med J","note":"PMID: 26140070\nPMCID: PMC4482524","page":"227","source":"PubMed Central","title":"Evolution de la résistance aux antibiotiques des entérobactéries isolées à l'Hôpital Général de Douala de 2005 à 2012","volume":"20","author":[{"family":"Ebongue","given":"Cécile Okalla"},{"family":"Tsiazok","given":"Martial Dongmo"},{"family":"Mefo'o","given":"Jean Pierre Nda"},{"family":"Ngaba","given":"Guy Pascal"},{"family":"Beyiha","given":"Gérard"},{"family":"Adiogo","given":"Dieudonné"}],"issued":{"date-parts":[["2015",3,12]]}}}],"schema":"https://github.com/citation-style-language/schema/raw/master/csl-citation.json"} </w:instrText>
      </w:r>
      <w:r w:rsidR="005D0280" w:rsidRPr="00B5580A">
        <w:rPr>
          <w:rFonts w:ascii="Times New Roman" w:hAnsi="Times New Roman" w:cs="Times New Roman"/>
          <w:b/>
          <w:color w:val="212121"/>
          <w:sz w:val="28"/>
          <w:szCs w:val="28"/>
          <w:shd w:val="clear" w:color="auto" w:fill="FFFFFF"/>
        </w:rPr>
        <w:fldChar w:fldCharType="separate"/>
      </w:r>
      <w:r w:rsidR="00F136A8" w:rsidRPr="00F136A8">
        <w:rPr>
          <w:rFonts w:ascii="Times New Roman" w:hAnsi="Times New Roman" w:cs="Times New Roman"/>
          <w:sz w:val="28"/>
        </w:rPr>
        <w:t>[9]</w:t>
      </w:r>
      <w:r w:rsidR="005D0280" w:rsidRPr="00B5580A">
        <w:rPr>
          <w:rFonts w:ascii="Times New Roman" w:hAnsi="Times New Roman" w:cs="Times New Roman"/>
          <w:b/>
          <w:color w:val="212121"/>
          <w:sz w:val="28"/>
          <w:szCs w:val="28"/>
          <w:shd w:val="clear" w:color="auto" w:fill="FFFFFF"/>
        </w:rPr>
        <w:fldChar w:fldCharType="end"/>
      </w:r>
      <w:r w:rsidRPr="00FE73AD">
        <w:rPr>
          <w:rFonts w:ascii="Times New Roman" w:hAnsi="Times New Roman" w:cs="Times New Roman"/>
          <w:sz w:val="28"/>
          <w:szCs w:val="28"/>
          <w:lang w:val="en"/>
        </w:rPr>
        <w:t>.</w:t>
      </w:r>
    </w:p>
    <w:p w14:paraId="06CC916B" w14:textId="16B63721" w:rsidR="000A270D" w:rsidRPr="000A270D" w:rsidRDefault="00FE73AD" w:rsidP="000A270D">
      <w:pPr>
        <w:spacing w:line="360" w:lineRule="auto"/>
        <w:jc w:val="both"/>
        <w:rPr>
          <w:rFonts w:ascii="Times New Roman" w:hAnsi="Times New Roman" w:cs="Times New Roman"/>
          <w:sz w:val="28"/>
          <w:szCs w:val="28"/>
        </w:rPr>
      </w:pPr>
      <w:r w:rsidRPr="00FE73AD">
        <w:rPr>
          <w:rFonts w:ascii="Times New Roman" w:hAnsi="Times New Roman" w:cs="Times New Roman"/>
          <w:sz w:val="28"/>
          <w:szCs w:val="28"/>
          <w:lang w:val="en"/>
        </w:rPr>
        <w:t xml:space="preserve">Concerning the ESBL-producing strains, a strong associated resistance is noted with fluoroquinolones with a rate of 66.7% for ciprofloxacin, 66.2% for levofloxacin as well as to Gentamicin (50.8%). This resistance rate is contradictory to the results of </w:t>
      </w:r>
      <w:r w:rsidRPr="008A5A07">
        <w:rPr>
          <w:rFonts w:ascii="Times New Roman" w:hAnsi="Times New Roman" w:cs="Times New Roman"/>
          <w:sz w:val="28"/>
          <w:szCs w:val="28"/>
          <w:lang w:val="en"/>
        </w:rPr>
        <w:t xml:space="preserve">El </w:t>
      </w:r>
      <w:proofErr w:type="spellStart"/>
      <w:r w:rsidRPr="008A5A07">
        <w:rPr>
          <w:rFonts w:ascii="Times New Roman" w:hAnsi="Times New Roman" w:cs="Times New Roman"/>
          <w:sz w:val="28"/>
          <w:szCs w:val="28"/>
          <w:lang w:val="en"/>
        </w:rPr>
        <w:t>Bouamri</w:t>
      </w:r>
      <w:proofErr w:type="spellEnd"/>
      <w:r w:rsidRPr="008A5A07">
        <w:rPr>
          <w:rFonts w:ascii="Times New Roman" w:hAnsi="Times New Roman" w:cs="Times New Roman"/>
          <w:sz w:val="28"/>
          <w:szCs w:val="28"/>
          <w:lang w:val="en"/>
        </w:rPr>
        <w:t xml:space="preserve"> et al.</w:t>
      </w:r>
      <w:r w:rsidRPr="00FE73AD">
        <w:rPr>
          <w:rFonts w:ascii="Times New Roman" w:hAnsi="Times New Roman" w:cs="Times New Roman"/>
          <w:sz w:val="28"/>
          <w:szCs w:val="28"/>
          <w:lang w:val="en"/>
        </w:rPr>
        <w:t xml:space="preserve"> concerning the recent evolution of the epidemiological profile of </w:t>
      </w:r>
      <w:proofErr w:type="spellStart"/>
      <w:r w:rsidRPr="00FE73AD">
        <w:rPr>
          <w:rFonts w:ascii="Times New Roman" w:hAnsi="Times New Roman" w:cs="Times New Roman"/>
          <w:sz w:val="28"/>
          <w:szCs w:val="28"/>
          <w:lang w:val="en"/>
        </w:rPr>
        <w:t>uropathogenic</w:t>
      </w:r>
      <w:proofErr w:type="spellEnd"/>
      <w:r w:rsidRPr="00FE73AD">
        <w:rPr>
          <w:rFonts w:ascii="Times New Roman" w:hAnsi="Times New Roman" w:cs="Times New Roman"/>
          <w:sz w:val="28"/>
          <w:szCs w:val="28"/>
          <w:lang w:val="en"/>
        </w:rPr>
        <w:t xml:space="preserve"> enterobacteria producing broad-spectrum β-lactamases in Marrakech, Morocco in 2013 with a co-resistance to ciprofloxacin of 82% and 74% for gentamicin </w:t>
      </w:r>
      <w:r w:rsidR="005D0280" w:rsidRPr="00B5580A">
        <w:rPr>
          <w:rFonts w:ascii="Times New Roman" w:hAnsi="Times New Roman" w:cs="Times New Roman"/>
          <w:b/>
          <w:sz w:val="28"/>
          <w:szCs w:val="28"/>
        </w:rPr>
        <w:fldChar w:fldCharType="begin"/>
      </w:r>
      <w:r w:rsidR="00F136A8">
        <w:rPr>
          <w:rFonts w:ascii="Times New Roman" w:hAnsi="Times New Roman" w:cs="Times New Roman"/>
          <w:b/>
          <w:sz w:val="28"/>
          <w:szCs w:val="28"/>
        </w:rPr>
        <w:instrText xml:space="preserve"> ADDIN ZOTERO_ITEM CSL_CITATION {"citationID":"aXkqdFnI","properties":{"formattedCitation":"[10]","plainCitation":"[10]","noteIndex":0},"citationItems":[{"id":183,"uris":["http://zotero.org/users/local/eq5Uf6Xu/items/XJQV7JYY"],"itemData":{"id":183,"type":"article-journal","abstract":"Introduction. — Urinary tract infection by extended-spectrum ␤-lactamase producing enterobacteriaceae (ESBL-E) is a growing infection risk and may even lead in many cases to therapeutic impasses because of their multidrug resistance. Aim of the study. — Follow, over a 5-year period, the evolution of the epidemiological proﬁle of uropathogenic ESBL-E and describe their current level of antibiotic resistance. Materials and methods. — A retrospective work was made over a period of 5 years (from 1st January 2008 to 31st December 2012). It focused on all the ESBL-E strains isolated from all the urinary samples at the microbiology laboratory of Avicenne hospital, Marrakech (Morocco).\nResults. — We noticed in 5 years, an important increase in the prevalence of ESBL-E. The higher prevalence of ESBL-E (51%) was recorded in the urology department. The study of the antibiotic resistance of the ESBL-E had shown antibiotic co-resistances to the ciproﬂoxacin (82%), to sulfamethoxazole—trimethropim (85%), to gentamicin (74%), to amikacine (51%). Our results also showed, for the ﬁrst time in our region, an emergence in the resistance of enterobacteria producing ESBL to imipenem (10%).\nConclusion. — The signiﬁcant increase in the prevalence of ESBL-E has become a concern at the hospitals and in community medicine as well. The study of the resistance of ESBL-E strains antibiotics showed high rates of co-resistance to antibiotics, including the usual urology molecules. Level of proof. — 5.","container-title":"Progrès en Urologie","DOI":"10.1016/j.purol.2013.11.010","ISSN":"11667087","issue":"7","journalAbbreviation":"Progrès en Urologie","language":"fr","page":"451-455","source":"DOI.org (Crossref)","title":"Évolution récente du profil épidémiologique des entérobactéries uropathogènes productrices de β-lactamases à spectre élargi à Marrakech, Maroc","volume":"24","author":[{"family":"El Bouamri","given":"M.C."},{"family":"Arsalane","given":"L."},{"family":"Kamouni","given":"Y."},{"family":"Berraha","given":"M."},{"family":"Zouhair","given":"S."}],"issued":{"date-parts":[["2014",6]]}}}],"schema":"https://github.com/citation-style-language/schema/raw/master/csl-citation.json"} </w:instrText>
      </w:r>
      <w:r w:rsidR="005D0280" w:rsidRPr="00B5580A">
        <w:rPr>
          <w:rFonts w:ascii="Times New Roman" w:hAnsi="Times New Roman" w:cs="Times New Roman"/>
          <w:b/>
          <w:sz w:val="28"/>
          <w:szCs w:val="28"/>
        </w:rPr>
        <w:fldChar w:fldCharType="separate"/>
      </w:r>
      <w:r w:rsidR="00F136A8" w:rsidRPr="00F136A8">
        <w:rPr>
          <w:rFonts w:ascii="Times New Roman" w:hAnsi="Times New Roman" w:cs="Times New Roman"/>
          <w:sz w:val="28"/>
        </w:rPr>
        <w:t>[10]</w:t>
      </w:r>
      <w:r w:rsidR="005D0280" w:rsidRPr="00B5580A">
        <w:rPr>
          <w:rFonts w:ascii="Times New Roman" w:hAnsi="Times New Roman" w:cs="Times New Roman"/>
          <w:b/>
          <w:sz w:val="28"/>
          <w:szCs w:val="28"/>
        </w:rPr>
        <w:fldChar w:fldCharType="end"/>
      </w:r>
      <w:r w:rsidRPr="00FE73AD">
        <w:rPr>
          <w:rFonts w:ascii="Times New Roman" w:hAnsi="Times New Roman" w:cs="Times New Roman"/>
          <w:sz w:val="28"/>
          <w:szCs w:val="28"/>
          <w:lang w:val="en"/>
        </w:rPr>
        <w:t xml:space="preserve">. Without a doubt, this strong resistance to gentamicin would be linked to the selection of resistant mutants accentuated by an abusive use of aminoglycosides often in association with very broad-spectrum beta-lactams for the treatment of severe infections </w:t>
      </w:r>
      <w:r w:rsidR="005D0280" w:rsidRPr="00B5580A">
        <w:rPr>
          <w:rFonts w:ascii="Times New Roman" w:hAnsi="Times New Roman" w:cs="Times New Roman"/>
          <w:b/>
          <w:bCs/>
          <w:sz w:val="28"/>
          <w:szCs w:val="28"/>
        </w:rPr>
        <w:fldChar w:fldCharType="begin"/>
      </w:r>
      <w:r w:rsidR="00F136A8">
        <w:rPr>
          <w:rFonts w:ascii="Times New Roman" w:hAnsi="Times New Roman" w:cs="Times New Roman"/>
          <w:b/>
          <w:bCs/>
          <w:sz w:val="28"/>
          <w:szCs w:val="28"/>
        </w:rPr>
        <w:instrText xml:space="preserve"> ADDIN ZOTERO_ITEM CSL_CITATION {"citationID":"CxNIr8Yi","properties":{"formattedCitation":"[22]","plainCitation":"[22]","noteIndex":0},"citationItems":[{"id":233,"uris":["http://zotero.org/users/local/eq5Uf6Xu/items/67F24XGR"],"itemData":{"id":233,"type":"article-journal","container-title":"Chemical Reviews","DOI":"10.1021/cr0301088","ISSN":"0009-2665, 1520-6890","issue":"2","journalAbbreviation":"Chem. Rev.","language":"en","page":"477-498","source":"DOI.org (Crossref)","title":"Molecular Insights into Aminoglycoside Action and Resistance","volume":"105","author":[{"family":"Magnet","given":"Sophie"},{"family":"Blanchard","given":"John S."}],"issued":{"date-parts":[["2005",2,1]]}}}],"schema":"https://github.com/citation-style-language/schema/raw/master/csl-citation.json"} </w:instrText>
      </w:r>
      <w:r w:rsidR="005D0280" w:rsidRPr="00B5580A">
        <w:rPr>
          <w:rFonts w:ascii="Times New Roman" w:hAnsi="Times New Roman" w:cs="Times New Roman"/>
          <w:b/>
          <w:bCs/>
          <w:sz w:val="28"/>
          <w:szCs w:val="28"/>
        </w:rPr>
        <w:fldChar w:fldCharType="separate"/>
      </w:r>
      <w:r w:rsidR="00F136A8" w:rsidRPr="00F136A8">
        <w:rPr>
          <w:rFonts w:ascii="Times New Roman" w:hAnsi="Times New Roman" w:cs="Times New Roman"/>
          <w:sz w:val="28"/>
        </w:rPr>
        <w:t>[22]</w:t>
      </w:r>
      <w:r w:rsidR="005D0280" w:rsidRPr="00B5580A">
        <w:rPr>
          <w:rFonts w:ascii="Times New Roman" w:hAnsi="Times New Roman" w:cs="Times New Roman"/>
          <w:b/>
          <w:bCs/>
          <w:sz w:val="28"/>
          <w:szCs w:val="28"/>
        </w:rPr>
        <w:fldChar w:fldCharType="end"/>
      </w:r>
      <w:r w:rsidR="005D0280" w:rsidRPr="00D810C4">
        <w:rPr>
          <w:rFonts w:ascii="Times New Roman" w:hAnsi="Times New Roman" w:cs="Times New Roman"/>
          <w:b/>
          <w:bCs/>
          <w:sz w:val="28"/>
          <w:szCs w:val="28"/>
        </w:rPr>
        <w:t>.</w:t>
      </w:r>
      <w:r w:rsidR="000A270D" w:rsidRPr="000A270D">
        <w:rPr>
          <w:rFonts w:ascii="Times New Roman" w:hAnsi="Times New Roman" w:cs="Times New Roman"/>
          <w:sz w:val="28"/>
          <w:szCs w:val="28"/>
          <w:lang w:val="en"/>
        </w:rPr>
        <w:t xml:space="preserve">This loss </w:t>
      </w:r>
      <w:r w:rsidR="000A270D" w:rsidRPr="000A270D">
        <w:rPr>
          <w:rFonts w:ascii="Times New Roman" w:hAnsi="Times New Roman" w:cs="Times New Roman"/>
          <w:sz w:val="28"/>
          <w:szCs w:val="28"/>
          <w:lang w:val="en"/>
        </w:rPr>
        <w:lastRenderedPageBreak/>
        <w:t xml:space="preserve">of aminoglycoside activity could be induced by different mechanisms such as the production of aminoglycoside-modifying enzymes such as aminoglycoside acetyltransferases (AAC), aminoglycoside </w:t>
      </w:r>
      <w:proofErr w:type="spellStart"/>
      <w:r w:rsidR="000A270D" w:rsidRPr="000A270D">
        <w:rPr>
          <w:rFonts w:ascii="Times New Roman" w:hAnsi="Times New Roman" w:cs="Times New Roman"/>
          <w:sz w:val="28"/>
          <w:szCs w:val="28"/>
          <w:lang w:val="en"/>
        </w:rPr>
        <w:t>nucleotidyltransferases</w:t>
      </w:r>
      <w:proofErr w:type="spellEnd"/>
      <w:r w:rsidR="000A270D" w:rsidRPr="000A270D">
        <w:rPr>
          <w:rFonts w:ascii="Times New Roman" w:hAnsi="Times New Roman" w:cs="Times New Roman"/>
          <w:sz w:val="28"/>
          <w:szCs w:val="28"/>
          <w:lang w:val="en"/>
        </w:rPr>
        <w:t xml:space="preserve"> (ANT) and aminoglycoside phosphotransferases (APH), the reduction of membrane permeability, the structural alteration of the ribosomal target and the expulsion of the antibiotic by the efflux system</w:t>
      </w:r>
      <w:r w:rsidR="005D0280">
        <w:rPr>
          <w:rFonts w:ascii="Times New Roman" w:hAnsi="Times New Roman" w:cs="Times New Roman"/>
          <w:sz w:val="28"/>
          <w:szCs w:val="28"/>
          <w:lang w:val="en"/>
        </w:rPr>
        <w:t xml:space="preserve"> </w:t>
      </w:r>
      <w:r w:rsidR="005D0280" w:rsidRPr="00D810C4">
        <w:rPr>
          <w:rFonts w:ascii="Times New Roman" w:hAnsi="Times New Roman" w:cs="Times New Roman"/>
          <w:b/>
          <w:bCs/>
          <w:sz w:val="28"/>
          <w:szCs w:val="28"/>
        </w:rPr>
        <w:fldChar w:fldCharType="begin"/>
      </w:r>
      <w:r w:rsidR="00F136A8">
        <w:rPr>
          <w:rFonts w:ascii="Times New Roman" w:hAnsi="Times New Roman" w:cs="Times New Roman"/>
          <w:b/>
          <w:bCs/>
          <w:sz w:val="28"/>
          <w:szCs w:val="28"/>
        </w:rPr>
        <w:instrText xml:space="preserve"> ADDIN ZOTERO_ITEM CSL_CITATION {"citationID":"FcT1T3sT","properties":{"formattedCitation":"[27]","plainCitation":"[27]","noteIndex":0},"citationItems":[{"id":234,"uris":["http://zotero.org/users/local/eq5Uf6Xu/items/SZRN2Q8B"],"itemData":{"id":234,"type":"article-journal","container-title":"American Journal of Infection Control","DOI":"10.1016/j.ajic.2006.05.238","ISSN":"01966553","issue":"5","journalAbbreviation":"American Journal of Infection Control","language":"en","page":"S20-S28","source":"DOI.org (Crossref)","title":"Resistance in gram-negative bacteria: Enterobacteriaceae","title-short":"Resistance in gram-negative bacteria","volume":"34","author":[{"family":"Paterson","given":"David L."}],"issued":{"date-parts":[["2006",6]]}}}],"schema":"https://github.com/citation-style-language/schema/raw/master/csl-citation.json"} </w:instrText>
      </w:r>
      <w:r w:rsidR="005D0280" w:rsidRPr="00D810C4">
        <w:rPr>
          <w:rFonts w:ascii="Times New Roman" w:hAnsi="Times New Roman" w:cs="Times New Roman"/>
          <w:b/>
          <w:bCs/>
          <w:sz w:val="28"/>
          <w:szCs w:val="28"/>
        </w:rPr>
        <w:fldChar w:fldCharType="separate"/>
      </w:r>
      <w:r w:rsidR="00F136A8" w:rsidRPr="00F136A8">
        <w:rPr>
          <w:rFonts w:ascii="Times New Roman" w:hAnsi="Times New Roman" w:cs="Times New Roman"/>
          <w:sz w:val="28"/>
        </w:rPr>
        <w:t>[27]</w:t>
      </w:r>
      <w:r w:rsidR="005D0280" w:rsidRPr="00D810C4">
        <w:rPr>
          <w:rFonts w:ascii="Times New Roman" w:hAnsi="Times New Roman" w:cs="Times New Roman"/>
          <w:b/>
          <w:bCs/>
          <w:sz w:val="28"/>
          <w:szCs w:val="28"/>
        </w:rPr>
        <w:fldChar w:fldCharType="end"/>
      </w:r>
      <w:r w:rsidR="000A270D" w:rsidRPr="000A270D">
        <w:rPr>
          <w:rFonts w:ascii="Times New Roman" w:hAnsi="Times New Roman" w:cs="Times New Roman"/>
          <w:sz w:val="28"/>
          <w:szCs w:val="28"/>
          <w:lang w:val="en"/>
        </w:rPr>
        <w:t>. Regarding quinolones, chromosomal resistance in enterobacteria results essentially from the accumulation of mutations in DNA gyrase (</w:t>
      </w:r>
      <w:proofErr w:type="spellStart"/>
      <w:r w:rsidR="000A270D" w:rsidRPr="000A270D">
        <w:rPr>
          <w:rFonts w:ascii="Times New Roman" w:hAnsi="Times New Roman" w:cs="Times New Roman"/>
          <w:sz w:val="28"/>
          <w:szCs w:val="28"/>
          <w:lang w:val="en"/>
        </w:rPr>
        <w:t>GyrA</w:t>
      </w:r>
      <w:proofErr w:type="spellEnd"/>
      <w:r w:rsidR="000A270D" w:rsidRPr="000A270D">
        <w:rPr>
          <w:rFonts w:ascii="Times New Roman" w:hAnsi="Times New Roman" w:cs="Times New Roman"/>
          <w:sz w:val="28"/>
          <w:szCs w:val="28"/>
          <w:lang w:val="en"/>
        </w:rPr>
        <w:t xml:space="preserve">, </w:t>
      </w:r>
      <w:proofErr w:type="spellStart"/>
      <w:r w:rsidR="000A270D" w:rsidRPr="000A270D">
        <w:rPr>
          <w:rFonts w:ascii="Times New Roman" w:hAnsi="Times New Roman" w:cs="Times New Roman"/>
          <w:sz w:val="28"/>
          <w:szCs w:val="28"/>
          <w:lang w:val="en"/>
        </w:rPr>
        <w:t>GyrB</w:t>
      </w:r>
      <w:proofErr w:type="spellEnd"/>
      <w:r w:rsidR="000A270D" w:rsidRPr="000A270D">
        <w:rPr>
          <w:rFonts w:ascii="Times New Roman" w:hAnsi="Times New Roman" w:cs="Times New Roman"/>
          <w:sz w:val="28"/>
          <w:szCs w:val="28"/>
          <w:lang w:val="en"/>
        </w:rPr>
        <w:t xml:space="preserve">), then in topoisomerase IV which can be associated with the reduction of membrane permeability and/or the overexpression of efflux systems </w:t>
      </w:r>
      <w:r w:rsidR="005D0280" w:rsidRPr="00B5580A">
        <w:rPr>
          <w:rFonts w:ascii="Times New Roman" w:hAnsi="Times New Roman" w:cs="Times New Roman"/>
          <w:b/>
          <w:bCs/>
          <w:color w:val="FF0000"/>
          <w:sz w:val="28"/>
          <w:szCs w:val="28"/>
        </w:rPr>
        <w:fldChar w:fldCharType="begin"/>
      </w:r>
      <w:r w:rsidR="00F136A8">
        <w:rPr>
          <w:rFonts w:ascii="Times New Roman" w:hAnsi="Times New Roman" w:cs="Times New Roman"/>
          <w:b/>
          <w:bCs/>
          <w:color w:val="FF0000"/>
          <w:sz w:val="28"/>
          <w:szCs w:val="28"/>
        </w:rPr>
        <w:instrText xml:space="preserve"> ADDIN ZOTERO_ITEM CSL_CITATION {"citationID":"PsReHH5m","properties":{"formattedCitation":"[16]","plainCitation":"[16]","noteIndex":0},"citationItems":[{"id":235,"uris":["http://zotero.org/users/local/eq5Uf6Xu/items/WR9IIJS9"],"itemData":{"id":235,"type":"article-journal","container-title":"Clinical Infectious Diseases","DOI":"10.1086/428052","ISSN":"1537-6591, 1058-4838","issue":"Supplement_2","language":"en","page":"S120-S126","source":"DOI.org (Crossref)","title":"Mechanisms of Resistance to Quinolones","volume":"41","author":[{"family":"Jacoby","given":"George A."}],"issued":{"date-parts":[["2005",7,15]]}}}],"schema":"https://github.com/citation-style-language/schema/raw/master/csl-citation.json"} </w:instrText>
      </w:r>
      <w:r w:rsidR="005D0280" w:rsidRPr="00B5580A">
        <w:rPr>
          <w:rFonts w:ascii="Times New Roman" w:hAnsi="Times New Roman" w:cs="Times New Roman"/>
          <w:b/>
          <w:bCs/>
          <w:color w:val="FF0000"/>
          <w:sz w:val="28"/>
          <w:szCs w:val="28"/>
        </w:rPr>
        <w:fldChar w:fldCharType="separate"/>
      </w:r>
      <w:r w:rsidR="00F136A8" w:rsidRPr="00F136A8">
        <w:rPr>
          <w:rFonts w:ascii="Times New Roman" w:hAnsi="Times New Roman" w:cs="Times New Roman"/>
          <w:sz w:val="28"/>
        </w:rPr>
        <w:t>[16]</w:t>
      </w:r>
      <w:r w:rsidR="005D0280" w:rsidRPr="00B5580A">
        <w:rPr>
          <w:rFonts w:ascii="Times New Roman" w:hAnsi="Times New Roman" w:cs="Times New Roman"/>
          <w:b/>
          <w:bCs/>
          <w:color w:val="FF0000"/>
          <w:sz w:val="28"/>
          <w:szCs w:val="28"/>
        </w:rPr>
        <w:fldChar w:fldCharType="end"/>
      </w:r>
      <w:r w:rsidR="000A270D" w:rsidRPr="000A270D">
        <w:rPr>
          <w:rFonts w:ascii="Times New Roman" w:hAnsi="Times New Roman" w:cs="Times New Roman"/>
          <w:sz w:val="28"/>
          <w:szCs w:val="28"/>
          <w:lang w:val="en"/>
        </w:rPr>
        <w:t>. On the other hand, the activity of imipenem, amikacin and nitroxoline remain</w:t>
      </w:r>
      <w:r w:rsidR="00351A0D">
        <w:rPr>
          <w:rFonts w:ascii="Times New Roman" w:hAnsi="Times New Roman" w:cs="Times New Roman"/>
          <w:sz w:val="28"/>
          <w:szCs w:val="28"/>
          <w:lang w:val="en"/>
        </w:rPr>
        <w:t xml:space="preserve">s well preserved with </w:t>
      </w:r>
      <w:r w:rsidR="00351A0D" w:rsidRPr="000A270D">
        <w:rPr>
          <w:rFonts w:ascii="Times New Roman" w:hAnsi="Times New Roman" w:cs="Times New Roman"/>
          <w:sz w:val="28"/>
          <w:szCs w:val="28"/>
          <w:lang w:val="en"/>
        </w:rPr>
        <w:t>sensitivity</w:t>
      </w:r>
      <w:r w:rsidR="000A270D" w:rsidRPr="000A270D">
        <w:rPr>
          <w:rFonts w:ascii="Times New Roman" w:hAnsi="Times New Roman" w:cs="Times New Roman"/>
          <w:sz w:val="28"/>
          <w:szCs w:val="28"/>
          <w:lang w:val="en"/>
        </w:rPr>
        <w:t xml:space="preserve"> rates of </w:t>
      </w:r>
      <w:r w:rsidR="000A270D" w:rsidRPr="00351A0D">
        <w:rPr>
          <w:rFonts w:ascii="Times New Roman" w:hAnsi="Times New Roman" w:cs="Times New Roman"/>
          <w:sz w:val="28"/>
          <w:szCs w:val="28"/>
          <w:highlight w:val="yellow"/>
          <w:lang w:val="en"/>
        </w:rPr>
        <w:t>(</w:t>
      </w:r>
      <w:r w:rsidR="00351A0D" w:rsidRPr="00351A0D">
        <w:rPr>
          <w:rFonts w:ascii="Times New Roman" w:hAnsi="Times New Roman" w:cs="Times New Roman"/>
          <w:sz w:val="28"/>
          <w:szCs w:val="28"/>
          <w:highlight w:val="yellow"/>
          <w:lang w:val="en"/>
        </w:rPr>
        <w:t xml:space="preserve">91.9%, 83.8% and </w:t>
      </w:r>
      <w:r w:rsidR="000A270D" w:rsidRPr="00351A0D">
        <w:rPr>
          <w:rFonts w:ascii="Times New Roman" w:hAnsi="Times New Roman" w:cs="Times New Roman"/>
          <w:sz w:val="28"/>
          <w:szCs w:val="28"/>
          <w:highlight w:val="yellow"/>
          <w:lang w:val="en"/>
        </w:rPr>
        <w:t>83%</w:t>
      </w:r>
      <w:r w:rsidR="00351A0D" w:rsidRPr="00351A0D">
        <w:rPr>
          <w:rFonts w:ascii="Times New Roman" w:hAnsi="Times New Roman" w:cs="Times New Roman"/>
          <w:sz w:val="28"/>
          <w:szCs w:val="28"/>
          <w:highlight w:val="yellow"/>
          <w:lang w:val="en"/>
        </w:rPr>
        <w:t xml:space="preserve"> respectively</w:t>
      </w:r>
      <w:r w:rsidR="000A270D" w:rsidRPr="00351A0D">
        <w:rPr>
          <w:rFonts w:ascii="Times New Roman" w:hAnsi="Times New Roman" w:cs="Times New Roman"/>
          <w:sz w:val="28"/>
          <w:szCs w:val="28"/>
          <w:highlight w:val="yellow"/>
          <w:lang w:val="en"/>
        </w:rPr>
        <w:t>)</w:t>
      </w:r>
      <w:r w:rsidR="000A270D" w:rsidRPr="000A270D">
        <w:rPr>
          <w:rFonts w:ascii="Times New Roman" w:hAnsi="Times New Roman" w:cs="Times New Roman"/>
          <w:sz w:val="28"/>
          <w:szCs w:val="28"/>
          <w:lang w:val="en"/>
        </w:rPr>
        <w:t xml:space="preserve">. These are similar to the results of </w:t>
      </w:r>
      <w:r w:rsidR="000A270D" w:rsidRPr="00351A0D">
        <w:rPr>
          <w:rFonts w:ascii="Times New Roman" w:hAnsi="Times New Roman" w:cs="Times New Roman"/>
          <w:sz w:val="28"/>
          <w:szCs w:val="28"/>
          <w:highlight w:val="yellow"/>
          <w:lang w:val="en"/>
        </w:rPr>
        <w:t>Marrakchi et al.</w:t>
      </w:r>
      <w:r w:rsidR="000A270D" w:rsidRPr="000A270D">
        <w:rPr>
          <w:rFonts w:ascii="Times New Roman" w:hAnsi="Times New Roman" w:cs="Times New Roman"/>
          <w:sz w:val="28"/>
          <w:szCs w:val="28"/>
          <w:lang w:val="en"/>
        </w:rPr>
        <w:t xml:space="preserve"> According to a retrospective study (2009-2015) carried out in Tunisia on community-acquired urinary tract infections with enterobacteria secreting extended-spectrum beta-lactamases in diabetic subjects showing good sensitivity to imipenem with a resistance rate of 20.5% to amikacin</w:t>
      </w:r>
      <w:r w:rsidR="005D0280">
        <w:rPr>
          <w:rFonts w:ascii="Times New Roman" w:hAnsi="Times New Roman" w:cs="Times New Roman"/>
          <w:sz w:val="28"/>
          <w:szCs w:val="28"/>
          <w:lang w:val="en"/>
        </w:rPr>
        <w:t xml:space="preserve"> </w:t>
      </w:r>
      <w:r w:rsidR="005D0280" w:rsidRPr="00B5580A">
        <w:rPr>
          <w:rFonts w:ascii="Times New Roman" w:hAnsi="Times New Roman" w:cs="Times New Roman"/>
          <w:b/>
          <w:bCs/>
          <w:sz w:val="28"/>
          <w:szCs w:val="28"/>
        </w:rPr>
        <w:fldChar w:fldCharType="begin"/>
      </w:r>
      <w:r w:rsidR="00F136A8">
        <w:rPr>
          <w:rFonts w:ascii="Times New Roman" w:hAnsi="Times New Roman" w:cs="Times New Roman"/>
          <w:b/>
          <w:bCs/>
          <w:sz w:val="28"/>
          <w:szCs w:val="28"/>
        </w:rPr>
        <w:instrText xml:space="preserve"> ADDIN ZOTERO_ITEM CSL_CITATION {"citationID":"TrXLAffQ","properties":{"formattedCitation":"[23]","plainCitation":"[23]","noteIndex":0},"citationItems":[{"id":232,"uris":["http://zotero.org/users/local/eq5Uf6Xu/items/Y3IQHFMP"],"itemData":{"id":232,"type":"article-journal","container-title":"Annales d'Endocrinologie","DOI":"10.1016/j.ando.2016.07.808","ISSN":"00034266","issue":"4","journalAbbreviation":"Annales d'Endocrinologie","language":"fr","page":"517","source":"DOI.org (Crossref)","title":"Les infections urinaires communautaires à entérobactéries sécrétrices de β-lactamase à spectre étendu chez les sujets diabétiques : quelles particularités ?","title-short":"Les infections urinaires communautaires à entérobactéries sécrétrices de β-lactamase à spectre étendu chez les sujets diabétiques","volume":"77","author":[{"family":"Marrakchi","given":"W."},{"family":"Aouam","given":"A."},{"family":"Kooli","given":"I."},{"family":"Kadri","given":"Y."},{"family":"Ben Brahim","given":"H."},{"family":"Loussaief","given":"C."},{"family":"Toumi","given":"A."},{"family":"Chakroun","given":"M."}],"issued":{"date-parts":[["2016",9]]}}}],"schema":"https://github.com/citation-style-language/schema/raw/master/csl-citation.json"} </w:instrText>
      </w:r>
      <w:r w:rsidR="005D0280" w:rsidRPr="00B5580A">
        <w:rPr>
          <w:rFonts w:ascii="Times New Roman" w:hAnsi="Times New Roman" w:cs="Times New Roman"/>
          <w:b/>
          <w:bCs/>
          <w:sz w:val="28"/>
          <w:szCs w:val="28"/>
        </w:rPr>
        <w:fldChar w:fldCharType="separate"/>
      </w:r>
      <w:r w:rsidR="00F136A8" w:rsidRPr="00F136A8">
        <w:rPr>
          <w:rFonts w:ascii="Times New Roman" w:hAnsi="Times New Roman" w:cs="Times New Roman"/>
          <w:sz w:val="28"/>
        </w:rPr>
        <w:t>[23]</w:t>
      </w:r>
      <w:r w:rsidR="005D0280" w:rsidRPr="00B5580A">
        <w:rPr>
          <w:rFonts w:ascii="Times New Roman" w:hAnsi="Times New Roman" w:cs="Times New Roman"/>
          <w:b/>
          <w:bCs/>
          <w:sz w:val="28"/>
          <w:szCs w:val="28"/>
        </w:rPr>
        <w:fldChar w:fldCharType="end"/>
      </w:r>
      <w:r w:rsidR="000A270D" w:rsidRPr="000A270D">
        <w:rPr>
          <w:rFonts w:ascii="Times New Roman" w:hAnsi="Times New Roman" w:cs="Times New Roman"/>
          <w:sz w:val="28"/>
          <w:szCs w:val="28"/>
          <w:lang w:val="en"/>
        </w:rPr>
        <w:t>.</w:t>
      </w:r>
    </w:p>
    <w:p w14:paraId="70F36838" w14:textId="77777777" w:rsidR="00FE73AD" w:rsidRPr="00FE73AD" w:rsidRDefault="00FE73AD" w:rsidP="00FE73AD">
      <w:pPr>
        <w:spacing w:line="360" w:lineRule="auto"/>
        <w:jc w:val="both"/>
        <w:rPr>
          <w:rFonts w:ascii="Times New Roman" w:hAnsi="Times New Roman" w:cs="Times New Roman"/>
          <w:sz w:val="28"/>
          <w:szCs w:val="28"/>
        </w:rPr>
      </w:pPr>
    </w:p>
    <w:p w14:paraId="44F22EF2" w14:textId="77777777" w:rsidR="000A270D" w:rsidRPr="000A270D" w:rsidRDefault="000A270D" w:rsidP="000A270D">
      <w:pPr>
        <w:spacing w:line="360" w:lineRule="auto"/>
        <w:jc w:val="both"/>
        <w:rPr>
          <w:rFonts w:ascii="Times New Roman" w:hAnsi="Times New Roman" w:cs="Times New Roman"/>
          <w:b/>
          <w:sz w:val="28"/>
          <w:szCs w:val="28"/>
          <w:lang w:val="en"/>
        </w:rPr>
      </w:pPr>
      <w:r w:rsidRPr="000A270D">
        <w:rPr>
          <w:rFonts w:ascii="Times New Roman" w:hAnsi="Times New Roman" w:cs="Times New Roman"/>
          <w:b/>
          <w:sz w:val="28"/>
          <w:szCs w:val="28"/>
          <w:lang w:val="en"/>
        </w:rPr>
        <w:t>CONCLUSION</w:t>
      </w:r>
    </w:p>
    <w:p w14:paraId="28DE3D02" w14:textId="450823B9" w:rsidR="000A270D" w:rsidRPr="000A270D" w:rsidRDefault="000A270D" w:rsidP="000A270D">
      <w:pPr>
        <w:spacing w:line="360" w:lineRule="auto"/>
        <w:jc w:val="both"/>
        <w:rPr>
          <w:rFonts w:ascii="Times New Roman" w:hAnsi="Times New Roman" w:cs="Times New Roman"/>
          <w:sz w:val="28"/>
          <w:szCs w:val="28"/>
        </w:rPr>
      </w:pPr>
      <w:r w:rsidRPr="00C75B6E">
        <w:rPr>
          <w:rFonts w:ascii="Times New Roman" w:hAnsi="Times New Roman" w:cs="Times New Roman"/>
          <w:sz w:val="28"/>
          <w:szCs w:val="28"/>
          <w:highlight w:val="yellow"/>
          <w:lang w:val="en"/>
        </w:rPr>
        <w:t>F</w:t>
      </w:r>
      <w:r w:rsidR="00C75B6E" w:rsidRPr="00C75B6E">
        <w:rPr>
          <w:rFonts w:ascii="Times New Roman" w:hAnsi="Times New Roman" w:cs="Times New Roman"/>
          <w:sz w:val="28"/>
          <w:szCs w:val="28"/>
          <w:highlight w:val="yellow"/>
          <w:lang w:val="en"/>
        </w:rPr>
        <w:t>ollowing this study, it was  noticed a</w:t>
      </w:r>
      <w:r w:rsidRPr="00C75B6E">
        <w:rPr>
          <w:rFonts w:ascii="Times New Roman" w:hAnsi="Times New Roman" w:cs="Times New Roman"/>
          <w:sz w:val="28"/>
          <w:szCs w:val="28"/>
          <w:highlight w:val="yellow"/>
          <w:lang w:val="en"/>
        </w:rPr>
        <w:t xml:space="preserve"> high prevalence of urinary tract infections (UTIs) with a rate of 23.7%, and the bacteriological profile showed a predominance of </w:t>
      </w:r>
      <w:r w:rsidRPr="00C75B6E">
        <w:rPr>
          <w:rFonts w:ascii="Times New Roman" w:hAnsi="Times New Roman" w:cs="Times New Roman"/>
          <w:i/>
          <w:sz w:val="28"/>
          <w:szCs w:val="28"/>
          <w:highlight w:val="yellow"/>
          <w:lang w:val="en"/>
        </w:rPr>
        <w:t>E. coli</w:t>
      </w:r>
      <w:r w:rsidRPr="00C75B6E">
        <w:rPr>
          <w:rFonts w:ascii="Times New Roman" w:hAnsi="Times New Roman" w:cs="Times New Roman"/>
          <w:sz w:val="28"/>
          <w:szCs w:val="28"/>
          <w:highlight w:val="yellow"/>
          <w:lang w:val="en"/>
        </w:rPr>
        <w:t xml:space="preserve"> followed by </w:t>
      </w:r>
      <w:r w:rsidRPr="00C75B6E">
        <w:rPr>
          <w:rFonts w:ascii="Times New Roman" w:hAnsi="Times New Roman" w:cs="Times New Roman"/>
          <w:i/>
          <w:sz w:val="28"/>
          <w:szCs w:val="28"/>
          <w:highlight w:val="yellow"/>
          <w:lang w:val="en"/>
        </w:rPr>
        <w:t>K. pneumoniae</w:t>
      </w:r>
      <w:r w:rsidRPr="00C75B6E">
        <w:rPr>
          <w:rFonts w:ascii="Times New Roman" w:hAnsi="Times New Roman" w:cs="Times New Roman"/>
          <w:sz w:val="28"/>
          <w:szCs w:val="28"/>
          <w:highlight w:val="yellow"/>
          <w:lang w:val="en"/>
        </w:rPr>
        <w:t xml:space="preserve"> and </w:t>
      </w:r>
      <w:r w:rsidRPr="00C75B6E">
        <w:rPr>
          <w:rFonts w:ascii="Times New Roman" w:hAnsi="Times New Roman" w:cs="Times New Roman"/>
          <w:i/>
          <w:sz w:val="28"/>
          <w:szCs w:val="28"/>
          <w:highlight w:val="yellow"/>
          <w:lang w:val="en"/>
        </w:rPr>
        <w:t xml:space="preserve">Enterobacter </w:t>
      </w:r>
      <w:proofErr w:type="spellStart"/>
      <w:r w:rsidRPr="00C75B6E">
        <w:rPr>
          <w:rFonts w:ascii="Times New Roman" w:hAnsi="Times New Roman" w:cs="Times New Roman"/>
          <w:i/>
          <w:sz w:val="28"/>
          <w:szCs w:val="28"/>
          <w:highlight w:val="yellow"/>
          <w:lang w:val="en"/>
        </w:rPr>
        <w:t>spp.</w:t>
      </w:r>
      <w:r w:rsidR="00C75B6E" w:rsidRPr="00C75B6E">
        <w:rPr>
          <w:rFonts w:ascii="Times New Roman" w:hAnsi="Times New Roman" w:cs="Times New Roman"/>
          <w:sz w:val="28"/>
          <w:szCs w:val="28"/>
          <w:highlight w:val="yellow"/>
          <w:lang w:val="en"/>
        </w:rPr>
        <w:t>It</w:t>
      </w:r>
      <w:proofErr w:type="spellEnd"/>
      <w:r w:rsidR="00C75B6E" w:rsidRPr="00C75B6E">
        <w:rPr>
          <w:rFonts w:ascii="Times New Roman" w:hAnsi="Times New Roman" w:cs="Times New Roman"/>
          <w:sz w:val="28"/>
          <w:szCs w:val="28"/>
          <w:highlight w:val="yellow"/>
          <w:lang w:val="en"/>
        </w:rPr>
        <w:t xml:space="preserve"> was </w:t>
      </w:r>
      <w:proofErr w:type="spellStart"/>
      <w:r w:rsidR="00C75B6E" w:rsidRPr="00C75B6E">
        <w:rPr>
          <w:rFonts w:ascii="Times New Roman" w:hAnsi="Times New Roman" w:cs="Times New Roman"/>
          <w:sz w:val="28"/>
          <w:szCs w:val="28"/>
          <w:highlight w:val="yellow"/>
          <w:lang w:val="en"/>
        </w:rPr>
        <w:t>alsonoticed</w:t>
      </w:r>
      <w:proofErr w:type="spellEnd"/>
      <w:r w:rsidR="00C75B6E" w:rsidRPr="00C75B6E">
        <w:rPr>
          <w:rFonts w:ascii="Times New Roman" w:hAnsi="Times New Roman" w:cs="Times New Roman"/>
          <w:sz w:val="28"/>
          <w:szCs w:val="28"/>
          <w:highlight w:val="yellow"/>
          <w:lang w:val="en"/>
        </w:rPr>
        <w:t xml:space="preserve"> a l</w:t>
      </w:r>
      <w:r w:rsidRPr="00C75B6E">
        <w:rPr>
          <w:rFonts w:ascii="Times New Roman" w:hAnsi="Times New Roman" w:cs="Times New Roman"/>
          <w:sz w:val="28"/>
          <w:szCs w:val="28"/>
          <w:highlight w:val="yellow"/>
          <w:lang w:val="en"/>
        </w:rPr>
        <w:t xml:space="preserve">ow susceptibility to beta-lactam antibiotics with ESBL production at 51%, cross-resistance, especially to fluoroquinolones, and the emergence of carbapenem-resistant </w:t>
      </w:r>
      <w:proofErr w:type="spellStart"/>
      <w:r w:rsidRPr="00C75B6E">
        <w:rPr>
          <w:rFonts w:ascii="Times New Roman" w:hAnsi="Times New Roman" w:cs="Times New Roman"/>
          <w:sz w:val="28"/>
          <w:szCs w:val="28"/>
          <w:highlight w:val="yellow"/>
          <w:lang w:val="en"/>
        </w:rPr>
        <w:t>strains.However</w:t>
      </w:r>
      <w:proofErr w:type="spellEnd"/>
      <w:r w:rsidRPr="00C75B6E">
        <w:rPr>
          <w:rFonts w:ascii="Times New Roman" w:hAnsi="Times New Roman" w:cs="Times New Roman"/>
          <w:sz w:val="28"/>
          <w:szCs w:val="28"/>
          <w:highlight w:val="yellow"/>
          <w:lang w:val="en"/>
        </w:rPr>
        <w:t>, the activity of aminoglycosides and imipenem remains acceptable, and these molecules could constitute an alternative in the management of UTIs.</w:t>
      </w:r>
    </w:p>
    <w:p w14:paraId="640580BE" w14:textId="77777777" w:rsidR="004074DC" w:rsidRPr="004074DC" w:rsidRDefault="004074DC" w:rsidP="004074DC">
      <w:pPr>
        <w:spacing w:line="360" w:lineRule="auto"/>
        <w:jc w:val="both"/>
        <w:rPr>
          <w:rFonts w:ascii="Times New Roman" w:hAnsi="Times New Roman" w:cs="Times New Roman"/>
          <w:b/>
          <w:sz w:val="28"/>
          <w:szCs w:val="28"/>
        </w:rPr>
      </w:pPr>
      <w:r w:rsidRPr="004074DC">
        <w:rPr>
          <w:rFonts w:ascii="Times New Roman" w:hAnsi="Times New Roman" w:cs="Times New Roman"/>
          <w:b/>
          <w:sz w:val="28"/>
          <w:szCs w:val="28"/>
        </w:rPr>
        <w:t xml:space="preserve">Consent </w:t>
      </w:r>
    </w:p>
    <w:p w14:paraId="70D736FD" w14:textId="4228D3D6" w:rsidR="00664D67" w:rsidRDefault="004074DC" w:rsidP="004074DC">
      <w:pPr>
        <w:spacing w:line="360" w:lineRule="auto"/>
        <w:jc w:val="both"/>
        <w:rPr>
          <w:rFonts w:ascii="Times New Roman" w:hAnsi="Times New Roman" w:cs="Times New Roman"/>
          <w:sz w:val="28"/>
          <w:szCs w:val="28"/>
        </w:rPr>
      </w:pPr>
      <w:r w:rsidRPr="004074DC">
        <w:rPr>
          <w:rFonts w:ascii="Times New Roman" w:hAnsi="Times New Roman" w:cs="Times New Roman"/>
          <w:sz w:val="28"/>
          <w:szCs w:val="28"/>
        </w:rPr>
        <w:lastRenderedPageBreak/>
        <w:t xml:space="preserve">As per international standards or </w:t>
      </w:r>
      <w:proofErr w:type="spellStart"/>
      <w:r w:rsidRPr="004074DC">
        <w:rPr>
          <w:rFonts w:ascii="Times New Roman" w:hAnsi="Times New Roman" w:cs="Times New Roman"/>
          <w:sz w:val="28"/>
          <w:szCs w:val="28"/>
        </w:rPr>
        <w:t>university</w:t>
      </w:r>
      <w:proofErr w:type="spellEnd"/>
      <w:r w:rsidRPr="004074DC">
        <w:rPr>
          <w:rFonts w:ascii="Times New Roman" w:hAnsi="Times New Roman" w:cs="Times New Roman"/>
          <w:sz w:val="28"/>
          <w:szCs w:val="28"/>
        </w:rPr>
        <w:t xml:space="preserve"> standards, patient(s) </w:t>
      </w:r>
      <w:proofErr w:type="spellStart"/>
      <w:r w:rsidRPr="004074DC">
        <w:rPr>
          <w:rFonts w:ascii="Times New Roman" w:hAnsi="Times New Roman" w:cs="Times New Roman"/>
          <w:sz w:val="28"/>
          <w:szCs w:val="28"/>
        </w:rPr>
        <w:t>written</w:t>
      </w:r>
      <w:proofErr w:type="spellEnd"/>
      <w:r w:rsidRPr="004074DC">
        <w:rPr>
          <w:rFonts w:ascii="Times New Roman" w:hAnsi="Times New Roman" w:cs="Times New Roman"/>
          <w:sz w:val="28"/>
          <w:szCs w:val="28"/>
        </w:rPr>
        <w:t xml:space="preserve"> consent has been </w:t>
      </w:r>
      <w:proofErr w:type="spellStart"/>
      <w:r w:rsidRPr="004074DC">
        <w:rPr>
          <w:rFonts w:ascii="Times New Roman" w:hAnsi="Times New Roman" w:cs="Times New Roman"/>
          <w:sz w:val="28"/>
          <w:szCs w:val="28"/>
        </w:rPr>
        <w:t>collected</w:t>
      </w:r>
      <w:proofErr w:type="spellEnd"/>
      <w:r w:rsidRPr="004074DC">
        <w:rPr>
          <w:rFonts w:ascii="Times New Roman" w:hAnsi="Times New Roman" w:cs="Times New Roman"/>
          <w:sz w:val="28"/>
          <w:szCs w:val="28"/>
        </w:rPr>
        <w:t xml:space="preserve"> and </w:t>
      </w:r>
      <w:proofErr w:type="spellStart"/>
      <w:r w:rsidRPr="004074DC">
        <w:rPr>
          <w:rFonts w:ascii="Times New Roman" w:hAnsi="Times New Roman" w:cs="Times New Roman"/>
          <w:sz w:val="28"/>
          <w:szCs w:val="28"/>
        </w:rPr>
        <w:t>preserved</w:t>
      </w:r>
      <w:proofErr w:type="spellEnd"/>
      <w:r w:rsidRPr="004074DC">
        <w:rPr>
          <w:rFonts w:ascii="Times New Roman" w:hAnsi="Times New Roman" w:cs="Times New Roman"/>
          <w:sz w:val="28"/>
          <w:szCs w:val="28"/>
        </w:rPr>
        <w:t xml:space="preserve"> by the </w:t>
      </w:r>
      <w:proofErr w:type="spellStart"/>
      <w:r w:rsidRPr="004074DC">
        <w:rPr>
          <w:rFonts w:ascii="Times New Roman" w:hAnsi="Times New Roman" w:cs="Times New Roman"/>
          <w:sz w:val="28"/>
          <w:szCs w:val="28"/>
        </w:rPr>
        <w:t>author</w:t>
      </w:r>
      <w:proofErr w:type="spellEnd"/>
      <w:r w:rsidRPr="004074DC">
        <w:rPr>
          <w:rFonts w:ascii="Times New Roman" w:hAnsi="Times New Roman" w:cs="Times New Roman"/>
          <w:sz w:val="28"/>
          <w:szCs w:val="28"/>
        </w:rPr>
        <w:t>(s).</w:t>
      </w:r>
    </w:p>
    <w:p w14:paraId="5B792221" w14:textId="77777777" w:rsidR="003877A0" w:rsidRPr="004074DC" w:rsidRDefault="003877A0" w:rsidP="003877A0">
      <w:pPr>
        <w:rPr>
          <w:b/>
          <w:highlight w:val="yellow"/>
        </w:rPr>
      </w:pPr>
      <w:bookmarkStart w:id="1" w:name="_Hlk196574156"/>
      <w:r w:rsidRPr="004074DC">
        <w:rPr>
          <w:b/>
          <w:highlight w:val="yellow"/>
        </w:rPr>
        <w:t>Disclaimer (</w:t>
      </w:r>
      <w:proofErr w:type="spellStart"/>
      <w:r w:rsidRPr="004074DC">
        <w:rPr>
          <w:b/>
          <w:highlight w:val="yellow"/>
        </w:rPr>
        <w:t>Artificial</w:t>
      </w:r>
      <w:proofErr w:type="spellEnd"/>
      <w:r w:rsidRPr="004074DC">
        <w:rPr>
          <w:b/>
          <w:highlight w:val="yellow"/>
        </w:rPr>
        <w:t xml:space="preserve"> intelligence)</w:t>
      </w:r>
    </w:p>
    <w:p w14:paraId="511F2288" w14:textId="77777777" w:rsidR="003877A0" w:rsidRPr="00740879" w:rsidRDefault="003877A0" w:rsidP="003877A0">
      <w:pPr>
        <w:rPr>
          <w:highlight w:val="yellow"/>
        </w:rPr>
      </w:pPr>
      <w:r w:rsidRPr="00740879">
        <w:rPr>
          <w:highlight w:val="yellow"/>
        </w:rPr>
        <w:t xml:space="preserve">Option </w:t>
      </w:r>
      <w:proofErr w:type="gramStart"/>
      <w:r w:rsidRPr="00740879">
        <w:rPr>
          <w:highlight w:val="yellow"/>
        </w:rPr>
        <w:t>1:</w:t>
      </w:r>
      <w:proofErr w:type="gramEnd"/>
      <w:r w:rsidRPr="00740879">
        <w:rPr>
          <w:highlight w:val="yellow"/>
        </w:rPr>
        <w:t xml:space="preserve"> </w:t>
      </w:r>
    </w:p>
    <w:p w14:paraId="327C8D61" w14:textId="77777777" w:rsidR="003877A0" w:rsidRPr="00740879" w:rsidRDefault="003877A0" w:rsidP="003877A0">
      <w:pPr>
        <w:rPr>
          <w:highlight w:val="yellow"/>
        </w:rPr>
      </w:pPr>
      <w:proofErr w:type="spellStart"/>
      <w:r w:rsidRPr="00740879">
        <w:rPr>
          <w:highlight w:val="yellow"/>
        </w:rPr>
        <w:t>Author</w:t>
      </w:r>
      <w:proofErr w:type="spellEnd"/>
      <w:r w:rsidRPr="00740879">
        <w:rPr>
          <w:highlight w:val="yellow"/>
        </w:rPr>
        <w:t xml:space="preserve">(s) </w:t>
      </w:r>
      <w:proofErr w:type="spellStart"/>
      <w:r w:rsidRPr="00740879">
        <w:rPr>
          <w:highlight w:val="yellow"/>
        </w:rPr>
        <w:t>hereby</w:t>
      </w:r>
      <w:proofErr w:type="spellEnd"/>
      <w:r w:rsidRPr="00740879">
        <w:rPr>
          <w:highlight w:val="yellow"/>
        </w:rPr>
        <w:t xml:space="preserve"> </w:t>
      </w:r>
      <w:proofErr w:type="spellStart"/>
      <w:r w:rsidRPr="00740879">
        <w:rPr>
          <w:highlight w:val="yellow"/>
        </w:rPr>
        <w:t>declare</w:t>
      </w:r>
      <w:proofErr w:type="spellEnd"/>
      <w:r w:rsidRPr="00740879">
        <w:rPr>
          <w:highlight w:val="yellow"/>
        </w:rPr>
        <w:t xml:space="preserve"> </w:t>
      </w:r>
      <w:proofErr w:type="spellStart"/>
      <w:r w:rsidRPr="00740879">
        <w:rPr>
          <w:highlight w:val="yellow"/>
        </w:rPr>
        <w:t>that</w:t>
      </w:r>
      <w:proofErr w:type="spellEnd"/>
      <w:r w:rsidRPr="00740879">
        <w:rPr>
          <w:highlight w:val="yellow"/>
        </w:rPr>
        <w:t xml:space="preserve"> NO </w:t>
      </w:r>
      <w:proofErr w:type="spellStart"/>
      <w:r w:rsidRPr="00740879">
        <w:rPr>
          <w:highlight w:val="yellow"/>
        </w:rPr>
        <w:t>generative</w:t>
      </w:r>
      <w:proofErr w:type="spellEnd"/>
      <w:r w:rsidRPr="00740879">
        <w:rPr>
          <w:highlight w:val="yellow"/>
        </w:rPr>
        <w:t xml:space="preserve"> AI technologies </w:t>
      </w:r>
      <w:proofErr w:type="spellStart"/>
      <w:r w:rsidRPr="00740879">
        <w:rPr>
          <w:highlight w:val="yellow"/>
        </w:rPr>
        <w:t>such</w:t>
      </w:r>
      <w:proofErr w:type="spellEnd"/>
      <w:r w:rsidRPr="00740879">
        <w:rPr>
          <w:highlight w:val="yellow"/>
        </w:rPr>
        <w:t xml:space="preserve"> as Large </w:t>
      </w:r>
      <w:proofErr w:type="spellStart"/>
      <w:r w:rsidRPr="00740879">
        <w:rPr>
          <w:highlight w:val="yellow"/>
        </w:rPr>
        <w:t>Language</w:t>
      </w:r>
      <w:proofErr w:type="spellEnd"/>
      <w:r w:rsidRPr="00740879">
        <w:rPr>
          <w:highlight w:val="yellow"/>
        </w:rPr>
        <w:t xml:space="preserve"> </w:t>
      </w:r>
      <w:proofErr w:type="spellStart"/>
      <w:r w:rsidRPr="00740879">
        <w:rPr>
          <w:highlight w:val="yellow"/>
        </w:rPr>
        <w:t>Models</w:t>
      </w:r>
      <w:proofErr w:type="spellEnd"/>
      <w:r w:rsidRPr="00740879">
        <w:rPr>
          <w:highlight w:val="yellow"/>
        </w:rPr>
        <w:t xml:space="preserve"> (</w:t>
      </w:r>
      <w:proofErr w:type="spellStart"/>
      <w:r w:rsidRPr="00740879">
        <w:rPr>
          <w:highlight w:val="yellow"/>
        </w:rPr>
        <w:t>ChatGPT</w:t>
      </w:r>
      <w:proofErr w:type="spellEnd"/>
      <w:r w:rsidRPr="00740879">
        <w:rPr>
          <w:highlight w:val="yellow"/>
        </w:rPr>
        <w:t xml:space="preserve">, COPILOT, etc.) and </w:t>
      </w:r>
      <w:proofErr w:type="spellStart"/>
      <w:r w:rsidRPr="00740879">
        <w:rPr>
          <w:highlight w:val="yellow"/>
        </w:rPr>
        <w:t>text</w:t>
      </w:r>
      <w:proofErr w:type="spellEnd"/>
      <w:r w:rsidRPr="00740879">
        <w:rPr>
          <w:highlight w:val="yellow"/>
        </w:rPr>
        <w:t xml:space="preserve">-to-image </w:t>
      </w:r>
      <w:proofErr w:type="spellStart"/>
      <w:r w:rsidRPr="00740879">
        <w:rPr>
          <w:highlight w:val="yellow"/>
        </w:rPr>
        <w:t>generators</w:t>
      </w:r>
      <w:proofErr w:type="spellEnd"/>
      <w:r w:rsidRPr="00740879">
        <w:rPr>
          <w:highlight w:val="yellow"/>
        </w:rPr>
        <w:t xml:space="preserve"> have been </w:t>
      </w:r>
      <w:proofErr w:type="spellStart"/>
      <w:r w:rsidRPr="00740879">
        <w:rPr>
          <w:highlight w:val="yellow"/>
        </w:rPr>
        <w:t>used</w:t>
      </w:r>
      <w:proofErr w:type="spellEnd"/>
      <w:r w:rsidRPr="00740879">
        <w:rPr>
          <w:highlight w:val="yellow"/>
        </w:rPr>
        <w:t xml:space="preserve"> </w:t>
      </w:r>
      <w:proofErr w:type="spellStart"/>
      <w:r w:rsidRPr="00740879">
        <w:rPr>
          <w:highlight w:val="yellow"/>
        </w:rPr>
        <w:t>during</w:t>
      </w:r>
      <w:proofErr w:type="spellEnd"/>
      <w:r w:rsidRPr="00740879">
        <w:rPr>
          <w:highlight w:val="yellow"/>
        </w:rPr>
        <w:t xml:space="preserve"> the </w:t>
      </w:r>
      <w:proofErr w:type="spellStart"/>
      <w:r w:rsidRPr="00740879">
        <w:rPr>
          <w:highlight w:val="yellow"/>
        </w:rPr>
        <w:t>writing</w:t>
      </w:r>
      <w:proofErr w:type="spellEnd"/>
      <w:r w:rsidRPr="00740879">
        <w:rPr>
          <w:highlight w:val="yellow"/>
        </w:rPr>
        <w:t xml:space="preserve"> or </w:t>
      </w:r>
      <w:proofErr w:type="spellStart"/>
      <w:r w:rsidRPr="00740879">
        <w:rPr>
          <w:highlight w:val="yellow"/>
        </w:rPr>
        <w:t>editing</w:t>
      </w:r>
      <w:proofErr w:type="spellEnd"/>
      <w:r w:rsidRPr="00740879">
        <w:rPr>
          <w:highlight w:val="yellow"/>
        </w:rPr>
        <w:t xml:space="preserve"> of </w:t>
      </w:r>
      <w:proofErr w:type="spellStart"/>
      <w:r w:rsidRPr="00740879">
        <w:rPr>
          <w:highlight w:val="yellow"/>
        </w:rPr>
        <w:t>this</w:t>
      </w:r>
      <w:proofErr w:type="spellEnd"/>
      <w:r w:rsidRPr="00740879">
        <w:rPr>
          <w:highlight w:val="yellow"/>
        </w:rPr>
        <w:t xml:space="preserve"> </w:t>
      </w:r>
      <w:proofErr w:type="spellStart"/>
      <w:r w:rsidRPr="00740879">
        <w:rPr>
          <w:highlight w:val="yellow"/>
        </w:rPr>
        <w:t>manuscript</w:t>
      </w:r>
      <w:proofErr w:type="spellEnd"/>
      <w:r w:rsidRPr="00740879">
        <w:rPr>
          <w:highlight w:val="yellow"/>
        </w:rPr>
        <w:t xml:space="preserve">. </w:t>
      </w:r>
    </w:p>
    <w:p w14:paraId="6F489123" w14:textId="77777777" w:rsidR="003877A0" w:rsidRPr="00740879" w:rsidRDefault="003877A0" w:rsidP="003877A0">
      <w:pPr>
        <w:rPr>
          <w:highlight w:val="yellow"/>
        </w:rPr>
      </w:pPr>
      <w:r w:rsidRPr="00740879">
        <w:rPr>
          <w:highlight w:val="yellow"/>
        </w:rPr>
        <w:t xml:space="preserve">Option </w:t>
      </w:r>
      <w:proofErr w:type="gramStart"/>
      <w:r w:rsidRPr="00740879">
        <w:rPr>
          <w:highlight w:val="yellow"/>
        </w:rPr>
        <w:t>2:</w:t>
      </w:r>
      <w:proofErr w:type="gramEnd"/>
      <w:r w:rsidRPr="00740879">
        <w:rPr>
          <w:highlight w:val="yellow"/>
        </w:rPr>
        <w:t xml:space="preserve"> </w:t>
      </w:r>
    </w:p>
    <w:p w14:paraId="4DF4CFD2" w14:textId="77777777" w:rsidR="003877A0" w:rsidRPr="00740879" w:rsidRDefault="003877A0" w:rsidP="003877A0">
      <w:pPr>
        <w:rPr>
          <w:highlight w:val="yellow"/>
        </w:rPr>
      </w:pPr>
      <w:proofErr w:type="spellStart"/>
      <w:r w:rsidRPr="00740879">
        <w:rPr>
          <w:highlight w:val="yellow"/>
        </w:rPr>
        <w:t>Author</w:t>
      </w:r>
      <w:proofErr w:type="spellEnd"/>
      <w:r w:rsidRPr="00740879">
        <w:rPr>
          <w:highlight w:val="yellow"/>
        </w:rPr>
        <w:t xml:space="preserve">(s) </w:t>
      </w:r>
      <w:proofErr w:type="spellStart"/>
      <w:r w:rsidRPr="00740879">
        <w:rPr>
          <w:highlight w:val="yellow"/>
        </w:rPr>
        <w:t>hereby</w:t>
      </w:r>
      <w:proofErr w:type="spellEnd"/>
      <w:r w:rsidRPr="00740879">
        <w:rPr>
          <w:highlight w:val="yellow"/>
        </w:rPr>
        <w:t xml:space="preserve"> </w:t>
      </w:r>
      <w:proofErr w:type="spellStart"/>
      <w:r w:rsidRPr="00740879">
        <w:rPr>
          <w:highlight w:val="yellow"/>
        </w:rPr>
        <w:t>declare</w:t>
      </w:r>
      <w:proofErr w:type="spellEnd"/>
      <w:r w:rsidRPr="00740879">
        <w:rPr>
          <w:highlight w:val="yellow"/>
        </w:rPr>
        <w:t xml:space="preserve"> </w:t>
      </w:r>
      <w:proofErr w:type="spellStart"/>
      <w:r w:rsidRPr="00740879">
        <w:rPr>
          <w:highlight w:val="yellow"/>
        </w:rPr>
        <w:t>that</w:t>
      </w:r>
      <w:proofErr w:type="spellEnd"/>
      <w:r w:rsidRPr="00740879">
        <w:rPr>
          <w:highlight w:val="yellow"/>
        </w:rPr>
        <w:t xml:space="preserve"> </w:t>
      </w:r>
      <w:proofErr w:type="spellStart"/>
      <w:r w:rsidRPr="00740879">
        <w:rPr>
          <w:highlight w:val="yellow"/>
        </w:rPr>
        <w:t>generative</w:t>
      </w:r>
      <w:proofErr w:type="spellEnd"/>
      <w:r w:rsidRPr="00740879">
        <w:rPr>
          <w:highlight w:val="yellow"/>
        </w:rPr>
        <w:t xml:space="preserve"> AI technologies </w:t>
      </w:r>
      <w:proofErr w:type="spellStart"/>
      <w:r w:rsidRPr="00740879">
        <w:rPr>
          <w:highlight w:val="yellow"/>
        </w:rPr>
        <w:t>such</w:t>
      </w:r>
      <w:proofErr w:type="spellEnd"/>
      <w:r w:rsidRPr="00740879">
        <w:rPr>
          <w:highlight w:val="yellow"/>
        </w:rPr>
        <w:t xml:space="preserve"> as Large </w:t>
      </w:r>
      <w:proofErr w:type="spellStart"/>
      <w:r w:rsidRPr="00740879">
        <w:rPr>
          <w:highlight w:val="yellow"/>
        </w:rPr>
        <w:t>Language</w:t>
      </w:r>
      <w:proofErr w:type="spellEnd"/>
      <w:r w:rsidRPr="00740879">
        <w:rPr>
          <w:highlight w:val="yellow"/>
        </w:rPr>
        <w:t xml:space="preserve"> </w:t>
      </w:r>
      <w:proofErr w:type="spellStart"/>
      <w:r w:rsidRPr="00740879">
        <w:rPr>
          <w:highlight w:val="yellow"/>
        </w:rPr>
        <w:t>Models</w:t>
      </w:r>
      <w:proofErr w:type="spellEnd"/>
      <w:r w:rsidRPr="00740879">
        <w:rPr>
          <w:highlight w:val="yellow"/>
        </w:rPr>
        <w:t xml:space="preserve">, etc. have been </w:t>
      </w:r>
      <w:proofErr w:type="spellStart"/>
      <w:r w:rsidRPr="00740879">
        <w:rPr>
          <w:highlight w:val="yellow"/>
        </w:rPr>
        <w:t>used</w:t>
      </w:r>
      <w:proofErr w:type="spellEnd"/>
      <w:r w:rsidRPr="00740879">
        <w:rPr>
          <w:highlight w:val="yellow"/>
        </w:rPr>
        <w:t xml:space="preserve"> </w:t>
      </w:r>
      <w:proofErr w:type="spellStart"/>
      <w:r w:rsidRPr="00740879">
        <w:rPr>
          <w:highlight w:val="yellow"/>
        </w:rPr>
        <w:t>during</w:t>
      </w:r>
      <w:proofErr w:type="spellEnd"/>
      <w:r w:rsidRPr="00740879">
        <w:rPr>
          <w:highlight w:val="yellow"/>
        </w:rPr>
        <w:t xml:space="preserve"> the </w:t>
      </w:r>
      <w:proofErr w:type="spellStart"/>
      <w:r w:rsidRPr="00740879">
        <w:rPr>
          <w:highlight w:val="yellow"/>
        </w:rPr>
        <w:t>writing</w:t>
      </w:r>
      <w:proofErr w:type="spellEnd"/>
      <w:r w:rsidRPr="00740879">
        <w:rPr>
          <w:highlight w:val="yellow"/>
        </w:rPr>
        <w:t xml:space="preserve"> or </w:t>
      </w:r>
      <w:proofErr w:type="spellStart"/>
      <w:r w:rsidRPr="00740879">
        <w:rPr>
          <w:highlight w:val="yellow"/>
        </w:rPr>
        <w:t>editing</w:t>
      </w:r>
      <w:proofErr w:type="spellEnd"/>
      <w:r w:rsidRPr="00740879">
        <w:rPr>
          <w:highlight w:val="yellow"/>
        </w:rPr>
        <w:t xml:space="preserve"> of </w:t>
      </w:r>
      <w:proofErr w:type="spellStart"/>
      <w:r w:rsidRPr="00740879">
        <w:rPr>
          <w:highlight w:val="yellow"/>
        </w:rPr>
        <w:t>manuscripts</w:t>
      </w:r>
      <w:proofErr w:type="spellEnd"/>
      <w:r w:rsidRPr="00740879">
        <w:rPr>
          <w:highlight w:val="yellow"/>
        </w:rPr>
        <w:t xml:space="preserve">. This </w:t>
      </w:r>
      <w:proofErr w:type="spellStart"/>
      <w:r w:rsidRPr="00740879">
        <w:rPr>
          <w:highlight w:val="yellow"/>
        </w:rPr>
        <w:t>explanation</w:t>
      </w:r>
      <w:proofErr w:type="spellEnd"/>
      <w:r w:rsidRPr="00740879">
        <w:rPr>
          <w:highlight w:val="yellow"/>
        </w:rPr>
        <w:t xml:space="preserve"> </w:t>
      </w:r>
      <w:proofErr w:type="spellStart"/>
      <w:r w:rsidRPr="00740879">
        <w:rPr>
          <w:highlight w:val="yellow"/>
        </w:rPr>
        <w:t>will</w:t>
      </w:r>
      <w:proofErr w:type="spellEnd"/>
      <w:r w:rsidRPr="00740879">
        <w:rPr>
          <w:highlight w:val="yellow"/>
        </w:rPr>
        <w:t xml:space="preserve"> </w:t>
      </w:r>
      <w:proofErr w:type="spellStart"/>
      <w:r w:rsidRPr="00740879">
        <w:rPr>
          <w:highlight w:val="yellow"/>
        </w:rPr>
        <w:t>include</w:t>
      </w:r>
      <w:proofErr w:type="spellEnd"/>
      <w:r w:rsidRPr="00740879">
        <w:rPr>
          <w:highlight w:val="yellow"/>
        </w:rPr>
        <w:t xml:space="preserve"> the </w:t>
      </w:r>
      <w:proofErr w:type="spellStart"/>
      <w:r w:rsidRPr="00740879">
        <w:rPr>
          <w:highlight w:val="yellow"/>
        </w:rPr>
        <w:t>name</w:t>
      </w:r>
      <w:proofErr w:type="spellEnd"/>
      <w:r w:rsidRPr="00740879">
        <w:rPr>
          <w:highlight w:val="yellow"/>
        </w:rPr>
        <w:t xml:space="preserve">, version, model, and source of the </w:t>
      </w:r>
      <w:proofErr w:type="spellStart"/>
      <w:r w:rsidRPr="00740879">
        <w:rPr>
          <w:highlight w:val="yellow"/>
        </w:rPr>
        <w:t>generative</w:t>
      </w:r>
      <w:proofErr w:type="spellEnd"/>
      <w:r w:rsidRPr="00740879">
        <w:rPr>
          <w:highlight w:val="yellow"/>
        </w:rPr>
        <w:t xml:space="preserve"> AI </w:t>
      </w:r>
      <w:proofErr w:type="spellStart"/>
      <w:r w:rsidRPr="00740879">
        <w:rPr>
          <w:highlight w:val="yellow"/>
        </w:rPr>
        <w:t>technology</w:t>
      </w:r>
      <w:proofErr w:type="spellEnd"/>
      <w:r w:rsidRPr="00740879">
        <w:rPr>
          <w:highlight w:val="yellow"/>
        </w:rPr>
        <w:t xml:space="preserve"> and as </w:t>
      </w:r>
      <w:proofErr w:type="spellStart"/>
      <w:r w:rsidRPr="00740879">
        <w:rPr>
          <w:highlight w:val="yellow"/>
        </w:rPr>
        <w:t>well</w:t>
      </w:r>
      <w:proofErr w:type="spellEnd"/>
      <w:r w:rsidRPr="00740879">
        <w:rPr>
          <w:highlight w:val="yellow"/>
        </w:rPr>
        <w:t xml:space="preserve"> as all input prompts </w:t>
      </w:r>
      <w:proofErr w:type="spellStart"/>
      <w:r w:rsidRPr="00740879">
        <w:rPr>
          <w:highlight w:val="yellow"/>
        </w:rPr>
        <w:t>provided</w:t>
      </w:r>
      <w:proofErr w:type="spellEnd"/>
      <w:r w:rsidRPr="00740879">
        <w:rPr>
          <w:highlight w:val="yellow"/>
        </w:rPr>
        <w:t xml:space="preserve"> to the </w:t>
      </w:r>
      <w:proofErr w:type="spellStart"/>
      <w:r w:rsidRPr="00740879">
        <w:rPr>
          <w:highlight w:val="yellow"/>
        </w:rPr>
        <w:t>generative</w:t>
      </w:r>
      <w:proofErr w:type="spellEnd"/>
      <w:r w:rsidRPr="00740879">
        <w:rPr>
          <w:highlight w:val="yellow"/>
        </w:rPr>
        <w:t xml:space="preserve"> AI </w:t>
      </w:r>
      <w:proofErr w:type="spellStart"/>
      <w:r w:rsidRPr="00740879">
        <w:rPr>
          <w:highlight w:val="yellow"/>
        </w:rPr>
        <w:t>technology</w:t>
      </w:r>
      <w:proofErr w:type="spellEnd"/>
    </w:p>
    <w:p w14:paraId="43D5788A" w14:textId="77777777" w:rsidR="003877A0" w:rsidRPr="00740879" w:rsidRDefault="003877A0" w:rsidP="003877A0">
      <w:pPr>
        <w:rPr>
          <w:highlight w:val="yellow"/>
        </w:rPr>
      </w:pPr>
      <w:r w:rsidRPr="00740879">
        <w:rPr>
          <w:highlight w:val="yellow"/>
        </w:rPr>
        <w:t xml:space="preserve">Details of the AI usage are </w:t>
      </w:r>
      <w:proofErr w:type="spellStart"/>
      <w:r w:rsidRPr="00740879">
        <w:rPr>
          <w:highlight w:val="yellow"/>
        </w:rPr>
        <w:t>given</w:t>
      </w:r>
      <w:proofErr w:type="spellEnd"/>
      <w:r w:rsidRPr="00740879">
        <w:rPr>
          <w:highlight w:val="yellow"/>
        </w:rPr>
        <w:t xml:space="preserve"> </w:t>
      </w:r>
      <w:proofErr w:type="spellStart"/>
      <w:proofErr w:type="gramStart"/>
      <w:r w:rsidRPr="00740879">
        <w:rPr>
          <w:highlight w:val="yellow"/>
        </w:rPr>
        <w:t>below</w:t>
      </w:r>
      <w:proofErr w:type="spellEnd"/>
      <w:r w:rsidRPr="00740879">
        <w:rPr>
          <w:highlight w:val="yellow"/>
        </w:rPr>
        <w:t>:</w:t>
      </w:r>
      <w:proofErr w:type="gramEnd"/>
    </w:p>
    <w:p w14:paraId="6F7E2A62" w14:textId="77777777" w:rsidR="003877A0" w:rsidRPr="00740879" w:rsidRDefault="003877A0" w:rsidP="003877A0">
      <w:pPr>
        <w:rPr>
          <w:highlight w:val="yellow"/>
        </w:rPr>
      </w:pPr>
      <w:r w:rsidRPr="00740879">
        <w:rPr>
          <w:highlight w:val="yellow"/>
        </w:rPr>
        <w:t>1.</w:t>
      </w:r>
    </w:p>
    <w:p w14:paraId="562CF327" w14:textId="77777777" w:rsidR="003877A0" w:rsidRPr="00740879" w:rsidRDefault="003877A0" w:rsidP="003877A0">
      <w:pPr>
        <w:rPr>
          <w:highlight w:val="yellow"/>
        </w:rPr>
      </w:pPr>
      <w:r w:rsidRPr="00740879">
        <w:rPr>
          <w:highlight w:val="yellow"/>
        </w:rPr>
        <w:t>2.</w:t>
      </w:r>
    </w:p>
    <w:p w14:paraId="1578FB42" w14:textId="77777777" w:rsidR="003877A0" w:rsidRPr="00D047BB" w:rsidRDefault="003877A0" w:rsidP="003877A0">
      <w:r w:rsidRPr="00740879">
        <w:rPr>
          <w:highlight w:val="yellow"/>
        </w:rPr>
        <w:t>3.</w:t>
      </w:r>
    </w:p>
    <w:bookmarkEnd w:id="1"/>
    <w:p w14:paraId="2DDFB7FE" w14:textId="77777777" w:rsidR="005D0280" w:rsidRPr="00664D67" w:rsidRDefault="005D0280" w:rsidP="00664D67">
      <w:pPr>
        <w:spacing w:line="360" w:lineRule="auto"/>
        <w:jc w:val="both"/>
        <w:rPr>
          <w:rFonts w:ascii="Times New Roman" w:hAnsi="Times New Roman" w:cs="Times New Roman"/>
          <w:sz w:val="28"/>
          <w:szCs w:val="28"/>
        </w:rPr>
      </w:pPr>
    </w:p>
    <w:p w14:paraId="2710F61E" w14:textId="0D68FF74" w:rsidR="00C14EBA" w:rsidRPr="00C14EBA" w:rsidRDefault="0070438F" w:rsidP="00C14EBA">
      <w:pPr>
        <w:spacing w:line="360" w:lineRule="auto"/>
        <w:jc w:val="both"/>
        <w:rPr>
          <w:rFonts w:ascii="Times New Roman" w:hAnsi="Times New Roman" w:cs="Times New Roman"/>
          <w:b/>
          <w:sz w:val="32"/>
          <w:szCs w:val="32"/>
        </w:rPr>
      </w:pPr>
      <w:r>
        <w:rPr>
          <w:rFonts w:ascii="Times New Roman" w:hAnsi="Times New Roman" w:cs="Times New Roman"/>
          <w:b/>
          <w:sz w:val="32"/>
          <w:szCs w:val="32"/>
          <w:lang w:val="en"/>
        </w:rPr>
        <w:t>R</w:t>
      </w:r>
      <w:r w:rsidR="00C14EBA" w:rsidRPr="00C14EBA">
        <w:rPr>
          <w:rFonts w:ascii="Times New Roman" w:hAnsi="Times New Roman" w:cs="Times New Roman"/>
          <w:b/>
          <w:sz w:val="32"/>
          <w:szCs w:val="32"/>
          <w:lang w:val="en"/>
        </w:rPr>
        <w:t>eferences</w:t>
      </w:r>
    </w:p>
    <w:p w14:paraId="489C3E90" w14:textId="77777777" w:rsidR="00F136A8" w:rsidRPr="00F136A8" w:rsidRDefault="005D0280" w:rsidP="00F136A8">
      <w:pPr>
        <w:pStyle w:val="Bibliography"/>
        <w:rPr>
          <w:rFonts w:ascii="Times New Roman" w:hAnsi="Times New Roman" w:cs="Times New Roman"/>
          <w:sz w:val="28"/>
        </w:rPr>
      </w:pPr>
      <w:r>
        <w:rPr>
          <w:sz w:val="28"/>
          <w:szCs w:val="28"/>
        </w:rPr>
        <w:fldChar w:fldCharType="begin"/>
      </w:r>
      <w:r w:rsidR="00F136A8">
        <w:rPr>
          <w:sz w:val="28"/>
          <w:szCs w:val="28"/>
        </w:rPr>
        <w:instrText xml:space="preserve"> ADDIN ZOTERO_BIBL {"uncited":[],"omitted":[],"custom":[]} CSL_BIBLIOGRAPHY </w:instrText>
      </w:r>
      <w:r>
        <w:rPr>
          <w:sz w:val="28"/>
          <w:szCs w:val="28"/>
        </w:rPr>
        <w:fldChar w:fldCharType="separate"/>
      </w:r>
      <w:r w:rsidR="00F136A8" w:rsidRPr="00F136A8">
        <w:rPr>
          <w:rFonts w:ascii="Times New Roman" w:hAnsi="Times New Roman" w:cs="Times New Roman"/>
          <w:sz w:val="28"/>
        </w:rPr>
        <w:t xml:space="preserve">1. </w:t>
      </w:r>
      <w:r w:rsidR="00F136A8" w:rsidRPr="00F136A8">
        <w:rPr>
          <w:rFonts w:ascii="Times New Roman" w:hAnsi="Times New Roman" w:cs="Times New Roman"/>
          <w:sz w:val="28"/>
        </w:rPr>
        <w:tab/>
      </w:r>
      <w:r w:rsidR="00F136A8" w:rsidRPr="00F136A8">
        <w:rPr>
          <w:rFonts w:ascii="Times New Roman" w:hAnsi="Times New Roman" w:cs="Times New Roman"/>
          <w:b/>
          <w:bCs/>
          <w:sz w:val="28"/>
        </w:rPr>
        <w:t>Ahmed EF, El-Baky RMA, Ahmed ABF, Waly NG, Gad GFM</w:t>
      </w:r>
      <w:r w:rsidR="00F136A8" w:rsidRPr="00F136A8">
        <w:rPr>
          <w:rFonts w:ascii="Times New Roman" w:hAnsi="Times New Roman" w:cs="Times New Roman"/>
          <w:sz w:val="28"/>
        </w:rPr>
        <w:t xml:space="preserve">. </w:t>
      </w:r>
      <w:r w:rsidR="00F136A8" w:rsidRPr="00F136A8">
        <w:rPr>
          <w:rFonts w:ascii="Times New Roman" w:hAnsi="Times New Roman" w:cs="Times New Roman"/>
          <w:i/>
          <w:iCs/>
          <w:sz w:val="28"/>
        </w:rPr>
        <w:t>Antibacterial Activity of Some Non-steroidal Anti-inflammatory Drugs against Bacteria Causing Urinary Tract Infection</w:t>
      </w:r>
      <w:r w:rsidR="00F136A8" w:rsidRPr="00F136A8">
        <w:rPr>
          <w:rFonts w:ascii="Times New Roman" w:hAnsi="Times New Roman" w:cs="Times New Roman"/>
          <w:sz w:val="28"/>
        </w:rPr>
        <w:t>. 2017;5(1):66‑73.</w:t>
      </w:r>
    </w:p>
    <w:p w14:paraId="2D18F008"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2. </w:t>
      </w:r>
      <w:r w:rsidRPr="00F136A8">
        <w:rPr>
          <w:rFonts w:ascii="Times New Roman" w:hAnsi="Times New Roman" w:cs="Times New Roman"/>
          <w:sz w:val="28"/>
        </w:rPr>
        <w:tab/>
      </w:r>
      <w:r w:rsidRPr="00F136A8">
        <w:rPr>
          <w:rFonts w:ascii="Times New Roman" w:hAnsi="Times New Roman" w:cs="Times New Roman"/>
          <w:b/>
          <w:bCs/>
          <w:sz w:val="28"/>
        </w:rPr>
        <w:t>Anoukoum T, Agbodjan-Djossou O, Atakouma YD, Bakonde B, Folligan K, Boukari B, et al.</w:t>
      </w:r>
      <w:r w:rsidRPr="00F136A8">
        <w:rPr>
          <w:rFonts w:ascii="Times New Roman" w:hAnsi="Times New Roman" w:cs="Times New Roman"/>
          <w:sz w:val="28"/>
        </w:rPr>
        <w:t xml:space="preserve"> </w:t>
      </w:r>
      <w:r w:rsidRPr="00F136A8">
        <w:rPr>
          <w:rFonts w:ascii="Times New Roman" w:hAnsi="Times New Roman" w:cs="Times New Roman"/>
          <w:i/>
          <w:iCs/>
          <w:sz w:val="28"/>
        </w:rPr>
        <w:t>Aspects épidémiologiques et étiologiques de l’infection urinaire de l’enfant dans le service de pédiatrie du CHU-Campus de Lomé (Togo)</w:t>
      </w:r>
      <w:r w:rsidRPr="00F136A8">
        <w:rPr>
          <w:rFonts w:ascii="Times New Roman" w:hAnsi="Times New Roman" w:cs="Times New Roman"/>
          <w:sz w:val="28"/>
        </w:rPr>
        <w:t>. Annales d’Urologie. 2001;35(3):178‑184.</w:t>
      </w:r>
    </w:p>
    <w:p w14:paraId="30BD34F4"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3. </w:t>
      </w:r>
      <w:r w:rsidRPr="00F136A8">
        <w:rPr>
          <w:rFonts w:ascii="Times New Roman" w:hAnsi="Times New Roman" w:cs="Times New Roman"/>
          <w:sz w:val="28"/>
        </w:rPr>
        <w:tab/>
      </w:r>
      <w:r w:rsidRPr="00F136A8">
        <w:rPr>
          <w:rFonts w:ascii="Times New Roman" w:hAnsi="Times New Roman" w:cs="Times New Roman"/>
          <w:b/>
          <w:bCs/>
          <w:sz w:val="28"/>
        </w:rPr>
        <w:t>Arsalane L, Zouhair S, Lahlou Amine I, Louzi L, Bouskraoui M</w:t>
      </w:r>
      <w:r w:rsidRPr="00F136A8">
        <w:rPr>
          <w:rFonts w:ascii="Times New Roman" w:hAnsi="Times New Roman" w:cs="Times New Roman"/>
          <w:sz w:val="28"/>
        </w:rPr>
        <w:t xml:space="preserve">. </w:t>
      </w:r>
      <w:r w:rsidRPr="00F136A8">
        <w:rPr>
          <w:rFonts w:ascii="Times New Roman" w:hAnsi="Times New Roman" w:cs="Times New Roman"/>
          <w:i/>
          <w:iCs/>
          <w:sz w:val="28"/>
        </w:rPr>
        <w:t>Infection urinaire du nourrisson (376 cas) dans un hôpital marocain (2009–2010) – fréquence étiologique et prévalence de la résistance</w:t>
      </w:r>
      <w:r w:rsidRPr="00F136A8">
        <w:rPr>
          <w:rFonts w:ascii="Times New Roman" w:hAnsi="Times New Roman" w:cs="Times New Roman"/>
          <w:sz w:val="28"/>
        </w:rPr>
        <w:t>. Pathologie Biologie. 2012;60(6):e90‑e91.</w:t>
      </w:r>
    </w:p>
    <w:p w14:paraId="65A54A82"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4. </w:t>
      </w:r>
      <w:r w:rsidRPr="00F136A8">
        <w:rPr>
          <w:rFonts w:ascii="Times New Roman" w:hAnsi="Times New Roman" w:cs="Times New Roman"/>
          <w:sz w:val="28"/>
        </w:rPr>
        <w:tab/>
      </w:r>
      <w:r w:rsidRPr="00F136A8">
        <w:rPr>
          <w:rFonts w:ascii="Times New Roman" w:hAnsi="Times New Roman" w:cs="Times New Roman"/>
          <w:b/>
          <w:bCs/>
          <w:sz w:val="28"/>
        </w:rPr>
        <w:t>Bertholom C</w:t>
      </w:r>
      <w:r w:rsidRPr="00F136A8">
        <w:rPr>
          <w:rFonts w:ascii="Times New Roman" w:hAnsi="Times New Roman" w:cs="Times New Roman"/>
          <w:sz w:val="28"/>
        </w:rPr>
        <w:t xml:space="preserve">. </w:t>
      </w:r>
      <w:r w:rsidRPr="00F136A8">
        <w:rPr>
          <w:rFonts w:ascii="Times New Roman" w:hAnsi="Times New Roman" w:cs="Times New Roman"/>
          <w:i/>
          <w:iCs/>
          <w:sz w:val="28"/>
        </w:rPr>
        <w:t>Épidémiologie des infections urinaires communautaires et nosocomiales</w:t>
      </w:r>
      <w:r w:rsidRPr="00F136A8">
        <w:rPr>
          <w:rFonts w:ascii="Times New Roman" w:hAnsi="Times New Roman" w:cs="Times New Roman"/>
          <w:sz w:val="28"/>
        </w:rPr>
        <w:t>. Option/Bio. 2016;27(541‑542):23‑24.</w:t>
      </w:r>
    </w:p>
    <w:p w14:paraId="11283D36"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5. </w:t>
      </w:r>
      <w:r w:rsidRPr="00F136A8">
        <w:rPr>
          <w:rFonts w:ascii="Times New Roman" w:hAnsi="Times New Roman" w:cs="Times New Roman"/>
          <w:sz w:val="28"/>
        </w:rPr>
        <w:tab/>
      </w:r>
      <w:r w:rsidRPr="00F136A8">
        <w:rPr>
          <w:rFonts w:ascii="Times New Roman" w:hAnsi="Times New Roman" w:cs="Times New Roman"/>
          <w:b/>
          <w:bCs/>
          <w:sz w:val="28"/>
        </w:rPr>
        <w:t>Bissan AT, Razine R, Doumbia M, Benouda A</w:t>
      </w:r>
      <w:r w:rsidRPr="00F136A8">
        <w:rPr>
          <w:rFonts w:ascii="Times New Roman" w:hAnsi="Times New Roman" w:cs="Times New Roman"/>
          <w:sz w:val="28"/>
        </w:rPr>
        <w:t xml:space="preserve">. </w:t>
      </w:r>
      <w:r w:rsidRPr="00F136A8">
        <w:rPr>
          <w:rFonts w:ascii="Times New Roman" w:hAnsi="Times New Roman" w:cs="Times New Roman"/>
          <w:i/>
          <w:iCs/>
          <w:sz w:val="28"/>
        </w:rPr>
        <w:t xml:space="preserve">L’infection urinaire communautaire : bactériologie et résistance chez une population de </w:t>
      </w:r>
      <w:r w:rsidRPr="00F136A8">
        <w:rPr>
          <w:rFonts w:ascii="Times New Roman" w:hAnsi="Times New Roman" w:cs="Times New Roman"/>
          <w:i/>
          <w:iCs/>
          <w:sz w:val="28"/>
        </w:rPr>
        <w:lastRenderedPageBreak/>
        <w:t>nourrissons marocains</w:t>
      </w:r>
      <w:r w:rsidRPr="00F136A8">
        <w:rPr>
          <w:rFonts w:ascii="Times New Roman" w:hAnsi="Times New Roman" w:cs="Times New Roman"/>
          <w:sz w:val="28"/>
        </w:rPr>
        <w:t>. Revue d’Épidémiologie et de Santé Publique. 2016;64:S139‑S140.</w:t>
      </w:r>
    </w:p>
    <w:p w14:paraId="4FC10E3E"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6. </w:t>
      </w:r>
      <w:r w:rsidRPr="00F136A8">
        <w:rPr>
          <w:rFonts w:ascii="Times New Roman" w:hAnsi="Times New Roman" w:cs="Times New Roman"/>
          <w:sz w:val="28"/>
        </w:rPr>
        <w:tab/>
      </w:r>
      <w:r w:rsidRPr="00F136A8">
        <w:rPr>
          <w:rFonts w:ascii="Times New Roman" w:hAnsi="Times New Roman" w:cs="Times New Roman"/>
          <w:b/>
          <w:bCs/>
          <w:sz w:val="28"/>
        </w:rPr>
        <w:t>Bruyere F, Goux L, Bey E, Cariou G, Cattoir V, Saint F, et al.</w:t>
      </w:r>
      <w:r w:rsidRPr="00F136A8">
        <w:rPr>
          <w:rFonts w:ascii="Times New Roman" w:hAnsi="Times New Roman" w:cs="Times New Roman"/>
          <w:sz w:val="28"/>
        </w:rPr>
        <w:t xml:space="preserve"> </w:t>
      </w:r>
      <w:r w:rsidRPr="00F136A8">
        <w:rPr>
          <w:rFonts w:ascii="Times New Roman" w:hAnsi="Times New Roman" w:cs="Times New Roman"/>
          <w:i/>
          <w:iCs/>
          <w:sz w:val="28"/>
        </w:rPr>
        <w:t>Infections urinaires de l’adulte : comparaison des recommandations françaises et européennes. Par le Comité d’infectiologie de l’Association française d’urologie (CIAFU)</w:t>
      </w:r>
      <w:r w:rsidRPr="00F136A8">
        <w:rPr>
          <w:rFonts w:ascii="Times New Roman" w:hAnsi="Times New Roman" w:cs="Times New Roman"/>
          <w:sz w:val="28"/>
        </w:rPr>
        <w:t>. Progrès en Urologie. 2020;30(8‑9):472‑481.</w:t>
      </w:r>
    </w:p>
    <w:p w14:paraId="3C4C4142" w14:textId="5710C85B" w:rsid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7. </w:t>
      </w:r>
      <w:r w:rsidRPr="00F136A8">
        <w:rPr>
          <w:rFonts w:ascii="Times New Roman" w:hAnsi="Times New Roman" w:cs="Times New Roman"/>
          <w:sz w:val="28"/>
        </w:rPr>
        <w:tab/>
      </w:r>
      <w:r w:rsidRPr="00F136A8">
        <w:rPr>
          <w:rFonts w:ascii="Times New Roman" w:hAnsi="Times New Roman" w:cs="Times New Roman"/>
          <w:b/>
          <w:bCs/>
          <w:sz w:val="28"/>
        </w:rPr>
        <w:t>Da L, Somé D, Yehouenou C, Somé C, Zoungrana J, Ouédraogo A-S, et al.</w:t>
      </w:r>
      <w:r w:rsidRPr="00F136A8">
        <w:rPr>
          <w:rFonts w:ascii="Times New Roman" w:hAnsi="Times New Roman" w:cs="Times New Roman"/>
          <w:sz w:val="28"/>
        </w:rPr>
        <w:t xml:space="preserve"> </w:t>
      </w:r>
      <w:r w:rsidRPr="00F136A8">
        <w:rPr>
          <w:rFonts w:ascii="Times New Roman" w:hAnsi="Times New Roman" w:cs="Times New Roman"/>
          <w:i/>
          <w:iCs/>
          <w:sz w:val="28"/>
        </w:rPr>
        <w:t>État des lieux de la résistance aux antibiotiques en Afrique subsaharienne</w:t>
      </w:r>
      <w:r w:rsidRPr="00F136A8">
        <w:rPr>
          <w:rFonts w:ascii="Times New Roman" w:hAnsi="Times New Roman" w:cs="Times New Roman"/>
          <w:sz w:val="28"/>
        </w:rPr>
        <w:t>. Médecine et Maladies Infectieuses Formation. 2023;2(1):3‑12.</w:t>
      </w:r>
    </w:p>
    <w:p w14:paraId="39E324E6" w14:textId="77777777" w:rsidR="0059664E" w:rsidRPr="0059664E" w:rsidRDefault="0059664E" w:rsidP="0059664E"/>
    <w:p w14:paraId="5470478F"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8. </w:t>
      </w:r>
      <w:r w:rsidRPr="00F136A8">
        <w:rPr>
          <w:rFonts w:ascii="Times New Roman" w:hAnsi="Times New Roman" w:cs="Times New Roman"/>
          <w:sz w:val="28"/>
        </w:rPr>
        <w:tab/>
      </w:r>
      <w:r w:rsidRPr="00F136A8">
        <w:rPr>
          <w:rFonts w:ascii="Times New Roman" w:hAnsi="Times New Roman" w:cs="Times New Roman"/>
          <w:b/>
          <w:bCs/>
          <w:sz w:val="28"/>
        </w:rPr>
        <w:t>Das RN, Chandrashekhar TS, Joshi HS, Gurung M, Shrestha N, Shivananda PG</w:t>
      </w:r>
      <w:r w:rsidRPr="00F136A8">
        <w:rPr>
          <w:rFonts w:ascii="Times New Roman" w:hAnsi="Times New Roman" w:cs="Times New Roman"/>
          <w:sz w:val="28"/>
        </w:rPr>
        <w:t xml:space="preserve">. </w:t>
      </w:r>
      <w:r w:rsidRPr="00F136A8">
        <w:rPr>
          <w:rFonts w:ascii="Times New Roman" w:hAnsi="Times New Roman" w:cs="Times New Roman"/>
          <w:i/>
          <w:iCs/>
          <w:sz w:val="28"/>
        </w:rPr>
        <w:t>Frequency and susceptibility profile of pathogens causing urinary tract infections at a tertiary care hospital in western Nepal</w:t>
      </w:r>
      <w:r w:rsidRPr="00F136A8">
        <w:rPr>
          <w:rFonts w:ascii="Times New Roman" w:hAnsi="Times New Roman" w:cs="Times New Roman"/>
          <w:sz w:val="28"/>
        </w:rPr>
        <w:t>. Singapore Med J. 2006;47(4):281‑285.</w:t>
      </w:r>
    </w:p>
    <w:p w14:paraId="727616D5"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9. </w:t>
      </w:r>
      <w:r w:rsidRPr="00F136A8">
        <w:rPr>
          <w:rFonts w:ascii="Times New Roman" w:hAnsi="Times New Roman" w:cs="Times New Roman"/>
          <w:sz w:val="28"/>
        </w:rPr>
        <w:tab/>
      </w:r>
      <w:r w:rsidRPr="00F136A8">
        <w:rPr>
          <w:rFonts w:ascii="Times New Roman" w:hAnsi="Times New Roman" w:cs="Times New Roman"/>
          <w:b/>
          <w:bCs/>
          <w:sz w:val="28"/>
        </w:rPr>
        <w:t>Ebongue CO, Tsiazok MD, Mefo’o JPN, Ngaba GP, Beyiha G, Adiogo D</w:t>
      </w:r>
      <w:r w:rsidRPr="00F136A8">
        <w:rPr>
          <w:rFonts w:ascii="Times New Roman" w:hAnsi="Times New Roman" w:cs="Times New Roman"/>
          <w:sz w:val="28"/>
        </w:rPr>
        <w:t xml:space="preserve">. </w:t>
      </w:r>
      <w:r w:rsidRPr="00F136A8">
        <w:rPr>
          <w:rFonts w:ascii="Times New Roman" w:hAnsi="Times New Roman" w:cs="Times New Roman"/>
          <w:i/>
          <w:iCs/>
          <w:sz w:val="28"/>
        </w:rPr>
        <w:t>Evolution de la résistance aux antibiotiques des entérobactéries isolées à l’Hôpital Général de Douala de 2005 à 2012</w:t>
      </w:r>
      <w:r w:rsidRPr="00F136A8">
        <w:rPr>
          <w:rFonts w:ascii="Times New Roman" w:hAnsi="Times New Roman" w:cs="Times New Roman"/>
          <w:sz w:val="28"/>
        </w:rPr>
        <w:t>. Pan Afr Med J. 2015;20:227.</w:t>
      </w:r>
    </w:p>
    <w:p w14:paraId="3756DA12"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10. </w:t>
      </w:r>
      <w:r w:rsidRPr="00F136A8">
        <w:rPr>
          <w:rFonts w:ascii="Times New Roman" w:hAnsi="Times New Roman" w:cs="Times New Roman"/>
          <w:sz w:val="28"/>
        </w:rPr>
        <w:tab/>
      </w:r>
      <w:r w:rsidRPr="00F136A8">
        <w:rPr>
          <w:rFonts w:ascii="Times New Roman" w:hAnsi="Times New Roman" w:cs="Times New Roman"/>
          <w:b/>
          <w:bCs/>
          <w:sz w:val="28"/>
        </w:rPr>
        <w:t>El Bouamri MC, Arsalane L, Kamouni Y, Berraha M, Zouhair S</w:t>
      </w:r>
      <w:r w:rsidRPr="00F136A8">
        <w:rPr>
          <w:rFonts w:ascii="Times New Roman" w:hAnsi="Times New Roman" w:cs="Times New Roman"/>
          <w:sz w:val="28"/>
        </w:rPr>
        <w:t xml:space="preserve">. </w:t>
      </w:r>
      <w:r w:rsidRPr="00F136A8">
        <w:rPr>
          <w:rFonts w:ascii="Times New Roman" w:hAnsi="Times New Roman" w:cs="Times New Roman"/>
          <w:i/>
          <w:iCs/>
          <w:sz w:val="28"/>
        </w:rPr>
        <w:t>Évolution récente du profil épidémiologique des entérobactéries uropathogènes productrices de β-lactamases à spectre élargi à Marrakech, Maroc</w:t>
      </w:r>
      <w:r w:rsidRPr="00F136A8">
        <w:rPr>
          <w:rFonts w:ascii="Times New Roman" w:hAnsi="Times New Roman" w:cs="Times New Roman"/>
          <w:sz w:val="28"/>
        </w:rPr>
        <w:t>. Progrès en Urologie. 2014;24(7):451‑455.</w:t>
      </w:r>
    </w:p>
    <w:p w14:paraId="19F8C593"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11. </w:t>
      </w:r>
      <w:r w:rsidRPr="00F136A8">
        <w:rPr>
          <w:rFonts w:ascii="Times New Roman" w:hAnsi="Times New Roman" w:cs="Times New Roman"/>
          <w:sz w:val="28"/>
        </w:rPr>
        <w:tab/>
      </w:r>
      <w:r w:rsidRPr="00F136A8">
        <w:rPr>
          <w:rFonts w:ascii="Times New Roman" w:hAnsi="Times New Roman" w:cs="Times New Roman"/>
          <w:b/>
          <w:bCs/>
          <w:sz w:val="28"/>
        </w:rPr>
        <w:t>Foxman B, Brown P</w:t>
      </w:r>
      <w:r w:rsidRPr="00F136A8">
        <w:rPr>
          <w:rFonts w:ascii="Times New Roman" w:hAnsi="Times New Roman" w:cs="Times New Roman"/>
          <w:sz w:val="28"/>
        </w:rPr>
        <w:t xml:space="preserve">. </w:t>
      </w:r>
      <w:r w:rsidRPr="00F136A8">
        <w:rPr>
          <w:rFonts w:ascii="Times New Roman" w:hAnsi="Times New Roman" w:cs="Times New Roman"/>
          <w:i/>
          <w:iCs/>
          <w:sz w:val="28"/>
        </w:rPr>
        <w:t>Epidemiology of urinary tract infections: Transmission and risk factors, incidence, and costs</w:t>
      </w:r>
      <w:r w:rsidRPr="00F136A8">
        <w:rPr>
          <w:rFonts w:ascii="Times New Roman" w:hAnsi="Times New Roman" w:cs="Times New Roman"/>
          <w:sz w:val="28"/>
        </w:rPr>
        <w:t>. Infectious Disease Clinics. 2003;17(2):227‑241.</w:t>
      </w:r>
    </w:p>
    <w:p w14:paraId="77C0547E"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12. </w:t>
      </w:r>
      <w:r w:rsidRPr="00F136A8">
        <w:rPr>
          <w:rFonts w:ascii="Times New Roman" w:hAnsi="Times New Roman" w:cs="Times New Roman"/>
          <w:sz w:val="28"/>
        </w:rPr>
        <w:tab/>
      </w:r>
      <w:r w:rsidRPr="00F136A8">
        <w:rPr>
          <w:rFonts w:ascii="Times New Roman" w:hAnsi="Times New Roman" w:cs="Times New Roman"/>
          <w:b/>
          <w:bCs/>
          <w:sz w:val="28"/>
        </w:rPr>
        <w:t>Hailaji NSM, Ould Salem ML, Ghaber SM</w:t>
      </w:r>
      <w:r w:rsidRPr="00F136A8">
        <w:rPr>
          <w:rFonts w:ascii="Times New Roman" w:hAnsi="Times New Roman" w:cs="Times New Roman"/>
          <w:sz w:val="28"/>
        </w:rPr>
        <w:t xml:space="preserve">. </w:t>
      </w:r>
      <w:r w:rsidRPr="00F136A8">
        <w:rPr>
          <w:rFonts w:ascii="Times New Roman" w:hAnsi="Times New Roman" w:cs="Times New Roman"/>
          <w:i/>
          <w:iCs/>
          <w:sz w:val="28"/>
        </w:rPr>
        <w:t>La sensibilité aux antibiotiques des bactéries uropathogènes dans la ville de Nouakchott – Mauritanie</w:t>
      </w:r>
      <w:r w:rsidRPr="00F136A8">
        <w:rPr>
          <w:rFonts w:ascii="Times New Roman" w:hAnsi="Times New Roman" w:cs="Times New Roman"/>
          <w:sz w:val="28"/>
        </w:rPr>
        <w:t>. Progrès en Urologie. 2016;26(6):346‑352.</w:t>
      </w:r>
    </w:p>
    <w:p w14:paraId="2876598A"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13. </w:t>
      </w:r>
      <w:r w:rsidRPr="00F136A8">
        <w:rPr>
          <w:rFonts w:ascii="Times New Roman" w:hAnsi="Times New Roman" w:cs="Times New Roman"/>
          <w:sz w:val="28"/>
        </w:rPr>
        <w:tab/>
      </w:r>
      <w:r w:rsidRPr="00F136A8">
        <w:rPr>
          <w:rFonts w:ascii="Times New Roman" w:hAnsi="Times New Roman" w:cs="Times New Roman"/>
          <w:b/>
          <w:bCs/>
          <w:sz w:val="28"/>
        </w:rPr>
        <w:t>Hashemi SH, Esna-Ashari F, Tavakoli S, Mamani M</w:t>
      </w:r>
      <w:r w:rsidRPr="00F136A8">
        <w:rPr>
          <w:rFonts w:ascii="Times New Roman" w:hAnsi="Times New Roman" w:cs="Times New Roman"/>
          <w:sz w:val="28"/>
        </w:rPr>
        <w:t xml:space="preserve">. </w:t>
      </w:r>
      <w:r w:rsidRPr="00F136A8">
        <w:rPr>
          <w:rFonts w:ascii="Times New Roman" w:hAnsi="Times New Roman" w:cs="Times New Roman"/>
          <w:i/>
          <w:iCs/>
          <w:sz w:val="28"/>
        </w:rPr>
        <w:t>The prevalence of antibiotic resistance of Enterobacteriaceae strains isolated in community- and hospital-acquired infections in teaching hospitals of Hamadan, west of Iran</w:t>
      </w:r>
      <w:r w:rsidRPr="00F136A8">
        <w:rPr>
          <w:rFonts w:ascii="Times New Roman" w:hAnsi="Times New Roman" w:cs="Times New Roman"/>
          <w:sz w:val="28"/>
        </w:rPr>
        <w:t>. J Res Health Sci. 2013;13(1):75‑80.</w:t>
      </w:r>
    </w:p>
    <w:p w14:paraId="5F55CF09"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14. </w:t>
      </w:r>
      <w:r w:rsidRPr="00F136A8">
        <w:rPr>
          <w:rFonts w:ascii="Times New Roman" w:hAnsi="Times New Roman" w:cs="Times New Roman"/>
          <w:sz w:val="28"/>
        </w:rPr>
        <w:tab/>
      </w:r>
      <w:r w:rsidRPr="00F136A8">
        <w:rPr>
          <w:rFonts w:ascii="Times New Roman" w:hAnsi="Times New Roman" w:cs="Times New Roman"/>
          <w:b/>
          <w:bCs/>
          <w:sz w:val="28"/>
        </w:rPr>
        <w:t>Hooton TM</w:t>
      </w:r>
      <w:r w:rsidRPr="00F136A8">
        <w:rPr>
          <w:rFonts w:ascii="Times New Roman" w:hAnsi="Times New Roman" w:cs="Times New Roman"/>
          <w:sz w:val="28"/>
        </w:rPr>
        <w:t xml:space="preserve">. </w:t>
      </w:r>
      <w:r w:rsidRPr="00F136A8">
        <w:rPr>
          <w:rFonts w:ascii="Times New Roman" w:hAnsi="Times New Roman" w:cs="Times New Roman"/>
          <w:i/>
          <w:iCs/>
          <w:sz w:val="28"/>
        </w:rPr>
        <w:t>Recurrent urinary tract infection in women</w:t>
      </w:r>
      <w:r w:rsidRPr="00F136A8">
        <w:rPr>
          <w:rFonts w:ascii="Times New Roman" w:hAnsi="Times New Roman" w:cs="Times New Roman"/>
          <w:sz w:val="28"/>
        </w:rPr>
        <w:t>. Int J Antimicrob Agents. 2001;17(4):259‑268.</w:t>
      </w:r>
    </w:p>
    <w:p w14:paraId="79F4662E"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lastRenderedPageBreak/>
        <w:t xml:space="preserve">15. </w:t>
      </w:r>
      <w:r w:rsidRPr="00F136A8">
        <w:rPr>
          <w:rFonts w:ascii="Times New Roman" w:hAnsi="Times New Roman" w:cs="Times New Roman"/>
          <w:sz w:val="28"/>
        </w:rPr>
        <w:tab/>
      </w:r>
      <w:r w:rsidRPr="00F136A8">
        <w:rPr>
          <w:rFonts w:ascii="Times New Roman" w:hAnsi="Times New Roman" w:cs="Times New Roman"/>
          <w:b/>
          <w:bCs/>
          <w:sz w:val="28"/>
        </w:rPr>
        <w:t>Isnard C</w:t>
      </w:r>
      <w:r w:rsidRPr="00F136A8">
        <w:rPr>
          <w:rFonts w:ascii="Times New Roman" w:hAnsi="Times New Roman" w:cs="Times New Roman"/>
          <w:sz w:val="28"/>
        </w:rPr>
        <w:t xml:space="preserve">. </w:t>
      </w:r>
      <w:r w:rsidRPr="00F136A8">
        <w:rPr>
          <w:rFonts w:ascii="Times New Roman" w:hAnsi="Times New Roman" w:cs="Times New Roman"/>
          <w:i/>
          <w:iCs/>
          <w:sz w:val="28"/>
        </w:rPr>
        <w:t>Infections du tractus urinaire à pathogènes émergents</w:t>
      </w:r>
      <w:r w:rsidRPr="00F136A8">
        <w:rPr>
          <w:rFonts w:ascii="Times New Roman" w:hAnsi="Times New Roman" w:cs="Times New Roman"/>
          <w:sz w:val="28"/>
        </w:rPr>
        <w:t>. Journal des Anti-infectieux. 2015;17(4):152‑161.</w:t>
      </w:r>
    </w:p>
    <w:p w14:paraId="3000F1B7"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16. </w:t>
      </w:r>
      <w:r w:rsidRPr="00F136A8">
        <w:rPr>
          <w:rFonts w:ascii="Times New Roman" w:hAnsi="Times New Roman" w:cs="Times New Roman"/>
          <w:sz w:val="28"/>
        </w:rPr>
        <w:tab/>
      </w:r>
      <w:r w:rsidRPr="00F136A8">
        <w:rPr>
          <w:rFonts w:ascii="Times New Roman" w:hAnsi="Times New Roman" w:cs="Times New Roman"/>
          <w:b/>
          <w:bCs/>
          <w:sz w:val="28"/>
        </w:rPr>
        <w:t>Jacoby GA</w:t>
      </w:r>
      <w:r w:rsidRPr="00F136A8">
        <w:rPr>
          <w:rFonts w:ascii="Times New Roman" w:hAnsi="Times New Roman" w:cs="Times New Roman"/>
          <w:sz w:val="28"/>
        </w:rPr>
        <w:t xml:space="preserve">. </w:t>
      </w:r>
      <w:r w:rsidRPr="00F136A8">
        <w:rPr>
          <w:rFonts w:ascii="Times New Roman" w:hAnsi="Times New Roman" w:cs="Times New Roman"/>
          <w:i/>
          <w:iCs/>
          <w:sz w:val="28"/>
        </w:rPr>
        <w:t>Mechanisms of Resistance to Quinolones</w:t>
      </w:r>
      <w:r w:rsidRPr="00F136A8">
        <w:rPr>
          <w:rFonts w:ascii="Times New Roman" w:hAnsi="Times New Roman" w:cs="Times New Roman"/>
          <w:sz w:val="28"/>
        </w:rPr>
        <w:t>. 2005;41(Supplement_2):S120‑S126.</w:t>
      </w:r>
    </w:p>
    <w:p w14:paraId="2F45CED3"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17. </w:t>
      </w:r>
      <w:r w:rsidRPr="00F136A8">
        <w:rPr>
          <w:rFonts w:ascii="Times New Roman" w:hAnsi="Times New Roman" w:cs="Times New Roman"/>
          <w:sz w:val="28"/>
        </w:rPr>
        <w:tab/>
      </w:r>
      <w:r w:rsidRPr="00F136A8">
        <w:rPr>
          <w:rFonts w:ascii="Times New Roman" w:hAnsi="Times New Roman" w:cs="Times New Roman"/>
          <w:b/>
          <w:bCs/>
          <w:sz w:val="28"/>
        </w:rPr>
        <w:t>Kahlmeter G</w:t>
      </w:r>
      <w:r w:rsidRPr="00F136A8">
        <w:rPr>
          <w:rFonts w:ascii="Times New Roman" w:hAnsi="Times New Roman" w:cs="Times New Roman"/>
          <w:sz w:val="28"/>
        </w:rPr>
        <w:t xml:space="preserve">. </w:t>
      </w:r>
      <w:r w:rsidRPr="00F136A8">
        <w:rPr>
          <w:rFonts w:ascii="Times New Roman" w:hAnsi="Times New Roman" w:cs="Times New Roman"/>
          <w:i/>
          <w:iCs/>
          <w:sz w:val="28"/>
        </w:rPr>
        <w:t>Non-hospital antimicrobial usage and resistance in community-acquired Escherichia coli urinary tract infection</w:t>
      </w:r>
      <w:r w:rsidRPr="00F136A8">
        <w:rPr>
          <w:rFonts w:ascii="Times New Roman" w:hAnsi="Times New Roman" w:cs="Times New Roman"/>
          <w:sz w:val="28"/>
        </w:rPr>
        <w:t>. Journal of Antimicrobial Chemotherapy. 2003;52(6):1005‑1010.</w:t>
      </w:r>
    </w:p>
    <w:p w14:paraId="241C4A39"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18. </w:t>
      </w:r>
      <w:r w:rsidRPr="00F136A8">
        <w:rPr>
          <w:rFonts w:ascii="Times New Roman" w:hAnsi="Times New Roman" w:cs="Times New Roman"/>
          <w:sz w:val="28"/>
        </w:rPr>
        <w:tab/>
      </w:r>
      <w:r w:rsidRPr="00F136A8">
        <w:rPr>
          <w:rFonts w:ascii="Times New Roman" w:hAnsi="Times New Roman" w:cs="Times New Roman"/>
          <w:b/>
          <w:bCs/>
          <w:sz w:val="28"/>
        </w:rPr>
        <w:t>Kalla N, Mansouri O, Ouffai A, Mahdjoub H, hamouda RA, Mokrani K, et al.</w:t>
      </w:r>
      <w:r w:rsidRPr="00F136A8">
        <w:rPr>
          <w:rFonts w:ascii="Times New Roman" w:hAnsi="Times New Roman" w:cs="Times New Roman"/>
          <w:sz w:val="28"/>
        </w:rPr>
        <w:t xml:space="preserve"> </w:t>
      </w:r>
      <w:r w:rsidRPr="00F136A8">
        <w:rPr>
          <w:rFonts w:ascii="Times New Roman" w:hAnsi="Times New Roman" w:cs="Times New Roman"/>
          <w:i/>
          <w:iCs/>
          <w:sz w:val="28"/>
        </w:rPr>
        <w:t>Les facteurs de risque d’infection urinaire à BMR chez la femme enceinte : étude analytique</w:t>
      </w:r>
      <w:r w:rsidRPr="00F136A8">
        <w:rPr>
          <w:rFonts w:ascii="Times New Roman" w:hAnsi="Times New Roman" w:cs="Times New Roman"/>
          <w:sz w:val="28"/>
        </w:rPr>
        <w:t>. Médecine et Maladies Infectieuses. 2018;48(4):S46‑S47.</w:t>
      </w:r>
    </w:p>
    <w:p w14:paraId="6C5830D1"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19. </w:t>
      </w:r>
      <w:r w:rsidRPr="00F136A8">
        <w:rPr>
          <w:rFonts w:ascii="Times New Roman" w:hAnsi="Times New Roman" w:cs="Times New Roman"/>
          <w:sz w:val="28"/>
        </w:rPr>
        <w:tab/>
      </w:r>
      <w:r w:rsidRPr="00F136A8">
        <w:rPr>
          <w:rFonts w:ascii="Times New Roman" w:hAnsi="Times New Roman" w:cs="Times New Roman"/>
          <w:b/>
          <w:bCs/>
          <w:sz w:val="28"/>
        </w:rPr>
        <w:t>Kresken M, Körber-Irrgang B</w:t>
      </w:r>
      <w:r w:rsidRPr="00F136A8">
        <w:rPr>
          <w:rFonts w:ascii="Times New Roman" w:hAnsi="Times New Roman" w:cs="Times New Roman"/>
          <w:sz w:val="28"/>
        </w:rPr>
        <w:t xml:space="preserve">. </w:t>
      </w:r>
      <w:r w:rsidRPr="00F136A8">
        <w:rPr>
          <w:rFonts w:ascii="Times New Roman" w:hAnsi="Times New Roman" w:cs="Times New Roman"/>
          <w:i/>
          <w:iCs/>
          <w:sz w:val="28"/>
        </w:rPr>
        <w:t>In Vitro Activity of Nitroxoline against Escherichia coli Urine Isolates from Outpatient Departments in Germany</w:t>
      </w:r>
      <w:r w:rsidRPr="00F136A8">
        <w:rPr>
          <w:rFonts w:ascii="Times New Roman" w:hAnsi="Times New Roman" w:cs="Times New Roman"/>
          <w:sz w:val="28"/>
        </w:rPr>
        <w:t>. Antimicrob Agents Chemother. 2014;58(11):7019‑7020.</w:t>
      </w:r>
    </w:p>
    <w:p w14:paraId="0E55A00A"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20. </w:t>
      </w:r>
      <w:r w:rsidRPr="00F136A8">
        <w:rPr>
          <w:rFonts w:ascii="Times New Roman" w:hAnsi="Times New Roman" w:cs="Times New Roman"/>
          <w:sz w:val="28"/>
        </w:rPr>
        <w:tab/>
      </w:r>
      <w:r w:rsidRPr="00F136A8">
        <w:rPr>
          <w:rFonts w:ascii="Times New Roman" w:hAnsi="Times New Roman" w:cs="Times New Roman"/>
          <w:b/>
          <w:bCs/>
          <w:sz w:val="28"/>
        </w:rPr>
        <w:t>Lafaurie M, Lepeule R</w:t>
      </w:r>
      <w:r w:rsidRPr="00F136A8">
        <w:rPr>
          <w:rFonts w:ascii="Times New Roman" w:hAnsi="Times New Roman" w:cs="Times New Roman"/>
          <w:sz w:val="28"/>
        </w:rPr>
        <w:t xml:space="preserve">. </w:t>
      </w:r>
      <w:r w:rsidRPr="00F136A8">
        <w:rPr>
          <w:rFonts w:ascii="Times New Roman" w:hAnsi="Times New Roman" w:cs="Times New Roman"/>
          <w:i/>
          <w:iCs/>
          <w:sz w:val="28"/>
        </w:rPr>
        <w:t>Durée de traitement des infections urinaires</w:t>
      </w:r>
      <w:r w:rsidRPr="00F136A8">
        <w:rPr>
          <w:rFonts w:ascii="Times New Roman" w:hAnsi="Times New Roman" w:cs="Times New Roman"/>
          <w:sz w:val="28"/>
        </w:rPr>
        <w:t>. Journal des Anti-infectieux. 2013;15(3):119‑132.</w:t>
      </w:r>
    </w:p>
    <w:p w14:paraId="05E95882"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21. </w:t>
      </w:r>
      <w:r w:rsidRPr="00F136A8">
        <w:rPr>
          <w:rFonts w:ascii="Times New Roman" w:hAnsi="Times New Roman" w:cs="Times New Roman"/>
          <w:sz w:val="28"/>
        </w:rPr>
        <w:tab/>
      </w:r>
      <w:r w:rsidRPr="00F136A8">
        <w:rPr>
          <w:rFonts w:ascii="Times New Roman" w:hAnsi="Times New Roman" w:cs="Times New Roman"/>
          <w:b/>
          <w:bCs/>
          <w:sz w:val="28"/>
        </w:rPr>
        <w:t>Lahlou Amine I, Chegri M, L’Kassmi H</w:t>
      </w:r>
      <w:r w:rsidRPr="00F136A8">
        <w:rPr>
          <w:rFonts w:ascii="Times New Roman" w:hAnsi="Times New Roman" w:cs="Times New Roman"/>
          <w:sz w:val="28"/>
        </w:rPr>
        <w:t xml:space="preserve">. </w:t>
      </w:r>
      <w:r w:rsidRPr="00F136A8">
        <w:rPr>
          <w:rFonts w:ascii="Times New Roman" w:hAnsi="Times New Roman" w:cs="Times New Roman"/>
          <w:i/>
          <w:iCs/>
          <w:sz w:val="28"/>
        </w:rPr>
        <w:t>Épidémiologie et résistance aux antibiotiques des entérobactéries isolées d’infections urinaires à l’hôpital militaire Moulay-Ismail de Meknès</w:t>
      </w:r>
      <w:r w:rsidRPr="00F136A8">
        <w:rPr>
          <w:rFonts w:ascii="Times New Roman" w:hAnsi="Times New Roman" w:cs="Times New Roman"/>
          <w:sz w:val="28"/>
        </w:rPr>
        <w:t>. Antibiotiques. 2009;11(2):90‑96.</w:t>
      </w:r>
    </w:p>
    <w:p w14:paraId="63F52188"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22. </w:t>
      </w:r>
      <w:r w:rsidRPr="00F136A8">
        <w:rPr>
          <w:rFonts w:ascii="Times New Roman" w:hAnsi="Times New Roman" w:cs="Times New Roman"/>
          <w:sz w:val="28"/>
        </w:rPr>
        <w:tab/>
      </w:r>
      <w:r w:rsidRPr="00F136A8">
        <w:rPr>
          <w:rFonts w:ascii="Times New Roman" w:hAnsi="Times New Roman" w:cs="Times New Roman"/>
          <w:b/>
          <w:bCs/>
          <w:sz w:val="28"/>
        </w:rPr>
        <w:t>Magnet S, Blanchard JS</w:t>
      </w:r>
      <w:r w:rsidRPr="00F136A8">
        <w:rPr>
          <w:rFonts w:ascii="Times New Roman" w:hAnsi="Times New Roman" w:cs="Times New Roman"/>
          <w:sz w:val="28"/>
        </w:rPr>
        <w:t xml:space="preserve">. </w:t>
      </w:r>
      <w:r w:rsidRPr="00F136A8">
        <w:rPr>
          <w:rFonts w:ascii="Times New Roman" w:hAnsi="Times New Roman" w:cs="Times New Roman"/>
          <w:i/>
          <w:iCs/>
          <w:sz w:val="28"/>
        </w:rPr>
        <w:t>Molecular Insights into Aminoglycoside Action and Resistance</w:t>
      </w:r>
      <w:r w:rsidRPr="00F136A8">
        <w:rPr>
          <w:rFonts w:ascii="Times New Roman" w:hAnsi="Times New Roman" w:cs="Times New Roman"/>
          <w:sz w:val="28"/>
        </w:rPr>
        <w:t>. Chem Rev. 2005;105(2):477‑498.</w:t>
      </w:r>
    </w:p>
    <w:p w14:paraId="4E1441FC"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23. </w:t>
      </w:r>
      <w:r w:rsidRPr="00F136A8">
        <w:rPr>
          <w:rFonts w:ascii="Times New Roman" w:hAnsi="Times New Roman" w:cs="Times New Roman"/>
          <w:sz w:val="28"/>
        </w:rPr>
        <w:tab/>
      </w:r>
      <w:r w:rsidRPr="00F136A8">
        <w:rPr>
          <w:rFonts w:ascii="Times New Roman" w:hAnsi="Times New Roman" w:cs="Times New Roman"/>
          <w:b/>
          <w:bCs/>
          <w:sz w:val="28"/>
        </w:rPr>
        <w:t>Marrakchi W, Aouam A, Kooli I, Kadri Y, Ben Brahim H, Loussaief C, et al.</w:t>
      </w:r>
      <w:r w:rsidRPr="00F136A8">
        <w:rPr>
          <w:rFonts w:ascii="Times New Roman" w:hAnsi="Times New Roman" w:cs="Times New Roman"/>
          <w:sz w:val="28"/>
        </w:rPr>
        <w:t xml:space="preserve"> </w:t>
      </w:r>
      <w:r w:rsidRPr="00F136A8">
        <w:rPr>
          <w:rFonts w:ascii="Times New Roman" w:hAnsi="Times New Roman" w:cs="Times New Roman"/>
          <w:i/>
          <w:iCs/>
          <w:sz w:val="28"/>
        </w:rPr>
        <w:t>Les infections urinaires communautaires à entérobactéries sécrétrices de β-lactamase à spectre étendu chez les sujets diabétiques : quelles particularités ?</w:t>
      </w:r>
      <w:r w:rsidRPr="00F136A8">
        <w:rPr>
          <w:rFonts w:ascii="Times New Roman" w:hAnsi="Times New Roman" w:cs="Times New Roman"/>
          <w:sz w:val="28"/>
        </w:rPr>
        <w:t xml:space="preserve"> Annales d’Endocrinologie. 2016;77(4):517.</w:t>
      </w:r>
    </w:p>
    <w:p w14:paraId="7A3449BE"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24. </w:t>
      </w:r>
      <w:r w:rsidRPr="00F136A8">
        <w:rPr>
          <w:rFonts w:ascii="Times New Roman" w:hAnsi="Times New Roman" w:cs="Times New Roman"/>
          <w:sz w:val="28"/>
        </w:rPr>
        <w:tab/>
      </w:r>
      <w:r w:rsidRPr="00F136A8">
        <w:rPr>
          <w:rFonts w:ascii="Times New Roman" w:hAnsi="Times New Roman" w:cs="Times New Roman"/>
          <w:b/>
          <w:bCs/>
          <w:sz w:val="28"/>
        </w:rPr>
        <w:t>Moutachakkir M, Chinbo M, Elkhoudri N, Soraa N</w:t>
      </w:r>
      <w:r w:rsidRPr="00F136A8">
        <w:rPr>
          <w:rFonts w:ascii="Times New Roman" w:hAnsi="Times New Roman" w:cs="Times New Roman"/>
          <w:sz w:val="28"/>
        </w:rPr>
        <w:t xml:space="preserve">. </w:t>
      </w:r>
      <w:r w:rsidRPr="00F136A8">
        <w:rPr>
          <w:rFonts w:ascii="Times New Roman" w:hAnsi="Times New Roman" w:cs="Times New Roman"/>
          <w:i/>
          <w:iCs/>
          <w:sz w:val="28"/>
        </w:rPr>
        <w:t>La résistance aux antibiotiques chez les entérobactéries uropathogènes en milieu pédiatrique au CHU de Marrakech</w:t>
      </w:r>
      <w:r w:rsidRPr="00F136A8">
        <w:rPr>
          <w:rFonts w:ascii="Times New Roman" w:hAnsi="Times New Roman" w:cs="Times New Roman"/>
          <w:sz w:val="28"/>
        </w:rPr>
        <w:t>. Journal de Pédiatrie et de Puériculture. 2015;28(1):16‑22.</w:t>
      </w:r>
    </w:p>
    <w:p w14:paraId="42FDFF20"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25. </w:t>
      </w:r>
      <w:r w:rsidRPr="00F136A8">
        <w:rPr>
          <w:rFonts w:ascii="Times New Roman" w:hAnsi="Times New Roman" w:cs="Times New Roman"/>
          <w:sz w:val="28"/>
        </w:rPr>
        <w:tab/>
      </w:r>
      <w:r w:rsidRPr="00F136A8">
        <w:rPr>
          <w:rFonts w:ascii="Times New Roman" w:hAnsi="Times New Roman" w:cs="Times New Roman"/>
          <w:b/>
          <w:bCs/>
          <w:sz w:val="28"/>
        </w:rPr>
        <w:t>Nadmi H, Elotmani F, Talmi M, Zerouali K, Perrier-Gros-Claude JD, Timinouni M</w:t>
      </w:r>
      <w:r w:rsidRPr="00F136A8">
        <w:rPr>
          <w:rFonts w:ascii="Times New Roman" w:hAnsi="Times New Roman" w:cs="Times New Roman"/>
          <w:sz w:val="28"/>
        </w:rPr>
        <w:t xml:space="preserve">. </w:t>
      </w:r>
      <w:r w:rsidRPr="00F136A8">
        <w:rPr>
          <w:rFonts w:ascii="Times New Roman" w:hAnsi="Times New Roman" w:cs="Times New Roman"/>
          <w:i/>
          <w:iCs/>
          <w:sz w:val="28"/>
        </w:rPr>
        <w:t>Profil de résistance aux antibiotiques des entérobactéries uropathogènes communautaires à El Jadida (Maroc)</w:t>
      </w:r>
      <w:r w:rsidRPr="00F136A8">
        <w:rPr>
          <w:rFonts w:ascii="Times New Roman" w:hAnsi="Times New Roman" w:cs="Times New Roman"/>
          <w:sz w:val="28"/>
        </w:rPr>
        <w:t>. Médecine et Maladies Infectieuses. 2010;40(5):303‑305.</w:t>
      </w:r>
    </w:p>
    <w:p w14:paraId="25314744"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lastRenderedPageBreak/>
        <w:t xml:space="preserve">26. </w:t>
      </w:r>
      <w:r w:rsidRPr="00F136A8">
        <w:rPr>
          <w:rFonts w:ascii="Times New Roman" w:hAnsi="Times New Roman" w:cs="Times New Roman"/>
          <w:sz w:val="28"/>
        </w:rPr>
        <w:tab/>
      </w:r>
      <w:r w:rsidRPr="00F136A8">
        <w:rPr>
          <w:rFonts w:ascii="Times New Roman" w:hAnsi="Times New Roman" w:cs="Times New Roman"/>
          <w:b/>
          <w:bCs/>
          <w:sz w:val="28"/>
        </w:rPr>
        <w:t>Nseir S, Ader F, Marquette C-H, Durocher A</w:t>
      </w:r>
      <w:r w:rsidRPr="00F136A8">
        <w:rPr>
          <w:rFonts w:ascii="Times New Roman" w:hAnsi="Times New Roman" w:cs="Times New Roman"/>
          <w:sz w:val="28"/>
        </w:rPr>
        <w:t xml:space="preserve">. </w:t>
      </w:r>
      <w:r w:rsidRPr="00F136A8">
        <w:rPr>
          <w:rFonts w:ascii="Times New Roman" w:hAnsi="Times New Roman" w:cs="Times New Roman"/>
          <w:i/>
          <w:iCs/>
          <w:sz w:val="28"/>
        </w:rPr>
        <w:t>Impact de l’utilisation des fluoroquinolones sur l’émergence des bactéries multirésistantes</w:t>
      </w:r>
      <w:r w:rsidRPr="00F136A8">
        <w:rPr>
          <w:rFonts w:ascii="Times New Roman" w:hAnsi="Times New Roman" w:cs="Times New Roman"/>
          <w:sz w:val="28"/>
        </w:rPr>
        <w:t>. Pathologie Biologie. 2005;53(8‑9):470‑475.</w:t>
      </w:r>
    </w:p>
    <w:p w14:paraId="6E87D0F8"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27. </w:t>
      </w:r>
      <w:r w:rsidRPr="00F136A8">
        <w:rPr>
          <w:rFonts w:ascii="Times New Roman" w:hAnsi="Times New Roman" w:cs="Times New Roman"/>
          <w:sz w:val="28"/>
        </w:rPr>
        <w:tab/>
      </w:r>
      <w:r w:rsidRPr="00F136A8">
        <w:rPr>
          <w:rFonts w:ascii="Times New Roman" w:hAnsi="Times New Roman" w:cs="Times New Roman"/>
          <w:b/>
          <w:bCs/>
          <w:sz w:val="28"/>
        </w:rPr>
        <w:t>Paterson DL</w:t>
      </w:r>
      <w:r w:rsidRPr="00F136A8">
        <w:rPr>
          <w:rFonts w:ascii="Times New Roman" w:hAnsi="Times New Roman" w:cs="Times New Roman"/>
          <w:sz w:val="28"/>
        </w:rPr>
        <w:t xml:space="preserve">. </w:t>
      </w:r>
      <w:r w:rsidRPr="00F136A8">
        <w:rPr>
          <w:rFonts w:ascii="Times New Roman" w:hAnsi="Times New Roman" w:cs="Times New Roman"/>
          <w:i/>
          <w:iCs/>
          <w:sz w:val="28"/>
        </w:rPr>
        <w:t>Resistance in gram-negative bacteria: Enterobacteriaceae</w:t>
      </w:r>
      <w:r w:rsidRPr="00F136A8">
        <w:rPr>
          <w:rFonts w:ascii="Times New Roman" w:hAnsi="Times New Roman" w:cs="Times New Roman"/>
          <w:sz w:val="28"/>
        </w:rPr>
        <w:t>. American Journal of Infection Control. 2006;34(5):S20‑S28.</w:t>
      </w:r>
    </w:p>
    <w:p w14:paraId="6B68AF0E"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28. </w:t>
      </w:r>
      <w:r w:rsidRPr="00F136A8">
        <w:rPr>
          <w:rFonts w:ascii="Times New Roman" w:hAnsi="Times New Roman" w:cs="Times New Roman"/>
          <w:sz w:val="28"/>
        </w:rPr>
        <w:tab/>
      </w:r>
      <w:r w:rsidRPr="00F136A8">
        <w:rPr>
          <w:rFonts w:ascii="Times New Roman" w:hAnsi="Times New Roman" w:cs="Times New Roman"/>
          <w:b/>
          <w:bCs/>
          <w:sz w:val="28"/>
        </w:rPr>
        <w:t>Romli A, Derfoufi O, Chbouki O, Hajjam Z, Zouhdi M</w:t>
      </w:r>
      <w:r w:rsidRPr="00F136A8">
        <w:rPr>
          <w:rFonts w:ascii="Times New Roman" w:hAnsi="Times New Roman" w:cs="Times New Roman"/>
          <w:sz w:val="28"/>
        </w:rPr>
        <w:t xml:space="preserve">. </w:t>
      </w:r>
      <w:r w:rsidRPr="00F136A8">
        <w:rPr>
          <w:rFonts w:ascii="Times New Roman" w:hAnsi="Times New Roman" w:cs="Times New Roman"/>
          <w:i/>
          <w:iCs/>
          <w:sz w:val="28"/>
        </w:rPr>
        <w:t>LES ENTÉROBACTÉRIES BLSE DES INFECTIONS URINAIRES : ÉPIDÉMIOLOGIE ET RÉSISTANCE</w:t>
      </w:r>
      <w:r w:rsidRPr="00F136A8">
        <w:rPr>
          <w:rFonts w:ascii="Times New Roman" w:hAnsi="Times New Roman" w:cs="Times New Roman"/>
          <w:sz w:val="28"/>
        </w:rPr>
        <w:t>. 2011 [cité le 6 octobre 2023];33(1). Disponible sur: https://revues.imist.ma/index.php/MM/article/view/1254.</w:t>
      </w:r>
    </w:p>
    <w:p w14:paraId="2A109AC2"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29. </w:t>
      </w:r>
      <w:r w:rsidRPr="00F136A8">
        <w:rPr>
          <w:rFonts w:ascii="Times New Roman" w:hAnsi="Times New Roman" w:cs="Times New Roman"/>
          <w:sz w:val="28"/>
        </w:rPr>
        <w:tab/>
      </w:r>
      <w:r w:rsidRPr="00F136A8">
        <w:rPr>
          <w:rFonts w:ascii="Times New Roman" w:hAnsi="Times New Roman" w:cs="Times New Roman"/>
          <w:b/>
          <w:bCs/>
          <w:sz w:val="28"/>
        </w:rPr>
        <w:t>Sarkis P, Nassar D, Rehban R, Kamel G, Nemer E, Ayoub N</w:t>
      </w:r>
      <w:r w:rsidRPr="00F136A8">
        <w:rPr>
          <w:rFonts w:ascii="Times New Roman" w:hAnsi="Times New Roman" w:cs="Times New Roman"/>
          <w:sz w:val="28"/>
        </w:rPr>
        <w:t xml:space="preserve">. </w:t>
      </w:r>
      <w:r w:rsidRPr="00F136A8">
        <w:rPr>
          <w:rFonts w:ascii="Times New Roman" w:hAnsi="Times New Roman" w:cs="Times New Roman"/>
          <w:i/>
          <w:iCs/>
          <w:sz w:val="28"/>
        </w:rPr>
        <w:t>Résistance aux quinolones dans les infections urinaires: prévalence, évolution et alternatives thérapeutiques d’après une étude de 1468 souches bactériennes</w:t>
      </w:r>
      <w:r w:rsidRPr="00F136A8">
        <w:rPr>
          <w:rFonts w:ascii="Times New Roman" w:hAnsi="Times New Roman" w:cs="Times New Roman"/>
          <w:sz w:val="28"/>
        </w:rPr>
        <w:t>. 2008;18(11):705.</w:t>
      </w:r>
    </w:p>
    <w:p w14:paraId="5A0DC2E4"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30. </w:t>
      </w:r>
      <w:r w:rsidRPr="00F136A8">
        <w:rPr>
          <w:rFonts w:ascii="Times New Roman" w:hAnsi="Times New Roman" w:cs="Times New Roman"/>
          <w:sz w:val="28"/>
        </w:rPr>
        <w:tab/>
      </w:r>
      <w:r w:rsidRPr="00F136A8">
        <w:rPr>
          <w:rFonts w:ascii="Times New Roman" w:hAnsi="Times New Roman" w:cs="Times New Roman"/>
          <w:b/>
          <w:bCs/>
          <w:sz w:val="28"/>
        </w:rPr>
        <w:t>Tan JS, File TM</w:t>
      </w:r>
      <w:r w:rsidRPr="00F136A8">
        <w:rPr>
          <w:rFonts w:ascii="Times New Roman" w:hAnsi="Times New Roman" w:cs="Times New Roman"/>
          <w:sz w:val="28"/>
        </w:rPr>
        <w:t xml:space="preserve">. </w:t>
      </w:r>
      <w:r w:rsidRPr="00F136A8">
        <w:rPr>
          <w:rFonts w:ascii="Times New Roman" w:hAnsi="Times New Roman" w:cs="Times New Roman"/>
          <w:i/>
          <w:iCs/>
          <w:sz w:val="28"/>
        </w:rPr>
        <w:t>Urinary tract infections in obstetrics and gynecology</w:t>
      </w:r>
      <w:r w:rsidRPr="00F136A8">
        <w:rPr>
          <w:rFonts w:ascii="Times New Roman" w:hAnsi="Times New Roman" w:cs="Times New Roman"/>
          <w:sz w:val="28"/>
        </w:rPr>
        <w:t>. J Reprod Med. 1990;35(3 Suppl):339‑342.</w:t>
      </w:r>
    </w:p>
    <w:p w14:paraId="5CFA8A6E"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31. </w:t>
      </w:r>
      <w:r w:rsidRPr="00F136A8">
        <w:rPr>
          <w:rFonts w:ascii="Times New Roman" w:hAnsi="Times New Roman" w:cs="Times New Roman"/>
          <w:sz w:val="28"/>
        </w:rPr>
        <w:tab/>
      </w:r>
      <w:r w:rsidRPr="00F136A8">
        <w:rPr>
          <w:rFonts w:ascii="Times New Roman" w:hAnsi="Times New Roman" w:cs="Times New Roman"/>
          <w:b/>
          <w:bCs/>
          <w:sz w:val="28"/>
        </w:rPr>
        <w:t>Vodovar D, Marcadé G, Raskine L, Malissin I, Mégarbane B</w:t>
      </w:r>
      <w:r w:rsidRPr="00F136A8">
        <w:rPr>
          <w:rFonts w:ascii="Times New Roman" w:hAnsi="Times New Roman" w:cs="Times New Roman"/>
          <w:sz w:val="28"/>
        </w:rPr>
        <w:t xml:space="preserve">. </w:t>
      </w:r>
      <w:r w:rsidRPr="00F136A8">
        <w:rPr>
          <w:rFonts w:ascii="Times New Roman" w:hAnsi="Times New Roman" w:cs="Times New Roman"/>
          <w:i/>
          <w:iCs/>
          <w:sz w:val="28"/>
        </w:rPr>
        <w:t>Entérobactéries productrices de bêta-lactamases à spectre élargi : épidémiologie, facteurs de risque et mesures de prévention</w:t>
      </w:r>
      <w:r w:rsidRPr="00F136A8">
        <w:rPr>
          <w:rFonts w:ascii="Times New Roman" w:hAnsi="Times New Roman" w:cs="Times New Roman"/>
          <w:sz w:val="28"/>
        </w:rPr>
        <w:t>. La Revue de Médecine Interne. 2013;34(11):687‑693.</w:t>
      </w:r>
    </w:p>
    <w:p w14:paraId="129D837E" w14:textId="77777777" w:rsidR="00F136A8" w:rsidRPr="00F136A8" w:rsidRDefault="00F136A8" w:rsidP="00F136A8">
      <w:pPr>
        <w:pStyle w:val="Bibliography"/>
        <w:rPr>
          <w:rFonts w:ascii="Times New Roman" w:hAnsi="Times New Roman" w:cs="Times New Roman"/>
          <w:sz w:val="28"/>
        </w:rPr>
      </w:pPr>
      <w:r w:rsidRPr="00F136A8">
        <w:rPr>
          <w:rFonts w:ascii="Times New Roman" w:hAnsi="Times New Roman" w:cs="Times New Roman"/>
          <w:sz w:val="28"/>
        </w:rPr>
        <w:t xml:space="preserve">32. </w:t>
      </w:r>
      <w:r w:rsidRPr="00F136A8">
        <w:rPr>
          <w:rFonts w:ascii="Times New Roman" w:hAnsi="Times New Roman" w:cs="Times New Roman"/>
          <w:sz w:val="28"/>
        </w:rPr>
        <w:tab/>
      </w:r>
      <w:r w:rsidRPr="00F136A8">
        <w:rPr>
          <w:rFonts w:ascii="Times New Roman" w:hAnsi="Times New Roman" w:cs="Times New Roman"/>
          <w:b/>
          <w:bCs/>
          <w:sz w:val="28"/>
        </w:rPr>
        <w:t>Zahir H, Draiss G, Rada N, Abourrahouat A, Ait Sab I, Sbihi M, et al.</w:t>
      </w:r>
      <w:r w:rsidRPr="00F136A8">
        <w:rPr>
          <w:rFonts w:ascii="Times New Roman" w:hAnsi="Times New Roman" w:cs="Times New Roman"/>
          <w:sz w:val="28"/>
        </w:rPr>
        <w:t xml:space="preserve"> </w:t>
      </w:r>
      <w:r w:rsidRPr="00F136A8">
        <w:rPr>
          <w:rFonts w:ascii="Times New Roman" w:hAnsi="Times New Roman" w:cs="Times New Roman"/>
          <w:i/>
          <w:iCs/>
          <w:sz w:val="28"/>
        </w:rPr>
        <w:t>Écologie microbienne et sensibilité aux antibiotiques des bactéries isolées d’infections urinaires chez l’enfant au Maroc</w:t>
      </w:r>
      <w:r w:rsidRPr="00F136A8">
        <w:rPr>
          <w:rFonts w:ascii="Times New Roman" w:hAnsi="Times New Roman" w:cs="Times New Roman"/>
          <w:sz w:val="28"/>
        </w:rPr>
        <w:t>. Revue Francophone des Laboratoires. 2019;2019(511):65‑70.</w:t>
      </w:r>
    </w:p>
    <w:p w14:paraId="5B5D5CA0" w14:textId="3FCA30F8" w:rsidR="00664D67" w:rsidRPr="00664D67" w:rsidRDefault="005D0280" w:rsidP="00250002">
      <w:pPr>
        <w:spacing w:line="360" w:lineRule="auto"/>
        <w:jc w:val="both"/>
        <w:rPr>
          <w:rFonts w:ascii="Times New Roman" w:hAnsi="Times New Roman" w:cs="Times New Roman"/>
          <w:sz w:val="28"/>
          <w:szCs w:val="28"/>
        </w:rPr>
      </w:pPr>
      <w:r>
        <w:rPr>
          <w:rFonts w:ascii="Times New Roman" w:hAnsi="Times New Roman" w:cs="Times New Roman"/>
          <w:sz w:val="28"/>
          <w:szCs w:val="28"/>
        </w:rPr>
        <w:fldChar w:fldCharType="end"/>
      </w:r>
    </w:p>
    <w:p w14:paraId="27B74450" w14:textId="77777777" w:rsidR="00EB0135" w:rsidRPr="00EB0135" w:rsidRDefault="00EB0135" w:rsidP="00EB0135">
      <w:pPr>
        <w:spacing w:line="360" w:lineRule="auto"/>
        <w:jc w:val="both"/>
        <w:rPr>
          <w:rFonts w:ascii="Times New Roman" w:hAnsi="Times New Roman" w:cs="Times New Roman"/>
          <w:sz w:val="28"/>
          <w:szCs w:val="28"/>
        </w:rPr>
      </w:pPr>
    </w:p>
    <w:p w14:paraId="3CC470E7" w14:textId="77777777" w:rsidR="00EB0135" w:rsidRPr="000F0C9E" w:rsidRDefault="00EB0135" w:rsidP="000C75F3">
      <w:pPr>
        <w:spacing w:line="360" w:lineRule="auto"/>
        <w:jc w:val="both"/>
        <w:rPr>
          <w:rFonts w:ascii="Times New Roman" w:hAnsi="Times New Roman" w:cs="Times New Roman"/>
          <w:sz w:val="28"/>
          <w:szCs w:val="28"/>
        </w:rPr>
      </w:pPr>
    </w:p>
    <w:sectPr w:rsidR="00EB0135" w:rsidRPr="000F0C9E">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441E1" w14:textId="77777777" w:rsidR="00A76B5C" w:rsidRDefault="00A76B5C" w:rsidP="00560C54">
      <w:pPr>
        <w:spacing w:after="0" w:line="240" w:lineRule="auto"/>
      </w:pPr>
      <w:r>
        <w:separator/>
      </w:r>
    </w:p>
  </w:endnote>
  <w:endnote w:type="continuationSeparator" w:id="0">
    <w:p w14:paraId="6F9D0333" w14:textId="77777777" w:rsidR="00A76B5C" w:rsidRDefault="00A76B5C" w:rsidP="0056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AD724" w14:textId="77777777" w:rsidR="000C1FDA" w:rsidRDefault="000C1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6200B" w14:textId="77777777" w:rsidR="000C1FDA" w:rsidRDefault="000C1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C1206" w14:textId="77777777" w:rsidR="000C1FDA" w:rsidRDefault="000C1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44590" w14:textId="77777777" w:rsidR="00A76B5C" w:rsidRDefault="00A76B5C" w:rsidP="00560C54">
      <w:pPr>
        <w:spacing w:after="0" w:line="240" w:lineRule="auto"/>
      </w:pPr>
      <w:r>
        <w:separator/>
      </w:r>
    </w:p>
  </w:footnote>
  <w:footnote w:type="continuationSeparator" w:id="0">
    <w:p w14:paraId="60BF0A2E" w14:textId="77777777" w:rsidR="00A76B5C" w:rsidRDefault="00A76B5C" w:rsidP="00560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1CCE" w14:textId="281B4471" w:rsidR="000C1FDA" w:rsidRDefault="00A76B5C">
    <w:pPr>
      <w:pStyle w:val="Header"/>
    </w:pPr>
    <w:r>
      <w:rPr>
        <w:noProof/>
      </w:rPr>
      <w:pict w14:anchorId="75C88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5875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09380" w14:textId="65DC08F9" w:rsidR="000C1FDA" w:rsidRDefault="00A76B5C">
    <w:pPr>
      <w:pStyle w:val="Header"/>
    </w:pPr>
    <w:r>
      <w:rPr>
        <w:noProof/>
      </w:rPr>
      <w:pict w14:anchorId="043AF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5875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6069" w14:textId="4A8122E0" w:rsidR="000C1FDA" w:rsidRDefault="00A76B5C">
    <w:pPr>
      <w:pStyle w:val="Header"/>
    </w:pPr>
    <w:r>
      <w:rPr>
        <w:noProof/>
      </w:rPr>
      <w:pict w14:anchorId="599BD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5875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647"/>
    <w:rsid w:val="000A270D"/>
    <w:rsid w:val="000C1FDA"/>
    <w:rsid w:val="000C75F3"/>
    <w:rsid w:val="000F0C9E"/>
    <w:rsid w:val="001D3F3E"/>
    <w:rsid w:val="001E736C"/>
    <w:rsid w:val="001F4115"/>
    <w:rsid w:val="00203DF9"/>
    <w:rsid w:val="002105F3"/>
    <w:rsid w:val="0022767F"/>
    <w:rsid w:val="002402E6"/>
    <w:rsid w:val="00250002"/>
    <w:rsid w:val="0025583B"/>
    <w:rsid w:val="002B4082"/>
    <w:rsid w:val="002D59B7"/>
    <w:rsid w:val="002F067A"/>
    <w:rsid w:val="00351A0D"/>
    <w:rsid w:val="003877A0"/>
    <w:rsid w:val="003C15CA"/>
    <w:rsid w:val="003C3359"/>
    <w:rsid w:val="004074DC"/>
    <w:rsid w:val="00416E2F"/>
    <w:rsid w:val="00427649"/>
    <w:rsid w:val="00492647"/>
    <w:rsid w:val="004971A2"/>
    <w:rsid w:val="004D1F6B"/>
    <w:rsid w:val="004E20A9"/>
    <w:rsid w:val="005600EA"/>
    <w:rsid w:val="00560C54"/>
    <w:rsid w:val="00593B9C"/>
    <w:rsid w:val="0059664E"/>
    <w:rsid w:val="005D0280"/>
    <w:rsid w:val="0060224D"/>
    <w:rsid w:val="00615112"/>
    <w:rsid w:val="006165F2"/>
    <w:rsid w:val="00623B37"/>
    <w:rsid w:val="00643276"/>
    <w:rsid w:val="00657573"/>
    <w:rsid w:val="00664D67"/>
    <w:rsid w:val="00695DBF"/>
    <w:rsid w:val="006F0974"/>
    <w:rsid w:val="006F63E2"/>
    <w:rsid w:val="006F73A3"/>
    <w:rsid w:val="0070438F"/>
    <w:rsid w:val="0070642E"/>
    <w:rsid w:val="00743B26"/>
    <w:rsid w:val="00761D80"/>
    <w:rsid w:val="00773F7F"/>
    <w:rsid w:val="007910B9"/>
    <w:rsid w:val="00793161"/>
    <w:rsid w:val="007B6ED5"/>
    <w:rsid w:val="007C03EF"/>
    <w:rsid w:val="007C2E12"/>
    <w:rsid w:val="007C58C7"/>
    <w:rsid w:val="008617B6"/>
    <w:rsid w:val="008963D0"/>
    <w:rsid w:val="008A5A07"/>
    <w:rsid w:val="008F1735"/>
    <w:rsid w:val="009135D3"/>
    <w:rsid w:val="009C11DB"/>
    <w:rsid w:val="00A57F05"/>
    <w:rsid w:val="00A71752"/>
    <w:rsid w:val="00A76B5C"/>
    <w:rsid w:val="00A96D65"/>
    <w:rsid w:val="00AE41B5"/>
    <w:rsid w:val="00B116CF"/>
    <w:rsid w:val="00B16A3E"/>
    <w:rsid w:val="00B5096F"/>
    <w:rsid w:val="00B709F1"/>
    <w:rsid w:val="00BB585B"/>
    <w:rsid w:val="00BE36E1"/>
    <w:rsid w:val="00C14EBA"/>
    <w:rsid w:val="00C208E7"/>
    <w:rsid w:val="00C358E1"/>
    <w:rsid w:val="00C659DF"/>
    <w:rsid w:val="00C75B6E"/>
    <w:rsid w:val="00CE5B24"/>
    <w:rsid w:val="00D16A88"/>
    <w:rsid w:val="00DB1D46"/>
    <w:rsid w:val="00DD059A"/>
    <w:rsid w:val="00DD776C"/>
    <w:rsid w:val="00E17A1F"/>
    <w:rsid w:val="00E32F17"/>
    <w:rsid w:val="00EB0135"/>
    <w:rsid w:val="00EE2D80"/>
    <w:rsid w:val="00EE6B36"/>
    <w:rsid w:val="00F136A8"/>
    <w:rsid w:val="00F444C4"/>
    <w:rsid w:val="00F52601"/>
    <w:rsid w:val="00F83EFF"/>
    <w:rsid w:val="00FE6A60"/>
    <w:rsid w:val="00FE73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8B5966"/>
  <w15:chartTrackingRefBased/>
  <w15:docId w15:val="{0B8F74B3-BEFD-49B9-82D6-60766C1F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264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92647"/>
    <w:rPr>
      <w:rFonts w:ascii="Consolas" w:hAnsi="Consolas"/>
      <w:sz w:val="20"/>
      <w:szCs w:val="20"/>
    </w:rPr>
  </w:style>
  <w:style w:type="table" w:styleId="ListTable1Light">
    <w:name w:val="List Table 1 Light"/>
    <w:basedOn w:val="TableNormal"/>
    <w:uiPriority w:val="46"/>
    <w:rsid w:val="0049264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0F0C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A96D65"/>
    <w:rPr>
      <w:color w:val="0563C1" w:themeColor="hyperlink"/>
      <w:u w:val="single"/>
    </w:rPr>
  </w:style>
  <w:style w:type="paragraph" w:styleId="Bibliography">
    <w:name w:val="Bibliography"/>
    <w:basedOn w:val="Normal"/>
    <w:next w:val="Normal"/>
    <w:uiPriority w:val="37"/>
    <w:unhideWhenUsed/>
    <w:rsid w:val="00250002"/>
    <w:pPr>
      <w:tabs>
        <w:tab w:val="left" w:pos="504"/>
      </w:tabs>
      <w:spacing w:after="240" w:line="240" w:lineRule="auto"/>
      <w:ind w:left="504" w:hanging="504"/>
    </w:pPr>
  </w:style>
  <w:style w:type="paragraph" w:styleId="Header">
    <w:name w:val="header"/>
    <w:basedOn w:val="Normal"/>
    <w:link w:val="HeaderChar"/>
    <w:uiPriority w:val="99"/>
    <w:unhideWhenUsed/>
    <w:rsid w:val="00560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C54"/>
  </w:style>
  <w:style w:type="paragraph" w:styleId="Footer">
    <w:name w:val="footer"/>
    <w:basedOn w:val="Normal"/>
    <w:link w:val="FooterChar"/>
    <w:uiPriority w:val="99"/>
    <w:unhideWhenUsed/>
    <w:rsid w:val="00560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C54"/>
  </w:style>
  <w:style w:type="character" w:styleId="CommentReference">
    <w:name w:val="annotation reference"/>
    <w:basedOn w:val="DefaultParagraphFont"/>
    <w:uiPriority w:val="99"/>
    <w:semiHidden/>
    <w:unhideWhenUsed/>
    <w:rsid w:val="00A71752"/>
    <w:rPr>
      <w:sz w:val="16"/>
      <w:szCs w:val="16"/>
    </w:rPr>
  </w:style>
  <w:style w:type="paragraph" w:styleId="CommentText">
    <w:name w:val="annotation text"/>
    <w:basedOn w:val="Normal"/>
    <w:link w:val="CommentTextChar"/>
    <w:uiPriority w:val="99"/>
    <w:semiHidden/>
    <w:unhideWhenUsed/>
    <w:rsid w:val="00A71752"/>
    <w:pPr>
      <w:spacing w:line="240" w:lineRule="auto"/>
    </w:pPr>
    <w:rPr>
      <w:sz w:val="20"/>
      <w:szCs w:val="20"/>
    </w:rPr>
  </w:style>
  <w:style w:type="character" w:customStyle="1" w:styleId="CommentTextChar">
    <w:name w:val="Comment Text Char"/>
    <w:basedOn w:val="DefaultParagraphFont"/>
    <w:link w:val="CommentText"/>
    <w:uiPriority w:val="99"/>
    <w:semiHidden/>
    <w:rsid w:val="00A71752"/>
    <w:rPr>
      <w:sz w:val="20"/>
      <w:szCs w:val="20"/>
    </w:rPr>
  </w:style>
  <w:style w:type="paragraph" w:styleId="CommentSubject">
    <w:name w:val="annotation subject"/>
    <w:basedOn w:val="CommentText"/>
    <w:next w:val="CommentText"/>
    <w:link w:val="CommentSubjectChar"/>
    <w:uiPriority w:val="99"/>
    <w:semiHidden/>
    <w:unhideWhenUsed/>
    <w:rsid w:val="00A71752"/>
    <w:rPr>
      <w:b/>
      <w:bCs/>
    </w:rPr>
  </w:style>
  <w:style w:type="character" w:customStyle="1" w:styleId="CommentSubjectChar">
    <w:name w:val="Comment Subject Char"/>
    <w:basedOn w:val="CommentTextChar"/>
    <w:link w:val="CommentSubject"/>
    <w:uiPriority w:val="99"/>
    <w:semiHidden/>
    <w:rsid w:val="00A71752"/>
    <w:rPr>
      <w:b/>
      <w:bCs/>
      <w:sz w:val="20"/>
      <w:szCs w:val="20"/>
    </w:rPr>
  </w:style>
  <w:style w:type="paragraph" w:styleId="BalloonText">
    <w:name w:val="Balloon Text"/>
    <w:basedOn w:val="Normal"/>
    <w:link w:val="BalloonTextChar"/>
    <w:uiPriority w:val="99"/>
    <w:semiHidden/>
    <w:unhideWhenUsed/>
    <w:rsid w:val="00A71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1427">
      <w:bodyDiv w:val="1"/>
      <w:marLeft w:val="0"/>
      <w:marRight w:val="0"/>
      <w:marTop w:val="0"/>
      <w:marBottom w:val="0"/>
      <w:divBdr>
        <w:top w:val="none" w:sz="0" w:space="0" w:color="auto"/>
        <w:left w:val="none" w:sz="0" w:space="0" w:color="auto"/>
        <w:bottom w:val="none" w:sz="0" w:space="0" w:color="auto"/>
        <w:right w:val="none" w:sz="0" w:space="0" w:color="auto"/>
      </w:divBdr>
    </w:div>
    <w:div w:id="127096120">
      <w:bodyDiv w:val="1"/>
      <w:marLeft w:val="0"/>
      <w:marRight w:val="0"/>
      <w:marTop w:val="0"/>
      <w:marBottom w:val="0"/>
      <w:divBdr>
        <w:top w:val="none" w:sz="0" w:space="0" w:color="auto"/>
        <w:left w:val="none" w:sz="0" w:space="0" w:color="auto"/>
        <w:bottom w:val="none" w:sz="0" w:space="0" w:color="auto"/>
        <w:right w:val="none" w:sz="0" w:space="0" w:color="auto"/>
      </w:divBdr>
    </w:div>
    <w:div w:id="128324466">
      <w:bodyDiv w:val="1"/>
      <w:marLeft w:val="0"/>
      <w:marRight w:val="0"/>
      <w:marTop w:val="0"/>
      <w:marBottom w:val="0"/>
      <w:divBdr>
        <w:top w:val="none" w:sz="0" w:space="0" w:color="auto"/>
        <w:left w:val="none" w:sz="0" w:space="0" w:color="auto"/>
        <w:bottom w:val="none" w:sz="0" w:space="0" w:color="auto"/>
        <w:right w:val="none" w:sz="0" w:space="0" w:color="auto"/>
      </w:divBdr>
    </w:div>
    <w:div w:id="173421777">
      <w:bodyDiv w:val="1"/>
      <w:marLeft w:val="0"/>
      <w:marRight w:val="0"/>
      <w:marTop w:val="0"/>
      <w:marBottom w:val="0"/>
      <w:divBdr>
        <w:top w:val="none" w:sz="0" w:space="0" w:color="auto"/>
        <w:left w:val="none" w:sz="0" w:space="0" w:color="auto"/>
        <w:bottom w:val="none" w:sz="0" w:space="0" w:color="auto"/>
        <w:right w:val="none" w:sz="0" w:space="0" w:color="auto"/>
      </w:divBdr>
    </w:div>
    <w:div w:id="221252115">
      <w:bodyDiv w:val="1"/>
      <w:marLeft w:val="0"/>
      <w:marRight w:val="0"/>
      <w:marTop w:val="0"/>
      <w:marBottom w:val="0"/>
      <w:divBdr>
        <w:top w:val="none" w:sz="0" w:space="0" w:color="auto"/>
        <w:left w:val="none" w:sz="0" w:space="0" w:color="auto"/>
        <w:bottom w:val="none" w:sz="0" w:space="0" w:color="auto"/>
        <w:right w:val="none" w:sz="0" w:space="0" w:color="auto"/>
      </w:divBdr>
    </w:div>
    <w:div w:id="280570576">
      <w:bodyDiv w:val="1"/>
      <w:marLeft w:val="0"/>
      <w:marRight w:val="0"/>
      <w:marTop w:val="0"/>
      <w:marBottom w:val="0"/>
      <w:divBdr>
        <w:top w:val="none" w:sz="0" w:space="0" w:color="auto"/>
        <w:left w:val="none" w:sz="0" w:space="0" w:color="auto"/>
        <w:bottom w:val="none" w:sz="0" w:space="0" w:color="auto"/>
        <w:right w:val="none" w:sz="0" w:space="0" w:color="auto"/>
      </w:divBdr>
    </w:div>
    <w:div w:id="307172042">
      <w:bodyDiv w:val="1"/>
      <w:marLeft w:val="0"/>
      <w:marRight w:val="0"/>
      <w:marTop w:val="0"/>
      <w:marBottom w:val="0"/>
      <w:divBdr>
        <w:top w:val="none" w:sz="0" w:space="0" w:color="auto"/>
        <w:left w:val="none" w:sz="0" w:space="0" w:color="auto"/>
        <w:bottom w:val="none" w:sz="0" w:space="0" w:color="auto"/>
        <w:right w:val="none" w:sz="0" w:space="0" w:color="auto"/>
      </w:divBdr>
    </w:div>
    <w:div w:id="469057347">
      <w:bodyDiv w:val="1"/>
      <w:marLeft w:val="0"/>
      <w:marRight w:val="0"/>
      <w:marTop w:val="0"/>
      <w:marBottom w:val="0"/>
      <w:divBdr>
        <w:top w:val="none" w:sz="0" w:space="0" w:color="auto"/>
        <w:left w:val="none" w:sz="0" w:space="0" w:color="auto"/>
        <w:bottom w:val="none" w:sz="0" w:space="0" w:color="auto"/>
        <w:right w:val="none" w:sz="0" w:space="0" w:color="auto"/>
      </w:divBdr>
    </w:div>
    <w:div w:id="530536527">
      <w:bodyDiv w:val="1"/>
      <w:marLeft w:val="0"/>
      <w:marRight w:val="0"/>
      <w:marTop w:val="0"/>
      <w:marBottom w:val="0"/>
      <w:divBdr>
        <w:top w:val="none" w:sz="0" w:space="0" w:color="auto"/>
        <w:left w:val="none" w:sz="0" w:space="0" w:color="auto"/>
        <w:bottom w:val="none" w:sz="0" w:space="0" w:color="auto"/>
        <w:right w:val="none" w:sz="0" w:space="0" w:color="auto"/>
      </w:divBdr>
    </w:div>
    <w:div w:id="559901455">
      <w:bodyDiv w:val="1"/>
      <w:marLeft w:val="0"/>
      <w:marRight w:val="0"/>
      <w:marTop w:val="0"/>
      <w:marBottom w:val="0"/>
      <w:divBdr>
        <w:top w:val="none" w:sz="0" w:space="0" w:color="auto"/>
        <w:left w:val="none" w:sz="0" w:space="0" w:color="auto"/>
        <w:bottom w:val="none" w:sz="0" w:space="0" w:color="auto"/>
        <w:right w:val="none" w:sz="0" w:space="0" w:color="auto"/>
      </w:divBdr>
    </w:div>
    <w:div w:id="572273960">
      <w:bodyDiv w:val="1"/>
      <w:marLeft w:val="0"/>
      <w:marRight w:val="0"/>
      <w:marTop w:val="0"/>
      <w:marBottom w:val="0"/>
      <w:divBdr>
        <w:top w:val="none" w:sz="0" w:space="0" w:color="auto"/>
        <w:left w:val="none" w:sz="0" w:space="0" w:color="auto"/>
        <w:bottom w:val="none" w:sz="0" w:space="0" w:color="auto"/>
        <w:right w:val="none" w:sz="0" w:space="0" w:color="auto"/>
      </w:divBdr>
    </w:div>
    <w:div w:id="600725746">
      <w:bodyDiv w:val="1"/>
      <w:marLeft w:val="0"/>
      <w:marRight w:val="0"/>
      <w:marTop w:val="0"/>
      <w:marBottom w:val="0"/>
      <w:divBdr>
        <w:top w:val="none" w:sz="0" w:space="0" w:color="auto"/>
        <w:left w:val="none" w:sz="0" w:space="0" w:color="auto"/>
        <w:bottom w:val="none" w:sz="0" w:space="0" w:color="auto"/>
        <w:right w:val="none" w:sz="0" w:space="0" w:color="auto"/>
      </w:divBdr>
    </w:div>
    <w:div w:id="683819730">
      <w:bodyDiv w:val="1"/>
      <w:marLeft w:val="0"/>
      <w:marRight w:val="0"/>
      <w:marTop w:val="0"/>
      <w:marBottom w:val="0"/>
      <w:divBdr>
        <w:top w:val="none" w:sz="0" w:space="0" w:color="auto"/>
        <w:left w:val="none" w:sz="0" w:space="0" w:color="auto"/>
        <w:bottom w:val="none" w:sz="0" w:space="0" w:color="auto"/>
        <w:right w:val="none" w:sz="0" w:space="0" w:color="auto"/>
      </w:divBdr>
    </w:div>
    <w:div w:id="714504016">
      <w:bodyDiv w:val="1"/>
      <w:marLeft w:val="0"/>
      <w:marRight w:val="0"/>
      <w:marTop w:val="0"/>
      <w:marBottom w:val="0"/>
      <w:divBdr>
        <w:top w:val="none" w:sz="0" w:space="0" w:color="auto"/>
        <w:left w:val="none" w:sz="0" w:space="0" w:color="auto"/>
        <w:bottom w:val="none" w:sz="0" w:space="0" w:color="auto"/>
        <w:right w:val="none" w:sz="0" w:space="0" w:color="auto"/>
      </w:divBdr>
    </w:div>
    <w:div w:id="742213930">
      <w:bodyDiv w:val="1"/>
      <w:marLeft w:val="0"/>
      <w:marRight w:val="0"/>
      <w:marTop w:val="0"/>
      <w:marBottom w:val="0"/>
      <w:divBdr>
        <w:top w:val="none" w:sz="0" w:space="0" w:color="auto"/>
        <w:left w:val="none" w:sz="0" w:space="0" w:color="auto"/>
        <w:bottom w:val="none" w:sz="0" w:space="0" w:color="auto"/>
        <w:right w:val="none" w:sz="0" w:space="0" w:color="auto"/>
      </w:divBdr>
    </w:div>
    <w:div w:id="751197088">
      <w:bodyDiv w:val="1"/>
      <w:marLeft w:val="0"/>
      <w:marRight w:val="0"/>
      <w:marTop w:val="0"/>
      <w:marBottom w:val="0"/>
      <w:divBdr>
        <w:top w:val="none" w:sz="0" w:space="0" w:color="auto"/>
        <w:left w:val="none" w:sz="0" w:space="0" w:color="auto"/>
        <w:bottom w:val="none" w:sz="0" w:space="0" w:color="auto"/>
        <w:right w:val="none" w:sz="0" w:space="0" w:color="auto"/>
      </w:divBdr>
    </w:div>
    <w:div w:id="752552714">
      <w:bodyDiv w:val="1"/>
      <w:marLeft w:val="0"/>
      <w:marRight w:val="0"/>
      <w:marTop w:val="0"/>
      <w:marBottom w:val="0"/>
      <w:divBdr>
        <w:top w:val="none" w:sz="0" w:space="0" w:color="auto"/>
        <w:left w:val="none" w:sz="0" w:space="0" w:color="auto"/>
        <w:bottom w:val="none" w:sz="0" w:space="0" w:color="auto"/>
        <w:right w:val="none" w:sz="0" w:space="0" w:color="auto"/>
      </w:divBdr>
    </w:div>
    <w:div w:id="757824185">
      <w:bodyDiv w:val="1"/>
      <w:marLeft w:val="0"/>
      <w:marRight w:val="0"/>
      <w:marTop w:val="0"/>
      <w:marBottom w:val="0"/>
      <w:divBdr>
        <w:top w:val="none" w:sz="0" w:space="0" w:color="auto"/>
        <w:left w:val="none" w:sz="0" w:space="0" w:color="auto"/>
        <w:bottom w:val="none" w:sz="0" w:space="0" w:color="auto"/>
        <w:right w:val="none" w:sz="0" w:space="0" w:color="auto"/>
      </w:divBdr>
    </w:div>
    <w:div w:id="808940668">
      <w:bodyDiv w:val="1"/>
      <w:marLeft w:val="0"/>
      <w:marRight w:val="0"/>
      <w:marTop w:val="0"/>
      <w:marBottom w:val="0"/>
      <w:divBdr>
        <w:top w:val="none" w:sz="0" w:space="0" w:color="auto"/>
        <w:left w:val="none" w:sz="0" w:space="0" w:color="auto"/>
        <w:bottom w:val="none" w:sz="0" w:space="0" w:color="auto"/>
        <w:right w:val="none" w:sz="0" w:space="0" w:color="auto"/>
      </w:divBdr>
    </w:div>
    <w:div w:id="841356554">
      <w:bodyDiv w:val="1"/>
      <w:marLeft w:val="0"/>
      <w:marRight w:val="0"/>
      <w:marTop w:val="0"/>
      <w:marBottom w:val="0"/>
      <w:divBdr>
        <w:top w:val="none" w:sz="0" w:space="0" w:color="auto"/>
        <w:left w:val="none" w:sz="0" w:space="0" w:color="auto"/>
        <w:bottom w:val="none" w:sz="0" w:space="0" w:color="auto"/>
        <w:right w:val="none" w:sz="0" w:space="0" w:color="auto"/>
      </w:divBdr>
    </w:div>
    <w:div w:id="860320474">
      <w:bodyDiv w:val="1"/>
      <w:marLeft w:val="0"/>
      <w:marRight w:val="0"/>
      <w:marTop w:val="0"/>
      <w:marBottom w:val="0"/>
      <w:divBdr>
        <w:top w:val="none" w:sz="0" w:space="0" w:color="auto"/>
        <w:left w:val="none" w:sz="0" w:space="0" w:color="auto"/>
        <w:bottom w:val="none" w:sz="0" w:space="0" w:color="auto"/>
        <w:right w:val="none" w:sz="0" w:space="0" w:color="auto"/>
      </w:divBdr>
    </w:div>
    <w:div w:id="903564338">
      <w:bodyDiv w:val="1"/>
      <w:marLeft w:val="0"/>
      <w:marRight w:val="0"/>
      <w:marTop w:val="0"/>
      <w:marBottom w:val="0"/>
      <w:divBdr>
        <w:top w:val="none" w:sz="0" w:space="0" w:color="auto"/>
        <w:left w:val="none" w:sz="0" w:space="0" w:color="auto"/>
        <w:bottom w:val="none" w:sz="0" w:space="0" w:color="auto"/>
        <w:right w:val="none" w:sz="0" w:space="0" w:color="auto"/>
      </w:divBdr>
    </w:div>
    <w:div w:id="924387239">
      <w:bodyDiv w:val="1"/>
      <w:marLeft w:val="0"/>
      <w:marRight w:val="0"/>
      <w:marTop w:val="0"/>
      <w:marBottom w:val="0"/>
      <w:divBdr>
        <w:top w:val="none" w:sz="0" w:space="0" w:color="auto"/>
        <w:left w:val="none" w:sz="0" w:space="0" w:color="auto"/>
        <w:bottom w:val="none" w:sz="0" w:space="0" w:color="auto"/>
        <w:right w:val="none" w:sz="0" w:space="0" w:color="auto"/>
      </w:divBdr>
    </w:div>
    <w:div w:id="1015574488">
      <w:bodyDiv w:val="1"/>
      <w:marLeft w:val="0"/>
      <w:marRight w:val="0"/>
      <w:marTop w:val="0"/>
      <w:marBottom w:val="0"/>
      <w:divBdr>
        <w:top w:val="none" w:sz="0" w:space="0" w:color="auto"/>
        <w:left w:val="none" w:sz="0" w:space="0" w:color="auto"/>
        <w:bottom w:val="none" w:sz="0" w:space="0" w:color="auto"/>
        <w:right w:val="none" w:sz="0" w:space="0" w:color="auto"/>
      </w:divBdr>
    </w:div>
    <w:div w:id="1022173797">
      <w:bodyDiv w:val="1"/>
      <w:marLeft w:val="0"/>
      <w:marRight w:val="0"/>
      <w:marTop w:val="0"/>
      <w:marBottom w:val="0"/>
      <w:divBdr>
        <w:top w:val="none" w:sz="0" w:space="0" w:color="auto"/>
        <w:left w:val="none" w:sz="0" w:space="0" w:color="auto"/>
        <w:bottom w:val="none" w:sz="0" w:space="0" w:color="auto"/>
        <w:right w:val="none" w:sz="0" w:space="0" w:color="auto"/>
      </w:divBdr>
    </w:div>
    <w:div w:id="1041323572">
      <w:bodyDiv w:val="1"/>
      <w:marLeft w:val="0"/>
      <w:marRight w:val="0"/>
      <w:marTop w:val="0"/>
      <w:marBottom w:val="0"/>
      <w:divBdr>
        <w:top w:val="none" w:sz="0" w:space="0" w:color="auto"/>
        <w:left w:val="none" w:sz="0" w:space="0" w:color="auto"/>
        <w:bottom w:val="none" w:sz="0" w:space="0" w:color="auto"/>
        <w:right w:val="none" w:sz="0" w:space="0" w:color="auto"/>
      </w:divBdr>
    </w:div>
    <w:div w:id="1136606684">
      <w:bodyDiv w:val="1"/>
      <w:marLeft w:val="0"/>
      <w:marRight w:val="0"/>
      <w:marTop w:val="0"/>
      <w:marBottom w:val="0"/>
      <w:divBdr>
        <w:top w:val="none" w:sz="0" w:space="0" w:color="auto"/>
        <w:left w:val="none" w:sz="0" w:space="0" w:color="auto"/>
        <w:bottom w:val="none" w:sz="0" w:space="0" w:color="auto"/>
        <w:right w:val="none" w:sz="0" w:space="0" w:color="auto"/>
      </w:divBdr>
    </w:div>
    <w:div w:id="1205097907">
      <w:bodyDiv w:val="1"/>
      <w:marLeft w:val="0"/>
      <w:marRight w:val="0"/>
      <w:marTop w:val="0"/>
      <w:marBottom w:val="0"/>
      <w:divBdr>
        <w:top w:val="none" w:sz="0" w:space="0" w:color="auto"/>
        <w:left w:val="none" w:sz="0" w:space="0" w:color="auto"/>
        <w:bottom w:val="none" w:sz="0" w:space="0" w:color="auto"/>
        <w:right w:val="none" w:sz="0" w:space="0" w:color="auto"/>
      </w:divBdr>
    </w:div>
    <w:div w:id="1219395019">
      <w:bodyDiv w:val="1"/>
      <w:marLeft w:val="0"/>
      <w:marRight w:val="0"/>
      <w:marTop w:val="0"/>
      <w:marBottom w:val="0"/>
      <w:divBdr>
        <w:top w:val="none" w:sz="0" w:space="0" w:color="auto"/>
        <w:left w:val="none" w:sz="0" w:space="0" w:color="auto"/>
        <w:bottom w:val="none" w:sz="0" w:space="0" w:color="auto"/>
        <w:right w:val="none" w:sz="0" w:space="0" w:color="auto"/>
      </w:divBdr>
    </w:div>
    <w:div w:id="1294748326">
      <w:bodyDiv w:val="1"/>
      <w:marLeft w:val="0"/>
      <w:marRight w:val="0"/>
      <w:marTop w:val="0"/>
      <w:marBottom w:val="0"/>
      <w:divBdr>
        <w:top w:val="none" w:sz="0" w:space="0" w:color="auto"/>
        <w:left w:val="none" w:sz="0" w:space="0" w:color="auto"/>
        <w:bottom w:val="none" w:sz="0" w:space="0" w:color="auto"/>
        <w:right w:val="none" w:sz="0" w:space="0" w:color="auto"/>
      </w:divBdr>
    </w:div>
    <w:div w:id="1299800139">
      <w:bodyDiv w:val="1"/>
      <w:marLeft w:val="0"/>
      <w:marRight w:val="0"/>
      <w:marTop w:val="0"/>
      <w:marBottom w:val="0"/>
      <w:divBdr>
        <w:top w:val="none" w:sz="0" w:space="0" w:color="auto"/>
        <w:left w:val="none" w:sz="0" w:space="0" w:color="auto"/>
        <w:bottom w:val="none" w:sz="0" w:space="0" w:color="auto"/>
        <w:right w:val="none" w:sz="0" w:space="0" w:color="auto"/>
      </w:divBdr>
    </w:div>
    <w:div w:id="1326517649">
      <w:bodyDiv w:val="1"/>
      <w:marLeft w:val="0"/>
      <w:marRight w:val="0"/>
      <w:marTop w:val="0"/>
      <w:marBottom w:val="0"/>
      <w:divBdr>
        <w:top w:val="none" w:sz="0" w:space="0" w:color="auto"/>
        <w:left w:val="none" w:sz="0" w:space="0" w:color="auto"/>
        <w:bottom w:val="none" w:sz="0" w:space="0" w:color="auto"/>
        <w:right w:val="none" w:sz="0" w:space="0" w:color="auto"/>
      </w:divBdr>
    </w:div>
    <w:div w:id="1357923395">
      <w:bodyDiv w:val="1"/>
      <w:marLeft w:val="0"/>
      <w:marRight w:val="0"/>
      <w:marTop w:val="0"/>
      <w:marBottom w:val="0"/>
      <w:divBdr>
        <w:top w:val="none" w:sz="0" w:space="0" w:color="auto"/>
        <w:left w:val="none" w:sz="0" w:space="0" w:color="auto"/>
        <w:bottom w:val="none" w:sz="0" w:space="0" w:color="auto"/>
        <w:right w:val="none" w:sz="0" w:space="0" w:color="auto"/>
      </w:divBdr>
    </w:div>
    <w:div w:id="1384718566">
      <w:bodyDiv w:val="1"/>
      <w:marLeft w:val="0"/>
      <w:marRight w:val="0"/>
      <w:marTop w:val="0"/>
      <w:marBottom w:val="0"/>
      <w:divBdr>
        <w:top w:val="none" w:sz="0" w:space="0" w:color="auto"/>
        <w:left w:val="none" w:sz="0" w:space="0" w:color="auto"/>
        <w:bottom w:val="none" w:sz="0" w:space="0" w:color="auto"/>
        <w:right w:val="none" w:sz="0" w:space="0" w:color="auto"/>
      </w:divBdr>
    </w:div>
    <w:div w:id="1423572994">
      <w:bodyDiv w:val="1"/>
      <w:marLeft w:val="0"/>
      <w:marRight w:val="0"/>
      <w:marTop w:val="0"/>
      <w:marBottom w:val="0"/>
      <w:divBdr>
        <w:top w:val="none" w:sz="0" w:space="0" w:color="auto"/>
        <w:left w:val="none" w:sz="0" w:space="0" w:color="auto"/>
        <w:bottom w:val="none" w:sz="0" w:space="0" w:color="auto"/>
        <w:right w:val="none" w:sz="0" w:space="0" w:color="auto"/>
      </w:divBdr>
    </w:div>
    <w:div w:id="1440300919">
      <w:bodyDiv w:val="1"/>
      <w:marLeft w:val="0"/>
      <w:marRight w:val="0"/>
      <w:marTop w:val="0"/>
      <w:marBottom w:val="0"/>
      <w:divBdr>
        <w:top w:val="none" w:sz="0" w:space="0" w:color="auto"/>
        <w:left w:val="none" w:sz="0" w:space="0" w:color="auto"/>
        <w:bottom w:val="none" w:sz="0" w:space="0" w:color="auto"/>
        <w:right w:val="none" w:sz="0" w:space="0" w:color="auto"/>
      </w:divBdr>
    </w:div>
    <w:div w:id="1522235574">
      <w:bodyDiv w:val="1"/>
      <w:marLeft w:val="0"/>
      <w:marRight w:val="0"/>
      <w:marTop w:val="0"/>
      <w:marBottom w:val="0"/>
      <w:divBdr>
        <w:top w:val="none" w:sz="0" w:space="0" w:color="auto"/>
        <w:left w:val="none" w:sz="0" w:space="0" w:color="auto"/>
        <w:bottom w:val="none" w:sz="0" w:space="0" w:color="auto"/>
        <w:right w:val="none" w:sz="0" w:space="0" w:color="auto"/>
      </w:divBdr>
    </w:div>
    <w:div w:id="1525443524">
      <w:bodyDiv w:val="1"/>
      <w:marLeft w:val="0"/>
      <w:marRight w:val="0"/>
      <w:marTop w:val="0"/>
      <w:marBottom w:val="0"/>
      <w:divBdr>
        <w:top w:val="none" w:sz="0" w:space="0" w:color="auto"/>
        <w:left w:val="none" w:sz="0" w:space="0" w:color="auto"/>
        <w:bottom w:val="none" w:sz="0" w:space="0" w:color="auto"/>
        <w:right w:val="none" w:sz="0" w:space="0" w:color="auto"/>
      </w:divBdr>
    </w:div>
    <w:div w:id="1537935212">
      <w:bodyDiv w:val="1"/>
      <w:marLeft w:val="0"/>
      <w:marRight w:val="0"/>
      <w:marTop w:val="0"/>
      <w:marBottom w:val="0"/>
      <w:divBdr>
        <w:top w:val="none" w:sz="0" w:space="0" w:color="auto"/>
        <w:left w:val="none" w:sz="0" w:space="0" w:color="auto"/>
        <w:bottom w:val="none" w:sz="0" w:space="0" w:color="auto"/>
        <w:right w:val="none" w:sz="0" w:space="0" w:color="auto"/>
      </w:divBdr>
    </w:div>
    <w:div w:id="1567185036">
      <w:bodyDiv w:val="1"/>
      <w:marLeft w:val="0"/>
      <w:marRight w:val="0"/>
      <w:marTop w:val="0"/>
      <w:marBottom w:val="0"/>
      <w:divBdr>
        <w:top w:val="none" w:sz="0" w:space="0" w:color="auto"/>
        <w:left w:val="none" w:sz="0" w:space="0" w:color="auto"/>
        <w:bottom w:val="none" w:sz="0" w:space="0" w:color="auto"/>
        <w:right w:val="none" w:sz="0" w:space="0" w:color="auto"/>
      </w:divBdr>
    </w:div>
    <w:div w:id="1624310407">
      <w:bodyDiv w:val="1"/>
      <w:marLeft w:val="0"/>
      <w:marRight w:val="0"/>
      <w:marTop w:val="0"/>
      <w:marBottom w:val="0"/>
      <w:divBdr>
        <w:top w:val="none" w:sz="0" w:space="0" w:color="auto"/>
        <w:left w:val="none" w:sz="0" w:space="0" w:color="auto"/>
        <w:bottom w:val="none" w:sz="0" w:space="0" w:color="auto"/>
        <w:right w:val="none" w:sz="0" w:space="0" w:color="auto"/>
      </w:divBdr>
    </w:div>
    <w:div w:id="1696534848">
      <w:bodyDiv w:val="1"/>
      <w:marLeft w:val="0"/>
      <w:marRight w:val="0"/>
      <w:marTop w:val="0"/>
      <w:marBottom w:val="0"/>
      <w:divBdr>
        <w:top w:val="none" w:sz="0" w:space="0" w:color="auto"/>
        <w:left w:val="none" w:sz="0" w:space="0" w:color="auto"/>
        <w:bottom w:val="none" w:sz="0" w:space="0" w:color="auto"/>
        <w:right w:val="none" w:sz="0" w:space="0" w:color="auto"/>
      </w:divBdr>
    </w:div>
    <w:div w:id="1717966056">
      <w:bodyDiv w:val="1"/>
      <w:marLeft w:val="0"/>
      <w:marRight w:val="0"/>
      <w:marTop w:val="0"/>
      <w:marBottom w:val="0"/>
      <w:divBdr>
        <w:top w:val="none" w:sz="0" w:space="0" w:color="auto"/>
        <w:left w:val="none" w:sz="0" w:space="0" w:color="auto"/>
        <w:bottom w:val="none" w:sz="0" w:space="0" w:color="auto"/>
        <w:right w:val="none" w:sz="0" w:space="0" w:color="auto"/>
      </w:divBdr>
    </w:div>
    <w:div w:id="1982271856">
      <w:bodyDiv w:val="1"/>
      <w:marLeft w:val="0"/>
      <w:marRight w:val="0"/>
      <w:marTop w:val="0"/>
      <w:marBottom w:val="0"/>
      <w:divBdr>
        <w:top w:val="none" w:sz="0" w:space="0" w:color="auto"/>
        <w:left w:val="none" w:sz="0" w:space="0" w:color="auto"/>
        <w:bottom w:val="none" w:sz="0" w:space="0" w:color="auto"/>
        <w:right w:val="none" w:sz="0" w:space="0" w:color="auto"/>
      </w:divBdr>
    </w:div>
    <w:div w:id="2112704415">
      <w:bodyDiv w:val="1"/>
      <w:marLeft w:val="0"/>
      <w:marRight w:val="0"/>
      <w:marTop w:val="0"/>
      <w:marBottom w:val="0"/>
      <w:divBdr>
        <w:top w:val="none" w:sz="0" w:space="0" w:color="auto"/>
        <w:left w:val="none" w:sz="0" w:space="0" w:color="auto"/>
        <w:bottom w:val="none" w:sz="0" w:space="0" w:color="auto"/>
        <w:right w:val="none" w:sz="0" w:space="0" w:color="auto"/>
      </w:divBdr>
    </w:div>
    <w:div w:id="213209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chart" Target="charts/chart11.xm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hart" Target="charts/chart10.xml"/><Relationship Id="rId23" Type="http://schemas.openxmlformats.org/officeDocument/2006/relationships/fontTable" Target="fontTable.xml"/><Relationship Id="rId10" Type="http://schemas.openxmlformats.org/officeDocument/2006/relationships/chart" Target="charts/chart5.xm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5.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6.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4.xlsx"/></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44275627518391"/>
          <c:y val="5.1342592592592592E-2"/>
          <c:w val="0.83930372259805552"/>
          <c:h val="0.68932086614173227"/>
        </c:manualLayout>
      </c:layout>
      <c:barChart>
        <c:barDir val="col"/>
        <c:grouping val="clustered"/>
        <c:varyColors val="0"/>
        <c:ser>
          <c:idx val="0"/>
          <c:order val="0"/>
          <c:tx>
            <c:strRef>
              <c:f>Feuil1!$B$2</c:f>
              <c:strCache>
                <c:ptCount val="1"/>
                <c:pt idx="0">
                  <c:v>Effectifs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Feuil1!$A$3:$A$7</c:f>
              <c:strCache>
                <c:ptCount val="5"/>
                <c:pt idx="0">
                  <c:v>&lt;30</c:v>
                </c:pt>
                <c:pt idx="1">
                  <c:v>30 – 45</c:v>
                </c:pt>
                <c:pt idx="2">
                  <c:v>46 – 60</c:v>
                </c:pt>
                <c:pt idx="3">
                  <c:v>61 – 85</c:v>
                </c:pt>
                <c:pt idx="4">
                  <c:v>&gt;85</c:v>
                </c:pt>
              </c:strCache>
            </c:strRef>
          </c:cat>
          <c:val>
            <c:numRef>
              <c:f>Feuil1!$B$3:$B$7</c:f>
              <c:numCache>
                <c:formatCode>General</c:formatCode>
                <c:ptCount val="5"/>
                <c:pt idx="0">
                  <c:v>606</c:v>
                </c:pt>
                <c:pt idx="1">
                  <c:v>355</c:v>
                </c:pt>
                <c:pt idx="2">
                  <c:v>278</c:v>
                </c:pt>
                <c:pt idx="3">
                  <c:v>707</c:v>
                </c:pt>
                <c:pt idx="4">
                  <c:v>41</c:v>
                </c:pt>
              </c:numCache>
            </c:numRef>
          </c:val>
          <c:extLst>
            <c:ext xmlns:c16="http://schemas.microsoft.com/office/drawing/2014/chart" uri="{C3380CC4-5D6E-409C-BE32-E72D297353CC}">
              <c16:uniqueId val="{00000000-F56D-410E-A5B1-14F5C0DA42AF}"/>
            </c:ext>
          </c:extLst>
        </c:ser>
        <c:dLbls>
          <c:dLblPos val="outEnd"/>
          <c:showLegendKey val="0"/>
          <c:showVal val="1"/>
          <c:showCatName val="0"/>
          <c:showSerName val="0"/>
          <c:showPercent val="0"/>
          <c:showBubbleSize val="0"/>
        </c:dLbls>
        <c:gapWidth val="219"/>
        <c:overlap val="-27"/>
        <c:axId val="76828927"/>
        <c:axId val="76834751"/>
      </c:barChart>
      <c:catAx>
        <c:axId val="76828927"/>
        <c:scaling>
          <c:orientation val="minMax"/>
        </c:scaling>
        <c:delete val="0"/>
        <c:axPos val="b"/>
        <c:title>
          <c:tx>
            <c:rich>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400" b="0">
                    <a:solidFill>
                      <a:sysClr val="windowText" lastClr="000000"/>
                    </a:solidFill>
                    <a:latin typeface="Times New Roman" panose="02020603050405020304" pitchFamily="18" charset="0"/>
                    <a:cs typeface="Times New Roman" panose="02020603050405020304" pitchFamily="18" charset="0"/>
                  </a:rPr>
                  <a:t>Age</a:t>
                </a:r>
                <a:r>
                  <a:rPr lang="fr-FR" sz="1400" b="0" baseline="0">
                    <a:solidFill>
                      <a:sysClr val="windowText" lastClr="000000"/>
                    </a:solidFill>
                    <a:latin typeface="Times New Roman" panose="02020603050405020304" pitchFamily="18" charset="0"/>
                    <a:cs typeface="Times New Roman" panose="02020603050405020304" pitchFamily="18" charset="0"/>
                  </a:rPr>
                  <a:t> group</a:t>
                </a:r>
                <a:endParaRPr lang="fr-FR" sz="1400" b="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2958430372259804"/>
              <c:y val="0.8930555555555556"/>
            </c:manualLayout>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6834751"/>
        <c:crosses val="autoZero"/>
        <c:auto val="1"/>
        <c:lblAlgn val="ctr"/>
        <c:lblOffset val="100"/>
        <c:noMultiLvlLbl val="0"/>
      </c:catAx>
      <c:valAx>
        <c:axId val="76834751"/>
        <c:scaling>
          <c:orientation val="minMax"/>
        </c:scaling>
        <c:delete val="0"/>
        <c:axPos val="l"/>
        <c:title>
          <c:tx>
            <c:rich>
              <a:bodyPr rot="-54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400">
                    <a:solidFill>
                      <a:sysClr val="windowText" lastClr="000000"/>
                    </a:solidFill>
                    <a:latin typeface="Times New Roman" panose="02020603050405020304" pitchFamily="18" charset="0"/>
                    <a:cs typeface="Times New Roman" panose="02020603050405020304" pitchFamily="18" charset="0"/>
                  </a:rPr>
                  <a:t>Effectif</a:t>
                </a:r>
              </a:p>
            </c:rich>
          </c:tx>
          <c:layout>
            <c:manualLayout>
              <c:xMode val="edge"/>
              <c:yMode val="edge"/>
              <c:x val="0"/>
              <c:y val="0.2598399679206766"/>
            </c:manualLayout>
          </c:layout>
          <c:overlay val="0"/>
          <c:spPr>
            <a:solidFill>
              <a:schemeClr val="accent2"/>
            </a:solidFill>
            <a:ln>
              <a:noFill/>
            </a:ln>
            <a:effectLst/>
          </c:spPr>
          <c:txPr>
            <a:bodyPr rot="-54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68289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197725284339454E-2"/>
          <c:y val="2.5428331875182269E-2"/>
          <c:w val="0.90180227471566055"/>
          <c:h val="0.57827136191309425"/>
        </c:manualLayout>
      </c:layout>
      <c:bar3DChart>
        <c:barDir val="col"/>
        <c:grouping val="clustered"/>
        <c:varyColors val="0"/>
        <c:ser>
          <c:idx val="0"/>
          <c:order val="0"/>
          <c:spPr>
            <a:solidFill>
              <a:schemeClr val="accent1"/>
            </a:solidFill>
            <a:ln>
              <a:noFill/>
            </a:ln>
            <a:effectLst/>
            <a:sp3d/>
          </c:spPr>
          <c:invertIfNegative val="0"/>
          <c:cat>
            <c:strRef>
              <c:f>Feuil1!$B$24:$B$34</c:f>
              <c:strCache>
                <c:ptCount val="10"/>
                <c:pt idx="0">
                  <c:v>Cardiologie</c:v>
                </c:pt>
                <c:pt idx="1">
                  <c:v>GER</c:v>
                </c:pt>
                <c:pt idx="2">
                  <c:v>Neurologie</c:v>
                </c:pt>
                <c:pt idx="3">
                  <c:v>NRCH</c:v>
                </c:pt>
                <c:pt idx="4">
                  <c:v>ORL CCF</c:v>
                </c:pt>
                <c:pt idx="5">
                  <c:v>Pneumologie</c:v>
                </c:pt>
                <c:pt idx="6">
                  <c:v>REA PLOY</c:v>
                </c:pt>
                <c:pt idx="7">
                  <c:v>SAU</c:v>
                </c:pt>
                <c:pt idx="8">
                  <c:v>SMDT</c:v>
                </c:pt>
                <c:pt idx="9">
                  <c:v>SMIT</c:v>
                </c:pt>
              </c:strCache>
            </c:strRef>
          </c:cat>
          <c:val>
            <c:numRef>
              <c:f>Feuil1!$C$24:$C$34</c:f>
              <c:numCache>
                <c:formatCode>General</c:formatCode>
                <c:ptCount val="10"/>
                <c:pt idx="0">
                  <c:v>5</c:v>
                </c:pt>
                <c:pt idx="1">
                  <c:v>8</c:v>
                </c:pt>
                <c:pt idx="2">
                  <c:v>23</c:v>
                </c:pt>
                <c:pt idx="3">
                  <c:v>14</c:v>
                </c:pt>
                <c:pt idx="4">
                  <c:v>1</c:v>
                </c:pt>
                <c:pt idx="5">
                  <c:v>4</c:v>
                </c:pt>
                <c:pt idx="6">
                  <c:v>1</c:v>
                </c:pt>
                <c:pt idx="7">
                  <c:v>1</c:v>
                </c:pt>
                <c:pt idx="8">
                  <c:v>1</c:v>
                </c:pt>
                <c:pt idx="9">
                  <c:v>14</c:v>
                </c:pt>
              </c:numCache>
            </c:numRef>
          </c:val>
          <c:extLst>
            <c:ext xmlns:c16="http://schemas.microsoft.com/office/drawing/2014/chart" uri="{C3380CC4-5D6E-409C-BE32-E72D297353CC}">
              <c16:uniqueId val="{00000000-D93C-4DDE-B9B4-57D82660CA3C}"/>
            </c:ext>
          </c:extLst>
        </c:ser>
        <c:dLbls>
          <c:showLegendKey val="0"/>
          <c:showVal val="0"/>
          <c:showCatName val="0"/>
          <c:showSerName val="0"/>
          <c:showPercent val="0"/>
          <c:showBubbleSize val="0"/>
        </c:dLbls>
        <c:gapWidth val="150"/>
        <c:shape val="box"/>
        <c:axId val="1317763392"/>
        <c:axId val="1317763808"/>
        <c:axId val="0"/>
      </c:bar3DChart>
      <c:catAx>
        <c:axId val="13177633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7763808"/>
        <c:crosses val="autoZero"/>
        <c:auto val="1"/>
        <c:lblAlgn val="ctr"/>
        <c:lblOffset val="100"/>
        <c:noMultiLvlLbl val="0"/>
      </c:catAx>
      <c:valAx>
        <c:axId val="131776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7763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Feuil1!$C$85</c:f>
              <c:strCache>
                <c:ptCount val="1"/>
                <c:pt idx="0">
                  <c:v>S</c:v>
                </c:pt>
              </c:strCache>
            </c:strRef>
          </c:tx>
          <c:spPr>
            <a:solidFill>
              <a:schemeClr val="accent1"/>
            </a:solidFill>
            <a:ln>
              <a:noFill/>
            </a:ln>
            <a:effectLst/>
          </c:spPr>
          <c:invertIfNegative val="0"/>
          <c:cat>
            <c:strRef>
              <c:f>Feuil1!$B$86:$B$96</c:f>
              <c:strCache>
                <c:ptCount val="11"/>
                <c:pt idx="0">
                  <c:v>Amikacine</c:v>
                </c:pt>
                <c:pt idx="1">
                  <c:v>Gentamicine</c:v>
                </c:pt>
                <c:pt idx="2">
                  <c:v>Tobramycine</c:v>
                </c:pt>
                <c:pt idx="3">
                  <c:v>Ciprofloxacine</c:v>
                </c:pt>
                <c:pt idx="4">
                  <c:v>Levofloxacine</c:v>
                </c:pt>
                <c:pt idx="5">
                  <c:v>Norfloxacine</c:v>
                </c:pt>
                <c:pt idx="6">
                  <c:v>Pefloxacine</c:v>
                </c:pt>
                <c:pt idx="7">
                  <c:v>Cotrimoxazole</c:v>
                </c:pt>
                <c:pt idx="8">
                  <c:v>Nitroxoline</c:v>
                </c:pt>
                <c:pt idx="9">
                  <c:v>Fosfomycine</c:v>
                </c:pt>
                <c:pt idx="10">
                  <c:v>Imipeneme</c:v>
                </c:pt>
              </c:strCache>
            </c:strRef>
          </c:cat>
          <c:val>
            <c:numRef>
              <c:f>Feuil1!$C$86:$C$96</c:f>
              <c:numCache>
                <c:formatCode>0.0%</c:formatCode>
                <c:ptCount val="11"/>
                <c:pt idx="0">
                  <c:v>0.83799999999999997</c:v>
                </c:pt>
                <c:pt idx="1">
                  <c:v>0.49199999999999999</c:v>
                </c:pt>
                <c:pt idx="2">
                  <c:v>0.41599999999999998</c:v>
                </c:pt>
                <c:pt idx="3">
                  <c:v>0.32400000000000001</c:v>
                </c:pt>
                <c:pt idx="4">
                  <c:v>0.32300000000000001</c:v>
                </c:pt>
                <c:pt idx="5">
                  <c:v>0.38</c:v>
                </c:pt>
                <c:pt idx="6">
                  <c:v>0.29899999999999999</c:v>
                </c:pt>
                <c:pt idx="7">
                  <c:v>0.2</c:v>
                </c:pt>
                <c:pt idx="8">
                  <c:v>0.83</c:v>
                </c:pt>
                <c:pt idx="9">
                  <c:v>0.55000000000000004</c:v>
                </c:pt>
                <c:pt idx="10" formatCode="0.00%">
                  <c:v>0.91900000000000004</c:v>
                </c:pt>
              </c:numCache>
            </c:numRef>
          </c:val>
          <c:extLst>
            <c:ext xmlns:c16="http://schemas.microsoft.com/office/drawing/2014/chart" uri="{C3380CC4-5D6E-409C-BE32-E72D297353CC}">
              <c16:uniqueId val="{00000000-B304-4224-BA6E-B90C4B4B29E8}"/>
            </c:ext>
          </c:extLst>
        </c:ser>
        <c:ser>
          <c:idx val="1"/>
          <c:order val="1"/>
          <c:tx>
            <c:strRef>
              <c:f>Feuil1!$D$85</c:f>
              <c:strCache>
                <c:ptCount val="1"/>
                <c:pt idx="0">
                  <c:v>R</c:v>
                </c:pt>
              </c:strCache>
            </c:strRef>
          </c:tx>
          <c:spPr>
            <a:solidFill>
              <a:schemeClr val="accent2"/>
            </a:solidFill>
            <a:ln>
              <a:noFill/>
            </a:ln>
            <a:effectLst/>
          </c:spPr>
          <c:invertIfNegative val="0"/>
          <c:cat>
            <c:strRef>
              <c:f>Feuil1!$B$86:$B$96</c:f>
              <c:strCache>
                <c:ptCount val="11"/>
                <c:pt idx="0">
                  <c:v>Amikacine</c:v>
                </c:pt>
                <c:pt idx="1">
                  <c:v>Gentamicine</c:v>
                </c:pt>
                <c:pt idx="2">
                  <c:v>Tobramycine</c:v>
                </c:pt>
                <c:pt idx="3">
                  <c:v>Ciprofloxacine</c:v>
                </c:pt>
                <c:pt idx="4">
                  <c:v>Levofloxacine</c:v>
                </c:pt>
                <c:pt idx="5">
                  <c:v>Norfloxacine</c:v>
                </c:pt>
                <c:pt idx="6">
                  <c:v>Pefloxacine</c:v>
                </c:pt>
                <c:pt idx="7">
                  <c:v>Cotrimoxazole</c:v>
                </c:pt>
                <c:pt idx="8">
                  <c:v>Nitroxoline</c:v>
                </c:pt>
                <c:pt idx="9">
                  <c:v>Fosfomycine</c:v>
                </c:pt>
                <c:pt idx="10">
                  <c:v>Imipeneme</c:v>
                </c:pt>
              </c:strCache>
            </c:strRef>
          </c:cat>
          <c:val>
            <c:numRef>
              <c:f>Feuil1!$D$86:$D$96</c:f>
              <c:numCache>
                <c:formatCode>0.0%</c:formatCode>
                <c:ptCount val="11"/>
                <c:pt idx="0">
                  <c:v>0.16200000000000001</c:v>
                </c:pt>
                <c:pt idx="1">
                  <c:v>0.50800000000000001</c:v>
                </c:pt>
                <c:pt idx="2">
                  <c:v>0.58399999999999996</c:v>
                </c:pt>
                <c:pt idx="3">
                  <c:v>0.67600000000000005</c:v>
                </c:pt>
                <c:pt idx="4">
                  <c:v>0.66200000000000003</c:v>
                </c:pt>
                <c:pt idx="5">
                  <c:v>0.62</c:v>
                </c:pt>
                <c:pt idx="6">
                  <c:v>0.70099999999999996</c:v>
                </c:pt>
                <c:pt idx="7">
                  <c:v>0.8</c:v>
                </c:pt>
                <c:pt idx="8">
                  <c:v>0.17</c:v>
                </c:pt>
                <c:pt idx="9">
                  <c:v>0.45</c:v>
                </c:pt>
                <c:pt idx="10" formatCode="0.00%">
                  <c:v>8.1000000000000003E-2</c:v>
                </c:pt>
              </c:numCache>
            </c:numRef>
          </c:val>
          <c:extLst>
            <c:ext xmlns:c16="http://schemas.microsoft.com/office/drawing/2014/chart" uri="{C3380CC4-5D6E-409C-BE32-E72D297353CC}">
              <c16:uniqueId val="{00000001-B304-4224-BA6E-B90C4B4B29E8}"/>
            </c:ext>
          </c:extLst>
        </c:ser>
        <c:ser>
          <c:idx val="2"/>
          <c:order val="2"/>
          <c:tx>
            <c:strRef>
              <c:f>Feuil1!$E$85</c:f>
              <c:strCache>
                <c:ptCount val="1"/>
                <c:pt idx="0">
                  <c:v>I</c:v>
                </c:pt>
              </c:strCache>
            </c:strRef>
          </c:tx>
          <c:spPr>
            <a:solidFill>
              <a:schemeClr val="accent3"/>
            </a:solidFill>
            <a:ln>
              <a:noFill/>
            </a:ln>
            <a:effectLst/>
          </c:spPr>
          <c:invertIfNegative val="0"/>
          <c:cat>
            <c:strRef>
              <c:f>Feuil1!$B$86:$B$96</c:f>
              <c:strCache>
                <c:ptCount val="11"/>
                <c:pt idx="0">
                  <c:v>Amikacine</c:v>
                </c:pt>
                <c:pt idx="1">
                  <c:v>Gentamicine</c:v>
                </c:pt>
                <c:pt idx="2">
                  <c:v>Tobramycine</c:v>
                </c:pt>
                <c:pt idx="3">
                  <c:v>Ciprofloxacine</c:v>
                </c:pt>
                <c:pt idx="4">
                  <c:v>Levofloxacine</c:v>
                </c:pt>
                <c:pt idx="5">
                  <c:v>Norfloxacine</c:v>
                </c:pt>
                <c:pt idx="6">
                  <c:v>Pefloxacine</c:v>
                </c:pt>
                <c:pt idx="7">
                  <c:v>Cotrimoxazole</c:v>
                </c:pt>
                <c:pt idx="8">
                  <c:v>Nitroxoline</c:v>
                </c:pt>
                <c:pt idx="9">
                  <c:v>Fosfomycine</c:v>
                </c:pt>
                <c:pt idx="10">
                  <c:v>Imipeneme</c:v>
                </c:pt>
              </c:strCache>
            </c:strRef>
          </c:cat>
          <c:val>
            <c:numRef>
              <c:f>Feuil1!$E$86:$E$96</c:f>
              <c:numCache>
                <c:formatCode>0.0%</c:formatCode>
                <c:ptCount val="11"/>
                <c:pt idx="0">
                  <c:v>0</c:v>
                </c:pt>
                <c:pt idx="1">
                  <c:v>0</c:v>
                </c:pt>
                <c:pt idx="2">
                  <c:v>0</c:v>
                </c:pt>
                <c:pt idx="3">
                  <c:v>0</c:v>
                </c:pt>
                <c:pt idx="4">
                  <c:v>1.4999999999999999E-2</c:v>
                </c:pt>
                <c:pt idx="5">
                  <c:v>0</c:v>
                </c:pt>
                <c:pt idx="6">
                  <c:v>0</c:v>
                </c:pt>
                <c:pt idx="7">
                  <c:v>0</c:v>
                </c:pt>
                <c:pt idx="8">
                  <c:v>0</c:v>
                </c:pt>
                <c:pt idx="9">
                  <c:v>0</c:v>
                </c:pt>
                <c:pt idx="10" formatCode="0%">
                  <c:v>0</c:v>
                </c:pt>
              </c:numCache>
            </c:numRef>
          </c:val>
          <c:extLst>
            <c:ext xmlns:c16="http://schemas.microsoft.com/office/drawing/2014/chart" uri="{C3380CC4-5D6E-409C-BE32-E72D297353CC}">
              <c16:uniqueId val="{00000002-B304-4224-BA6E-B90C4B4B29E8}"/>
            </c:ext>
          </c:extLst>
        </c:ser>
        <c:dLbls>
          <c:showLegendKey val="0"/>
          <c:showVal val="0"/>
          <c:showCatName val="0"/>
          <c:showSerName val="0"/>
          <c:showPercent val="0"/>
          <c:showBubbleSize val="0"/>
        </c:dLbls>
        <c:gapWidth val="219"/>
        <c:overlap val="-27"/>
        <c:axId val="168415391"/>
        <c:axId val="168419551"/>
      </c:barChart>
      <c:catAx>
        <c:axId val="168415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419551"/>
        <c:crosses val="autoZero"/>
        <c:auto val="1"/>
        <c:lblAlgn val="ctr"/>
        <c:lblOffset val="100"/>
        <c:noMultiLvlLbl val="0"/>
      </c:catAx>
      <c:valAx>
        <c:axId val="168419551"/>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415391"/>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5">
                <a:alpha val="7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Services!$H$13:$H$26</c:f>
              <c:strCache>
                <c:ptCount val="14"/>
                <c:pt idx="0">
                  <c:v>CRCF</c:v>
                </c:pt>
                <c:pt idx="1">
                  <c:v>CTCV</c:v>
                </c:pt>
                <c:pt idx="2">
                  <c:v>CUOMO</c:v>
                </c:pt>
                <c:pt idx="3">
                  <c:v>GER</c:v>
                </c:pt>
                <c:pt idx="4">
                  <c:v>Neurologie</c:v>
                </c:pt>
                <c:pt idx="5">
                  <c:v>NRCH</c:v>
                </c:pt>
                <c:pt idx="6">
                  <c:v>OMLT</c:v>
                </c:pt>
                <c:pt idx="7">
                  <c:v>ORL CCF</c:v>
                </c:pt>
                <c:pt idx="8">
                  <c:v>Pneumologie</c:v>
                </c:pt>
                <c:pt idx="9">
                  <c:v>PSY</c:v>
                </c:pt>
                <c:pt idx="10">
                  <c:v>REA PLOY</c:v>
                </c:pt>
                <c:pt idx="11">
                  <c:v>SAU</c:v>
                </c:pt>
                <c:pt idx="12">
                  <c:v>SMDT</c:v>
                </c:pt>
                <c:pt idx="13">
                  <c:v>SMIT</c:v>
                </c:pt>
              </c:strCache>
            </c:strRef>
          </c:cat>
          <c:val>
            <c:numRef>
              <c:f>Services!$I$13:$I$26</c:f>
              <c:numCache>
                <c:formatCode>General</c:formatCode>
                <c:ptCount val="14"/>
                <c:pt idx="0">
                  <c:v>4</c:v>
                </c:pt>
                <c:pt idx="1">
                  <c:v>19</c:v>
                </c:pt>
                <c:pt idx="2">
                  <c:v>3</c:v>
                </c:pt>
                <c:pt idx="3">
                  <c:v>90</c:v>
                </c:pt>
                <c:pt idx="4">
                  <c:v>152</c:v>
                </c:pt>
                <c:pt idx="5">
                  <c:v>81</c:v>
                </c:pt>
                <c:pt idx="6">
                  <c:v>6</c:v>
                </c:pt>
                <c:pt idx="7">
                  <c:v>2</c:v>
                </c:pt>
                <c:pt idx="8">
                  <c:v>51</c:v>
                </c:pt>
                <c:pt idx="9">
                  <c:v>7</c:v>
                </c:pt>
                <c:pt idx="10">
                  <c:v>7</c:v>
                </c:pt>
                <c:pt idx="11">
                  <c:v>50</c:v>
                </c:pt>
                <c:pt idx="12">
                  <c:v>52</c:v>
                </c:pt>
                <c:pt idx="13">
                  <c:v>168</c:v>
                </c:pt>
              </c:numCache>
            </c:numRef>
          </c:val>
          <c:extLst>
            <c:ext xmlns:c16="http://schemas.microsoft.com/office/drawing/2014/chart" uri="{C3380CC4-5D6E-409C-BE32-E72D297353CC}">
              <c16:uniqueId val="{00000000-51F3-4D55-B5BD-5CD478115C9C}"/>
            </c:ext>
          </c:extLst>
        </c:ser>
        <c:dLbls>
          <c:dLblPos val="outEnd"/>
          <c:showLegendKey val="0"/>
          <c:showVal val="1"/>
          <c:showCatName val="0"/>
          <c:showSerName val="0"/>
          <c:showPercent val="0"/>
          <c:showBubbleSize val="0"/>
        </c:dLbls>
        <c:gapWidth val="80"/>
        <c:overlap val="25"/>
        <c:axId val="1448583344"/>
        <c:axId val="1268321824"/>
      </c:barChart>
      <c:catAx>
        <c:axId val="1448583344"/>
        <c:scaling>
          <c:orientation val="minMax"/>
        </c:scaling>
        <c:delete val="0"/>
        <c:axPos val="b"/>
        <c:title>
          <c:tx>
            <c:rich>
              <a:bodyPr rot="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a:t>Department</a:t>
                </a:r>
              </a:p>
            </c:rich>
          </c:tx>
          <c:layout>
            <c:manualLayout>
              <c:xMode val="edge"/>
              <c:yMode val="edge"/>
              <c:x val="0.48177427821522312"/>
              <c:y val="0.90509259259259256"/>
            </c:manualLayout>
          </c:layout>
          <c:overlay val="0"/>
          <c:spPr>
            <a:noFill/>
            <a:ln>
              <a:noFill/>
            </a:ln>
            <a:effectLst/>
          </c:spPr>
          <c:txPr>
            <a:bodyPr rot="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68321824"/>
        <c:crosses val="autoZero"/>
        <c:auto val="1"/>
        <c:lblAlgn val="ctr"/>
        <c:lblOffset val="100"/>
        <c:noMultiLvlLbl val="0"/>
      </c:catAx>
      <c:valAx>
        <c:axId val="1268321824"/>
        <c:scaling>
          <c:orientation val="minMax"/>
        </c:scaling>
        <c:delete val="0"/>
        <c:axPos val="l"/>
        <c:title>
          <c:tx>
            <c:rich>
              <a:bodyPr rot="-540000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a:t>Effectifs</a:t>
                </a:r>
              </a:p>
            </c:rich>
          </c:tx>
          <c:layout>
            <c:manualLayout>
              <c:xMode val="edge"/>
              <c:yMode val="edge"/>
              <c:x val="1.3888888888888888E-2"/>
              <c:y val="0.20944808982210558"/>
            </c:manualLayout>
          </c:layout>
          <c:overlay val="0"/>
          <c:spPr>
            <a:noFill/>
            <a:ln>
              <a:noFill/>
            </a:ln>
            <a:effectLst/>
          </c:spPr>
          <c:txPr>
            <a:bodyPr rot="-540000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858334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09365168845811"/>
          <c:y val="0.18969925634295715"/>
          <c:w val="0.50200141841392232"/>
          <c:h val="0.75474518810148727"/>
        </c:manualLayout>
      </c:layout>
      <c:pieChart>
        <c:varyColors val="1"/>
        <c:ser>
          <c:idx val="0"/>
          <c:order val="0"/>
          <c:explosion val="18"/>
          <c:dPt>
            <c:idx val="0"/>
            <c:bubble3D val="0"/>
            <c:explosion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E0F-4237-B053-BEB09B26DB10}"/>
              </c:ext>
            </c:extLst>
          </c:dPt>
          <c:dPt>
            <c:idx val="1"/>
            <c:bubble3D val="0"/>
            <c:explosion val="27"/>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E0F-4237-B053-BEB09B26DB10}"/>
              </c:ext>
            </c:extLst>
          </c:dPt>
          <c:dLbls>
            <c:dLbl>
              <c:idx val="0"/>
              <c:tx>
                <c:rich>
                  <a:bodyPr/>
                  <a:lstStyle/>
                  <a:p>
                    <a:r>
                      <a:rPr lang="en-US"/>
                      <a:t>23,7%</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E0F-4237-B053-BEB09B26DB10}"/>
                </c:ext>
              </c:extLst>
            </c:dLbl>
            <c:dLbl>
              <c:idx val="1"/>
              <c:tx>
                <c:rich>
                  <a:bodyPr/>
                  <a:lstStyle/>
                  <a:p>
                    <a:r>
                      <a:rPr lang="en-US"/>
                      <a:t>76,3%</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E0F-4237-B053-BEB09B26DB1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Feuil1!$E$26:$E$27</c:f>
              <c:strCache>
                <c:ptCount val="2"/>
                <c:pt idx="0">
                  <c:v>Positive culture</c:v>
                </c:pt>
                <c:pt idx="1">
                  <c:v>Negative culture</c:v>
                </c:pt>
              </c:strCache>
            </c:strRef>
          </c:cat>
          <c:val>
            <c:numRef>
              <c:f>Feuil1!$F$26:$F$27</c:f>
              <c:numCache>
                <c:formatCode>0.00%</c:formatCode>
                <c:ptCount val="2"/>
                <c:pt idx="0">
                  <c:v>0.23699999999999999</c:v>
                </c:pt>
                <c:pt idx="1">
                  <c:v>0.76300000000000001</c:v>
                </c:pt>
              </c:numCache>
            </c:numRef>
          </c:val>
          <c:extLst>
            <c:ext xmlns:c16="http://schemas.microsoft.com/office/drawing/2014/chart" uri="{C3380CC4-5D6E-409C-BE32-E72D297353CC}">
              <c16:uniqueId val="{00000004-7E0F-4237-B053-BEB09B26DB1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65631563952889249"/>
          <c:y val="8.7235710119568377E-2"/>
          <c:w val="0.3190500263679511"/>
          <c:h val="0.1773804316127150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57567497826692"/>
          <c:y val="2.3839997528398837E-2"/>
          <c:w val="0.84309205224625317"/>
          <c:h val="0.60923480070609148"/>
        </c:manualLayout>
      </c:layout>
      <c:barChart>
        <c:barDir val="col"/>
        <c:grouping val="clustered"/>
        <c:varyColors val="0"/>
        <c:ser>
          <c:idx val="0"/>
          <c:order val="0"/>
          <c:spPr>
            <a:solidFill>
              <a:schemeClr val="accent1"/>
            </a:solidFill>
            <a:ln>
              <a:noFill/>
            </a:ln>
            <a:effectLst/>
          </c:spPr>
          <c:invertIfNegative val="0"/>
          <c:cat>
            <c:strRef>
              <c:f>Feuil1!$B$39:$B$49</c:f>
              <c:strCache>
                <c:ptCount val="11"/>
                <c:pt idx="0">
                  <c:v>E.coli</c:v>
                </c:pt>
                <c:pt idx="1">
                  <c:v>K.pneumoniae</c:v>
                </c:pt>
                <c:pt idx="2">
                  <c:v>Enterobacter spp</c:v>
                </c:pt>
                <c:pt idx="3">
                  <c:v>K.oxytoca</c:v>
                </c:pt>
                <c:pt idx="4">
                  <c:v>P.mirabilis</c:v>
                </c:pt>
                <c:pt idx="5">
                  <c:v>Citrobacter spp.</c:v>
                </c:pt>
                <c:pt idx="6">
                  <c:v>Morganella morgani</c:v>
                </c:pt>
                <c:pt idx="7">
                  <c:v>Citrobacter freundii</c:v>
                </c:pt>
                <c:pt idx="8">
                  <c:v>P.vulgaris</c:v>
                </c:pt>
                <c:pt idx="9">
                  <c:v>P.rettgeri</c:v>
                </c:pt>
                <c:pt idx="10">
                  <c:v>P.liquefasciens</c:v>
                </c:pt>
              </c:strCache>
            </c:strRef>
          </c:cat>
          <c:val>
            <c:numRef>
              <c:f>Feuil1!$C$39:$C$49</c:f>
              <c:numCache>
                <c:formatCode>0.0%</c:formatCode>
                <c:ptCount val="11"/>
                <c:pt idx="0" formatCode="0.00%">
                  <c:v>0.48499999999999999</c:v>
                </c:pt>
                <c:pt idx="1">
                  <c:v>0.23699999999999999</c:v>
                </c:pt>
                <c:pt idx="2">
                  <c:v>0.11600000000000001</c:v>
                </c:pt>
                <c:pt idx="3">
                  <c:v>5.8999999999999997E-2</c:v>
                </c:pt>
                <c:pt idx="4">
                  <c:v>3.5999999999999997E-2</c:v>
                </c:pt>
                <c:pt idx="5">
                  <c:v>3.9E-2</c:v>
                </c:pt>
                <c:pt idx="6">
                  <c:v>0.01</c:v>
                </c:pt>
                <c:pt idx="7" formatCode="0.00%">
                  <c:v>5.0000000000000001E-3</c:v>
                </c:pt>
                <c:pt idx="8" formatCode="0.00%">
                  <c:v>5.0000000000000001E-3</c:v>
                </c:pt>
                <c:pt idx="9" formatCode="0.00%">
                  <c:v>3.0000000000000001E-3</c:v>
                </c:pt>
                <c:pt idx="10" formatCode="0.00%">
                  <c:v>3.0000000000000001E-3</c:v>
                </c:pt>
              </c:numCache>
            </c:numRef>
          </c:val>
          <c:extLst>
            <c:ext xmlns:c16="http://schemas.microsoft.com/office/drawing/2014/chart" uri="{C3380CC4-5D6E-409C-BE32-E72D297353CC}">
              <c16:uniqueId val="{00000000-279B-4EDE-8212-232A07BDE882}"/>
            </c:ext>
          </c:extLst>
        </c:ser>
        <c:dLbls>
          <c:showLegendKey val="0"/>
          <c:showVal val="0"/>
          <c:showCatName val="0"/>
          <c:showSerName val="0"/>
          <c:showPercent val="0"/>
          <c:showBubbleSize val="0"/>
        </c:dLbls>
        <c:gapWidth val="219"/>
        <c:overlap val="-27"/>
        <c:axId val="1442072367"/>
        <c:axId val="1442065711"/>
      </c:barChart>
      <c:catAx>
        <c:axId val="14420723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a:solidFill>
                      <a:schemeClr val="tx1"/>
                    </a:solidFill>
                    <a:latin typeface="Times New Roman" panose="02020603050405020304" pitchFamily="18" charset="0"/>
                    <a:cs typeface="Times New Roman" panose="02020603050405020304" pitchFamily="18" charset="0"/>
                  </a:rPr>
                  <a:t>Bacteria</a:t>
                </a:r>
              </a:p>
            </c:rich>
          </c:tx>
          <c:layout>
            <c:manualLayout>
              <c:xMode val="edge"/>
              <c:yMode val="edge"/>
              <c:x val="0.45921135413628844"/>
              <c:y val="0.9094663690990721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42065711"/>
        <c:crosses val="autoZero"/>
        <c:auto val="1"/>
        <c:lblAlgn val="ctr"/>
        <c:lblOffset val="100"/>
        <c:noMultiLvlLbl val="0"/>
      </c:catAx>
      <c:valAx>
        <c:axId val="144206571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a:solidFill>
                      <a:schemeClr val="tx1"/>
                    </a:solidFill>
                    <a:latin typeface="Times New Roman" panose="02020603050405020304" pitchFamily="18" charset="0"/>
                    <a:cs typeface="Times New Roman" panose="02020603050405020304" pitchFamily="18" charset="0"/>
                  </a:rPr>
                  <a:t>Pourcentages</a:t>
                </a:r>
              </a:p>
            </c:rich>
          </c:tx>
          <c:layout>
            <c:manualLayout>
              <c:xMode val="edge"/>
              <c:yMode val="edge"/>
              <c:x val="1.9949217458928747E-2"/>
              <c:y val="0.2894125135555660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420723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Feuil1!$B$6:$B$10</c:f>
              <c:strCache>
                <c:ptCount val="5"/>
                <c:pt idx="0">
                  <c:v>ESBL</c:v>
                </c:pt>
                <c:pt idx="1">
                  <c:v>Low-level penicillinase</c:v>
                </c:pt>
                <c:pt idx="2">
                  <c:v>High-level penicillinase</c:v>
                </c:pt>
                <c:pt idx="3">
                  <c:v>Carbapenem resistance</c:v>
                </c:pt>
                <c:pt idx="4">
                  <c:v>wild-type </c:v>
                </c:pt>
              </c:strCache>
            </c:strRef>
          </c:cat>
          <c:val>
            <c:numRef>
              <c:f>Feuil1!$C$6:$C$10</c:f>
              <c:numCache>
                <c:formatCode>0%</c:formatCode>
                <c:ptCount val="5"/>
                <c:pt idx="0">
                  <c:v>0.46</c:v>
                </c:pt>
                <c:pt idx="1">
                  <c:v>0.27</c:v>
                </c:pt>
                <c:pt idx="2">
                  <c:v>0.13</c:v>
                </c:pt>
                <c:pt idx="3">
                  <c:v>0.02</c:v>
                </c:pt>
                <c:pt idx="4">
                  <c:v>0.12</c:v>
                </c:pt>
              </c:numCache>
            </c:numRef>
          </c:val>
          <c:extLst>
            <c:ext xmlns:c16="http://schemas.microsoft.com/office/drawing/2014/chart" uri="{C3380CC4-5D6E-409C-BE32-E72D297353CC}">
              <c16:uniqueId val="{00000000-6B83-44DB-8715-C35E11E6FDB5}"/>
            </c:ext>
          </c:extLst>
        </c:ser>
        <c:dLbls>
          <c:showLegendKey val="0"/>
          <c:showVal val="0"/>
          <c:showCatName val="0"/>
          <c:showSerName val="0"/>
          <c:showPercent val="0"/>
          <c:showBubbleSize val="0"/>
        </c:dLbls>
        <c:gapWidth val="182"/>
        <c:axId val="1396951855"/>
        <c:axId val="1396944783"/>
      </c:barChart>
      <c:catAx>
        <c:axId val="13969518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96944783"/>
        <c:crosses val="autoZero"/>
        <c:auto val="1"/>
        <c:lblAlgn val="ctr"/>
        <c:lblOffset val="100"/>
        <c:noMultiLvlLbl val="0"/>
      </c:catAx>
      <c:valAx>
        <c:axId val="1396944783"/>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9695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1111111111111109E-2"/>
          <c:y val="0"/>
          <c:w val="0.93888888888888888"/>
          <c:h val="0.90319031903190317"/>
        </c:manualLayout>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3CF4-45B6-B00A-6D0EE6B580B8}"/>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3CF4-45B6-B00A-6D0EE6B580B8}"/>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3CF4-45B6-B00A-6D0EE6B580B8}"/>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3CF4-45B6-B00A-6D0EE6B580B8}"/>
              </c:ext>
            </c:extLst>
          </c:dPt>
          <c:dLbls>
            <c:dLbl>
              <c:idx val="0"/>
              <c:layout>
                <c:manualLayout>
                  <c:x val="-0.14844794400699912"/>
                  <c:y val="0.109912597558968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CF4-45B6-B00A-6D0EE6B580B8}"/>
                </c:ext>
              </c:extLst>
            </c:dLbl>
            <c:dLbl>
              <c:idx val="3"/>
              <c:layout>
                <c:manualLayout>
                  <c:x val="4.2503499562554628E-2"/>
                  <c:y val="1.483329435305735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CF4-45B6-B00A-6D0EE6B580B8}"/>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'[Graphique dans Microsoft Word]Feuil1'!$F$7:$F$10</c:f>
              <c:strCache>
                <c:ptCount val="4"/>
                <c:pt idx="0">
                  <c:v>low-level penicillinase</c:v>
                </c:pt>
                <c:pt idx="1">
                  <c:v>high-level penicillinase </c:v>
                </c:pt>
                <c:pt idx="2">
                  <c:v>ESBL</c:v>
                </c:pt>
                <c:pt idx="3">
                  <c:v>carbapenem resistance</c:v>
                </c:pt>
              </c:strCache>
            </c:strRef>
          </c:cat>
          <c:val>
            <c:numRef>
              <c:f>'[Graphique dans Microsoft Word]Feuil1'!$G$7:$G$10</c:f>
              <c:numCache>
                <c:formatCode>0%</c:formatCode>
                <c:ptCount val="4"/>
                <c:pt idx="0" formatCode="0.00%">
                  <c:v>0.30099999999999999</c:v>
                </c:pt>
                <c:pt idx="1">
                  <c:v>0.14000000000000001</c:v>
                </c:pt>
                <c:pt idx="2" formatCode="0.00%">
                  <c:v>0.53500000000000003</c:v>
                </c:pt>
                <c:pt idx="3" formatCode="0.00%">
                  <c:v>2.4E-2</c:v>
                </c:pt>
              </c:numCache>
            </c:numRef>
          </c:val>
          <c:extLst>
            <c:ext xmlns:c16="http://schemas.microsoft.com/office/drawing/2014/chart" uri="{C3380CC4-5D6E-409C-BE32-E72D297353CC}">
              <c16:uniqueId val="{00000008-3CF4-45B6-B00A-6D0EE6B580B8}"/>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400984009840101E-3"/>
          <c:y val="8.8903023929826366E-2"/>
          <c:w val="0.72835673665791778"/>
          <c:h val="0.75474518810148727"/>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702-4302-A2C7-45EB4B971AA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702-4302-A2C7-45EB4B971AA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702-4302-A2C7-45EB4B971AA8}"/>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B702-4302-A2C7-45EB4B971AA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'[Graphique dans Microsoft Word]Feuil1'!$F$21:$F$24</c:f>
              <c:strCache>
                <c:ptCount val="4"/>
                <c:pt idx="0">
                  <c:v>wild-type </c:v>
                </c:pt>
                <c:pt idx="1">
                  <c:v>High-level cephalosporinase</c:v>
                </c:pt>
                <c:pt idx="2">
                  <c:v>ESBL</c:v>
                </c:pt>
                <c:pt idx="3">
                  <c:v>carbapenem resistance</c:v>
                </c:pt>
              </c:strCache>
            </c:strRef>
          </c:cat>
          <c:val>
            <c:numRef>
              <c:f>'[Graphique dans Microsoft Word]Feuil1'!$G$21:$G$24</c:f>
              <c:numCache>
                <c:formatCode>0%</c:formatCode>
                <c:ptCount val="4"/>
                <c:pt idx="0">
                  <c:v>0.42</c:v>
                </c:pt>
                <c:pt idx="1">
                  <c:v>0.03</c:v>
                </c:pt>
                <c:pt idx="2">
                  <c:v>0.5</c:v>
                </c:pt>
                <c:pt idx="3">
                  <c:v>0.05</c:v>
                </c:pt>
              </c:numCache>
            </c:numRef>
          </c:val>
          <c:extLst>
            <c:ext xmlns:c16="http://schemas.microsoft.com/office/drawing/2014/chart" uri="{C3380CC4-5D6E-409C-BE32-E72D297353CC}">
              <c16:uniqueId val="{00000008-B702-4302-A2C7-45EB4B971AA8}"/>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A-B702-4302-A2C7-45EB4B971AA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C-B702-4302-A2C7-45EB4B971AA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E-B702-4302-A2C7-45EB4B971AA8}"/>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0-B702-4302-A2C7-45EB4B971AA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'[Graphique dans Microsoft Word]Feuil1'!$F$21:$F$24</c:f>
              <c:strCache>
                <c:ptCount val="4"/>
                <c:pt idx="0">
                  <c:v>wild-type </c:v>
                </c:pt>
                <c:pt idx="1">
                  <c:v>High-level cephalosporinase</c:v>
                </c:pt>
                <c:pt idx="2">
                  <c:v>ESBL</c:v>
                </c:pt>
                <c:pt idx="3">
                  <c:v>carbapenem resistance</c:v>
                </c:pt>
              </c:strCache>
            </c:strRef>
          </c:cat>
          <c:val>
            <c:numRef>
              <c:f>'[Graphique dans Microsoft Word]Feuil1'!$H$21:$H$24</c:f>
              <c:numCache>
                <c:formatCode>General</c:formatCode>
                <c:ptCount val="4"/>
              </c:numCache>
            </c:numRef>
          </c:val>
          <c:extLst>
            <c:ext xmlns:c16="http://schemas.microsoft.com/office/drawing/2014/chart" uri="{C3380CC4-5D6E-409C-BE32-E72D297353CC}">
              <c16:uniqueId val="{00000011-B702-4302-A2C7-45EB4B971AA8}"/>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7361904485186586"/>
          <c:y val="0.27967101832140689"/>
          <c:w val="0.32146090594764215"/>
          <c:h val="0.3581386202946130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136511782181079E-2"/>
          <c:y val="9.1937192061518624E-2"/>
          <c:w val="0.90286351706036749"/>
          <c:h val="0.72088764946048411"/>
        </c:manualLayout>
      </c:layout>
      <c:barChart>
        <c:barDir val="col"/>
        <c:grouping val="clustered"/>
        <c:varyColors val="0"/>
        <c:ser>
          <c:idx val="0"/>
          <c:order val="0"/>
          <c:tx>
            <c:strRef>
              <c:f>Feuil1!$A$2</c:f>
              <c:strCache>
                <c:ptCount val="1"/>
                <c:pt idx="0">
                  <c:v>BLSE</c:v>
                </c:pt>
              </c:strCache>
            </c:strRef>
          </c:tx>
          <c:spPr>
            <a:solidFill>
              <a:schemeClr val="accent1"/>
            </a:solidFill>
            <a:ln>
              <a:noFill/>
            </a:ln>
            <a:effectLst/>
          </c:spPr>
          <c:invertIfNegative val="0"/>
          <c:dLbls>
            <c:dLbl>
              <c:idx val="0"/>
              <c:tx>
                <c:rich>
                  <a:bodyPr/>
                  <a:lstStyle/>
                  <a:p>
                    <a:r>
                      <a:rPr lang="en-US"/>
                      <a:t>n=</a:t>
                    </a:r>
                    <a:fld id="{F7302A8C-276C-4EAF-B2AF-D88A6FD870F8}" type="VALUE">
                      <a:rPr lang="en-US"/>
                      <a:pPr/>
                      <a:t>[VALUE]</a:t>
                    </a:fld>
                    <a:r>
                      <a:rPr lang="en-US"/>
                      <a:t>(54%)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FB5-490A-8C30-64E0D280AEC2}"/>
                </c:ext>
              </c:extLst>
            </c:dLbl>
            <c:dLbl>
              <c:idx val="1"/>
              <c:layout>
                <c:manualLayout>
                  <c:x val="-1.3888888888888888E-2"/>
                  <c:y val="-8.4875562720133283E-17"/>
                </c:manualLayout>
              </c:layout>
              <c:tx>
                <c:rich>
                  <a:bodyPr/>
                  <a:lstStyle/>
                  <a:p>
                    <a:r>
                      <a:rPr lang="en-US"/>
                      <a:t>n=</a:t>
                    </a:r>
                    <a:fld id="{493ABC29-D9F9-4A2C-9A2E-FA58B61C0758}" type="VALUE">
                      <a:rPr lang="en-US"/>
                      <a:pPr/>
                      <a:t>[VALUE]</a:t>
                    </a:fld>
                    <a:r>
                      <a:rPr lang="en-US"/>
                      <a:t>(14%)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FB5-490A-8C30-64E0D280AEC2}"/>
                </c:ext>
              </c:extLst>
            </c:dLbl>
            <c:dLbl>
              <c:idx val="2"/>
              <c:tx>
                <c:rich>
                  <a:bodyPr/>
                  <a:lstStyle/>
                  <a:p>
                    <a:r>
                      <a:rPr lang="en-US"/>
                      <a:t>n=</a:t>
                    </a:r>
                    <a:fld id="{3DFB2600-A199-4F1A-9CA3-6BD534E9D514}" type="VALUE">
                      <a:rPr lang="en-US"/>
                      <a:pPr/>
                      <a:t>[VALUE]</a:t>
                    </a:fld>
                    <a:r>
                      <a:rPr lang="en-US"/>
                      <a:t>(32%)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FB5-490A-8C30-64E0D280AEC2}"/>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Feuil1!$B$1:$D$1</c:f>
              <c:strCache>
                <c:ptCount val="3"/>
                <c:pt idx="0">
                  <c:v>E.coli</c:v>
                </c:pt>
                <c:pt idx="1">
                  <c:v>Enterobacter spp</c:v>
                </c:pt>
                <c:pt idx="2">
                  <c:v>K.pneumoniae</c:v>
                </c:pt>
              </c:strCache>
            </c:strRef>
          </c:cat>
          <c:val>
            <c:numRef>
              <c:f>Feuil1!$B$2:$D$2</c:f>
              <c:numCache>
                <c:formatCode>General</c:formatCode>
                <c:ptCount val="3"/>
                <c:pt idx="0">
                  <c:v>73</c:v>
                </c:pt>
                <c:pt idx="1">
                  <c:v>19</c:v>
                </c:pt>
                <c:pt idx="2">
                  <c:v>44</c:v>
                </c:pt>
              </c:numCache>
            </c:numRef>
          </c:val>
          <c:extLst>
            <c:ext xmlns:c16="http://schemas.microsoft.com/office/drawing/2014/chart" uri="{C3380CC4-5D6E-409C-BE32-E72D297353CC}">
              <c16:uniqueId val="{00000003-1FB5-490A-8C30-64E0D280AEC2}"/>
            </c:ext>
          </c:extLst>
        </c:ser>
        <c:dLbls>
          <c:dLblPos val="outEnd"/>
          <c:showLegendKey val="0"/>
          <c:showVal val="1"/>
          <c:showCatName val="0"/>
          <c:showSerName val="0"/>
          <c:showPercent val="0"/>
          <c:showBubbleSize val="0"/>
        </c:dLbls>
        <c:gapWidth val="219"/>
        <c:overlap val="-27"/>
        <c:axId val="1269469824"/>
        <c:axId val="1269465248"/>
      </c:barChart>
      <c:catAx>
        <c:axId val="1269469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69465248"/>
        <c:crosses val="autoZero"/>
        <c:auto val="1"/>
        <c:lblAlgn val="ctr"/>
        <c:lblOffset val="100"/>
        <c:noMultiLvlLbl val="0"/>
      </c:catAx>
      <c:valAx>
        <c:axId val="1269465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9469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7BC-46BC-97F8-8D6F4836D1B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7BC-46BC-97F8-8D6F4836D1B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'[Graphique 2 dans Microsoft Word]Feuil1'!$C$39:$C$40</c:f>
              <c:strCache>
                <c:ptCount val="2"/>
                <c:pt idx="0">
                  <c:v>Community ESBL</c:v>
                </c:pt>
                <c:pt idx="1">
                  <c:v>Hospital ESBL</c:v>
                </c:pt>
              </c:strCache>
            </c:strRef>
          </c:cat>
          <c:val>
            <c:numRef>
              <c:f>'[Graphique 2 dans Microsoft Word]Feuil1'!$D$39:$D$40</c:f>
              <c:numCache>
                <c:formatCode>General</c:formatCode>
                <c:ptCount val="2"/>
                <c:pt idx="0">
                  <c:v>64</c:v>
                </c:pt>
                <c:pt idx="1">
                  <c:v>72</c:v>
                </c:pt>
              </c:numCache>
            </c:numRef>
          </c:val>
          <c:extLst>
            <c:ext xmlns:c16="http://schemas.microsoft.com/office/drawing/2014/chart" uri="{C3380CC4-5D6E-409C-BE32-E72D297353CC}">
              <c16:uniqueId val="{00000004-F7BC-46BC-97F8-8D6F4836D1B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9257808398950127"/>
          <c:y val="0.42187445319335082"/>
          <c:w val="0.27964413823272088"/>
          <c:h val="0.2210659084281131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71</TotalTime>
  <Pages>21</Pages>
  <Words>12280</Words>
  <Characters>69999</Characters>
  <Application>Microsoft Office Word</Application>
  <DocSecurity>0</DocSecurity>
  <Lines>583</Lines>
  <Paragraphs>164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1183</cp:lastModifiedBy>
  <cp:revision>16</cp:revision>
  <dcterms:created xsi:type="dcterms:W3CDTF">2025-05-11T15:50:00Z</dcterms:created>
  <dcterms:modified xsi:type="dcterms:W3CDTF">2025-05-15T05:21:00Z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id="jX8UtyAS"/&gt;&lt;style id="http://www.zotero.org/styles/universite-cheikh-anta-diop-faculte-de-medecine-de-pharmacie-et-dodontologie" hasBibliography="1" bibliographyStyleHasBeenSet="1"/&gt;&lt;prefs&gt;&lt;pref </vt:lpwstr>
  </property>
  <property fmtid="{D5CDD505-2E9C-101B-9397-08002B2CF9AE}" pid="3" name="ZOTERO_PREF_2">
    <vt:lpwstr>name="fieldType" value="Field"/&gt;&lt;/prefs&gt;&lt;/data&gt;</vt:lpwstr>
  </property>
</Properties>
</file>