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EEA76" w14:textId="77912F3F" w:rsidR="005D1C5B" w:rsidRDefault="000B4B32" w:rsidP="009B6800">
      <w:pPr>
        <w:rPr>
          <w:b/>
          <w:bCs/>
          <w:sz w:val="28"/>
          <w:szCs w:val="28"/>
        </w:rPr>
      </w:pPr>
      <w:r w:rsidRPr="000B4B32">
        <w:rPr>
          <w:rFonts w:ascii="Times New Roman" w:hAnsi="Times New Roman" w:cs="Times New Roman"/>
          <w:b/>
          <w:sz w:val="36"/>
          <w:szCs w:val="36"/>
          <w:highlight w:val="yellow"/>
        </w:rPr>
        <w:t>EGFR in Oncology: A Narrative Review of Mutations, Overexpression and Treatment Strategies</w:t>
      </w:r>
    </w:p>
    <w:p w14:paraId="226C971B" w14:textId="77777777" w:rsidR="005D1C5B" w:rsidRDefault="005D1C5B" w:rsidP="009B6800">
      <w:pPr>
        <w:rPr>
          <w:b/>
          <w:bCs/>
          <w:sz w:val="28"/>
          <w:szCs w:val="28"/>
        </w:rPr>
      </w:pPr>
    </w:p>
    <w:p w14:paraId="4AEDF58A" w14:textId="77777777" w:rsidR="005D1C5B" w:rsidRDefault="005D1C5B" w:rsidP="009B6800">
      <w:pPr>
        <w:rPr>
          <w:b/>
          <w:bCs/>
          <w:sz w:val="28"/>
          <w:szCs w:val="28"/>
        </w:rPr>
      </w:pPr>
    </w:p>
    <w:p w14:paraId="412B8715" w14:textId="77777777" w:rsidR="005D1C5B" w:rsidRDefault="005D1C5B" w:rsidP="009B6800">
      <w:pPr>
        <w:rPr>
          <w:b/>
          <w:bCs/>
          <w:sz w:val="28"/>
          <w:szCs w:val="28"/>
        </w:rPr>
      </w:pPr>
    </w:p>
    <w:p w14:paraId="43B51069" w14:textId="25F19D48" w:rsidR="005D54F6" w:rsidRPr="009B6800" w:rsidRDefault="005D54F6" w:rsidP="009B6800">
      <w:pPr>
        <w:rPr>
          <w:rFonts w:ascii="Times New Roman" w:hAnsi="Times New Roman" w:cs="Times New Roman"/>
          <w:b/>
          <w:bCs/>
        </w:rPr>
      </w:pPr>
      <w:r w:rsidRPr="0087307B">
        <w:rPr>
          <w:b/>
          <w:bCs/>
          <w:sz w:val="28"/>
          <w:szCs w:val="28"/>
          <w:highlight w:val="yellow"/>
        </w:rPr>
        <w:t>ABSTRACT</w:t>
      </w:r>
    </w:p>
    <w:p w14:paraId="03E86D1E" w14:textId="59EF979D" w:rsidR="00127311" w:rsidRDefault="005D54F6" w:rsidP="00E656C6">
      <w:pPr>
        <w:spacing w:line="360" w:lineRule="auto"/>
        <w:jc w:val="both"/>
      </w:pPr>
      <w:r w:rsidRPr="005D54F6">
        <w:t>The epidermal growth factor receptor (EGFR) was the first member of a broad family of growth factor receptors with intrinsic tyrosine kinase activity. While lung cancer commonly exhibits point mutations and minor insertions within the kinase domain, brain tumours typically exhibit high abundance of EGFR and massive internal deletions. These factors led to the widespread use of EGFR and HER2/ERBB2 as targets for anti-cancer treatments. The association between EGFR expression and cancer prognosis is investigated in this review paper. EGFR, when activated by a ligand, starts a sequence of time-dependent molecular switches that govern genes that determine phenotype. These switches include up-regulation of freshly synthesised mRNAs, down-regulation of a large cohort of microRNAs, and covalent protein changes.</w:t>
      </w:r>
      <w:r>
        <w:t xml:space="preserve"> </w:t>
      </w:r>
      <w:r w:rsidRPr="005D54F6">
        <w:t xml:space="preserve">Long non-coding RNAs and circular RNAs, in addition to microRNAs, are essential for EGFR signalling. </w:t>
      </w:r>
      <w:r w:rsidRPr="0087307B">
        <w:rPr>
          <w:highlight w:val="yellow"/>
        </w:rPr>
        <w:t>EGFR is a multifaceted driver of metastasis, in addit</w:t>
      </w:r>
      <w:r w:rsidR="0087307B" w:rsidRPr="0087307B">
        <w:rPr>
          <w:highlight w:val="yellow"/>
        </w:rPr>
        <w:t>ion to driver mutations. Targeted therapies against EGFR, including tyrosine kinase inhibitors and monoclonal antibodies, have significantly improved treatment outcomes in cancers such as non-small cell lung cancer and colorectal cancer. In this review, we discussed</w:t>
      </w:r>
      <w:r w:rsidRPr="0087307B">
        <w:rPr>
          <w:highlight w:val="yellow"/>
        </w:rPr>
        <w:t xml:space="preserve"> about how EGFR overexpression and mutations affect different types of human malignancies</w:t>
      </w:r>
      <w:r w:rsidRPr="005D54F6">
        <w:t>. Finally, we evaluate</w:t>
      </w:r>
      <w:r w:rsidR="0087307B">
        <w:t>d</w:t>
      </w:r>
      <w:r w:rsidRPr="005D54F6">
        <w:t xml:space="preserve"> all anti-cancer medications that have received clinical approval that target EGFR and discuss recent advancements in therapy as well as</w:t>
      </w:r>
      <w:r w:rsidR="0047056A">
        <w:t xml:space="preserve"> in </w:t>
      </w:r>
      <w:r w:rsidRPr="005D54F6">
        <w:t>future possibilities.</w:t>
      </w:r>
    </w:p>
    <w:p w14:paraId="0092E8FA" w14:textId="77777777" w:rsidR="00A66436" w:rsidRDefault="00A66436" w:rsidP="00E656C6">
      <w:pPr>
        <w:spacing w:line="360" w:lineRule="auto"/>
        <w:jc w:val="both"/>
        <w:rPr>
          <w:b/>
          <w:sz w:val="28"/>
          <w:szCs w:val="28"/>
        </w:rPr>
      </w:pPr>
    </w:p>
    <w:p w14:paraId="564914A7" w14:textId="574DEC38" w:rsidR="000C2944" w:rsidRPr="00E45E17" w:rsidRDefault="0047056A" w:rsidP="00E45E17">
      <w:pPr>
        <w:spacing w:line="360" w:lineRule="auto"/>
        <w:jc w:val="both"/>
        <w:rPr>
          <w:b/>
          <w:sz w:val="28"/>
          <w:szCs w:val="28"/>
        </w:rPr>
      </w:pPr>
      <w:r w:rsidRPr="00E45E17">
        <w:rPr>
          <w:sz w:val="28"/>
          <w:szCs w:val="28"/>
        </w:rPr>
        <w:t>KEYWORDS</w:t>
      </w:r>
      <w:r w:rsidR="00E45E17" w:rsidRPr="00E45E17">
        <w:rPr>
          <w:sz w:val="28"/>
          <w:szCs w:val="28"/>
        </w:rPr>
        <w:t>:</w:t>
      </w:r>
      <w:r w:rsidR="00E45E17">
        <w:rPr>
          <w:b/>
          <w:sz w:val="28"/>
          <w:szCs w:val="28"/>
        </w:rPr>
        <w:t xml:space="preserve"> </w:t>
      </w:r>
      <w:r w:rsidR="00B075B9">
        <w:t xml:space="preserve">Cancer, </w:t>
      </w:r>
      <w:r w:rsidRPr="003259BB">
        <w:t>Epithelial growth factor receptor</w:t>
      </w:r>
      <w:r w:rsidR="00B075B9">
        <w:t xml:space="preserve">, </w:t>
      </w:r>
      <w:r w:rsidR="003259BB" w:rsidRPr="003259BB">
        <w:t>Reverse transcriptase</w:t>
      </w:r>
      <w:r w:rsidR="00B075B9">
        <w:t xml:space="preserve">, </w:t>
      </w:r>
      <w:r w:rsidR="00CE5896">
        <w:t>Monoclonal Antibodies</w:t>
      </w:r>
      <w:r w:rsidR="00B075B9">
        <w:t>.</w:t>
      </w:r>
    </w:p>
    <w:p w14:paraId="54B94ED1" w14:textId="77777777" w:rsidR="000C2944" w:rsidRPr="000C2944" w:rsidRDefault="000C2944" w:rsidP="000C2944">
      <w:pPr>
        <w:rPr>
          <w:bCs/>
          <w:sz w:val="28"/>
          <w:szCs w:val="28"/>
        </w:rPr>
      </w:pPr>
    </w:p>
    <w:p w14:paraId="669C04DC" w14:textId="77777777" w:rsidR="000C2944" w:rsidRDefault="000C2944" w:rsidP="000C2944">
      <w:pPr>
        <w:rPr>
          <w:b/>
          <w:bCs/>
          <w:sz w:val="28"/>
          <w:szCs w:val="28"/>
        </w:rPr>
      </w:pPr>
    </w:p>
    <w:p w14:paraId="08F69A14" w14:textId="77777777" w:rsidR="000C2944" w:rsidRDefault="000C2944" w:rsidP="000C2944">
      <w:pPr>
        <w:rPr>
          <w:b/>
          <w:bCs/>
          <w:sz w:val="28"/>
          <w:szCs w:val="28"/>
        </w:rPr>
      </w:pPr>
    </w:p>
    <w:p w14:paraId="417D7702" w14:textId="77777777" w:rsidR="000C2944" w:rsidRDefault="000C2944" w:rsidP="000C2944">
      <w:pPr>
        <w:rPr>
          <w:b/>
          <w:bCs/>
          <w:sz w:val="28"/>
          <w:szCs w:val="28"/>
        </w:rPr>
      </w:pPr>
    </w:p>
    <w:p w14:paraId="38FEBCEF" w14:textId="77777777" w:rsidR="000C2944" w:rsidRDefault="000C2944" w:rsidP="000C2944">
      <w:pPr>
        <w:rPr>
          <w:b/>
          <w:bCs/>
          <w:sz w:val="28"/>
          <w:szCs w:val="28"/>
        </w:rPr>
      </w:pPr>
    </w:p>
    <w:p w14:paraId="533A5306" w14:textId="77777777" w:rsidR="00B075B9" w:rsidRDefault="00B075B9" w:rsidP="000C2944">
      <w:pPr>
        <w:rPr>
          <w:b/>
          <w:bCs/>
          <w:sz w:val="28"/>
          <w:szCs w:val="28"/>
        </w:rPr>
      </w:pPr>
    </w:p>
    <w:p w14:paraId="7F8FF8C6" w14:textId="77777777" w:rsidR="00B075B9" w:rsidRDefault="00B075B9" w:rsidP="000C2944">
      <w:pPr>
        <w:rPr>
          <w:b/>
          <w:bCs/>
          <w:sz w:val="28"/>
          <w:szCs w:val="28"/>
        </w:rPr>
      </w:pPr>
    </w:p>
    <w:p w14:paraId="5147BDD6" w14:textId="77777777" w:rsidR="00B075B9" w:rsidRDefault="00B075B9" w:rsidP="000C2944">
      <w:pPr>
        <w:rPr>
          <w:b/>
          <w:bCs/>
          <w:sz w:val="28"/>
          <w:szCs w:val="28"/>
        </w:rPr>
      </w:pPr>
    </w:p>
    <w:p w14:paraId="484AA8F6" w14:textId="77777777" w:rsidR="00B075B9" w:rsidRDefault="00B075B9" w:rsidP="000C2944">
      <w:pPr>
        <w:rPr>
          <w:b/>
          <w:bCs/>
          <w:sz w:val="28"/>
          <w:szCs w:val="28"/>
        </w:rPr>
      </w:pPr>
    </w:p>
    <w:p w14:paraId="48007EE6" w14:textId="77777777" w:rsidR="000C2944" w:rsidRDefault="000C2944" w:rsidP="000C2944">
      <w:pPr>
        <w:rPr>
          <w:b/>
          <w:bCs/>
          <w:sz w:val="28"/>
          <w:szCs w:val="28"/>
        </w:rPr>
      </w:pPr>
    </w:p>
    <w:p w14:paraId="31F2218E" w14:textId="77777777" w:rsidR="00D06395" w:rsidRDefault="00D06395" w:rsidP="000C2944">
      <w:pPr>
        <w:rPr>
          <w:b/>
          <w:bCs/>
          <w:sz w:val="28"/>
          <w:szCs w:val="28"/>
        </w:rPr>
      </w:pPr>
    </w:p>
    <w:p w14:paraId="4A60C800" w14:textId="19281674" w:rsidR="00E4699D" w:rsidRPr="000927A3" w:rsidRDefault="00CD08BE" w:rsidP="000C2944">
      <w:pPr>
        <w:rPr>
          <w:bCs/>
          <w:u w:val="single"/>
        </w:rPr>
      </w:pPr>
      <w:r w:rsidRPr="000927A3">
        <w:rPr>
          <w:b/>
          <w:bCs/>
          <w:sz w:val="28"/>
          <w:szCs w:val="28"/>
          <w:u w:val="single"/>
        </w:rPr>
        <w:t>INTRODUCTION</w:t>
      </w:r>
    </w:p>
    <w:p w14:paraId="4D323F90" w14:textId="726A58A7" w:rsidR="00CD08BE" w:rsidRDefault="00D11952" w:rsidP="00E656C6">
      <w:pPr>
        <w:spacing w:line="360" w:lineRule="auto"/>
        <w:jc w:val="both"/>
        <w:rPr>
          <w:b/>
          <w:bCs/>
          <w:sz w:val="24"/>
          <w:szCs w:val="24"/>
        </w:rPr>
      </w:pPr>
      <w:r>
        <w:rPr>
          <w:b/>
          <w:bCs/>
          <w:sz w:val="24"/>
          <w:szCs w:val="24"/>
        </w:rPr>
        <w:t>Cancer and its causes</w:t>
      </w:r>
    </w:p>
    <w:p w14:paraId="40BD456D" w14:textId="4BA837A5" w:rsidR="00CD08BE" w:rsidRDefault="00456E9E" w:rsidP="00E656C6">
      <w:pPr>
        <w:spacing w:line="360" w:lineRule="auto"/>
        <w:jc w:val="both"/>
        <w:rPr>
          <w:rFonts w:cstheme="minorHAnsi"/>
          <w:color w:val="1F1F1F"/>
        </w:rPr>
      </w:pPr>
      <w:r w:rsidRPr="00456E9E">
        <w:t xml:space="preserve">Cancer is a disease where uncontrollable cells grow and spread to other parts of the body. Cell division is the normal process of cell growth and multiplying to form new cells as needed. </w:t>
      </w:r>
      <w:r w:rsidR="002F33EA" w:rsidRPr="002F33EA">
        <w:t xml:space="preserve">When abnormal or damaged cells proliferate, they may develop into </w:t>
      </w:r>
      <w:proofErr w:type="spellStart"/>
      <w:r w:rsidR="002F33EA" w:rsidRPr="002F33EA">
        <w:t>tumors</w:t>
      </w:r>
      <w:proofErr w:type="spellEnd"/>
      <w:r w:rsidR="002F33EA" w:rsidRPr="002F33EA">
        <w:t xml:space="preserve">, which can either be malignant or benign. Malignant </w:t>
      </w:r>
      <w:proofErr w:type="spellStart"/>
      <w:r w:rsidR="002F33EA" w:rsidRPr="002F33EA">
        <w:t>tumors</w:t>
      </w:r>
      <w:proofErr w:type="spellEnd"/>
      <w:r w:rsidR="002F33EA" w:rsidRPr="002F33EA">
        <w:t xml:space="preserve"> invade surrounding tissues and have the potential to metastasize, spreading to distant sites and creating new </w:t>
      </w:r>
      <w:proofErr w:type="spellStart"/>
      <w:r w:rsidR="002F33EA" w:rsidRPr="002F33EA">
        <w:t>tumors</w:t>
      </w:r>
      <w:proofErr w:type="spellEnd"/>
      <w:r w:rsidR="002F33EA" w:rsidRPr="002F33EA">
        <w:t xml:space="preserve">. While many cancers result in solid </w:t>
      </w:r>
      <w:proofErr w:type="spellStart"/>
      <w:r w:rsidR="002F33EA" w:rsidRPr="002F33EA">
        <w:t>tumors</w:t>
      </w:r>
      <w:proofErr w:type="spellEnd"/>
      <w:r w:rsidR="002F33EA" w:rsidRPr="002F33EA">
        <w:t xml:space="preserve">, blood cancers such as </w:t>
      </w:r>
      <w:proofErr w:type="spellStart"/>
      <w:r w:rsidR="002F33EA" w:rsidRPr="002F33EA">
        <w:t>leukemia</w:t>
      </w:r>
      <w:proofErr w:type="spellEnd"/>
      <w:r w:rsidR="002F33EA" w:rsidRPr="002F33EA">
        <w:t xml:space="preserve"> t</w:t>
      </w:r>
      <w:r w:rsidR="002F33EA">
        <w:t>ypically do not. Cancer is also</w:t>
      </w:r>
      <w:r w:rsidR="002F33EA" w:rsidRPr="002F33EA">
        <w:t xml:space="preserve"> associated with aging, reflecting patterns seen in non-malignant diseases. Elderly patients diagnosed with cancer frequently have additional chronic and complex health issues that necessitate continuous care. The use of multiple medications can complicate cancer treatment and may require collaboration with various medical specialties. </w:t>
      </w:r>
      <w:r w:rsidR="00E64605">
        <w:rPr>
          <w:rFonts w:cstheme="minorHAnsi"/>
          <w:color w:val="1F1F1F"/>
        </w:rPr>
        <w:t>(1</w:t>
      </w:r>
      <w:r w:rsidR="00120866" w:rsidRPr="00120866">
        <w:rPr>
          <w:rFonts w:cstheme="minorHAnsi"/>
          <w:color w:val="1F1F1F"/>
        </w:rPr>
        <w:t>)</w:t>
      </w:r>
      <w:r w:rsidR="00120866">
        <w:rPr>
          <w:rFonts w:cstheme="minorHAnsi"/>
          <w:color w:val="1F1F1F"/>
        </w:rPr>
        <w:t>.</w:t>
      </w:r>
    </w:p>
    <w:p w14:paraId="214AE6A3" w14:textId="266EEC26" w:rsidR="006350B8" w:rsidRPr="006350B8" w:rsidRDefault="008D7B0B" w:rsidP="00E656C6">
      <w:pPr>
        <w:spacing w:line="360" w:lineRule="auto"/>
        <w:jc w:val="both"/>
      </w:pPr>
      <w:r w:rsidRPr="008D7B0B">
        <w:t xml:space="preserve">Cancer </w:t>
      </w:r>
      <w:r w:rsidR="00E5278A">
        <w:t>could arise</w:t>
      </w:r>
      <w:r w:rsidRPr="008D7B0B">
        <w:t xml:space="preserve"> from mutations in DNA within cells, affecting the cell's functions and growth. Errors in these instructions can lead to </w:t>
      </w:r>
      <w:r w:rsidR="00E5278A">
        <w:t>cell death, affecting the tissue’s</w:t>
      </w:r>
      <w:r w:rsidRPr="008D7B0B">
        <w:t xml:space="preserve"> overall health.</w:t>
      </w:r>
      <w:r>
        <w:t xml:space="preserve"> </w:t>
      </w:r>
      <w:r w:rsidR="00FC344F">
        <w:t>“</w:t>
      </w:r>
      <w:r w:rsidR="006D22BA" w:rsidRPr="006D22BA">
        <w:t xml:space="preserve">The International Agency for Research on Cancer (IARC) has identified several human viruses as carcinogenic, including human T-cell </w:t>
      </w:r>
      <w:r w:rsidRPr="006D22BA">
        <w:t>lymphotropic</w:t>
      </w:r>
      <w:r w:rsidR="006D22BA" w:rsidRPr="006D22BA">
        <w:t xml:space="preserve"> virus, human immunodeficiency virus, hepatitis B, C, papillomavirus, Epstein-Barr virus, and human herpes virus</w:t>
      </w:r>
      <w:r w:rsidR="00E5278A">
        <w:t>.</w:t>
      </w:r>
      <w:r w:rsidR="006D22BA" w:rsidRPr="006D22BA">
        <w:t xml:space="preserve"> </w:t>
      </w:r>
      <w:r w:rsidR="002F33EA" w:rsidRPr="002F33EA">
        <w:t>Various factors contributing to cancer encompass sunlight exposure, tobacco use, pharmaceuticals, hormonal influences, alcohol consumption, parasites, fungi, bacteria, salted fish, wood dust</w:t>
      </w:r>
      <w:r w:rsidR="002F33EA">
        <w:t>, and certain herbs. Moreover</w:t>
      </w:r>
      <w:r w:rsidR="002F33EA" w:rsidRPr="002F33EA">
        <w:t xml:space="preserve">, the World Cancer Research Fund and the American Institute for Cancer Research have recognized additional contributors, such as beta carotene, red meat, processed meats, diets low in </w:t>
      </w:r>
      <w:proofErr w:type="spellStart"/>
      <w:r w:rsidR="002F33EA" w:rsidRPr="002F33EA">
        <w:t>fiber</w:t>
      </w:r>
      <w:proofErr w:type="spellEnd"/>
      <w:r w:rsidR="002F33EA" w:rsidRPr="002F33EA">
        <w:t>, obesity, and a lack of physical activity</w:t>
      </w:r>
      <w:r w:rsidR="00FC344F">
        <w:t>”</w:t>
      </w:r>
      <w:r w:rsidR="008768AC">
        <w:t xml:space="preserve"> </w:t>
      </w:r>
      <w:r w:rsidR="00E64605">
        <w:rPr>
          <w:rFonts w:cstheme="minorHAnsi"/>
          <w:color w:val="212121"/>
          <w:shd w:val="clear" w:color="auto" w:fill="FFFFFF"/>
        </w:rPr>
        <w:t>(2</w:t>
      </w:r>
      <w:r w:rsidR="00B84E66" w:rsidRPr="00B84E66">
        <w:rPr>
          <w:rFonts w:cstheme="minorHAnsi"/>
          <w:color w:val="212121"/>
          <w:shd w:val="clear" w:color="auto" w:fill="FFFFFF"/>
        </w:rPr>
        <w:t>)</w:t>
      </w:r>
      <w:r w:rsidR="00B84E66">
        <w:rPr>
          <w:rFonts w:ascii="Helvetica" w:hAnsi="Helvetica" w:cs="Helvetica"/>
          <w:color w:val="212121"/>
          <w:shd w:val="clear" w:color="auto" w:fill="FFFFFF"/>
        </w:rPr>
        <w:t>.</w:t>
      </w:r>
    </w:p>
    <w:p w14:paraId="6738C98D" w14:textId="29F05059" w:rsidR="00794ED0" w:rsidRDefault="00794ED0" w:rsidP="00E656C6">
      <w:pPr>
        <w:spacing w:line="360" w:lineRule="auto"/>
        <w:jc w:val="both"/>
        <w:rPr>
          <w:rFonts w:cstheme="minorHAnsi"/>
          <w:b/>
          <w:bCs/>
          <w:color w:val="1F1F1F"/>
          <w:sz w:val="24"/>
          <w:szCs w:val="24"/>
        </w:rPr>
      </w:pPr>
      <w:r w:rsidRPr="009C20FA">
        <w:rPr>
          <w:rFonts w:cstheme="minorHAnsi"/>
          <w:b/>
          <w:bCs/>
          <w:color w:val="1F1F1F"/>
          <w:sz w:val="24"/>
          <w:szCs w:val="24"/>
        </w:rPr>
        <w:t>Cancer Statistics</w:t>
      </w:r>
    </w:p>
    <w:p w14:paraId="55DFAE9C" w14:textId="1BB29094" w:rsidR="00BD5050" w:rsidRDefault="00224D5C" w:rsidP="00523314">
      <w:pPr>
        <w:spacing w:line="360" w:lineRule="auto"/>
        <w:jc w:val="both"/>
        <w:rPr>
          <w:rFonts w:cstheme="minorHAnsi"/>
          <w:color w:val="212121"/>
          <w:shd w:val="clear" w:color="auto" w:fill="FFFFFF"/>
        </w:rPr>
      </w:pPr>
      <w:r w:rsidRPr="00224D5C">
        <w:rPr>
          <w:rFonts w:cstheme="minorHAnsi"/>
          <w:color w:val="1F1F1F"/>
        </w:rPr>
        <w:lastRenderedPageBreak/>
        <w:t>Cancer incidence increases with age,</w:t>
      </w:r>
      <w:r w:rsidR="006963BB" w:rsidRPr="006963BB">
        <w:rPr>
          <w:rFonts w:cstheme="minorHAnsi"/>
          <w:shd w:val="clear" w:color="auto" w:fill="FFFFFF"/>
        </w:rPr>
        <w:t xml:space="preserve"> </w:t>
      </w:r>
      <w:r w:rsidR="006963BB" w:rsidRPr="000B3F74">
        <w:rPr>
          <w:rFonts w:cstheme="minorHAnsi"/>
          <w:shd w:val="clear" w:color="auto" w:fill="FFFFFF"/>
        </w:rPr>
        <w:t>from 500 in 100,000 to 2000-4000 in 100,000</w:t>
      </w:r>
      <w:r w:rsidR="006963BB">
        <w:rPr>
          <w:rFonts w:cstheme="minorHAnsi"/>
          <w:shd w:val="clear" w:color="auto" w:fill="FFFFFF"/>
        </w:rPr>
        <w:t>,</w:t>
      </w:r>
      <w:r w:rsidRPr="00224D5C">
        <w:rPr>
          <w:rFonts w:cstheme="minorHAnsi"/>
          <w:color w:val="1F1F1F"/>
        </w:rPr>
        <w:t xml:space="preserve"> with patients living longer and potentially having chronic illnesses. The 5-year survival rate for many cancer sites exceeds 50%, indicating a growing prevalence of cancer in the aging population</w:t>
      </w:r>
      <w:r w:rsidR="008768AC">
        <w:rPr>
          <w:rFonts w:cstheme="minorHAnsi"/>
          <w:color w:val="1F1F1F"/>
        </w:rPr>
        <w:t xml:space="preserve"> </w:t>
      </w:r>
      <w:r w:rsidR="00E53D58" w:rsidRPr="00127311">
        <w:rPr>
          <w:rFonts w:cstheme="minorHAnsi"/>
          <w:color w:val="1F1F1F"/>
        </w:rPr>
        <w:t>(</w:t>
      </w:r>
      <w:r w:rsidR="00E64605">
        <w:rPr>
          <w:rFonts w:cstheme="minorHAnsi"/>
          <w:color w:val="212121"/>
          <w:shd w:val="clear" w:color="auto" w:fill="FFFFFF"/>
        </w:rPr>
        <w:t>3</w:t>
      </w:r>
      <w:r w:rsidR="00E53D58" w:rsidRPr="00127311">
        <w:rPr>
          <w:rFonts w:cstheme="minorHAnsi"/>
          <w:color w:val="212121"/>
          <w:shd w:val="clear" w:color="auto" w:fill="FFFFFF"/>
        </w:rPr>
        <w:t>).</w:t>
      </w:r>
      <w:r w:rsidR="00347ADF" w:rsidRPr="00347ADF">
        <w:t xml:space="preserve"> </w:t>
      </w:r>
      <w:r w:rsidR="00347ADF" w:rsidRPr="00347ADF">
        <w:rPr>
          <w:rFonts w:cstheme="minorHAnsi"/>
          <w:color w:val="212121"/>
          <w:shd w:val="clear" w:color="auto" w:fill="FFFFFF"/>
        </w:rPr>
        <w:t xml:space="preserve">In 2020, breast and lung cancers were the most common cancers worldwide, accounting for 12.5% and 12.2% of new cases, respectively. Colorectal cancer was the third most common cancer, with 1.9 million new cases, accounting for 10.7% of new cases. Lung cancer was the most common cancer in men, accounting for 15.4% of new cases, while breast cancer was the most common cancer in women, accounting for 25.8%. The top three cancers, breast, colorectal, and lung cancers, contributed 44.5% of all cancers, excluding non-melanoma skin cancer. </w:t>
      </w:r>
    </w:p>
    <w:p w14:paraId="30497190" w14:textId="0C965BE9" w:rsidR="00BD5050" w:rsidRDefault="00BD5050" w:rsidP="00523314">
      <w:pPr>
        <w:spacing w:line="360" w:lineRule="auto"/>
        <w:jc w:val="both"/>
        <w:rPr>
          <w:rFonts w:cstheme="minorHAnsi"/>
          <w:color w:val="212121"/>
          <w:shd w:val="clear" w:color="auto" w:fill="FFFFFF"/>
        </w:rPr>
      </w:pPr>
    </w:p>
    <w:p w14:paraId="7F50AEC4" w14:textId="554D8D16" w:rsidR="00BD5050" w:rsidRDefault="00BD5050" w:rsidP="00523314">
      <w:pPr>
        <w:spacing w:line="360" w:lineRule="auto"/>
        <w:jc w:val="both"/>
        <w:rPr>
          <w:rFonts w:cstheme="minorHAnsi"/>
          <w:color w:val="212121"/>
          <w:shd w:val="clear" w:color="auto" w:fill="FFFFFF"/>
        </w:rPr>
      </w:pPr>
    </w:p>
    <w:p w14:paraId="1B2A76D0" w14:textId="00783D03" w:rsidR="00BD5050" w:rsidRDefault="00C43ACE" w:rsidP="00523314">
      <w:pPr>
        <w:spacing w:line="360" w:lineRule="auto"/>
        <w:jc w:val="both"/>
        <w:rPr>
          <w:rFonts w:cstheme="minorHAnsi"/>
          <w:color w:val="212121"/>
          <w:shd w:val="clear" w:color="auto" w:fill="FFFFFF"/>
        </w:rPr>
      </w:pPr>
      <w:r>
        <w:rPr>
          <w:noProof/>
          <w:lang w:val="en-US"/>
        </w:rPr>
        <w:drawing>
          <wp:anchor distT="0" distB="0" distL="114300" distR="114300" simplePos="0" relativeHeight="251654144" behindDoc="0" locked="0" layoutInCell="1" allowOverlap="1" wp14:anchorId="1FC93C16" wp14:editId="5FD41536">
            <wp:simplePos x="0" y="0"/>
            <wp:positionH relativeFrom="column">
              <wp:posOffset>828675</wp:posOffset>
            </wp:positionH>
            <wp:positionV relativeFrom="paragraph">
              <wp:posOffset>-638175</wp:posOffset>
            </wp:positionV>
            <wp:extent cx="3609975" cy="20955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cstate="print">
                      <a:extLst>
                        <a:ext uri="{28A0092B-C50C-407E-A947-70E740481C1C}">
                          <a14:useLocalDpi xmlns:a14="http://schemas.microsoft.com/office/drawing/2010/main" val="0"/>
                        </a:ext>
                      </a:extLst>
                    </a:blip>
                    <a:srcRect l="29499" t="18683" r="32098" b="17828"/>
                    <a:stretch/>
                  </pic:blipFill>
                  <pic:spPr bwMode="auto">
                    <a:xfrm>
                      <a:off x="0" y="0"/>
                      <a:ext cx="3609975" cy="2095500"/>
                    </a:xfrm>
                    <a:prstGeom prst="rect">
                      <a:avLst/>
                    </a:prstGeom>
                    <a:ln>
                      <a:noFill/>
                    </a:ln>
                    <a:extLst>
                      <a:ext uri="{53640926-AAD7-44D8-BBD7-CCE9431645EC}">
                        <a14:shadowObscured xmlns:a14="http://schemas.microsoft.com/office/drawing/2010/main"/>
                      </a:ext>
                    </a:extLst>
                  </pic:spPr>
                </pic:pic>
              </a:graphicData>
            </a:graphic>
          </wp:anchor>
        </w:drawing>
      </w:r>
      <w:r w:rsidR="00334D6B">
        <w:rPr>
          <w:noProof/>
          <w:lang w:val="en-US"/>
        </w:rPr>
        <mc:AlternateContent>
          <mc:Choice Requires="wps">
            <w:drawing>
              <wp:anchor distT="0" distB="0" distL="114300" distR="114300" simplePos="0" relativeHeight="251657216" behindDoc="0" locked="0" layoutInCell="1" allowOverlap="1" wp14:anchorId="68EFFD2A" wp14:editId="01C65872">
                <wp:simplePos x="0" y="0"/>
                <wp:positionH relativeFrom="column">
                  <wp:posOffset>828675</wp:posOffset>
                </wp:positionH>
                <wp:positionV relativeFrom="paragraph">
                  <wp:posOffset>1761490</wp:posOffset>
                </wp:positionV>
                <wp:extent cx="3609975" cy="63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609975" cy="635"/>
                        </a:xfrm>
                        <a:prstGeom prst="rect">
                          <a:avLst/>
                        </a:prstGeom>
                        <a:solidFill>
                          <a:prstClr val="white"/>
                        </a:solidFill>
                        <a:ln>
                          <a:noFill/>
                        </a:ln>
                        <a:effectLst/>
                      </wps:spPr>
                      <wps:txbx>
                        <w:txbxContent>
                          <w:p w14:paraId="75F7AAD8" w14:textId="269AC1E7" w:rsidR="00334D6B" w:rsidRPr="00683D73" w:rsidRDefault="000927A3" w:rsidP="00334D6B">
                            <w:pPr>
                              <w:pStyle w:val="Caption"/>
                              <w:jc w:val="center"/>
                              <w:rPr>
                                <w:rFonts w:cstheme="minorHAnsi"/>
                                <w:noProof/>
                                <w:color w:val="212121"/>
                                <w:shd w:val="clear" w:color="auto" w:fill="FFFFFF"/>
                              </w:rPr>
                            </w:pPr>
                            <w:r>
                              <w:rPr>
                                <w:highlight w:val="yellow"/>
                              </w:rPr>
                              <w:t>Figure 1:</w:t>
                            </w:r>
                            <w:r w:rsidR="00334D6B" w:rsidRPr="00334D6B">
                              <w:rPr>
                                <w:highlight w:val="yellow"/>
                              </w:rPr>
                              <w:t xml:space="preserve"> Global </w:t>
                            </w:r>
                            <w:r w:rsidR="00334D6B" w:rsidRPr="00C43ACE">
                              <w:rPr>
                                <w:highlight w:val="yellow"/>
                              </w:rPr>
                              <w:t>Cancer</w:t>
                            </w:r>
                            <w:r w:rsidR="00C43ACE" w:rsidRPr="00C43ACE">
                              <w:rPr>
                                <w:highlight w:val="yellow"/>
                              </w:rPr>
                              <w:t xml:space="preserve"> incidence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8EFFD2A" id="_x0000_t202" coordsize="21600,21600" o:spt="202" path="m,l,21600r21600,l21600,xe">
                <v:stroke joinstyle="miter"/>
                <v:path gradientshapeok="t" o:connecttype="rect"/>
              </v:shapetype>
              <v:shape id="Text Box 15" o:spid="_x0000_s1026" type="#_x0000_t202" style="position:absolute;left:0;text-align:left;margin-left:65.25pt;margin-top:138.7pt;width:284.25pt;height:.0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" stroked="f">
                <v:textbox style="mso-fit-shape-to-text:t" inset="0,0,0,0">
                  <w:txbxContent>
                    <w:p w14:paraId="75F7AAD8" w14:textId="269AC1E7" w:rsidR="00334D6B" w:rsidRPr="00683D73" w:rsidRDefault="000927A3" w:rsidP="00334D6B">
                      <w:pPr>
                        <w:pStyle w:val="Caption"/>
                        <w:jc w:val="center"/>
                        <w:rPr>
                          <w:rFonts w:cstheme="minorHAnsi"/>
                          <w:noProof/>
                          <w:color w:val="212121"/>
                          <w:shd w:val="clear" w:color="auto" w:fill="FFFFFF"/>
                        </w:rPr>
                      </w:pPr>
                      <w:r>
                        <w:rPr>
                          <w:highlight w:val="yellow"/>
                        </w:rPr>
                        <w:t>Figure 1:</w:t>
                      </w:r>
                      <w:r w:rsidR="00334D6B" w:rsidRPr="00334D6B">
                        <w:rPr>
                          <w:highlight w:val="yellow"/>
                        </w:rPr>
                        <w:t xml:space="preserve"> Global </w:t>
                      </w:r>
                      <w:r w:rsidR="00334D6B" w:rsidRPr="00C43ACE">
                        <w:rPr>
                          <w:highlight w:val="yellow"/>
                        </w:rPr>
                        <w:t>Cancer</w:t>
                      </w:r>
                      <w:r w:rsidR="00C43ACE" w:rsidRPr="00C43ACE">
                        <w:rPr>
                          <w:highlight w:val="yellow"/>
                        </w:rPr>
                        <w:t xml:space="preserve"> incidence</w:t>
                      </w:r>
                    </w:p>
                  </w:txbxContent>
                </v:textbox>
              </v:shape>
            </w:pict>
          </mc:Fallback>
        </mc:AlternateContent>
      </w:r>
    </w:p>
    <w:p w14:paraId="340BA020" w14:textId="35EB8A7A" w:rsidR="00BD5050" w:rsidRDefault="00BD5050" w:rsidP="00523314">
      <w:pPr>
        <w:spacing w:line="360" w:lineRule="auto"/>
        <w:jc w:val="both"/>
        <w:rPr>
          <w:rFonts w:cstheme="minorHAnsi"/>
          <w:color w:val="212121"/>
          <w:shd w:val="clear" w:color="auto" w:fill="FFFFFF"/>
        </w:rPr>
      </w:pPr>
    </w:p>
    <w:p w14:paraId="6040A3AB" w14:textId="09FFADC2" w:rsidR="00BD5050" w:rsidRDefault="00BD5050" w:rsidP="00523314">
      <w:pPr>
        <w:spacing w:line="360" w:lineRule="auto"/>
        <w:jc w:val="both"/>
        <w:rPr>
          <w:rFonts w:cstheme="minorHAnsi"/>
          <w:color w:val="212121"/>
          <w:shd w:val="clear" w:color="auto" w:fill="FFFFFF"/>
        </w:rPr>
      </w:pPr>
    </w:p>
    <w:p w14:paraId="1A9C8C7A" w14:textId="02C5D747" w:rsidR="00BD5050" w:rsidRDefault="00BD5050" w:rsidP="00523314">
      <w:pPr>
        <w:spacing w:line="360" w:lineRule="auto"/>
        <w:jc w:val="both"/>
        <w:rPr>
          <w:rFonts w:cstheme="minorHAnsi"/>
          <w:color w:val="212121"/>
          <w:shd w:val="clear" w:color="auto" w:fill="FFFFFF"/>
        </w:rPr>
      </w:pPr>
    </w:p>
    <w:p w14:paraId="7AE05FAF" w14:textId="77777777" w:rsidR="00BD5050" w:rsidRDefault="00BD5050" w:rsidP="00523314">
      <w:pPr>
        <w:spacing w:line="360" w:lineRule="auto"/>
        <w:jc w:val="both"/>
        <w:rPr>
          <w:rFonts w:cstheme="minorHAnsi"/>
          <w:color w:val="212121"/>
          <w:shd w:val="clear" w:color="auto" w:fill="FFFFFF"/>
        </w:rPr>
      </w:pPr>
    </w:p>
    <w:p w14:paraId="5C2CDCE9" w14:textId="77777777" w:rsidR="00334D6B" w:rsidRDefault="00334D6B" w:rsidP="00523314">
      <w:pPr>
        <w:spacing w:line="360" w:lineRule="auto"/>
        <w:jc w:val="both"/>
        <w:rPr>
          <w:rFonts w:cstheme="minorHAnsi"/>
          <w:color w:val="212121"/>
          <w:shd w:val="clear" w:color="auto" w:fill="FFFFFF"/>
        </w:rPr>
      </w:pPr>
    </w:p>
    <w:p w14:paraId="2AE9F343" w14:textId="2A78EEF3" w:rsidR="007A7848" w:rsidRDefault="00347ADF" w:rsidP="00523314">
      <w:pPr>
        <w:spacing w:line="360" w:lineRule="auto"/>
        <w:jc w:val="both"/>
        <w:rPr>
          <w:rFonts w:cstheme="minorHAnsi"/>
          <w:color w:val="212121"/>
          <w:shd w:val="clear" w:color="auto" w:fill="FFFFFF"/>
        </w:rPr>
      </w:pPr>
      <w:r w:rsidRPr="00347ADF">
        <w:rPr>
          <w:rFonts w:cstheme="minorHAnsi"/>
          <w:color w:val="212121"/>
          <w:shd w:val="clear" w:color="auto" w:fill="FFFFFF"/>
        </w:rPr>
        <w:t xml:space="preserve">Cervical cancer was the fourth most common cancer in women, accounting for 6.9% of the total number of new cases diagnosed. Other common cancers contributing more than 5% were stomach and liver. Non-Hodgkin lymphoma, pancreas, leukaemia, oesophagus, kidney, melanoma of skin, brain, central nervous system, bladder, lip, oral cavity, multiple myeloma, gallbladder, vulva, nasopharynx, Hodgkin lymphoma, lynx, salivary glands, oropharynx, vagina, </w:t>
      </w:r>
      <w:r w:rsidR="00CF3254" w:rsidRPr="00347ADF">
        <w:rPr>
          <w:rFonts w:cstheme="minorHAnsi"/>
          <w:color w:val="212121"/>
          <w:shd w:val="clear" w:color="auto" w:fill="FFFFFF"/>
        </w:rPr>
        <w:t>pharynx</w:t>
      </w:r>
      <w:r w:rsidRPr="00347ADF">
        <w:rPr>
          <w:rFonts w:cstheme="minorHAnsi"/>
          <w:color w:val="212121"/>
          <w:shd w:val="clear" w:color="auto" w:fill="FFFFFF"/>
        </w:rPr>
        <w:t>, Kaposi sarcoma, and mesothelioma was also prevalent. The top three cancers, lung, prostate, and colorectal cancers, contributed 41.9% of all cancers, excluding non-melanoma skin cancer.</w:t>
      </w:r>
      <w:r w:rsidR="00CF3254">
        <w:rPr>
          <w:rFonts w:cstheme="minorHAnsi"/>
          <w:color w:val="212121"/>
          <w:shd w:val="clear" w:color="auto" w:fill="FFFFFF"/>
        </w:rPr>
        <w:t xml:space="preserve"> In the figure 1, global cancer incidence has been illustrated, continent-wise.</w:t>
      </w:r>
    </w:p>
    <w:p w14:paraId="475BB3BF" w14:textId="77777777" w:rsidR="000927A3" w:rsidRPr="00523314" w:rsidRDefault="000927A3" w:rsidP="00523314">
      <w:pPr>
        <w:spacing w:line="360" w:lineRule="auto"/>
        <w:jc w:val="both"/>
        <w:rPr>
          <w:rFonts w:cstheme="minorHAnsi"/>
          <w:noProof/>
          <w:color w:val="212121"/>
          <w:shd w:val="clear" w:color="auto" w:fill="FFFFFF"/>
          <w:lang w:eastAsia="en-IN"/>
        </w:rPr>
      </w:pPr>
    </w:p>
    <w:p w14:paraId="7BF9CF59" w14:textId="77777777" w:rsidR="002D400E" w:rsidRPr="006C1E86" w:rsidRDefault="002D6092" w:rsidP="00E656C6">
      <w:pPr>
        <w:spacing w:line="360" w:lineRule="auto"/>
        <w:jc w:val="both"/>
        <w:rPr>
          <w:rFonts w:cstheme="minorHAnsi"/>
          <w:color w:val="212121"/>
          <w:shd w:val="clear" w:color="auto" w:fill="FFFFFF"/>
        </w:rPr>
      </w:pPr>
      <w:r>
        <w:rPr>
          <w:rFonts w:cstheme="minorHAnsi"/>
          <w:b/>
          <w:bCs/>
          <w:color w:val="1F1F1F"/>
          <w:sz w:val="28"/>
          <w:szCs w:val="28"/>
        </w:rPr>
        <w:t>CANCER AND ITS GENETICS</w:t>
      </w:r>
    </w:p>
    <w:p w14:paraId="6B340A82" w14:textId="5276B9BA" w:rsidR="007917A0" w:rsidRDefault="007917A0" w:rsidP="00E656C6">
      <w:pPr>
        <w:spacing w:line="360" w:lineRule="auto"/>
        <w:jc w:val="both"/>
        <w:rPr>
          <w:rFonts w:cstheme="minorHAnsi"/>
          <w:color w:val="1F1F1F"/>
        </w:rPr>
      </w:pPr>
      <w:r w:rsidRPr="007917A0">
        <w:rPr>
          <w:rFonts w:cstheme="minorHAnsi"/>
          <w:color w:val="1F1F1F"/>
        </w:rPr>
        <w:t xml:space="preserve">Cells are the building blocks of the body, with each cell carrying a copy of its genes, which act as an instruction manual for protein production. </w:t>
      </w:r>
      <w:r w:rsidR="00794ED0" w:rsidRPr="00794ED0">
        <w:rPr>
          <w:rFonts w:cstheme="minorHAnsi"/>
          <w:color w:val="1F1F1F"/>
        </w:rPr>
        <w:t xml:space="preserve">Cancer can be caused by genetic changes in genes, which </w:t>
      </w:r>
      <w:r w:rsidR="00794ED0" w:rsidRPr="00794ED0">
        <w:rPr>
          <w:rFonts w:cstheme="minorHAnsi"/>
          <w:color w:val="1F1F1F"/>
        </w:rPr>
        <w:lastRenderedPageBreak/>
        <w:t xml:space="preserve">carry instructions for proteins or specialized RNA. These changes can raise or lower protein levels, or stop proteins that tell cells to self-destruct when damaged. Scientists believe that for a healthy cell to become cancerous, multiple DNA changes must occur. People with inherited cancer-related genetic changes may need fewer additional changes to develop cancer, but they may never develop these changes. Cancer cells acquire more DNA changes over time, and each person with cancer has a unique combination of these changes. In essence, cancer is a genetic condition that can be inherited or </w:t>
      </w:r>
      <w:r w:rsidR="008D7B0B" w:rsidRPr="00794ED0">
        <w:rPr>
          <w:rFonts w:cstheme="minorHAnsi"/>
          <w:color w:val="1F1F1F"/>
        </w:rPr>
        <w:t>developed.</w:t>
      </w:r>
      <w:r w:rsidR="008D7B0B" w:rsidRPr="007917A0">
        <w:rPr>
          <w:rFonts w:cstheme="minorHAnsi"/>
          <w:color w:val="1F1F1F"/>
        </w:rPr>
        <w:t xml:space="preserve"> While</w:t>
      </w:r>
      <w:r w:rsidRPr="007917A0">
        <w:rPr>
          <w:rFonts w:cstheme="minorHAnsi"/>
          <w:color w:val="1F1F1F"/>
        </w:rPr>
        <w:t xml:space="preserve"> most genetic changes aren't harmful, an accumulation over time can turn healthy cells into cancerous ones. While cancer itself and genetic changes in </w:t>
      </w:r>
      <w:proofErr w:type="spellStart"/>
      <w:r w:rsidRPr="007917A0">
        <w:rPr>
          <w:rFonts w:cstheme="minorHAnsi"/>
          <w:color w:val="1F1F1F"/>
        </w:rPr>
        <w:t>tumor</w:t>
      </w:r>
      <w:proofErr w:type="spellEnd"/>
      <w:r w:rsidRPr="007917A0">
        <w:rPr>
          <w:rFonts w:cstheme="minorHAnsi"/>
          <w:color w:val="1F1F1F"/>
        </w:rPr>
        <w:t xml:space="preserve"> cells can't be passed down, a genetic change that increases the risk of cancer can be inherited if present in a parent's egg or sperm cells. For example, if a parent passes a mutated BRCA1 or BRCA2 gene to their child, the child will have a higher risk of developing breast and other cancers.</w:t>
      </w:r>
    </w:p>
    <w:p w14:paraId="0704E43E" w14:textId="4BE6D1E2" w:rsidR="00F17430" w:rsidRPr="005D54F6" w:rsidRDefault="00675F1F" w:rsidP="00E656C6">
      <w:pPr>
        <w:spacing w:line="360" w:lineRule="auto"/>
        <w:jc w:val="both"/>
        <w:rPr>
          <w:rFonts w:cstheme="minorHAnsi"/>
          <w:color w:val="1F1F1F"/>
        </w:rPr>
      </w:pPr>
      <w:r w:rsidRPr="00675F1F">
        <w:rPr>
          <w:rFonts w:cstheme="minorHAnsi"/>
          <w:color w:val="1F1F1F"/>
        </w:rPr>
        <w:t xml:space="preserve">Cancer is a genetic disease affecting somatic cells, with </w:t>
      </w:r>
      <w:proofErr w:type="spellStart"/>
      <w:r w:rsidRPr="00675F1F">
        <w:rPr>
          <w:rFonts w:cstheme="minorHAnsi"/>
          <w:color w:val="1F1F1F"/>
        </w:rPr>
        <w:t>tumor</w:t>
      </w:r>
      <w:proofErr w:type="spellEnd"/>
      <w:r w:rsidRPr="00675F1F">
        <w:rPr>
          <w:rFonts w:cstheme="minorHAnsi"/>
          <w:color w:val="1F1F1F"/>
        </w:rPr>
        <w:t xml:space="preserve"> karyotypes often showing multiple abnormalities. The concept of cancer was first established through studies of </w:t>
      </w:r>
      <w:proofErr w:type="spellStart"/>
      <w:r w:rsidRPr="00675F1F">
        <w:rPr>
          <w:rFonts w:cstheme="minorHAnsi"/>
          <w:color w:val="1F1F1F"/>
        </w:rPr>
        <w:t>tumor</w:t>
      </w:r>
      <w:proofErr w:type="spellEnd"/>
      <w:r w:rsidRPr="00675F1F">
        <w:rPr>
          <w:rFonts w:cstheme="minorHAnsi"/>
          <w:color w:val="1F1F1F"/>
        </w:rPr>
        <w:t xml:space="preserve">-specific translocations in </w:t>
      </w:r>
      <w:proofErr w:type="spellStart"/>
      <w:r w:rsidR="00C75FB0">
        <w:rPr>
          <w:rFonts w:cstheme="minorHAnsi"/>
          <w:color w:val="1F1F1F"/>
        </w:rPr>
        <w:t>leuk</w:t>
      </w:r>
      <w:r w:rsidR="008D7B0B" w:rsidRPr="00675F1F">
        <w:rPr>
          <w:rFonts w:cstheme="minorHAnsi"/>
          <w:color w:val="1F1F1F"/>
        </w:rPr>
        <w:t>emia</w:t>
      </w:r>
      <w:r w:rsidR="008D7B0B">
        <w:rPr>
          <w:rFonts w:cstheme="minorHAnsi"/>
          <w:color w:val="1F1F1F"/>
        </w:rPr>
        <w:t>s</w:t>
      </w:r>
      <w:proofErr w:type="spellEnd"/>
      <w:r w:rsidRPr="00675F1F">
        <w:rPr>
          <w:rFonts w:cstheme="minorHAnsi"/>
          <w:color w:val="1F1F1F"/>
        </w:rPr>
        <w:t xml:space="preserve"> and lymphomas, highlighting the role of oncogenes and gene transcription regulation. Hereditary cancer, where the autosomal dominant type is dominant, has led to the cloning of over 30 mutant genes. Penetrance to cancer depends on additional mutations, with most </w:t>
      </w:r>
      <w:proofErr w:type="spellStart"/>
      <w:r w:rsidRPr="00675F1F">
        <w:rPr>
          <w:rFonts w:cstheme="minorHAnsi"/>
          <w:color w:val="1F1F1F"/>
        </w:rPr>
        <w:t>tumor</w:t>
      </w:r>
      <w:proofErr w:type="spellEnd"/>
      <w:r w:rsidRPr="00675F1F">
        <w:rPr>
          <w:rFonts w:cstheme="minorHAnsi"/>
          <w:color w:val="1F1F1F"/>
        </w:rPr>
        <w:t xml:space="preserve"> suppressor genes regulating transcription or signal transduction pathways involved in cell birth, differentiation, and death</w:t>
      </w:r>
      <w:r w:rsidR="00D90465">
        <w:rPr>
          <w:rFonts w:cstheme="minorHAnsi"/>
          <w:color w:val="1F1F1F"/>
        </w:rPr>
        <w:t xml:space="preserve">. </w:t>
      </w:r>
      <w:r w:rsidR="00D90465" w:rsidRPr="00D90465">
        <w:rPr>
          <w:rFonts w:cstheme="minorHAnsi"/>
          <w:color w:val="1F1F1F"/>
        </w:rPr>
        <w:t>(</w:t>
      </w:r>
      <w:r w:rsidR="00E64605">
        <w:rPr>
          <w:rFonts w:cstheme="minorHAnsi"/>
          <w:color w:val="000000"/>
          <w:shd w:val="clear" w:color="auto" w:fill="FFFFFF"/>
        </w:rPr>
        <w:t>4</w:t>
      </w:r>
      <w:r w:rsidR="00D90465" w:rsidRPr="00D90465">
        <w:rPr>
          <w:rFonts w:cstheme="minorHAnsi"/>
          <w:color w:val="000000"/>
          <w:shd w:val="clear" w:color="auto" w:fill="FFFFFF"/>
        </w:rPr>
        <w:t>).</w:t>
      </w:r>
    </w:p>
    <w:p w14:paraId="69DCC3F7" w14:textId="64E95777" w:rsidR="00462436" w:rsidRDefault="00462436" w:rsidP="00E656C6">
      <w:pPr>
        <w:spacing w:line="360" w:lineRule="auto"/>
        <w:jc w:val="both"/>
        <w:rPr>
          <w:rFonts w:cstheme="minorHAnsi"/>
          <w:b/>
          <w:bCs/>
          <w:color w:val="1F1F1F"/>
          <w:sz w:val="28"/>
          <w:szCs w:val="28"/>
        </w:rPr>
      </w:pPr>
      <w:r>
        <w:rPr>
          <w:rFonts w:cstheme="minorHAnsi"/>
          <w:b/>
          <w:bCs/>
          <w:color w:val="1F1F1F"/>
          <w:sz w:val="28"/>
          <w:szCs w:val="28"/>
        </w:rPr>
        <w:t>CANCER AND EGFR</w:t>
      </w:r>
    </w:p>
    <w:p w14:paraId="033548EA" w14:textId="084BD301" w:rsidR="0053061C" w:rsidRPr="0053061C" w:rsidRDefault="0053061C" w:rsidP="00E656C6">
      <w:pPr>
        <w:spacing w:line="360" w:lineRule="auto"/>
        <w:jc w:val="both"/>
        <w:rPr>
          <w:rFonts w:cstheme="minorHAnsi"/>
          <w:i/>
          <w:iCs/>
          <w:color w:val="1F1F1F"/>
          <w:sz w:val="24"/>
          <w:szCs w:val="24"/>
        </w:rPr>
      </w:pPr>
      <w:r>
        <w:rPr>
          <w:rFonts w:cstheme="minorHAnsi"/>
          <w:b/>
          <w:bCs/>
          <w:color w:val="1F1F1F"/>
          <w:sz w:val="24"/>
          <w:szCs w:val="24"/>
        </w:rPr>
        <w:t>Epidermal Growth Factor Receptor</w:t>
      </w:r>
    </w:p>
    <w:p w14:paraId="79AAD5DC" w14:textId="5E0A2FE6" w:rsidR="00462436" w:rsidRDefault="0028087E" w:rsidP="00E656C6">
      <w:pPr>
        <w:spacing w:line="360" w:lineRule="auto"/>
        <w:jc w:val="both"/>
        <w:rPr>
          <w:rFonts w:ascii="Helvetica" w:hAnsi="Helvetica" w:cs="Helvetica"/>
          <w:color w:val="222222"/>
          <w:sz w:val="18"/>
          <w:szCs w:val="18"/>
          <w:shd w:val="clear" w:color="auto" w:fill="FFFFFF"/>
        </w:rPr>
      </w:pPr>
      <w:r w:rsidRPr="0028087E">
        <w:rPr>
          <w:rFonts w:cstheme="minorHAnsi"/>
          <w:color w:val="1F1F1F"/>
        </w:rPr>
        <w:t xml:space="preserve">By examining tumour tissue under a microscope, doctors can determine the forms of cancer and pinpoint DNA alterations that may contribute to tumour growth. These alterations, also known as molecular markers or biomarkers, are compared to a cell's instruction manual. A DNA mistake can cause cells to develop into cancer. Identification of possible candidates for targeted therapy is aided by biomarker testing. For example, a biomarker for non-small cell lung cancer is a mutation in the EGFR gene. </w:t>
      </w:r>
      <w:r w:rsidR="0053061C" w:rsidRPr="0053061C">
        <w:rPr>
          <w:rFonts w:cstheme="minorHAnsi"/>
          <w:color w:val="1F1F1F"/>
        </w:rPr>
        <w:t xml:space="preserve">Growth factors are hormone-like substances that can encourage the division and migration of healthy cells; however, cancer has discovered the underlying processes that allow tumour growth and metastasis to occur. We now go into the regulation of epithelial cells, which are the progenitors of all carcinomas, by the epidermal growth factor (EGF) and its corresponding cell surface receptor, known as EGFR. Together with the overproduction of EGF and its family members, tumours also overproduce EGFR, and certain malignancies of the brain, lung, and other organs are specific to mutant hyper-active versions of </w:t>
      </w:r>
      <w:r w:rsidR="0015056E" w:rsidRPr="0053061C">
        <w:rPr>
          <w:rFonts w:cstheme="minorHAnsi"/>
          <w:color w:val="1F1F1F"/>
        </w:rPr>
        <w:t>EGFR.</w:t>
      </w:r>
      <w:r w:rsidR="00E64605">
        <w:rPr>
          <w:rFonts w:cstheme="minorHAnsi"/>
          <w:color w:val="1F1F1F"/>
        </w:rPr>
        <w:t xml:space="preserve"> (5</w:t>
      </w:r>
      <w:r w:rsidR="0015056E">
        <w:rPr>
          <w:rFonts w:ascii="Helvetica" w:hAnsi="Helvetica" w:cs="Helvetica"/>
          <w:color w:val="222222"/>
          <w:sz w:val="18"/>
          <w:szCs w:val="18"/>
          <w:shd w:val="clear" w:color="auto" w:fill="FFFFFF"/>
        </w:rPr>
        <w:t>).</w:t>
      </w:r>
    </w:p>
    <w:p w14:paraId="0EE79154" w14:textId="40FB8061" w:rsidR="0028087E" w:rsidRDefault="00F3300A" w:rsidP="0028087E">
      <w:pPr>
        <w:spacing w:line="360" w:lineRule="auto"/>
        <w:jc w:val="both"/>
        <w:rPr>
          <w:rFonts w:cstheme="minorHAnsi"/>
          <w:color w:val="000000"/>
          <w:shd w:val="clear" w:color="auto" w:fill="FFFFFF"/>
        </w:rPr>
      </w:pPr>
      <w:r w:rsidRPr="00F3300A">
        <w:rPr>
          <w:rFonts w:cstheme="minorHAnsi"/>
          <w:color w:val="1F1F1F"/>
        </w:rPr>
        <w:lastRenderedPageBreak/>
        <w:t xml:space="preserve">EGF, originally 'tooth-lid factor', was discovered in 1962 by Stanley Cohen as a protein from the mouse submaxillary gland that accelerated incisor eruption and eyelid opening. It was later renamed EGF due to its ability to stimulate epithelial cell proliferation. </w:t>
      </w:r>
      <w:r w:rsidR="00FC344F">
        <w:rPr>
          <w:rFonts w:cstheme="minorHAnsi"/>
          <w:color w:val="1F1F1F"/>
        </w:rPr>
        <w:t>“</w:t>
      </w:r>
      <w:r w:rsidRPr="00F3300A">
        <w:rPr>
          <w:rFonts w:cstheme="minorHAnsi"/>
          <w:color w:val="1F1F1F"/>
        </w:rPr>
        <w:t xml:space="preserve">The amino acid sequence of EGF was determined in 1972, and its specific binding site, the EGF receptor (EGFR), was confirmed in 1975. </w:t>
      </w:r>
      <w:r w:rsidR="00BC12BB" w:rsidRPr="00BC12BB">
        <w:rPr>
          <w:rFonts w:cstheme="minorHAnsi"/>
          <w:color w:val="1F1F1F"/>
        </w:rPr>
        <w:t>EGFR is expressed in a wide range of human tumours, including those of the lung, head and neck, colon, pancreas, breast, ovary, bladder, and kidney, as well as gliomas</w:t>
      </w:r>
      <w:r w:rsidR="00FC344F">
        <w:rPr>
          <w:rFonts w:cstheme="minorHAnsi"/>
          <w:color w:val="1F1F1F"/>
        </w:rPr>
        <w:t>”</w:t>
      </w:r>
      <w:r w:rsidR="00BC12BB">
        <w:rPr>
          <w:rFonts w:cstheme="minorHAnsi"/>
          <w:color w:val="1F1F1F"/>
        </w:rPr>
        <w:t xml:space="preserve"> </w:t>
      </w:r>
      <w:r w:rsidRPr="00F3300A">
        <w:rPr>
          <w:rFonts w:cstheme="minorHAnsi"/>
          <w:color w:val="1F1F1F"/>
        </w:rPr>
        <w:t>(</w:t>
      </w:r>
      <w:r w:rsidR="00E64605">
        <w:rPr>
          <w:rFonts w:cstheme="minorHAnsi"/>
          <w:color w:val="000000"/>
          <w:shd w:val="clear" w:color="auto" w:fill="FFFFFF"/>
        </w:rPr>
        <w:t>6</w:t>
      </w:r>
      <w:r w:rsidRPr="00F3300A">
        <w:rPr>
          <w:rFonts w:cstheme="minorHAnsi"/>
          <w:color w:val="000000"/>
          <w:shd w:val="clear" w:color="auto" w:fill="FFFFFF"/>
        </w:rPr>
        <w:t>)</w:t>
      </w:r>
      <w:r>
        <w:rPr>
          <w:rFonts w:ascii="Courier New" w:hAnsi="Courier New" w:cs="Courier New"/>
          <w:color w:val="000000"/>
          <w:sz w:val="19"/>
          <w:szCs w:val="19"/>
          <w:shd w:val="clear" w:color="auto" w:fill="FFFFFF"/>
        </w:rPr>
        <w:t>.</w:t>
      </w:r>
      <w:r>
        <w:rPr>
          <w:rFonts w:cstheme="minorHAnsi"/>
          <w:color w:val="1F1F1F"/>
        </w:rPr>
        <w:t xml:space="preserve"> </w:t>
      </w:r>
      <w:r w:rsidR="0028087E" w:rsidRPr="0028087E">
        <w:rPr>
          <w:rFonts w:cstheme="minorHAnsi"/>
          <w:color w:val="1F1F1F"/>
        </w:rPr>
        <w:t>EGFR (epidermal growth factor receptor) is a protein found on cells that aids in their proliferation. An overgrowth of the EGFR gene due to a mutation might result in cancer.</w:t>
      </w:r>
      <w:r w:rsidR="0028087E">
        <w:rPr>
          <w:rFonts w:cstheme="minorHAnsi"/>
          <w:color w:val="1F1F1F"/>
        </w:rPr>
        <w:t xml:space="preserve"> </w:t>
      </w:r>
      <w:r w:rsidR="0028087E" w:rsidRPr="0028087E">
        <w:rPr>
          <w:rFonts w:cstheme="minorHAnsi"/>
          <w:color w:val="1F1F1F"/>
        </w:rPr>
        <w:t>Different kinds of EGFR mutations exist.</w:t>
      </w:r>
      <w:r>
        <w:rPr>
          <w:rFonts w:cstheme="minorHAnsi"/>
          <w:color w:val="1F1F1F"/>
        </w:rPr>
        <w:t xml:space="preserve"> </w:t>
      </w:r>
      <w:r w:rsidRPr="00F3300A">
        <w:rPr>
          <w:rFonts w:cstheme="minorHAnsi"/>
          <w:color w:val="1F1F1F"/>
        </w:rPr>
        <w:t xml:space="preserve">The epidermal growth factor receptor (EGFR) is a member of the </w:t>
      </w:r>
      <w:proofErr w:type="spellStart"/>
      <w:r w:rsidRPr="00F3300A">
        <w:rPr>
          <w:rFonts w:cstheme="minorHAnsi"/>
          <w:color w:val="1F1F1F"/>
        </w:rPr>
        <w:t>ErbB</w:t>
      </w:r>
      <w:proofErr w:type="spellEnd"/>
      <w:r w:rsidRPr="00F3300A">
        <w:rPr>
          <w:rFonts w:cstheme="minorHAnsi"/>
          <w:color w:val="1F1F1F"/>
        </w:rPr>
        <w:t xml:space="preserve"> family of receptor tyrosine kinases (RTK) that activates trans-membrane proteins after binding with EGF-family proteins. </w:t>
      </w:r>
      <w:r w:rsidR="00FC344F">
        <w:rPr>
          <w:rFonts w:cstheme="minorHAnsi"/>
          <w:color w:val="1F1F1F"/>
        </w:rPr>
        <w:t>“</w:t>
      </w:r>
      <w:r w:rsidRPr="00F3300A">
        <w:rPr>
          <w:rFonts w:cstheme="minorHAnsi"/>
          <w:color w:val="1F1F1F"/>
        </w:rPr>
        <w:t xml:space="preserve">Amplification of the EGFR gene and mutations in the EGFR tyrosine kinase domain have been found in carcinoma patients, indicating a high likelihood of response to anti-EGFR agents. The interactions between </w:t>
      </w:r>
      <w:proofErr w:type="spellStart"/>
      <w:r w:rsidRPr="00F3300A">
        <w:rPr>
          <w:rFonts w:cstheme="minorHAnsi"/>
          <w:color w:val="1F1F1F"/>
        </w:rPr>
        <w:t>ErbB</w:t>
      </w:r>
      <w:proofErr w:type="spellEnd"/>
      <w:r w:rsidRPr="00F3300A">
        <w:rPr>
          <w:rFonts w:cstheme="minorHAnsi"/>
          <w:color w:val="1F1F1F"/>
        </w:rPr>
        <w:t xml:space="preserve"> proteins and ligands influence the type and duration of int</w:t>
      </w:r>
      <w:r w:rsidR="000312E5">
        <w:rPr>
          <w:rFonts w:cstheme="minorHAnsi"/>
          <w:color w:val="1F1F1F"/>
        </w:rPr>
        <w:t>racellular signals</w:t>
      </w:r>
      <w:r w:rsidR="00FC344F">
        <w:rPr>
          <w:rFonts w:cstheme="minorHAnsi"/>
          <w:color w:val="1F1F1F"/>
        </w:rPr>
        <w:t>”</w:t>
      </w:r>
      <w:r>
        <w:rPr>
          <w:rFonts w:cstheme="minorHAnsi"/>
          <w:color w:val="1F1F1F"/>
        </w:rPr>
        <w:t xml:space="preserve"> </w:t>
      </w:r>
      <w:r w:rsidRPr="00B67AA9">
        <w:rPr>
          <w:rFonts w:cstheme="minorHAnsi"/>
          <w:color w:val="1F1F1F"/>
        </w:rPr>
        <w:t>(</w:t>
      </w:r>
      <w:r w:rsidR="00E64605" w:rsidRPr="00B67AA9">
        <w:rPr>
          <w:rFonts w:cstheme="minorHAnsi"/>
          <w:color w:val="000000"/>
          <w:shd w:val="clear" w:color="auto" w:fill="FFFFFF"/>
        </w:rPr>
        <w:t>7</w:t>
      </w:r>
      <w:r w:rsidRPr="00B67AA9">
        <w:rPr>
          <w:rFonts w:cstheme="minorHAnsi"/>
          <w:color w:val="000000"/>
          <w:shd w:val="clear" w:color="auto" w:fill="FFFFFF"/>
        </w:rPr>
        <w:t>)</w:t>
      </w:r>
      <w:r w:rsidR="00BC12BB" w:rsidRPr="000312E5">
        <w:rPr>
          <w:rFonts w:cstheme="minorHAnsi"/>
          <w:color w:val="000000"/>
          <w:shd w:val="clear" w:color="auto" w:fill="FFFFFF"/>
        </w:rPr>
        <w:t>.</w:t>
      </w:r>
    </w:p>
    <w:p w14:paraId="449E8316" w14:textId="5DC39F2E" w:rsidR="00BC12BB" w:rsidRDefault="00BC12BB" w:rsidP="0028087E">
      <w:pPr>
        <w:spacing w:line="360" w:lineRule="auto"/>
        <w:jc w:val="both"/>
        <w:rPr>
          <w:rFonts w:cstheme="minorHAnsi"/>
          <w:b/>
          <w:bCs/>
          <w:color w:val="000000"/>
          <w:sz w:val="24"/>
          <w:szCs w:val="24"/>
          <w:shd w:val="clear" w:color="auto" w:fill="FFFFFF"/>
        </w:rPr>
      </w:pPr>
      <w:r>
        <w:rPr>
          <w:rFonts w:cstheme="minorHAnsi"/>
          <w:b/>
          <w:bCs/>
          <w:color w:val="000000"/>
          <w:sz w:val="24"/>
          <w:szCs w:val="24"/>
          <w:shd w:val="clear" w:color="auto" w:fill="FFFFFF"/>
        </w:rPr>
        <w:t>Structure of EGFR</w:t>
      </w:r>
    </w:p>
    <w:p w14:paraId="06B05C2E" w14:textId="16D3BD25" w:rsidR="00BD5050" w:rsidRDefault="00C43ACE" w:rsidP="00E656C6">
      <w:pPr>
        <w:spacing w:line="360" w:lineRule="auto"/>
        <w:jc w:val="both"/>
        <w:rPr>
          <w:rFonts w:cstheme="minorHAnsi"/>
          <w:color w:val="1F1F1F"/>
        </w:rPr>
      </w:pPr>
      <w:r>
        <w:rPr>
          <w:rFonts w:cstheme="minorHAnsi"/>
          <w:noProof/>
          <w:color w:val="1F1F1F"/>
          <w:lang w:val="en-US"/>
        </w:rPr>
        <w:drawing>
          <wp:anchor distT="0" distB="0" distL="114300" distR="114300" simplePos="0" relativeHeight="251656192" behindDoc="0" locked="0" layoutInCell="1" allowOverlap="1" wp14:anchorId="29907AB4" wp14:editId="663E9D8B">
            <wp:simplePos x="0" y="0"/>
            <wp:positionH relativeFrom="column">
              <wp:posOffset>1933575</wp:posOffset>
            </wp:positionH>
            <wp:positionV relativeFrom="paragraph">
              <wp:posOffset>1314450</wp:posOffset>
            </wp:positionV>
            <wp:extent cx="2043429" cy="2469835"/>
            <wp:effectExtent l="0" t="0" r="0" b="6985"/>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2043429" cy="2469835"/>
                    </a:xfrm>
                    <a:prstGeom prst="rect">
                      <a:avLst/>
                    </a:prstGeom>
                  </pic:spPr>
                </pic:pic>
              </a:graphicData>
            </a:graphic>
          </wp:anchor>
        </w:drawing>
      </w:r>
      <w:r w:rsidR="00FC344F">
        <w:rPr>
          <w:rFonts w:cstheme="minorHAnsi"/>
          <w:color w:val="1F1F1F"/>
        </w:rPr>
        <w:t>“</w:t>
      </w:r>
      <w:r w:rsidR="007B03FD" w:rsidRPr="007B03FD">
        <w:rPr>
          <w:rFonts w:cstheme="minorHAnsi"/>
          <w:color w:val="1F1F1F"/>
        </w:rPr>
        <w:t xml:space="preserve">The EGFR family of RTKs is made up of four members (together known as the </w:t>
      </w:r>
      <w:proofErr w:type="spellStart"/>
      <w:r w:rsidR="007B03FD" w:rsidRPr="007B03FD">
        <w:rPr>
          <w:rFonts w:cstheme="minorHAnsi"/>
          <w:color w:val="1F1F1F"/>
        </w:rPr>
        <w:t>ErbB</w:t>
      </w:r>
      <w:proofErr w:type="spellEnd"/>
      <w:r w:rsidR="007B03FD" w:rsidRPr="007B03FD">
        <w:rPr>
          <w:rFonts w:cstheme="minorHAnsi"/>
          <w:color w:val="1F1F1F"/>
        </w:rPr>
        <w:t xml:space="preserve"> or HER family): EGFR, ErbB2 (HER2/Neu), ErbB3 (HER3), and ErbB4 (HER4). Each </w:t>
      </w:r>
      <w:proofErr w:type="spellStart"/>
      <w:r w:rsidR="007B03FD" w:rsidRPr="007B03FD">
        <w:rPr>
          <w:rFonts w:cstheme="minorHAnsi"/>
          <w:color w:val="1F1F1F"/>
        </w:rPr>
        <w:t>ErbB</w:t>
      </w:r>
      <w:proofErr w:type="spellEnd"/>
      <w:r w:rsidR="007B03FD" w:rsidRPr="007B03FD">
        <w:rPr>
          <w:rFonts w:cstheme="minorHAnsi"/>
          <w:color w:val="1F1F1F"/>
        </w:rPr>
        <w:t xml:space="preserve"> receptor, like all RTKs, is composed of a sizable extracellular region, an intracellular </w:t>
      </w:r>
      <w:proofErr w:type="spellStart"/>
      <w:r w:rsidR="007B03FD" w:rsidRPr="007B03FD">
        <w:rPr>
          <w:rFonts w:cstheme="minorHAnsi"/>
          <w:color w:val="1F1F1F"/>
        </w:rPr>
        <w:t>juxtamembrane</w:t>
      </w:r>
      <w:proofErr w:type="spellEnd"/>
      <w:r w:rsidR="007B03FD" w:rsidRPr="007B03FD">
        <w:rPr>
          <w:rFonts w:cstheme="minorHAnsi"/>
          <w:color w:val="1F1F1F"/>
        </w:rPr>
        <w:t xml:space="preserve"> (JM) region, a single spanning transmembrane (TM) domain, a tyrosine kinase domain, and</w:t>
      </w:r>
      <w:r w:rsidR="000312E5">
        <w:rPr>
          <w:rFonts w:cstheme="minorHAnsi"/>
          <w:color w:val="1F1F1F"/>
        </w:rPr>
        <w:t xml:space="preserve"> a C-terminal regulatory region</w:t>
      </w:r>
      <w:r w:rsidR="00FC344F">
        <w:rPr>
          <w:rFonts w:cstheme="minorHAnsi"/>
          <w:color w:val="1F1F1F"/>
        </w:rPr>
        <w:t>”</w:t>
      </w:r>
      <w:r w:rsidR="00AF5509">
        <w:rPr>
          <w:rFonts w:cstheme="minorHAnsi"/>
          <w:color w:val="1F1F1F"/>
        </w:rPr>
        <w:t xml:space="preserve"> </w:t>
      </w:r>
      <w:r w:rsidR="00736E99" w:rsidRPr="00B67AA9">
        <w:rPr>
          <w:rFonts w:cstheme="minorHAnsi"/>
          <w:color w:val="1F1F1F"/>
        </w:rPr>
        <w:t>(</w:t>
      </w:r>
      <w:r w:rsidR="00736E99" w:rsidRPr="00B67AA9">
        <w:rPr>
          <w:rFonts w:cstheme="minorHAnsi"/>
          <w:color w:val="212121"/>
          <w:shd w:val="clear" w:color="auto" w:fill="FFFFFF"/>
        </w:rPr>
        <w:t>8)</w:t>
      </w:r>
      <w:r w:rsidR="00736E99" w:rsidRPr="00AF5509">
        <w:rPr>
          <w:rFonts w:cstheme="minorHAnsi"/>
          <w:color w:val="212121"/>
          <w:shd w:val="clear" w:color="auto" w:fill="FFFFFF"/>
        </w:rPr>
        <w:t>.</w:t>
      </w:r>
      <w:r w:rsidR="00523314">
        <w:rPr>
          <w:rFonts w:cstheme="minorHAnsi"/>
          <w:color w:val="1F1F1F"/>
        </w:rPr>
        <w:t xml:space="preserve"> </w:t>
      </w:r>
    </w:p>
    <w:p w14:paraId="25C35BA7" w14:textId="780A45D6" w:rsidR="00BD5050" w:rsidRDefault="00BD5050" w:rsidP="00E656C6">
      <w:pPr>
        <w:spacing w:line="360" w:lineRule="auto"/>
        <w:jc w:val="both"/>
        <w:rPr>
          <w:rFonts w:cstheme="minorHAnsi"/>
          <w:color w:val="1F1F1F"/>
        </w:rPr>
      </w:pPr>
    </w:p>
    <w:p w14:paraId="7029ADFF" w14:textId="77777777" w:rsidR="00BD5050" w:rsidRDefault="00BD5050" w:rsidP="00E656C6">
      <w:pPr>
        <w:spacing w:line="360" w:lineRule="auto"/>
        <w:jc w:val="both"/>
        <w:rPr>
          <w:rFonts w:cstheme="minorHAnsi"/>
          <w:color w:val="1F1F1F"/>
        </w:rPr>
      </w:pPr>
    </w:p>
    <w:p w14:paraId="7F405CA5" w14:textId="77777777" w:rsidR="00BD5050" w:rsidRDefault="00BD5050" w:rsidP="00E656C6">
      <w:pPr>
        <w:spacing w:line="360" w:lineRule="auto"/>
        <w:jc w:val="both"/>
        <w:rPr>
          <w:rFonts w:cstheme="minorHAnsi"/>
          <w:color w:val="1F1F1F"/>
        </w:rPr>
      </w:pPr>
    </w:p>
    <w:p w14:paraId="2227D327" w14:textId="77777777" w:rsidR="00BD5050" w:rsidRDefault="00BD5050" w:rsidP="00E656C6">
      <w:pPr>
        <w:spacing w:line="360" w:lineRule="auto"/>
        <w:jc w:val="both"/>
        <w:rPr>
          <w:rFonts w:cstheme="minorHAnsi"/>
          <w:color w:val="1F1F1F"/>
        </w:rPr>
      </w:pPr>
    </w:p>
    <w:p w14:paraId="5BC299BC" w14:textId="77777777" w:rsidR="00BD5050" w:rsidRDefault="00BD5050" w:rsidP="00E656C6">
      <w:pPr>
        <w:spacing w:line="360" w:lineRule="auto"/>
        <w:jc w:val="both"/>
        <w:rPr>
          <w:rFonts w:cstheme="minorHAnsi"/>
          <w:color w:val="1F1F1F"/>
        </w:rPr>
      </w:pPr>
    </w:p>
    <w:p w14:paraId="6F120E92" w14:textId="77777777" w:rsidR="00BD5050" w:rsidRDefault="00BD5050" w:rsidP="00E656C6">
      <w:pPr>
        <w:spacing w:line="360" w:lineRule="auto"/>
        <w:jc w:val="both"/>
        <w:rPr>
          <w:rFonts w:cstheme="minorHAnsi"/>
          <w:color w:val="1F1F1F"/>
        </w:rPr>
      </w:pPr>
    </w:p>
    <w:p w14:paraId="1FCD55B8" w14:textId="77777777" w:rsidR="00BD5050" w:rsidRDefault="00BD5050" w:rsidP="00E656C6">
      <w:pPr>
        <w:spacing w:line="360" w:lineRule="auto"/>
        <w:jc w:val="both"/>
        <w:rPr>
          <w:rFonts w:cstheme="minorHAnsi"/>
          <w:color w:val="1F1F1F"/>
        </w:rPr>
      </w:pPr>
    </w:p>
    <w:p w14:paraId="7327AC22" w14:textId="34DF9D5D" w:rsidR="00BD5050" w:rsidRDefault="00334D6B" w:rsidP="00E656C6">
      <w:pPr>
        <w:spacing w:line="360" w:lineRule="auto"/>
        <w:jc w:val="both"/>
        <w:rPr>
          <w:rFonts w:cstheme="minorHAnsi"/>
          <w:color w:val="1F1F1F"/>
        </w:rPr>
      </w:pPr>
      <w:r>
        <w:rPr>
          <w:noProof/>
          <w:lang w:val="en-US"/>
        </w:rPr>
        <mc:AlternateContent>
          <mc:Choice Requires="wps">
            <w:drawing>
              <wp:anchor distT="0" distB="0" distL="114300" distR="114300" simplePos="0" relativeHeight="251660288" behindDoc="0" locked="0" layoutInCell="1" allowOverlap="1" wp14:anchorId="40FD4302" wp14:editId="1E16238F">
                <wp:simplePos x="0" y="0"/>
                <wp:positionH relativeFrom="column">
                  <wp:posOffset>1609725</wp:posOffset>
                </wp:positionH>
                <wp:positionV relativeFrom="paragraph">
                  <wp:posOffset>70485</wp:posOffset>
                </wp:positionV>
                <wp:extent cx="2847975" cy="635"/>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2847975" cy="635"/>
                        </a:xfrm>
                        <a:prstGeom prst="rect">
                          <a:avLst/>
                        </a:prstGeom>
                        <a:solidFill>
                          <a:prstClr val="white"/>
                        </a:solidFill>
                        <a:ln>
                          <a:noFill/>
                        </a:ln>
                        <a:effectLst/>
                      </wps:spPr>
                      <wps:txbx>
                        <w:txbxContent>
                          <w:p w14:paraId="45E7E88F" w14:textId="628F95F5" w:rsidR="00334D6B" w:rsidRPr="003F0930" w:rsidRDefault="000927A3" w:rsidP="00334D6B">
                            <w:pPr>
                              <w:pStyle w:val="Caption"/>
                              <w:jc w:val="center"/>
                              <w:rPr>
                                <w:rFonts w:cstheme="minorHAnsi"/>
                                <w:noProof/>
                                <w:color w:val="1F1F1F"/>
                              </w:rPr>
                            </w:pPr>
                            <w:r>
                              <w:rPr>
                                <w:highlight w:val="yellow"/>
                              </w:rPr>
                              <w:t>Figure 2:</w:t>
                            </w:r>
                            <w:r w:rsidR="00334D6B" w:rsidRPr="00334D6B">
                              <w:rPr>
                                <w:highlight w:val="yellow"/>
                              </w:rPr>
                              <w:t xml:space="preserve"> Structure of EGFR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0FD4302" id="Text Box 16" o:spid="_x0000_s1027" type="#_x0000_t202" style="position:absolute;left:0;text-align:left;margin-left:126.75pt;margin-top:5.55pt;width:224.25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" stroked="f">
                <v:textbox style="mso-fit-shape-to-text:t" inset="0,0,0,0">
                  <w:txbxContent>
                    <w:p w14:paraId="45E7E88F" w14:textId="628F95F5" w:rsidR="00334D6B" w:rsidRPr="003F0930" w:rsidRDefault="000927A3" w:rsidP="00334D6B">
                      <w:pPr>
                        <w:pStyle w:val="Caption"/>
                        <w:jc w:val="center"/>
                        <w:rPr>
                          <w:rFonts w:cstheme="minorHAnsi"/>
                          <w:noProof/>
                          <w:color w:val="1F1F1F"/>
                        </w:rPr>
                      </w:pPr>
                      <w:r>
                        <w:rPr>
                          <w:highlight w:val="yellow"/>
                        </w:rPr>
                        <w:t>Figure 2:</w:t>
                      </w:r>
                      <w:r w:rsidR="00334D6B" w:rsidRPr="00334D6B">
                        <w:rPr>
                          <w:highlight w:val="yellow"/>
                        </w:rPr>
                        <w:t xml:space="preserve"> Structure of EGFR </w:t>
                      </w:r>
                    </w:p>
                  </w:txbxContent>
                </v:textbox>
              </v:shape>
            </w:pict>
          </mc:Fallback>
        </mc:AlternateContent>
      </w:r>
    </w:p>
    <w:p w14:paraId="21C37FB7" w14:textId="048CAEE9" w:rsidR="00993710" w:rsidRPr="00523314" w:rsidRDefault="00FC344F" w:rsidP="00E656C6">
      <w:pPr>
        <w:spacing w:line="360" w:lineRule="auto"/>
        <w:jc w:val="both"/>
        <w:rPr>
          <w:rFonts w:cstheme="minorHAnsi"/>
          <w:color w:val="1F1F1F"/>
        </w:rPr>
      </w:pPr>
      <w:r>
        <w:rPr>
          <w:rFonts w:cstheme="minorHAnsi"/>
          <w:color w:val="1F1F1F"/>
        </w:rPr>
        <w:t>“</w:t>
      </w:r>
      <w:r w:rsidR="00A408EC" w:rsidRPr="00A408EC">
        <w:rPr>
          <w:rFonts w:cstheme="minorHAnsi"/>
          <w:color w:val="1F1F1F"/>
        </w:rPr>
        <w:t xml:space="preserve">The extracellular region of EGFR consists of four domains: I-IV, also known as L1, CR1, L2 and CR2, or L1, S1, L2 and S2. Domains I and III share 37% sequence identity, while domains II and IV are cystine-rich. The N-lobe is light blue, while the C-lobe is darker blue. Amino acid numbers are noted for each </w:t>
      </w:r>
      <w:r w:rsidR="00A408EC" w:rsidRPr="00A408EC">
        <w:rPr>
          <w:rFonts w:cstheme="minorHAnsi"/>
          <w:color w:val="1F1F1F"/>
        </w:rPr>
        <w:lastRenderedPageBreak/>
        <w:t>domain boundary, with the conventional numbering system assuming amino acid one of EGFR as the first amino acid of the mature protein. In some recent papers, alternative numbering is used, including the signal peptide of EGFR.</w:t>
      </w:r>
      <w:r w:rsidR="00ED5568">
        <w:rPr>
          <w:rFonts w:cstheme="minorHAnsi"/>
          <w:color w:val="1F1F1F"/>
        </w:rPr>
        <w:t xml:space="preserve"> </w:t>
      </w:r>
      <w:r w:rsidR="00ED5568" w:rsidRPr="00ED5568">
        <w:rPr>
          <w:rFonts w:cstheme="minorHAnsi"/>
          <w:color w:val="1F1F1F"/>
        </w:rPr>
        <w:t xml:space="preserve">The cartoons depict the domains of EGFR, which are arranged in a β-helix fold, with domain I from </w:t>
      </w:r>
      <w:proofErr w:type="spellStart"/>
      <w:r w:rsidR="00ED5568" w:rsidRPr="00ED5568">
        <w:rPr>
          <w:rFonts w:cstheme="minorHAnsi"/>
          <w:color w:val="1F1F1F"/>
        </w:rPr>
        <w:t>pdb</w:t>
      </w:r>
      <w:proofErr w:type="spellEnd"/>
      <w:r w:rsidR="00ED5568" w:rsidRPr="00ED5568">
        <w:rPr>
          <w:rFonts w:cstheme="minorHAnsi"/>
          <w:color w:val="1F1F1F"/>
        </w:rPr>
        <w:t xml:space="preserve"> id 1YY9, and domains II and IV adopting extended structures with disulfide-bonded modules. There are two types of disulfide-bonded modules: one with a single disulfide bond and a bow-like arrangement, and the other with two disulfide bonds with consecutive cysteines linked in the Cys1–Cys3 and Cys2–Cys4 patterns. The inactive kinase is shown with the ATP analogue (A</w:t>
      </w:r>
      <w:r w:rsidR="000312E5">
        <w:rPr>
          <w:rFonts w:cstheme="minorHAnsi"/>
          <w:color w:val="1F1F1F"/>
        </w:rPr>
        <w:t>MP-PNP) in stick representation</w:t>
      </w:r>
      <w:r>
        <w:rPr>
          <w:rFonts w:cstheme="minorHAnsi"/>
          <w:color w:val="1F1F1F"/>
        </w:rPr>
        <w:t>”</w:t>
      </w:r>
      <w:r w:rsidR="00ED5568">
        <w:rPr>
          <w:rFonts w:cstheme="minorHAnsi"/>
          <w:color w:val="1F1F1F"/>
        </w:rPr>
        <w:t xml:space="preserve"> </w:t>
      </w:r>
      <w:r w:rsidR="00ED5568" w:rsidRPr="00B67AA9">
        <w:rPr>
          <w:rFonts w:cstheme="minorHAnsi"/>
          <w:color w:val="1F1F1F"/>
        </w:rPr>
        <w:t>(</w:t>
      </w:r>
      <w:r w:rsidR="00ED5568" w:rsidRPr="00B67AA9">
        <w:rPr>
          <w:rFonts w:cstheme="minorHAnsi"/>
          <w:color w:val="212121"/>
          <w:shd w:val="clear" w:color="auto" w:fill="FFFFFF"/>
        </w:rPr>
        <w:t>8)</w:t>
      </w:r>
      <w:r w:rsidR="00ED5568" w:rsidRPr="00AF5509">
        <w:rPr>
          <w:rFonts w:cstheme="minorHAnsi"/>
          <w:color w:val="212121"/>
          <w:shd w:val="clear" w:color="auto" w:fill="FFFFFF"/>
        </w:rPr>
        <w:t>.</w:t>
      </w:r>
      <w:r w:rsidR="00CF3254">
        <w:rPr>
          <w:rFonts w:cstheme="minorHAnsi"/>
          <w:color w:val="212121"/>
          <w:shd w:val="clear" w:color="auto" w:fill="FFFFFF"/>
        </w:rPr>
        <w:t xml:space="preserve"> The overall structure of the EGFR has been described in figure 2.</w:t>
      </w:r>
    </w:p>
    <w:p w14:paraId="3697F053" w14:textId="27206B5C" w:rsidR="0075736C" w:rsidRPr="00993710" w:rsidRDefault="0075736C" w:rsidP="00E656C6">
      <w:pPr>
        <w:spacing w:line="360" w:lineRule="auto"/>
        <w:jc w:val="both"/>
        <w:rPr>
          <w:rFonts w:cstheme="minorHAnsi"/>
          <w:color w:val="212121"/>
          <w:shd w:val="clear" w:color="auto" w:fill="FFFFFF"/>
        </w:rPr>
      </w:pPr>
      <w:r>
        <w:rPr>
          <w:rFonts w:cstheme="minorHAnsi"/>
          <w:b/>
          <w:bCs/>
          <w:color w:val="212121"/>
          <w:sz w:val="24"/>
          <w:szCs w:val="24"/>
          <w:shd w:val="clear" w:color="auto" w:fill="FFFFFF"/>
        </w:rPr>
        <w:t>Chromosome Location</w:t>
      </w:r>
    </w:p>
    <w:p w14:paraId="2305C3CC" w14:textId="5E19C20F" w:rsidR="00ED1643" w:rsidRDefault="00FC344F" w:rsidP="00E656C6">
      <w:pPr>
        <w:spacing w:line="360" w:lineRule="auto"/>
        <w:jc w:val="both"/>
        <w:rPr>
          <w:rFonts w:cstheme="minorHAnsi"/>
          <w:color w:val="212121"/>
          <w:shd w:val="clear" w:color="auto" w:fill="FFFFFF"/>
        </w:rPr>
      </w:pPr>
      <w:r>
        <w:rPr>
          <w:rFonts w:cstheme="minorHAnsi"/>
          <w:color w:val="1F1F1F"/>
        </w:rPr>
        <w:t>“</w:t>
      </w:r>
      <w:r w:rsidR="00E141C8" w:rsidRPr="00E141C8">
        <w:rPr>
          <w:rFonts w:cstheme="minorHAnsi"/>
          <w:color w:val="1F1F1F"/>
        </w:rPr>
        <w:t>EGFR is found on the short arm of chromosome 7 (7p11.2), spans about 200 kb, has 28 exons, and encodes a 1210 amino acid protein. The control of EGFR expression is still not fully known, and a number of variables have been suggested to be involved. Specifically, "TATA" and "CAAT" sequences, which are regulatory elements for binding transcription factors, are present in the majority of eukaryotes and are situated 30–80 bp upstream of the start transcription sit</w:t>
      </w:r>
      <w:r w:rsidR="00E141C8">
        <w:rPr>
          <w:rFonts w:cstheme="minorHAnsi"/>
          <w:color w:val="1F1F1F"/>
        </w:rPr>
        <w:t>e</w:t>
      </w:r>
      <w:r w:rsidR="00E141C8" w:rsidRPr="00E141C8">
        <w:rPr>
          <w:rFonts w:cstheme="minorHAnsi"/>
          <w:color w:val="1F1F1F"/>
        </w:rPr>
        <w:t xml:space="preserve">. The 5′ region of EGFRs is different from the 5′ area of most eukaryotes because it has more GC in the promoter region and less regulatory elements, which provide various start sites for the </w:t>
      </w:r>
      <w:r w:rsidR="000312E5">
        <w:rPr>
          <w:rFonts w:cstheme="minorHAnsi"/>
          <w:color w:val="1F1F1F"/>
        </w:rPr>
        <w:t>initiation of RNA transcription</w:t>
      </w:r>
      <w:r>
        <w:rPr>
          <w:rFonts w:cstheme="minorHAnsi"/>
          <w:color w:val="1F1F1F"/>
        </w:rPr>
        <w:t>”</w:t>
      </w:r>
      <w:r w:rsidR="00956724">
        <w:rPr>
          <w:rFonts w:cstheme="minorHAnsi"/>
          <w:color w:val="1F1F1F"/>
        </w:rPr>
        <w:t xml:space="preserve"> </w:t>
      </w:r>
      <w:r w:rsidR="00956724" w:rsidRPr="00B67AA9">
        <w:rPr>
          <w:rFonts w:cstheme="minorHAnsi"/>
          <w:color w:val="1F1F1F"/>
        </w:rPr>
        <w:t>(</w:t>
      </w:r>
      <w:r w:rsidR="00E64605" w:rsidRPr="00B67AA9">
        <w:rPr>
          <w:rFonts w:cstheme="minorHAnsi"/>
          <w:color w:val="212121"/>
          <w:shd w:val="clear" w:color="auto" w:fill="FFFFFF"/>
        </w:rPr>
        <w:t>9</w:t>
      </w:r>
      <w:r w:rsidR="00956724" w:rsidRPr="00B67AA9">
        <w:rPr>
          <w:rFonts w:cstheme="minorHAnsi"/>
          <w:color w:val="212121"/>
          <w:shd w:val="clear" w:color="auto" w:fill="FFFFFF"/>
        </w:rPr>
        <w:t>).</w:t>
      </w:r>
    </w:p>
    <w:p w14:paraId="34857585" w14:textId="26519675" w:rsidR="00956724" w:rsidRPr="00ED1643" w:rsidRDefault="00634494" w:rsidP="00E656C6">
      <w:pPr>
        <w:spacing w:line="360" w:lineRule="auto"/>
        <w:jc w:val="both"/>
        <w:rPr>
          <w:rFonts w:cstheme="minorHAnsi"/>
          <w:color w:val="212121"/>
          <w:shd w:val="clear" w:color="auto" w:fill="FFFFFF"/>
        </w:rPr>
      </w:pPr>
      <w:r w:rsidRPr="009C20FA">
        <w:rPr>
          <w:rFonts w:cstheme="minorHAnsi"/>
          <w:b/>
          <w:bCs/>
          <w:color w:val="212121"/>
          <w:sz w:val="28"/>
          <w:szCs w:val="28"/>
          <w:shd w:val="clear" w:color="auto" w:fill="FFFFFF"/>
        </w:rPr>
        <w:t>SIGNALLING PATHWAYS</w:t>
      </w:r>
    </w:p>
    <w:p w14:paraId="5F66CAC3" w14:textId="6EFD0ADA" w:rsidR="004D1A98" w:rsidRPr="000312E5" w:rsidRDefault="007C61B8" w:rsidP="00E656C6">
      <w:pPr>
        <w:spacing w:line="360" w:lineRule="auto"/>
        <w:jc w:val="both"/>
        <w:rPr>
          <w:rFonts w:cstheme="minorHAnsi"/>
          <w:color w:val="212121"/>
          <w:shd w:val="clear" w:color="auto" w:fill="FFFFFF"/>
        </w:rPr>
      </w:pPr>
      <w:r w:rsidRPr="007C61B8">
        <w:rPr>
          <w:rFonts w:cstheme="minorHAnsi"/>
          <w:color w:val="1F1F1F"/>
        </w:rPr>
        <w:t xml:space="preserve">One of the most significant </w:t>
      </w:r>
      <w:r w:rsidR="00EB1E45">
        <w:rPr>
          <w:rFonts w:cstheme="minorHAnsi"/>
          <w:color w:val="1F1F1F"/>
        </w:rPr>
        <w:t>signalling</w:t>
      </w:r>
      <w:r w:rsidRPr="007C61B8">
        <w:rPr>
          <w:rFonts w:cstheme="minorHAnsi"/>
          <w:color w:val="1F1F1F"/>
        </w:rPr>
        <w:t xml:space="preserve"> routes in mammalian cells is the</w:t>
      </w:r>
      <w:r w:rsidR="003259BB">
        <w:rPr>
          <w:rFonts w:cstheme="minorHAnsi"/>
          <w:color w:val="1F1F1F"/>
        </w:rPr>
        <w:t xml:space="preserve"> EGFR pathway, which controls a </w:t>
      </w:r>
      <w:r w:rsidRPr="007C61B8">
        <w:rPr>
          <w:rFonts w:cstheme="minorHAnsi"/>
          <w:color w:val="1F1F1F"/>
        </w:rPr>
        <w:t xml:space="preserve">number of critical processes such as intercellular communication during development and proliferation, migration, differentiation, and death. </w:t>
      </w:r>
      <w:r w:rsidR="003A6C7C" w:rsidRPr="003A6C7C">
        <w:rPr>
          <w:rFonts w:cstheme="minorHAnsi"/>
          <w:color w:val="1F1F1F"/>
        </w:rPr>
        <w:t xml:space="preserve">The most well-studied EGFR functions occur in the context of ligand- and kinase-dependent activation, i.e. the 'canonical' EGFR signalling pathway </w:t>
      </w:r>
      <w:r w:rsidR="003A6C7C" w:rsidRPr="006D1CEC">
        <w:rPr>
          <w:rFonts w:cstheme="minorHAnsi"/>
          <w:color w:val="1F1F1F"/>
        </w:rPr>
        <w:t>(10).</w:t>
      </w:r>
      <w:r w:rsidR="003A6C7C">
        <w:rPr>
          <w:rFonts w:cstheme="minorHAnsi"/>
          <w:color w:val="1F1F1F"/>
        </w:rPr>
        <w:t xml:space="preserve"> </w:t>
      </w:r>
      <w:r w:rsidRPr="007C61B8">
        <w:rPr>
          <w:rFonts w:cstheme="minorHAnsi"/>
          <w:color w:val="1F1F1F"/>
        </w:rPr>
        <w:t>A mutation in one of this pathway's components will result in cancer in humans. Therefore, it has been regarded as the perfect therapeutic target.</w:t>
      </w:r>
      <w:r>
        <w:rPr>
          <w:rFonts w:cstheme="minorHAnsi"/>
          <w:color w:val="1F1F1F"/>
        </w:rPr>
        <w:t xml:space="preserve"> </w:t>
      </w:r>
      <w:r w:rsidR="00FC344F">
        <w:rPr>
          <w:rFonts w:cstheme="minorHAnsi"/>
          <w:color w:val="1F1F1F"/>
        </w:rPr>
        <w:t>“</w:t>
      </w:r>
      <w:r w:rsidR="00E15359" w:rsidRPr="00E15359">
        <w:rPr>
          <w:rFonts w:cstheme="minorHAnsi"/>
          <w:color w:val="1F1F1F"/>
        </w:rPr>
        <w:t>Tyrosine residues in the intrinsic kinase domain of one receptor cross-phosphorylate particular residues in the C-terminal tail of the partnering receptor, which creates a scaffold for the recruitment of effector proteins and initiates EGFR signalling. This process is initiated by ligan</w:t>
      </w:r>
      <w:r w:rsidR="000312E5">
        <w:rPr>
          <w:rFonts w:cstheme="minorHAnsi"/>
          <w:color w:val="1F1F1F"/>
        </w:rPr>
        <w:t>d-induced receptor dimerization</w:t>
      </w:r>
      <w:r w:rsidR="00FC344F">
        <w:rPr>
          <w:rFonts w:cstheme="minorHAnsi"/>
          <w:color w:val="1F1F1F"/>
        </w:rPr>
        <w:t>”</w:t>
      </w:r>
      <w:r w:rsidR="00E15359">
        <w:rPr>
          <w:rFonts w:cstheme="minorHAnsi"/>
          <w:color w:val="1F1F1F"/>
        </w:rPr>
        <w:t xml:space="preserve"> </w:t>
      </w:r>
      <w:r w:rsidR="00E15359" w:rsidRPr="00B67AA9">
        <w:rPr>
          <w:rFonts w:cstheme="minorHAnsi"/>
          <w:color w:val="1F1F1F"/>
        </w:rPr>
        <w:t>(</w:t>
      </w:r>
      <w:r w:rsidR="00E64605" w:rsidRPr="00B67AA9">
        <w:rPr>
          <w:rFonts w:cstheme="minorHAnsi"/>
          <w:color w:val="212121"/>
          <w:shd w:val="clear" w:color="auto" w:fill="FFFFFF"/>
        </w:rPr>
        <w:t>11</w:t>
      </w:r>
      <w:r w:rsidR="00E15359" w:rsidRPr="00B67AA9">
        <w:rPr>
          <w:rFonts w:cstheme="minorHAnsi"/>
          <w:color w:val="212121"/>
          <w:shd w:val="clear" w:color="auto" w:fill="FFFFFF"/>
        </w:rPr>
        <w:t>).</w:t>
      </w:r>
      <w:r w:rsidRPr="000312E5">
        <w:rPr>
          <w:rFonts w:cstheme="minorHAnsi"/>
          <w:color w:val="212121"/>
          <w:shd w:val="clear" w:color="auto" w:fill="FFFFFF"/>
        </w:rPr>
        <w:t xml:space="preserve"> </w:t>
      </w:r>
      <w:r w:rsidR="00CF3254">
        <w:rPr>
          <w:rFonts w:cstheme="minorHAnsi"/>
          <w:color w:val="212121"/>
          <w:shd w:val="clear" w:color="auto" w:fill="FFFFFF"/>
        </w:rPr>
        <w:t>Multiple signalling pathways have been described in the figure 3.</w:t>
      </w:r>
    </w:p>
    <w:p w14:paraId="308AA87C" w14:textId="3C8B9367" w:rsidR="00D06395" w:rsidRDefault="00C43ACE" w:rsidP="00E74CA0">
      <w:pPr>
        <w:spacing w:line="360" w:lineRule="auto"/>
        <w:jc w:val="both"/>
        <w:rPr>
          <w:rFonts w:cstheme="minorHAnsi"/>
          <w:color w:val="1F1F1F"/>
        </w:rPr>
      </w:pPr>
      <w:r>
        <w:rPr>
          <w:noProof/>
          <w:lang w:val="en-US"/>
        </w:rPr>
        <mc:AlternateContent>
          <mc:Choice Requires="wps">
            <w:drawing>
              <wp:anchor distT="0" distB="0" distL="114300" distR="114300" simplePos="0" relativeHeight="251659264" behindDoc="0" locked="0" layoutInCell="1" allowOverlap="1" wp14:anchorId="06E183B1" wp14:editId="125EDB13">
                <wp:simplePos x="0" y="0"/>
                <wp:positionH relativeFrom="column">
                  <wp:posOffset>876300</wp:posOffset>
                </wp:positionH>
                <wp:positionV relativeFrom="paragraph">
                  <wp:posOffset>2857500</wp:posOffset>
                </wp:positionV>
                <wp:extent cx="3976370" cy="635"/>
                <wp:effectExtent l="0" t="0" r="0" b="0"/>
                <wp:wrapNone/>
                <wp:docPr id="1" name="Text Box 1"/>
                <wp:cNvGraphicFramePr/>
                <a:graphic xmlns:a="http://schemas.openxmlformats.org/drawingml/2006/main">
                  <a:graphicData uri="http://schemas.microsoft.com/office/word/2010/wordprocessingShape">
                    <wps:wsp>
                      <wps:cNvSpPr txBox="1"/>
                      <wps:spPr>
                        <a:xfrm>
                          <a:off x="0" y="0"/>
                          <a:ext cx="3976370" cy="635"/>
                        </a:xfrm>
                        <a:prstGeom prst="rect">
                          <a:avLst/>
                        </a:prstGeom>
                        <a:solidFill>
                          <a:prstClr val="white"/>
                        </a:solidFill>
                        <a:ln>
                          <a:noFill/>
                        </a:ln>
                        <a:effectLst/>
                      </wps:spPr>
                      <wps:txbx>
                        <w:txbxContent>
                          <w:p w14:paraId="779E69B0" w14:textId="16D92F07" w:rsidR="00C43ACE" w:rsidRPr="00DD2780" w:rsidRDefault="000927A3" w:rsidP="00C43ACE">
                            <w:pPr>
                              <w:pStyle w:val="Caption"/>
                              <w:jc w:val="center"/>
                              <w:rPr>
                                <w:rFonts w:cstheme="minorHAnsi"/>
                                <w:noProof/>
                                <w:color w:val="1F1F1F"/>
                              </w:rPr>
                            </w:pPr>
                            <w:r>
                              <w:rPr>
                                <w:highlight w:val="yellow"/>
                              </w:rPr>
                              <w:t>Figure 3:</w:t>
                            </w:r>
                            <w:r w:rsidR="00C43ACE" w:rsidRPr="00C43ACE">
                              <w:rPr>
                                <w:highlight w:val="yellow"/>
                              </w:rPr>
                              <w:t xml:space="preserve"> A heterodimer of EGFR and HER2 is schematically depicted, along with a few general signalling pathways that include adaptors.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6E183B1" id="Text Box 1" o:spid="_x0000_s1028" type="#_x0000_t202" style="position:absolute;left:0;text-align:left;margin-left:69pt;margin-top:225pt;width:313.1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" stroked="f">
                <v:textbox style="mso-fit-shape-to-text:t" inset="0,0,0,0">
                  <w:txbxContent>
                    <w:p w14:paraId="779E69B0" w14:textId="16D92F07" w:rsidR="00C43ACE" w:rsidRPr="00DD2780" w:rsidRDefault="000927A3" w:rsidP="00C43ACE">
                      <w:pPr>
                        <w:pStyle w:val="Caption"/>
                        <w:jc w:val="center"/>
                        <w:rPr>
                          <w:rFonts w:cstheme="minorHAnsi"/>
                          <w:noProof/>
                          <w:color w:val="1F1F1F"/>
                        </w:rPr>
                      </w:pPr>
                      <w:r>
                        <w:rPr>
                          <w:highlight w:val="yellow"/>
                        </w:rPr>
                        <w:t>Figure 3:</w:t>
                      </w:r>
                      <w:r w:rsidR="00C43ACE" w:rsidRPr="00C43ACE">
                        <w:rPr>
                          <w:highlight w:val="yellow"/>
                        </w:rPr>
                        <w:t xml:space="preserve"> A heterodimer of EGFR and HER2 is schematically depicted, along with a few general signalling pathways that include adaptors. </w:t>
                      </w:r>
                    </w:p>
                  </w:txbxContent>
                </v:textbox>
              </v:shape>
            </w:pict>
          </mc:Fallback>
        </mc:AlternateContent>
      </w:r>
    </w:p>
    <w:p w14:paraId="72C834A7" w14:textId="544A84DC" w:rsidR="00D06395" w:rsidRDefault="00D06395" w:rsidP="00E74CA0">
      <w:pPr>
        <w:spacing w:line="360" w:lineRule="auto"/>
        <w:jc w:val="both"/>
        <w:rPr>
          <w:rFonts w:cstheme="minorHAnsi"/>
          <w:color w:val="1F1F1F"/>
        </w:rPr>
      </w:pPr>
    </w:p>
    <w:p w14:paraId="531EA54C" w14:textId="656198B9" w:rsidR="00D06395" w:rsidRDefault="00D06395" w:rsidP="00E74CA0">
      <w:pPr>
        <w:spacing w:line="360" w:lineRule="auto"/>
        <w:jc w:val="both"/>
        <w:rPr>
          <w:rFonts w:cstheme="minorHAnsi"/>
          <w:color w:val="1F1F1F"/>
        </w:rPr>
      </w:pPr>
    </w:p>
    <w:p w14:paraId="0AE6176D" w14:textId="49D29EB5" w:rsidR="00D06395" w:rsidRDefault="00E45E17" w:rsidP="00E74CA0">
      <w:pPr>
        <w:spacing w:line="360" w:lineRule="auto"/>
        <w:jc w:val="both"/>
        <w:rPr>
          <w:rFonts w:cstheme="minorHAnsi"/>
          <w:color w:val="1F1F1F"/>
        </w:rPr>
      </w:pPr>
      <w:r>
        <w:rPr>
          <w:rFonts w:cstheme="minorHAnsi"/>
          <w:noProof/>
          <w:color w:val="1F1F1F"/>
          <w:lang w:val="en-US"/>
        </w:rPr>
        <w:lastRenderedPageBreak/>
        <w:drawing>
          <wp:anchor distT="0" distB="0" distL="114300" distR="114300" simplePos="0" relativeHeight="251655168" behindDoc="0" locked="0" layoutInCell="1" allowOverlap="1" wp14:anchorId="66A85D02" wp14:editId="646BFAB6">
            <wp:simplePos x="0" y="0"/>
            <wp:positionH relativeFrom="column">
              <wp:posOffset>733425</wp:posOffset>
            </wp:positionH>
            <wp:positionV relativeFrom="paragraph">
              <wp:posOffset>-794385</wp:posOffset>
            </wp:positionV>
            <wp:extent cx="3976370" cy="2797143"/>
            <wp:effectExtent l="0" t="0" r="5080" b="381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0">
                      <a:extLst>
                        <a:ext uri="{28A0092B-C50C-407E-A947-70E740481C1C}">
                          <a14:useLocalDpi xmlns:a14="http://schemas.microsoft.com/office/drawing/2010/main" val="0"/>
                        </a:ext>
                      </a:extLst>
                    </a:blip>
                    <a:srcRect l="36229" t="24621" r="35298" b="32244"/>
                    <a:stretch/>
                  </pic:blipFill>
                  <pic:spPr bwMode="auto">
                    <a:xfrm>
                      <a:off x="0" y="0"/>
                      <a:ext cx="3976370" cy="2797143"/>
                    </a:xfrm>
                    <a:prstGeom prst="rect">
                      <a:avLst/>
                    </a:prstGeom>
                    <a:ln>
                      <a:noFill/>
                    </a:ln>
                    <a:extLst>
                      <a:ext uri="{53640926-AAD7-44D8-BBD7-CCE9431645EC}">
                        <a14:shadowObscured xmlns:a14="http://schemas.microsoft.com/office/drawing/2010/main"/>
                      </a:ext>
                    </a:extLst>
                  </pic:spPr>
                </pic:pic>
              </a:graphicData>
            </a:graphic>
          </wp:anchor>
        </w:drawing>
      </w:r>
    </w:p>
    <w:p w14:paraId="5A921EB4" w14:textId="74659089" w:rsidR="00D06395" w:rsidRDefault="00D06395" w:rsidP="00E74CA0">
      <w:pPr>
        <w:spacing w:line="360" w:lineRule="auto"/>
        <w:jc w:val="both"/>
        <w:rPr>
          <w:rFonts w:cstheme="minorHAnsi"/>
          <w:color w:val="1F1F1F"/>
        </w:rPr>
      </w:pPr>
    </w:p>
    <w:p w14:paraId="414BB7C5" w14:textId="2BFD15DA" w:rsidR="00D06395" w:rsidRDefault="00D06395" w:rsidP="00E74CA0">
      <w:pPr>
        <w:spacing w:line="360" w:lineRule="auto"/>
        <w:jc w:val="both"/>
        <w:rPr>
          <w:rFonts w:cstheme="minorHAnsi"/>
          <w:color w:val="1F1F1F"/>
        </w:rPr>
      </w:pPr>
    </w:p>
    <w:p w14:paraId="755C663E" w14:textId="4F5B325C" w:rsidR="00D06395" w:rsidRDefault="00D06395" w:rsidP="00E74CA0">
      <w:pPr>
        <w:spacing w:line="360" w:lineRule="auto"/>
        <w:jc w:val="both"/>
        <w:rPr>
          <w:rFonts w:cstheme="minorHAnsi"/>
          <w:color w:val="1F1F1F"/>
        </w:rPr>
      </w:pPr>
    </w:p>
    <w:p w14:paraId="340CD7E0" w14:textId="77777777" w:rsidR="00D06395" w:rsidRDefault="00D06395" w:rsidP="00E74CA0">
      <w:pPr>
        <w:spacing w:line="360" w:lineRule="auto"/>
        <w:jc w:val="both"/>
        <w:rPr>
          <w:rFonts w:cstheme="minorHAnsi"/>
          <w:color w:val="1F1F1F"/>
        </w:rPr>
      </w:pPr>
    </w:p>
    <w:p w14:paraId="1FBDC800" w14:textId="77777777" w:rsidR="00D06395" w:rsidRDefault="00D06395" w:rsidP="00E74CA0">
      <w:pPr>
        <w:spacing w:line="360" w:lineRule="auto"/>
        <w:jc w:val="both"/>
        <w:rPr>
          <w:rFonts w:cstheme="minorHAnsi"/>
          <w:color w:val="1F1F1F"/>
        </w:rPr>
      </w:pPr>
    </w:p>
    <w:p w14:paraId="3FA75864" w14:textId="06ECF8B6" w:rsidR="00DA3F46" w:rsidRDefault="00DA3F46" w:rsidP="00E74CA0">
      <w:pPr>
        <w:spacing w:line="360" w:lineRule="auto"/>
        <w:jc w:val="both"/>
        <w:rPr>
          <w:rFonts w:cstheme="minorHAnsi"/>
          <w:color w:val="1F1F1F"/>
        </w:rPr>
      </w:pPr>
      <w:r>
        <w:rPr>
          <w:rFonts w:cstheme="minorHAnsi"/>
          <w:color w:val="1F1F1F"/>
        </w:rPr>
        <w:t>Fig 3.</w:t>
      </w:r>
      <w:r w:rsidR="00F04587">
        <w:rPr>
          <w:rFonts w:cstheme="minorHAnsi"/>
          <w:color w:val="1F1F1F"/>
          <w:highlight w:val="yellow"/>
        </w:rPr>
        <w:t xml:space="preserve"> </w:t>
      </w:r>
      <w:r w:rsidR="00F04587" w:rsidRPr="00FC5BD6">
        <w:rPr>
          <w:rFonts w:cstheme="minorHAnsi"/>
          <w:color w:val="212121"/>
          <w:highlight w:val="yellow"/>
          <w:shd w:val="clear" w:color="auto" w:fill="FFFFFF"/>
        </w:rPr>
        <w:t xml:space="preserve">Multiple </w:t>
      </w:r>
      <w:r w:rsidR="000B2228" w:rsidRPr="00FC5BD6">
        <w:rPr>
          <w:rFonts w:cstheme="minorHAnsi"/>
          <w:color w:val="212121"/>
          <w:highlight w:val="yellow"/>
          <w:shd w:val="clear" w:color="auto" w:fill="FFFFFF"/>
        </w:rPr>
        <w:t>signalli</w:t>
      </w:r>
      <w:r w:rsidR="009D54BF" w:rsidRPr="00FC5BD6">
        <w:rPr>
          <w:rFonts w:cstheme="minorHAnsi"/>
          <w:color w:val="212121"/>
          <w:highlight w:val="yellow"/>
          <w:shd w:val="clear" w:color="auto" w:fill="FFFFFF"/>
        </w:rPr>
        <w:t>ng pathways</w:t>
      </w:r>
      <w:r w:rsidR="009D54BF">
        <w:rPr>
          <w:rFonts w:cstheme="minorHAnsi"/>
          <w:color w:val="212121"/>
          <w:shd w:val="clear" w:color="auto" w:fill="FFFFFF"/>
        </w:rPr>
        <w:t xml:space="preserve"> </w:t>
      </w:r>
    </w:p>
    <w:p w14:paraId="662FDB2E" w14:textId="77777777" w:rsidR="00D06395" w:rsidRDefault="00D06395" w:rsidP="00E74CA0">
      <w:pPr>
        <w:spacing w:line="360" w:lineRule="auto"/>
        <w:jc w:val="both"/>
        <w:rPr>
          <w:rFonts w:cstheme="minorHAnsi"/>
          <w:color w:val="1F1F1F"/>
        </w:rPr>
      </w:pPr>
    </w:p>
    <w:p w14:paraId="5834166B" w14:textId="484BC779" w:rsidR="000927A3" w:rsidRDefault="000E6417" w:rsidP="00E74CA0">
      <w:pPr>
        <w:spacing w:line="360" w:lineRule="auto"/>
        <w:jc w:val="both"/>
        <w:rPr>
          <w:rFonts w:cstheme="minorHAnsi"/>
          <w:color w:val="212121"/>
          <w:shd w:val="clear" w:color="auto" w:fill="FFFFFF"/>
        </w:rPr>
      </w:pPr>
      <w:proofErr w:type="spellStart"/>
      <w:r w:rsidRPr="000E6417">
        <w:rPr>
          <w:rFonts w:cstheme="minorHAnsi"/>
          <w:color w:val="1F1F1F"/>
        </w:rPr>
        <w:t>Signaling</w:t>
      </w:r>
      <w:proofErr w:type="spellEnd"/>
      <w:r w:rsidRPr="000E6417">
        <w:rPr>
          <w:rFonts w:cstheme="minorHAnsi"/>
          <w:color w:val="1F1F1F"/>
        </w:rPr>
        <w:t xml:space="preserve"> proteins that possess </w:t>
      </w:r>
      <w:proofErr w:type="spellStart"/>
      <w:r w:rsidRPr="000E6417">
        <w:rPr>
          <w:rFonts w:cstheme="minorHAnsi"/>
          <w:color w:val="1F1F1F"/>
        </w:rPr>
        <w:t>src</w:t>
      </w:r>
      <w:proofErr w:type="spellEnd"/>
      <w:r w:rsidRPr="000E6417">
        <w:rPr>
          <w:rFonts w:cstheme="minorHAnsi"/>
          <w:color w:val="1F1F1F"/>
        </w:rPr>
        <w:t xml:space="preserve"> homology-2 (SH2) or </w:t>
      </w:r>
      <w:proofErr w:type="spellStart"/>
      <w:r w:rsidRPr="000E6417">
        <w:rPr>
          <w:rFonts w:cstheme="minorHAnsi"/>
          <w:color w:val="1F1F1F"/>
        </w:rPr>
        <w:t>phosphotyrosine</w:t>
      </w:r>
      <w:proofErr w:type="spellEnd"/>
      <w:r w:rsidRPr="000E6417">
        <w:rPr>
          <w:rFonts w:cstheme="minorHAnsi"/>
          <w:color w:val="1F1F1F"/>
        </w:rPr>
        <w:t xml:space="preserve"> binding (PTB) domains are capable of interacting with members of the EGFR family following their tyrosine phosphorylation. The p52 SH2 domain, which includes the α2 collagen-related protein (</w:t>
      </w:r>
      <w:proofErr w:type="spellStart"/>
      <w:r w:rsidRPr="000E6417">
        <w:rPr>
          <w:rFonts w:cstheme="minorHAnsi"/>
          <w:color w:val="1F1F1F"/>
        </w:rPr>
        <w:t>Shc</w:t>
      </w:r>
      <w:proofErr w:type="spellEnd"/>
      <w:r w:rsidRPr="000E6417">
        <w:rPr>
          <w:rFonts w:cstheme="minorHAnsi"/>
          <w:color w:val="1F1F1F"/>
        </w:rPr>
        <w:t xml:space="preserve">), serves as an adaptor protein that binds to tyrosine-phosphorylated EGFR family members. Another adaptor protein, Growth Factor Receptor Binding Protein-2 (Grb2), can also associate with tyrosine-phosphorylated </w:t>
      </w:r>
      <w:proofErr w:type="spellStart"/>
      <w:r w:rsidRPr="000E6417">
        <w:rPr>
          <w:rFonts w:cstheme="minorHAnsi"/>
          <w:color w:val="1F1F1F"/>
        </w:rPr>
        <w:t>Shc</w:t>
      </w:r>
      <w:proofErr w:type="spellEnd"/>
      <w:r w:rsidRPr="000E6417">
        <w:rPr>
          <w:rFonts w:cstheme="minorHAnsi"/>
          <w:color w:val="1F1F1F"/>
        </w:rPr>
        <w:t xml:space="preserve"> and EGFR family members. Grb2 contains two </w:t>
      </w:r>
      <w:proofErr w:type="spellStart"/>
      <w:r w:rsidRPr="000E6417">
        <w:rPr>
          <w:rFonts w:cstheme="minorHAnsi"/>
          <w:color w:val="1F1F1F"/>
        </w:rPr>
        <w:t>src</w:t>
      </w:r>
      <w:proofErr w:type="spellEnd"/>
      <w:r w:rsidRPr="000E6417">
        <w:rPr>
          <w:rFonts w:cstheme="minorHAnsi"/>
          <w:color w:val="1F1F1F"/>
        </w:rPr>
        <w:t xml:space="preserve"> homology-3 (SH3) domains that interact with proline-rich PXXP motifs, establishing a connection with carboxy-terminal PXXP motifs in Sos-1, a member of the son of </w:t>
      </w:r>
      <w:proofErr w:type="spellStart"/>
      <w:r w:rsidRPr="000E6417">
        <w:rPr>
          <w:rFonts w:cstheme="minorHAnsi"/>
          <w:color w:val="1F1F1F"/>
        </w:rPr>
        <w:t>sevenless</w:t>
      </w:r>
      <w:proofErr w:type="spellEnd"/>
      <w:r w:rsidRPr="000E6417">
        <w:rPr>
          <w:rFonts w:cstheme="minorHAnsi"/>
          <w:color w:val="1F1F1F"/>
        </w:rPr>
        <w:t xml:space="preserve"> (</w:t>
      </w:r>
      <w:proofErr w:type="spellStart"/>
      <w:r w:rsidRPr="000E6417">
        <w:rPr>
          <w:rFonts w:cstheme="minorHAnsi"/>
          <w:color w:val="1F1F1F"/>
        </w:rPr>
        <w:t>Sos</w:t>
      </w:r>
      <w:proofErr w:type="spellEnd"/>
      <w:r w:rsidRPr="000E6417">
        <w:rPr>
          <w:rFonts w:cstheme="minorHAnsi"/>
          <w:color w:val="1F1F1F"/>
        </w:rPr>
        <w:t xml:space="preserve">) family of guanine nucleotide exchange factors (GEFs). Sos-1 is recruited to the activated EGFR, positioning it near the p21 Ras family of guanine nucleotide-binding proteins. The isoforms of the p21 Ras family are activated upon binding to GTP, allowing Sos-1 to facilitate their activation by replacing GDP bound to these proteins with GTP. Once activated, the p21 Ras family members stimulate the Raf family of kinases, which subsequently activate the mitogen-activated extracellular signal-regulated kinase (ERK) activating kinase (MEK) family through the phosphorylation of regulatory residues. After dissociation, the active effector and adaptor proteins initiate their own </w:t>
      </w:r>
      <w:proofErr w:type="spellStart"/>
      <w:r w:rsidRPr="000E6417">
        <w:rPr>
          <w:rFonts w:cstheme="minorHAnsi"/>
          <w:color w:val="1F1F1F"/>
        </w:rPr>
        <w:t>signaling</w:t>
      </w:r>
      <w:proofErr w:type="spellEnd"/>
      <w:r w:rsidRPr="000E6417">
        <w:rPr>
          <w:rFonts w:cstheme="minorHAnsi"/>
          <w:color w:val="1F1F1F"/>
        </w:rPr>
        <w:t xml:space="preserve"> pathways, including phosphoinositide 3-kinase (PI3K), the KRAS-BRAF-MEK-ERK pathway, the anti-apoptotic AKT kinase pathway, the phospholipase C gamma pathway, and the STAT </w:t>
      </w:r>
      <w:proofErr w:type="spellStart"/>
      <w:r w:rsidRPr="000E6417">
        <w:rPr>
          <w:rFonts w:cstheme="minorHAnsi"/>
          <w:color w:val="1F1F1F"/>
        </w:rPr>
        <w:t>signaling</w:t>
      </w:r>
      <w:proofErr w:type="spellEnd"/>
      <w:r w:rsidRPr="000E6417">
        <w:rPr>
          <w:rFonts w:cstheme="minorHAnsi"/>
          <w:color w:val="1F1F1F"/>
        </w:rPr>
        <w:t xml:space="preserve"> system, all of which contribute to processes such as angiogenesis, migration, adhesion, and cell proliferation</w:t>
      </w:r>
      <w:r>
        <w:rPr>
          <w:rFonts w:cstheme="minorHAnsi"/>
          <w:color w:val="1F1F1F"/>
        </w:rPr>
        <w:t xml:space="preserve"> (12)</w:t>
      </w:r>
      <w:r w:rsidRPr="000E6417">
        <w:rPr>
          <w:rFonts w:cstheme="minorHAnsi"/>
          <w:color w:val="1F1F1F"/>
        </w:rPr>
        <w:t>. Due to various mutations in different genes involved in these pathways, these biological functions are often disrupted in cancer cells</w:t>
      </w:r>
    </w:p>
    <w:p w14:paraId="79DC0131" w14:textId="28A5FFE2" w:rsidR="00BD5050" w:rsidRPr="000927A3" w:rsidRDefault="000927A3" w:rsidP="00E74CA0">
      <w:pPr>
        <w:spacing w:line="360" w:lineRule="auto"/>
        <w:jc w:val="both"/>
        <w:rPr>
          <w:rFonts w:cstheme="minorHAnsi"/>
          <w:b/>
          <w:color w:val="212121"/>
          <w:sz w:val="28"/>
          <w:szCs w:val="28"/>
          <w:u w:val="single"/>
          <w:shd w:val="clear" w:color="auto" w:fill="FFFFFF"/>
        </w:rPr>
      </w:pPr>
      <w:r w:rsidRPr="009C20FA">
        <w:rPr>
          <w:rFonts w:cstheme="minorHAnsi"/>
          <w:b/>
          <w:color w:val="212121"/>
          <w:sz w:val="28"/>
          <w:szCs w:val="28"/>
          <w:u w:val="single"/>
          <w:shd w:val="clear" w:color="auto" w:fill="FFFFFF"/>
        </w:rPr>
        <w:t>Discussion:</w:t>
      </w:r>
    </w:p>
    <w:p w14:paraId="5C3AAD26" w14:textId="79C5C37C" w:rsidR="00E74CA0" w:rsidRPr="00523314" w:rsidRDefault="00E74CA0" w:rsidP="00E74CA0">
      <w:pPr>
        <w:spacing w:line="360" w:lineRule="auto"/>
        <w:jc w:val="both"/>
        <w:rPr>
          <w:rFonts w:cstheme="minorHAnsi"/>
          <w:color w:val="212121"/>
          <w:shd w:val="clear" w:color="auto" w:fill="FFFFFF"/>
        </w:rPr>
      </w:pPr>
      <w:r>
        <w:rPr>
          <w:rFonts w:cstheme="minorHAnsi"/>
          <w:b/>
          <w:bCs/>
          <w:color w:val="212121"/>
          <w:sz w:val="28"/>
          <w:szCs w:val="28"/>
          <w:shd w:val="clear" w:color="auto" w:fill="FFFFFF"/>
        </w:rPr>
        <w:t>MUTATIONS IN EGFR</w:t>
      </w:r>
      <w:r w:rsidR="00452215">
        <w:rPr>
          <w:rFonts w:cstheme="minorHAnsi"/>
          <w:b/>
          <w:bCs/>
          <w:color w:val="212121"/>
          <w:sz w:val="28"/>
          <w:szCs w:val="28"/>
          <w:shd w:val="clear" w:color="auto" w:fill="FFFFFF"/>
        </w:rPr>
        <w:t xml:space="preserve"> FOR </w:t>
      </w:r>
      <w:r w:rsidR="007C1ABC">
        <w:rPr>
          <w:rFonts w:cstheme="minorHAnsi"/>
          <w:b/>
          <w:bCs/>
          <w:color w:val="212121"/>
          <w:sz w:val="28"/>
          <w:szCs w:val="28"/>
          <w:shd w:val="clear" w:color="auto" w:fill="FFFFFF"/>
        </w:rPr>
        <w:t>CERTAIN</w:t>
      </w:r>
      <w:r w:rsidR="00452215">
        <w:rPr>
          <w:rFonts w:cstheme="minorHAnsi"/>
          <w:b/>
          <w:bCs/>
          <w:color w:val="212121"/>
          <w:sz w:val="28"/>
          <w:szCs w:val="28"/>
          <w:shd w:val="clear" w:color="auto" w:fill="FFFFFF"/>
        </w:rPr>
        <w:t xml:space="preserve"> CANCERS</w:t>
      </w:r>
    </w:p>
    <w:p w14:paraId="1B8ED950" w14:textId="77777777" w:rsidR="006948FE" w:rsidRDefault="006948FE" w:rsidP="00E74CA0">
      <w:pPr>
        <w:spacing w:line="360" w:lineRule="auto"/>
        <w:jc w:val="both"/>
        <w:rPr>
          <w:rFonts w:cstheme="minorHAnsi"/>
          <w:color w:val="212121"/>
          <w:shd w:val="clear" w:color="auto" w:fill="FFFFFF"/>
        </w:rPr>
      </w:pPr>
      <w:r w:rsidRPr="006948FE">
        <w:rPr>
          <w:rFonts w:cstheme="minorHAnsi"/>
          <w:color w:val="212121"/>
          <w:shd w:val="clear" w:color="auto" w:fill="FFFFFF"/>
        </w:rPr>
        <w:lastRenderedPageBreak/>
        <w:t>The EGFR protein, situated in the cell membrane, operates like a lock that permits the binding of other proteins. These proteins transmit signals to the cell, instructing it to grow and replicate. The EGFR gene acts as a blueprint for the protein, with mutations representing errors in this blueprint. Certain mutations, such as deletions or insertions, remove or add letters or words, whereas point mutations alter just a single letter. These alterations trigger EGFR's "grow and divide" signal, resulting in unregulated cell division, which may lead to cancer. Various types of cancers are linked to distinct mutations in the EGFR gene.</w:t>
      </w:r>
    </w:p>
    <w:p w14:paraId="581248FF" w14:textId="523386E3" w:rsidR="00E00719" w:rsidRPr="00E00719" w:rsidRDefault="00E00719" w:rsidP="00E74CA0">
      <w:pPr>
        <w:spacing w:line="360" w:lineRule="auto"/>
        <w:jc w:val="both"/>
        <w:rPr>
          <w:rFonts w:cstheme="minorHAnsi"/>
          <w:b/>
          <w:bCs/>
          <w:color w:val="212121"/>
          <w:sz w:val="24"/>
          <w:szCs w:val="24"/>
          <w:shd w:val="clear" w:color="auto" w:fill="FFFFFF"/>
        </w:rPr>
      </w:pPr>
      <w:r>
        <w:rPr>
          <w:rFonts w:cstheme="minorHAnsi"/>
          <w:b/>
          <w:bCs/>
          <w:color w:val="212121"/>
          <w:sz w:val="24"/>
          <w:szCs w:val="24"/>
          <w:shd w:val="clear" w:color="auto" w:fill="FFFFFF"/>
        </w:rPr>
        <w:t>Lung Cancer</w:t>
      </w:r>
    </w:p>
    <w:p w14:paraId="121FCCEE" w14:textId="3CB339BD" w:rsidR="00C93E60" w:rsidRDefault="006A5780" w:rsidP="00E626B2">
      <w:pPr>
        <w:spacing w:line="360" w:lineRule="auto"/>
        <w:jc w:val="both"/>
        <w:rPr>
          <w:rFonts w:cstheme="minorHAnsi"/>
          <w:color w:val="212121"/>
          <w:shd w:val="clear" w:color="auto" w:fill="FFFFFF"/>
        </w:rPr>
      </w:pPr>
      <w:r w:rsidRPr="006A5780">
        <w:rPr>
          <w:rFonts w:cstheme="minorHAnsi"/>
          <w:color w:val="212121"/>
          <w:shd w:val="clear" w:color="auto" w:fill="FFFFFF"/>
        </w:rPr>
        <w:t>Lung cancer, primarily small-cell and non-small cell lung cancer (</w:t>
      </w:r>
      <w:r w:rsidR="006948FE">
        <w:rPr>
          <w:rFonts w:cstheme="minorHAnsi"/>
          <w:color w:val="212121"/>
          <w:shd w:val="clear" w:color="auto" w:fill="FFFFFF"/>
        </w:rPr>
        <w:t>NSCLC), is a common form. Approximately</w:t>
      </w:r>
      <w:r w:rsidRPr="006A5780">
        <w:rPr>
          <w:rFonts w:cstheme="minorHAnsi"/>
          <w:color w:val="212121"/>
          <w:shd w:val="clear" w:color="auto" w:fill="FFFFFF"/>
        </w:rPr>
        <w:t xml:space="preserve"> 32% of NSCLC cases worldwide involve an EGFR mutation, with adenocarcinoma being the most common subtype. There are over 70 types of EGFR mutations, grouped into four types: classical EGFR mutations, which include common deletions and insertions, exon 20 insertions, T790M-like mutations, and P-loop αC-helix compression (PACC) mutations, accounting for nearly 90% of all EGFR mutations.</w:t>
      </w:r>
      <w:r w:rsidR="00E626B2">
        <w:rPr>
          <w:rFonts w:cstheme="minorHAnsi"/>
          <w:color w:val="212121"/>
          <w:shd w:val="clear" w:color="auto" w:fill="FFFFFF"/>
        </w:rPr>
        <w:t xml:space="preserve"> </w:t>
      </w:r>
      <w:r w:rsidR="00E626B2" w:rsidRPr="00E626B2">
        <w:rPr>
          <w:rFonts w:cstheme="minorHAnsi"/>
          <w:color w:val="212121"/>
          <w:shd w:val="clear" w:color="auto" w:fill="FFFFFF"/>
        </w:rPr>
        <w:t>Mutations in the EGFR gene are classified into three types based on their nucleotide changes. Class I mutations involve short in-frame deletions that result in the loss of four to six</w:t>
      </w:r>
      <w:r w:rsidR="00E626B2">
        <w:rPr>
          <w:rFonts w:cstheme="minorHAnsi"/>
          <w:color w:val="212121"/>
          <w:shd w:val="clear" w:color="auto" w:fill="FFFFFF"/>
        </w:rPr>
        <w:t xml:space="preserve"> </w:t>
      </w:r>
      <w:r w:rsidR="00E626B2" w:rsidRPr="00E626B2">
        <w:rPr>
          <w:rFonts w:cstheme="minorHAnsi"/>
          <w:color w:val="212121"/>
          <w:shd w:val="clear" w:color="auto" w:fill="FFFFFF"/>
        </w:rPr>
        <w:t>amino acids (E746 to S752) encoded by exon</w:t>
      </w:r>
      <w:r w:rsidR="00E626B2">
        <w:rPr>
          <w:rFonts w:cstheme="minorHAnsi"/>
          <w:color w:val="212121"/>
          <w:shd w:val="clear" w:color="auto" w:fill="FFFFFF"/>
        </w:rPr>
        <w:t xml:space="preserve"> </w:t>
      </w:r>
      <w:r w:rsidR="00E626B2" w:rsidRPr="00E626B2">
        <w:rPr>
          <w:rFonts w:cstheme="minorHAnsi"/>
          <w:color w:val="212121"/>
          <w:shd w:val="clear" w:color="auto" w:fill="FFFFFF"/>
        </w:rPr>
        <w:t xml:space="preserve">19, while Class II mutations involve </w:t>
      </w:r>
      <w:r w:rsidR="006D1CEC">
        <w:rPr>
          <w:rFonts w:cstheme="minorHAnsi"/>
          <w:color w:val="212121"/>
          <w:shd w:val="clear" w:color="auto" w:fill="FFFFFF"/>
        </w:rPr>
        <w:t>single-nucleotide substitutions</w:t>
      </w:r>
      <w:r w:rsidR="00E626B2" w:rsidRPr="00E626B2">
        <w:rPr>
          <w:rFonts w:cstheme="minorHAnsi"/>
          <w:color w:val="212121"/>
          <w:shd w:val="clear" w:color="auto" w:fill="FFFFFF"/>
        </w:rPr>
        <w:t xml:space="preserve"> that may occur throughout exons</w:t>
      </w:r>
      <w:r w:rsidR="00E626B2">
        <w:rPr>
          <w:rFonts w:cstheme="minorHAnsi"/>
          <w:color w:val="212121"/>
          <w:shd w:val="clear" w:color="auto" w:fill="FFFFFF"/>
        </w:rPr>
        <w:t xml:space="preserve"> </w:t>
      </w:r>
      <w:r w:rsidR="00E626B2" w:rsidRPr="00E626B2">
        <w:rPr>
          <w:rFonts w:cstheme="minorHAnsi"/>
          <w:color w:val="212121"/>
          <w:shd w:val="clear" w:color="auto" w:fill="FFFFFF"/>
        </w:rPr>
        <w:t>18 to 21 and Class III mutations involve in-frame duplications and/or insertions that occur mostly in exon 20</w:t>
      </w:r>
      <w:r w:rsidR="00CF3254">
        <w:rPr>
          <w:rFonts w:cstheme="minorHAnsi"/>
          <w:color w:val="212121"/>
          <w:shd w:val="clear" w:color="auto" w:fill="FFFFFF"/>
        </w:rPr>
        <w:t xml:space="preserve"> (Figure 4)</w:t>
      </w:r>
      <w:r w:rsidR="00E626B2" w:rsidRPr="00E626B2">
        <w:rPr>
          <w:rFonts w:cstheme="minorHAnsi"/>
          <w:color w:val="212121"/>
          <w:shd w:val="clear" w:color="auto" w:fill="FFFFFF"/>
        </w:rPr>
        <w:t>.</w:t>
      </w:r>
      <w:r w:rsidR="00483785">
        <w:rPr>
          <w:rFonts w:cstheme="minorHAnsi"/>
          <w:color w:val="212121"/>
          <w:shd w:val="clear" w:color="auto" w:fill="FFFFFF"/>
        </w:rPr>
        <w:t xml:space="preserve"> </w:t>
      </w:r>
      <w:r w:rsidR="006948FE">
        <w:rPr>
          <w:rFonts w:cstheme="minorHAnsi"/>
          <w:color w:val="212121"/>
          <w:shd w:val="clear" w:color="auto" w:fill="FFFFFF"/>
        </w:rPr>
        <w:t>Exon 20 mutations might</w:t>
      </w:r>
      <w:r w:rsidR="00483785" w:rsidRPr="00483785">
        <w:rPr>
          <w:rFonts w:cstheme="minorHAnsi"/>
          <w:color w:val="212121"/>
          <w:shd w:val="clear" w:color="auto" w:fill="FFFFFF"/>
        </w:rPr>
        <w:t xml:space="preserve"> also be present in patients who test positive for an EGFR mutation. Exon 20 is more prevalent in Asian people and non-smokers, and it can account for up to 1 in 30 cases of lung cancer.</w:t>
      </w:r>
    </w:p>
    <w:p w14:paraId="2C0F0734" w14:textId="5E554937" w:rsidR="00CF3254" w:rsidRDefault="00597064" w:rsidP="00E626B2">
      <w:pPr>
        <w:spacing w:line="360" w:lineRule="auto"/>
        <w:jc w:val="both"/>
        <w:rPr>
          <w:rFonts w:cstheme="minorHAnsi"/>
          <w:color w:val="212121"/>
          <w:shd w:val="clear" w:color="auto" w:fill="FFFFFF"/>
        </w:rPr>
      </w:pPr>
      <w:r>
        <w:rPr>
          <w:noProof/>
          <w:lang w:val="en-US"/>
        </w:rPr>
        <w:drawing>
          <wp:anchor distT="0" distB="0" distL="114300" distR="114300" simplePos="0" relativeHeight="251663360" behindDoc="0" locked="0" layoutInCell="1" allowOverlap="1" wp14:anchorId="33CDEF28" wp14:editId="147C257A">
            <wp:simplePos x="0" y="0"/>
            <wp:positionH relativeFrom="column">
              <wp:posOffset>143510</wp:posOffset>
            </wp:positionH>
            <wp:positionV relativeFrom="paragraph">
              <wp:posOffset>7620</wp:posOffset>
            </wp:positionV>
            <wp:extent cx="5219700" cy="904875"/>
            <wp:effectExtent l="0" t="0" r="0" b="9525"/>
            <wp:wrapNone/>
            <wp:docPr id="3" name="Picture 3"/>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extLst>
                        <a:ext uri="{28A0092B-C50C-407E-A947-70E740481C1C}">
                          <a14:useLocalDpi xmlns:a14="http://schemas.microsoft.com/office/drawing/2010/main" val="0"/>
                        </a:ext>
                      </a:extLst>
                    </a:blip>
                    <a:stretch>
                      <a:fillRect/>
                    </a:stretch>
                  </pic:blipFill>
                  <pic:spPr>
                    <a:xfrm>
                      <a:off x="0" y="0"/>
                      <a:ext cx="5219700" cy="904875"/>
                    </a:xfrm>
                    <a:prstGeom prst="rect">
                      <a:avLst/>
                    </a:prstGeom>
                  </pic:spPr>
                </pic:pic>
              </a:graphicData>
            </a:graphic>
            <wp14:sizeRelH relativeFrom="margin">
              <wp14:pctWidth>0</wp14:pctWidth>
            </wp14:sizeRelH>
            <wp14:sizeRelV relativeFrom="margin">
              <wp14:pctHeight>0</wp14:pctHeight>
            </wp14:sizeRelV>
          </wp:anchor>
        </w:drawing>
      </w:r>
    </w:p>
    <w:p w14:paraId="2884D355" w14:textId="78BD9291" w:rsidR="00BD5050" w:rsidRDefault="00BD5050" w:rsidP="00E626B2">
      <w:pPr>
        <w:spacing w:line="360" w:lineRule="auto"/>
        <w:jc w:val="both"/>
        <w:rPr>
          <w:rFonts w:cstheme="minorHAnsi"/>
          <w:color w:val="212121"/>
          <w:shd w:val="clear" w:color="auto" w:fill="FFFFFF"/>
        </w:rPr>
      </w:pPr>
    </w:p>
    <w:p w14:paraId="3FB76499" w14:textId="544CC934" w:rsidR="00CF3254" w:rsidRDefault="00597064" w:rsidP="00E626B2">
      <w:pPr>
        <w:spacing w:line="360" w:lineRule="auto"/>
        <w:jc w:val="both"/>
        <w:rPr>
          <w:rFonts w:cstheme="minorHAnsi"/>
          <w:color w:val="212121"/>
          <w:shd w:val="clear" w:color="auto" w:fill="FFFFFF"/>
        </w:rPr>
      </w:pPr>
      <w:r>
        <w:rPr>
          <w:noProof/>
          <w:lang w:val="en-US"/>
        </w:rPr>
        <mc:AlternateContent>
          <mc:Choice Requires="wps">
            <w:drawing>
              <wp:anchor distT="0" distB="0" distL="114300" distR="114300" simplePos="0" relativeHeight="251658240" behindDoc="0" locked="0" layoutInCell="1" allowOverlap="1" wp14:anchorId="35BDD08A" wp14:editId="0B2ED10A">
                <wp:simplePos x="0" y="0"/>
                <wp:positionH relativeFrom="column">
                  <wp:posOffset>609600</wp:posOffset>
                </wp:positionH>
                <wp:positionV relativeFrom="paragraph">
                  <wp:posOffset>318135</wp:posOffset>
                </wp:positionV>
                <wp:extent cx="4191000" cy="63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191000" cy="635"/>
                        </a:xfrm>
                        <a:prstGeom prst="rect">
                          <a:avLst/>
                        </a:prstGeom>
                        <a:solidFill>
                          <a:prstClr val="white"/>
                        </a:solidFill>
                        <a:ln>
                          <a:noFill/>
                        </a:ln>
                        <a:effectLst/>
                      </wps:spPr>
                      <wps:txbx>
                        <w:txbxContent>
                          <w:p w14:paraId="6C4A05F3" w14:textId="1CFC106F" w:rsidR="00C43ACE" w:rsidRPr="007A0D2D" w:rsidRDefault="000927A3" w:rsidP="00C43ACE">
                            <w:pPr>
                              <w:pStyle w:val="Caption"/>
                              <w:jc w:val="center"/>
                              <w:rPr>
                                <w:rFonts w:cstheme="minorHAnsi"/>
                                <w:noProof/>
                                <w:color w:val="212121"/>
                              </w:rPr>
                            </w:pPr>
                            <w:r>
                              <w:rPr>
                                <w:highlight w:val="yellow"/>
                              </w:rPr>
                              <w:t>Figure 4:</w:t>
                            </w:r>
                            <w:r w:rsidR="00C43ACE" w:rsidRPr="00C43ACE">
                              <w:rPr>
                                <w:highlight w:val="yellow"/>
                              </w:rPr>
                              <w:t xml:space="preserve"> Exon 20 in EGFR DNA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5BDD08A" id="Text Box 17" o:spid="_x0000_s1029" type="#_x0000_t202" style="position:absolute;left:0;text-align:left;margin-left:48pt;margin-top:25.05pt;width:330pt;height:.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" stroked="f">
                <v:textbox style="mso-fit-shape-to-text:t" inset="0,0,0,0">
                  <w:txbxContent>
                    <w:p w14:paraId="6C4A05F3" w14:textId="1CFC106F" w:rsidR="00C43ACE" w:rsidRPr="007A0D2D" w:rsidRDefault="000927A3" w:rsidP="00C43ACE">
                      <w:pPr>
                        <w:pStyle w:val="Caption"/>
                        <w:jc w:val="center"/>
                        <w:rPr>
                          <w:rFonts w:cstheme="minorHAnsi"/>
                          <w:noProof/>
                          <w:color w:val="212121"/>
                        </w:rPr>
                      </w:pPr>
                      <w:r>
                        <w:rPr>
                          <w:highlight w:val="yellow"/>
                        </w:rPr>
                        <w:t>Figure 4:</w:t>
                      </w:r>
                      <w:r w:rsidR="00C43ACE" w:rsidRPr="00C43ACE">
                        <w:rPr>
                          <w:highlight w:val="yellow"/>
                        </w:rPr>
                        <w:t xml:space="preserve"> Exon 20 in EGFR DNA</w:t>
                      </w:r>
                    </w:p>
                  </w:txbxContent>
                </v:textbox>
              </v:shape>
            </w:pict>
          </mc:Fallback>
        </mc:AlternateContent>
      </w:r>
    </w:p>
    <w:p w14:paraId="799B2742" w14:textId="03EB328F" w:rsidR="00CF3254" w:rsidRDefault="00597064" w:rsidP="00E626B2">
      <w:pPr>
        <w:spacing w:line="360" w:lineRule="auto"/>
        <w:jc w:val="both"/>
        <w:rPr>
          <w:rFonts w:cstheme="minorHAnsi"/>
          <w:color w:val="212121"/>
          <w:shd w:val="clear" w:color="auto" w:fill="FFFFFF"/>
        </w:rPr>
      </w:pPr>
      <w:r>
        <w:rPr>
          <w:noProof/>
          <w:lang w:val="en-US"/>
        </w:rPr>
        <mc:AlternateContent>
          <mc:Choice Requires="wps">
            <w:drawing>
              <wp:anchor distT="0" distB="0" distL="114300" distR="114300" simplePos="0" relativeHeight="251664384" behindDoc="0" locked="0" layoutInCell="1" allowOverlap="1" wp14:anchorId="653E2A55" wp14:editId="79B67C87">
                <wp:simplePos x="0" y="0"/>
                <wp:positionH relativeFrom="column">
                  <wp:posOffset>314325</wp:posOffset>
                </wp:positionH>
                <wp:positionV relativeFrom="paragraph">
                  <wp:posOffset>10160</wp:posOffset>
                </wp:positionV>
                <wp:extent cx="95250" cy="76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95250" cy="76200"/>
                        </a:xfrm>
                        <a:prstGeom prst="rect">
                          <a:avLst/>
                        </a:prstGeom>
                        <a:solidFill>
                          <a:prstClr val="white"/>
                        </a:solidFill>
                        <a:ln>
                          <a:noFill/>
                        </a:ln>
                        <a:effectLst/>
                      </wps:spPr>
                      <wps:txbx>
                        <w:txbxContent>
                          <w:p w14:paraId="0B59A512" w14:textId="5A337D95" w:rsidR="00CF3254" w:rsidRPr="0042532E" w:rsidRDefault="00CF3254" w:rsidP="00597064">
                            <w:pPr>
                              <w:pStyle w:val="Caption"/>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E2A55" id="Text Box 5" o:spid="_x0000_s1030" type="#_x0000_t202" style="position:absolute;left:0;text-align:left;margin-left:24.75pt;margin-top:.8pt;width:7.5pt;height: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" stroked="f">
                <v:textbox inset="0,0,0,0">
                  <w:txbxContent>
                    <w:p w14:paraId="0B59A512" w14:textId="5A337D95" w:rsidR="00CF3254" w:rsidRPr="0042532E" w:rsidRDefault="00CF3254" w:rsidP="00597064">
                      <w:pPr>
                        <w:pStyle w:val="Caption"/>
                        <w:rPr>
                          <w:noProof/>
                        </w:rPr>
                      </w:pPr>
                    </w:p>
                  </w:txbxContent>
                </v:textbox>
              </v:shape>
            </w:pict>
          </mc:Fallback>
        </mc:AlternateContent>
      </w:r>
    </w:p>
    <w:p w14:paraId="137BF732" w14:textId="55BEB3E8" w:rsidR="0049686B" w:rsidRDefault="00FC344F" w:rsidP="00E626B2">
      <w:pPr>
        <w:spacing w:line="360" w:lineRule="auto"/>
        <w:jc w:val="both"/>
        <w:rPr>
          <w:rFonts w:eastAsia="Times New Roman" w:cstheme="minorHAnsi"/>
          <w:color w:val="000000"/>
          <w:kern w:val="0"/>
          <w:lang w:eastAsia="en-IN"/>
          <w14:ligatures w14:val="none"/>
        </w:rPr>
      </w:pPr>
      <w:r>
        <w:rPr>
          <w:rFonts w:cstheme="minorHAnsi"/>
          <w:color w:val="212121"/>
          <w:shd w:val="clear" w:color="auto" w:fill="FFFFFF"/>
        </w:rPr>
        <w:t>“</w:t>
      </w:r>
      <w:r w:rsidR="00E626B2" w:rsidRPr="00E626B2">
        <w:rPr>
          <w:rFonts w:cstheme="minorHAnsi"/>
          <w:color w:val="212121"/>
          <w:shd w:val="clear" w:color="auto" w:fill="FFFFFF"/>
        </w:rPr>
        <w:t xml:space="preserve">Among all TK domain mutations, 85-90% are exon 19 class I deletions and exon 21 L858R mutations. While initial reports suggested an almost equal distribution, recent clinical trials suggest a slightly higher frequency of deletions versus point mutations. A rare exon 22 mutation (E884K) has been reported that may confer differential sensitivity to different EGFR small-molecule inhibitors. The standard method to detect mutations is through direct sequencing of PCR-amplified genomic DNA corresponding to exons 18-22 of the EGFR gene. Samples with lower </w:t>
      </w:r>
      <w:proofErr w:type="spellStart"/>
      <w:r w:rsidR="00E626B2" w:rsidRPr="00E626B2">
        <w:rPr>
          <w:rFonts w:cstheme="minorHAnsi"/>
          <w:color w:val="212121"/>
          <w:shd w:val="clear" w:color="auto" w:fill="FFFFFF"/>
        </w:rPr>
        <w:t>tumor</w:t>
      </w:r>
      <w:proofErr w:type="spellEnd"/>
      <w:r w:rsidR="006031F3">
        <w:rPr>
          <w:rFonts w:cstheme="minorHAnsi"/>
          <w:color w:val="212121"/>
          <w:shd w:val="clear" w:color="auto" w:fill="FFFFFF"/>
        </w:rPr>
        <w:t xml:space="preserve"> </w:t>
      </w:r>
      <w:r w:rsidR="00E626B2" w:rsidRPr="00E626B2">
        <w:rPr>
          <w:rFonts w:cstheme="minorHAnsi"/>
          <w:color w:val="212121"/>
          <w:shd w:val="clear" w:color="auto" w:fill="FFFFFF"/>
        </w:rPr>
        <w:t>cellularity should be enriched by micro- or macro</w:t>
      </w:r>
      <w:r w:rsidR="006D1CEC">
        <w:rPr>
          <w:rFonts w:cstheme="minorHAnsi"/>
          <w:color w:val="212121"/>
          <w:shd w:val="clear" w:color="auto" w:fill="FFFFFF"/>
        </w:rPr>
        <w:t>-</w:t>
      </w:r>
      <w:r w:rsidR="00E626B2" w:rsidRPr="00E626B2">
        <w:rPr>
          <w:rFonts w:cstheme="minorHAnsi"/>
          <w:color w:val="212121"/>
          <w:shd w:val="clear" w:color="auto" w:fill="FFFFFF"/>
        </w:rPr>
        <w:t xml:space="preserve">dissection of </w:t>
      </w:r>
      <w:proofErr w:type="spellStart"/>
      <w:r w:rsidR="00E626B2" w:rsidRPr="00E626B2">
        <w:rPr>
          <w:rFonts w:cstheme="minorHAnsi"/>
          <w:color w:val="212121"/>
          <w:shd w:val="clear" w:color="auto" w:fill="FFFFFF"/>
        </w:rPr>
        <w:t>tumor</w:t>
      </w:r>
      <w:proofErr w:type="spellEnd"/>
      <w:r w:rsidR="00E626B2" w:rsidRPr="00E626B2">
        <w:rPr>
          <w:rFonts w:cstheme="minorHAnsi"/>
          <w:color w:val="212121"/>
          <w:shd w:val="clear" w:color="auto" w:fill="FFFFFF"/>
        </w:rPr>
        <w:t xml:space="preserve"> cell-rich areas</w:t>
      </w:r>
      <w:r>
        <w:rPr>
          <w:rFonts w:cstheme="minorHAnsi"/>
          <w:color w:val="212121"/>
          <w:shd w:val="clear" w:color="auto" w:fill="FFFFFF"/>
        </w:rPr>
        <w:t>”</w:t>
      </w:r>
      <w:r w:rsidR="006031F3">
        <w:rPr>
          <w:rFonts w:cstheme="minorHAnsi"/>
          <w:color w:val="212121"/>
          <w:shd w:val="clear" w:color="auto" w:fill="FFFFFF"/>
        </w:rPr>
        <w:t xml:space="preserve"> (</w:t>
      </w:r>
      <w:r w:rsidR="00E64605">
        <w:rPr>
          <w:rFonts w:eastAsia="Times New Roman" w:cstheme="minorHAnsi"/>
          <w:color w:val="000000"/>
          <w:kern w:val="0"/>
          <w:lang w:eastAsia="en-IN"/>
          <w14:ligatures w14:val="none"/>
        </w:rPr>
        <w:t>13</w:t>
      </w:r>
      <w:r w:rsidR="006031F3" w:rsidRPr="006E0EE0">
        <w:rPr>
          <w:rFonts w:eastAsia="Times New Roman" w:cstheme="minorHAnsi"/>
          <w:color w:val="000000"/>
          <w:kern w:val="0"/>
          <w:lang w:eastAsia="en-IN"/>
          <w14:ligatures w14:val="none"/>
        </w:rPr>
        <w:t>)</w:t>
      </w:r>
      <w:r w:rsidR="006031F3">
        <w:rPr>
          <w:rFonts w:eastAsia="Times New Roman" w:cstheme="minorHAnsi"/>
          <w:color w:val="000000"/>
          <w:kern w:val="0"/>
          <w:lang w:eastAsia="en-IN"/>
          <w14:ligatures w14:val="none"/>
        </w:rPr>
        <w:t>.</w:t>
      </w:r>
    </w:p>
    <w:p w14:paraId="63ED6E9A" w14:textId="620C5CEA" w:rsidR="001A124C" w:rsidRDefault="00C43ACE" w:rsidP="00E626B2">
      <w:pPr>
        <w:spacing w:line="360" w:lineRule="auto"/>
        <w:jc w:val="both"/>
        <w:rPr>
          <w:rFonts w:eastAsia="Times New Roman" w:cstheme="minorHAnsi"/>
          <w:noProof/>
          <w:color w:val="000000"/>
          <w:kern w:val="0"/>
          <w:lang w:eastAsia="en-IN"/>
        </w:rPr>
      </w:pPr>
      <w:r>
        <w:rPr>
          <w:rFonts w:eastAsia="Times New Roman" w:cstheme="minorHAnsi"/>
          <w:i/>
          <w:iCs/>
          <w:noProof/>
          <w:color w:val="000000"/>
          <w:kern w:val="0"/>
          <w:sz w:val="20"/>
          <w:szCs w:val="20"/>
          <w:lang w:val="en-US"/>
        </w:rPr>
        <w:lastRenderedPageBreak/>
        <w:drawing>
          <wp:anchor distT="0" distB="0" distL="114300" distR="114300" simplePos="0" relativeHeight="251653120" behindDoc="0" locked="0" layoutInCell="1" allowOverlap="1" wp14:anchorId="0364AD83" wp14:editId="709EED98">
            <wp:simplePos x="0" y="0"/>
            <wp:positionH relativeFrom="column">
              <wp:posOffset>-495300</wp:posOffset>
            </wp:positionH>
            <wp:positionV relativeFrom="paragraph">
              <wp:posOffset>13970</wp:posOffset>
            </wp:positionV>
            <wp:extent cx="3810000" cy="2945353"/>
            <wp:effectExtent l="0" t="0" r="0" b="7620"/>
            <wp:wrapNone/>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2">
                      <a:extLst>
                        <a:ext uri="{28A0092B-C50C-407E-A947-70E740481C1C}">
                          <a14:useLocalDpi xmlns:a14="http://schemas.microsoft.com/office/drawing/2010/main" val="0"/>
                        </a:ext>
                      </a:extLst>
                    </a:blip>
                    <a:stretch>
                      <a:fillRect/>
                    </a:stretch>
                  </pic:blipFill>
                  <pic:spPr>
                    <a:xfrm>
                      <a:off x="0" y="0"/>
                      <a:ext cx="3810000" cy="2945353"/>
                    </a:xfrm>
                    <a:prstGeom prst="rect">
                      <a:avLst/>
                    </a:prstGeom>
                  </pic:spPr>
                </pic:pic>
              </a:graphicData>
            </a:graphic>
          </wp:anchor>
        </w:drawing>
      </w:r>
      <w:r w:rsidR="00B26671" w:rsidRPr="00CC5873">
        <w:rPr>
          <w:rFonts w:eastAsia="Times New Roman" w:cstheme="minorHAnsi"/>
          <w:i/>
          <w:iCs/>
          <w:noProof/>
          <w:color w:val="000000"/>
          <w:kern w:val="0"/>
          <w:sz w:val="20"/>
          <w:szCs w:val="20"/>
          <w:lang w:val="en-US"/>
          <w14:ligatures w14:val="none"/>
        </w:rPr>
        <mc:AlternateContent>
          <mc:Choice Requires="wps">
            <w:drawing>
              <wp:anchor distT="45720" distB="45720" distL="114300" distR="114300" simplePos="0" relativeHeight="251652096" behindDoc="0" locked="0" layoutInCell="1" allowOverlap="1" wp14:anchorId="55EA4ECF" wp14:editId="1986B4D5">
                <wp:simplePos x="0" y="0"/>
                <wp:positionH relativeFrom="column">
                  <wp:posOffset>3467100</wp:posOffset>
                </wp:positionH>
                <wp:positionV relativeFrom="paragraph">
                  <wp:posOffset>98425</wp:posOffset>
                </wp:positionV>
                <wp:extent cx="2505075" cy="2571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57175"/>
                        </a:xfrm>
                        <a:prstGeom prst="rect">
                          <a:avLst/>
                        </a:prstGeom>
                        <a:solidFill>
                          <a:srgbClr val="FFFFFF"/>
                        </a:solidFill>
                        <a:ln w="9525">
                          <a:noFill/>
                          <a:miter lim="800000"/>
                          <a:headEnd/>
                          <a:tailEnd/>
                        </a:ln>
                      </wps:spPr>
                      <wps:txbx>
                        <w:txbxContent>
                          <w:p w14:paraId="648F833C" w14:textId="3E4F3C98" w:rsidR="006759E3" w:rsidRPr="006759E3" w:rsidRDefault="000927A3" w:rsidP="006759E3">
                            <w:pPr>
                              <w:jc w:val="center"/>
                              <w:rPr>
                                <w:b/>
                                <w:sz w:val="20"/>
                                <w:szCs w:val="20"/>
                                <w:lang w:val="en-US"/>
                              </w:rPr>
                            </w:pPr>
                            <w:r w:rsidRPr="000927A3">
                              <w:rPr>
                                <w:b/>
                                <w:sz w:val="20"/>
                                <w:szCs w:val="20"/>
                                <w:highlight w:val="yellow"/>
                                <w:lang w:val="en-US"/>
                              </w:rPr>
                              <w:t>Table 1:</w:t>
                            </w:r>
                            <w:r w:rsidR="006759E3" w:rsidRPr="000927A3">
                              <w:rPr>
                                <w:b/>
                                <w:sz w:val="20"/>
                                <w:szCs w:val="20"/>
                                <w:highlight w:val="yellow"/>
                                <w:lang w:val="en-US"/>
                              </w:rPr>
                              <w:t xml:space="preserve"> Mutation type vs Frequency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A4ECF" id="Text Box 2" o:spid="_x0000_s1031" type="#_x0000_t202" style="position:absolute;left:0;text-align:left;margin-left:273pt;margin-top:7.75pt;width:197.25pt;height:20.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" stroked="f">
                <v:textbox>
                  <w:txbxContent>
                    <w:p w14:paraId="648F833C" w14:textId="3E4F3C98" w:rsidR="006759E3" w:rsidRPr="006759E3" w:rsidRDefault="000927A3" w:rsidP="006759E3">
                      <w:pPr>
                        <w:jc w:val="center"/>
                        <w:rPr>
                          <w:b/>
                          <w:sz w:val="20"/>
                          <w:szCs w:val="20"/>
                          <w:lang w:val="en-US"/>
                        </w:rPr>
                      </w:pPr>
                      <w:r w:rsidRPr="000927A3">
                        <w:rPr>
                          <w:b/>
                          <w:sz w:val="20"/>
                          <w:szCs w:val="20"/>
                          <w:highlight w:val="yellow"/>
                          <w:lang w:val="en-US"/>
                        </w:rPr>
                        <w:t>Table 1:</w:t>
                      </w:r>
                      <w:r w:rsidR="006759E3" w:rsidRPr="000927A3">
                        <w:rPr>
                          <w:b/>
                          <w:sz w:val="20"/>
                          <w:szCs w:val="20"/>
                          <w:highlight w:val="yellow"/>
                          <w:lang w:val="en-US"/>
                        </w:rPr>
                        <w:t xml:space="preserve"> Mutation type vs Frequency</w:t>
                      </w:r>
                    </w:p>
                  </w:txbxContent>
                </v:textbox>
              </v:shape>
            </w:pict>
          </mc:Fallback>
        </mc:AlternateContent>
      </w:r>
    </w:p>
    <w:tbl>
      <w:tblPr>
        <w:tblStyle w:val="TableGrid"/>
        <w:tblpPr w:leftFromText="180" w:rightFromText="180" w:vertAnchor="text" w:horzAnchor="page" w:tblpX="7048" w:tblpY="13"/>
        <w:tblW w:w="0" w:type="auto"/>
        <w:tblLook w:val="04A0" w:firstRow="1" w:lastRow="0" w:firstColumn="1" w:lastColumn="0" w:noHBand="0" w:noVBand="1"/>
      </w:tblPr>
      <w:tblGrid>
        <w:gridCol w:w="1955"/>
        <w:gridCol w:w="1955"/>
      </w:tblGrid>
      <w:tr w:rsidR="00B26671" w14:paraId="6733294F" w14:textId="77777777" w:rsidTr="00B26671">
        <w:trPr>
          <w:trHeight w:val="373"/>
        </w:trPr>
        <w:tc>
          <w:tcPr>
            <w:tcW w:w="1955" w:type="dxa"/>
          </w:tcPr>
          <w:p w14:paraId="5FFA5B58" w14:textId="77777777" w:rsidR="00B26671" w:rsidRPr="00FF06C8" w:rsidRDefault="00B26671" w:rsidP="00B26671">
            <w:pPr>
              <w:spacing w:line="360" w:lineRule="auto"/>
              <w:jc w:val="center"/>
              <w:rPr>
                <w:rFonts w:asciiTheme="majorHAnsi" w:eastAsia="Times New Roman" w:hAnsiTheme="majorHAnsi" w:cstheme="majorHAnsi"/>
                <w:b/>
                <w:noProof/>
                <w:color w:val="000000"/>
                <w:kern w:val="0"/>
                <w:sz w:val="24"/>
                <w:szCs w:val="24"/>
                <w:lang w:eastAsia="en-IN"/>
              </w:rPr>
            </w:pPr>
            <w:r w:rsidRPr="00FF06C8">
              <w:rPr>
                <w:rFonts w:asciiTheme="majorHAnsi" w:eastAsia="Times New Roman" w:hAnsiTheme="majorHAnsi" w:cstheme="majorHAnsi"/>
                <w:b/>
                <w:noProof/>
                <w:color w:val="000000"/>
                <w:kern w:val="0"/>
                <w:sz w:val="24"/>
                <w:szCs w:val="24"/>
                <w:lang w:eastAsia="en-IN"/>
              </w:rPr>
              <w:t>MUTATION TYPE</w:t>
            </w:r>
          </w:p>
        </w:tc>
        <w:tc>
          <w:tcPr>
            <w:tcW w:w="1955" w:type="dxa"/>
          </w:tcPr>
          <w:p w14:paraId="228F1C08" w14:textId="77777777" w:rsidR="00B26671" w:rsidRPr="00FF06C8" w:rsidRDefault="00B26671" w:rsidP="00B26671">
            <w:pPr>
              <w:spacing w:line="360" w:lineRule="auto"/>
              <w:jc w:val="center"/>
              <w:rPr>
                <w:rFonts w:asciiTheme="majorHAnsi" w:eastAsia="Times New Roman" w:hAnsiTheme="majorHAnsi" w:cstheme="majorHAnsi"/>
                <w:b/>
                <w:noProof/>
                <w:color w:val="000000"/>
                <w:kern w:val="0"/>
                <w:sz w:val="24"/>
                <w:szCs w:val="24"/>
                <w:lang w:eastAsia="en-IN"/>
              </w:rPr>
            </w:pPr>
            <w:r w:rsidRPr="00FF06C8">
              <w:rPr>
                <w:rFonts w:asciiTheme="majorHAnsi" w:eastAsia="Times New Roman" w:hAnsiTheme="majorHAnsi" w:cstheme="majorHAnsi"/>
                <w:b/>
                <w:noProof/>
                <w:color w:val="000000"/>
                <w:kern w:val="0"/>
                <w:sz w:val="24"/>
                <w:szCs w:val="24"/>
                <w:lang w:eastAsia="en-IN"/>
              </w:rPr>
              <w:t>FREQUENCY</w:t>
            </w:r>
          </w:p>
        </w:tc>
      </w:tr>
      <w:tr w:rsidR="00B26671" w14:paraId="7087058F" w14:textId="77777777" w:rsidTr="00B26671">
        <w:trPr>
          <w:trHeight w:val="359"/>
        </w:trPr>
        <w:tc>
          <w:tcPr>
            <w:tcW w:w="1955" w:type="dxa"/>
          </w:tcPr>
          <w:p w14:paraId="30C4A3B3" w14:textId="77777777" w:rsidR="00B26671" w:rsidRPr="00FF06C8" w:rsidRDefault="00B26671" w:rsidP="00B26671">
            <w:pPr>
              <w:spacing w:line="360" w:lineRule="auto"/>
              <w:jc w:val="center"/>
              <w:rPr>
                <w:rFonts w:eastAsia="Times New Roman" w:cstheme="minorHAnsi"/>
                <w:noProof/>
                <w:color w:val="000000"/>
                <w:kern w:val="0"/>
                <w:lang w:eastAsia="en-IN"/>
              </w:rPr>
            </w:pPr>
            <w:r w:rsidRPr="00FF06C8">
              <w:rPr>
                <w:rFonts w:eastAsia="Times New Roman" w:cstheme="minorHAnsi"/>
                <w:noProof/>
                <w:color w:val="000000"/>
                <w:kern w:val="0"/>
                <w:lang w:eastAsia="en-IN"/>
              </w:rPr>
              <w:t>Exon 18</w:t>
            </w:r>
          </w:p>
        </w:tc>
        <w:tc>
          <w:tcPr>
            <w:tcW w:w="1955" w:type="dxa"/>
          </w:tcPr>
          <w:p w14:paraId="02C8E85E" w14:textId="77777777" w:rsidR="00B26671" w:rsidRPr="00FF06C8" w:rsidRDefault="00B26671" w:rsidP="00B26671">
            <w:pPr>
              <w:spacing w:line="360" w:lineRule="auto"/>
              <w:jc w:val="center"/>
              <w:rPr>
                <w:rFonts w:eastAsia="Times New Roman" w:cstheme="minorHAnsi"/>
                <w:noProof/>
                <w:color w:val="000000"/>
                <w:kern w:val="0"/>
                <w:lang w:eastAsia="en-IN"/>
              </w:rPr>
            </w:pPr>
            <w:r w:rsidRPr="00FF06C8">
              <w:rPr>
                <w:rFonts w:eastAsia="Times New Roman" w:cstheme="minorHAnsi"/>
                <w:noProof/>
                <w:color w:val="000000"/>
                <w:kern w:val="0"/>
                <w:lang w:eastAsia="en-IN"/>
              </w:rPr>
              <w:t>~2%</w:t>
            </w:r>
          </w:p>
        </w:tc>
      </w:tr>
      <w:tr w:rsidR="00B26671" w14:paraId="05E99B61" w14:textId="77777777" w:rsidTr="00B26671">
        <w:trPr>
          <w:trHeight w:val="373"/>
        </w:trPr>
        <w:tc>
          <w:tcPr>
            <w:tcW w:w="1955" w:type="dxa"/>
          </w:tcPr>
          <w:p w14:paraId="06ED2DA0" w14:textId="77777777" w:rsidR="00B26671" w:rsidRPr="00FF06C8" w:rsidRDefault="00B26671" w:rsidP="00B26671">
            <w:pPr>
              <w:spacing w:line="360" w:lineRule="auto"/>
              <w:jc w:val="center"/>
              <w:rPr>
                <w:rFonts w:eastAsia="Times New Roman" w:cstheme="minorHAnsi"/>
                <w:noProof/>
                <w:color w:val="000000"/>
                <w:kern w:val="0"/>
                <w:lang w:eastAsia="en-IN"/>
              </w:rPr>
            </w:pPr>
            <w:r w:rsidRPr="00FF06C8">
              <w:rPr>
                <w:rFonts w:eastAsia="Times New Roman" w:cstheme="minorHAnsi"/>
                <w:noProof/>
                <w:color w:val="000000"/>
                <w:kern w:val="0"/>
                <w:lang w:eastAsia="en-IN"/>
              </w:rPr>
              <w:t>Exon 19: deletions</w:t>
            </w:r>
          </w:p>
        </w:tc>
        <w:tc>
          <w:tcPr>
            <w:tcW w:w="1955" w:type="dxa"/>
          </w:tcPr>
          <w:p w14:paraId="53FC021B" w14:textId="77777777" w:rsidR="00B26671" w:rsidRPr="00FF06C8" w:rsidRDefault="00B26671" w:rsidP="00B26671">
            <w:pPr>
              <w:spacing w:line="360" w:lineRule="auto"/>
              <w:jc w:val="center"/>
              <w:rPr>
                <w:rFonts w:eastAsia="Times New Roman" w:cstheme="minorHAnsi"/>
                <w:noProof/>
                <w:color w:val="000000"/>
                <w:kern w:val="0"/>
                <w:lang w:eastAsia="en-IN"/>
              </w:rPr>
            </w:pPr>
            <w:r w:rsidRPr="00FF06C8">
              <w:rPr>
                <w:rFonts w:eastAsia="Times New Roman" w:cstheme="minorHAnsi"/>
                <w:noProof/>
                <w:color w:val="000000"/>
                <w:kern w:val="0"/>
                <w:lang w:eastAsia="en-IN"/>
              </w:rPr>
              <w:t>45-46%</w:t>
            </w:r>
          </w:p>
        </w:tc>
      </w:tr>
      <w:tr w:rsidR="00B26671" w14:paraId="62F9B6A7" w14:textId="77777777" w:rsidTr="00B26671">
        <w:trPr>
          <w:trHeight w:val="359"/>
        </w:trPr>
        <w:tc>
          <w:tcPr>
            <w:tcW w:w="1955" w:type="dxa"/>
          </w:tcPr>
          <w:p w14:paraId="6DFA9C58" w14:textId="77777777" w:rsidR="00B26671" w:rsidRPr="00FF06C8" w:rsidRDefault="00B26671" w:rsidP="00B26671">
            <w:pPr>
              <w:spacing w:line="360" w:lineRule="auto"/>
              <w:jc w:val="center"/>
              <w:rPr>
                <w:rFonts w:eastAsia="Times New Roman" w:cstheme="minorHAnsi"/>
                <w:noProof/>
                <w:color w:val="000000"/>
                <w:kern w:val="0"/>
                <w:lang w:eastAsia="en-IN"/>
              </w:rPr>
            </w:pPr>
            <w:r w:rsidRPr="00FF06C8">
              <w:rPr>
                <w:rFonts w:eastAsia="Times New Roman" w:cstheme="minorHAnsi"/>
                <w:noProof/>
                <w:color w:val="000000"/>
                <w:kern w:val="0"/>
                <w:lang w:eastAsia="en-IN"/>
              </w:rPr>
              <w:t>Exon 20: S7681 T790M</w:t>
            </w:r>
          </w:p>
          <w:p w14:paraId="424CE071" w14:textId="77777777" w:rsidR="00B26671" w:rsidRPr="00FF06C8" w:rsidRDefault="00B26671" w:rsidP="00B26671">
            <w:pPr>
              <w:spacing w:line="360" w:lineRule="auto"/>
              <w:jc w:val="center"/>
              <w:rPr>
                <w:rFonts w:eastAsia="Times New Roman" w:cstheme="minorHAnsi"/>
                <w:noProof/>
                <w:color w:val="000000"/>
                <w:kern w:val="0"/>
                <w:lang w:eastAsia="en-IN"/>
              </w:rPr>
            </w:pPr>
            <w:r w:rsidRPr="00FF06C8">
              <w:rPr>
                <w:rFonts w:eastAsia="Times New Roman" w:cstheme="minorHAnsi"/>
                <w:noProof/>
                <w:color w:val="000000"/>
                <w:kern w:val="0"/>
                <w:lang w:eastAsia="en-IN"/>
              </w:rPr>
              <w:t>Insertions</w:t>
            </w:r>
          </w:p>
        </w:tc>
        <w:tc>
          <w:tcPr>
            <w:tcW w:w="1955" w:type="dxa"/>
          </w:tcPr>
          <w:p w14:paraId="1A4B2E4A" w14:textId="77777777" w:rsidR="00B26671" w:rsidRPr="00FF06C8" w:rsidRDefault="00B26671" w:rsidP="00B26671">
            <w:pPr>
              <w:spacing w:line="360" w:lineRule="auto"/>
              <w:jc w:val="center"/>
              <w:rPr>
                <w:rFonts w:eastAsia="Times New Roman" w:cstheme="minorHAnsi"/>
                <w:noProof/>
                <w:color w:val="000000"/>
                <w:kern w:val="0"/>
                <w:lang w:eastAsia="en-IN"/>
              </w:rPr>
            </w:pPr>
            <w:r w:rsidRPr="00FF06C8">
              <w:rPr>
                <w:rFonts w:eastAsia="Times New Roman" w:cstheme="minorHAnsi"/>
                <w:noProof/>
                <w:color w:val="000000"/>
                <w:kern w:val="0"/>
                <w:lang w:eastAsia="en-IN"/>
              </w:rPr>
              <w:t>&lt;1%</w:t>
            </w:r>
          </w:p>
          <w:p w14:paraId="513B7B30" w14:textId="77777777" w:rsidR="00B26671" w:rsidRPr="00FF06C8" w:rsidRDefault="00B26671" w:rsidP="00B26671">
            <w:pPr>
              <w:spacing w:line="360" w:lineRule="auto"/>
              <w:jc w:val="center"/>
              <w:rPr>
                <w:rFonts w:eastAsia="Times New Roman" w:cstheme="minorHAnsi"/>
                <w:noProof/>
                <w:color w:val="000000"/>
                <w:kern w:val="0"/>
                <w:lang w:eastAsia="en-IN"/>
              </w:rPr>
            </w:pPr>
            <w:r w:rsidRPr="00FF06C8">
              <w:rPr>
                <w:rFonts w:eastAsia="Times New Roman" w:cstheme="minorHAnsi"/>
                <w:noProof/>
                <w:color w:val="000000"/>
                <w:kern w:val="0"/>
                <w:lang w:eastAsia="en-IN"/>
              </w:rPr>
              <w:t>4%</w:t>
            </w:r>
          </w:p>
          <w:p w14:paraId="71F1C404" w14:textId="77777777" w:rsidR="00B26671" w:rsidRPr="00FF06C8" w:rsidRDefault="00B26671" w:rsidP="00B26671">
            <w:pPr>
              <w:spacing w:line="360" w:lineRule="auto"/>
              <w:jc w:val="center"/>
              <w:rPr>
                <w:rFonts w:eastAsia="Times New Roman" w:cstheme="minorHAnsi"/>
                <w:noProof/>
                <w:color w:val="000000"/>
                <w:kern w:val="0"/>
                <w:lang w:eastAsia="en-IN"/>
              </w:rPr>
            </w:pPr>
            <w:r w:rsidRPr="00FF06C8">
              <w:rPr>
                <w:rFonts w:eastAsia="Times New Roman" w:cstheme="minorHAnsi"/>
                <w:noProof/>
                <w:color w:val="000000"/>
                <w:kern w:val="0"/>
                <w:lang w:eastAsia="en-IN"/>
              </w:rPr>
              <w:t>~1%</w:t>
            </w:r>
          </w:p>
        </w:tc>
      </w:tr>
      <w:tr w:rsidR="00B26671" w14:paraId="59FC981F" w14:textId="77777777" w:rsidTr="00B26671">
        <w:trPr>
          <w:trHeight w:val="359"/>
        </w:trPr>
        <w:tc>
          <w:tcPr>
            <w:tcW w:w="1955" w:type="dxa"/>
          </w:tcPr>
          <w:p w14:paraId="20E0FF69" w14:textId="77777777" w:rsidR="00B26671" w:rsidRPr="00FF06C8" w:rsidRDefault="00B26671" w:rsidP="00B26671">
            <w:pPr>
              <w:spacing w:line="360" w:lineRule="auto"/>
              <w:jc w:val="center"/>
              <w:rPr>
                <w:rFonts w:eastAsia="Times New Roman" w:cstheme="minorHAnsi"/>
                <w:noProof/>
                <w:color w:val="000000"/>
                <w:kern w:val="0"/>
                <w:lang w:eastAsia="en-IN"/>
              </w:rPr>
            </w:pPr>
            <w:r w:rsidRPr="00FF06C8">
              <w:rPr>
                <w:rFonts w:eastAsia="Times New Roman" w:cstheme="minorHAnsi"/>
                <w:noProof/>
                <w:color w:val="000000"/>
                <w:kern w:val="0"/>
                <w:lang w:eastAsia="en-IN"/>
              </w:rPr>
              <w:t>Exon 21: L858R</w:t>
            </w:r>
          </w:p>
          <w:p w14:paraId="72B31158" w14:textId="77777777" w:rsidR="00B26671" w:rsidRPr="00FF06C8" w:rsidRDefault="00B26671" w:rsidP="00B26671">
            <w:pPr>
              <w:spacing w:line="360" w:lineRule="auto"/>
              <w:jc w:val="center"/>
              <w:rPr>
                <w:rFonts w:eastAsia="Times New Roman" w:cstheme="minorHAnsi"/>
                <w:noProof/>
                <w:color w:val="000000"/>
                <w:kern w:val="0"/>
                <w:lang w:eastAsia="en-IN"/>
              </w:rPr>
            </w:pPr>
            <w:r w:rsidRPr="00FF06C8">
              <w:rPr>
                <w:rFonts w:eastAsia="Times New Roman" w:cstheme="minorHAnsi"/>
                <w:noProof/>
                <w:color w:val="000000"/>
                <w:kern w:val="0"/>
                <w:lang w:eastAsia="en-IN"/>
              </w:rPr>
              <w:t>L861Q</w:t>
            </w:r>
          </w:p>
          <w:p w14:paraId="5AAD51A1" w14:textId="77777777" w:rsidR="00B26671" w:rsidRPr="00FF06C8" w:rsidRDefault="00B26671" w:rsidP="00B26671">
            <w:pPr>
              <w:spacing w:line="360" w:lineRule="auto"/>
              <w:jc w:val="both"/>
              <w:rPr>
                <w:rFonts w:eastAsia="Times New Roman" w:cstheme="minorHAnsi"/>
                <w:noProof/>
                <w:color w:val="000000"/>
                <w:kern w:val="0"/>
                <w:lang w:eastAsia="en-IN"/>
              </w:rPr>
            </w:pPr>
            <w:r w:rsidRPr="00FF06C8">
              <w:rPr>
                <w:rFonts w:eastAsia="Times New Roman" w:cstheme="minorHAnsi"/>
                <w:noProof/>
                <w:color w:val="000000"/>
                <w:kern w:val="0"/>
                <w:lang w:eastAsia="en-IN"/>
              </w:rPr>
              <w:t xml:space="preserve">               </w:t>
            </w:r>
          </w:p>
        </w:tc>
        <w:tc>
          <w:tcPr>
            <w:tcW w:w="1955" w:type="dxa"/>
          </w:tcPr>
          <w:p w14:paraId="462186A6" w14:textId="77777777" w:rsidR="00B26671" w:rsidRPr="00FF06C8" w:rsidRDefault="00B26671" w:rsidP="00B26671">
            <w:pPr>
              <w:spacing w:line="360" w:lineRule="auto"/>
              <w:jc w:val="center"/>
              <w:rPr>
                <w:rFonts w:eastAsia="Times New Roman" w:cstheme="minorHAnsi"/>
                <w:noProof/>
                <w:color w:val="000000"/>
                <w:kern w:val="0"/>
                <w:lang w:eastAsia="en-IN"/>
              </w:rPr>
            </w:pPr>
            <w:r w:rsidRPr="00FF06C8">
              <w:rPr>
                <w:rFonts w:eastAsia="Times New Roman" w:cstheme="minorHAnsi"/>
                <w:noProof/>
                <w:color w:val="000000"/>
                <w:kern w:val="0"/>
                <w:lang w:eastAsia="en-IN"/>
              </w:rPr>
              <w:t>38-35%</w:t>
            </w:r>
          </w:p>
          <w:p w14:paraId="0F375D22" w14:textId="77777777" w:rsidR="00B26671" w:rsidRPr="00FF06C8" w:rsidRDefault="00B26671" w:rsidP="00B26671">
            <w:pPr>
              <w:spacing w:line="360" w:lineRule="auto"/>
              <w:jc w:val="center"/>
              <w:rPr>
                <w:rFonts w:eastAsia="Times New Roman" w:cstheme="minorHAnsi"/>
                <w:noProof/>
                <w:color w:val="000000"/>
                <w:kern w:val="0"/>
                <w:lang w:eastAsia="en-IN"/>
              </w:rPr>
            </w:pPr>
            <w:r w:rsidRPr="00FF06C8">
              <w:rPr>
                <w:rFonts w:eastAsia="Times New Roman" w:cstheme="minorHAnsi"/>
                <w:noProof/>
                <w:color w:val="000000"/>
                <w:kern w:val="0"/>
                <w:lang w:eastAsia="en-IN"/>
              </w:rPr>
              <w:t>1%</w:t>
            </w:r>
          </w:p>
        </w:tc>
      </w:tr>
    </w:tbl>
    <w:p w14:paraId="26FE4ABC" w14:textId="7472413F" w:rsidR="00F73B7E" w:rsidRDefault="00F73B7E" w:rsidP="00E626B2">
      <w:pPr>
        <w:spacing w:line="360" w:lineRule="auto"/>
        <w:jc w:val="both"/>
        <w:rPr>
          <w:rFonts w:eastAsia="Times New Roman" w:cstheme="minorHAnsi"/>
          <w:noProof/>
          <w:color w:val="000000"/>
          <w:kern w:val="0"/>
          <w:lang w:eastAsia="en-IN"/>
        </w:rPr>
      </w:pPr>
    </w:p>
    <w:p w14:paraId="7E9361DF" w14:textId="77777777" w:rsidR="001A124C" w:rsidRDefault="001A124C" w:rsidP="001A124C">
      <w:pPr>
        <w:spacing w:line="360" w:lineRule="auto"/>
        <w:jc w:val="center"/>
        <w:rPr>
          <w:rFonts w:eastAsia="Times New Roman" w:cstheme="minorHAnsi"/>
          <w:i/>
          <w:iCs/>
          <w:color w:val="000000"/>
          <w:kern w:val="0"/>
          <w:sz w:val="20"/>
          <w:szCs w:val="20"/>
          <w:lang w:eastAsia="en-IN"/>
          <w14:ligatures w14:val="none"/>
        </w:rPr>
      </w:pPr>
    </w:p>
    <w:p w14:paraId="6D7B9F7C" w14:textId="77777777" w:rsidR="001A124C" w:rsidRDefault="001A124C" w:rsidP="001A124C">
      <w:pPr>
        <w:spacing w:line="360" w:lineRule="auto"/>
        <w:jc w:val="center"/>
        <w:rPr>
          <w:rFonts w:eastAsia="Times New Roman" w:cstheme="minorHAnsi"/>
          <w:i/>
          <w:iCs/>
          <w:color w:val="000000"/>
          <w:kern w:val="0"/>
          <w:sz w:val="20"/>
          <w:szCs w:val="20"/>
          <w:lang w:eastAsia="en-IN"/>
          <w14:ligatures w14:val="none"/>
        </w:rPr>
      </w:pPr>
    </w:p>
    <w:p w14:paraId="7EECFA57" w14:textId="77777777" w:rsidR="001A124C" w:rsidRDefault="001A124C" w:rsidP="001A124C">
      <w:pPr>
        <w:spacing w:line="360" w:lineRule="auto"/>
        <w:jc w:val="center"/>
        <w:rPr>
          <w:rFonts w:eastAsia="Times New Roman" w:cstheme="minorHAnsi"/>
          <w:i/>
          <w:iCs/>
          <w:color w:val="000000"/>
          <w:kern w:val="0"/>
          <w:sz w:val="20"/>
          <w:szCs w:val="20"/>
          <w:lang w:eastAsia="en-IN"/>
          <w14:ligatures w14:val="none"/>
        </w:rPr>
      </w:pPr>
    </w:p>
    <w:p w14:paraId="74E3F725" w14:textId="77777777" w:rsidR="001A124C" w:rsidRDefault="001A124C" w:rsidP="001A124C">
      <w:pPr>
        <w:spacing w:line="360" w:lineRule="auto"/>
        <w:jc w:val="center"/>
        <w:rPr>
          <w:rFonts w:eastAsia="Times New Roman" w:cstheme="minorHAnsi"/>
          <w:i/>
          <w:iCs/>
          <w:color w:val="000000"/>
          <w:kern w:val="0"/>
          <w:sz w:val="20"/>
          <w:szCs w:val="20"/>
          <w:lang w:eastAsia="en-IN"/>
          <w14:ligatures w14:val="none"/>
        </w:rPr>
      </w:pPr>
    </w:p>
    <w:p w14:paraId="0ED919E5" w14:textId="77777777" w:rsidR="001A124C" w:rsidRDefault="001A124C" w:rsidP="001A124C">
      <w:pPr>
        <w:spacing w:line="360" w:lineRule="auto"/>
        <w:jc w:val="center"/>
        <w:rPr>
          <w:rFonts w:eastAsia="Times New Roman" w:cstheme="minorHAnsi"/>
          <w:i/>
          <w:iCs/>
          <w:color w:val="000000"/>
          <w:kern w:val="0"/>
          <w:sz w:val="20"/>
          <w:szCs w:val="20"/>
          <w:lang w:eastAsia="en-IN"/>
          <w14:ligatures w14:val="none"/>
        </w:rPr>
      </w:pPr>
    </w:p>
    <w:p w14:paraId="0F600868" w14:textId="349C204A" w:rsidR="001A124C" w:rsidRDefault="001A124C" w:rsidP="001A124C">
      <w:pPr>
        <w:spacing w:line="360" w:lineRule="auto"/>
        <w:jc w:val="center"/>
        <w:rPr>
          <w:rFonts w:eastAsia="Times New Roman" w:cstheme="minorHAnsi"/>
          <w:i/>
          <w:iCs/>
          <w:color w:val="000000"/>
          <w:kern w:val="0"/>
          <w:sz w:val="20"/>
          <w:szCs w:val="20"/>
          <w:lang w:eastAsia="en-IN"/>
          <w14:ligatures w14:val="none"/>
        </w:rPr>
      </w:pPr>
    </w:p>
    <w:p w14:paraId="17C0957E" w14:textId="154391EC" w:rsidR="00940578" w:rsidRDefault="00940578" w:rsidP="00146676">
      <w:pPr>
        <w:spacing w:line="360" w:lineRule="auto"/>
        <w:rPr>
          <w:rFonts w:eastAsia="Times New Roman" w:cstheme="minorHAnsi"/>
          <w:iCs/>
          <w:color w:val="000000"/>
          <w:kern w:val="0"/>
          <w:lang w:eastAsia="en-IN"/>
          <w14:ligatures w14:val="none"/>
        </w:rPr>
      </w:pPr>
      <w:r>
        <w:rPr>
          <w:noProof/>
          <w:lang w:val="en-US"/>
        </w:rPr>
        <mc:AlternateContent>
          <mc:Choice Requires="wps">
            <w:drawing>
              <wp:anchor distT="0" distB="0" distL="114300" distR="114300" simplePos="0" relativeHeight="251661312" behindDoc="0" locked="0" layoutInCell="1" allowOverlap="1" wp14:anchorId="52BE9489" wp14:editId="1C7375D5">
                <wp:simplePos x="0" y="0"/>
                <wp:positionH relativeFrom="column">
                  <wp:posOffset>-704850</wp:posOffset>
                </wp:positionH>
                <wp:positionV relativeFrom="paragraph">
                  <wp:posOffset>429895</wp:posOffset>
                </wp:positionV>
                <wp:extent cx="3810000" cy="63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810000" cy="635"/>
                        </a:xfrm>
                        <a:prstGeom prst="rect">
                          <a:avLst/>
                        </a:prstGeom>
                        <a:solidFill>
                          <a:prstClr val="white"/>
                        </a:solidFill>
                        <a:ln>
                          <a:noFill/>
                        </a:ln>
                        <a:effectLst/>
                      </wps:spPr>
                      <wps:txbx>
                        <w:txbxContent>
                          <w:p w14:paraId="19F0E0D0" w14:textId="3F64A69A" w:rsidR="00C43ACE" w:rsidRPr="00553092" w:rsidRDefault="000927A3" w:rsidP="00C43ACE">
                            <w:pPr>
                              <w:pStyle w:val="Caption"/>
                              <w:jc w:val="center"/>
                              <w:rPr>
                                <w:rFonts w:eastAsia="Times New Roman" w:cstheme="minorHAnsi"/>
                                <w:i/>
                                <w:iCs/>
                                <w:noProof/>
                                <w:color w:val="000000"/>
                                <w:sz w:val="20"/>
                                <w:szCs w:val="20"/>
                              </w:rPr>
                            </w:pPr>
                            <w:r>
                              <w:rPr>
                                <w:highlight w:val="yellow"/>
                              </w:rPr>
                              <w:t>Figure 5:</w:t>
                            </w:r>
                            <w:r w:rsidR="00C43ACE" w:rsidRPr="00C43ACE">
                              <w:rPr>
                                <w:highlight w:val="yellow"/>
                              </w:rPr>
                              <w:t xml:space="preserve"> Types of mutations in EGFR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2BE9489" id="Text Box 22" o:spid="_x0000_s1032" type="#_x0000_t202" style="position:absolute;margin-left:-55.5pt;margin-top:33.85pt;width:300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" stroked="f">
                <v:textbox style="mso-fit-shape-to-text:t" inset="0,0,0,0">
                  <w:txbxContent>
                    <w:p w14:paraId="19F0E0D0" w14:textId="3F64A69A" w:rsidR="00C43ACE" w:rsidRPr="00553092" w:rsidRDefault="000927A3" w:rsidP="00C43ACE">
                      <w:pPr>
                        <w:pStyle w:val="Caption"/>
                        <w:jc w:val="center"/>
                        <w:rPr>
                          <w:rFonts w:eastAsia="Times New Roman" w:cstheme="minorHAnsi"/>
                          <w:i/>
                          <w:iCs/>
                          <w:noProof/>
                          <w:color w:val="000000"/>
                          <w:sz w:val="20"/>
                          <w:szCs w:val="20"/>
                        </w:rPr>
                      </w:pPr>
                      <w:r>
                        <w:rPr>
                          <w:highlight w:val="yellow"/>
                        </w:rPr>
                        <w:t>Figure 5:</w:t>
                      </w:r>
                      <w:r w:rsidR="00C43ACE" w:rsidRPr="00C43ACE">
                        <w:rPr>
                          <w:highlight w:val="yellow"/>
                        </w:rPr>
                        <w:t xml:space="preserve"> Types of mutations in EGFR</w:t>
                      </w:r>
                    </w:p>
                  </w:txbxContent>
                </v:textbox>
              </v:shape>
            </w:pict>
          </mc:Fallback>
        </mc:AlternateContent>
      </w:r>
      <w:r w:rsidR="00CF3254">
        <w:rPr>
          <w:rFonts w:eastAsia="Times New Roman" w:cstheme="minorHAnsi"/>
          <w:iCs/>
          <w:color w:val="000000"/>
          <w:kern w:val="0"/>
          <w:lang w:eastAsia="en-IN"/>
          <w14:ligatures w14:val="none"/>
        </w:rPr>
        <w:t>In figure 5,</w:t>
      </w:r>
      <w:r w:rsidR="00146676">
        <w:rPr>
          <w:rFonts w:eastAsia="Times New Roman" w:cstheme="minorHAnsi"/>
          <w:iCs/>
          <w:color w:val="000000"/>
          <w:kern w:val="0"/>
          <w:lang w:eastAsia="en-IN"/>
          <w14:ligatures w14:val="none"/>
        </w:rPr>
        <w:t xml:space="preserve"> different types of extracellular and intracellular </w:t>
      </w:r>
    </w:p>
    <w:p w14:paraId="267E946E" w14:textId="639CE67F" w:rsidR="00940578" w:rsidRDefault="00940578" w:rsidP="00146676">
      <w:pPr>
        <w:spacing w:line="360" w:lineRule="auto"/>
        <w:rPr>
          <w:rFonts w:eastAsia="Times New Roman" w:cstheme="minorHAnsi"/>
          <w:iCs/>
          <w:color w:val="000000"/>
          <w:kern w:val="0"/>
          <w:lang w:eastAsia="en-IN"/>
          <w14:ligatures w14:val="none"/>
        </w:rPr>
      </w:pPr>
    </w:p>
    <w:p w14:paraId="65F297D8" w14:textId="77777777" w:rsidR="00940578" w:rsidRDefault="00940578" w:rsidP="00146676">
      <w:pPr>
        <w:spacing w:line="360" w:lineRule="auto"/>
        <w:rPr>
          <w:rFonts w:eastAsia="Times New Roman" w:cstheme="minorHAnsi"/>
          <w:iCs/>
          <w:color w:val="000000"/>
          <w:kern w:val="0"/>
          <w:lang w:eastAsia="en-IN"/>
          <w14:ligatures w14:val="none"/>
        </w:rPr>
      </w:pPr>
    </w:p>
    <w:p w14:paraId="496A5799" w14:textId="61110B7D" w:rsidR="00D06395" w:rsidRDefault="00146676" w:rsidP="00146676">
      <w:pPr>
        <w:spacing w:line="360" w:lineRule="auto"/>
        <w:rPr>
          <w:rFonts w:eastAsia="Times New Roman" w:cstheme="minorHAnsi"/>
          <w:i/>
          <w:iCs/>
          <w:color w:val="000000"/>
          <w:kern w:val="0"/>
          <w:sz w:val="20"/>
          <w:szCs w:val="20"/>
          <w:lang w:eastAsia="en-IN"/>
          <w14:ligatures w14:val="none"/>
        </w:rPr>
      </w:pPr>
      <w:r>
        <w:rPr>
          <w:rFonts w:eastAsia="Times New Roman" w:cstheme="minorHAnsi"/>
          <w:iCs/>
          <w:color w:val="000000"/>
          <w:kern w:val="0"/>
          <w:lang w:eastAsia="en-IN"/>
          <w14:ligatures w14:val="none"/>
        </w:rPr>
        <w:t>mutations have been described and in the table 1, mutation types and their frequencies have been mentioned in detail.</w:t>
      </w:r>
      <w:r w:rsidR="00CC5873">
        <w:rPr>
          <w:rFonts w:eastAsia="Times New Roman" w:cstheme="minorHAnsi"/>
          <w:i/>
          <w:iCs/>
          <w:color w:val="000000"/>
          <w:kern w:val="0"/>
          <w:sz w:val="20"/>
          <w:szCs w:val="20"/>
          <w:lang w:eastAsia="en-IN"/>
          <w14:ligatures w14:val="none"/>
        </w:rPr>
        <w:t xml:space="preserve">                         </w:t>
      </w:r>
    </w:p>
    <w:p w14:paraId="4F183A60" w14:textId="77777777" w:rsidR="00146676" w:rsidRPr="00146676" w:rsidRDefault="00146676" w:rsidP="00146676">
      <w:pPr>
        <w:spacing w:line="360" w:lineRule="auto"/>
        <w:rPr>
          <w:rFonts w:eastAsia="Times New Roman" w:cstheme="minorHAnsi"/>
          <w:i/>
          <w:iCs/>
          <w:color w:val="000000"/>
          <w:kern w:val="0"/>
          <w:sz w:val="20"/>
          <w:szCs w:val="20"/>
          <w:lang w:eastAsia="en-IN"/>
          <w14:ligatures w14:val="none"/>
        </w:rPr>
      </w:pPr>
    </w:p>
    <w:p w14:paraId="116188DF" w14:textId="72FF5B9C" w:rsidR="001B33BE" w:rsidRDefault="001B33BE" w:rsidP="001B33BE">
      <w:pPr>
        <w:spacing w:line="360" w:lineRule="auto"/>
        <w:jc w:val="both"/>
        <w:rPr>
          <w:rFonts w:cstheme="minorHAnsi"/>
          <w:b/>
          <w:bCs/>
          <w:color w:val="212121"/>
          <w:sz w:val="24"/>
          <w:szCs w:val="24"/>
          <w:shd w:val="clear" w:color="auto" w:fill="FFFFFF"/>
        </w:rPr>
      </w:pPr>
      <w:r>
        <w:rPr>
          <w:rFonts w:cstheme="minorHAnsi"/>
          <w:b/>
          <w:bCs/>
          <w:color w:val="212121"/>
          <w:sz w:val="24"/>
          <w:szCs w:val="24"/>
          <w:shd w:val="clear" w:color="auto" w:fill="FFFFFF"/>
        </w:rPr>
        <w:t>Glioblastomas and Colorectal Cancer</w:t>
      </w:r>
    </w:p>
    <w:p w14:paraId="7E2BF5B8" w14:textId="0A1FBBBA" w:rsidR="001B33BE" w:rsidRDefault="00242701" w:rsidP="001B33BE">
      <w:pPr>
        <w:spacing w:line="360" w:lineRule="auto"/>
        <w:jc w:val="both"/>
        <w:rPr>
          <w:rFonts w:cstheme="minorHAnsi"/>
          <w:color w:val="000000"/>
          <w:shd w:val="clear" w:color="auto" w:fill="FFFFFF"/>
        </w:rPr>
      </w:pPr>
      <w:r w:rsidRPr="009C20FA">
        <w:rPr>
          <w:rFonts w:cstheme="minorHAnsi"/>
          <w:color w:val="212121"/>
          <w:shd w:val="clear" w:color="auto" w:fill="FFFFFF"/>
        </w:rPr>
        <w:t xml:space="preserve">A study </w:t>
      </w:r>
      <w:r w:rsidR="009B65BC" w:rsidRPr="009C20FA">
        <w:rPr>
          <w:rFonts w:cstheme="minorHAnsi"/>
          <w:color w:val="000000"/>
          <w:shd w:val="clear" w:color="auto" w:fill="FFFFFF"/>
        </w:rPr>
        <w:t>examined the DNA of 59 glioblastomas and 293 colorectal tumours for changes in the EGFR kinase domain (exons 17–24)</w:t>
      </w:r>
      <w:r w:rsidR="00706E83" w:rsidRPr="009C20FA">
        <w:rPr>
          <w:rFonts w:cstheme="minorHAnsi"/>
          <w:color w:val="000000"/>
          <w:shd w:val="clear" w:color="auto" w:fill="FFFFFF"/>
        </w:rPr>
        <w:t xml:space="preserve"> (14)</w:t>
      </w:r>
      <w:r w:rsidR="009B65BC" w:rsidRPr="009C20FA">
        <w:rPr>
          <w:rFonts w:cstheme="minorHAnsi"/>
          <w:color w:val="000000"/>
          <w:shd w:val="clear" w:color="auto" w:fill="FFFFFF"/>
        </w:rPr>
        <w:t>.</w:t>
      </w:r>
      <w:r w:rsidR="009B65BC" w:rsidRPr="009B65BC">
        <w:rPr>
          <w:rFonts w:cstheme="minorHAnsi"/>
          <w:color w:val="000000"/>
          <w:shd w:val="clear" w:color="auto" w:fill="FFFFFF"/>
        </w:rPr>
        <w:t xml:space="preserve"> These tumours were selected for analysis because EGFR signalling has been associated with them: glioblastomas have been reported to exhibit structural alterations of the EGFR gene (amplifications and rearrangements), and EGFR-targeted antibodies (cetuximab) have been approved for use in patients with colorectal cancer. All of the glioblastomas and only one colorectal carcinoma, according to our research, lacked a mutation. The one and only mutation was a G-to-S substitution at amino acid 719, the same activating mutation that has been linked to lung tumours in the past. Findings demonstrated that glioblastomas and colorectal tumours have relatively low frequencies of EGFR mutations.</w:t>
      </w:r>
      <w:r w:rsidR="009B65BC">
        <w:rPr>
          <w:rFonts w:cstheme="minorHAnsi"/>
          <w:color w:val="000000"/>
          <w:shd w:val="clear" w:color="auto" w:fill="FFFFFF"/>
        </w:rPr>
        <w:t xml:space="preserve"> </w:t>
      </w:r>
    </w:p>
    <w:p w14:paraId="30775F53" w14:textId="77777777" w:rsidR="00D06395" w:rsidRDefault="00D06395" w:rsidP="008136B1">
      <w:pPr>
        <w:spacing w:line="360" w:lineRule="auto"/>
        <w:jc w:val="both"/>
        <w:rPr>
          <w:rFonts w:cstheme="minorHAnsi"/>
          <w:b/>
          <w:bCs/>
          <w:color w:val="212121"/>
          <w:sz w:val="24"/>
          <w:szCs w:val="24"/>
          <w:shd w:val="clear" w:color="auto" w:fill="FFFFFF"/>
        </w:rPr>
      </w:pPr>
    </w:p>
    <w:p w14:paraId="5A490ED0" w14:textId="67E75366" w:rsidR="00D06395" w:rsidRDefault="001978C2" w:rsidP="008136B1">
      <w:pPr>
        <w:spacing w:line="360" w:lineRule="auto"/>
        <w:jc w:val="both"/>
        <w:rPr>
          <w:rFonts w:cstheme="minorHAnsi"/>
          <w:b/>
          <w:bCs/>
          <w:color w:val="212121"/>
          <w:sz w:val="24"/>
          <w:szCs w:val="24"/>
          <w:shd w:val="clear" w:color="auto" w:fill="FFFFFF"/>
        </w:rPr>
      </w:pPr>
      <w:r w:rsidRPr="001978C2">
        <w:rPr>
          <w:rFonts w:cstheme="minorHAnsi"/>
          <w:b/>
          <w:bCs/>
          <w:color w:val="212121"/>
          <w:sz w:val="24"/>
          <w:szCs w:val="24"/>
          <w:shd w:val="clear" w:color="auto" w:fill="FFFFFF"/>
        </w:rPr>
        <w:t>Head and Neck Squamous Cell Carcinoma (HNSCC)</w:t>
      </w:r>
    </w:p>
    <w:p w14:paraId="797DEE4E" w14:textId="7AC17218" w:rsidR="0012555C" w:rsidRPr="008136B1" w:rsidRDefault="00FC344F" w:rsidP="008136B1">
      <w:pPr>
        <w:spacing w:line="360" w:lineRule="auto"/>
        <w:jc w:val="both"/>
        <w:rPr>
          <w:rFonts w:cstheme="minorHAnsi"/>
          <w:b/>
          <w:bCs/>
          <w:color w:val="212121"/>
          <w:sz w:val="24"/>
          <w:szCs w:val="24"/>
          <w:shd w:val="clear" w:color="auto" w:fill="FFFFFF"/>
        </w:rPr>
      </w:pPr>
      <w:r>
        <w:rPr>
          <w:rFonts w:cstheme="minorHAnsi"/>
          <w:color w:val="212121"/>
          <w:shd w:val="clear" w:color="auto" w:fill="FFFFFF"/>
        </w:rPr>
        <w:t>“</w:t>
      </w:r>
      <w:r w:rsidR="000E6417">
        <w:rPr>
          <w:rFonts w:cstheme="minorHAnsi"/>
          <w:color w:val="212121"/>
          <w:shd w:val="clear" w:color="auto" w:fill="FFFFFF"/>
        </w:rPr>
        <w:t xml:space="preserve">EGFR mutations </w:t>
      </w:r>
      <w:r w:rsidR="000E6417" w:rsidRPr="000E6417">
        <w:rPr>
          <w:rFonts w:cstheme="minorHAnsi"/>
          <w:color w:val="212121"/>
          <w:shd w:val="clear" w:color="auto" w:fill="FFFFFF"/>
        </w:rPr>
        <w:t>in head and neck squamous cell carcinoma (HNSCC)</w:t>
      </w:r>
      <w:r w:rsidR="000E6417">
        <w:rPr>
          <w:rFonts w:cstheme="minorHAnsi"/>
          <w:color w:val="212121"/>
          <w:shd w:val="clear" w:color="auto" w:fill="FFFFFF"/>
        </w:rPr>
        <w:t xml:space="preserve"> are rare</w:t>
      </w:r>
      <w:r w:rsidR="000E6417" w:rsidRPr="000E6417">
        <w:rPr>
          <w:rFonts w:cstheme="minorHAnsi"/>
          <w:color w:val="212121"/>
          <w:shd w:val="clear" w:color="auto" w:fill="FFFFFF"/>
        </w:rPr>
        <w:t xml:space="preserve"> when compared to instances of overexpression. Research focusing on resistance to cetuximab (CTX) in a patient </w:t>
      </w:r>
      <w:r w:rsidR="000E6417" w:rsidRPr="000E6417">
        <w:rPr>
          <w:rFonts w:cstheme="minorHAnsi"/>
          <w:color w:val="212121"/>
          <w:shd w:val="clear" w:color="auto" w:fill="FFFFFF"/>
        </w:rPr>
        <w:lastRenderedPageBreak/>
        <w:t>identified a missense mutation in the extracellular domain (ECD) of EGFR at position 465</w:t>
      </w:r>
      <w:r w:rsidR="000E6417" w:rsidRPr="000E6417">
        <w:rPr>
          <w:rFonts w:cstheme="minorHAnsi"/>
          <w:color w:val="212121"/>
          <w:shd w:val="clear" w:color="auto" w:fill="FFFFFF"/>
          <w:vertAlign w:val="superscript"/>
        </w:rPr>
        <w:t>th</w:t>
      </w:r>
      <w:r w:rsidR="000E6417" w:rsidRPr="000E6417">
        <w:rPr>
          <w:rFonts w:cstheme="minorHAnsi"/>
          <w:color w:val="212121"/>
          <w:shd w:val="clear" w:color="auto" w:fill="FFFFFF"/>
        </w:rPr>
        <w:t xml:space="preserve">, which modified the interaction of CTX with domain III of the ECD, resulting in resistance. Additionally, other non-synonymous mutations within the ECD of EGFR, such as G33S and N56K, have been documented in an HNSCC cell line that was selected for CTX resistance. These mutations caused a reduced affinity for EGF binding, led to the constitutive activation of EGFR, decreased internalization for degradation, and maintained EGFR in an open, extended conformation, thereby obstructing CTX from reaching its binding site on domain III. Comparable mechanisms have been noted with EGFR ECD mutations in glioblastoma, where missense mutations at the interface between domains I and II resulted in the spontaneous release of the self-inhibitory tether, promoting oncogenic activity. The A289T mutation has been observed in glioblastoma multiforme, anaplastic astrocytoma, and lung adenocarcinoma, facilitating a ligand-independent transition to the active state. ECD mutations in EGFR across various </w:t>
      </w:r>
      <w:proofErr w:type="spellStart"/>
      <w:r w:rsidR="000E6417" w:rsidRPr="000E6417">
        <w:rPr>
          <w:rFonts w:cstheme="minorHAnsi"/>
          <w:color w:val="212121"/>
          <w:shd w:val="clear" w:color="auto" w:fill="FFFFFF"/>
        </w:rPr>
        <w:t>tumors</w:t>
      </w:r>
      <w:proofErr w:type="spellEnd"/>
      <w:r w:rsidR="000E6417" w:rsidRPr="000E6417">
        <w:rPr>
          <w:rFonts w:cstheme="minorHAnsi"/>
          <w:color w:val="212121"/>
          <w:shd w:val="clear" w:color="auto" w:fill="FFFFFF"/>
        </w:rPr>
        <w:t xml:space="preserve"> appear to exhibit a shared mechanism that circumvents steric inhibition, leading to unregulated </w:t>
      </w:r>
      <w:proofErr w:type="spellStart"/>
      <w:r w:rsidR="000E6417" w:rsidRPr="000E6417">
        <w:rPr>
          <w:rFonts w:cstheme="minorHAnsi"/>
          <w:color w:val="212121"/>
          <w:shd w:val="clear" w:color="auto" w:fill="FFFFFF"/>
        </w:rPr>
        <w:t>signaling</w:t>
      </w:r>
      <w:proofErr w:type="spellEnd"/>
      <w:r w:rsidR="000E6417" w:rsidRPr="000E6417">
        <w:rPr>
          <w:rFonts w:cstheme="minorHAnsi"/>
          <w:color w:val="212121"/>
          <w:shd w:val="clear" w:color="auto" w:fill="FFFFFF"/>
        </w:rPr>
        <w:t xml:space="preserve"> and the development of a resistant phenotype by hindering the binding o</w:t>
      </w:r>
      <w:r w:rsidR="000E6417">
        <w:rPr>
          <w:rFonts w:cstheme="minorHAnsi"/>
          <w:color w:val="212121"/>
          <w:shd w:val="clear" w:color="auto" w:fill="FFFFFF"/>
        </w:rPr>
        <w:t>f monoclonal antibodies to EGFR</w:t>
      </w:r>
      <w:r>
        <w:rPr>
          <w:rFonts w:cstheme="minorHAnsi"/>
          <w:color w:val="212121"/>
          <w:shd w:val="clear" w:color="auto" w:fill="FFFFFF"/>
        </w:rPr>
        <w:t>”</w:t>
      </w:r>
      <w:r w:rsidR="000E6417">
        <w:rPr>
          <w:rFonts w:cstheme="minorHAnsi"/>
          <w:color w:val="212121"/>
          <w:shd w:val="clear" w:color="auto" w:fill="FFFFFF"/>
        </w:rPr>
        <w:t xml:space="preserve"> </w:t>
      </w:r>
      <w:r w:rsidR="0020675C" w:rsidRPr="0020675C">
        <w:rPr>
          <w:rFonts w:cstheme="minorHAnsi"/>
          <w:color w:val="212121"/>
          <w:shd w:val="clear" w:color="auto" w:fill="FFFFFF"/>
        </w:rPr>
        <w:t>(</w:t>
      </w:r>
      <w:r w:rsidR="00E64605">
        <w:rPr>
          <w:rFonts w:cstheme="minorHAnsi"/>
          <w:color w:val="222222"/>
          <w:shd w:val="clear" w:color="auto" w:fill="FFFFFF"/>
        </w:rPr>
        <w:t>15</w:t>
      </w:r>
      <w:r w:rsidR="0020675C" w:rsidRPr="0020675C">
        <w:rPr>
          <w:rFonts w:cstheme="minorHAnsi"/>
          <w:color w:val="222222"/>
          <w:shd w:val="clear" w:color="auto" w:fill="FFFFFF"/>
        </w:rPr>
        <w:t>)</w:t>
      </w:r>
      <w:r w:rsidR="00D01A9F" w:rsidRPr="0020675C">
        <w:rPr>
          <w:rFonts w:cstheme="minorHAnsi"/>
          <w:color w:val="212121"/>
          <w:shd w:val="clear" w:color="auto" w:fill="FFFFFF"/>
        </w:rPr>
        <w:t>.</w:t>
      </w:r>
    </w:p>
    <w:p w14:paraId="62AF0735" w14:textId="1D25C841" w:rsidR="007C1ABC" w:rsidRDefault="007C1ABC" w:rsidP="007C1ABC">
      <w:pPr>
        <w:spacing w:line="360" w:lineRule="auto"/>
        <w:jc w:val="both"/>
        <w:rPr>
          <w:rFonts w:cstheme="minorHAnsi"/>
          <w:b/>
          <w:bCs/>
          <w:color w:val="212121"/>
          <w:sz w:val="28"/>
          <w:szCs w:val="28"/>
          <w:shd w:val="clear" w:color="auto" w:fill="FFFFFF"/>
        </w:rPr>
      </w:pPr>
      <w:r>
        <w:rPr>
          <w:rFonts w:cstheme="minorHAnsi"/>
          <w:b/>
          <w:bCs/>
          <w:color w:val="212121"/>
          <w:sz w:val="28"/>
          <w:szCs w:val="28"/>
          <w:shd w:val="clear" w:color="auto" w:fill="FFFFFF"/>
        </w:rPr>
        <w:t xml:space="preserve">OVEREXPRESSION </w:t>
      </w:r>
      <w:r w:rsidR="00530DA9">
        <w:rPr>
          <w:rFonts w:cstheme="minorHAnsi"/>
          <w:b/>
          <w:bCs/>
          <w:color w:val="212121"/>
          <w:sz w:val="28"/>
          <w:szCs w:val="28"/>
          <w:shd w:val="clear" w:color="auto" w:fill="FFFFFF"/>
        </w:rPr>
        <w:t>OF</w:t>
      </w:r>
      <w:r>
        <w:rPr>
          <w:rFonts w:cstheme="minorHAnsi"/>
          <w:b/>
          <w:bCs/>
          <w:color w:val="212121"/>
          <w:sz w:val="28"/>
          <w:szCs w:val="28"/>
          <w:shd w:val="clear" w:color="auto" w:fill="FFFFFF"/>
        </w:rPr>
        <w:t xml:space="preserve"> EGFR </w:t>
      </w:r>
      <w:r w:rsidR="00530DA9">
        <w:rPr>
          <w:rFonts w:cstheme="minorHAnsi"/>
          <w:b/>
          <w:bCs/>
          <w:color w:val="212121"/>
          <w:sz w:val="28"/>
          <w:szCs w:val="28"/>
          <w:shd w:val="clear" w:color="auto" w:fill="FFFFFF"/>
        </w:rPr>
        <w:t>IN</w:t>
      </w:r>
      <w:r>
        <w:rPr>
          <w:rFonts w:cstheme="minorHAnsi"/>
          <w:b/>
          <w:bCs/>
          <w:color w:val="212121"/>
          <w:sz w:val="28"/>
          <w:szCs w:val="28"/>
          <w:shd w:val="clear" w:color="auto" w:fill="FFFFFF"/>
        </w:rPr>
        <w:t xml:space="preserve"> DIFFERENT CANCERS</w:t>
      </w:r>
    </w:p>
    <w:p w14:paraId="2DFD6F3D" w14:textId="5BCCFD60" w:rsidR="00B73EE0" w:rsidRDefault="006948FE" w:rsidP="00D070EB">
      <w:pPr>
        <w:spacing w:line="360" w:lineRule="auto"/>
        <w:jc w:val="both"/>
        <w:rPr>
          <w:rFonts w:cstheme="minorHAnsi"/>
          <w:color w:val="000000"/>
          <w:shd w:val="clear" w:color="auto" w:fill="FFFFFF"/>
        </w:rPr>
      </w:pPr>
      <w:r w:rsidRPr="006948FE">
        <w:rPr>
          <w:rFonts w:cstheme="minorHAnsi"/>
          <w:color w:val="212121"/>
          <w:shd w:val="clear" w:color="auto" w:fill="FFFFFF"/>
        </w:rPr>
        <w:t xml:space="preserve">The EGFR protein is found to be overexpressed across a wide range of cancer types, and this overexpression is often associated with a negative prognosis. Numerous malignancies exhibit mutations in the EGFR gene, which typically lead to increased levels of the EGFR protein. High EGFR expression is significantly linked to </w:t>
      </w:r>
      <w:proofErr w:type="spellStart"/>
      <w:r w:rsidRPr="006948FE">
        <w:rPr>
          <w:rFonts w:cstheme="minorHAnsi"/>
          <w:color w:val="212121"/>
          <w:shd w:val="clear" w:color="auto" w:fill="FFFFFF"/>
        </w:rPr>
        <w:t>unfavorable</w:t>
      </w:r>
      <w:proofErr w:type="spellEnd"/>
      <w:r w:rsidRPr="006948FE">
        <w:rPr>
          <w:rFonts w:cstheme="minorHAnsi"/>
          <w:color w:val="212121"/>
          <w:shd w:val="clear" w:color="auto" w:fill="FFFFFF"/>
        </w:rPr>
        <w:t xml:space="preserve"> outcomes in patients with head and neck, ovarian, cervical, bladder, and </w:t>
      </w:r>
      <w:proofErr w:type="spellStart"/>
      <w:r w:rsidRPr="006948FE">
        <w:rPr>
          <w:rFonts w:cstheme="minorHAnsi"/>
          <w:color w:val="212121"/>
          <w:shd w:val="clear" w:color="auto" w:fill="FFFFFF"/>
        </w:rPr>
        <w:t>esophageal</w:t>
      </w:r>
      <w:proofErr w:type="spellEnd"/>
      <w:r w:rsidRPr="006948FE">
        <w:rPr>
          <w:rFonts w:cstheme="minorHAnsi"/>
          <w:color w:val="212121"/>
          <w:shd w:val="clear" w:color="auto" w:fill="FFFFFF"/>
        </w:rPr>
        <w:t xml:space="preserve"> cancers. In a review of 74 studie</w:t>
      </w:r>
      <w:r>
        <w:rPr>
          <w:rFonts w:cstheme="minorHAnsi"/>
          <w:color w:val="212121"/>
          <w:shd w:val="clear" w:color="auto" w:fill="FFFFFF"/>
        </w:rPr>
        <w:t>s, 70% indicated that increased</w:t>
      </w:r>
      <w:r w:rsidRPr="006948FE">
        <w:rPr>
          <w:rFonts w:cstheme="minorHAnsi"/>
          <w:color w:val="212121"/>
          <w:shd w:val="clear" w:color="auto" w:fill="FFFFFF"/>
        </w:rPr>
        <w:t xml:space="preserve"> EGFR expression correlates with decreased rates of recurrence-free survival or overall survival. However, this association is less pronounced in gastric, breast, endometrial, and colorectal cancers, where only 52% of studies found a connection between elevated EGFR levels and poor survival rates, compared to over 70% in other cancer types. Additionally, in these cancers, EGFR levels were related to other clinically relevant factors. </w:t>
      </w:r>
      <w:r w:rsidR="00603529" w:rsidRPr="00603529">
        <w:rPr>
          <w:rFonts w:cstheme="minorHAnsi"/>
          <w:color w:val="212121"/>
          <w:shd w:val="clear" w:color="auto" w:fill="FFFFFF"/>
        </w:rPr>
        <w:t>(</w:t>
      </w:r>
      <w:r w:rsidR="00E64605">
        <w:rPr>
          <w:rFonts w:cstheme="minorHAnsi"/>
          <w:color w:val="000000"/>
          <w:shd w:val="clear" w:color="auto" w:fill="FFFFFF"/>
        </w:rPr>
        <w:t>16</w:t>
      </w:r>
      <w:r w:rsidR="00603529" w:rsidRPr="00603529">
        <w:rPr>
          <w:rFonts w:cstheme="minorHAnsi"/>
          <w:color w:val="000000"/>
          <w:shd w:val="clear" w:color="auto" w:fill="FFFFFF"/>
        </w:rPr>
        <w:t>). </w:t>
      </w:r>
    </w:p>
    <w:p w14:paraId="38DF19CE" w14:textId="58D0917C" w:rsidR="00B26671" w:rsidRDefault="00D070EB" w:rsidP="007C1ABC">
      <w:pPr>
        <w:spacing w:line="360" w:lineRule="auto"/>
        <w:jc w:val="both"/>
        <w:rPr>
          <w:rFonts w:cstheme="minorHAnsi"/>
          <w:color w:val="000000"/>
          <w:shd w:val="clear" w:color="auto" w:fill="FFFFFF"/>
        </w:rPr>
      </w:pPr>
      <w:r>
        <w:rPr>
          <w:rFonts w:cstheme="minorHAnsi"/>
          <w:b/>
          <w:bCs/>
          <w:color w:val="212121"/>
          <w:sz w:val="24"/>
          <w:szCs w:val="24"/>
          <w:shd w:val="clear" w:color="auto" w:fill="FFFFFF"/>
        </w:rPr>
        <w:t>Lung Cancer</w:t>
      </w:r>
    </w:p>
    <w:p w14:paraId="7BFBC446" w14:textId="2E7910CC" w:rsidR="000E6417" w:rsidRDefault="000E6417" w:rsidP="007D7167">
      <w:pPr>
        <w:spacing w:line="360" w:lineRule="auto"/>
        <w:jc w:val="both"/>
        <w:rPr>
          <w:rFonts w:cstheme="minorHAnsi"/>
          <w:color w:val="212121"/>
          <w:shd w:val="clear" w:color="auto" w:fill="FFFFFF"/>
        </w:rPr>
      </w:pPr>
      <w:r w:rsidRPr="000E6417">
        <w:rPr>
          <w:rFonts w:cstheme="minorHAnsi"/>
          <w:color w:val="212121"/>
          <w:shd w:val="clear" w:color="auto" w:fill="FFFFFF"/>
        </w:rPr>
        <w:t xml:space="preserve">Epidermal growth factor receptor (EGFR) and HER2 are receptor tyrosine kinases located on the cell surface that initiate growth signals through dimerization with other members of the HER family. The overexpression of both EGFR and HER2 is associated with aggressive </w:t>
      </w:r>
      <w:proofErr w:type="spellStart"/>
      <w:r w:rsidRPr="000E6417">
        <w:rPr>
          <w:rFonts w:cstheme="minorHAnsi"/>
          <w:color w:val="212121"/>
          <w:shd w:val="clear" w:color="auto" w:fill="FFFFFF"/>
        </w:rPr>
        <w:t>tumor</w:t>
      </w:r>
      <w:proofErr w:type="spellEnd"/>
      <w:r w:rsidRPr="000E6417">
        <w:rPr>
          <w:rFonts w:cstheme="minorHAnsi"/>
          <w:color w:val="212121"/>
          <w:shd w:val="clear" w:color="auto" w:fill="FFFFFF"/>
        </w:rPr>
        <w:t xml:space="preserve"> cell proliferation. Gefitinib and erlotinib are EGFR tyrosine kinase inhibitors that demonstrate antitumor efficacy in 8-18% of patients with advanced non-small-cell lung cancer (NSCLC). These EGFR TK inhibitors may serve as prognostic and predictive tools for identifying patients who are likely to benefit from treatment. EGFR plays a crucial role in </w:t>
      </w:r>
      <w:proofErr w:type="spellStart"/>
      <w:r w:rsidRPr="000E6417">
        <w:rPr>
          <w:rFonts w:cstheme="minorHAnsi"/>
          <w:color w:val="212121"/>
          <w:shd w:val="clear" w:color="auto" w:fill="FFFFFF"/>
        </w:rPr>
        <w:t>tumor</w:t>
      </w:r>
      <w:proofErr w:type="spellEnd"/>
      <w:r w:rsidRPr="000E6417">
        <w:rPr>
          <w:rFonts w:cstheme="minorHAnsi"/>
          <w:color w:val="212121"/>
          <w:shd w:val="clear" w:color="auto" w:fill="FFFFFF"/>
        </w:rPr>
        <w:t xml:space="preserve"> development and is notably expressed in various </w:t>
      </w:r>
      <w:r w:rsidRPr="000E6417">
        <w:rPr>
          <w:rFonts w:cstheme="minorHAnsi"/>
          <w:color w:val="212121"/>
          <w:shd w:val="clear" w:color="auto" w:fill="FFFFFF"/>
        </w:rPr>
        <w:lastRenderedPageBreak/>
        <w:t xml:space="preserve">human </w:t>
      </w:r>
      <w:proofErr w:type="spellStart"/>
      <w:r w:rsidRPr="000E6417">
        <w:rPr>
          <w:rFonts w:cstheme="minorHAnsi"/>
          <w:color w:val="212121"/>
          <w:shd w:val="clear" w:color="auto" w:fill="FFFFFF"/>
        </w:rPr>
        <w:t>tumors</w:t>
      </w:r>
      <w:proofErr w:type="spellEnd"/>
      <w:r w:rsidRPr="000E6417">
        <w:rPr>
          <w:rFonts w:cstheme="minorHAnsi"/>
          <w:color w:val="212121"/>
          <w:shd w:val="clear" w:color="auto" w:fill="FFFFFF"/>
        </w:rPr>
        <w:t>, including NSCLC</w:t>
      </w:r>
      <w:r>
        <w:rPr>
          <w:rFonts w:cstheme="minorHAnsi"/>
          <w:color w:val="212121"/>
          <w:shd w:val="clear" w:color="auto" w:fill="FFFFFF"/>
        </w:rPr>
        <w:t xml:space="preserve"> (17)</w:t>
      </w:r>
      <w:r w:rsidRPr="000E6417">
        <w:rPr>
          <w:rFonts w:cstheme="minorHAnsi"/>
          <w:color w:val="212121"/>
          <w:shd w:val="clear" w:color="auto" w:fill="FFFFFF"/>
        </w:rPr>
        <w:t>. Overexpression of EGFR has been observed in 40-80% of patients with non-small cell lung cancer, as well as in both premalignant and malignant lesions</w:t>
      </w:r>
      <w:r>
        <w:rPr>
          <w:rFonts w:cstheme="minorHAnsi"/>
          <w:color w:val="212121"/>
          <w:shd w:val="clear" w:color="auto" w:fill="FFFFFF"/>
        </w:rPr>
        <w:t xml:space="preserve"> (18)</w:t>
      </w:r>
      <w:r w:rsidRPr="000E6417">
        <w:rPr>
          <w:rFonts w:cstheme="minorHAnsi"/>
          <w:color w:val="212121"/>
          <w:shd w:val="clear" w:color="auto" w:fill="FFFFFF"/>
        </w:rPr>
        <w:t xml:space="preserve">. This overexpression is primarily attributed to epigenetic mechanisms such as transcriptional activation, although gene amplification and oncogenic viruses may also contribute. Within </w:t>
      </w:r>
      <w:proofErr w:type="spellStart"/>
      <w:r w:rsidRPr="000E6417">
        <w:rPr>
          <w:rFonts w:cstheme="minorHAnsi"/>
          <w:color w:val="212121"/>
          <w:shd w:val="clear" w:color="auto" w:fill="FFFFFF"/>
        </w:rPr>
        <w:t>tumors</w:t>
      </w:r>
      <w:proofErr w:type="spellEnd"/>
      <w:r w:rsidRPr="000E6417">
        <w:rPr>
          <w:rFonts w:cstheme="minorHAnsi"/>
          <w:color w:val="212121"/>
          <w:shd w:val="clear" w:color="auto" w:fill="FFFFFF"/>
        </w:rPr>
        <w:t xml:space="preserve">, the EGFR </w:t>
      </w:r>
      <w:proofErr w:type="spellStart"/>
      <w:r w:rsidRPr="000E6417">
        <w:rPr>
          <w:rFonts w:cstheme="minorHAnsi"/>
          <w:color w:val="212121"/>
          <w:shd w:val="clear" w:color="auto" w:fill="FFFFFF"/>
        </w:rPr>
        <w:t>signaling</w:t>
      </w:r>
      <w:proofErr w:type="spellEnd"/>
      <w:r w:rsidRPr="000E6417">
        <w:rPr>
          <w:rFonts w:cstheme="minorHAnsi"/>
          <w:color w:val="212121"/>
          <w:shd w:val="clear" w:color="auto" w:fill="FFFFFF"/>
        </w:rPr>
        <w:t xml:space="preserve"> pathway activates several networks, including MAPK, </w:t>
      </w:r>
      <w:proofErr w:type="spellStart"/>
      <w:r w:rsidRPr="000E6417">
        <w:rPr>
          <w:rFonts w:cstheme="minorHAnsi"/>
          <w:color w:val="212121"/>
          <w:shd w:val="clear" w:color="auto" w:fill="FFFFFF"/>
        </w:rPr>
        <w:t>PLCg</w:t>
      </w:r>
      <w:proofErr w:type="spellEnd"/>
      <w:r w:rsidRPr="000E6417">
        <w:rPr>
          <w:rFonts w:cstheme="minorHAnsi"/>
          <w:color w:val="212121"/>
          <w:shd w:val="clear" w:color="auto" w:fill="FFFFFF"/>
        </w:rPr>
        <w:t>, PI3K/AKT, STAT, proto-oncogene transcription factors, and zinc-finger-containing transcription factors</w:t>
      </w:r>
      <w:r>
        <w:rPr>
          <w:rFonts w:cstheme="minorHAnsi"/>
          <w:color w:val="212121"/>
          <w:shd w:val="clear" w:color="auto" w:fill="FFFFFF"/>
        </w:rPr>
        <w:t xml:space="preserve"> (19)</w:t>
      </w:r>
      <w:r w:rsidRPr="000E6417">
        <w:rPr>
          <w:rFonts w:cstheme="minorHAnsi"/>
          <w:color w:val="212121"/>
          <w:shd w:val="clear" w:color="auto" w:fill="FFFFFF"/>
        </w:rPr>
        <w:t>.</w:t>
      </w:r>
    </w:p>
    <w:p w14:paraId="79C675F8" w14:textId="04A5B9CE" w:rsidR="007D7167" w:rsidRPr="001978C2" w:rsidRDefault="007D7167" w:rsidP="007D7167">
      <w:pPr>
        <w:spacing w:line="360" w:lineRule="auto"/>
        <w:jc w:val="both"/>
        <w:rPr>
          <w:rFonts w:cstheme="minorHAnsi"/>
          <w:b/>
          <w:bCs/>
          <w:color w:val="212121"/>
          <w:sz w:val="24"/>
          <w:szCs w:val="24"/>
          <w:shd w:val="clear" w:color="auto" w:fill="FFFFFF"/>
        </w:rPr>
      </w:pPr>
      <w:r w:rsidRPr="001978C2">
        <w:rPr>
          <w:rFonts w:cstheme="minorHAnsi"/>
          <w:b/>
          <w:bCs/>
          <w:color w:val="212121"/>
          <w:sz w:val="24"/>
          <w:szCs w:val="24"/>
          <w:shd w:val="clear" w:color="auto" w:fill="FFFFFF"/>
        </w:rPr>
        <w:t>Head and Neck Squamous Cell Carcinoma (HNSCC)</w:t>
      </w:r>
    </w:p>
    <w:p w14:paraId="1A289BE4" w14:textId="4395515A" w:rsidR="008768AC" w:rsidRDefault="000E6417" w:rsidP="007C1ABC">
      <w:pPr>
        <w:spacing w:line="360" w:lineRule="auto"/>
        <w:jc w:val="both"/>
        <w:rPr>
          <w:rFonts w:cstheme="minorHAnsi"/>
          <w:color w:val="212121"/>
          <w:shd w:val="clear" w:color="auto" w:fill="FFFFFF"/>
        </w:rPr>
      </w:pPr>
      <w:r w:rsidRPr="000E6417">
        <w:rPr>
          <w:rFonts w:cstheme="minorHAnsi"/>
          <w:color w:val="212121"/>
          <w:shd w:val="clear" w:color="auto" w:fill="FFFFFF"/>
        </w:rPr>
        <w:t>The expression of EGFR in normal cells typically ranges from 40,000 to 100,000 receptors per cell. In head and neck squamous cell carcinoma (HNSCC), approximately 80–90% of cases exhibit overexpression of both EGFR and its ligand, TGF-α, with increases of 1.7-fold (P = 0.005) and 1.9-fold (P = 0.006), respectively, when compared to control samples. The observed protein overexpression is believed to result from enhanced transcription, as there is no significant change in mRNA stability, and instances of gene amplification are reported less frequently</w:t>
      </w:r>
      <w:r w:rsidR="0092181B">
        <w:rPr>
          <w:rFonts w:cstheme="minorHAnsi"/>
          <w:color w:val="212121"/>
          <w:shd w:val="clear" w:color="auto" w:fill="FFFFFF"/>
        </w:rPr>
        <w:t xml:space="preserve"> (20)</w:t>
      </w:r>
      <w:r w:rsidRPr="000E6417">
        <w:rPr>
          <w:rFonts w:cstheme="minorHAnsi"/>
          <w:color w:val="212121"/>
          <w:shd w:val="clear" w:color="auto" w:fill="FFFFFF"/>
        </w:rPr>
        <w:t xml:space="preserve">. TGF-α is involved in an autocrine </w:t>
      </w:r>
      <w:proofErr w:type="spellStart"/>
      <w:r w:rsidRPr="000E6417">
        <w:rPr>
          <w:rFonts w:cstheme="minorHAnsi"/>
          <w:color w:val="212121"/>
          <w:shd w:val="clear" w:color="auto" w:fill="FFFFFF"/>
        </w:rPr>
        <w:t>signaling</w:t>
      </w:r>
      <w:proofErr w:type="spellEnd"/>
      <w:r w:rsidRPr="000E6417">
        <w:rPr>
          <w:rFonts w:cstheme="minorHAnsi"/>
          <w:color w:val="212121"/>
          <w:shd w:val="clear" w:color="auto" w:fill="FFFFFF"/>
        </w:rPr>
        <w:t xml:space="preserve"> pathway in transformed mucosal epithelial cells, but this pathway is absent in normal mucosal epithelial cells. Antisense oligonucleotides that target the translation initiation site of TGF-α mRNA can reduce TGF-α protein levels by as much as 93% and decrease cell proliferation in human cell lines by an average of 76%</w:t>
      </w:r>
      <w:r w:rsidR="0092181B">
        <w:rPr>
          <w:rFonts w:cstheme="minorHAnsi"/>
          <w:color w:val="212121"/>
          <w:shd w:val="clear" w:color="auto" w:fill="FFFFFF"/>
        </w:rPr>
        <w:t xml:space="preserve"> (21)</w:t>
      </w:r>
      <w:r w:rsidRPr="000E6417">
        <w:rPr>
          <w:rFonts w:cstheme="minorHAnsi"/>
          <w:color w:val="212121"/>
          <w:shd w:val="clear" w:color="auto" w:fill="FFFFFF"/>
        </w:rPr>
        <w:t>. Notably, EGFR overexpression is already detectable in the "healthy" mucosa of cancer patients, a phenomenon known as field cancerization, even before the onset of cancer. This overexpression tends to escalate alongside the emergence of histological changes, including hyperplasia, invasive carcinoma, dysplasia, and in situ carcinoma. Thus, EGFR overexpression is recognized as an early event in the carcinogenic process of HNSCC</w:t>
      </w:r>
      <w:r>
        <w:rPr>
          <w:rFonts w:cstheme="minorHAnsi"/>
          <w:color w:val="212121"/>
          <w:shd w:val="clear" w:color="auto" w:fill="FFFFFF"/>
        </w:rPr>
        <w:t xml:space="preserve"> (22)</w:t>
      </w:r>
      <w:r w:rsidRPr="000E6417">
        <w:rPr>
          <w:rFonts w:cstheme="minorHAnsi"/>
          <w:color w:val="212121"/>
          <w:shd w:val="clear" w:color="auto" w:fill="FFFFFF"/>
        </w:rPr>
        <w:t>.</w:t>
      </w:r>
    </w:p>
    <w:p w14:paraId="34702A5D" w14:textId="3E8C6D83" w:rsidR="00612738" w:rsidRDefault="00612738" w:rsidP="007C1ABC">
      <w:pPr>
        <w:spacing w:line="360" w:lineRule="auto"/>
        <w:jc w:val="both"/>
        <w:rPr>
          <w:rFonts w:cstheme="minorHAnsi"/>
          <w:b/>
          <w:bCs/>
          <w:color w:val="212121"/>
          <w:sz w:val="24"/>
          <w:szCs w:val="24"/>
          <w:shd w:val="clear" w:color="auto" w:fill="FFFFFF"/>
        </w:rPr>
      </w:pPr>
      <w:r>
        <w:rPr>
          <w:rFonts w:cstheme="minorHAnsi"/>
          <w:b/>
          <w:bCs/>
          <w:color w:val="212121"/>
          <w:sz w:val="24"/>
          <w:szCs w:val="24"/>
          <w:shd w:val="clear" w:color="auto" w:fill="FFFFFF"/>
        </w:rPr>
        <w:t>Glioblastoma</w:t>
      </w:r>
    </w:p>
    <w:p w14:paraId="6EF88138" w14:textId="2F11B335" w:rsidR="00D06395" w:rsidRPr="000E6417" w:rsidRDefault="00FC344F" w:rsidP="007C1ABC">
      <w:pPr>
        <w:spacing w:line="360" w:lineRule="auto"/>
        <w:jc w:val="both"/>
        <w:rPr>
          <w:rFonts w:cstheme="minorHAnsi"/>
          <w:shd w:val="clear" w:color="auto" w:fill="FFFFFF"/>
        </w:rPr>
      </w:pPr>
      <w:r>
        <w:rPr>
          <w:rFonts w:cstheme="minorHAnsi"/>
          <w:color w:val="212121"/>
          <w:shd w:val="clear" w:color="auto" w:fill="FFFFFF"/>
        </w:rPr>
        <w:t>“</w:t>
      </w:r>
      <w:r w:rsidR="00420349" w:rsidRPr="00420349">
        <w:rPr>
          <w:rFonts w:cstheme="minorHAnsi"/>
          <w:color w:val="212121"/>
          <w:shd w:val="clear" w:color="auto" w:fill="FFFFFF"/>
        </w:rPr>
        <w:t xml:space="preserve">EGFR overexpression is prevalent in 60% of primary glioblastomas, a characteristic of aggressive glioblastoma phenotypes. This overexpression can be attributed to enhanced autocrine expression of cognate ligands. Deregulated EGFR expression and </w:t>
      </w:r>
      <w:proofErr w:type="spellStart"/>
      <w:r w:rsidR="00420349" w:rsidRPr="00420349">
        <w:rPr>
          <w:rFonts w:cstheme="minorHAnsi"/>
          <w:color w:val="212121"/>
          <w:shd w:val="clear" w:color="auto" w:fill="FFFFFF"/>
        </w:rPr>
        <w:t>signaling</w:t>
      </w:r>
      <w:proofErr w:type="spellEnd"/>
      <w:r w:rsidR="00420349" w:rsidRPr="00420349">
        <w:rPr>
          <w:rFonts w:cstheme="minorHAnsi"/>
          <w:color w:val="212121"/>
          <w:shd w:val="clear" w:color="auto" w:fill="FFFFFF"/>
        </w:rPr>
        <w:t xml:space="preserve"> are crucial in the origin of human cancers. This led to the development of EGFR-targeted monoclonal antibodies (</w:t>
      </w:r>
      <w:proofErr w:type="spellStart"/>
      <w:r w:rsidR="00420349" w:rsidRPr="00420349">
        <w:rPr>
          <w:rFonts w:cstheme="minorHAnsi"/>
          <w:color w:val="212121"/>
          <w:shd w:val="clear" w:color="auto" w:fill="FFFFFF"/>
        </w:rPr>
        <w:t>mAB</w:t>
      </w:r>
      <w:proofErr w:type="spellEnd"/>
      <w:r w:rsidR="00420349" w:rsidRPr="00420349">
        <w:rPr>
          <w:rFonts w:cstheme="minorHAnsi"/>
          <w:color w:val="212121"/>
          <w:shd w:val="clear" w:color="auto" w:fill="FFFFFF"/>
        </w:rPr>
        <w:t xml:space="preserve">), such as </w:t>
      </w:r>
      <w:proofErr w:type="spellStart"/>
      <w:r w:rsidR="00420349" w:rsidRPr="00420349">
        <w:rPr>
          <w:rFonts w:cstheme="minorHAnsi"/>
          <w:color w:val="212121"/>
          <w:shd w:val="clear" w:color="auto" w:fill="FFFFFF"/>
        </w:rPr>
        <w:t>mAB</w:t>
      </w:r>
      <w:proofErr w:type="spellEnd"/>
      <w:r w:rsidR="00420349" w:rsidRPr="00420349">
        <w:rPr>
          <w:rFonts w:cstheme="minorHAnsi"/>
          <w:color w:val="212121"/>
          <w:shd w:val="clear" w:color="auto" w:fill="FFFFFF"/>
        </w:rPr>
        <w:t xml:space="preserve"> C225 69 and </w:t>
      </w:r>
      <w:proofErr w:type="spellStart"/>
      <w:r w:rsidR="00420349" w:rsidRPr="00420349">
        <w:rPr>
          <w:rFonts w:cstheme="minorHAnsi"/>
          <w:color w:val="212121"/>
          <w:shd w:val="clear" w:color="auto" w:fill="FFFFFF"/>
        </w:rPr>
        <w:t>mAB</w:t>
      </w:r>
      <w:proofErr w:type="spellEnd"/>
      <w:r w:rsidR="00420349" w:rsidRPr="00420349">
        <w:rPr>
          <w:rFonts w:cstheme="minorHAnsi"/>
          <w:color w:val="212121"/>
          <w:shd w:val="clear" w:color="auto" w:fill="FFFFFF"/>
        </w:rPr>
        <w:t xml:space="preserve"> 528. These </w:t>
      </w:r>
      <w:proofErr w:type="spellStart"/>
      <w:r w:rsidR="00420349" w:rsidRPr="00420349">
        <w:rPr>
          <w:rFonts w:cstheme="minorHAnsi"/>
          <w:color w:val="212121"/>
          <w:shd w:val="clear" w:color="auto" w:fill="FFFFFF"/>
        </w:rPr>
        <w:t>mAbs</w:t>
      </w:r>
      <w:proofErr w:type="spellEnd"/>
      <w:r w:rsidR="00420349" w:rsidRPr="00420349">
        <w:rPr>
          <w:rFonts w:cstheme="minorHAnsi"/>
          <w:color w:val="212121"/>
          <w:shd w:val="clear" w:color="auto" w:fill="FFFFFF"/>
        </w:rPr>
        <w:t xml:space="preserve"> compete with cognate ligands for binding, down-regulating receptor expression and inhibiting cell growth. Initially, </w:t>
      </w:r>
      <w:proofErr w:type="spellStart"/>
      <w:r w:rsidR="00420349" w:rsidRPr="00420349">
        <w:rPr>
          <w:rFonts w:cstheme="minorHAnsi"/>
          <w:color w:val="212121"/>
          <w:shd w:val="clear" w:color="auto" w:fill="FFFFFF"/>
        </w:rPr>
        <w:t>mAB</w:t>
      </w:r>
      <w:proofErr w:type="spellEnd"/>
      <w:r w:rsidR="00420349" w:rsidRPr="00420349">
        <w:rPr>
          <w:rFonts w:cstheme="minorHAnsi"/>
          <w:color w:val="212121"/>
          <w:shd w:val="clear" w:color="auto" w:fill="FFFFFF"/>
        </w:rPr>
        <w:t xml:space="preserve"> C225, dubbed cetuximab, showed promising antitumor effects in cell cultures and xenograft models, leading to its implementation as a therapeutic </w:t>
      </w:r>
      <w:r w:rsidR="00420349" w:rsidRPr="00420349">
        <w:rPr>
          <w:rFonts w:cstheme="minorHAnsi"/>
          <w:shd w:val="clear" w:color="auto" w:fill="FFFFFF"/>
        </w:rPr>
        <w:t>agent</w:t>
      </w:r>
      <w:r>
        <w:rPr>
          <w:rFonts w:cstheme="minorHAnsi"/>
          <w:shd w:val="clear" w:color="auto" w:fill="FFFFFF"/>
        </w:rPr>
        <w:t>”</w:t>
      </w:r>
      <w:r w:rsidR="00420349" w:rsidRPr="00420349">
        <w:rPr>
          <w:rFonts w:cstheme="minorHAnsi"/>
          <w:shd w:val="clear" w:color="auto" w:fill="FFFFFF"/>
        </w:rPr>
        <w:t xml:space="preserve"> (</w:t>
      </w:r>
      <w:r w:rsidR="0021653E">
        <w:rPr>
          <w:rFonts w:cstheme="minorHAnsi"/>
          <w:shd w:val="clear" w:color="auto" w:fill="FFFFFF"/>
        </w:rPr>
        <w:t>23</w:t>
      </w:r>
      <w:r w:rsidR="00420349" w:rsidRPr="00420349">
        <w:rPr>
          <w:rFonts w:cstheme="minorHAnsi"/>
          <w:shd w:val="clear" w:color="auto" w:fill="FFFFFF"/>
        </w:rPr>
        <w:t>).</w:t>
      </w:r>
    </w:p>
    <w:p w14:paraId="5EAFD0B5" w14:textId="63F9532B" w:rsidR="00420349" w:rsidRDefault="00420349" w:rsidP="007C1ABC">
      <w:pPr>
        <w:spacing w:line="360" w:lineRule="auto"/>
        <w:jc w:val="both"/>
        <w:rPr>
          <w:rFonts w:cstheme="minorHAnsi"/>
          <w:b/>
          <w:bCs/>
          <w:color w:val="212121"/>
          <w:sz w:val="24"/>
          <w:szCs w:val="24"/>
          <w:shd w:val="clear" w:color="auto" w:fill="FFFFFF"/>
        </w:rPr>
      </w:pPr>
      <w:r>
        <w:rPr>
          <w:rFonts w:cstheme="minorHAnsi"/>
          <w:b/>
          <w:bCs/>
          <w:color w:val="212121"/>
          <w:sz w:val="24"/>
          <w:szCs w:val="24"/>
          <w:shd w:val="clear" w:color="auto" w:fill="FFFFFF"/>
        </w:rPr>
        <w:t>Colorectal Cancer</w:t>
      </w:r>
    </w:p>
    <w:p w14:paraId="1F6C132A" w14:textId="26126B45" w:rsidR="00420349" w:rsidRDefault="001B6D63" w:rsidP="007C1ABC">
      <w:pPr>
        <w:spacing w:line="360" w:lineRule="auto"/>
        <w:jc w:val="both"/>
        <w:rPr>
          <w:rFonts w:cstheme="minorHAnsi"/>
          <w:shd w:val="clear" w:color="auto" w:fill="FFFFFF"/>
        </w:rPr>
      </w:pPr>
      <w:r w:rsidRPr="001B6D63">
        <w:rPr>
          <w:rFonts w:cstheme="minorHAnsi"/>
          <w:shd w:val="clear" w:color="auto" w:fill="FFFFFF"/>
        </w:rPr>
        <w:lastRenderedPageBreak/>
        <w:t>The role of EGFR gene amplification and its elevated copy number in colorectal cancer remains ambiguous. Some research indicates that EGFR gene amplification is rare, while other studies report modest increases in copy number in as many as 50% of cases. Nevertheless, heightened expression of the EGFR protein does not necessarily indicate an increase in EGFR gene dosage. For instance, only a small percentage of EGFR-positive colorectal carcinomas identified through immunohistochemistry were linked to EGFR gene amplification. The predictive value of EGFR gene amplification is also uncertain. One investigation revealed that gains in EGFR gene copy number did not correlate with objective response rates, disease control rates, progression-free survival, or overall survival. In contrast, another study indicated that EGFR amplification or increased EGFR copy number was associated with a response to anti-EGFR therapy in 17.7% of patients. These contradictory findings may stem from the absence of established guidelines for assessing EGFR gene amplification, resulting in the infrequent testing for this amplifica</w:t>
      </w:r>
      <w:r>
        <w:rPr>
          <w:rFonts w:cstheme="minorHAnsi"/>
          <w:shd w:val="clear" w:color="auto" w:fill="FFFFFF"/>
        </w:rPr>
        <w:t>tion in colorectal cancer cases</w:t>
      </w:r>
      <w:r w:rsidR="00420349">
        <w:rPr>
          <w:rFonts w:cstheme="minorHAnsi"/>
          <w:shd w:val="clear" w:color="auto" w:fill="FFFFFF"/>
        </w:rPr>
        <w:t xml:space="preserve"> </w:t>
      </w:r>
      <w:r w:rsidR="00420349" w:rsidRPr="00420349">
        <w:rPr>
          <w:rFonts w:cstheme="minorHAnsi"/>
          <w:shd w:val="clear" w:color="auto" w:fill="FFFFFF"/>
        </w:rPr>
        <w:t>(</w:t>
      </w:r>
      <w:r w:rsidR="0021653E">
        <w:rPr>
          <w:rFonts w:cstheme="minorHAnsi"/>
          <w:shd w:val="clear" w:color="auto" w:fill="FFFFFF"/>
        </w:rPr>
        <w:t>24</w:t>
      </w:r>
      <w:r w:rsidR="00420349" w:rsidRPr="00420349">
        <w:rPr>
          <w:rFonts w:ascii="Courier New" w:hAnsi="Courier New" w:cs="Courier New"/>
          <w:shd w:val="clear" w:color="auto" w:fill="FFFFFF"/>
        </w:rPr>
        <w:t>)</w:t>
      </w:r>
      <w:r w:rsidR="00420349" w:rsidRPr="00420349">
        <w:rPr>
          <w:rFonts w:cstheme="minorHAnsi"/>
          <w:shd w:val="clear" w:color="auto" w:fill="FFFFFF"/>
        </w:rPr>
        <w:t>.</w:t>
      </w:r>
    </w:p>
    <w:p w14:paraId="066D4C6C" w14:textId="7A40BC82" w:rsidR="00420349" w:rsidRDefault="00420349" w:rsidP="00420349">
      <w:pPr>
        <w:spacing w:line="360" w:lineRule="auto"/>
        <w:jc w:val="both"/>
        <w:rPr>
          <w:rFonts w:cstheme="minorHAnsi"/>
          <w:b/>
          <w:bCs/>
          <w:color w:val="212121"/>
          <w:sz w:val="24"/>
          <w:szCs w:val="24"/>
          <w:shd w:val="clear" w:color="auto" w:fill="FFFFFF"/>
        </w:rPr>
      </w:pPr>
      <w:r>
        <w:rPr>
          <w:rFonts w:cstheme="minorHAnsi"/>
          <w:b/>
          <w:bCs/>
          <w:color w:val="212121"/>
          <w:sz w:val="24"/>
          <w:szCs w:val="24"/>
          <w:shd w:val="clear" w:color="auto" w:fill="FFFFFF"/>
        </w:rPr>
        <w:t>Breast Cancer</w:t>
      </w:r>
    </w:p>
    <w:p w14:paraId="521C331A" w14:textId="6E37A8BF" w:rsidR="000E6417" w:rsidRDefault="000E6417" w:rsidP="00363015">
      <w:pPr>
        <w:spacing w:line="360" w:lineRule="auto"/>
        <w:jc w:val="both"/>
        <w:rPr>
          <w:rFonts w:cstheme="minorHAnsi"/>
          <w:color w:val="212121"/>
          <w:shd w:val="clear" w:color="auto" w:fill="FFFFFF"/>
        </w:rPr>
      </w:pPr>
      <w:r w:rsidRPr="000E6417">
        <w:rPr>
          <w:rFonts w:cstheme="minorHAnsi"/>
          <w:color w:val="212121"/>
          <w:shd w:val="clear" w:color="auto" w:fill="FFFFFF"/>
        </w:rPr>
        <w:t xml:space="preserve">Breast cancer is a common form of cancer among women, with an increased risk of development linked to a family history of the disease, especially if a close relative was diagnosed before reaching menopause. In 2012, Europe reported around 494,000 new breast cancer cases, while the global total reached approximately 1.67 million. Projections indicate that by 2030, the worldwide incidence may rise to 2.3 million cases, although mortality rates in Western nations are decreasing due to advancements in early detection and treatment methods. Genetic factors account for roughly 5% of all breast cancer cases, with about 25% diagnosed at an early age, specifically before 30. Disruptions in various </w:t>
      </w:r>
      <w:proofErr w:type="spellStart"/>
      <w:r w:rsidRPr="000E6417">
        <w:rPr>
          <w:rFonts w:cstheme="minorHAnsi"/>
          <w:color w:val="212121"/>
          <w:shd w:val="clear" w:color="auto" w:fill="FFFFFF"/>
        </w:rPr>
        <w:t>signaling</w:t>
      </w:r>
      <w:proofErr w:type="spellEnd"/>
      <w:r w:rsidRPr="000E6417">
        <w:rPr>
          <w:rFonts w:cstheme="minorHAnsi"/>
          <w:color w:val="212121"/>
          <w:shd w:val="clear" w:color="auto" w:fill="FFFFFF"/>
        </w:rPr>
        <w:t xml:space="preserve"> pathways, including the dysregulation of the human epidermal growth factor receptor (HER) family, have been linked to the onset of breast cancer. The overexpression of HER1 and HER2, which are key partners in dimerization, correlates with a poorer clinical outcome and a diminished response to endocrine therapy</w:t>
      </w:r>
      <w:r>
        <w:rPr>
          <w:rFonts w:cstheme="minorHAnsi"/>
          <w:color w:val="212121"/>
          <w:shd w:val="clear" w:color="auto" w:fill="FFFFFF"/>
        </w:rPr>
        <w:t xml:space="preserve"> (25)</w:t>
      </w:r>
      <w:r w:rsidRPr="000E6417">
        <w:rPr>
          <w:rFonts w:cstheme="minorHAnsi"/>
          <w:color w:val="212121"/>
          <w:shd w:val="clear" w:color="auto" w:fill="FFFFFF"/>
        </w:rPr>
        <w:t>.</w:t>
      </w:r>
    </w:p>
    <w:p w14:paraId="65EF068C" w14:textId="1EE13C8C" w:rsidR="00363015" w:rsidRDefault="00363015" w:rsidP="00363015">
      <w:pPr>
        <w:spacing w:line="360" w:lineRule="auto"/>
        <w:jc w:val="both"/>
        <w:rPr>
          <w:rFonts w:cstheme="minorHAnsi"/>
          <w:b/>
          <w:bCs/>
          <w:color w:val="212121"/>
          <w:sz w:val="24"/>
          <w:szCs w:val="24"/>
          <w:shd w:val="clear" w:color="auto" w:fill="FFFFFF"/>
        </w:rPr>
      </w:pPr>
      <w:r>
        <w:rPr>
          <w:rFonts w:cstheme="minorHAnsi"/>
          <w:b/>
          <w:bCs/>
          <w:color w:val="212121"/>
          <w:sz w:val="24"/>
          <w:szCs w:val="24"/>
          <w:shd w:val="clear" w:color="auto" w:fill="FFFFFF"/>
        </w:rPr>
        <w:t>Ovarian, Bladder and Oesophageal Cancer</w:t>
      </w:r>
    </w:p>
    <w:p w14:paraId="545D8B1B" w14:textId="56F72592" w:rsidR="002358BE" w:rsidRDefault="002358BE" w:rsidP="00D2071D">
      <w:pPr>
        <w:spacing w:line="360" w:lineRule="auto"/>
        <w:jc w:val="both"/>
        <w:rPr>
          <w:rFonts w:cstheme="minorHAnsi"/>
          <w:color w:val="212121"/>
          <w:shd w:val="clear" w:color="auto" w:fill="FFFFFF"/>
        </w:rPr>
      </w:pPr>
      <w:r w:rsidRPr="002358BE">
        <w:rPr>
          <w:rFonts w:cstheme="minorHAnsi"/>
          <w:color w:val="212121"/>
          <w:shd w:val="clear" w:color="auto" w:fill="FFFFFF"/>
        </w:rPr>
        <w:t>Amplification and activating mutations of the epithelial growth factor receptor (EGFR) have been identified in a small percentage of ovarian cancer cases, specifically 4-22% and 4%, respectively. The rates of EGFR overexpression vary significantly, ranging from 9% to 62%, depending on the assay method, cutoff criteria, and antibodies utilized</w:t>
      </w:r>
      <w:r>
        <w:rPr>
          <w:rFonts w:cstheme="minorHAnsi"/>
          <w:color w:val="212121"/>
          <w:shd w:val="clear" w:color="auto" w:fill="FFFFFF"/>
        </w:rPr>
        <w:t xml:space="preserve"> (26)</w:t>
      </w:r>
      <w:r w:rsidRPr="002358BE">
        <w:rPr>
          <w:rFonts w:cstheme="minorHAnsi"/>
          <w:color w:val="212121"/>
          <w:shd w:val="clear" w:color="auto" w:fill="FFFFFF"/>
        </w:rPr>
        <w:t xml:space="preserve">. Higher levels of EGFR expression are associated with poorer patient outcomes. In terms of treatment, several small molecule inhibitors that block EGFR kinase activity, such as gefitinib and erlotinib, have been explored. A novel therapeutic approach is being developed that leverages the overexpression of EGFR in bladder cancer cells alongside the strong cytotoxic effects of alpha-particles emitted from alpha-emitters. As previously </w:t>
      </w:r>
      <w:r w:rsidRPr="002358BE">
        <w:rPr>
          <w:rFonts w:cstheme="minorHAnsi"/>
          <w:color w:val="212121"/>
          <w:shd w:val="clear" w:color="auto" w:fill="FFFFFF"/>
        </w:rPr>
        <w:lastRenderedPageBreak/>
        <w:t>noted, small molecule tyrosine kinase inhibitors specifically target EGFR (ErbB1), effectively binding to both the overexpressed wild-type EGFR and various mutant forms</w:t>
      </w:r>
      <w:r>
        <w:rPr>
          <w:rFonts w:cstheme="minorHAnsi"/>
          <w:color w:val="212121"/>
          <w:shd w:val="clear" w:color="auto" w:fill="FFFFFF"/>
        </w:rPr>
        <w:t xml:space="preserve"> (27)</w:t>
      </w:r>
      <w:r w:rsidRPr="002358BE">
        <w:rPr>
          <w:rFonts w:cstheme="minorHAnsi"/>
          <w:color w:val="212121"/>
          <w:shd w:val="clear" w:color="auto" w:fill="FFFFFF"/>
        </w:rPr>
        <w:t xml:space="preserve">. The EGFR gene, situated on chromosome 7p12, encodes a membrane glycoprotein that activates its intrinsic kinase upon binding with specific ligands, such as EGF. Enhanced EGFR </w:t>
      </w:r>
      <w:proofErr w:type="spellStart"/>
      <w:r w:rsidRPr="002358BE">
        <w:rPr>
          <w:rFonts w:cstheme="minorHAnsi"/>
          <w:color w:val="212121"/>
          <w:shd w:val="clear" w:color="auto" w:fill="FFFFFF"/>
        </w:rPr>
        <w:t>signaling</w:t>
      </w:r>
      <w:proofErr w:type="spellEnd"/>
      <w:r w:rsidRPr="002358BE">
        <w:rPr>
          <w:rFonts w:cstheme="minorHAnsi"/>
          <w:color w:val="212121"/>
          <w:shd w:val="clear" w:color="auto" w:fill="FFFFFF"/>
        </w:rPr>
        <w:t xml:space="preserve"> is associated with multiple </w:t>
      </w:r>
      <w:proofErr w:type="spellStart"/>
      <w:r w:rsidRPr="002358BE">
        <w:rPr>
          <w:rFonts w:cstheme="minorHAnsi"/>
          <w:color w:val="212121"/>
          <w:shd w:val="clear" w:color="auto" w:fill="FFFFFF"/>
        </w:rPr>
        <w:t>tumors</w:t>
      </w:r>
      <w:proofErr w:type="spellEnd"/>
      <w:r w:rsidRPr="002358BE">
        <w:rPr>
          <w:rFonts w:cstheme="minorHAnsi"/>
          <w:color w:val="212121"/>
          <w:shd w:val="clear" w:color="auto" w:fill="FFFFFF"/>
        </w:rPr>
        <w:t xml:space="preserve">, contributing to processes like invasion and metastasis. EGFR was initially isolated from the human squamous cell carcinoma cell line A431, which exhibits a 2-100 fold overexpression. Since then, numerous epithelial cancers, including </w:t>
      </w:r>
      <w:proofErr w:type="spellStart"/>
      <w:r w:rsidRPr="002358BE">
        <w:rPr>
          <w:rFonts w:cstheme="minorHAnsi"/>
          <w:color w:val="212121"/>
          <w:shd w:val="clear" w:color="auto" w:fill="FFFFFF"/>
        </w:rPr>
        <w:t>esophageal</w:t>
      </w:r>
      <w:proofErr w:type="spellEnd"/>
      <w:r w:rsidRPr="002358BE">
        <w:rPr>
          <w:rFonts w:cstheme="minorHAnsi"/>
          <w:color w:val="212121"/>
          <w:shd w:val="clear" w:color="auto" w:fill="FFFFFF"/>
        </w:rPr>
        <w:t xml:space="preserve"> cancers, have demonstrated elevated levels of EGFR on their cell membranes</w:t>
      </w:r>
      <w:r>
        <w:rPr>
          <w:rFonts w:cstheme="minorHAnsi"/>
          <w:color w:val="212121"/>
          <w:shd w:val="clear" w:color="auto" w:fill="FFFFFF"/>
        </w:rPr>
        <w:t xml:space="preserve"> (28)</w:t>
      </w:r>
      <w:r w:rsidRPr="002358BE">
        <w:rPr>
          <w:rFonts w:cstheme="minorHAnsi"/>
          <w:color w:val="212121"/>
          <w:shd w:val="clear" w:color="auto" w:fill="FFFFFF"/>
        </w:rPr>
        <w:t>.</w:t>
      </w:r>
    </w:p>
    <w:p w14:paraId="05D9CF93" w14:textId="23AE5AD6" w:rsidR="003C5050" w:rsidRDefault="00D2071D" w:rsidP="00D2071D">
      <w:pPr>
        <w:spacing w:line="360" w:lineRule="auto"/>
        <w:jc w:val="both"/>
        <w:rPr>
          <w:rFonts w:cstheme="minorHAnsi"/>
          <w:b/>
          <w:bCs/>
          <w:color w:val="212121"/>
          <w:sz w:val="28"/>
          <w:szCs w:val="28"/>
          <w:shd w:val="clear" w:color="auto" w:fill="FFFFFF"/>
        </w:rPr>
      </w:pPr>
      <w:r w:rsidRPr="009C20FA">
        <w:rPr>
          <w:rFonts w:cstheme="minorHAnsi"/>
          <w:b/>
          <w:bCs/>
          <w:color w:val="212121"/>
          <w:sz w:val="28"/>
          <w:szCs w:val="28"/>
          <w:shd w:val="clear" w:color="auto" w:fill="FFFFFF"/>
        </w:rPr>
        <w:t>THERA</w:t>
      </w:r>
      <w:r w:rsidR="000E099F" w:rsidRPr="009C20FA">
        <w:rPr>
          <w:rFonts w:cstheme="minorHAnsi"/>
          <w:b/>
          <w:bCs/>
          <w:color w:val="212121"/>
          <w:sz w:val="28"/>
          <w:szCs w:val="28"/>
          <w:shd w:val="clear" w:color="auto" w:fill="FFFFFF"/>
        </w:rPr>
        <w:t>PEUTIC ADVANCES</w:t>
      </w:r>
    </w:p>
    <w:p w14:paraId="0A8E7A04" w14:textId="1408A2B7" w:rsidR="009F438C" w:rsidRDefault="00221CF9" w:rsidP="00D2071D">
      <w:pPr>
        <w:spacing w:line="360" w:lineRule="auto"/>
        <w:jc w:val="both"/>
        <w:rPr>
          <w:rFonts w:cstheme="minorHAnsi"/>
          <w:color w:val="212121"/>
          <w:shd w:val="clear" w:color="auto" w:fill="FFFFFF"/>
        </w:rPr>
      </w:pPr>
      <w:r w:rsidRPr="00221CF9">
        <w:rPr>
          <w:rFonts w:cstheme="minorHAnsi"/>
          <w:color w:val="212121"/>
          <w:shd w:val="clear" w:color="auto" w:fill="FFFFFF"/>
        </w:rPr>
        <w:t xml:space="preserve">Conventional chemotherapy has limitations due to high toxicity and low </w:t>
      </w:r>
      <w:proofErr w:type="spellStart"/>
      <w:r w:rsidRPr="00221CF9">
        <w:rPr>
          <w:rFonts w:cstheme="minorHAnsi"/>
          <w:color w:val="212121"/>
          <w:shd w:val="clear" w:color="auto" w:fill="FFFFFF"/>
        </w:rPr>
        <w:t>tumor</w:t>
      </w:r>
      <w:proofErr w:type="spellEnd"/>
      <w:r w:rsidRPr="00221CF9">
        <w:rPr>
          <w:rFonts w:cstheme="minorHAnsi"/>
          <w:color w:val="212121"/>
          <w:shd w:val="clear" w:color="auto" w:fill="FFFFFF"/>
        </w:rPr>
        <w:t xml:space="preserve"> specificity, making EGFR an important target. Monoclonal antibodies like cetuximab, panitumumab, nimotuzumab, and necitumumab are approved for cancer treatment. Two main strategies are antibody-drug conjugates (ADCs) and antibody-nanoparticle conjugates (ANCs). ADCs are antibodies covalently linked to the cytotoxic drug, causing chemical and enzymatic reactions leading to drug release and accumulation.</w:t>
      </w:r>
    </w:p>
    <w:p w14:paraId="65041F67" w14:textId="23E1151D" w:rsidR="001A2745" w:rsidRDefault="00940578" w:rsidP="00D2071D">
      <w:pPr>
        <w:spacing w:line="360" w:lineRule="auto"/>
        <w:jc w:val="both"/>
        <w:rPr>
          <w:rFonts w:cstheme="minorHAnsi"/>
          <w:shd w:val="clear" w:color="auto" w:fill="FFFFFF"/>
        </w:rPr>
      </w:pPr>
      <w:r>
        <w:rPr>
          <w:rFonts w:cstheme="minorHAnsi"/>
          <w:noProof/>
          <w:color w:val="212121"/>
          <w:lang w:val="en-US"/>
        </w:rPr>
        <w:drawing>
          <wp:anchor distT="0" distB="0" distL="114300" distR="114300" simplePos="0" relativeHeight="251651072" behindDoc="0" locked="0" layoutInCell="1" allowOverlap="1" wp14:anchorId="6C4945D1" wp14:editId="5C072797">
            <wp:simplePos x="0" y="0"/>
            <wp:positionH relativeFrom="column">
              <wp:posOffset>590550</wp:posOffset>
            </wp:positionH>
            <wp:positionV relativeFrom="paragraph">
              <wp:posOffset>762000</wp:posOffset>
            </wp:positionV>
            <wp:extent cx="4062095" cy="2543175"/>
            <wp:effectExtent l="0" t="0" r="0"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062095" cy="2543175"/>
                    </a:xfrm>
                    <a:prstGeom prst="rect">
                      <a:avLst/>
                    </a:prstGeom>
                  </pic:spPr>
                </pic:pic>
              </a:graphicData>
            </a:graphic>
            <wp14:sizeRelH relativeFrom="margin">
              <wp14:pctWidth>0</wp14:pctWidth>
            </wp14:sizeRelH>
            <wp14:sizeRelV relativeFrom="margin">
              <wp14:pctHeight>0</wp14:pctHeight>
            </wp14:sizeRelV>
          </wp:anchor>
        </w:drawing>
      </w:r>
      <w:r w:rsidR="00FC344F">
        <w:rPr>
          <w:rFonts w:cstheme="minorHAnsi"/>
          <w:color w:val="212121"/>
          <w:shd w:val="clear" w:color="auto" w:fill="FFFFFF"/>
        </w:rPr>
        <w:t>“</w:t>
      </w:r>
      <w:r w:rsidR="00221CF9" w:rsidRPr="00221CF9">
        <w:rPr>
          <w:rFonts w:cstheme="minorHAnsi"/>
          <w:color w:val="212121"/>
          <w:shd w:val="clear" w:color="auto" w:fill="FFFFFF"/>
        </w:rPr>
        <w:t xml:space="preserve">ANCs are nanotechnology-based formulations that protect the drug against inactivation, allowing controlled release and passive accumulation in </w:t>
      </w:r>
      <w:proofErr w:type="spellStart"/>
      <w:r w:rsidR="00221CF9" w:rsidRPr="00221CF9">
        <w:rPr>
          <w:rFonts w:cstheme="minorHAnsi"/>
          <w:color w:val="212121"/>
          <w:shd w:val="clear" w:color="auto" w:fill="FFFFFF"/>
        </w:rPr>
        <w:t>tumor</w:t>
      </w:r>
      <w:proofErr w:type="spellEnd"/>
      <w:r w:rsidR="00221CF9" w:rsidRPr="00221CF9">
        <w:rPr>
          <w:rFonts w:cstheme="minorHAnsi"/>
          <w:color w:val="212121"/>
          <w:shd w:val="clear" w:color="auto" w:fill="FFFFFF"/>
        </w:rPr>
        <w:t xml:space="preserve"> tissues. The</w:t>
      </w:r>
      <w:r w:rsidR="009F438C">
        <w:rPr>
          <w:rFonts w:cstheme="minorHAnsi"/>
          <w:color w:val="212121"/>
          <w:shd w:val="clear" w:color="auto" w:fill="FFFFFF"/>
        </w:rPr>
        <w:t xml:space="preserve">y also undergo active targeting </w:t>
      </w:r>
      <w:r w:rsidR="00221CF9" w:rsidRPr="00221CF9">
        <w:rPr>
          <w:rFonts w:cstheme="minorHAnsi"/>
          <w:color w:val="212121"/>
          <w:shd w:val="clear" w:color="auto" w:fill="FFFFFF"/>
        </w:rPr>
        <w:t>through EGFR receptor-mediated endocytosis, forming lysosomes and drug release into the cytosol</w:t>
      </w:r>
      <w:r w:rsidR="00FC344F">
        <w:rPr>
          <w:rFonts w:cstheme="minorHAnsi"/>
          <w:color w:val="212121"/>
          <w:shd w:val="clear" w:color="auto" w:fill="FFFFFF"/>
        </w:rPr>
        <w:t>”</w:t>
      </w:r>
      <w:r w:rsidR="004879A6">
        <w:rPr>
          <w:rFonts w:cstheme="minorHAnsi"/>
          <w:color w:val="212121"/>
          <w:shd w:val="clear" w:color="auto" w:fill="FFFFFF"/>
        </w:rPr>
        <w:t xml:space="preserve"> </w:t>
      </w:r>
      <w:r w:rsidR="004879A6" w:rsidRPr="004879A6">
        <w:rPr>
          <w:rFonts w:cstheme="minorHAnsi"/>
          <w:shd w:val="clear" w:color="auto" w:fill="FFFFFF"/>
        </w:rPr>
        <w:t>(</w:t>
      </w:r>
      <w:r w:rsidR="000312E5">
        <w:rPr>
          <w:rFonts w:cstheme="minorHAnsi"/>
          <w:shd w:val="clear" w:color="auto" w:fill="FFFFFF"/>
        </w:rPr>
        <w:t>29</w:t>
      </w:r>
      <w:r w:rsidR="004879A6" w:rsidRPr="004879A6">
        <w:rPr>
          <w:rFonts w:cstheme="minorHAnsi"/>
          <w:shd w:val="clear" w:color="auto" w:fill="FFFFFF"/>
        </w:rPr>
        <w:t>)</w:t>
      </w:r>
      <w:r w:rsidR="006722B2">
        <w:rPr>
          <w:rFonts w:cstheme="minorHAnsi"/>
          <w:shd w:val="clear" w:color="auto" w:fill="FFFFFF"/>
        </w:rPr>
        <w:t>.</w:t>
      </w:r>
    </w:p>
    <w:p w14:paraId="54EACCC4" w14:textId="7214F04C" w:rsidR="00B26671" w:rsidRDefault="00B26671" w:rsidP="00D2071D">
      <w:pPr>
        <w:spacing w:line="360" w:lineRule="auto"/>
        <w:jc w:val="both"/>
        <w:rPr>
          <w:rFonts w:cstheme="minorHAnsi"/>
          <w:shd w:val="clear" w:color="auto" w:fill="FFFFFF"/>
        </w:rPr>
      </w:pPr>
    </w:p>
    <w:p w14:paraId="78D101A5" w14:textId="1AF383A6" w:rsidR="00B26671" w:rsidRDefault="00B26671" w:rsidP="00D2071D">
      <w:pPr>
        <w:spacing w:line="360" w:lineRule="auto"/>
        <w:jc w:val="both"/>
        <w:rPr>
          <w:rFonts w:cstheme="minorHAnsi"/>
          <w:shd w:val="clear" w:color="auto" w:fill="FFFFFF"/>
        </w:rPr>
      </w:pPr>
    </w:p>
    <w:p w14:paraId="797640FB" w14:textId="48A7C93B" w:rsidR="00B26671" w:rsidRDefault="00B26671" w:rsidP="00D2071D">
      <w:pPr>
        <w:spacing w:line="360" w:lineRule="auto"/>
        <w:jc w:val="both"/>
        <w:rPr>
          <w:rFonts w:cstheme="minorHAnsi"/>
          <w:shd w:val="clear" w:color="auto" w:fill="FFFFFF"/>
        </w:rPr>
      </w:pPr>
    </w:p>
    <w:p w14:paraId="67DFB393" w14:textId="56262AC9" w:rsidR="00B26671" w:rsidRDefault="00B26671" w:rsidP="00D2071D">
      <w:pPr>
        <w:spacing w:line="360" w:lineRule="auto"/>
        <w:jc w:val="both"/>
        <w:rPr>
          <w:rFonts w:cstheme="minorHAnsi"/>
          <w:shd w:val="clear" w:color="auto" w:fill="FFFFFF"/>
        </w:rPr>
      </w:pPr>
    </w:p>
    <w:p w14:paraId="685F73C5" w14:textId="486204C0" w:rsidR="00B26671" w:rsidRDefault="00B26671" w:rsidP="00D2071D">
      <w:pPr>
        <w:spacing w:line="360" w:lineRule="auto"/>
        <w:jc w:val="both"/>
        <w:rPr>
          <w:rFonts w:cstheme="minorHAnsi"/>
          <w:shd w:val="clear" w:color="auto" w:fill="FFFFFF"/>
        </w:rPr>
      </w:pPr>
    </w:p>
    <w:p w14:paraId="76E470C5" w14:textId="1F04578B" w:rsidR="00B26671" w:rsidRDefault="00B26671" w:rsidP="00D2071D">
      <w:pPr>
        <w:spacing w:line="360" w:lineRule="auto"/>
        <w:jc w:val="both"/>
        <w:rPr>
          <w:rFonts w:cstheme="minorHAnsi"/>
          <w:shd w:val="clear" w:color="auto" w:fill="FFFFFF"/>
        </w:rPr>
      </w:pPr>
    </w:p>
    <w:p w14:paraId="4A7B8BC8" w14:textId="582D0298" w:rsidR="00D06395" w:rsidRDefault="00E45E17" w:rsidP="00D2071D">
      <w:pPr>
        <w:spacing w:line="360" w:lineRule="auto"/>
        <w:jc w:val="both"/>
        <w:rPr>
          <w:rFonts w:cstheme="minorHAnsi"/>
          <w:color w:val="212121"/>
          <w:shd w:val="clear" w:color="auto" w:fill="FFFFFF"/>
        </w:rPr>
      </w:pPr>
      <w:r>
        <w:rPr>
          <w:noProof/>
          <w:lang w:val="en-US"/>
        </w:rPr>
        <mc:AlternateContent>
          <mc:Choice Requires="wps">
            <w:drawing>
              <wp:anchor distT="0" distB="0" distL="114300" distR="114300" simplePos="0" relativeHeight="251662336" behindDoc="0" locked="0" layoutInCell="1" allowOverlap="1" wp14:anchorId="290BF2EB" wp14:editId="11A3A197">
                <wp:simplePos x="0" y="0"/>
                <wp:positionH relativeFrom="column">
                  <wp:posOffset>819150</wp:posOffset>
                </wp:positionH>
                <wp:positionV relativeFrom="paragraph">
                  <wp:posOffset>226695</wp:posOffset>
                </wp:positionV>
                <wp:extent cx="4062095" cy="635"/>
                <wp:effectExtent l="0" t="0" r="0" b="0"/>
                <wp:wrapNone/>
                <wp:docPr id="6" name="Text Box 6"/>
                <wp:cNvGraphicFramePr/>
                <a:graphic xmlns:a="http://schemas.openxmlformats.org/drawingml/2006/main">
                  <a:graphicData uri="http://schemas.microsoft.com/office/word/2010/wordprocessingShape">
                    <wps:wsp>
                      <wps:cNvSpPr txBox="1"/>
                      <wps:spPr>
                        <a:xfrm>
                          <a:off x="0" y="0"/>
                          <a:ext cx="4062095" cy="635"/>
                        </a:xfrm>
                        <a:prstGeom prst="rect">
                          <a:avLst/>
                        </a:prstGeom>
                        <a:solidFill>
                          <a:prstClr val="white"/>
                        </a:solidFill>
                        <a:ln>
                          <a:noFill/>
                        </a:ln>
                        <a:effectLst/>
                      </wps:spPr>
                      <wps:txbx>
                        <w:txbxContent>
                          <w:p w14:paraId="2AEA6D40" w14:textId="24AB9A92" w:rsidR="00146676" w:rsidRPr="00BC407A" w:rsidRDefault="00146676" w:rsidP="00146676">
                            <w:pPr>
                              <w:pStyle w:val="Caption"/>
                              <w:jc w:val="center"/>
                              <w:rPr>
                                <w:rFonts w:cstheme="minorHAnsi"/>
                                <w:noProof/>
                                <w:color w:val="212121"/>
                              </w:rPr>
                            </w:pPr>
                            <w:r w:rsidRPr="00B075B9">
                              <w:rPr>
                                <w:highlight w:val="yellow"/>
                              </w:rPr>
                              <w:t>Figure 6: Cancer Therapy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90BF2EB" id="Text Box 6" o:spid="_x0000_s1033" type="#_x0000_t202" style="position:absolute;left:0;text-align:left;margin-left:64.5pt;margin-top:17.85pt;width:319.8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" stroked="f">
                <v:textbox style="mso-fit-shape-to-text:t" inset="0,0,0,0">
                  <w:txbxContent>
                    <w:p w14:paraId="2AEA6D40" w14:textId="24AB9A92" w:rsidR="00146676" w:rsidRPr="00BC407A" w:rsidRDefault="00146676" w:rsidP="00146676">
                      <w:pPr>
                        <w:pStyle w:val="Caption"/>
                        <w:jc w:val="center"/>
                        <w:rPr>
                          <w:rFonts w:cstheme="minorHAnsi"/>
                          <w:noProof/>
                          <w:color w:val="212121"/>
                        </w:rPr>
                      </w:pPr>
                      <w:r w:rsidRPr="00B075B9">
                        <w:rPr>
                          <w:highlight w:val="yellow"/>
                        </w:rPr>
                        <w:t>Figure 6: Cancer Therapy</w:t>
                      </w:r>
                    </w:p>
                  </w:txbxContent>
                </v:textbox>
              </v:shape>
            </w:pict>
          </mc:Fallback>
        </mc:AlternateContent>
      </w:r>
    </w:p>
    <w:p w14:paraId="3C5C3115" w14:textId="34D3EC77" w:rsidR="00D06395" w:rsidRDefault="00D06395" w:rsidP="00D2071D">
      <w:pPr>
        <w:spacing w:line="360" w:lineRule="auto"/>
        <w:jc w:val="both"/>
        <w:rPr>
          <w:rFonts w:cstheme="minorHAnsi"/>
          <w:color w:val="212121"/>
          <w:shd w:val="clear" w:color="auto" w:fill="FFFFFF"/>
        </w:rPr>
      </w:pPr>
    </w:p>
    <w:p w14:paraId="4601DB49" w14:textId="778F3E27" w:rsidR="002358BE" w:rsidRDefault="002358BE" w:rsidP="007C1ABC">
      <w:pPr>
        <w:spacing w:line="360" w:lineRule="auto"/>
        <w:jc w:val="both"/>
        <w:rPr>
          <w:rFonts w:cstheme="minorHAnsi"/>
          <w:color w:val="212121"/>
          <w:shd w:val="clear" w:color="auto" w:fill="FFFFFF"/>
        </w:rPr>
      </w:pPr>
      <w:r w:rsidRPr="002358BE">
        <w:rPr>
          <w:rFonts w:cstheme="minorHAnsi"/>
          <w:color w:val="212121"/>
          <w:shd w:val="clear" w:color="auto" w:fill="FFFFFF"/>
        </w:rPr>
        <w:t xml:space="preserve">Tyrosine kinase inhibitors (TKIs), antibody-based therapies, immunotherapy, and pre-clinical RNA therapy trials represent four approaches to targeting EGFR. Among these, TKIs are the most developed form of EGFR-targeting treatment. Antibody-based therapies utilize monoclonal </w:t>
      </w:r>
      <w:r w:rsidRPr="002358BE">
        <w:rPr>
          <w:rFonts w:cstheme="minorHAnsi"/>
          <w:color w:val="212121"/>
          <w:shd w:val="clear" w:color="auto" w:fill="FFFFFF"/>
        </w:rPr>
        <w:lastRenderedPageBreak/>
        <w:t xml:space="preserve">antibodies to block </w:t>
      </w:r>
      <w:proofErr w:type="spellStart"/>
      <w:r w:rsidRPr="002358BE">
        <w:rPr>
          <w:rFonts w:cstheme="minorHAnsi"/>
          <w:color w:val="212121"/>
          <w:shd w:val="clear" w:color="auto" w:fill="FFFFFF"/>
        </w:rPr>
        <w:t>signaling</w:t>
      </w:r>
      <w:proofErr w:type="spellEnd"/>
      <w:r w:rsidRPr="002358BE">
        <w:rPr>
          <w:rFonts w:cstheme="minorHAnsi"/>
          <w:color w:val="212121"/>
          <w:shd w:val="clear" w:color="auto" w:fill="FFFFFF"/>
        </w:rPr>
        <w:t xml:space="preserve"> pathways and conjugated antibodies to specifically target certain cells. For </w:t>
      </w:r>
      <w:proofErr w:type="spellStart"/>
      <w:r w:rsidRPr="002358BE">
        <w:rPr>
          <w:rFonts w:cstheme="minorHAnsi"/>
          <w:color w:val="212121"/>
          <w:shd w:val="clear" w:color="auto" w:fill="FFFFFF"/>
        </w:rPr>
        <w:t>EGFRvIII</w:t>
      </w:r>
      <w:proofErr w:type="spellEnd"/>
      <w:r w:rsidRPr="002358BE">
        <w:rPr>
          <w:rFonts w:cstheme="minorHAnsi"/>
          <w:color w:val="212121"/>
          <w:shd w:val="clear" w:color="auto" w:fill="FFFFFF"/>
        </w:rPr>
        <w:t>, immunotherapy employs an intradermal vaccine known as CDX-110 along with granulocyte macrophage-colony stimulating factor (GM-CSF). RNA therapies focus on designing antisense oligonucleotides or siRNA that are complementary to clinically relevant regions for silencing purposes</w:t>
      </w:r>
      <w:r>
        <w:rPr>
          <w:rFonts w:cstheme="minorHAnsi"/>
          <w:color w:val="212121"/>
          <w:shd w:val="clear" w:color="auto" w:fill="FFFFFF"/>
        </w:rPr>
        <w:t xml:space="preserve"> (30, 31)</w:t>
      </w:r>
      <w:r w:rsidRPr="002358BE">
        <w:rPr>
          <w:rFonts w:cstheme="minorHAnsi"/>
          <w:color w:val="212121"/>
          <w:shd w:val="clear" w:color="auto" w:fill="FFFFFF"/>
        </w:rPr>
        <w:t>. Cancer treatment strategies are illustrated in Figure 6.</w:t>
      </w:r>
    </w:p>
    <w:p w14:paraId="07B16C4A" w14:textId="50465623" w:rsidR="00D2071D" w:rsidRDefault="00FB56BF" w:rsidP="007C1ABC">
      <w:pPr>
        <w:spacing w:line="360" w:lineRule="auto"/>
        <w:jc w:val="both"/>
        <w:rPr>
          <w:rFonts w:cstheme="minorHAnsi"/>
          <w:b/>
          <w:bCs/>
          <w:color w:val="212121"/>
          <w:sz w:val="24"/>
          <w:szCs w:val="24"/>
          <w:shd w:val="clear" w:color="auto" w:fill="FFFFFF"/>
        </w:rPr>
      </w:pPr>
      <w:r w:rsidRPr="00FB56BF">
        <w:rPr>
          <w:rFonts w:cstheme="minorHAnsi"/>
          <w:b/>
          <w:bCs/>
          <w:color w:val="212121"/>
          <w:sz w:val="24"/>
          <w:szCs w:val="24"/>
          <w:shd w:val="clear" w:color="auto" w:fill="FFFFFF"/>
        </w:rPr>
        <w:t>Tyrosine kinase inhibitors targeting EGFR</w:t>
      </w:r>
    </w:p>
    <w:p w14:paraId="245BBD66" w14:textId="0FD40094" w:rsidR="00D55C01" w:rsidRDefault="00FC344F" w:rsidP="004E3041">
      <w:pPr>
        <w:spacing w:line="360" w:lineRule="auto"/>
        <w:jc w:val="both"/>
        <w:rPr>
          <w:rFonts w:cstheme="minorHAnsi"/>
          <w:color w:val="212121"/>
          <w:shd w:val="clear" w:color="auto" w:fill="FFFFFF"/>
        </w:rPr>
      </w:pPr>
      <w:r>
        <w:rPr>
          <w:rFonts w:cstheme="minorHAnsi"/>
          <w:color w:val="212121"/>
          <w:shd w:val="clear" w:color="auto" w:fill="FFFFFF"/>
        </w:rPr>
        <w:t>“</w:t>
      </w:r>
      <w:r w:rsidR="00997527" w:rsidRPr="00997527">
        <w:rPr>
          <w:rFonts w:cstheme="minorHAnsi"/>
          <w:color w:val="212121"/>
          <w:shd w:val="clear" w:color="auto" w:fill="FFFFFF"/>
        </w:rPr>
        <w:t xml:space="preserve">Epidermal growth factor receptor (TKI) inhibitors gefitinib and erlotinib have been shown to significantly increase progression-free survival in non-small cell lung carcinoma (NSCLC) patients. A meta-analysis reported 42.9% of patients receiving TKI therapy reaching at least one year of progression-free survival compared to 9.7% with chemotherapy. Gefitinib has also been used as palliative therapy for patients with brain metastases from NSCLC, with 45% of patients experiencing symptom improvement. Combining gefitinib and erlotinib has shown response rates of up to 70%. </w:t>
      </w:r>
      <w:proofErr w:type="spellStart"/>
      <w:r w:rsidR="00997527" w:rsidRPr="00997527">
        <w:rPr>
          <w:rFonts w:cstheme="minorHAnsi"/>
          <w:color w:val="212121"/>
          <w:shd w:val="clear" w:color="auto" w:fill="FFFFFF"/>
        </w:rPr>
        <w:t>Lapatanib</w:t>
      </w:r>
      <w:proofErr w:type="spellEnd"/>
      <w:r w:rsidR="00997527" w:rsidRPr="00997527">
        <w:rPr>
          <w:rFonts w:cstheme="minorHAnsi"/>
          <w:color w:val="212121"/>
          <w:shd w:val="clear" w:color="auto" w:fill="FFFFFF"/>
        </w:rPr>
        <w:t xml:space="preserve">, another tyrosine kinase inhibitor, was found to increase progression-free survival to 8.4 months when used in combination with capecitabine. However, lapatinib has not yet been shown to have activity against recurrent GBM in clinical trials. Pre-clinical results show that TKIs can inhibit </w:t>
      </w:r>
      <w:proofErr w:type="spellStart"/>
      <w:r w:rsidR="00997527" w:rsidRPr="00997527">
        <w:rPr>
          <w:rFonts w:cstheme="minorHAnsi"/>
          <w:color w:val="212121"/>
          <w:shd w:val="clear" w:color="auto" w:fill="FFFFFF"/>
        </w:rPr>
        <w:t>tumor</w:t>
      </w:r>
      <w:proofErr w:type="spellEnd"/>
      <w:r w:rsidR="00997527" w:rsidRPr="00997527">
        <w:rPr>
          <w:rFonts w:cstheme="minorHAnsi"/>
          <w:color w:val="212121"/>
          <w:shd w:val="clear" w:color="auto" w:fill="FFFFFF"/>
        </w:rPr>
        <w:t xml:space="preserve"> cell growth, angiogenesis</w:t>
      </w:r>
      <w:bookmarkStart w:id="0" w:name="_GoBack"/>
      <w:bookmarkEnd w:id="0"/>
      <w:r w:rsidR="00997527" w:rsidRPr="00997527">
        <w:rPr>
          <w:rFonts w:cstheme="minorHAnsi"/>
          <w:color w:val="212121"/>
          <w:shd w:val="clear" w:color="auto" w:fill="FFFFFF"/>
        </w:rPr>
        <w:t xml:space="preserve">, survival, and proliferation in various EGFR transfected GBM cell lines. However, response rates in GBM patients are disappointing for many inhibitors, possibly due to their efficacy targeting </w:t>
      </w:r>
      <w:proofErr w:type="spellStart"/>
      <w:r w:rsidR="00997527" w:rsidRPr="00997527">
        <w:rPr>
          <w:rFonts w:cstheme="minorHAnsi"/>
          <w:color w:val="212121"/>
          <w:shd w:val="clear" w:color="auto" w:fill="FFFFFF"/>
        </w:rPr>
        <w:t>tumor</w:t>
      </w:r>
      <w:proofErr w:type="spellEnd"/>
      <w:r w:rsidR="00997527" w:rsidRPr="00997527">
        <w:rPr>
          <w:rFonts w:cstheme="minorHAnsi"/>
          <w:color w:val="212121"/>
          <w:shd w:val="clear" w:color="auto" w:fill="FFFFFF"/>
        </w:rPr>
        <w:t xml:space="preserve"> cells that express mutations in exons 19 and 21 of the EGFR kinase domain</w:t>
      </w:r>
      <w:r>
        <w:rPr>
          <w:rFonts w:cstheme="minorHAnsi"/>
          <w:color w:val="212121"/>
          <w:shd w:val="clear" w:color="auto" w:fill="FFFFFF"/>
        </w:rPr>
        <w:t>”</w:t>
      </w:r>
      <w:r w:rsidR="00275FDA">
        <w:rPr>
          <w:rFonts w:cstheme="minorHAnsi"/>
          <w:color w:val="212121"/>
          <w:shd w:val="clear" w:color="auto" w:fill="FFFFFF"/>
        </w:rPr>
        <w:t xml:space="preserve"> </w:t>
      </w:r>
      <w:r w:rsidR="00275FDA" w:rsidRPr="00CE5535">
        <w:rPr>
          <w:rFonts w:cstheme="minorHAnsi"/>
          <w:color w:val="212121"/>
          <w:shd w:val="clear" w:color="auto" w:fill="FFFFFF"/>
        </w:rPr>
        <w:t>(</w:t>
      </w:r>
      <w:r w:rsidR="000312E5">
        <w:rPr>
          <w:rFonts w:cstheme="minorHAnsi"/>
          <w:color w:val="212121"/>
          <w:shd w:val="clear" w:color="auto" w:fill="FFFFFF"/>
        </w:rPr>
        <w:t>31</w:t>
      </w:r>
      <w:r w:rsidR="00275FDA" w:rsidRPr="00CE5535">
        <w:rPr>
          <w:rFonts w:cstheme="minorHAnsi"/>
          <w:color w:val="212121"/>
          <w:shd w:val="clear" w:color="auto" w:fill="FFFFFF"/>
        </w:rPr>
        <w:t>)</w:t>
      </w:r>
      <w:r w:rsidR="00997527" w:rsidRPr="00997527">
        <w:rPr>
          <w:rFonts w:cstheme="minorHAnsi"/>
          <w:color w:val="212121"/>
          <w:shd w:val="clear" w:color="auto" w:fill="FFFFFF"/>
        </w:rPr>
        <w:t>.</w:t>
      </w:r>
    </w:p>
    <w:p w14:paraId="4414441A" w14:textId="55284B7E" w:rsidR="004E3041" w:rsidRPr="00D55C01" w:rsidRDefault="004E3041" w:rsidP="004E3041">
      <w:pPr>
        <w:spacing w:line="360" w:lineRule="auto"/>
        <w:jc w:val="both"/>
        <w:rPr>
          <w:rFonts w:cstheme="minorHAnsi"/>
          <w:color w:val="212121"/>
          <w:shd w:val="clear" w:color="auto" w:fill="FFFFFF"/>
        </w:rPr>
      </w:pPr>
      <w:r w:rsidRPr="007F7261">
        <w:rPr>
          <w:rFonts w:cstheme="minorHAnsi"/>
          <w:b/>
          <w:bCs/>
          <w:color w:val="212121"/>
          <w:sz w:val="28"/>
          <w:szCs w:val="28"/>
          <w:highlight w:val="yellow"/>
          <w:shd w:val="clear" w:color="auto" w:fill="FFFFFF"/>
        </w:rPr>
        <w:t>FUTURE PROSPECTS</w:t>
      </w:r>
    </w:p>
    <w:p w14:paraId="68982577" w14:textId="2D8144B0" w:rsidR="002358BE" w:rsidRDefault="002358BE" w:rsidP="004E3041">
      <w:pPr>
        <w:spacing w:line="360" w:lineRule="auto"/>
        <w:jc w:val="both"/>
        <w:rPr>
          <w:rFonts w:cstheme="minorHAnsi"/>
          <w:color w:val="212121"/>
          <w:shd w:val="clear" w:color="auto" w:fill="FFFFFF"/>
        </w:rPr>
      </w:pPr>
      <w:r w:rsidRPr="002358BE">
        <w:rPr>
          <w:rFonts w:cstheme="minorHAnsi"/>
          <w:color w:val="212121"/>
          <w:shd w:val="clear" w:color="auto" w:fill="FFFFFF"/>
        </w:rPr>
        <w:t xml:space="preserve">Research suggests that factors within the </w:t>
      </w:r>
      <w:proofErr w:type="spellStart"/>
      <w:r w:rsidRPr="002358BE">
        <w:rPr>
          <w:rFonts w:cstheme="minorHAnsi"/>
          <w:color w:val="212121"/>
          <w:shd w:val="clear" w:color="auto" w:fill="FFFFFF"/>
        </w:rPr>
        <w:t>tumor</w:t>
      </w:r>
      <w:proofErr w:type="spellEnd"/>
      <w:r w:rsidRPr="002358BE">
        <w:rPr>
          <w:rFonts w:cstheme="minorHAnsi"/>
          <w:color w:val="212121"/>
          <w:shd w:val="clear" w:color="auto" w:fill="FFFFFF"/>
        </w:rPr>
        <w:t xml:space="preserve"> microenvironment, such as signals that promote fibroblast survival and inadequate blood vessel formation, can enable cancer cells to endure treatment with EGFR-TKI monotherapy. Clinical trials have demonstrated that combining angiogenesis inhibitors with EGFR-TKIs can extend progression-free survival (PFS). However, there is insufficient evidence to suggest that this approach improves the overall cure rate. The RELAY study reported no significant differences in the detection of T790M mutations during disease progression. Additionally, the use of angiogenesis inhibitors was associated with an increase in hypertension, affecting 23% of patients with CTCAE grade 3 or higher. Further research is required to elucidate the mechanisms underlying resistance and the factors contributing to resistance against angiogenesis inhibitors. A phase II trial that compared single-agent </w:t>
      </w:r>
      <w:proofErr w:type="spellStart"/>
      <w:r w:rsidRPr="002358BE">
        <w:rPr>
          <w:rFonts w:cstheme="minorHAnsi"/>
          <w:color w:val="212121"/>
          <w:shd w:val="clear" w:color="auto" w:fill="FFFFFF"/>
        </w:rPr>
        <w:t>osimertinib</w:t>
      </w:r>
      <w:proofErr w:type="spellEnd"/>
      <w:r w:rsidRPr="002358BE">
        <w:rPr>
          <w:rFonts w:cstheme="minorHAnsi"/>
          <w:color w:val="212121"/>
          <w:shd w:val="clear" w:color="auto" w:fill="FFFFFF"/>
        </w:rPr>
        <w:t xml:space="preserve"> to a combination of </w:t>
      </w:r>
      <w:proofErr w:type="spellStart"/>
      <w:r w:rsidRPr="002358BE">
        <w:rPr>
          <w:rFonts w:cstheme="minorHAnsi"/>
          <w:color w:val="212121"/>
          <w:shd w:val="clear" w:color="auto" w:fill="FFFFFF"/>
        </w:rPr>
        <w:t>osimertinib</w:t>
      </w:r>
      <w:proofErr w:type="spellEnd"/>
      <w:r w:rsidRPr="002358BE">
        <w:rPr>
          <w:rFonts w:cstheme="minorHAnsi"/>
          <w:color w:val="212121"/>
          <w:shd w:val="clear" w:color="auto" w:fill="FFFFFF"/>
        </w:rPr>
        <w:t xml:space="preserve"> and bevacizumab found no advantage in extending PFS for the combination group. Consequently, identifying a biomarker may be essential for stratifying patients who could benefit from combination therapy involving angiogenesis inhibitors</w:t>
      </w:r>
      <w:r>
        <w:rPr>
          <w:rFonts w:cstheme="minorHAnsi"/>
          <w:color w:val="212121"/>
          <w:shd w:val="clear" w:color="auto" w:fill="FFFFFF"/>
        </w:rPr>
        <w:t xml:space="preserve"> (32</w:t>
      </w:r>
      <w:r w:rsidR="007F7261">
        <w:rPr>
          <w:rFonts w:cstheme="minorHAnsi"/>
          <w:color w:val="212121"/>
          <w:shd w:val="clear" w:color="auto" w:fill="FFFFFF"/>
        </w:rPr>
        <w:t>-34</w:t>
      </w:r>
      <w:r>
        <w:rPr>
          <w:rFonts w:cstheme="minorHAnsi"/>
          <w:color w:val="212121"/>
          <w:shd w:val="clear" w:color="auto" w:fill="FFFFFF"/>
        </w:rPr>
        <w:t>)</w:t>
      </w:r>
      <w:r w:rsidRPr="002358BE">
        <w:rPr>
          <w:rFonts w:cstheme="minorHAnsi"/>
          <w:color w:val="212121"/>
          <w:shd w:val="clear" w:color="auto" w:fill="FFFFFF"/>
        </w:rPr>
        <w:t>.</w:t>
      </w:r>
    </w:p>
    <w:p w14:paraId="2B47E889" w14:textId="34339070" w:rsidR="000401AB" w:rsidRDefault="001B6D63" w:rsidP="004E3041">
      <w:pPr>
        <w:spacing w:line="360" w:lineRule="auto"/>
        <w:jc w:val="both"/>
        <w:rPr>
          <w:rFonts w:cstheme="minorHAnsi"/>
          <w:color w:val="222222"/>
          <w:shd w:val="clear" w:color="auto" w:fill="FFFFFF"/>
        </w:rPr>
      </w:pPr>
      <w:r w:rsidRPr="001B6D63">
        <w:rPr>
          <w:rFonts w:cstheme="minorHAnsi"/>
          <w:color w:val="212121"/>
          <w:shd w:val="clear" w:color="auto" w:fill="FFFFFF"/>
        </w:rPr>
        <w:lastRenderedPageBreak/>
        <w:t xml:space="preserve">NLR (Neutrophil-to-lymphocyte ratio) and CRP (C-reactive protein) serve as prognostic indicators in head and neck cancer. The use of immunosuppressive agents, specifically immune checkpoint inhibitors (ICIs), alters the </w:t>
      </w:r>
      <w:proofErr w:type="spellStart"/>
      <w:r w:rsidRPr="001B6D63">
        <w:rPr>
          <w:rFonts w:cstheme="minorHAnsi"/>
          <w:color w:val="212121"/>
          <w:shd w:val="clear" w:color="auto" w:fill="FFFFFF"/>
        </w:rPr>
        <w:t>tumor's</w:t>
      </w:r>
      <w:proofErr w:type="spellEnd"/>
      <w:r w:rsidRPr="001B6D63">
        <w:rPr>
          <w:rFonts w:cstheme="minorHAnsi"/>
          <w:color w:val="212121"/>
          <w:shd w:val="clear" w:color="auto" w:fill="FFFFFF"/>
        </w:rPr>
        <w:t xml:space="preserve"> micro-immune environment, thereby enhancing their role as prognostic biomarkers. Although the response rate in advanced cancer cases is relatively modest, the </w:t>
      </w:r>
      <w:proofErr w:type="spellStart"/>
      <w:r w:rsidRPr="001B6D63">
        <w:rPr>
          <w:rFonts w:cstheme="minorHAnsi"/>
          <w:color w:val="212121"/>
          <w:shd w:val="clear" w:color="auto" w:fill="FFFFFF"/>
        </w:rPr>
        <w:t>tumor</w:t>
      </w:r>
      <w:proofErr w:type="spellEnd"/>
      <w:r w:rsidRPr="001B6D63">
        <w:rPr>
          <w:rFonts w:cstheme="minorHAnsi"/>
          <w:color w:val="212121"/>
          <w:shd w:val="clear" w:color="auto" w:fill="FFFFFF"/>
        </w:rPr>
        <w:t xml:space="preserve"> suppression effect tends to be prolonged in patients with stable disease, attributed to the mechanisms of the host immune system. The CheckMate-141 trial demonstrates a significant advantage in treatment continuation while preserving the quality of life. Additionally, liquid biopsy tests have emerged as valuable tools for identifying microsatellite instability and </w:t>
      </w:r>
      <w:proofErr w:type="spellStart"/>
      <w:r w:rsidRPr="001B6D63">
        <w:rPr>
          <w:rFonts w:cstheme="minorHAnsi"/>
          <w:color w:val="212121"/>
          <w:shd w:val="clear" w:color="auto" w:fill="FFFFFF"/>
        </w:rPr>
        <w:t>tumor</w:t>
      </w:r>
      <w:proofErr w:type="spellEnd"/>
      <w:r w:rsidRPr="001B6D63">
        <w:rPr>
          <w:rFonts w:cstheme="minorHAnsi"/>
          <w:color w:val="212121"/>
          <w:shd w:val="clear" w:color="auto" w:fill="FFFFFF"/>
        </w:rPr>
        <w:t xml:space="preserve"> mutational burden, which may help predict responses to ICIs. ICI therapy presents a compelling treatment avenue for patients with head and neck squamous cell carcinoma (HNSCC). Looking ahead, there is potential for combining ICIs with molecular targeted therapies, such as VEGF inhibitors or anti-PD-L1 agents, which have received approval for other malignancies. Clinical strategies may involve the concurrent use of anti-PD-1 and anti-cytotoxic T-lymphocyte antigen-4 (anti-CTLA-4) antibody therapies. In summary, ICI therapy continues to be a promising option for patients with HNSCC </w:t>
      </w:r>
      <w:r w:rsidR="00DD5FBF" w:rsidRPr="00DD5FBF">
        <w:rPr>
          <w:rFonts w:cstheme="minorHAnsi"/>
          <w:color w:val="212121"/>
          <w:shd w:val="clear" w:color="auto" w:fill="FFFFFF"/>
        </w:rPr>
        <w:t>(</w:t>
      </w:r>
      <w:r w:rsidR="007F7261">
        <w:rPr>
          <w:rFonts w:cstheme="minorHAnsi"/>
          <w:color w:val="222222"/>
          <w:shd w:val="clear" w:color="auto" w:fill="FFFFFF"/>
        </w:rPr>
        <w:t>35</w:t>
      </w:r>
      <w:r w:rsidR="00DD5FBF" w:rsidRPr="00DD5FBF">
        <w:rPr>
          <w:rFonts w:cstheme="minorHAnsi"/>
          <w:color w:val="222222"/>
          <w:shd w:val="clear" w:color="auto" w:fill="FFFFFF"/>
        </w:rPr>
        <w:t>).</w:t>
      </w:r>
    </w:p>
    <w:p w14:paraId="2B0FF688" w14:textId="086061A0" w:rsidR="001852EF" w:rsidRDefault="001B6D63" w:rsidP="004E3041">
      <w:pPr>
        <w:spacing w:line="360" w:lineRule="auto"/>
        <w:jc w:val="both"/>
        <w:rPr>
          <w:rFonts w:cstheme="minorHAnsi"/>
          <w:color w:val="222222"/>
          <w:shd w:val="clear" w:color="auto" w:fill="FFFFFF"/>
        </w:rPr>
      </w:pPr>
      <w:r w:rsidRPr="001B6D63">
        <w:rPr>
          <w:rFonts w:cstheme="minorHAnsi"/>
          <w:color w:val="212121"/>
          <w:shd w:val="clear" w:color="auto" w:fill="FFFFFF"/>
        </w:rPr>
        <w:t xml:space="preserve">Combination therapy is emerging as a significant approach in the development of treatments for patients with EGFR ex20ins mutations. Established medications such as </w:t>
      </w:r>
      <w:proofErr w:type="spellStart"/>
      <w:r w:rsidRPr="001B6D63">
        <w:rPr>
          <w:rFonts w:cstheme="minorHAnsi"/>
          <w:color w:val="212121"/>
          <w:shd w:val="clear" w:color="auto" w:fill="FFFFFF"/>
        </w:rPr>
        <w:t>mobocertinib</w:t>
      </w:r>
      <w:proofErr w:type="spellEnd"/>
      <w:r w:rsidRPr="001B6D63">
        <w:rPr>
          <w:rFonts w:cstheme="minorHAnsi"/>
          <w:color w:val="212121"/>
          <w:shd w:val="clear" w:color="auto" w:fill="FFFFFF"/>
        </w:rPr>
        <w:t xml:space="preserve">, </w:t>
      </w:r>
      <w:proofErr w:type="spellStart"/>
      <w:r w:rsidRPr="001B6D63">
        <w:rPr>
          <w:rFonts w:cstheme="minorHAnsi"/>
          <w:color w:val="212121"/>
          <w:shd w:val="clear" w:color="auto" w:fill="FFFFFF"/>
        </w:rPr>
        <w:t>amivantamab</w:t>
      </w:r>
      <w:proofErr w:type="spellEnd"/>
      <w:r w:rsidRPr="001B6D63">
        <w:rPr>
          <w:rFonts w:cstheme="minorHAnsi"/>
          <w:color w:val="212121"/>
          <w:shd w:val="clear" w:color="auto" w:fill="FFFFFF"/>
        </w:rPr>
        <w:t xml:space="preserve">, </w:t>
      </w:r>
      <w:proofErr w:type="spellStart"/>
      <w:r w:rsidRPr="001B6D63">
        <w:rPr>
          <w:rFonts w:cstheme="minorHAnsi"/>
          <w:color w:val="212121"/>
          <w:shd w:val="clear" w:color="auto" w:fill="FFFFFF"/>
        </w:rPr>
        <w:t>poziotinib</w:t>
      </w:r>
      <w:proofErr w:type="spellEnd"/>
      <w:r w:rsidRPr="001B6D63">
        <w:rPr>
          <w:rFonts w:cstheme="minorHAnsi"/>
          <w:color w:val="212121"/>
          <w:shd w:val="clear" w:color="auto" w:fill="FFFFFF"/>
        </w:rPr>
        <w:t xml:space="preserve">, and </w:t>
      </w:r>
      <w:proofErr w:type="spellStart"/>
      <w:r w:rsidRPr="001B6D63">
        <w:rPr>
          <w:rFonts w:cstheme="minorHAnsi"/>
          <w:color w:val="212121"/>
          <w:shd w:val="clear" w:color="auto" w:fill="FFFFFF"/>
        </w:rPr>
        <w:t>furmonertinib</w:t>
      </w:r>
      <w:proofErr w:type="spellEnd"/>
      <w:r w:rsidRPr="001B6D63">
        <w:rPr>
          <w:rFonts w:cstheme="minorHAnsi"/>
          <w:color w:val="212121"/>
          <w:shd w:val="clear" w:color="auto" w:fill="FFFFFF"/>
        </w:rPr>
        <w:t xml:space="preserve"> are currently under investigation. At present, platinum-based chemotherapy is the predominant first-line treatment for EGFR ex20ins non-small cell lung cancer (NSCLC), yet existing therapies have proven inadequate. Ongoing clinical trials are assessing the safety and effectiveness of various combination therapies, including </w:t>
      </w:r>
      <w:proofErr w:type="spellStart"/>
      <w:r w:rsidRPr="001B6D63">
        <w:rPr>
          <w:rFonts w:cstheme="minorHAnsi"/>
          <w:color w:val="212121"/>
          <w:shd w:val="clear" w:color="auto" w:fill="FFFFFF"/>
        </w:rPr>
        <w:t>osimertinib</w:t>
      </w:r>
      <w:proofErr w:type="spellEnd"/>
      <w:r w:rsidRPr="001B6D63">
        <w:rPr>
          <w:rFonts w:cstheme="minorHAnsi"/>
          <w:color w:val="212121"/>
          <w:shd w:val="clear" w:color="auto" w:fill="FFFFFF"/>
        </w:rPr>
        <w:t xml:space="preserve"> with bevacizumab, </w:t>
      </w:r>
      <w:proofErr w:type="spellStart"/>
      <w:r w:rsidRPr="001B6D63">
        <w:rPr>
          <w:rFonts w:cstheme="minorHAnsi"/>
          <w:color w:val="212121"/>
          <w:shd w:val="clear" w:color="auto" w:fill="FFFFFF"/>
        </w:rPr>
        <w:t>afatinib</w:t>
      </w:r>
      <w:proofErr w:type="spellEnd"/>
      <w:r w:rsidRPr="001B6D63">
        <w:rPr>
          <w:rFonts w:cstheme="minorHAnsi"/>
          <w:color w:val="212121"/>
          <w:shd w:val="clear" w:color="auto" w:fill="FFFFFF"/>
        </w:rPr>
        <w:t xml:space="preserve"> in conjunction with cetuximab, and </w:t>
      </w:r>
      <w:proofErr w:type="spellStart"/>
      <w:r w:rsidRPr="001B6D63">
        <w:rPr>
          <w:rFonts w:cstheme="minorHAnsi"/>
          <w:color w:val="212121"/>
          <w:shd w:val="clear" w:color="auto" w:fill="FFFFFF"/>
        </w:rPr>
        <w:t>amivantamab</w:t>
      </w:r>
      <w:proofErr w:type="spellEnd"/>
      <w:r w:rsidRPr="001B6D63">
        <w:rPr>
          <w:rFonts w:cstheme="minorHAnsi"/>
          <w:color w:val="212121"/>
          <w:shd w:val="clear" w:color="auto" w:fill="FFFFFF"/>
        </w:rPr>
        <w:t xml:space="preserve"> paired with chemotherapy. Nevertheless, treating patients with EGFR ex20ins mutations poses significant challenges, primarily due to low detection rates stemming from the diverse and complex nature of insertions. Most approved indications and clinical trials have focused on second-line treatments, highlighting a considerable unmet need for effective first-line options. Further comprehensive research is required to address targeted drug resistance mechanisms, manage adverse events, and explore treatment alterna</w:t>
      </w:r>
      <w:r>
        <w:rPr>
          <w:rFonts w:cstheme="minorHAnsi"/>
          <w:color w:val="212121"/>
          <w:shd w:val="clear" w:color="auto" w:fill="FFFFFF"/>
        </w:rPr>
        <w:t xml:space="preserve">tives following drug resistance </w:t>
      </w:r>
      <w:r w:rsidR="009F7109" w:rsidRPr="00544CA7">
        <w:rPr>
          <w:rFonts w:cstheme="minorHAnsi"/>
          <w:color w:val="212121"/>
          <w:shd w:val="clear" w:color="auto" w:fill="FFFFFF"/>
        </w:rPr>
        <w:t>(</w:t>
      </w:r>
      <w:r w:rsidR="007F7261">
        <w:rPr>
          <w:rFonts w:cstheme="minorHAnsi"/>
          <w:color w:val="222222"/>
          <w:shd w:val="clear" w:color="auto" w:fill="FFFFFF"/>
        </w:rPr>
        <w:t>36</w:t>
      </w:r>
      <w:r w:rsidR="009F7109" w:rsidRPr="00544CA7">
        <w:rPr>
          <w:rFonts w:cstheme="minorHAnsi"/>
          <w:color w:val="222222"/>
          <w:shd w:val="clear" w:color="auto" w:fill="FFFFFF"/>
        </w:rPr>
        <w:t>).</w:t>
      </w:r>
    </w:p>
    <w:p w14:paraId="440F4ED2" w14:textId="4E823110" w:rsidR="003A6C7C" w:rsidRPr="000927A3" w:rsidRDefault="003A6C7C" w:rsidP="003A6C7C">
      <w:pPr>
        <w:spacing w:line="360" w:lineRule="auto"/>
        <w:jc w:val="both"/>
        <w:rPr>
          <w:rFonts w:cstheme="minorHAnsi"/>
          <w:b/>
          <w:bCs/>
          <w:color w:val="212121"/>
          <w:sz w:val="28"/>
          <w:szCs w:val="28"/>
          <w:u w:val="single"/>
          <w:shd w:val="clear" w:color="auto" w:fill="FFFFFF"/>
        </w:rPr>
      </w:pPr>
      <w:r w:rsidRPr="000927A3">
        <w:rPr>
          <w:rFonts w:cstheme="minorHAnsi"/>
          <w:b/>
          <w:bCs/>
          <w:color w:val="212121"/>
          <w:sz w:val="28"/>
          <w:szCs w:val="28"/>
          <w:u w:val="single"/>
          <w:shd w:val="clear" w:color="auto" w:fill="FFFFFF"/>
        </w:rPr>
        <w:t>CONCLUSION</w:t>
      </w:r>
    </w:p>
    <w:p w14:paraId="56B70576" w14:textId="02C2AB71" w:rsidR="003A6C7C" w:rsidRDefault="003A6C7C" w:rsidP="003A6C7C">
      <w:pPr>
        <w:spacing w:line="360" w:lineRule="auto"/>
        <w:jc w:val="both"/>
        <w:rPr>
          <w:rFonts w:cstheme="minorHAnsi"/>
          <w:color w:val="000000"/>
          <w:shd w:val="clear" w:color="auto" w:fill="FFFFFF"/>
        </w:rPr>
      </w:pPr>
      <w:r w:rsidRPr="003A6C7C">
        <w:rPr>
          <w:rFonts w:cstheme="minorHAnsi"/>
          <w:color w:val="212121"/>
          <w:shd w:val="clear" w:color="auto" w:fill="FFFFFF"/>
        </w:rPr>
        <w:t xml:space="preserve">The EGFR, a receptor prototype for receptor-tissue metalloproteinases (RTKs), has been the focus of extensive research on signal transduction cascades and receptor endocytosis, recycling, and degradation. However, new functions continue to emerge, some linked to unrecognized subcellular localizations. This could be exploited for cancer treatment by studying how membrane trafficking influences EGFR-targeted therapies, potentially increasing efficacy and preventing resistance to </w:t>
      </w:r>
      <w:r w:rsidRPr="003A6C7C">
        <w:rPr>
          <w:rFonts w:cstheme="minorHAnsi"/>
          <w:color w:val="212121"/>
          <w:shd w:val="clear" w:color="auto" w:fill="FFFFFF"/>
        </w:rPr>
        <w:lastRenderedPageBreak/>
        <w:t>treatments. Simultaneous targeting of driver mutations and basic cellular processes has been proposed as a promising therapeutic approach</w:t>
      </w:r>
      <w:r w:rsidR="005279FB">
        <w:rPr>
          <w:rFonts w:cstheme="minorHAnsi"/>
          <w:color w:val="212121"/>
          <w:shd w:val="clear" w:color="auto" w:fill="FFFFFF"/>
        </w:rPr>
        <w:t xml:space="preserve"> </w:t>
      </w:r>
      <w:r w:rsidR="005279FB" w:rsidRPr="005279FB">
        <w:rPr>
          <w:rFonts w:cstheme="minorHAnsi"/>
          <w:color w:val="000000"/>
          <w:shd w:val="clear" w:color="auto" w:fill="FFFFFF"/>
        </w:rPr>
        <w:t>(</w:t>
      </w:r>
      <w:r w:rsidR="007F7261">
        <w:rPr>
          <w:rFonts w:cstheme="minorHAnsi"/>
          <w:color w:val="000000"/>
          <w:shd w:val="clear" w:color="auto" w:fill="FFFFFF"/>
        </w:rPr>
        <w:t>37, 38</w:t>
      </w:r>
      <w:r w:rsidR="005279FB" w:rsidRPr="005279FB">
        <w:rPr>
          <w:rFonts w:cstheme="minorHAnsi"/>
          <w:color w:val="000000"/>
          <w:shd w:val="clear" w:color="auto" w:fill="FFFFFF"/>
        </w:rPr>
        <w:t>)</w:t>
      </w:r>
      <w:r w:rsidR="005279FB" w:rsidRPr="005D54F6">
        <w:rPr>
          <w:rFonts w:cstheme="minorHAnsi"/>
          <w:color w:val="000000"/>
          <w:shd w:val="clear" w:color="auto" w:fill="FFFFFF"/>
        </w:rPr>
        <w:t>.</w:t>
      </w:r>
      <w:r w:rsidR="005D54F6" w:rsidRPr="005D54F6">
        <w:rPr>
          <w:rFonts w:cstheme="minorHAnsi"/>
        </w:rPr>
        <w:t xml:space="preserve"> </w:t>
      </w:r>
      <w:r w:rsidR="005D54F6" w:rsidRPr="005D54F6">
        <w:rPr>
          <w:rFonts w:cstheme="minorHAnsi"/>
          <w:color w:val="000000"/>
          <w:shd w:val="clear" w:color="auto" w:fill="FFFFFF"/>
        </w:rPr>
        <w:t>EGFR, a key player in cancer progression, is linked to human malignancies and plays a crucial role in sustaining cell proliferation and promoting metastasis through paracrine loops. Non-coding RNAs, such as microRNAs, ln</w:t>
      </w:r>
      <w:r w:rsidR="009F280C">
        <w:rPr>
          <w:rFonts w:cstheme="minorHAnsi"/>
          <w:color w:val="000000"/>
          <w:shd w:val="clear" w:color="auto" w:fill="FFFFFF"/>
        </w:rPr>
        <w:t xml:space="preserve"> </w:t>
      </w:r>
      <w:proofErr w:type="spellStart"/>
      <w:r w:rsidR="005D54F6" w:rsidRPr="005D54F6">
        <w:rPr>
          <w:rFonts w:cstheme="minorHAnsi"/>
          <w:color w:val="000000"/>
          <w:shd w:val="clear" w:color="auto" w:fill="FFFFFF"/>
        </w:rPr>
        <w:t>cRNAs</w:t>
      </w:r>
      <w:proofErr w:type="spellEnd"/>
      <w:r w:rsidR="005D54F6" w:rsidRPr="005D54F6">
        <w:rPr>
          <w:rFonts w:cstheme="minorHAnsi"/>
          <w:color w:val="000000"/>
          <w:shd w:val="clear" w:color="auto" w:fill="FFFFFF"/>
        </w:rPr>
        <w:t>, and circular RNAs, play complex regulatory functions in EGFR signalling. The response to EGFR activation is highly ordered and time-dependent, with wave-like epigenetic events preceding long-term commitments to specific cell fates. EGFR is seen as the axis of a layered network, acting with parallel networks and routes like NF-kB, hedgehog, and the Hippo pathway. The number of antibodies and kinase inhibitory drugs targeting EGFR is increasing, but resistance often develops in patients who initially respond to anti-EGFR drugs. Resolving drug resistance mechanisms can lead to higher granularity maps of signalling pathways and potentially prolong patient response (</w:t>
      </w:r>
      <w:r w:rsidR="00146676">
        <w:rPr>
          <w:rFonts w:cstheme="minorHAnsi"/>
          <w:color w:val="222222"/>
          <w:shd w:val="clear" w:color="auto" w:fill="FFFFFF"/>
        </w:rPr>
        <w:t>5</w:t>
      </w:r>
      <w:r w:rsidR="005D54F6" w:rsidRPr="005D54F6">
        <w:rPr>
          <w:rFonts w:cstheme="minorHAnsi"/>
          <w:color w:val="000000"/>
          <w:shd w:val="clear" w:color="auto" w:fill="FFFFFF"/>
        </w:rPr>
        <w:t>).</w:t>
      </w:r>
    </w:p>
    <w:p w14:paraId="248B9095" w14:textId="77777777" w:rsidR="003F7093" w:rsidRDefault="003F7093" w:rsidP="003A6C7C">
      <w:pPr>
        <w:spacing w:line="360" w:lineRule="auto"/>
        <w:jc w:val="both"/>
        <w:rPr>
          <w:rFonts w:cstheme="minorHAnsi"/>
          <w:color w:val="000000"/>
          <w:shd w:val="clear" w:color="auto" w:fill="FFFFFF"/>
        </w:rPr>
      </w:pPr>
    </w:p>
    <w:p w14:paraId="7680855A" w14:textId="77777777" w:rsidR="003F7093" w:rsidRPr="009C20FA" w:rsidRDefault="003F7093" w:rsidP="003F7093">
      <w:pPr>
        <w:spacing w:line="360" w:lineRule="auto"/>
        <w:jc w:val="both"/>
        <w:rPr>
          <w:rFonts w:cstheme="minorHAnsi"/>
          <w:b/>
          <w:color w:val="000000"/>
          <w:shd w:val="clear" w:color="auto" w:fill="FFFFFF"/>
        </w:rPr>
      </w:pPr>
      <w:r w:rsidRPr="009C20FA">
        <w:rPr>
          <w:rFonts w:cstheme="minorHAnsi"/>
          <w:b/>
          <w:color w:val="000000"/>
          <w:shd w:val="clear" w:color="auto" w:fill="FFFFFF"/>
        </w:rPr>
        <w:t xml:space="preserve">Abbreviations: </w:t>
      </w:r>
    </w:p>
    <w:p w14:paraId="19F58027" w14:textId="3B88D817" w:rsidR="003F7093" w:rsidRPr="009C20FA" w:rsidRDefault="003F7093" w:rsidP="003F7093">
      <w:pPr>
        <w:spacing w:line="360" w:lineRule="auto"/>
        <w:jc w:val="both"/>
        <w:rPr>
          <w:rFonts w:cstheme="minorHAnsi"/>
          <w:color w:val="000000"/>
          <w:shd w:val="clear" w:color="auto" w:fill="FFFFFF"/>
        </w:rPr>
      </w:pPr>
      <w:r w:rsidRPr="009C20FA">
        <w:rPr>
          <w:rFonts w:cstheme="minorHAnsi"/>
          <w:color w:val="000000"/>
          <w:shd w:val="clear" w:color="auto" w:fill="FFFFFF"/>
        </w:rPr>
        <w:t>EGFR – Epithelial growth factor receptor</w:t>
      </w:r>
    </w:p>
    <w:p w14:paraId="7A421994" w14:textId="292CB5FC" w:rsidR="003F7093" w:rsidRPr="009C20FA" w:rsidRDefault="001F06D7" w:rsidP="003F7093">
      <w:pPr>
        <w:spacing w:line="360" w:lineRule="auto"/>
        <w:jc w:val="both"/>
        <w:rPr>
          <w:rFonts w:cstheme="minorHAnsi"/>
          <w:color w:val="000000"/>
          <w:shd w:val="clear" w:color="auto" w:fill="FFFFFF"/>
        </w:rPr>
      </w:pPr>
      <w:r w:rsidRPr="001F06D7">
        <w:rPr>
          <w:rFonts w:cstheme="minorHAnsi"/>
          <w:color w:val="000000"/>
          <w:highlight w:val="yellow"/>
          <w:shd w:val="clear" w:color="auto" w:fill="FFFFFF"/>
        </w:rPr>
        <w:t>RTKs – Receptor tyrosine kinases</w:t>
      </w:r>
    </w:p>
    <w:p w14:paraId="54DC328F" w14:textId="77777777" w:rsidR="003F7093" w:rsidRPr="009C20FA" w:rsidRDefault="003F7093" w:rsidP="003F7093">
      <w:pPr>
        <w:spacing w:line="360" w:lineRule="auto"/>
        <w:jc w:val="both"/>
        <w:rPr>
          <w:rFonts w:cstheme="minorHAnsi"/>
          <w:color w:val="000000"/>
          <w:shd w:val="clear" w:color="auto" w:fill="FFFFFF"/>
        </w:rPr>
      </w:pPr>
      <w:proofErr w:type="spellStart"/>
      <w:r w:rsidRPr="009C20FA">
        <w:rPr>
          <w:rFonts w:cstheme="minorHAnsi"/>
          <w:color w:val="000000"/>
          <w:shd w:val="clear" w:color="auto" w:fill="FFFFFF"/>
        </w:rPr>
        <w:t>mABs</w:t>
      </w:r>
      <w:proofErr w:type="spellEnd"/>
      <w:r w:rsidRPr="009C20FA">
        <w:rPr>
          <w:rFonts w:cstheme="minorHAnsi"/>
          <w:color w:val="000000"/>
          <w:shd w:val="clear" w:color="auto" w:fill="FFFFFF"/>
        </w:rPr>
        <w:t xml:space="preserve"> – Monoclonal Antibodies</w:t>
      </w:r>
    </w:p>
    <w:p w14:paraId="1E8C7217" w14:textId="77777777" w:rsidR="003F7093" w:rsidRPr="009C20FA" w:rsidRDefault="003F7093" w:rsidP="003F7093">
      <w:pPr>
        <w:spacing w:line="360" w:lineRule="auto"/>
        <w:jc w:val="both"/>
        <w:rPr>
          <w:rFonts w:cstheme="minorHAnsi"/>
          <w:color w:val="000000"/>
          <w:shd w:val="clear" w:color="auto" w:fill="FFFFFF"/>
        </w:rPr>
      </w:pPr>
      <w:r w:rsidRPr="009C20FA">
        <w:rPr>
          <w:rFonts w:cstheme="minorHAnsi"/>
          <w:color w:val="000000"/>
          <w:shd w:val="clear" w:color="auto" w:fill="FFFFFF"/>
        </w:rPr>
        <w:t xml:space="preserve">ADCs </w:t>
      </w:r>
      <w:proofErr w:type="gramStart"/>
      <w:r w:rsidRPr="009C20FA">
        <w:rPr>
          <w:rFonts w:cstheme="minorHAnsi"/>
          <w:color w:val="000000"/>
          <w:shd w:val="clear" w:color="auto" w:fill="FFFFFF"/>
        </w:rPr>
        <w:t>–  Antibody</w:t>
      </w:r>
      <w:proofErr w:type="gramEnd"/>
      <w:r w:rsidRPr="009C20FA">
        <w:rPr>
          <w:rFonts w:cstheme="minorHAnsi"/>
          <w:color w:val="000000"/>
          <w:shd w:val="clear" w:color="auto" w:fill="FFFFFF"/>
        </w:rPr>
        <w:t xml:space="preserve">-drug conjugates </w:t>
      </w:r>
    </w:p>
    <w:p w14:paraId="0D01A38A" w14:textId="77777777" w:rsidR="003F7093" w:rsidRPr="009C20FA" w:rsidRDefault="003F7093" w:rsidP="003F7093">
      <w:pPr>
        <w:spacing w:line="360" w:lineRule="auto"/>
        <w:jc w:val="both"/>
        <w:rPr>
          <w:rFonts w:cstheme="minorHAnsi"/>
          <w:color w:val="000000"/>
          <w:shd w:val="clear" w:color="auto" w:fill="FFFFFF"/>
        </w:rPr>
      </w:pPr>
      <w:r w:rsidRPr="009C20FA">
        <w:rPr>
          <w:rFonts w:cstheme="minorHAnsi"/>
          <w:color w:val="000000"/>
          <w:shd w:val="clear" w:color="auto" w:fill="FFFFFF"/>
        </w:rPr>
        <w:t xml:space="preserve">ANCs </w:t>
      </w:r>
      <w:proofErr w:type="gramStart"/>
      <w:r w:rsidRPr="009C20FA">
        <w:rPr>
          <w:rFonts w:cstheme="minorHAnsi"/>
          <w:color w:val="000000"/>
          <w:shd w:val="clear" w:color="auto" w:fill="FFFFFF"/>
        </w:rPr>
        <w:t>–  Antibody</w:t>
      </w:r>
      <w:proofErr w:type="gramEnd"/>
      <w:r w:rsidRPr="009C20FA">
        <w:rPr>
          <w:rFonts w:cstheme="minorHAnsi"/>
          <w:color w:val="000000"/>
          <w:shd w:val="clear" w:color="auto" w:fill="FFFFFF"/>
        </w:rPr>
        <w:t>-nanoparticle conjugates</w:t>
      </w:r>
    </w:p>
    <w:p w14:paraId="19366133" w14:textId="12EBAE0B" w:rsidR="003F7093" w:rsidRPr="009C20FA" w:rsidRDefault="003F7093" w:rsidP="003F7093">
      <w:pPr>
        <w:spacing w:line="360" w:lineRule="auto"/>
        <w:jc w:val="both"/>
        <w:rPr>
          <w:rFonts w:cstheme="minorHAnsi"/>
          <w:color w:val="000000"/>
          <w:shd w:val="clear" w:color="auto" w:fill="FFFFFF"/>
        </w:rPr>
      </w:pPr>
      <w:r w:rsidRPr="009C20FA">
        <w:rPr>
          <w:rFonts w:cstheme="minorHAnsi"/>
          <w:color w:val="000000"/>
          <w:shd w:val="clear" w:color="auto" w:fill="FFFFFF"/>
        </w:rPr>
        <w:t>HER –   Human epidermal growth factor receptor</w:t>
      </w:r>
    </w:p>
    <w:p w14:paraId="0BD6B0B7" w14:textId="77777777" w:rsidR="003F7093" w:rsidRPr="009C20FA" w:rsidRDefault="003F7093" w:rsidP="003F7093">
      <w:pPr>
        <w:spacing w:line="360" w:lineRule="auto"/>
        <w:jc w:val="both"/>
        <w:rPr>
          <w:rFonts w:cstheme="minorHAnsi"/>
          <w:color w:val="000000"/>
          <w:shd w:val="clear" w:color="auto" w:fill="FFFFFF"/>
        </w:rPr>
      </w:pPr>
    </w:p>
    <w:p w14:paraId="0DA52C20" w14:textId="77777777" w:rsidR="00FF44F0" w:rsidRPr="009C20FA" w:rsidRDefault="00FF44F0" w:rsidP="003F7093">
      <w:pPr>
        <w:spacing w:line="360" w:lineRule="auto"/>
        <w:jc w:val="both"/>
        <w:rPr>
          <w:rFonts w:cstheme="minorHAnsi"/>
          <w:color w:val="000000"/>
          <w:shd w:val="clear" w:color="auto" w:fill="FFFFFF"/>
        </w:rPr>
      </w:pPr>
    </w:p>
    <w:p w14:paraId="35CDC6FD" w14:textId="77777777" w:rsidR="00FF44F0" w:rsidRPr="009C20FA" w:rsidRDefault="00FF44F0" w:rsidP="003F7093">
      <w:pPr>
        <w:spacing w:line="360" w:lineRule="auto"/>
        <w:jc w:val="both"/>
        <w:rPr>
          <w:rFonts w:cstheme="minorHAnsi"/>
          <w:color w:val="000000"/>
          <w:shd w:val="clear" w:color="auto" w:fill="FFFFFF"/>
        </w:rPr>
      </w:pPr>
    </w:p>
    <w:p w14:paraId="55858E0F" w14:textId="77777777" w:rsidR="00D31C55" w:rsidRDefault="00D31C55" w:rsidP="003F7093">
      <w:pPr>
        <w:spacing w:line="360" w:lineRule="auto"/>
        <w:jc w:val="both"/>
        <w:rPr>
          <w:rFonts w:cstheme="minorHAnsi"/>
          <w:color w:val="000000"/>
          <w:shd w:val="clear" w:color="auto" w:fill="FFFFFF"/>
        </w:rPr>
      </w:pPr>
    </w:p>
    <w:p w14:paraId="55EB5769" w14:textId="77777777" w:rsidR="005D1C5B" w:rsidRDefault="005D1C5B" w:rsidP="003F7093">
      <w:pPr>
        <w:spacing w:line="360" w:lineRule="auto"/>
        <w:jc w:val="both"/>
        <w:rPr>
          <w:rFonts w:cstheme="minorHAnsi"/>
          <w:color w:val="000000"/>
          <w:shd w:val="clear" w:color="auto" w:fill="FFFFFF"/>
        </w:rPr>
      </w:pPr>
    </w:p>
    <w:p w14:paraId="7DA2C867" w14:textId="68EF01E4" w:rsidR="00B75068" w:rsidRDefault="00B75068" w:rsidP="00D31C55">
      <w:pPr>
        <w:spacing w:line="360" w:lineRule="auto"/>
        <w:jc w:val="both"/>
        <w:rPr>
          <w:rFonts w:cstheme="minorHAnsi"/>
          <w:color w:val="000000"/>
          <w:shd w:val="clear" w:color="auto" w:fill="FFFFFF"/>
        </w:rPr>
      </w:pPr>
    </w:p>
    <w:p w14:paraId="0CDE674C" w14:textId="77777777" w:rsidR="00B75068" w:rsidRPr="00E45E17" w:rsidRDefault="00B75068" w:rsidP="00B75068">
      <w:pPr>
        <w:rPr>
          <w:b/>
          <w:highlight w:val="yellow"/>
        </w:rPr>
      </w:pPr>
      <w:r w:rsidRPr="00E45E17">
        <w:rPr>
          <w:b/>
          <w:highlight w:val="yellow"/>
        </w:rPr>
        <w:t>Disclaimer (Artificial intelligence)</w:t>
      </w:r>
    </w:p>
    <w:p w14:paraId="07E8A3B5" w14:textId="5E3DF1BB" w:rsidR="00B75068" w:rsidRPr="00740879" w:rsidRDefault="00B75068" w:rsidP="00B75068">
      <w:pPr>
        <w:rPr>
          <w:highlight w:val="yellow"/>
        </w:rPr>
      </w:pPr>
      <w:r w:rsidRPr="00740879">
        <w:rPr>
          <w:highlight w:val="yellow"/>
        </w:rPr>
        <w:t xml:space="preserve">Option 2: </w:t>
      </w:r>
      <w:r w:rsidR="007F7261" w:rsidRPr="007F7261">
        <w:rPr>
          <w:b/>
          <w:highlight w:val="yellow"/>
          <w:u w:val="single"/>
        </w:rPr>
        <w:t>Artificial Intelligence (AI) was used only to correct grammatical &amp; typological errors. No AI was used to write or improve the overall content.</w:t>
      </w:r>
    </w:p>
    <w:p w14:paraId="02DD1CE4" w14:textId="77777777" w:rsidR="00B75068" w:rsidRPr="00740879" w:rsidRDefault="00B75068" w:rsidP="00B75068">
      <w:pPr>
        <w:rPr>
          <w:highlight w:val="yellow"/>
        </w:rPr>
      </w:pPr>
      <w:r w:rsidRPr="00740879">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7AA0AE6" w14:textId="77777777" w:rsidR="00B75068" w:rsidRPr="00740879" w:rsidRDefault="00B75068" w:rsidP="00B75068">
      <w:pPr>
        <w:rPr>
          <w:highlight w:val="yellow"/>
        </w:rPr>
      </w:pPr>
      <w:r w:rsidRPr="00740879">
        <w:rPr>
          <w:highlight w:val="yellow"/>
        </w:rPr>
        <w:t>Details of the AI usage are given below:</w:t>
      </w:r>
    </w:p>
    <w:p w14:paraId="517122FA" w14:textId="556EC52F" w:rsidR="00B75068" w:rsidRPr="00553AA5" w:rsidRDefault="00B75068" w:rsidP="00B75068">
      <w:pPr>
        <w:rPr>
          <w:b/>
          <w:highlight w:val="yellow"/>
        </w:rPr>
      </w:pPr>
      <w:r w:rsidRPr="00553AA5">
        <w:rPr>
          <w:b/>
          <w:highlight w:val="yellow"/>
        </w:rPr>
        <w:t>1.</w:t>
      </w:r>
      <w:r w:rsidR="00553AA5" w:rsidRPr="00553AA5">
        <w:rPr>
          <w:b/>
          <w:highlight w:val="yellow"/>
        </w:rPr>
        <w:t xml:space="preserve"> </w:t>
      </w:r>
      <w:r w:rsidR="007F7261" w:rsidRPr="00553AA5">
        <w:rPr>
          <w:b/>
          <w:highlight w:val="yellow"/>
        </w:rPr>
        <w:t>Grammarly</w:t>
      </w:r>
      <w:r w:rsidR="00553AA5" w:rsidRPr="00553AA5">
        <w:rPr>
          <w:b/>
          <w:highlight w:val="yellow"/>
        </w:rPr>
        <w:t xml:space="preserve"> - used only to correct grammatical &amp; typological errors. No AI was used to write or improve the overall content</w:t>
      </w:r>
    </w:p>
    <w:p w14:paraId="7C57A051" w14:textId="77777777" w:rsidR="00B75068" w:rsidRPr="00740879" w:rsidRDefault="00B75068" w:rsidP="00B75068">
      <w:pPr>
        <w:rPr>
          <w:highlight w:val="yellow"/>
        </w:rPr>
      </w:pPr>
      <w:r w:rsidRPr="00740879">
        <w:rPr>
          <w:highlight w:val="yellow"/>
        </w:rPr>
        <w:t>2.</w:t>
      </w:r>
    </w:p>
    <w:p w14:paraId="48AE38EA" w14:textId="77777777" w:rsidR="00B75068" w:rsidRPr="00D047BB" w:rsidRDefault="00B75068" w:rsidP="00B75068">
      <w:r w:rsidRPr="00740879">
        <w:rPr>
          <w:highlight w:val="yellow"/>
        </w:rPr>
        <w:t>3.</w:t>
      </w:r>
    </w:p>
    <w:p w14:paraId="34286604" w14:textId="77777777" w:rsidR="00B75068" w:rsidRPr="00481F18" w:rsidRDefault="00B75068" w:rsidP="00D31C55">
      <w:pPr>
        <w:spacing w:line="360" w:lineRule="auto"/>
        <w:jc w:val="both"/>
        <w:rPr>
          <w:rFonts w:cstheme="minorHAnsi"/>
          <w:color w:val="000000"/>
          <w:shd w:val="clear" w:color="auto" w:fill="FFFFFF"/>
        </w:rPr>
      </w:pPr>
    </w:p>
    <w:p w14:paraId="37F74BFD" w14:textId="77777777" w:rsidR="00D06395" w:rsidRPr="009C20FA" w:rsidRDefault="00D06395" w:rsidP="00E656C6">
      <w:pPr>
        <w:spacing w:line="360" w:lineRule="auto"/>
        <w:jc w:val="both"/>
        <w:rPr>
          <w:rFonts w:cstheme="minorHAnsi"/>
          <w:color w:val="1F1F1F"/>
          <w:sz w:val="28"/>
          <w:szCs w:val="28"/>
        </w:rPr>
      </w:pPr>
    </w:p>
    <w:p w14:paraId="6E2F08FF" w14:textId="053AB325" w:rsidR="002D400E" w:rsidRPr="009C20FA" w:rsidRDefault="002D400E" w:rsidP="00E656C6">
      <w:pPr>
        <w:spacing w:line="360" w:lineRule="auto"/>
        <w:jc w:val="both"/>
        <w:rPr>
          <w:rFonts w:cstheme="minorHAnsi"/>
          <w:b/>
          <w:color w:val="1F1F1F"/>
          <w:sz w:val="28"/>
          <w:szCs w:val="28"/>
        </w:rPr>
      </w:pPr>
      <w:r w:rsidRPr="007F7261">
        <w:rPr>
          <w:rFonts w:cstheme="minorHAnsi"/>
          <w:b/>
          <w:color w:val="1F1F1F"/>
          <w:sz w:val="28"/>
          <w:szCs w:val="28"/>
          <w:highlight w:val="yellow"/>
        </w:rPr>
        <w:t>REFERENCES</w:t>
      </w:r>
    </w:p>
    <w:p w14:paraId="2CE78131" w14:textId="230A697E"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1</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Phillips</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JL</w:t>
      </w:r>
      <w:r w:rsidRPr="009C20FA">
        <w:rPr>
          <w:rStyle w:val="chgathrix"/>
          <w:rFonts w:ascii="Nunito" w:hAnsi="Nunito"/>
          <w:color w:val="0E101A"/>
          <w:sz w:val="22"/>
          <w:szCs w:val="22"/>
        </w:rPr>
        <w:t xml:space="preserve">, </w:t>
      </w:r>
      <w:proofErr w:type="spellStart"/>
      <w:r w:rsidRPr="009C20FA">
        <w:rPr>
          <w:rStyle w:val="familyname"/>
          <w:rFonts w:ascii="Nunito" w:hAnsi="Nunito"/>
          <w:color w:val="0E101A"/>
          <w:sz w:val="22"/>
          <w:szCs w:val="22"/>
        </w:rPr>
        <w:t>Currow</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DC</w:t>
      </w:r>
      <w:r w:rsidRPr="009C20FA">
        <w:rPr>
          <w:rStyle w:val="refcontents"/>
          <w:rFonts w:ascii="Nunito" w:hAnsi="Nunito"/>
          <w:color w:val="0E101A"/>
          <w:sz w:val="22"/>
          <w:szCs w:val="22"/>
        </w:rPr>
        <w:t>. </w:t>
      </w:r>
      <w:r w:rsidRPr="009C20FA">
        <w:rPr>
          <w:rStyle w:val="titledoc"/>
          <w:rFonts w:ascii="Nunito" w:hAnsi="Nunito"/>
          <w:color w:val="0E101A"/>
          <w:sz w:val="22"/>
          <w:szCs w:val="22"/>
        </w:rPr>
        <w:t>Cancer as a chronic disease</w:t>
      </w:r>
      <w:r w:rsidRPr="009C20FA">
        <w:rPr>
          <w:rStyle w:val="formattedtext"/>
          <w:rFonts w:ascii="Nunito" w:hAnsi="Nunito"/>
          <w:color w:val="0E101A"/>
          <w:sz w:val="22"/>
          <w:szCs w:val="22"/>
        </w:rPr>
        <w:t xml:space="preserve">. </w:t>
      </w:r>
      <w:r w:rsidRPr="009C20FA">
        <w:rPr>
          <w:rStyle w:val="titlejournal"/>
          <w:rFonts w:ascii="Nunito" w:hAnsi="Nunito"/>
          <w:color w:val="0E101A"/>
          <w:sz w:val="22"/>
          <w:szCs w:val="22"/>
        </w:rPr>
        <w:t>Collegian</w:t>
      </w:r>
      <w:r w:rsidRPr="009C20FA">
        <w:rPr>
          <w:rStyle w:val="chgathrix"/>
          <w:rFonts w:ascii="Nunito" w:hAnsi="Nunito"/>
          <w:color w:val="0E101A"/>
          <w:sz w:val="22"/>
          <w:szCs w:val="22"/>
        </w:rPr>
        <w:t xml:space="preserve">. </w:t>
      </w:r>
      <w:r w:rsidRPr="009C20FA">
        <w:rPr>
          <w:rStyle w:val="idyear"/>
          <w:rFonts w:ascii="Nunito" w:hAnsi="Nunito"/>
          <w:color w:val="0E101A"/>
          <w:sz w:val="22"/>
          <w:szCs w:val="22"/>
        </w:rPr>
        <w:t>2010</w:t>
      </w:r>
      <w:r w:rsidRPr="009C20FA">
        <w:rPr>
          <w:rStyle w:val="chgathrix"/>
          <w:rFonts w:ascii="Nunito" w:hAnsi="Nunito"/>
          <w:color w:val="0E101A"/>
          <w:sz w:val="22"/>
          <w:szCs w:val="22"/>
        </w:rPr>
        <w:t>;</w:t>
      </w:r>
      <w:r w:rsidRPr="009C20FA">
        <w:rPr>
          <w:rStyle w:val="volumenumber"/>
          <w:rFonts w:ascii="Nunito" w:hAnsi="Nunito"/>
          <w:color w:val="0E101A"/>
          <w:sz w:val="22"/>
          <w:szCs w:val="22"/>
        </w:rPr>
        <w:t>17</w:t>
      </w:r>
      <w:r w:rsidRPr="009C20FA">
        <w:rPr>
          <w:rStyle w:val="formattedtext"/>
          <w:rFonts w:ascii="Nunito" w:hAnsi="Nunito"/>
          <w:color w:val="0E101A"/>
          <w:sz w:val="22"/>
          <w:szCs w:val="22"/>
        </w:rPr>
        <w:t>(</w:t>
      </w:r>
      <w:r w:rsidRPr="009C20FA">
        <w:rPr>
          <w:rStyle w:val="issuenumber"/>
          <w:rFonts w:ascii="Nunito" w:hAnsi="Nunito"/>
          <w:color w:val="0E101A"/>
          <w:sz w:val="22"/>
          <w:szCs w:val="22"/>
        </w:rPr>
        <w:t>2</w:t>
      </w:r>
      <w:r w:rsidRPr="009C20FA">
        <w:rPr>
          <w:rStyle w:val="formattedtext"/>
          <w:rFonts w:ascii="Nunito" w:hAnsi="Nunito"/>
          <w:color w:val="0E101A"/>
          <w:sz w:val="22"/>
          <w:szCs w:val="22"/>
        </w:rPr>
        <w:t>)</w:t>
      </w:r>
      <w:r w:rsidRPr="009C20FA">
        <w:rPr>
          <w:rStyle w:val="chgathrix"/>
          <w:rFonts w:ascii="Nunito" w:hAnsi="Nunito"/>
          <w:color w:val="0E101A"/>
          <w:sz w:val="22"/>
          <w:szCs w:val="22"/>
        </w:rPr>
        <w:t>:</w:t>
      </w:r>
      <w:r w:rsidRPr="009C20FA">
        <w:rPr>
          <w:rStyle w:val="pagenumbers"/>
          <w:rFonts w:ascii="Nunito" w:hAnsi="Nunito"/>
          <w:color w:val="0E101A"/>
          <w:sz w:val="22"/>
          <w:szCs w:val="22"/>
        </w:rPr>
        <w:t>47</w:t>
      </w:r>
      <w:r w:rsidRPr="009C20FA">
        <w:rPr>
          <w:rStyle w:val="chgathrix"/>
          <w:rFonts w:ascii="Nunito" w:hAnsi="Nunito"/>
          <w:color w:val="0E101A"/>
          <w:sz w:val="22"/>
          <w:szCs w:val="22"/>
        </w:rPr>
        <w:t>-</w:t>
      </w:r>
      <w:r w:rsidRPr="009C20FA">
        <w:rPr>
          <w:rStyle w:val="pagenumbers"/>
          <w:rFonts w:ascii="Nunito" w:hAnsi="Nunito"/>
          <w:color w:val="0E101A"/>
          <w:sz w:val="22"/>
          <w:szCs w:val="22"/>
        </w:rPr>
        <w:t>50</w:t>
      </w:r>
      <w:r w:rsidRPr="009C20FA">
        <w:rPr>
          <w:rStyle w:val="formattedtext"/>
          <w:rFonts w:ascii="Nunito" w:hAnsi="Nunito"/>
          <w:color w:val="0E101A"/>
          <w:sz w:val="22"/>
          <w:szCs w:val="22"/>
        </w:rPr>
        <w:t>.</w:t>
      </w:r>
      <w:r w:rsidRPr="009C20FA">
        <w:rPr>
          <w:rStyle w:val="refcontents"/>
          <w:rFonts w:ascii="Nunito" w:hAnsi="Nunito"/>
          <w:color w:val="0E101A"/>
          <w:sz w:val="22"/>
          <w:szCs w:val="22"/>
        </w:rPr>
        <w:t>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14" w:tgtFrame="_blank" w:history="1">
        <w:r w:rsidRPr="009C20FA">
          <w:rPr>
            <w:rStyle w:val="Hyperlink"/>
            <w:rFonts w:ascii="Nunito" w:hAnsi="Nunito"/>
            <w:sz w:val="22"/>
            <w:szCs w:val="22"/>
          </w:rPr>
          <w:t>10.1016/j.colegn.2010.04.007</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15" w:tgtFrame="_blank" w:history="1">
        <w:r w:rsidRPr="009C20FA">
          <w:rPr>
            <w:rStyle w:val="Hyperlink"/>
            <w:rFonts w:ascii="Nunito" w:hAnsi="Nunito"/>
            <w:sz w:val="22"/>
            <w:szCs w:val="22"/>
          </w:rPr>
          <w:t>20738055</w:t>
        </w:r>
      </w:hyperlink>
      <w:r w:rsidRPr="009C20FA">
        <w:rPr>
          <w:rStyle w:val="chgathrix"/>
          <w:rFonts w:ascii="Nunito" w:hAnsi="Nunito"/>
          <w:color w:val="0E101A"/>
          <w:sz w:val="22"/>
          <w:szCs w:val="22"/>
        </w:rPr>
        <w:t>.</w:t>
      </w:r>
    </w:p>
    <w:p w14:paraId="4853FDC8" w14:textId="3125267D"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2</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Blackadar</w:t>
      </w:r>
      <w:r w:rsidRPr="009C20FA">
        <w:rPr>
          <w:rStyle w:val="givenname"/>
          <w:rFonts w:ascii="Nunito" w:hAnsi="Nunito"/>
          <w:color w:val="0E101A"/>
          <w:sz w:val="22"/>
          <w:szCs w:val="22"/>
        </w:rPr>
        <w:t xml:space="preserve"> CB</w:t>
      </w:r>
      <w:r w:rsidRPr="009C20FA">
        <w:rPr>
          <w:rStyle w:val="formattedtext"/>
          <w:rFonts w:ascii="Nunito" w:hAnsi="Nunito"/>
          <w:color w:val="0E101A"/>
          <w:sz w:val="22"/>
          <w:szCs w:val="22"/>
        </w:rPr>
        <w:t xml:space="preserve">. </w:t>
      </w:r>
      <w:r w:rsidRPr="009C20FA">
        <w:rPr>
          <w:rStyle w:val="titledoc"/>
          <w:rFonts w:ascii="Nunito" w:hAnsi="Nunito"/>
          <w:color w:val="0E101A"/>
          <w:sz w:val="22"/>
          <w:szCs w:val="22"/>
        </w:rPr>
        <w:t>Historical review of the causes of cancer</w:t>
      </w:r>
      <w:r w:rsidRPr="009C20FA">
        <w:rPr>
          <w:rStyle w:val="formattedtext"/>
          <w:rFonts w:ascii="Nunito" w:hAnsi="Nunito"/>
          <w:color w:val="0E101A"/>
          <w:sz w:val="22"/>
          <w:szCs w:val="22"/>
        </w:rPr>
        <w:t>. </w:t>
      </w:r>
      <w:r w:rsidRPr="009C20FA">
        <w:rPr>
          <w:rStyle w:val="titlejournal"/>
          <w:rFonts w:ascii="Nunito" w:hAnsi="Nunito"/>
          <w:color w:val="0E101A"/>
          <w:sz w:val="22"/>
          <w:szCs w:val="22"/>
        </w:rPr>
        <w:t xml:space="preserve">World </w:t>
      </w:r>
      <w:r w:rsidRPr="009C20FA">
        <w:rPr>
          <w:rStyle w:val="chgathrix"/>
          <w:rFonts w:ascii="Nunito" w:hAnsi="Nunito"/>
          <w:color w:val="0E101A"/>
          <w:sz w:val="22"/>
          <w:szCs w:val="22"/>
        </w:rPr>
        <w:t>J Clin</w:t>
      </w:r>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Oncol.</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2016</w:t>
      </w:r>
      <w:r w:rsidRPr="009C20FA">
        <w:rPr>
          <w:rStyle w:val="chgathrix"/>
          <w:rFonts w:ascii="Nunito" w:hAnsi="Nunito"/>
          <w:color w:val="0E101A"/>
          <w:sz w:val="22"/>
          <w:szCs w:val="22"/>
        </w:rPr>
        <w:t>;</w:t>
      </w:r>
      <w:r w:rsidRPr="009C20FA">
        <w:rPr>
          <w:rStyle w:val="volumenumber"/>
          <w:rFonts w:ascii="Nunito" w:hAnsi="Nunito"/>
          <w:color w:val="0E101A"/>
          <w:sz w:val="22"/>
          <w:szCs w:val="22"/>
        </w:rPr>
        <w:t>7</w:t>
      </w:r>
      <w:r w:rsidRPr="009C20FA">
        <w:rPr>
          <w:rStyle w:val="formattedtext"/>
          <w:rFonts w:ascii="Nunito" w:hAnsi="Nunito"/>
          <w:color w:val="0E101A"/>
          <w:sz w:val="22"/>
          <w:szCs w:val="22"/>
        </w:rPr>
        <w:t>(</w:t>
      </w:r>
      <w:r w:rsidRPr="009C20FA">
        <w:rPr>
          <w:rStyle w:val="issuenumber"/>
          <w:rFonts w:ascii="Nunito" w:hAnsi="Nunito"/>
          <w:color w:val="0E101A"/>
          <w:sz w:val="22"/>
          <w:szCs w:val="22"/>
        </w:rPr>
        <w:t>1</w:t>
      </w:r>
      <w:r w:rsidRPr="009C20FA">
        <w:rPr>
          <w:rStyle w:val="formattedtext"/>
          <w:rFonts w:ascii="Nunito" w:hAnsi="Nunito"/>
          <w:color w:val="0E101A"/>
          <w:sz w:val="22"/>
          <w:szCs w:val="22"/>
        </w:rPr>
        <w:t>)</w:t>
      </w:r>
      <w:r w:rsidRPr="009C20FA">
        <w:rPr>
          <w:rStyle w:val="chgathrix"/>
          <w:rFonts w:ascii="Nunito" w:hAnsi="Nunito"/>
          <w:color w:val="0E101A"/>
          <w:sz w:val="22"/>
          <w:szCs w:val="22"/>
        </w:rPr>
        <w:t>:</w:t>
      </w:r>
      <w:r w:rsidRPr="009C20FA">
        <w:rPr>
          <w:rStyle w:val="pagenumbers"/>
          <w:rFonts w:ascii="Nunito" w:hAnsi="Nunito"/>
          <w:color w:val="0E101A"/>
          <w:sz w:val="22"/>
          <w:szCs w:val="22"/>
        </w:rPr>
        <w:t>54</w:t>
      </w:r>
      <w:r w:rsidRPr="009C20FA">
        <w:rPr>
          <w:rStyle w:val="chgathrix"/>
          <w:rFonts w:ascii="Nunito" w:hAnsi="Nunito"/>
          <w:color w:val="0E101A"/>
          <w:sz w:val="22"/>
          <w:szCs w:val="22"/>
        </w:rPr>
        <w:t>-</w:t>
      </w:r>
      <w:r w:rsidRPr="009C20FA">
        <w:rPr>
          <w:rStyle w:val="pagenumbers"/>
          <w:rFonts w:ascii="Nunito" w:hAnsi="Nunito"/>
          <w:color w:val="0E101A"/>
          <w:sz w:val="22"/>
          <w:szCs w:val="22"/>
        </w:rPr>
        <w:t>86</w:t>
      </w:r>
      <w:r w:rsidRPr="009C20FA">
        <w:rPr>
          <w:rStyle w:val="formattedtext"/>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16" w:tgtFrame="_blank" w:history="1">
        <w:r w:rsidRPr="009C20FA">
          <w:rPr>
            <w:rStyle w:val="Hyperlink"/>
            <w:rFonts w:ascii="Nunito" w:hAnsi="Nunito"/>
            <w:sz w:val="22"/>
            <w:szCs w:val="22"/>
          </w:rPr>
          <w:t>10.5306/wjco.v7.i1.54</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17" w:tgtFrame="_blank" w:history="1">
        <w:r w:rsidRPr="009C20FA">
          <w:rPr>
            <w:rStyle w:val="Hyperlink"/>
            <w:rFonts w:ascii="Nunito" w:hAnsi="Nunito"/>
            <w:sz w:val="22"/>
            <w:szCs w:val="22"/>
          </w:rPr>
          <w:t>26862491</w:t>
        </w:r>
      </w:hyperlink>
      <w:r w:rsidRPr="009C20FA">
        <w:rPr>
          <w:rStyle w:val="chgathrix"/>
          <w:rFonts w:ascii="Nunito" w:hAnsi="Nunito"/>
          <w:color w:val="0E101A"/>
          <w:sz w:val="22"/>
          <w:szCs w:val="22"/>
        </w:rPr>
        <w:t>.</w:t>
      </w:r>
    </w:p>
    <w:p w14:paraId="593BB859" w14:textId="55EB9A85"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3</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Gerber</w:t>
      </w:r>
      <w:r w:rsidRPr="009C20FA">
        <w:rPr>
          <w:rStyle w:val="givenname"/>
          <w:rFonts w:ascii="Nunito" w:hAnsi="Nunito"/>
          <w:color w:val="0E101A"/>
          <w:sz w:val="22"/>
          <w:szCs w:val="22"/>
        </w:rPr>
        <w:t xml:space="preserve"> LH</w:t>
      </w:r>
      <w:r w:rsidRPr="009C20FA">
        <w:rPr>
          <w:rStyle w:val="formattedtext"/>
          <w:rFonts w:ascii="Nunito" w:hAnsi="Nunito"/>
          <w:color w:val="0E101A"/>
          <w:sz w:val="22"/>
          <w:szCs w:val="22"/>
        </w:rPr>
        <w:t xml:space="preserve">. </w:t>
      </w:r>
      <w:r w:rsidRPr="009C20FA">
        <w:rPr>
          <w:rStyle w:val="titledoc"/>
          <w:rFonts w:ascii="Nunito" w:hAnsi="Nunito"/>
          <w:color w:val="0E101A"/>
          <w:sz w:val="22"/>
          <w:szCs w:val="22"/>
        </w:rPr>
        <w:t>Cancer rehabilitation into the future</w:t>
      </w:r>
      <w:r w:rsidRPr="009C20FA">
        <w:rPr>
          <w:rStyle w:val="formattedtext"/>
          <w:rFonts w:ascii="Nunito" w:hAnsi="Nunito"/>
          <w:color w:val="0E101A"/>
          <w:sz w:val="22"/>
          <w:szCs w:val="22"/>
        </w:rPr>
        <w:t>. </w:t>
      </w:r>
      <w:r w:rsidRPr="009C20FA">
        <w:rPr>
          <w:rStyle w:val="titlejournal"/>
          <w:rFonts w:ascii="Nunito" w:hAnsi="Nunito"/>
          <w:color w:val="0E101A"/>
          <w:sz w:val="22"/>
          <w:szCs w:val="22"/>
        </w:rPr>
        <w:t>Cancer</w:t>
      </w:r>
      <w:r w:rsidRPr="009C20FA">
        <w:rPr>
          <w:rStyle w:val="chgathrix"/>
          <w:rFonts w:ascii="Nunito" w:hAnsi="Nunito"/>
          <w:color w:val="0E101A"/>
          <w:sz w:val="22"/>
          <w:szCs w:val="22"/>
        </w:rPr>
        <w:t>.</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2001</w:t>
      </w:r>
      <w:r w:rsidRPr="009C20FA">
        <w:rPr>
          <w:rStyle w:val="chgathrix"/>
          <w:rFonts w:ascii="Nunito" w:hAnsi="Nunito"/>
          <w:color w:val="0E101A"/>
          <w:sz w:val="22"/>
          <w:szCs w:val="22"/>
        </w:rPr>
        <w:t>;</w:t>
      </w:r>
      <w:r w:rsidRPr="009C20FA">
        <w:rPr>
          <w:rStyle w:val="volumenumber"/>
          <w:rFonts w:ascii="Nunito" w:hAnsi="Nunito"/>
          <w:color w:val="0E101A"/>
          <w:sz w:val="22"/>
          <w:szCs w:val="22"/>
        </w:rPr>
        <w:t>92</w:t>
      </w:r>
      <w:r w:rsidRPr="009C20FA">
        <w:rPr>
          <w:rStyle w:val="formattedtext"/>
          <w:rFonts w:ascii="Nunito" w:hAnsi="Nunito"/>
          <w:color w:val="0E101A"/>
          <w:sz w:val="22"/>
          <w:szCs w:val="22"/>
        </w:rPr>
        <w:t>(</w:t>
      </w:r>
      <w:r w:rsidRPr="009C20FA">
        <w:rPr>
          <w:rStyle w:val="issuenumber"/>
          <w:rFonts w:ascii="Nunito" w:hAnsi="Nunito"/>
          <w:color w:val="0E101A"/>
          <w:sz w:val="22"/>
          <w:szCs w:val="22"/>
        </w:rPr>
        <w:t>4</w:t>
      </w:r>
      <w:proofErr w:type="gramStart"/>
      <w:r w:rsidRPr="009C20FA">
        <w:rPr>
          <w:rStyle w:val="formattedtext"/>
          <w:rFonts w:ascii="Nunito" w:hAnsi="Nunito"/>
          <w:color w:val="0E101A"/>
          <w:sz w:val="22"/>
          <w:szCs w:val="22"/>
        </w:rPr>
        <w:t>)</w:t>
      </w:r>
      <w:r w:rsidRPr="009C20FA">
        <w:rPr>
          <w:rStyle w:val="chgathrix"/>
          <w:rFonts w:ascii="Nunito" w:hAnsi="Nunito"/>
          <w:color w:val="0E101A"/>
          <w:sz w:val="22"/>
          <w:szCs w:val="22"/>
        </w:rPr>
        <w:t>;Suppl</w:t>
      </w:r>
      <w:proofErr w:type="gramEnd"/>
      <w:r w:rsidRPr="009C20FA">
        <w:rPr>
          <w:rStyle w:val="chgathrix"/>
          <w:rFonts w:ascii="Nunito" w:hAnsi="Nunito"/>
          <w:color w:val="0E101A"/>
          <w:sz w:val="22"/>
          <w:szCs w:val="22"/>
        </w:rPr>
        <w:t>:</w:t>
      </w:r>
      <w:r w:rsidRPr="009C20FA">
        <w:rPr>
          <w:rStyle w:val="pagenumbers"/>
          <w:rFonts w:ascii="Nunito" w:hAnsi="Nunito"/>
          <w:color w:val="0E101A"/>
          <w:sz w:val="22"/>
          <w:szCs w:val="22"/>
        </w:rPr>
        <w:t>975</w:t>
      </w:r>
      <w:r w:rsidRPr="009C20FA">
        <w:rPr>
          <w:rStyle w:val="chgathrix"/>
          <w:rFonts w:ascii="Nunito" w:hAnsi="Nunito"/>
          <w:color w:val="0E101A"/>
          <w:sz w:val="22"/>
          <w:szCs w:val="22"/>
        </w:rPr>
        <w:t>-9</w:t>
      </w:r>
      <w:r w:rsidRPr="009C20FA">
        <w:rPr>
          <w:rStyle w:val="formattedtext"/>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18" w:tgtFrame="_blank" w:history="1">
        <w:r w:rsidRPr="009C20FA">
          <w:rPr>
            <w:rStyle w:val="Hyperlink"/>
            <w:rFonts w:ascii="Nunito" w:hAnsi="Nunito"/>
            <w:sz w:val="22"/>
            <w:szCs w:val="22"/>
          </w:rPr>
          <w:t>10.1002/1097-0142(20010815)92:4+&lt;975::aid-cncr1409&gt;3.0.co;2-b</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19" w:tgtFrame="_blank" w:history="1">
        <w:r w:rsidRPr="009C20FA">
          <w:rPr>
            <w:rStyle w:val="Hyperlink"/>
            <w:rFonts w:ascii="Nunito" w:hAnsi="Nunito"/>
            <w:sz w:val="22"/>
            <w:szCs w:val="22"/>
          </w:rPr>
          <w:t>11519023</w:t>
        </w:r>
      </w:hyperlink>
      <w:r w:rsidRPr="009C20FA">
        <w:rPr>
          <w:rStyle w:val="chgathrix"/>
          <w:rFonts w:ascii="Nunito" w:hAnsi="Nunito"/>
          <w:color w:val="0E101A"/>
          <w:sz w:val="22"/>
          <w:szCs w:val="22"/>
        </w:rPr>
        <w:t>.</w:t>
      </w:r>
    </w:p>
    <w:p w14:paraId="631C0E3D" w14:textId="1F091156"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4</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Knudson</w:t>
      </w:r>
      <w:r w:rsidRPr="009C20FA">
        <w:rPr>
          <w:rStyle w:val="givenname"/>
          <w:rFonts w:ascii="Nunito" w:hAnsi="Nunito"/>
          <w:color w:val="0E101A"/>
          <w:sz w:val="22"/>
          <w:szCs w:val="22"/>
        </w:rPr>
        <w:t xml:space="preserve"> AG</w:t>
      </w:r>
      <w:r w:rsidRPr="009C20FA">
        <w:rPr>
          <w:rStyle w:val="formattedtext"/>
          <w:rFonts w:ascii="Nunito" w:hAnsi="Nunito"/>
          <w:color w:val="0E101A"/>
          <w:sz w:val="22"/>
          <w:szCs w:val="22"/>
        </w:rPr>
        <w:t xml:space="preserve">. </w:t>
      </w:r>
      <w:r w:rsidRPr="009C20FA">
        <w:rPr>
          <w:rStyle w:val="titledoc"/>
          <w:rFonts w:ascii="Nunito" w:hAnsi="Nunito"/>
          <w:color w:val="0E101A"/>
          <w:sz w:val="22"/>
          <w:szCs w:val="22"/>
        </w:rPr>
        <w:t>Cancer genetics</w:t>
      </w:r>
      <w:r w:rsidRPr="009C20FA">
        <w:rPr>
          <w:rStyle w:val="formattedtext"/>
          <w:rFonts w:ascii="Nunito" w:hAnsi="Nunito"/>
          <w:color w:val="0E101A"/>
          <w:sz w:val="22"/>
          <w:szCs w:val="22"/>
        </w:rPr>
        <w:t>. </w:t>
      </w:r>
      <w:r w:rsidRPr="009C20FA">
        <w:rPr>
          <w:rStyle w:val="chgathrix"/>
          <w:rFonts w:ascii="Nunito" w:hAnsi="Nunito"/>
          <w:color w:val="0E101A"/>
          <w:sz w:val="22"/>
          <w:szCs w:val="22"/>
        </w:rPr>
        <w:t>Am</w:t>
      </w:r>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J Med</w:t>
      </w:r>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Genet.</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2002</w:t>
      </w:r>
      <w:r w:rsidRPr="009C20FA">
        <w:rPr>
          <w:rStyle w:val="chgathrix"/>
          <w:rFonts w:ascii="Nunito" w:hAnsi="Nunito"/>
          <w:color w:val="0E101A"/>
          <w:sz w:val="22"/>
          <w:szCs w:val="22"/>
        </w:rPr>
        <w:t>;</w:t>
      </w:r>
      <w:r w:rsidRPr="009C20FA">
        <w:rPr>
          <w:rStyle w:val="volumenumber"/>
          <w:rFonts w:ascii="Nunito" w:hAnsi="Nunito"/>
          <w:color w:val="0E101A"/>
          <w:sz w:val="22"/>
          <w:szCs w:val="22"/>
        </w:rPr>
        <w:t>111</w:t>
      </w:r>
      <w:r w:rsidRPr="009C20FA">
        <w:rPr>
          <w:rStyle w:val="formattedtext"/>
          <w:rFonts w:ascii="Nunito" w:hAnsi="Nunito"/>
          <w:color w:val="0E101A"/>
          <w:sz w:val="22"/>
          <w:szCs w:val="22"/>
        </w:rPr>
        <w:t>(</w:t>
      </w:r>
      <w:r w:rsidRPr="009C20FA">
        <w:rPr>
          <w:rStyle w:val="issuenumber"/>
          <w:rFonts w:ascii="Nunito" w:hAnsi="Nunito"/>
          <w:color w:val="0E101A"/>
          <w:sz w:val="22"/>
          <w:szCs w:val="22"/>
        </w:rPr>
        <w:t>1</w:t>
      </w:r>
      <w:r w:rsidRPr="009C20FA">
        <w:rPr>
          <w:rStyle w:val="formattedtext"/>
          <w:rFonts w:ascii="Nunito" w:hAnsi="Nunito"/>
          <w:color w:val="0E101A"/>
          <w:sz w:val="22"/>
          <w:szCs w:val="22"/>
        </w:rPr>
        <w:t>)</w:t>
      </w:r>
      <w:r w:rsidRPr="009C20FA">
        <w:rPr>
          <w:rStyle w:val="chgathrix"/>
          <w:rFonts w:ascii="Nunito" w:hAnsi="Nunito"/>
          <w:color w:val="0E101A"/>
          <w:sz w:val="22"/>
          <w:szCs w:val="22"/>
        </w:rPr>
        <w:t>:</w:t>
      </w:r>
      <w:r w:rsidRPr="009C20FA">
        <w:rPr>
          <w:rStyle w:val="pagenumbers"/>
          <w:rFonts w:ascii="Nunito" w:hAnsi="Nunito"/>
          <w:color w:val="0E101A"/>
          <w:sz w:val="22"/>
          <w:szCs w:val="22"/>
        </w:rPr>
        <w:t>96</w:t>
      </w:r>
      <w:r w:rsidRPr="009C20FA">
        <w:rPr>
          <w:rStyle w:val="chgathrix"/>
          <w:rFonts w:ascii="Nunito" w:hAnsi="Nunito"/>
          <w:color w:val="0E101A"/>
          <w:sz w:val="22"/>
          <w:szCs w:val="22"/>
        </w:rPr>
        <w:t>-</w:t>
      </w:r>
      <w:r w:rsidRPr="009C20FA">
        <w:rPr>
          <w:rStyle w:val="pagenumbers"/>
          <w:rFonts w:ascii="Nunito" w:hAnsi="Nunito"/>
          <w:color w:val="0E101A"/>
          <w:sz w:val="22"/>
          <w:szCs w:val="22"/>
        </w:rPr>
        <w:t>102</w:t>
      </w:r>
      <w:r w:rsidRPr="009C20FA">
        <w:rPr>
          <w:rStyle w:val="formattedtext"/>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20" w:tgtFrame="_blank" w:history="1">
        <w:r w:rsidRPr="009C20FA">
          <w:rPr>
            <w:rStyle w:val="Hyperlink"/>
            <w:rFonts w:ascii="Nunito" w:hAnsi="Nunito"/>
            <w:sz w:val="22"/>
            <w:szCs w:val="22"/>
          </w:rPr>
          <w:t>10.1002/ajmg.10320</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21" w:tgtFrame="_blank" w:history="1">
        <w:r w:rsidRPr="009C20FA">
          <w:rPr>
            <w:rStyle w:val="Hyperlink"/>
            <w:rFonts w:ascii="Nunito" w:hAnsi="Nunito"/>
            <w:sz w:val="22"/>
            <w:szCs w:val="22"/>
          </w:rPr>
          <w:t>12124744</w:t>
        </w:r>
      </w:hyperlink>
      <w:r w:rsidRPr="009C20FA">
        <w:rPr>
          <w:rStyle w:val="chgathrix"/>
          <w:rFonts w:ascii="Nunito" w:hAnsi="Nunito"/>
          <w:color w:val="0E101A"/>
          <w:sz w:val="22"/>
          <w:szCs w:val="22"/>
        </w:rPr>
        <w:t>.</w:t>
      </w:r>
    </w:p>
    <w:p w14:paraId="465B272E" w14:textId="019676A9"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5</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Uribe</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ML</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Marrocco</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I</w:t>
      </w:r>
      <w:r w:rsidRPr="009C20FA">
        <w:rPr>
          <w:rStyle w:val="chgathrix"/>
          <w:rFonts w:ascii="Nunito" w:hAnsi="Nunito"/>
          <w:color w:val="0E101A"/>
          <w:sz w:val="22"/>
          <w:szCs w:val="22"/>
        </w:rPr>
        <w:t xml:space="preserve">, </w:t>
      </w:r>
      <w:r w:rsidRPr="009C20FA">
        <w:rPr>
          <w:rStyle w:val="familyname"/>
          <w:rFonts w:ascii="Nunito" w:hAnsi="Nunito"/>
          <w:color w:val="0E101A"/>
          <w:sz w:val="22"/>
          <w:szCs w:val="22"/>
        </w:rPr>
        <w:t>Yarden</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Y</w:t>
      </w:r>
      <w:r w:rsidRPr="009C20FA">
        <w:rPr>
          <w:rStyle w:val="formattedtext"/>
          <w:rFonts w:ascii="Nunito" w:hAnsi="Nunito"/>
          <w:color w:val="0E101A"/>
          <w:sz w:val="22"/>
          <w:szCs w:val="22"/>
        </w:rPr>
        <w:t xml:space="preserve">. </w:t>
      </w:r>
      <w:r w:rsidRPr="009C20FA">
        <w:rPr>
          <w:rStyle w:val="termabbreviation"/>
          <w:rFonts w:ascii="Nunito" w:hAnsi="Nunito"/>
          <w:color w:val="0E101A"/>
          <w:sz w:val="22"/>
          <w:szCs w:val="22"/>
        </w:rPr>
        <w:t>EGFR</w:t>
      </w:r>
      <w:r w:rsidRPr="009C20FA">
        <w:rPr>
          <w:rStyle w:val="titledoc"/>
          <w:rFonts w:ascii="Nunito" w:hAnsi="Nunito"/>
          <w:color w:val="0E101A"/>
          <w:sz w:val="22"/>
          <w:szCs w:val="22"/>
        </w:rPr>
        <w:t xml:space="preserve"> in </w:t>
      </w:r>
      <w:r w:rsidRPr="009C20FA">
        <w:rPr>
          <w:rStyle w:val="chgathrix"/>
          <w:rFonts w:ascii="Nunito" w:hAnsi="Nunito"/>
          <w:color w:val="0E101A"/>
          <w:sz w:val="22"/>
          <w:szCs w:val="22"/>
        </w:rPr>
        <w:t>cancer</w:t>
      </w:r>
      <w:r w:rsidRPr="009C20FA">
        <w:rPr>
          <w:rStyle w:val="titledoc"/>
          <w:rFonts w:ascii="Nunito" w:hAnsi="Nunito"/>
          <w:color w:val="0E101A"/>
          <w:sz w:val="22"/>
          <w:szCs w:val="22"/>
        </w:rPr>
        <w:t xml:space="preserve">: </w:t>
      </w:r>
      <w:proofErr w:type="spellStart"/>
      <w:r w:rsidRPr="009C20FA">
        <w:rPr>
          <w:rStyle w:val="chgathrix"/>
          <w:rFonts w:ascii="Nunito" w:hAnsi="Nunito"/>
          <w:color w:val="0E101A"/>
          <w:sz w:val="22"/>
          <w:szCs w:val="22"/>
        </w:rPr>
        <w:t>signaling</w:t>
      </w:r>
      <w:proofErr w:type="spellEnd"/>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mechanisms</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drugs</w:t>
      </w:r>
      <w:r w:rsidRPr="009C20FA">
        <w:rPr>
          <w:rStyle w:val="titledoc"/>
          <w:rFonts w:ascii="Nunito" w:hAnsi="Nunito"/>
          <w:color w:val="0E101A"/>
          <w:sz w:val="22"/>
          <w:szCs w:val="22"/>
        </w:rPr>
        <w:t xml:space="preserve">, and </w:t>
      </w:r>
      <w:r w:rsidRPr="009C20FA">
        <w:rPr>
          <w:rStyle w:val="chgathrix"/>
          <w:rFonts w:ascii="Nunito" w:hAnsi="Nunito"/>
          <w:color w:val="0E101A"/>
          <w:sz w:val="22"/>
          <w:szCs w:val="22"/>
        </w:rPr>
        <w:t>acquired</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resistance</w:t>
      </w:r>
      <w:r w:rsidRPr="009C20FA">
        <w:rPr>
          <w:rStyle w:val="formattedtext"/>
          <w:rFonts w:ascii="Nunito" w:hAnsi="Nunito"/>
          <w:color w:val="0E101A"/>
          <w:sz w:val="22"/>
          <w:szCs w:val="22"/>
        </w:rPr>
        <w:t>. </w:t>
      </w:r>
      <w:r w:rsidRPr="009C20FA">
        <w:rPr>
          <w:rStyle w:val="titlejournal"/>
          <w:rFonts w:ascii="Nunito" w:hAnsi="Nunito"/>
          <w:color w:val="0E101A"/>
          <w:sz w:val="22"/>
          <w:szCs w:val="22"/>
        </w:rPr>
        <w:t>Cancers</w:t>
      </w:r>
      <w:r w:rsidRPr="009C20FA">
        <w:rPr>
          <w:rStyle w:val="chgathrix"/>
          <w:rFonts w:ascii="Nunito" w:hAnsi="Nunito"/>
          <w:color w:val="0E101A"/>
          <w:sz w:val="22"/>
          <w:szCs w:val="22"/>
        </w:rPr>
        <w:t>.</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2021</w:t>
      </w:r>
      <w:r w:rsidRPr="009C20FA">
        <w:rPr>
          <w:rStyle w:val="chgathrix"/>
          <w:rFonts w:ascii="Nunito" w:hAnsi="Nunito"/>
          <w:color w:val="0E101A"/>
          <w:sz w:val="22"/>
          <w:szCs w:val="22"/>
        </w:rPr>
        <w:t>;</w:t>
      </w:r>
      <w:r w:rsidRPr="009C20FA">
        <w:rPr>
          <w:rStyle w:val="volumenumber"/>
          <w:rFonts w:ascii="Nunito" w:hAnsi="Nunito"/>
          <w:color w:val="0E101A"/>
          <w:sz w:val="22"/>
          <w:szCs w:val="22"/>
        </w:rPr>
        <w:t>13</w:t>
      </w:r>
      <w:r w:rsidRPr="009C20FA">
        <w:rPr>
          <w:rStyle w:val="formattedtext"/>
          <w:rFonts w:ascii="Nunito" w:hAnsi="Nunito"/>
          <w:color w:val="0E101A"/>
          <w:sz w:val="22"/>
          <w:szCs w:val="22"/>
        </w:rPr>
        <w:t>(</w:t>
      </w:r>
      <w:r w:rsidRPr="009C20FA">
        <w:rPr>
          <w:rStyle w:val="issuenumber"/>
          <w:rFonts w:ascii="Nunito" w:hAnsi="Nunito"/>
          <w:color w:val="0E101A"/>
          <w:sz w:val="22"/>
          <w:szCs w:val="22"/>
        </w:rPr>
        <w:t>11</w:t>
      </w:r>
      <w:r w:rsidRPr="009C20FA">
        <w:rPr>
          <w:rStyle w:val="formattedtext"/>
          <w:rFonts w:ascii="Nunito" w:hAnsi="Nunito"/>
          <w:color w:val="0E101A"/>
          <w:sz w:val="22"/>
          <w:szCs w:val="22"/>
        </w:rPr>
        <w:t>)</w:t>
      </w:r>
      <w:r w:rsidRPr="009C20FA">
        <w:rPr>
          <w:rStyle w:val="chgathrix"/>
          <w:rFonts w:ascii="Nunito" w:hAnsi="Nunito"/>
          <w:color w:val="0E101A"/>
          <w:sz w:val="22"/>
          <w:szCs w:val="22"/>
        </w:rPr>
        <w:t>:</w:t>
      </w:r>
      <w:r w:rsidRPr="009C20FA">
        <w:rPr>
          <w:rStyle w:val="pagenumbers"/>
          <w:rFonts w:ascii="Nunito" w:hAnsi="Nunito"/>
          <w:color w:val="0E101A"/>
          <w:sz w:val="22"/>
          <w:szCs w:val="22"/>
        </w:rPr>
        <w:t>2748</w:t>
      </w:r>
      <w:r w:rsidRPr="009C20FA">
        <w:rPr>
          <w:rStyle w:val="formattedtext"/>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22" w:tgtFrame="_blank" w:history="1">
        <w:r w:rsidRPr="009C20FA">
          <w:rPr>
            <w:rStyle w:val="Hyperlink"/>
            <w:rFonts w:ascii="Nunito" w:hAnsi="Nunito"/>
            <w:sz w:val="22"/>
            <w:szCs w:val="22"/>
          </w:rPr>
          <w:t>10.3390/cancers13112748</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23" w:tgtFrame="_blank" w:history="1">
        <w:r w:rsidRPr="009C20FA">
          <w:rPr>
            <w:rStyle w:val="Hyperlink"/>
            <w:rFonts w:ascii="Nunito" w:hAnsi="Nunito"/>
            <w:sz w:val="22"/>
            <w:szCs w:val="22"/>
          </w:rPr>
          <w:t>34206026</w:t>
        </w:r>
      </w:hyperlink>
      <w:r w:rsidRPr="009C20FA">
        <w:rPr>
          <w:rStyle w:val="chgathrix"/>
          <w:rFonts w:ascii="Nunito" w:hAnsi="Nunito"/>
          <w:color w:val="0E101A"/>
          <w:sz w:val="22"/>
          <w:szCs w:val="22"/>
        </w:rPr>
        <w:t>.</w:t>
      </w:r>
    </w:p>
    <w:p w14:paraId="31FAF491" w14:textId="7D4817FB"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6</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proofErr w:type="spellStart"/>
      <w:r w:rsidRPr="009C20FA">
        <w:rPr>
          <w:rStyle w:val="familyname"/>
          <w:rFonts w:ascii="Nunito" w:hAnsi="Nunito"/>
          <w:color w:val="0E101A"/>
          <w:sz w:val="22"/>
          <w:szCs w:val="22"/>
        </w:rPr>
        <w:t>Mitsudomi</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T</w:t>
      </w:r>
      <w:r w:rsidRPr="009C20FA">
        <w:rPr>
          <w:rStyle w:val="chgathrix"/>
          <w:rFonts w:ascii="Nunito" w:hAnsi="Nunito"/>
          <w:color w:val="0E101A"/>
          <w:sz w:val="22"/>
          <w:szCs w:val="22"/>
        </w:rPr>
        <w:t xml:space="preserve">, </w:t>
      </w:r>
      <w:proofErr w:type="spellStart"/>
      <w:r w:rsidRPr="009C20FA">
        <w:rPr>
          <w:rStyle w:val="familyname"/>
          <w:rFonts w:ascii="Nunito" w:hAnsi="Nunito"/>
          <w:color w:val="0E101A"/>
          <w:sz w:val="22"/>
          <w:szCs w:val="22"/>
        </w:rPr>
        <w:t>Yatabe</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Y</w:t>
      </w:r>
      <w:r w:rsidRPr="009C20FA">
        <w:rPr>
          <w:rStyle w:val="refcontents"/>
          <w:rFonts w:ascii="Nunito" w:hAnsi="Nunito"/>
          <w:color w:val="0E101A"/>
          <w:sz w:val="22"/>
          <w:szCs w:val="22"/>
        </w:rPr>
        <w:t>. </w:t>
      </w:r>
      <w:r w:rsidRPr="009C20FA">
        <w:rPr>
          <w:rStyle w:val="titledoc"/>
          <w:rFonts w:ascii="Nunito" w:hAnsi="Nunito"/>
          <w:color w:val="0E101A"/>
          <w:sz w:val="22"/>
          <w:szCs w:val="22"/>
        </w:rPr>
        <w:t xml:space="preserve">Epidermal growth factor receptor in relation to </w:t>
      </w:r>
      <w:proofErr w:type="spellStart"/>
      <w:r w:rsidRPr="009C20FA">
        <w:rPr>
          <w:rStyle w:val="titledoc"/>
          <w:rFonts w:ascii="Nunito" w:hAnsi="Nunito"/>
          <w:color w:val="0E101A"/>
          <w:sz w:val="22"/>
          <w:szCs w:val="22"/>
        </w:rPr>
        <w:t>tumor</w:t>
      </w:r>
      <w:proofErr w:type="spellEnd"/>
      <w:r w:rsidRPr="009C20FA">
        <w:rPr>
          <w:rStyle w:val="titledoc"/>
          <w:rFonts w:ascii="Nunito" w:hAnsi="Nunito"/>
          <w:color w:val="0E101A"/>
          <w:sz w:val="22"/>
          <w:szCs w:val="22"/>
        </w:rPr>
        <w:t xml:space="preserve"> development: </w:t>
      </w:r>
      <w:r w:rsidRPr="009C20FA">
        <w:rPr>
          <w:rStyle w:val="termabbreviation"/>
          <w:rFonts w:ascii="Nunito" w:hAnsi="Nunito"/>
          <w:color w:val="0E101A"/>
          <w:sz w:val="22"/>
          <w:szCs w:val="22"/>
        </w:rPr>
        <w:t>EGFR</w:t>
      </w:r>
      <w:r w:rsidRPr="009C20FA">
        <w:rPr>
          <w:rStyle w:val="titledoc"/>
          <w:rFonts w:ascii="Nunito" w:hAnsi="Nunito"/>
          <w:color w:val="0E101A"/>
          <w:sz w:val="22"/>
          <w:szCs w:val="22"/>
        </w:rPr>
        <w:t xml:space="preserve"> gene and cancer</w:t>
      </w:r>
      <w:r w:rsidRPr="009C20FA">
        <w:rPr>
          <w:rStyle w:val="formattedtext"/>
          <w:rFonts w:ascii="Nunito" w:hAnsi="Nunito"/>
          <w:color w:val="0E101A"/>
          <w:sz w:val="22"/>
          <w:szCs w:val="22"/>
        </w:rPr>
        <w:t xml:space="preserve">. </w:t>
      </w:r>
      <w:r w:rsidRPr="009C20FA">
        <w:rPr>
          <w:rStyle w:val="titlejournal"/>
          <w:rFonts w:ascii="Nunito" w:hAnsi="Nunito"/>
          <w:color w:val="0E101A"/>
          <w:sz w:val="22"/>
          <w:szCs w:val="22"/>
        </w:rPr>
        <w:t>FEBS Journal</w:t>
      </w:r>
      <w:r w:rsidRPr="009C20FA">
        <w:rPr>
          <w:rStyle w:val="chgathrix"/>
          <w:rFonts w:ascii="Nunito" w:hAnsi="Nunito"/>
          <w:color w:val="0E101A"/>
          <w:sz w:val="22"/>
          <w:szCs w:val="22"/>
        </w:rPr>
        <w:t xml:space="preserve">. </w:t>
      </w:r>
      <w:r w:rsidRPr="009C20FA">
        <w:rPr>
          <w:rStyle w:val="idyear"/>
          <w:rFonts w:ascii="Nunito" w:hAnsi="Nunito"/>
          <w:color w:val="0E101A"/>
          <w:sz w:val="22"/>
          <w:szCs w:val="22"/>
        </w:rPr>
        <w:t>2010</w:t>
      </w:r>
      <w:r w:rsidRPr="009C20FA">
        <w:rPr>
          <w:rStyle w:val="chgathrix"/>
          <w:rFonts w:ascii="Nunito" w:hAnsi="Nunito"/>
          <w:color w:val="0E101A"/>
          <w:sz w:val="22"/>
          <w:szCs w:val="22"/>
        </w:rPr>
        <w:t>;</w:t>
      </w:r>
      <w:r w:rsidRPr="009C20FA">
        <w:rPr>
          <w:rStyle w:val="volumenumber"/>
          <w:rFonts w:ascii="Nunito" w:hAnsi="Nunito"/>
          <w:color w:val="0E101A"/>
          <w:sz w:val="22"/>
          <w:szCs w:val="22"/>
        </w:rPr>
        <w:t>277</w:t>
      </w:r>
      <w:r w:rsidRPr="009C20FA">
        <w:rPr>
          <w:rStyle w:val="formattedtext"/>
          <w:rFonts w:ascii="Nunito" w:hAnsi="Nunito"/>
          <w:color w:val="0E101A"/>
          <w:sz w:val="22"/>
          <w:szCs w:val="22"/>
        </w:rPr>
        <w:t>(</w:t>
      </w:r>
      <w:r w:rsidRPr="009C20FA">
        <w:rPr>
          <w:rStyle w:val="issuenumber"/>
          <w:rFonts w:ascii="Nunito" w:hAnsi="Nunito"/>
          <w:color w:val="0E101A"/>
          <w:sz w:val="22"/>
          <w:szCs w:val="22"/>
        </w:rPr>
        <w:t>2</w:t>
      </w:r>
      <w:r w:rsidRPr="009C20FA">
        <w:rPr>
          <w:rStyle w:val="formattedtext"/>
          <w:rFonts w:ascii="Nunito" w:hAnsi="Nunito"/>
          <w:color w:val="0E101A"/>
          <w:sz w:val="22"/>
          <w:szCs w:val="22"/>
        </w:rPr>
        <w:t>)</w:t>
      </w:r>
      <w:r w:rsidRPr="009C20FA">
        <w:rPr>
          <w:rStyle w:val="chgathrix"/>
          <w:rFonts w:ascii="Nunito" w:hAnsi="Nunito"/>
          <w:color w:val="0E101A"/>
          <w:sz w:val="22"/>
          <w:szCs w:val="22"/>
        </w:rPr>
        <w:t>:</w:t>
      </w:r>
      <w:r w:rsidRPr="009C20FA">
        <w:rPr>
          <w:rStyle w:val="pagenumbers"/>
          <w:rFonts w:ascii="Nunito" w:hAnsi="Nunito"/>
          <w:color w:val="0E101A"/>
          <w:sz w:val="22"/>
          <w:szCs w:val="22"/>
        </w:rPr>
        <w:t>301</w:t>
      </w:r>
      <w:r w:rsidRPr="009C20FA">
        <w:rPr>
          <w:rStyle w:val="chgathrix"/>
          <w:rFonts w:ascii="Nunito" w:hAnsi="Nunito"/>
          <w:color w:val="0E101A"/>
          <w:sz w:val="22"/>
          <w:szCs w:val="22"/>
        </w:rPr>
        <w:t>-8</w:t>
      </w:r>
      <w:r w:rsidRPr="009C20FA">
        <w:rPr>
          <w:rStyle w:val="formattedtext"/>
          <w:rFonts w:ascii="Nunito" w:hAnsi="Nunito"/>
          <w:color w:val="0E101A"/>
          <w:sz w:val="22"/>
          <w:szCs w:val="22"/>
        </w:rPr>
        <w:t>.</w:t>
      </w:r>
      <w:r w:rsidRPr="009C20FA">
        <w:rPr>
          <w:rStyle w:val="refcontents"/>
          <w:rFonts w:ascii="Nunito" w:hAnsi="Nunito"/>
          <w:color w:val="0E101A"/>
          <w:sz w:val="22"/>
          <w:szCs w:val="22"/>
        </w:rPr>
        <w:t>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24" w:tgtFrame="_blank" w:history="1">
        <w:r w:rsidRPr="009C20FA">
          <w:rPr>
            <w:rStyle w:val="Hyperlink"/>
            <w:rFonts w:ascii="Nunito" w:hAnsi="Nunito"/>
            <w:sz w:val="22"/>
            <w:szCs w:val="22"/>
          </w:rPr>
          <w:t>10.1111/j.1742-4658.2009.07448.x</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25" w:tgtFrame="_blank" w:history="1">
        <w:r w:rsidRPr="009C20FA">
          <w:rPr>
            <w:rStyle w:val="Hyperlink"/>
            <w:rFonts w:ascii="Nunito" w:hAnsi="Nunito"/>
            <w:sz w:val="22"/>
            <w:szCs w:val="22"/>
          </w:rPr>
          <w:t>19922469</w:t>
        </w:r>
      </w:hyperlink>
      <w:r w:rsidRPr="009C20FA">
        <w:rPr>
          <w:rStyle w:val="chgathrix"/>
          <w:rFonts w:ascii="Nunito" w:hAnsi="Nunito"/>
          <w:color w:val="0E101A"/>
          <w:sz w:val="22"/>
          <w:szCs w:val="22"/>
        </w:rPr>
        <w:t>.</w:t>
      </w:r>
    </w:p>
    <w:p w14:paraId="038524E3" w14:textId="3E0FD0DD"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7</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proofErr w:type="spellStart"/>
      <w:r w:rsidRPr="009C20FA">
        <w:rPr>
          <w:rStyle w:val="familyname"/>
          <w:rFonts w:ascii="Nunito" w:hAnsi="Nunito"/>
          <w:color w:val="0E101A"/>
          <w:sz w:val="22"/>
          <w:szCs w:val="22"/>
        </w:rPr>
        <w:t>Normanno</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N</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De Luca</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A</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Bianco</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C</w:t>
      </w:r>
      <w:r w:rsidRPr="009C20FA">
        <w:rPr>
          <w:rStyle w:val="groupname"/>
          <w:rFonts w:ascii="Nunito" w:hAnsi="Nunito"/>
          <w:color w:val="0E101A"/>
          <w:sz w:val="22"/>
          <w:szCs w:val="22"/>
        </w:rPr>
        <w:t xml:space="preserve">, </w:t>
      </w:r>
      <w:proofErr w:type="spellStart"/>
      <w:r w:rsidRPr="009C20FA">
        <w:rPr>
          <w:rStyle w:val="familyname"/>
          <w:rFonts w:ascii="Nunito" w:hAnsi="Nunito"/>
          <w:color w:val="0E101A"/>
          <w:sz w:val="22"/>
          <w:szCs w:val="22"/>
        </w:rPr>
        <w:t>Strizzi</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L</w:t>
      </w:r>
      <w:r w:rsidRPr="009C20FA">
        <w:rPr>
          <w:rStyle w:val="groupname"/>
          <w:rFonts w:ascii="Nunito" w:hAnsi="Nunito"/>
          <w:color w:val="0E101A"/>
          <w:sz w:val="22"/>
          <w:szCs w:val="22"/>
        </w:rPr>
        <w:t xml:space="preserve">, </w:t>
      </w:r>
      <w:proofErr w:type="spellStart"/>
      <w:r w:rsidRPr="009C20FA">
        <w:rPr>
          <w:rStyle w:val="familyname"/>
          <w:rFonts w:ascii="Nunito" w:hAnsi="Nunito"/>
          <w:color w:val="0E101A"/>
          <w:sz w:val="22"/>
          <w:szCs w:val="22"/>
        </w:rPr>
        <w:t>Mancino</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M</w:t>
      </w:r>
      <w:r w:rsidRPr="009C20FA">
        <w:rPr>
          <w:rStyle w:val="groupname"/>
          <w:rFonts w:ascii="Nunito" w:hAnsi="Nunito"/>
          <w:color w:val="0E101A"/>
          <w:sz w:val="22"/>
          <w:szCs w:val="22"/>
        </w:rPr>
        <w:t xml:space="preserve">, </w:t>
      </w:r>
      <w:proofErr w:type="spellStart"/>
      <w:r w:rsidRPr="009C20FA">
        <w:rPr>
          <w:rStyle w:val="familyname"/>
          <w:rFonts w:ascii="Nunito" w:hAnsi="Nunito"/>
          <w:color w:val="0E101A"/>
          <w:sz w:val="22"/>
          <w:szCs w:val="22"/>
        </w:rPr>
        <w:t>Maiello</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MR</w:t>
      </w:r>
      <w:r w:rsidRPr="009C20FA">
        <w:rPr>
          <w:rStyle w:val="bridgedetal"/>
          <w:rFonts w:ascii="Nunito" w:hAnsi="Nunito"/>
          <w:color w:val="0E101A"/>
          <w:sz w:val="22"/>
          <w:szCs w:val="22"/>
        </w:rPr>
        <w:t xml:space="preserve"> </w:t>
      </w:r>
      <w:r w:rsidRPr="009C20FA">
        <w:rPr>
          <w:rStyle w:val="familyname"/>
          <w:rFonts w:ascii="Nunito" w:hAnsi="Nunito"/>
          <w:color w:val="0E101A"/>
          <w:sz w:val="22"/>
          <w:szCs w:val="22"/>
        </w:rPr>
        <w:t>et al.</w:t>
      </w:r>
      <w:r w:rsidRPr="009C20FA">
        <w:rPr>
          <w:rStyle w:val="refcontents"/>
          <w:rFonts w:ascii="Nunito" w:hAnsi="Nunito"/>
          <w:color w:val="0E101A"/>
          <w:sz w:val="22"/>
          <w:szCs w:val="22"/>
        </w:rPr>
        <w:t> </w:t>
      </w:r>
      <w:r w:rsidRPr="009C20FA">
        <w:rPr>
          <w:rStyle w:val="termdefinition"/>
          <w:rFonts w:ascii="Nunito" w:hAnsi="Nunito"/>
          <w:color w:val="0E101A"/>
          <w:sz w:val="22"/>
          <w:szCs w:val="22"/>
        </w:rPr>
        <w:t>Epidermal growth factor receptor</w:t>
      </w:r>
      <w:r w:rsidRPr="009C20FA">
        <w:rPr>
          <w:rStyle w:val="termabbreviationdefinition"/>
          <w:rFonts w:ascii="Nunito" w:hAnsi="Nunito"/>
          <w:color w:val="0E101A"/>
          <w:sz w:val="22"/>
          <w:szCs w:val="22"/>
        </w:rPr>
        <w:t xml:space="preserve"> (</w:t>
      </w:r>
      <w:r w:rsidRPr="009C20FA">
        <w:rPr>
          <w:rStyle w:val="termabbreviation"/>
          <w:rFonts w:ascii="Nunito" w:hAnsi="Nunito"/>
          <w:color w:val="0E101A"/>
          <w:sz w:val="22"/>
          <w:szCs w:val="22"/>
        </w:rPr>
        <w:t>EGFR</w:t>
      </w:r>
      <w:r w:rsidRPr="009C20FA">
        <w:rPr>
          <w:rStyle w:val="termabbreviationdefinition"/>
          <w:rFonts w:ascii="Nunito" w:hAnsi="Nunito"/>
          <w:color w:val="0E101A"/>
          <w:sz w:val="22"/>
          <w:szCs w:val="22"/>
        </w:rPr>
        <w:t>)</w:t>
      </w:r>
      <w:r w:rsidRPr="009C20FA">
        <w:rPr>
          <w:rStyle w:val="titledoc"/>
          <w:rFonts w:ascii="Nunito" w:hAnsi="Nunito"/>
          <w:color w:val="0E101A"/>
          <w:sz w:val="22"/>
          <w:szCs w:val="22"/>
        </w:rPr>
        <w:t xml:space="preserve"> </w:t>
      </w:r>
      <w:proofErr w:type="spellStart"/>
      <w:r w:rsidRPr="009C20FA">
        <w:rPr>
          <w:rStyle w:val="titledoc"/>
          <w:rFonts w:ascii="Nunito" w:hAnsi="Nunito"/>
          <w:color w:val="0E101A"/>
          <w:sz w:val="22"/>
          <w:szCs w:val="22"/>
        </w:rPr>
        <w:t>signaling</w:t>
      </w:r>
      <w:proofErr w:type="spellEnd"/>
      <w:r w:rsidRPr="009C20FA">
        <w:rPr>
          <w:rStyle w:val="titledoc"/>
          <w:rFonts w:ascii="Nunito" w:hAnsi="Nunito"/>
          <w:color w:val="0E101A"/>
          <w:sz w:val="22"/>
          <w:szCs w:val="22"/>
        </w:rPr>
        <w:t xml:space="preserve"> in cancer</w:t>
      </w:r>
      <w:r w:rsidRPr="009C20FA">
        <w:rPr>
          <w:rStyle w:val="formattedtext"/>
          <w:rFonts w:ascii="Nunito" w:hAnsi="Nunito"/>
          <w:color w:val="0E101A"/>
          <w:sz w:val="22"/>
          <w:szCs w:val="22"/>
        </w:rPr>
        <w:t xml:space="preserve">. </w:t>
      </w:r>
      <w:r w:rsidRPr="009C20FA">
        <w:rPr>
          <w:rStyle w:val="titlejournal"/>
          <w:rFonts w:ascii="Nunito" w:hAnsi="Nunito"/>
          <w:color w:val="0E101A"/>
          <w:sz w:val="22"/>
          <w:szCs w:val="22"/>
        </w:rPr>
        <w:t>Gene</w:t>
      </w:r>
      <w:r w:rsidRPr="009C20FA">
        <w:rPr>
          <w:rStyle w:val="chgathrix"/>
          <w:rFonts w:ascii="Nunito" w:hAnsi="Nunito"/>
          <w:color w:val="0E101A"/>
          <w:sz w:val="22"/>
          <w:szCs w:val="22"/>
        </w:rPr>
        <w:t xml:space="preserve">. </w:t>
      </w:r>
      <w:r w:rsidRPr="009C20FA">
        <w:rPr>
          <w:rStyle w:val="idyear"/>
          <w:rFonts w:ascii="Nunito" w:hAnsi="Nunito"/>
          <w:color w:val="0E101A"/>
          <w:sz w:val="22"/>
          <w:szCs w:val="22"/>
        </w:rPr>
        <w:t>2006</w:t>
      </w:r>
      <w:r w:rsidRPr="009C20FA">
        <w:rPr>
          <w:rStyle w:val="chgathrix"/>
          <w:rFonts w:ascii="Nunito" w:hAnsi="Nunito"/>
          <w:color w:val="0E101A"/>
          <w:sz w:val="22"/>
          <w:szCs w:val="22"/>
        </w:rPr>
        <w:t>;</w:t>
      </w:r>
      <w:r w:rsidRPr="009C20FA">
        <w:rPr>
          <w:rStyle w:val="volumenumber"/>
          <w:rFonts w:ascii="Nunito" w:hAnsi="Nunito"/>
          <w:color w:val="0E101A"/>
          <w:sz w:val="22"/>
          <w:szCs w:val="22"/>
        </w:rPr>
        <w:t>366</w:t>
      </w:r>
      <w:r w:rsidRPr="009C20FA">
        <w:rPr>
          <w:rStyle w:val="formattedtext"/>
          <w:rFonts w:ascii="Nunito" w:hAnsi="Nunito"/>
          <w:color w:val="0E101A"/>
          <w:sz w:val="22"/>
          <w:szCs w:val="22"/>
        </w:rPr>
        <w:t>(</w:t>
      </w:r>
      <w:r w:rsidRPr="009C20FA">
        <w:rPr>
          <w:rStyle w:val="issuenumber"/>
          <w:rFonts w:ascii="Nunito" w:hAnsi="Nunito"/>
          <w:color w:val="0E101A"/>
          <w:sz w:val="22"/>
          <w:szCs w:val="22"/>
        </w:rPr>
        <w:t>1</w:t>
      </w:r>
      <w:r w:rsidRPr="009C20FA">
        <w:rPr>
          <w:rStyle w:val="formattedtext"/>
          <w:rFonts w:ascii="Nunito" w:hAnsi="Nunito"/>
          <w:color w:val="0E101A"/>
          <w:sz w:val="22"/>
          <w:szCs w:val="22"/>
        </w:rPr>
        <w:t>)</w:t>
      </w:r>
      <w:r w:rsidRPr="009C20FA">
        <w:rPr>
          <w:rStyle w:val="chgathrix"/>
          <w:rFonts w:ascii="Nunito" w:hAnsi="Nunito"/>
          <w:color w:val="0E101A"/>
          <w:sz w:val="22"/>
          <w:szCs w:val="22"/>
        </w:rPr>
        <w:t>:</w:t>
      </w:r>
      <w:r w:rsidRPr="009C20FA">
        <w:rPr>
          <w:rStyle w:val="pagenumbers"/>
          <w:rFonts w:ascii="Nunito" w:hAnsi="Nunito"/>
          <w:color w:val="0E101A"/>
          <w:sz w:val="22"/>
          <w:szCs w:val="22"/>
        </w:rPr>
        <w:t>2</w:t>
      </w:r>
      <w:r w:rsidRPr="009C20FA">
        <w:rPr>
          <w:rStyle w:val="chgathrix"/>
          <w:rFonts w:ascii="Nunito" w:hAnsi="Nunito"/>
          <w:color w:val="0E101A"/>
          <w:sz w:val="22"/>
          <w:szCs w:val="22"/>
        </w:rPr>
        <w:t>-</w:t>
      </w:r>
      <w:r w:rsidRPr="009C20FA">
        <w:rPr>
          <w:rStyle w:val="pagenumbers"/>
          <w:rFonts w:ascii="Nunito" w:hAnsi="Nunito"/>
          <w:color w:val="0E101A"/>
          <w:sz w:val="22"/>
          <w:szCs w:val="22"/>
        </w:rPr>
        <w:t>16</w:t>
      </w:r>
      <w:r w:rsidRPr="009C20FA">
        <w:rPr>
          <w:rStyle w:val="formattedtext"/>
          <w:rFonts w:ascii="Nunito" w:hAnsi="Nunito"/>
          <w:color w:val="0E101A"/>
          <w:sz w:val="22"/>
          <w:szCs w:val="22"/>
        </w:rPr>
        <w:t>.</w:t>
      </w:r>
      <w:r w:rsidRPr="009C20FA">
        <w:rPr>
          <w:rStyle w:val="refcontents"/>
          <w:rFonts w:ascii="Nunito" w:hAnsi="Nunito"/>
          <w:color w:val="0E101A"/>
          <w:sz w:val="22"/>
          <w:szCs w:val="22"/>
        </w:rPr>
        <w:t>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26" w:tgtFrame="_blank" w:history="1">
        <w:r w:rsidRPr="009C20FA">
          <w:rPr>
            <w:rStyle w:val="Hyperlink"/>
            <w:rFonts w:ascii="Nunito" w:hAnsi="Nunito"/>
            <w:sz w:val="22"/>
            <w:szCs w:val="22"/>
          </w:rPr>
          <w:t>10.1016/j.gene.2005.10.018</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27" w:tgtFrame="_blank" w:history="1">
        <w:r w:rsidRPr="009C20FA">
          <w:rPr>
            <w:rStyle w:val="Hyperlink"/>
            <w:rFonts w:ascii="Nunito" w:hAnsi="Nunito"/>
            <w:sz w:val="22"/>
            <w:szCs w:val="22"/>
          </w:rPr>
          <w:t>16377102</w:t>
        </w:r>
      </w:hyperlink>
      <w:r w:rsidRPr="009C20FA">
        <w:rPr>
          <w:rStyle w:val="chgathrix"/>
          <w:rFonts w:ascii="Nunito" w:hAnsi="Nunito"/>
          <w:color w:val="0E101A"/>
          <w:sz w:val="22"/>
          <w:szCs w:val="22"/>
        </w:rPr>
        <w:t>.</w:t>
      </w:r>
    </w:p>
    <w:p w14:paraId="25E4D383" w14:textId="658ED9C9"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8</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Ferguson</w:t>
      </w:r>
      <w:r w:rsidRPr="009C20FA">
        <w:rPr>
          <w:rStyle w:val="givenname"/>
          <w:rFonts w:ascii="Nunito" w:hAnsi="Nunito"/>
          <w:color w:val="0E101A"/>
          <w:sz w:val="22"/>
          <w:szCs w:val="22"/>
        </w:rPr>
        <w:t xml:space="preserve"> KM</w:t>
      </w:r>
      <w:r w:rsidRPr="009C20FA">
        <w:rPr>
          <w:rStyle w:val="formattedtext"/>
          <w:rFonts w:ascii="Nunito" w:hAnsi="Nunito"/>
          <w:color w:val="0E101A"/>
          <w:sz w:val="22"/>
          <w:szCs w:val="22"/>
        </w:rPr>
        <w:t xml:space="preserve">. </w:t>
      </w:r>
      <w:r w:rsidRPr="009C20FA">
        <w:rPr>
          <w:rStyle w:val="titledoc"/>
          <w:rFonts w:ascii="Nunito" w:hAnsi="Nunito"/>
          <w:color w:val="0E101A"/>
          <w:sz w:val="22"/>
          <w:szCs w:val="22"/>
        </w:rPr>
        <w:t>Structure-based view of epidermal growth factor receptor regulation</w:t>
      </w:r>
      <w:r w:rsidRPr="009C20FA">
        <w:rPr>
          <w:rStyle w:val="formattedtext"/>
          <w:rFonts w:ascii="Nunito" w:hAnsi="Nunito"/>
          <w:color w:val="0E101A"/>
          <w:sz w:val="22"/>
          <w:szCs w:val="22"/>
        </w:rPr>
        <w:t>. </w:t>
      </w:r>
      <w:proofErr w:type="spellStart"/>
      <w:r w:rsidRPr="009C20FA">
        <w:rPr>
          <w:rStyle w:val="chgathrix"/>
          <w:rFonts w:ascii="Nunito" w:hAnsi="Nunito"/>
          <w:color w:val="0E101A"/>
          <w:sz w:val="22"/>
          <w:szCs w:val="22"/>
        </w:rPr>
        <w:t>Annu</w:t>
      </w:r>
      <w:proofErr w:type="spellEnd"/>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 xml:space="preserve">Rev </w:t>
      </w:r>
      <w:proofErr w:type="spellStart"/>
      <w:r w:rsidRPr="009C20FA">
        <w:rPr>
          <w:rStyle w:val="chgathrix"/>
          <w:rFonts w:ascii="Nunito" w:hAnsi="Nunito"/>
          <w:color w:val="0E101A"/>
          <w:sz w:val="22"/>
          <w:szCs w:val="22"/>
        </w:rPr>
        <w:t>Biophys</w:t>
      </w:r>
      <w:proofErr w:type="spellEnd"/>
      <w:r w:rsidRPr="009C20FA">
        <w:rPr>
          <w:rStyle w:val="chgathrix"/>
          <w:rFonts w:ascii="Nunito" w:hAnsi="Nunito"/>
          <w:color w:val="0E101A"/>
          <w:sz w:val="22"/>
          <w:szCs w:val="22"/>
        </w:rPr>
        <w:t>.</w:t>
      </w:r>
      <w:r w:rsidRPr="009C20FA">
        <w:rPr>
          <w:rStyle w:val="formattedtext"/>
          <w:rFonts w:ascii="Nunito" w:hAnsi="Nunito"/>
          <w:color w:val="0E101A"/>
          <w:sz w:val="22"/>
          <w:szCs w:val="22"/>
        </w:rPr>
        <w:t xml:space="preserve"> </w:t>
      </w:r>
      <w:proofErr w:type="gramStart"/>
      <w:r w:rsidRPr="009C20FA">
        <w:rPr>
          <w:rStyle w:val="idyear"/>
          <w:rFonts w:ascii="Nunito" w:hAnsi="Nunito"/>
          <w:color w:val="0E101A"/>
          <w:sz w:val="22"/>
          <w:szCs w:val="22"/>
        </w:rPr>
        <w:t>2008</w:t>
      </w:r>
      <w:r w:rsidRPr="009C20FA">
        <w:rPr>
          <w:rStyle w:val="chgathrix"/>
          <w:rFonts w:ascii="Nunito" w:hAnsi="Nunito"/>
          <w:color w:val="0E101A"/>
          <w:sz w:val="22"/>
          <w:szCs w:val="22"/>
        </w:rPr>
        <w:t>;</w:t>
      </w:r>
      <w:r w:rsidRPr="009C20FA">
        <w:rPr>
          <w:rStyle w:val="volumenumber"/>
          <w:rFonts w:ascii="Nunito" w:hAnsi="Nunito"/>
          <w:color w:val="0E101A"/>
          <w:sz w:val="22"/>
          <w:szCs w:val="22"/>
        </w:rPr>
        <w:t>37</w:t>
      </w:r>
      <w:r w:rsidRPr="009C20FA">
        <w:rPr>
          <w:rStyle w:val="chgathrix"/>
          <w:rFonts w:ascii="Nunito" w:hAnsi="Nunito"/>
          <w:color w:val="0E101A"/>
          <w:sz w:val="22"/>
          <w:szCs w:val="22"/>
        </w:rPr>
        <w:t>:</w:t>
      </w:r>
      <w:r w:rsidRPr="009C20FA">
        <w:rPr>
          <w:rStyle w:val="pagenumbers"/>
          <w:rFonts w:ascii="Nunito" w:hAnsi="Nunito"/>
          <w:color w:val="0E101A"/>
          <w:sz w:val="22"/>
          <w:szCs w:val="22"/>
        </w:rPr>
        <w:t>353</w:t>
      </w:r>
      <w:proofErr w:type="gramEnd"/>
      <w:r w:rsidRPr="009C20FA">
        <w:rPr>
          <w:rStyle w:val="chgathrix"/>
          <w:rFonts w:ascii="Nunito" w:hAnsi="Nunito"/>
          <w:color w:val="0E101A"/>
          <w:sz w:val="22"/>
          <w:szCs w:val="22"/>
        </w:rPr>
        <w:t>-73</w:t>
      </w:r>
      <w:r w:rsidRPr="009C20FA">
        <w:rPr>
          <w:rStyle w:val="formattedtext"/>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28" w:tgtFrame="_blank" w:history="1">
        <w:r w:rsidRPr="009C20FA">
          <w:rPr>
            <w:rStyle w:val="Hyperlink"/>
            <w:rFonts w:ascii="Nunito" w:hAnsi="Nunito"/>
            <w:sz w:val="22"/>
            <w:szCs w:val="22"/>
          </w:rPr>
          <w:t>10.1146/annurev.biophys.37.032807.125829</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29" w:tgtFrame="_blank" w:history="1">
        <w:r w:rsidRPr="009C20FA">
          <w:rPr>
            <w:rStyle w:val="Hyperlink"/>
            <w:rFonts w:ascii="Nunito" w:hAnsi="Nunito"/>
            <w:sz w:val="22"/>
            <w:szCs w:val="22"/>
          </w:rPr>
          <w:t>18573086</w:t>
        </w:r>
      </w:hyperlink>
      <w:r w:rsidRPr="009C20FA">
        <w:rPr>
          <w:rStyle w:val="chgathrix"/>
          <w:rFonts w:ascii="Nunito" w:hAnsi="Nunito"/>
          <w:color w:val="0E101A"/>
          <w:sz w:val="22"/>
          <w:szCs w:val="22"/>
        </w:rPr>
        <w:t>.</w:t>
      </w:r>
    </w:p>
    <w:p w14:paraId="56930129" w14:textId="776FA624"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9</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Jurišić</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V</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Obradovic</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J</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Pavlović</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S</w:t>
      </w:r>
      <w:r w:rsidRPr="009C20FA">
        <w:rPr>
          <w:rStyle w:val="chgathrix"/>
          <w:rFonts w:ascii="Nunito" w:hAnsi="Nunito"/>
          <w:color w:val="0E101A"/>
          <w:sz w:val="22"/>
          <w:szCs w:val="22"/>
        </w:rPr>
        <w:t xml:space="preserve">, </w:t>
      </w:r>
      <w:r w:rsidRPr="009C20FA">
        <w:rPr>
          <w:rStyle w:val="familyname"/>
          <w:rFonts w:ascii="Nunito" w:hAnsi="Nunito"/>
          <w:color w:val="0E101A"/>
          <w:sz w:val="22"/>
          <w:szCs w:val="22"/>
        </w:rPr>
        <w:t>Djordjevic</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N</w:t>
      </w:r>
      <w:r w:rsidRPr="009C20FA">
        <w:rPr>
          <w:rStyle w:val="formattedtext"/>
          <w:rFonts w:ascii="Nunito" w:hAnsi="Nunito"/>
          <w:color w:val="0E101A"/>
          <w:sz w:val="22"/>
          <w:szCs w:val="22"/>
        </w:rPr>
        <w:t xml:space="preserve">. </w:t>
      </w:r>
      <w:r w:rsidRPr="009C20FA">
        <w:rPr>
          <w:rStyle w:val="titledoc"/>
          <w:rFonts w:ascii="Nunito" w:hAnsi="Nunito"/>
          <w:color w:val="0E101A"/>
          <w:sz w:val="22"/>
          <w:szCs w:val="22"/>
        </w:rPr>
        <w:t xml:space="preserve">Epidermal </w:t>
      </w:r>
      <w:r w:rsidRPr="009C20FA">
        <w:rPr>
          <w:rStyle w:val="chgathrix"/>
          <w:rFonts w:ascii="Nunito" w:hAnsi="Nunito"/>
          <w:color w:val="0E101A"/>
          <w:sz w:val="22"/>
          <w:szCs w:val="22"/>
        </w:rPr>
        <w:t>growth</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factor</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receptor</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gene</w:t>
      </w:r>
      <w:r w:rsidRPr="009C20FA">
        <w:rPr>
          <w:rStyle w:val="titledoc"/>
          <w:rFonts w:ascii="Nunito" w:hAnsi="Nunito"/>
          <w:color w:val="0E101A"/>
          <w:sz w:val="22"/>
          <w:szCs w:val="22"/>
        </w:rPr>
        <w:t xml:space="preserve"> in </w:t>
      </w:r>
      <w:r w:rsidRPr="009C20FA">
        <w:rPr>
          <w:rStyle w:val="chgathrix"/>
          <w:rFonts w:ascii="Nunito" w:hAnsi="Nunito"/>
          <w:color w:val="0E101A"/>
          <w:sz w:val="22"/>
          <w:szCs w:val="22"/>
        </w:rPr>
        <w:t>non</w:t>
      </w:r>
      <w:r w:rsidRPr="009C20FA">
        <w:rPr>
          <w:rStyle w:val="titledoc"/>
          <w:rFonts w:ascii="Nunito" w:hAnsi="Nunito"/>
          <w:color w:val="0E101A"/>
          <w:sz w:val="22"/>
          <w:szCs w:val="22"/>
        </w:rPr>
        <w:t>-</w:t>
      </w:r>
      <w:r w:rsidRPr="009C20FA">
        <w:rPr>
          <w:rStyle w:val="chgathrix"/>
          <w:rFonts w:ascii="Nunito" w:hAnsi="Nunito"/>
          <w:color w:val="0E101A"/>
          <w:sz w:val="22"/>
          <w:szCs w:val="22"/>
        </w:rPr>
        <w:t>small</w:t>
      </w:r>
      <w:r w:rsidRPr="009C20FA">
        <w:rPr>
          <w:rStyle w:val="titledoc"/>
          <w:rFonts w:ascii="Nunito" w:hAnsi="Nunito"/>
          <w:color w:val="0E101A"/>
          <w:sz w:val="22"/>
          <w:szCs w:val="22"/>
        </w:rPr>
        <w:t>-</w:t>
      </w:r>
      <w:r w:rsidRPr="009C20FA">
        <w:rPr>
          <w:rStyle w:val="chgathrix"/>
          <w:rFonts w:ascii="Nunito" w:hAnsi="Nunito"/>
          <w:color w:val="0E101A"/>
          <w:sz w:val="22"/>
          <w:szCs w:val="22"/>
        </w:rPr>
        <w:t>cell</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lung</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cancer</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the</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importance</w:t>
      </w:r>
      <w:r w:rsidRPr="009C20FA">
        <w:rPr>
          <w:rStyle w:val="titledoc"/>
          <w:rFonts w:ascii="Nunito" w:hAnsi="Nunito"/>
          <w:color w:val="0E101A"/>
          <w:sz w:val="22"/>
          <w:szCs w:val="22"/>
        </w:rPr>
        <w:t xml:space="preserve"> of </w:t>
      </w:r>
      <w:r w:rsidRPr="009C20FA">
        <w:rPr>
          <w:rStyle w:val="chgathrix"/>
          <w:rFonts w:ascii="Nunito" w:hAnsi="Nunito"/>
          <w:color w:val="0E101A"/>
          <w:sz w:val="22"/>
          <w:szCs w:val="22"/>
        </w:rPr>
        <w:t>promoter</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polymorphism</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investigation</w:t>
      </w:r>
      <w:r w:rsidRPr="009C20FA">
        <w:rPr>
          <w:rStyle w:val="formattedtext"/>
          <w:rFonts w:ascii="Nunito" w:hAnsi="Nunito"/>
          <w:color w:val="0E101A"/>
          <w:sz w:val="22"/>
          <w:szCs w:val="22"/>
        </w:rPr>
        <w:t>. </w:t>
      </w:r>
      <w:r w:rsidRPr="009C20FA">
        <w:rPr>
          <w:rStyle w:val="chgathrix"/>
          <w:rFonts w:ascii="Nunito" w:hAnsi="Nunito"/>
          <w:color w:val="0E101A"/>
          <w:sz w:val="22"/>
          <w:szCs w:val="22"/>
        </w:rPr>
        <w:t>Anal</w:t>
      </w:r>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Cell</w:t>
      </w:r>
      <w:r w:rsidRPr="009C20FA">
        <w:rPr>
          <w:rStyle w:val="titlejournal"/>
          <w:rFonts w:ascii="Nunito" w:hAnsi="Nunito"/>
          <w:color w:val="0E101A"/>
          <w:sz w:val="22"/>
          <w:szCs w:val="22"/>
        </w:rPr>
        <w:t xml:space="preserve"> </w:t>
      </w:r>
      <w:proofErr w:type="spellStart"/>
      <w:r w:rsidRPr="009C20FA">
        <w:rPr>
          <w:rStyle w:val="chgathrix"/>
          <w:rFonts w:ascii="Nunito" w:hAnsi="Nunito"/>
          <w:color w:val="0E101A"/>
          <w:sz w:val="22"/>
          <w:szCs w:val="22"/>
        </w:rPr>
        <w:t>Pathol</w:t>
      </w:r>
      <w:proofErr w:type="spellEnd"/>
      <w:r w:rsidRPr="009C20FA">
        <w:rPr>
          <w:rStyle w:val="chgathrix"/>
          <w:rFonts w:ascii="Nunito" w:hAnsi="Nunito"/>
          <w:color w:val="0E101A"/>
          <w:sz w:val="22"/>
          <w:szCs w:val="22"/>
        </w:rPr>
        <w:t xml:space="preserve"> (</w:t>
      </w:r>
      <w:proofErr w:type="spellStart"/>
      <w:r w:rsidRPr="009C20FA">
        <w:rPr>
          <w:rStyle w:val="chgathrix"/>
          <w:rFonts w:ascii="Nunito" w:hAnsi="Nunito"/>
          <w:color w:val="0E101A"/>
          <w:sz w:val="22"/>
          <w:szCs w:val="22"/>
        </w:rPr>
        <w:t>Amst</w:t>
      </w:r>
      <w:proofErr w:type="spellEnd"/>
      <w:r w:rsidRPr="009C20FA">
        <w:rPr>
          <w:rStyle w:val="chgathrix"/>
          <w:rFonts w:ascii="Nunito" w:hAnsi="Nunito"/>
          <w:color w:val="0E101A"/>
          <w:sz w:val="22"/>
          <w:szCs w:val="22"/>
        </w:rPr>
        <w:t>).</w:t>
      </w:r>
      <w:r w:rsidRPr="009C20FA">
        <w:rPr>
          <w:rStyle w:val="formattedtext"/>
          <w:rFonts w:ascii="Nunito" w:hAnsi="Nunito"/>
          <w:color w:val="0E101A"/>
          <w:sz w:val="22"/>
          <w:szCs w:val="22"/>
        </w:rPr>
        <w:t xml:space="preserve"> </w:t>
      </w:r>
      <w:proofErr w:type="gramStart"/>
      <w:r w:rsidRPr="009C20FA">
        <w:rPr>
          <w:rStyle w:val="idyear"/>
          <w:rFonts w:ascii="Nunito" w:hAnsi="Nunito"/>
          <w:color w:val="0E101A"/>
          <w:sz w:val="22"/>
          <w:szCs w:val="22"/>
        </w:rPr>
        <w:t>2018</w:t>
      </w:r>
      <w:r w:rsidRPr="009C20FA">
        <w:rPr>
          <w:rStyle w:val="chgathrix"/>
          <w:rFonts w:ascii="Nunito" w:hAnsi="Nunito"/>
          <w:color w:val="0E101A"/>
          <w:sz w:val="22"/>
          <w:szCs w:val="22"/>
        </w:rPr>
        <w:t>;</w:t>
      </w:r>
      <w:r w:rsidRPr="009C20FA">
        <w:rPr>
          <w:rStyle w:val="idyear"/>
          <w:rFonts w:ascii="Nunito" w:hAnsi="Nunito"/>
          <w:color w:val="0E101A"/>
          <w:sz w:val="22"/>
          <w:szCs w:val="22"/>
        </w:rPr>
        <w:t>2018</w:t>
      </w:r>
      <w:r w:rsidRPr="009C20FA">
        <w:rPr>
          <w:rStyle w:val="chgathrix"/>
          <w:rFonts w:ascii="Nunito" w:hAnsi="Nunito"/>
          <w:color w:val="0E101A"/>
          <w:sz w:val="22"/>
          <w:szCs w:val="22"/>
        </w:rPr>
        <w:t>:</w:t>
      </w:r>
      <w:r w:rsidRPr="009C20FA">
        <w:rPr>
          <w:rStyle w:val="pagenumbers"/>
          <w:rFonts w:ascii="Nunito" w:hAnsi="Nunito"/>
          <w:color w:val="0E101A"/>
          <w:sz w:val="22"/>
          <w:szCs w:val="22"/>
        </w:rPr>
        <w:t>6192187</w:t>
      </w:r>
      <w:proofErr w:type="gramEnd"/>
      <w:r w:rsidRPr="009C20FA">
        <w:rPr>
          <w:rStyle w:val="formattedtext"/>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30" w:tgtFrame="_blank" w:history="1">
        <w:r w:rsidRPr="009C20FA">
          <w:rPr>
            <w:rStyle w:val="Hyperlink"/>
            <w:rFonts w:ascii="Nunito" w:hAnsi="Nunito"/>
            <w:sz w:val="22"/>
            <w:szCs w:val="22"/>
          </w:rPr>
          <w:t>10.1155/2018/6192187</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31" w:tgtFrame="_blank" w:history="1">
        <w:r w:rsidRPr="009C20FA">
          <w:rPr>
            <w:rStyle w:val="Hyperlink"/>
            <w:rFonts w:ascii="Nunito" w:hAnsi="Nunito"/>
            <w:sz w:val="22"/>
            <w:szCs w:val="22"/>
          </w:rPr>
          <w:t>30406002</w:t>
        </w:r>
      </w:hyperlink>
      <w:r w:rsidRPr="009C20FA">
        <w:rPr>
          <w:rStyle w:val="chgathrix"/>
          <w:rFonts w:ascii="Nunito" w:hAnsi="Nunito"/>
          <w:color w:val="0E101A"/>
          <w:sz w:val="22"/>
          <w:szCs w:val="22"/>
        </w:rPr>
        <w:t>.</w:t>
      </w:r>
    </w:p>
    <w:p w14:paraId="60A0610D" w14:textId="36470D95"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10</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Lemmon</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MA</w:t>
      </w:r>
      <w:r w:rsidRPr="009C20FA">
        <w:rPr>
          <w:rStyle w:val="chgathrix"/>
          <w:rFonts w:ascii="Nunito" w:hAnsi="Nunito"/>
          <w:color w:val="0E101A"/>
          <w:sz w:val="22"/>
          <w:szCs w:val="22"/>
        </w:rPr>
        <w:t xml:space="preserve">, </w:t>
      </w:r>
      <w:r w:rsidRPr="009C20FA">
        <w:rPr>
          <w:rStyle w:val="familyname"/>
          <w:rFonts w:ascii="Nunito" w:hAnsi="Nunito"/>
          <w:color w:val="0E101A"/>
          <w:sz w:val="22"/>
          <w:szCs w:val="22"/>
        </w:rPr>
        <w:t>Schlessinger</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J</w:t>
      </w:r>
      <w:r w:rsidRPr="009C20FA">
        <w:rPr>
          <w:rStyle w:val="refcontents"/>
          <w:rFonts w:ascii="Nunito" w:hAnsi="Nunito"/>
          <w:color w:val="0E101A"/>
          <w:sz w:val="22"/>
          <w:szCs w:val="22"/>
        </w:rPr>
        <w:t>. </w:t>
      </w:r>
      <w:r w:rsidRPr="009C20FA">
        <w:rPr>
          <w:rStyle w:val="titledoc"/>
          <w:rFonts w:ascii="Nunito" w:hAnsi="Nunito"/>
          <w:color w:val="0E101A"/>
          <w:sz w:val="22"/>
          <w:szCs w:val="22"/>
        </w:rPr>
        <w:t xml:space="preserve">Cell </w:t>
      </w:r>
      <w:proofErr w:type="spellStart"/>
      <w:r w:rsidRPr="009C20FA">
        <w:rPr>
          <w:rStyle w:val="chgathrix"/>
          <w:rFonts w:ascii="Nunito" w:hAnsi="Nunito"/>
          <w:color w:val="0E101A"/>
          <w:sz w:val="22"/>
          <w:szCs w:val="22"/>
        </w:rPr>
        <w:t>signaling</w:t>
      </w:r>
      <w:proofErr w:type="spellEnd"/>
      <w:r w:rsidRPr="009C20FA">
        <w:rPr>
          <w:rStyle w:val="titledoc"/>
          <w:rFonts w:ascii="Nunito" w:hAnsi="Nunito"/>
          <w:color w:val="0E101A"/>
          <w:sz w:val="22"/>
          <w:szCs w:val="22"/>
        </w:rPr>
        <w:t xml:space="preserve"> by </w:t>
      </w:r>
      <w:r w:rsidRPr="009C20FA">
        <w:rPr>
          <w:rStyle w:val="chgathrix"/>
          <w:rFonts w:ascii="Nunito" w:hAnsi="Nunito"/>
          <w:color w:val="0E101A"/>
          <w:sz w:val="22"/>
          <w:szCs w:val="22"/>
        </w:rPr>
        <w:t>receptor tyrosine kinases</w:t>
      </w:r>
      <w:r w:rsidRPr="009C20FA">
        <w:rPr>
          <w:rStyle w:val="formattedtext"/>
          <w:rFonts w:ascii="Nunito" w:hAnsi="Nunito"/>
          <w:color w:val="0E101A"/>
          <w:sz w:val="22"/>
          <w:szCs w:val="22"/>
        </w:rPr>
        <w:t xml:space="preserve">. </w:t>
      </w:r>
      <w:r w:rsidRPr="009C20FA">
        <w:rPr>
          <w:rStyle w:val="titlejournal"/>
          <w:rFonts w:ascii="Nunito" w:hAnsi="Nunito"/>
          <w:color w:val="0E101A"/>
          <w:sz w:val="22"/>
          <w:szCs w:val="22"/>
        </w:rPr>
        <w:t>Cell</w:t>
      </w:r>
      <w:r w:rsidRPr="009C20FA">
        <w:rPr>
          <w:rStyle w:val="chgathrix"/>
          <w:rFonts w:ascii="Nunito" w:hAnsi="Nunito"/>
          <w:color w:val="0E101A"/>
          <w:sz w:val="22"/>
          <w:szCs w:val="22"/>
        </w:rPr>
        <w:t xml:space="preserve">. </w:t>
      </w:r>
      <w:r w:rsidRPr="009C20FA">
        <w:rPr>
          <w:rStyle w:val="idyear"/>
          <w:rFonts w:ascii="Nunito" w:hAnsi="Nunito"/>
          <w:color w:val="0E101A"/>
          <w:sz w:val="22"/>
          <w:szCs w:val="22"/>
        </w:rPr>
        <w:t>2010</w:t>
      </w:r>
      <w:r w:rsidRPr="009C20FA">
        <w:rPr>
          <w:rStyle w:val="chgathrix"/>
          <w:rFonts w:ascii="Nunito" w:hAnsi="Nunito"/>
          <w:color w:val="0E101A"/>
          <w:sz w:val="22"/>
          <w:szCs w:val="22"/>
        </w:rPr>
        <w:t>;</w:t>
      </w:r>
      <w:r w:rsidRPr="009C20FA">
        <w:rPr>
          <w:rStyle w:val="volumenumber"/>
          <w:rFonts w:ascii="Nunito" w:hAnsi="Nunito"/>
          <w:color w:val="0E101A"/>
          <w:sz w:val="22"/>
          <w:szCs w:val="22"/>
        </w:rPr>
        <w:t>141</w:t>
      </w:r>
      <w:r w:rsidRPr="009C20FA">
        <w:rPr>
          <w:rStyle w:val="formattedtext"/>
          <w:rFonts w:ascii="Nunito" w:hAnsi="Nunito"/>
          <w:color w:val="0E101A"/>
          <w:sz w:val="22"/>
          <w:szCs w:val="22"/>
        </w:rPr>
        <w:t>(</w:t>
      </w:r>
      <w:r w:rsidRPr="009C20FA">
        <w:rPr>
          <w:rStyle w:val="issuenumber"/>
          <w:rFonts w:ascii="Nunito" w:hAnsi="Nunito"/>
          <w:color w:val="0E101A"/>
          <w:sz w:val="22"/>
          <w:szCs w:val="22"/>
        </w:rPr>
        <w:t>7</w:t>
      </w:r>
      <w:r w:rsidRPr="009C20FA">
        <w:rPr>
          <w:rStyle w:val="formattedtext"/>
          <w:rFonts w:ascii="Nunito" w:hAnsi="Nunito"/>
          <w:color w:val="0E101A"/>
          <w:sz w:val="22"/>
          <w:szCs w:val="22"/>
        </w:rPr>
        <w:t>)</w:t>
      </w:r>
      <w:r w:rsidRPr="009C20FA">
        <w:rPr>
          <w:rStyle w:val="chgathrix"/>
          <w:rFonts w:ascii="Nunito" w:hAnsi="Nunito"/>
          <w:color w:val="0E101A"/>
          <w:sz w:val="22"/>
          <w:szCs w:val="22"/>
        </w:rPr>
        <w:t>:</w:t>
      </w:r>
      <w:r w:rsidRPr="009C20FA">
        <w:rPr>
          <w:rStyle w:val="pagenumbers"/>
          <w:rFonts w:ascii="Nunito" w:hAnsi="Nunito"/>
          <w:color w:val="0E101A"/>
          <w:sz w:val="22"/>
          <w:szCs w:val="22"/>
        </w:rPr>
        <w:t>1117</w:t>
      </w:r>
      <w:r w:rsidRPr="009C20FA">
        <w:rPr>
          <w:rStyle w:val="chgathrix"/>
          <w:rFonts w:ascii="Nunito" w:hAnsi="Nunito"/>
          <w:color w:val="0E101A"/>
          <w:sz w:val="22"/>
          <w:szCs w:val="22"/>
        </w:rPr>
        <w:t>-34</w:t>
      </w:r>
      <w:r w:rsidRPr="009C20FA">
        <w:rPr>
          <w:rStyle w:val="formattedtext"/>
          <w:rFonts w:ascii="Nunito" w:hAnsi="Nunito"/>
          <w:color w:val="0E101A"/>
          <w:sz w:val="22"/>
          <w:szCs w:val="22"/>
        </w:rPr>
        <w:t>.</w:t>
      </w:r>
      <w:r w:rsidRPr="009C20FA">
        <w:rPr>
          <w:rStyle w:val="refcontents"/>
          <w:rFonts w:ascii="Nunito" w:hAnsi="Nunito"/>
          <w:color w:val="0E101A"/>
          <w:sz w:val="22"/>
          <w:szCs w:val="22"/>
        </w:rPr>
        <w:t>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32" w:tgtFrame="_blank" w:history="1">
        <w:r w:rsidRPr="009C20FA">
          <w:rPr>
            <w:rStyle w:val="Hyperlink"/>
            <w:rFonts w:ascii="Nunito" w:hAnsi="Nunito"/>
            <w:sz w:val="22"/>
            <w:szCs w:val="22"/>
          </w:rPr>
          <w:t>10.1016/j.cell.2010.06.011</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33" w:tgtFrame="_blank" w:history="1">
        <w:r w:rsidRPr="009C20FA">
          <w:rPr>
            <w:rStyle w:val="Hyperlink"/>
            <w:rFonts w:ascii="Nunito" w:hAnsi="Nunito"/>
            <w:sz w:val="22"/>
            <w:szCs w:val="22"/>
          </w:rPr>
          <w:t>20602996</w:t>
        </w:r>
      </w:hyperlink>
      <w:r w:rsidRPr="009C20FA">
        <w:rPr>
          <w:rStyle w:val="chgathrix"/>
          <w:rFonts w:ascii="Nunito" w:hAnsi="Nunito"/>
          <w:color w:val="0E101A"/>
          <w:sz w:val="22"/>
          <w:szCs w:val="22"/>
        </w:rPr>
        <w:t>.</w:t>
      </w:r>
    </w:p>
    <w:p w14:paraId="03B823CA" w14:textId="72D902FB"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11</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Siwak</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DR</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Carey</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M</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Hennessy</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BT</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Nguyen</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CT</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McGahren Murray</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MJ</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Nolden</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L</w:t>
      </w:r>
      <w:r w:rsidRPr="009C20FA">
        <w:rPr>
          <w:rStyle w:val="bridgedetal"/>
          <w:rFonts w:ascii="Nunito" w:hAnsi="Nunito"/>
          <w:color w:val="0E101A"/>
          <w:sz w:val="22"/>
          <w:szCs w:val="22"/>
        </w:rPr>
        <w:t xml:space="preserve"> </w:t>
      </w:r>
      <w:r w:rsidRPr="009C20FA">
        <w:rPr>
          <w:rStyle w:val="familyname"/>
          <w:rFonts w:ascii="Nunito" w:hAnsi="Nunito"/>
          <w:color w:val="0E101A"/>
          <w:sz w:val="22"/>
          <w:szCs w:val="22"/>
        </w:rPr>
        <w:t>et al.</w:t>
      </w:r>
      <w:r w:rsidRPr="009C20FA">
        <w:rPr>
          <w:rStyle w:val="formattedtext"/>
          <w:rFonts w:ascii="Nunito" w:hAnsi="Nunito"/>
          <w:color w:val="0E101A"/>
          <w:sz w:val="22"/>
          <w:szCs w:val="22"/>
        </w:rPr>
        <w:t xml:space="preserve"> </w:t>
      </w:r>
      <w:r w:rsidRPr="009C20FA">
        <w:rPr>
          <w:rStyle w:val="titledoc"/>
          <w:rFonts w:ascii="Nunito" w:hAnsi="Nunito"/>
          <w:color w:val="0E101A"/>
          <w:sz w:val="22"/>
          <w:szCs w:val="22"/>
        </w:rPr>
        <w:t>Targeting the epidermal growth factor receptor in epithelial ovarian cancer: current knowledge and future challenges</w:t>
      </w:r>
      <w:r w:rsidRPr="009C20FA">
        <w:rPr>
          <w:rStyle w:val="formattedtext"/>
          <w:rFonts w:ascii="Nunito" w:hAnsi="Nunito"/>
          <w:color w:val="0E101A"/>
          <w:sz w:val="22"/>
          <w:szCs w:val="22"/>
        </w:rPr>
        <w:t>. </w:t>
      </w:r>
      <w:r w:rsidRPr="009C20FA">
        <w:rPr>
          <w:rStyle w:val="chgathrix"/>
          <w:rFonts w:ascii="Nunito" w:hAnsi="Nunito"/>
          <w:color w:val="0E101A"/>
          <w:sz w:val="22"/>
          <w:szCs w:val="22"/>
        </w:rPr>
        <w:t>J Oncol.</w:t>
      </w:r>
      <w:r w:rsidRPr="009C20FA">
        <w:rPr>
          <w:rStyle w:val="formattedtext"/>
          <w:rFonts w:ascii="Nunito" w:hAnsi="Nunito"/>
          <w:color w:val="0E101A"/>
          <w:sz w:val="22"/>
          <w:szCs w:val="22"/>
        </w:rPr>
        <w:t xml:space="preserve"> </w:t>
      </w:r>
      <w:proofErr w:type="gramStart"/>
      <w:r w:rsidRPr="009C20FA">
        <w:rPr>
          <w:rStyle w:val="idyear"/>
          <w:rFonts w:ascii="Nunito" w:hAnsi="Nunito"/>
          <w:color w:val="0E101A"/>
          <w:sz w:val="22"/>
          <w:szCs w:val="22"/>
        </w:rPr>
        <w:t>2010</w:t>
      </w:r>
      <w:r w:rsidRPr="009C20FA">
        <w:rPr>
          <w:rStyle w:val="chgathrix"/>
          <w:rFonts w:ascii="Nunito" w:hAnsi="Nunito"/>
          <w:color w:val="0E101A"/>
          <w:sz w:val="22"/>
          <w:szCs w:val="22"/>
        </w:rPr>
        <w:t>;</w:t>
      </w:r>
      <w:r w:rsidRPr="009C20FA">
        <w:rPr>
          <w:rStyle w:val="idyear"/>
          <w:rFonts w:ascii="Nunito" w:hAnsi="Nunito"/>
          <w:color w:val="0E101A"/>
          <w:sz w:val="22"/>
          <w:szCs w:val="22"/>
        </w:rPr>
        <w:t>2010</w:t>
      </w:r>
      <w:r w:rsidRPr="009C20FA">
        <w:rPr>
          <w:rStyle w:val="chgathrix"/>
          <w:rFonts w:ascii="Nunito" w:hAnsi="Nunito"/>
          <w:color w:val="0E101A"/>
          <w:sz w:val="22"/>
          <w:szCs w:val="22"/>
        </w:rPr>
        <w:t>:</w:t>
      </w:r>
      <w:r w:rsidRPr="009C20FA">
        <w:rPr>
          <w:rStyle w:val="pagenumbers"/>
          <w:rFonts w:ascii="Nunito" w:hAnsi="Nunito"/>
          <w:color w:val="0E101A"/>
          <w:sz w:val="22"/>
          <w:szCs w:val="22"/>
        </w:rPr>
        <w:t>568938</w:t>
      </w:r>
      <w:proofErr w:type="gramEnd"/>
      <w:r w:rsidRPr="009C20FA">
        <w:rPr>
          <w:rStyle w:val="formattedtext"/>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34" w:tgtFrame="_blank" w:history="1">
        <w:r w:rsidRPr="009C20FA">
          <w:rPr>
            <w:rStyle w:val="Hyperlink"/>
            <w:rFonts w:ascii="Nunito" w:hAnsi="Nunito"/>
            <w:sz w:val="22"/>
            <w:szCs w:val="22"/>
          </w:rPr>
          <w:t>10.1155/2010/568938</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35" w:tgtFrame="_blank" w:history="1">
        <w:r w:rsidRPr="009C20FA">
          <w:rPr>
            <w:rStyle w:val="Hyperlink"/>
            <w:rFonts w:ascii="Nunito" w:hAnsi="Nunito"/>
            <w:sz w:val="22"/>
            <w:szCs w:val="22"/>
          </w:rPr>
          <w:t>20037743</w:t>
        </w:r>
      </w:hyperlink>
      <w:r w:rsidRPr="009C20FA">
        <w:rPr>
          <w:rStyle w:val="chgathrix"/>
          <w:rFonts w:ascii="Nunito" w:hAnsi="Nunito"/>
          <w:color w:val="0E101A"/>
          <w:sz w:val="22"/>
          <w:szCs w:val="22"/>
        </w:rPr>
        <w:t>.</w:t>
      </w:r>
    </w:p>
    <w:p w14:paraId="4A41BDB8" w14:textId="604A670D"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12</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proofErr w:type="spellStart"/>
      <w:r w:rsidRPr="009C20FA">
        <w:rPr>
          <w:rStyle w:val="familyname"/>
          <w:rFonts w:ascii="Nunito" w:hAnsi="Nunito"/>
          <w:color w:val="0E101A"/>
          <w:sz w:val="22"/>
          <w:szCs w:val="22"/>
        </w:rPr>
        <w:t>Yarden</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Y</w:t>
      </w:r>
      <w:r w:rsidRPr="009C20FA">
        <w:rPr>
          <w:rStyle w:val="chgathrix"/>
          <w:rFonts w:ascii="Nunito" w:hAnsi="Nunito"/>
          <w:color w:val="0E101A"/>
          <w:sz w:val="22"/>
          <w:szCs w:val="22"/>
        </w:rPr>
        <w:t xml:space="preserve">, </w:t>
      </w:r>
      <w:proofErr w:type="spellStart"/>
      <w:r w:rsidRPr="009C20FA">
        <w:rPr>
          <w:rStyle w:val="familyname"/>
          <w:rFonts w:ascii="Nunito" w:hAnsi="Nunito"/>
          <w:color w:val="0E101A"/>
          <w:sz w:val="22"/>
          <w:szCs w:val="22"/>
        </w:rPr>
        <w:t>Sliwkowski</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MX</w:t>
      </w:r>
      <w:r w:rsidRPr="009C20FA">
        <w:rPr>
          <w:rStyle w:val="formattedtext"/>
          <w:rFonts w:ascii="Nunito" w:hAnsi="Nunito"/>
          <w:color w:val="0E101A"/>
          <w:sz w:val="22"/>
          <w:szCs w:val="22"/>
        </w:rPr>
        <w:t xml:space="preserve">. </w:t>
      </w:r>
      <w:r w:rsidRPr="009C20FA">
        <w:rPr>
          <w:rStyle w:val="titledoc"/>
          <w:rFonts w:ascii="Nunito" w:hAnsi="Nunito"/>
          <w:color w:val="0E101A"/>
          <w:sz w:val="22"/>
          <w:szCs w:val="22"/>
        </w:rPr>
        <w:t xml:space="preserve">Untangling the </w:t>
      </w:r>
      <w:proofErr w:type="spellStart"/>
      <w:r w:rsidRPr="009C20FA">
        <w:rPr>
          <w:rStyle w:val="titledoc"/>
          <w:rFonts w:ascii="Nunito" w:hAnsi="Nunito"/>
          <w:color w:val="0E101A"/>
          <w:sz w:val="22"/>
          <w:szCs w:val="22"/>
        </w:rPr>
        <w:t>ErbB</w:t>
      </w:r>
      <w:proofErr w:type="spellEnd"/>
      <w:r w:rsidRPr="009C20FA">
        <w:rPr>
          <w:rStyle w:val="titledoc"/>
          <w:rFonts w:ascii="Nunito" w:hAnsi="Nunito"/>
          <w:color w:val="0E101A"/>
          <w:sz w:val="22"/>
          <w:szCs w:val="22"/>
        </w:rPr>
        <w:t xml:space="preserve"> signalling network</w:t>
      </w:r>
      <w:r w:rsidRPr="009C20FA">
        <w:rPr>
          <w:rStyle w:val="formattedtext"/>
          <w:rFonts w:ascii="Nunito" w:hAnsi="Nunito"/>
          <w:color w:val="0E101A"/>
          <w:sz w:val="22"/>
          <w:szCs w:val="22"/>
        </w:rPr>
        <w:t>. </w:t>
      </w:r>
      <w:r w:rsidRPr="009C20FA">
        <w:rPr>
          <w:rStyle w:val="chgathrix"/>
          <w:rFonts w:ascii="Nunito" w:hAnsi="Nunito"/>
          <w:color w:val="0E101A"/>
          <w:sz w:val="22"/>
          <w:szCs w:val="22"/>
        </w:rPr>
        <w:t>Nat</w:t>
      </w:r>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Rev Mol</w:t>
      </w:r>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Cell</w:t>
      </w:r>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Biol.</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2001</w:t>
      </w:r>
      <w:r w:rsidRPr="009C20FA">
        <w:rPr>
          <w:rStyle w:val="chgathrix"/>
          <w:rFonts w:ascii="Nunito" w:hAnsi="Nunito"/>
          <w:color w:val="0E101A"/>
          <w:sz w:val="22"/>
          <w:szCs w:val="22"/>
        </w:rPr>
        <w:t>;</w:t>
      </w:r>
      <w:r w:rsidRPr="009C20FA">
        <w:rPr>
          <w:rStyle w:val="volumenumber"/>
          <w:rFonts w:ascii="Nunito" w:hAnsi="Nunito"/>
          <w:color w:val="0E101A"/>
          <w:sz w:val="22"/>
          <w:szCs w:val="22"/>
        </w:rPr>
        <w:t>2</w:t>
      </w:r>
      <w:r w:rsidRPr="009C20FA">
        <w:rPr>
          <w:rStyle w:val="formattedtext"/>
          <w:rFonts w:ascii="Nunito" w:hAnsi="Nunito"/>
          <w:color w:val="0E101A"/>
          <w:sz w:val="22"/>
          <w:szCs w:val="22"/>
        </w:rPr>
        <w:t>(</w:t>
      </w:r>
      <w:r w:rsidRPr="009C20FA">
        <w:rPr>
          <w:rStyle w:val="issuenumber"/>
          <w:rFonts w:ascii="Nunito" w:hAnsi="Nunito"/>
          <w:color w:val="0E101A"/>
          <w:sz w:val="22"/>
          <w:szCs w:val="22"/>
        </w:rPr>
        <w:t>2</w:t>
      </w:r>
      <w:r w:rsidRPr="009C20FA">
        <w:rPr>
          <w:rStyle w:val="formattedtext"/>
          <w:rFonts w:ascii="Nunito" w:hAnsi="Nunito"/>
          <w:color w:val="0E101A"/>
          <w:sz w:val="22"/>
          <w:szCs w:val="22"/>
        </w:rPr>
        <w:t>)</w:t>
      </w:r>
      <w:r w:rsidRPr="009C20FA">
        <w:rPr>
          <w:rStyle w:val="chgathrix"/>
          <w:rFonts w:ascii="Nunito" w:hAnsi="Nunito"/>
          <w:color w:val="0E101A"/>
          <w:sz w:val="22"/>
          <w:szCs w:val="22"/>
        </w:rPr>
        <w:t>:</w:t>
      </w:r>
      <w:r w:rsidRPr="009C20FA">
        <w:rPr>
          <w:rStyle w:val="pagenumbers"/>
          <w:rFonts w:ascii="Nunito" w:hAnsi="Nunito"/>
          <w:color w:val="0E101A"/>
          <w:sz w:val="22"/>
          <w:szCs w:val="22"/>
        </w:rPr>
        <w:t>127</w:t>
      </w:r>
      <w:r w:rsidRPr="009C20FA">
        <w:rPr>
          <w:rStyle w:val="chgathrix"/>
          <w:rFonts w:ascii="Nunito" w:hAnsi="Nunito"/>
          <w:color w:val="0E101A"/>
          <w:sz w:val="22"/>
          <w:szCs w:val="22"/>
        </w:rPr>
        <w:t>-37</w:t>
      </w:r>
      <w:r w:rsidRPr="009C20FA">
        <w:rPr>
          <w:rStyle w:val="formattedtext"/>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36" w:tgtFrame="_blank" w:history="1">
        <w:r w:rsidRPr="009C20FA">
          <w:rPr>
            <w:rStyle w:val="Hyperlink"/>
            <w:rFonts w:ascii="Nunito" w:hAnsi="Nunito"/>
            <w:sz w:val="22"/>
            <w:szCs w:val="22"/>
          </w:rPr>
          <w:t>10.1038/35052073</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37" w:tgtFrame="_blank" w:history="1">
        <w:r w:rsidRPr="009C20FA">
          <w:rPr>
            <w:rStyle w:val="Hyperlink"/>
            <w:rFonts w:ascii="Nunito" w:hAnsi="Nunito"/>
            <w:sz w:val="22"/>
            <w:szCs w:val="22"/>
          </w:rPr>
          <w:t>11252954</w:t>
        </w:r>
      </w:hyperlink>
      <w:r w:rsidRPr="009C20FA">
        <w:rPr>
          <w:rStyle w:val="chgathrix"/>
          <w:rFonts w:ascii="Nunito" w:hAnsi="Nunito"/>
          <w:color w:val="0E101A"/>
          <w:sz w:val="22"/>
          <w:szCs w:val="22"/>
        </w:rPr>
        <w:t>.</w:t>
      </w:r>
    </w:p>
    <w:p w14:paraId="571824AB" w14:textId="0867C5A1"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13</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Da Cunha Santos</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G</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Shepherd</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FA</w:t>
      </w:r>
      <w:r w:rsidRPr="009C20FA">
        <w:rPr>
          <w:rStyle w:val="chgathrix"/>
          <w:rFonts w:ascii="Nunito" w:hAnsi="Nunito"/>
          <w:color w:val="0E101A"/>
          <w:sz w:val="22"/>
          <w:szCs w:val="22"/>
        </w:rPr>
        <w:t xml:space="preserve">, </w:t>
      </w:r>
      <w:r w:rsidRPr="009C20FA">
        <w:rPr>
          <w:rStyle w:val="familyname"/>
          <w:rFonts w:ascii="Nunito" w:hAnsi="Nunito"/>
          <w:color w:val="0E101A"/>
          <w:sz w:val="22"/>
          <w:szCs w:val="22"/>
        </w:rPr>
        <w:t>Tsao</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MS</w:t>
      </w:r>
      <w:r w:rsidRPr="009C20FA">
        <w:rPr>
          <w:rStyle w:val="refcontents"/>
          <w:rFonts w:ascii="Nunito" w:hAnsi="Nunito"/>
          <w:color w:val="0E101A"/>
          <w:sz w:val="22"/>
          <w:szCs w:val="22"/>
        </w:rPr>
        <w:t xml:space="preserve">. </w:t>
      </w:r>
      <w:r w:rsidRPr="009C20FA">
        <w:rPr>
          <w:rStyle w:val="termabbreviation"/>
          <w:rFonts w:ascii="Nunito" w:hAnsi="Nunito"/>
          <w:color w:val="0E101A"/>
          <w:sz w:val="22"/>
          <w:szCs w:val="22"/>
        </w:rPr>
        <w:t>EGFR</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mutations</w:t>
      </w:r>
      <w:r w:rsidRPr="009C20FA">
        <w:rPr>
          <w:rStyle w:val="titledoc"/>
          <w:rFonts w:ascii="Nunito" w:hAnsi="Nunito"/>
          <w:color w:val="0E101A"/>
          <w:sz w:val="22"/>
          <w:szCs w:val="22"/>
        </w:rPr>
        <w:t xml:space="preserve"> and </w:t>
      </w:r>
      <w:r w:rsidRPr="009C20FA">
        <w:rPr>
          <w:rStyle w:val="chgathrix"/>
          <w:rFonts w:ascii="Nunito" w:hAnsi="Nunito"/>
          <w:color w:val="0E101A"/>
          <w:sz w:val="22"/>
          <w:szCs w:val="22"/>
        </w:rPr>
        <w:t>lung</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cancer</w:t>
      </w:r>
      <w:r w:rsidRPr="009C20FA">
        <w:rPr>
          <w:rStyle w:val="refcontents"/>
          <w:rFonts w:ascii="Nunito" w:hAnsi="Nunito"/>
          <w:color w:val="0E101A"/>
          <w:sz w:val="22"/>
          <w:szCs w:val="22"/>
        </w:rPr>
        <w:t xml:space="preserve">. </w:t>
      </w:r>
      <w:proofErr w:type="spellStart"/>
      <w:r w:rsidRPr="009C20FA">
        <w:rPr>
          <w:rStyle w:val="chgathrix"/>
          <w:rFonts w:ascii="Nunito" w:hAnsi="Nunito"/>
          <w:color w:val="0E101A"/>
          <w:sz w:val="22"/>
          <w:szCs w:val="22"/>
        </w:rPr>
        <w:t>Annu</w:t>
      </w:r>
      <w:proofErr w:type="spellEnd"/>
      <w:r w:rsidRPr="009C20FA">
        <w:rPr>
          <w:rStyle w:val="chgathrix"/>
          <w:rFonts w:ascii="Nunito" w:hAnsi="Nunito"/>
          <w:color w:val="0E101A"/>
          <w:sz w:val="22"/>
          <w:szCs w:val="22"/>
        </w:rPr>
        <w:t xml:space="preserve"> Rev </w:t>
      </w:r>
      <w:proofErr w:type="spellStart"/>
      <w:r w:rsidRPr="009C20FA">
        <w:rPr>
          <w:rStyle w:val="chgathrix"/>
          <w:rFonts w:ascii="Nunito" w:hAnsi="Nunito"/>
          <w:color w:val="0E101A"/>
          <w:sz w:val="22"/>
          <w:szCs w:val="22"/>
        </w:rPr>
        <w:t>Pathol</w:t>
      </w:r>
      <w:proofErr w:type="spellEnd"/>
      <w:r w:rsidRPr="009C20FA">
        <w:rPr>
          <w:rStyle w:val="chgathrix"/>
          <w:rFonts w:ascii="Nunito" w:hAnsi="Nunito"/>
          <w:color w:val="0E101A"/>
          <w:sz w:val="22"/>
          <w:szCs w:val="22"/>
        </w:rPr>
        <w:t xml:space="preserve">. </w:t>
      </w:r>
      <w:r w:rsidRPr="009C20FA">
        <w:rPr>
          <w:rStyle w:val="idyear"/>
          <w:rFonts w:ascii="Nunito" w:hAnsi="Nunito"/>
          <w:color w:val="0E101A"/>
          <w:sz w:val="22"/>
          <w:szCs w:val="22"/>
        </w:rPr>
        <w:t>2011</w:t>
      </w:r>
      <w:r w:rsidRPr="009C20FA">
        <w:rPr>
          <w:rStyle w:val="chgathrix"/>
          <w:rFonts w:ascii="Nunito" w:hAnsi="Nunito"/>
          <w:color w:val="0E101A"/>
          <w:sz w:val="22"/>
          <w:szCs w:val="22"/>
        </w:rPr>
        <w:t>;</w:t>
      </w:r>
      <w:r w:rsidRPr="009C20FA">
        <w:rPr>
          <w:rStyle w:val="volumenumber"/>
          <w:rFonts w:ascii="Nunito" w:hAnsi="Nunito"/>
          <w:color w:val="0E101A"/>
          <w:sz w:val="22"/>
          <w:szCs w:val="22"/>
        </w:rPr>
        <w:t>6</w:t>
      </w:r>
      <w:r w:rsidRPr="009C20FA">
        <w:rPr>
          <w:rStyle w:val="refcontents"/>
          <w:rFonts w:ascii="Nunito" w:hAnsi="Nunito"/>
          <w:color w:val="0E101A"/>
          <w:sz w:val="22"/>
          <w:szCs w:val="22"/>
        </w:rPr>
        <w:t>(</w:t>
      </w:r>
      <w:r w:rsidRPr="009C20FA">
        <w:rPr>
          <w:rStyle w:val="issuenumber"/>
          <w:rFonts w:ascii="Nunito" w:hAnsi="Nunito"/>
          <w:color w:val="0E101A"/>
          <w:sz w:val="22"/>
          <w:szCs w:val="22"/>
        </w:rPr>
        <w:t>1</w:t>
      </w:r>
      <w:r w:rsidRPr="009C20FA">
        <w:rPr>
          <w:rStyle w:val="refcontents"/>
          <w:rFonts w:ascii="Nunito" w:hAnsi="Nunito"/>
          <w:color w:val="0E101A"/>
          <w:sz w:val="22"/>
          <w:szCs w:val="22"/>
        </w:rPr>
        <w:t>)</w:t>
      </w:r>
      <w:r w:rsidRPr="009C20FA">
        <w:rPr>
          <w:rStyle w:val="chgathrix"/>
          <w:rFonts w:ascii="Nunito" w:hAnsi="Nunito"/>
          <w:color w:val="0E101A"/>
          <w:sz w:val="22"/>
          <w:szCs w:val="22"/>
        </w:rPr>
        <w:t>:</w:t>
      </w:r>
      <w:r w:rsidRPr="009C20FA">
        <w:rPr>
          <w:rStyle w:val="pagenumbers"/>
          <w:rFonts w:ascii="Nunito" w:hAnsi="Nunito"/>
          <w:color w:val="0E101A"/>
          <w:sz w:val="22"/>
          <w:szCs w:val="22"/>
        </w:rPr>
        <w:t>49</w:t>
      </w:r>
      <w:r w:rsidRPr="009C20FA">
        <w:rPr>
          <w:rStyle w:val="chgathrix"/>
          <w:rFonts w:ascii="Nunito" w:hAnsi="Nunito"/>
          <w:color w:val="0E101A"/>
          <w:sz w:val="22"/>
          <w:szCs w:val="22"/>
        </w:rPr>
        <w:t>-</w:t>
      </w:r>
      <w:r w:rsidRPr="009C20FA">
        <w:rPr>
          <w:rStyle w:val="pagenumbers"/>
          <w:rFonts w:ascii="Nunito" w:hAnsi="Nunito"/>
          <w:color w:val="0E101A"/>
          <w:sz w:val="22"/>
          <w:szCs w:val="22"/>
        </w:rPr>
        <w:t>69</w:t>
      </w:r>
      <w:r w:rsidRPr="009C20FA">
        <w:rPr>
          <w:rStyle w:val="refcontents"/>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38" w:tgtFrame="_blank" w:history="1">
        <w:r w:rsidRPr="009C20FA">
          <w:rPr>
            <w:rStyle w:val="Hyperlink"/>
            <w:rFonts w:ascii="Nunito" w:hAnsi="Nunito"/>
            <w:sz w:val="22"/>
            <w:szCs w:val="22"/>
          </w:rPr>
          <w:t>10.1146/annurev-pathol-011110-130206</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39" w:tgtFrame="_blank" w:history="1">
        <w:r w:rsidRPr="009C20FA">
          <w:rPr>
            <w:rStyle w:val="Hyperlink"/>
            <w:rFonts w:ascii="Nunito" w:hAnsi="Nunito"/>
            <w:sz w:val="22"/>
            <w:szCs w:val="22"/>
          </w:rPr>
          <w:t>20887192</w:t>
        </w:r>
      </w:hyperlink>
      <w:r w:rsidRPr="009C20FA">
        <w:rPr>
          <w:rStyle w:val="chgathrix"/>
          <w:rFonts w:ascii="Nunito" w:hAnsi="Nunito"/>
          <w:color w:val="0E101A"/>
          <w:sz w:val="22"/>
          <w:szCs w:val="22"/>
        </w:rPr>
        <w:t>.</w:t>
      </w:r>
    </w:p>
    <w:p w14:paraId="54439261" w14:textId="1DFA9E7C"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lastRenderedPageBreak/>
        <w:t>14</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Barber</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TD</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Vogelstein</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B</w:t>
      </w:r>
      <w:r w:rsidRPr="009C20FA">
        <w:rPr>
          <w:rStyle w:val="groupname"/>
          <w:rFonts w:ascii="Nunito" w:hAnsi="Nunito"/>
          <w:color w:val="0E101A"/>
          <w:sz w:val="22"/>
          <w:szCs w:val="22"/>
        </w:rPr>
        <w:t xml:space="preserve">, </w:t>
      </w:r>
      <w:proofErr w:type="spellStart"/>
      <w:r w:rsidRPr="009C20FA">
        <w:rPr>
          <w:rStyle w:val="familyname"/>
          <w:rFonts w:ascii="Nunito" w:hAnsi="Nunito"/>
          <w:color w:val="0E101A"/>
          <w:sz w:val="22"/>
          <w:szCs w:val="22"/>
        </w:rPr>
        <w:t>Kinzler</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KW</w:t>
      </w:r>
      <w:r w:rsidRPr="009C20FA">
        <w:rPr>
          <w:rStyle w:val="chgathrix"/>
          <w:rFonts w:ascii="Nunito" w:hAnsi="Nunito"/>
          <w:color w:val="0E101A"/>
          <w:sz w:val="22"/>
          <w:szCs w:val="22"/>
        </w:rPr>
        <w:t xml:space="preserve">, </w:t>
      </w:r>
      <w:proofErr w:type="spellStart"/>
      <w:r w:rsidRPr="009C20FA">
        <w:rPr>
          <w:rStyle w:val="familyname"/>
          <w:rFonts w:ascii="Nunito" w:hAnsi="Nunito"/>
          <w:color w:val="0E101A"/>
          <w:sz w:val="22"/>
          <w:szCs w:val="22"/>
        </w:rPr>
        <w:t>Velculescu</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VE</w:t>
      </w:r>
      <w:r w:rsidRPr="009C20FA">
        <w:rPr>
          <w:rStyle w:val="refcontents"/>
          <w:rFonts w:ascii="Nunito" w:hAnsi="Nunito"/>
          <w:color w:val="0E101A"/>
          <w:sz w:val="22"/>
          <w:szCs w:val="22"/>
        </w:rPr>
        <w:t>. </w:t>
      </w:r>
      <w:r w:rsidRPr="009C20FA">
        <w:rPr>
          <w:rStyle w:val="articletitle"/>
          <w:rFonts w:ascii="Nunito" w:hAnsi="Nunito"/>
          <w:color w:val="0E101A"/>
          <w:sz w:val="22"/>
          <w:szCs w:val="22"/>
        </w:rPr>
        <w:t>Somatic mutations of EGFR in colorectal cancers and glioblastomas</w:t>
      </w:r>
      <w:r w:rsidRPr="009C20FA">
        <w:rPr>
          <w:rStyle w:val="formattedtext"/>
          <w:rFonts w:ascii="Nunito" w:hAnsi="Nunito"/>
          <w:color w:val="0E101A"/>
          <w:sz w:val="22"/>
          <w:szCs w:val="22"/>
        </w:rPr>
        <w:t xml:space="preserve">. </w:t>
      </w:r>
      <w:r w:rsidRPr="009C20FA">
        <w:rPr>
          <w:rStyle w:val="chgathrix"/>
          <w:rFonts w:ascii="Nunito" w:hAnsi="Nunito"/>
          <w:color w:val="0E101A"/>
          <w:sz w:val="22"/>
          <w:szCs w:val="22"/>
        </w:rPr>
        <w:t>N</w:t>
      </w:r>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Engl</w:t>
      </w:r>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 xml:space="preserve">J Med. </w:t>
      </w:r>
      <w:r w:rsidRPr="009C20FA">
        <w:rPr>
          <w:rStyle w:val="idyear"/>
          <w:rFonts w:ascii="Nunito" w:hAnsi="Nunito"/>
          <w:color w:val="0E101A"/>
          <w:sz w:val="22"/>
          <w:szCs w:val="22"/>
        </w:rPr>
        <w:t>2004</w:t>
      </w:r>
      <w:r w:rsidRPr="009C20FA">
        <w:rPr>
          <w:rStyle w:val="chgathrix"/>
          <w:rFonts w:ascii="Nunito" w:hAnsi="Nunito"/>
          <w:color w:val="0E101A"/>
          <w:sz w:val="22"/>
          <w:szCs w:val="22"/>
        </w:rPr>
        <w:t>;</w:t>
      </w:r>
      <w:r w:rsidRPr="009C20FA">
        <w:rPr>
          <w:rStyle w:val="volumenumber"/>
          <w:rFonts w:ascii="Nunito" w:hAnsi="Nunito"/>
          <w:color w:val="0E101A"/>
          <w:sz w:val="22"/>
          <w:szCs w:val="22"/>
        </w:rPr>
        <w:t>351</w:t>
      </w:r>
      <w:r w:rsidRPr="009C20FA">
        <w:rPr>
          <w:rStyle w:val="formattedtext"/>
          <w:rFonts w:ascii="Nunito" w:hAnsi="Nunito"/>
          <w:color w:val="0E101A"/>
          <w:sz w:val="22"/>
          <w:szCs w:val="22"/>
        </w:rPr>
        <w:t>(</w:t>
      </w:r>
      <w:r w:rsidRPr="009C20FA">
        <w:rPr>
          <w:rStyle w:val="issuenumber"/>
          <w:rFonts w:ascii="Nunito" w:hAnsi="Nunito"/>
          <w:color w:val="0E101A"/>
          <w:sz w:val="22"/>
          <w:szCs w:val="22"/>
        </w:rPr>
        <w:t>27</w:t>
      </w:r>
      <w:r w:rsidRPr="009C20FA">
        <w:rPr>
          <w:rStyle w:val="formattedtext"/>
          <w:rFonts w:ascii="Nunito" w:hAnsi="Nunito"/>
          <w:color w:val="0E101A"/>
          <w:sz w:val="22"/>
          <w:szCs w:val="22"/>
        </w:rPr>
        <w:t>)</w:t>
      </w:r>
      <w:r w:rsidRPr="009C20FA">
        <w:rPr>
          <w:rStyle w:val="chgathrix"/>
          <w:rFonts w:ascii="Nunito" w:hAnsi="Nunito"/>
          <w:color w:val="0E101A"/>
          <w:sz w:val="22"/>
          <w:szCs w:val="22"/>
        </w:rPr>
        <w:t>:</w:t>
      </w:r>
      <w:r w:rsidRPr="009C20FA">
        <w:rPr>
          <w:rStyle w:val="pagenumbers"/>
          <w:rFonts w:ascii="Nunito" w:hAnsi="Nunito"/>
          <w:color w:val="0E101A"/>
          <w:sz w:val="22"/>
          <w:szCs w:val="22"/>
        </w:rPr>
        <w:t>2883</w:t>
      </w:r>
      <w:r w:rsidRPr="009C20FA">
        <w:rPr>
          <w:rStyle w:val="chgathrix"/>
          <w:rFonts w:ascii="Nunito" w:hAnsi="Nunito"/>
          <w:color w:val="0E101A"/>
          <w:sz w:val="22"/>
          <w:szCs w:val="22"/>
        </w:rPr>
        <w:t xml:space="preserve">-. </w:t>
      </w:r>
      <w:proofErr w:type="spellStart"/>
      <w:r w:rsidRPr="009C20FA">
        <w:rPr>
          <w:rStyle w:val="miscellaneous"/>
          <w:rFonts w:ascii="Nunito" w:hAnsi="Nunito"/>
          <w:color w:val="0E101A"/>
          <w:sz w:val="22"/>
          <w:szCs w:val="22"/>
        </w:rPr>
        <w:t>doi</w:t>
      </w:r>
      <w:proofErr w:type="spellEnd"/>
      <w:r w:rsidRPr="009C20FA">
        <w:rPr>
          <w:rStyle w:val="miscellaneous"/>
          <w:rFonts w:ascii="Nunito" w:hAnsi="Nunito"/>
          <w:color w:val="0E101A"/>
          <w:sz w:val="22"/>
          <w:szCs w:val="22"/>
        </w:rPr>
        <w:t xml:space="preserve">: </w:t>
      </w:r>
      <w:hyperlink r:id="rId40" w:tgtFrame="_blank" w:history="1">
        <w:r w:rsidRPr="009C20FA">
          <w:rPr>
            <w:rStyle w:val="Hyperlink"/>
            <w:rFonts w:ascii="Nunito" w:hAnsi="Nunito"/>
            <w:sz w:val="22"/>
            <w:szCs w:val="22"/>
          </w:rPr>
          <w:t>10.1056/NEJM200412303512724</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41" w:tgtFrame="_blank" w:history="1">
        <w:r w:rsidRPr="009C20FA">
          <w:rPr>
            <w:rStyle w:val="Hyperlink"/>
            <w:rFonts w:ascii="Nunito" w:hAnsi="Nunito"/>
            <w:sz w:val="22"/>
            <w:szCs w:val="22"/>
          </w:rPr>
          <w:t>15625347</w:t>
        </w:r>
      </w:hyperlink>
      <w:r w:rsidRPr="009C20FA">
        <w:rPr>
          <w:rStyle w:val="chgathrix"/>
          <w:rFonts w:ascii="Nunito" w:hAnsi="Nunito"/>
          <w:color w:val="0E101A"/>
          <w:sz w:val="22"/>
          <w:szCs w:val="22"/>
        </w:rPr>
        <w:t>.</w:t>
      </w:r>
    </w:p>
    <w:p w14:paraId="3F538069" w14:textId="0F771B60"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15</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Nair</w:t>
      </w:r>
      <w:r w:rsidRPr="009C20FA">
        <w:rPr>
          <w:rStyle w:val="chgathrix"/>
          <w:rFonts w:ascii="Nunito" w:hAnsi="Nunito"/>
          <w:color w:val="0E101A"/>
          <w:sz w:val="22"/>
          <w:szCs w:val="22"/>
        </w:rPr>
        <w:t xml:space="preserve"> S</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Bonner</w:t>
      </w:r>
      <w:r w:rsidRPr="009C20FA">
        <w:rPr>
          <w:rStyle w:val="givenname"/>
          <w:rFonts w:ascii="Nunito" w:hAnsi="Nunito"/>
          <w:color w:val="0E101A"/>
          <w:sz w:val="22"/>
          <w:szCs w:val="22"/>
        </w:rPr>
        <w:t xml:space="preserve"> </w:t>
      </w:r>
      <w:r w:rsidRPr="009C20FA">
        <w:rPr>
          <w:rStyle w:val="chgathrix"/>
          <w:rFonts w:ascii="Nunito" w:hAnsi="Nunito"/>
          <w:color w:val="0E101A"/>
          <w:sz w:val="22"/>
          <w:szCs w:val="22"/>
        </w:rPr>
        <w:t>J</w:t>
      </w:r>
      <w:r w:rsidRPr="009C20FA">
        <w:rPr>
          <w:rStyle w:val="nameinitial"/>
          <w:rFonts w:ascii="Nunito" w:hAnsi="Nunito"/>
          <w:color w:val="0E101A"/>
          <w:sz w:val="22"/>
          <w:szCs w:val="22"/>
        </w:rPr>
        <w:t>A</w:t>
      </w:r>
      <w:r w:rsidRPr="009C20FA">
        <w:rPr>
          <w:rStyle w:val="chgathrix"/>
          <w:rFonts w:ascii="Nunito" w:hAnsi="Nunito"/>
          <w:color w:val="0E101A"/>
          <w:sz w:val="22"/>
          <w:szCs w:val="22"/>
        </w:rPr>
        <w:t xml:space="preserve">, </w:t>
      </w:r>
      <w:proofErr w:type="spellStart"/>
      <w:r w:rsidRPr="009C20FA">
        <w:rPr>
          <w:rStyle w:val="familyname"/>
          <w:rFonts w:ascii="Nunito" w:hAnsi="Nunito"/>
          <w:color w:val="0E101A"/>
          <w:sz w:val="22"/>
          <w:szCs w:val="22"/>
        </w:rPr>
        <w:t>Bredel</w:t>
      </w:r>
      <w:proofErr w:type="spellEnd"/>
      <w:r w:rsidRPr="009C20FA">
        <w:rPr>
          <w:rStyle w:val="givenname"/>
          <w:rFonts w:ascii="Nunito" w:hAnsi="Nunito"/>
          <w:color w:val="0E101A"/>
          <w:sz w:val="22"/>
          <w:szCs w:val="22"/>
        </w:rPr>
        <w:t xml:space="preserve"> </w:t>
      </w:r>
      <w:r w:rsidRPr="009C20FA">
        <w:rPr>
          <w:rStyle w:val="chgathrix"/>
          <w:rFonts w:ascii="Nunito" w:hAnsi="Nunito"/>
          <w:color w:val="0E101A"/>
          <w:sz w:val="22"/>
          <w:szCs w:val="22"/>
        </w:rPr>
        <w:t>M</w:t>
      </w:r>
      <w:r w:rsidRPr="009C20FA">
        <w:rPr>
          <w:rStyle w:val="formattedtext"/>
          <w:rFonts w:ascii="Nunito" w:hAnsi="Nunito"/>
          <w:color w:val="0E101A"/>
          <w:sz w:val="22"/>
          <w:szCs w:val="22"/>
        </w:rPr>
        <w:t xml:space="preserve">. </w:t>
      </w:r>
      <w:r w:rsidRPr="009C20FA">
        <w:rPr>
          <w:rStyle w:val="termabbreviation"/>
          <w:rFonts w:ascii="Nunito" w:hAnsi="Nunito"/>
          <w:i/>
          <w:iCs/>
          <w:color w:val="0E101A"/>
          <w:sz w:val="22"/>
          <w:szCs w:val="22"/>
        </w:rPr>
        <w:t>EGFR</w:t>
      </w:r>
      <w:r w:rsidRPr="009C20FA">
        <w:rPr>
          <w:rStyle w:val="titledoc"/>
          <w:rFonts w:ascii="Nunito" w:hAnsi="Nunito"/>
          <w:color w:val="0E101A"/>
          <w:sz w:val="22"/>
          <w:szCs w:val="22"/>
        </w:rPr>
        <w:t> </w:t>
      </w:r>
      <w:r w:rsidRPr="009C20FA">
        <w:rPr>
          <w:rStyle w:val="chgathrix"/>
          <w:rFonts w:ascii="Nunito" w:hAnsi="Nunito"/>
          <w:color w:val="0E101A"/>
          <w:sz w:val="22"/>
          <w:szCs w:val="22"/>
        </w:rPr>
        <w:t>mutations</w:t>
      </w:r>
      <w:r w:rsidRPr="009C20FA">
        <w:rPr>
          <w:rStyle w:val="titledoc"/>
          <w:rFonts w:ascii="Nunito" w:hAnsi="Nunito"/>
          <w:color w:val="0E101A"/>
          <w:sz w:val="22"/>
          <w:szCs w:val="22"/>
        </w:rPr>
        <w:t xml:space="preserve"> in </w:t>
      </w:r>
      <w:r w:rsidRPr="009C20FA">
        <w:rPr>
          <w:rStyle w:val="chgathrix"/>
          <w:rFonts w:ascii="Nunito" w:hAnsi="Nunito"/>
          <w:color w:val="0E101A"/>
          <w:sz w:val="22"/>
          <w:szCs w:val="22"/>
        </w:rPr>
        <w:t>head</w:t>
      </w:r>
      <w:r w:rsidRPr="009C20FA">
        <w:rPr>
          <w:rStyle w:val="titledoc"/>
          <w:rFonts w:ascii="Nunito" w:hAnsi="Nunito"/>
          <w:color w:val="0E101A"/>
          <w:sz w:val="22"/>
          <w:szCs w:val="22"/>
        </w:rPr>
        <w:t xml:space="preserve"> and </w:t>
      </w:r>
      <w:r w:rsidRPr="009C20FA">
        <w:rPr>
          <w:rStyle w:val="chgathrix"/>
          <w:rFonts w:ascii="Nunito" w:hAnsi="Nunito"/>
          <w:color w:val="0E101A"/>
          <w:sz w:val="22"/>
          <w:szCs w:val="22"/>
        </w:rPr>
        <w:t>neck</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squamous cell carcinoma.</w:t>
      </w:r>
      <w:r w:rsidRPr="009C20FA">
        <w:rPr>
          <w:rStyle w:val="formattedtext"/>
          <w:rFonts w:ascii="Nunito" w:hAnsi="Nunito"/>
          <w:color w:val="0E101A"/>
          <w:sz w:val="22"/>
          <w:szCs w:val="22"/>
        </w:rPr>
        <w:t> </w:t>
      </w:r>
      <w:r w:rsidRPr="009C20FA">
        <w:rPr>
          <w:rStyle w:val="chgathrix"/>
          <w:rFonts w:ascii="Nunito" w:hAnsi="Nunito"/>
          <w:color w:val="0E101A"/>
          <w:sz w:val="22"/>
          <w:szCs w:val="22"/>
        </w:rPr>
        <w:t>Int</w:t>
      </w:r>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J Mol</w:t>
      </w:r>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Sci</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2022</w:t>
      </w:r>
      <w:r w:rsidRPr="009C20FA">
        <w:rPr>
          <w:rStyle w:val="chgathrix"/>
          <w:rFonts w:ascii="Nunito" w:hAnsi="Nunito"/>
          <w:color w:val="0E101A"/>
          <w:sz w:val="22"/>
          <w:szCs w:val="22"/>
        </w:rPr>
        <w:t>;</w:t>
      </w:r>
      <w:r w:rsidRPr="009C20FA">
        <w:rPr>
          <w:rStyle w:val="volumenumber"/>
          <w:rFonts w:ascii="Nunito" w:hAnsi="Nunito"/>
          <w:color w:val="0E101A"/>
          <w:sz w:val="22"/>
          <w:szCs w:val="22"/>
        </w:rPr>
        <w:t>23</w:t>
      </w:r>
      <w:r w:rsidRPr="009C20FA">
        <w:rPr>
          <w:rStyle w:val="chgathrix"/>
          <w:rFonts w:ascii="Nunito" w:hAnsi="Nunito"/>
          <w:color w:val="0E101A"/>
          <w:sz w:val="22"/>
          <w:szCs w:val="22"/>
        </w:rPr>
        <w:t>(</w:t>
      </w:r>
      <w:r w:rsidRPr="009C20FA">
        <w:rPr>
          <w:rStyle w:val="issuenumber"/>
          <w:rFonts w:ascii="Nunito" w:hAnsi="Nunito"/>
          <w:color w:val="0E101A"/>
          <w:sz w:val="22"/>
          <w:szCs w:val="22"/>
        </w:rPr>
        <w:t>7</w:t>
      </w:r>
      <w:r w:rsidRPr="009C20FA">
        <w:rPr>
          <w:rStyle w:val="chgathrix"/>
          <w:rFonts w:ascii="Nunito" w:hAnsi="Nunito"/>
          <w:color w:val="0E101A"/>
          <w:sz w:val="22"/>
          <w:szCs w:val="22"/>
        </w:rPr>
        <w:t>)</w:t>
      </w:r>
      <w:r w:rsidRPr="009C20FA">
        <w:rPr>
          <w:rStyle w:val="formattedtext"/>
          <w:rFonts w:ascii="Nunito" w:hAnsi="Nunito"/>
          <w:color w:val="0E101A"/>
          <w:sz w:val="22"/>
          <w:szCs w:val="22"/>
        </w:rPr>
        <w:t>:</w:t>
      </w:r>
      <w:r w:rsidRPr="009C20FA">
        <w:rPr>
          <w:rStyle w:val="pagenumbers"/>
          <w:rFonts w:ascii="Nunito" w:hAnsi="Nunito"/>
          <w:color w:val="0E101A"/>
          <w:sz w:val="22"/>
          <w:szCs w:val="22"/>
        </w:rPr>
        <w:t>3818</w:t>
      </w:r>
      <w:r w:rsidRPr="009C20FA">
        <w:rPr>
          <w:rStyle w:val="formattedtext"/>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42" w:tgtFrame="_blank" w:history="1">
        <w:r w:rsidRPr="009C20FA">
          <w:rPr>
            <w:rStyle w:val="Hyperlink"/>
            <w:rFonts w:ascii="Nunito" w:hAnsi="Nunito"/>
            <w:sz w:val="22"/>
            <w:szCs w:val="22"/>
          </w:rPr>
          <w:t>10.3390/ijms23073818</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43" w:tgtFrame="_blank" w:history="1">
        <w:r w:rsidRPr="009C20FA">
          <w:rPr>
            <w:rStyle w:val="Hyperlink"/>
            <w:rFonts w:ascii="Nunito" w:hAnsi="Nunito"/>
            <w:sz w:val="22"/>
            <w:szCs w:val="22"/>
          </w:rPr>
          <w:t>35409179</w:t>
        </w:r>
      </w:hyperlink>
      <w:r w:rsidRPr="009C20FA">
        <w:rPr>
          <w:rStyle w:val="chgathrix"/>
          <w:rFonts w:ascii="Nunito" w:hAnsi="Nunito"/>
          <w:color w:val="0E101A"/>
          <w:sz w:val="22"/>
          <w:szCs w:val="22"/>
        </w:rPr>
        <w:t>.</w:t>
      </w:r>
    </w:p>
    <w:p w14:paraId="01720893" w14:textId="351537EC"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16</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Nicholson</w:t>
      </w:r>
      <w:r w:rsidRPr="009C20FA">
        <w:rPr>
          <w:rStyle w:val="chgathrix"/>
          <w:rFonts w:ascii="Nunito" w:hAnsi="Nunito"/>
          <w:color w:val="0E101A"/>
          <w:sz w:val="22"/>
          <w:szCs w:val="22"/>
        </w:rPr>
        <w:t xml:space="preserve"> RI</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Gee</w:t>
      </w:r>
      <w:r w:rsidRPr="009C20FA">
        <w:rPr>
          <w:rStyle w:val="chgathrix"/>
          <w:rFonts w:ascii="Nunito" w:hAnsi="Nunito"/>
          <w:color w:val="0E101A"/>
          <w:sz w:val="22"/>
          <w:szCs w:val="22"/>
        </w:rPr>
        <w:t xml:space="preserve"> JMW, </w:t>
      </w:r>
      <w:r w:rsidRPr="009C20FA">
        <w:rPr>
          <w:rStyle w:val="familyname"/>
          <w:rFonts w:ascii="Nunito" w:hAnsi="Nunito"/>
          <w:color w:val="0E101A"/>
          <w:sz w:val="22"/>
          <w:szCs w:val="22"/>
        </w:rPr>
        <w:t>Harper</w:t>
      </w:r>
      <w:r w:rsidRPr="009C20FA">
        <w:rPr>
          <w:rStyle w:val="chgathrix"/>
          <w:rFonts w:ascii="Nunito" w:hAnsi="Nunito"/>
          <w:color w:val="0E101A"/>
          <w:sz w:val="22"/>
          <w:szCs w:val="22"/>
        </w:rPr>
        <w:t xml:space="preserve"> ME</w:t>
      </w:r>
      <w:r w:rsidRPr="009C20FA">
        <w:rPr>
          <w:rStyle w:val="refcontents"/>
          <w:rFonts w:ascii="Nunito" w:hAnsi="Nunito"/>
          <w:color w:val="0E101A"/>
          <w:sz w:val="22"/>
          <w:szCs w:val="22"/>
        </w:rPr>
        <w:t>. </w:t>
      </w:r>
      <w:r w:rsidRPr="009C20FA">
        <w:rPr>
          <w:rStyle w:val="termabbreviation"/>
          <w:rFonts w:ascii="Nunito" w:hAnsi="Nunito"/>
          <w:color w:val="0E101A"/>
          <w:sz w:val="22"/>
          <w:szCs w:val="22"/>
        </w:rPr>
        <w:t>EGFR</w:t>
      </w:r>
      <w:r w:rsidRPr="009C20FA">
        <w:rPr>
          <w:rStyle w:val="titledoc"/>
          <w:rFonts w:ascii="Nunito" w:hAnsi="Nunito"/>
          <w:color w:val="0E101A"/>
          <w:sz w:val="22"/>
          <w:szCs w:val="22"/>
        </w:rPr>
        <w:t xml:space="preserve"> and cancer prognosis</w:t>
      </w:r>
      <w:r w:rsidRPr="009C20FA">
        <w:rPr>
          <w:rStyle w:val="formattedtext"/>
          <w:rFonts w:ascii="Nunito" w:hAnsi="Nunito"/>
          <w:color w:val="0E101A"/>
          <w:sz w:val="22"/>
          <w:szCs w:val="22"/>
        </w:rPr>
        <w:t xml:space="preserve">. </w:t>
      </w:r>
      <w:r w:rsidRPr="009C20FA">
        <w:rPr>
          <w:rStyle w:val="chgathrix"/>
          <w:rFonts w:ascii="Nunito" w:hAnsi="Nunito"/>
          <w:color w:val="0E101A"/>
          <w:sz w:val="22"/>
          <w:szCs w:val="22"/>
        </w:rPr>
        <w:t>Eur</w:t>
      </w:r>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 xml:space="preserve">J </w:t>
      </w:r>
      <w:r w:rsidRPr="009C20FA">
        <w:rPr>
          <w:rStyle w:val="titlejournal"/>
          <w:rFonts w:ascii="Nunito" w:hAnsi="Nunito"/>
          <w:color w:val="0E101A"/>
          <w:sz w:val="22"/>
          <w:szCs w:val="22"/>
        </w:rPr>
        <w:t>Cancer</w:t>
      </w:r>
      <w:r w:rsidRPr="009C20FA">
        <w:rPr>
          <w:rStyle w:val="chgathrix"/>
          <w:rFonts w:ascii="Nunito" w:hAnsi="Nunito"/>
          <w:color w:val="0E101A"/>
          <w:sz w:val="22"/>
          <w:szCs w:val="22"/>
        </w:rPr>
        <w:t xml:space="preserve">. </w:t>
      </w:r>
      <w:proofErr w:type="gramStart"/>
      <w:r w:rsidRPr="009C20FA">
        <w:rPr>
          <w:rStyle w:val="idyear"/>
          <w:rFonts w:ascii="Nunito" w:hAnsi="Nunito"/>
          <w:color w:val="0E101A"/>
          <w:sz w:val="22"/>
          <w:szCs w:val="22"/>
        </w:rPr>
        <w:t>2001</w:t>
      </w:r>
      <w:r w:rsidRPr="009C20FA">
        <w:rPr>
          <w:rStyle w:val="chgathrix"/>
          <w:rFonts w:ascii="Nunito" w:hAnsi="Nunito"/>
          <w:color w:val="0E101A"/>
          <w:sz w:val="22"/>
          <w:szCs w:val="22"/>
        </w:rPr>
        <w:t>;</w:t>
      </w:r>
      <w:r w:rsidRPr="009C20FA">
        <w:rPr>
          <w:rStyle w:val="volumenumber"/>
          <w:rFonts w:ascii="Nunito" w:hAnsi="Nunito"/>
          <w:color w:val="0E101A"/>
          <w:sz w:val="22"/>
          <w:szCs w:val="22"/>
        </w:rPr>
        <w:t>37</w:t>
      </w:r>
      <w:r w:rsidRPr="009C20FA">
        <w:rPr>
          <w:rStyle w:val="chgathrix"/>
          <w:rFonts w:ascii="Nunito" w:hAnsi="Nunito"/>
          <w:color w:val="0E101A"/>
          <w:sz w:val="22"/>
          <w:szCs w:val="22"/>
        </w:rPr>
        <w:t>:</w:t>
      </w:r>
      <w:r w:rsidRPr="009C20FA">
        <w:rPr>
          <w:rStyle w:val="pagenumbers"/>
          <w:rFonts w:ascii="Nunito" w:hAnsi="Nunito"/>
          <w:color w:val="0E101A"/>
          <w:sz w:val="22"/>
          <w:szCs w:val="22"/>
        </w:rPr>
        <w:t>9</w:t>
      </w:r>
      <w:proofErr w:type="gramEnd"/>
      <w:r w:rsidRPr="009C20FA">
        <w:rPr>
          <w:rStyle w:val="chgathrix"/>
          <w:rFonts w:ascii="Nunito" w:hAnsi="Nunito"/>
          <w:color w:val="0E101A"/>
          <w:sz w:val="22"/>
          <w:szCs w:val="22"/>
        </w:rPr>
        <w:t>-</w:t>
      </w:r>
      <w:r w:rsidRPr="009C20FA">
        <w:rPr>
          <w:rStyle w:val="pagenumbers"/>
          <w:rFonts w:ascii="Nunito" w:hAnsi="Nunito"/>
          <w:color w:val="0E101A"/>
          <w:sz w:val="22"/>
          <w:szCs w:val="22"/>
        </w:rPr>
        <w:t>15</w:t>
      </w:r>
      <w:r w:rsidRPr="009C20FA">
        <w:rPr>
          <w:rStyle w:val="formattedtext"/>
          <w:rFonts w:ascii="Nunito" w:hAnsi="Nunito"/>
          <w:color w:val="0E101A"/>
          <w:sz w:val="22"/>
          <w:szCs w:val="22"/>
        </w:rPr>
        <w:t>.</w:t>
      </w:r>
      <w:r w:rsidRPr="009C20FA">
        <w:rPr>
          <w:rStyle w:val="refcontents"/>
          <w:rFonts w:ascii="Nunito" w:hAnsi="Nunito"/>
          <w:color w:val="0E101A"/>
          <w:sz w:val="22"/>
          <w:szCs w:val="22"/>
        </w:rPr>
        <w:t>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44" w:tgtFrame="_blank" w:history="1">
        <w:r w:rsidRPr="009C20FA">
          <w:rPr>
            <w:rStyle w:val="Hyperlink"/>
            <w:rFonts w:ascii="Nunito" w:hAnsi="Nunito"/>
            <w:sz w:val="22"/>
            <w:szCs w:val="22"/>
          </w:rPr>
          <w:t>10.1016/S0959-8049(01)00231-3</w:t>
        </w:r>
      </w:hyperlink>
      <w:r w:rsidRPr="009C20FA">
        <w:rPr>
          <w:rStyle w:val="chgathrix"/>
          <w:rFonts w:ascii="Nunito" w:hAnsi="Nunito"/>
          <w:color w:val="0E101A"/>
          <w:sz w:val="22"/>
          <w:szCs w:val="22"/>
        </w:rPr>
        <w:t>.</w:t>
      </w:r>
    </w:p>
    <w:p w14:paraId="0EBFAD5F" w14:textId="055E9435"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17</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Hirsch</w:t>
      </w:r>
      <w:r w:rsidRPr="009C20FA">
        <w:rPr>
          <w:rStyle w:val="chgathrix"/>
          <w:rFonts w:ascii="Nunito" w:hAnsi="Nunito"/>
          <w:color w:val="0E101A"/>
          <w:sz w:val="22"/>
          <w:szCs w:val="22"/>
        </w:rPr>
        <w:t xml:space="preserve"> FR</w:t>
      </w:r>
      <w:r w:rsidRPr="009C20FA">
        <w:rPr>
          <w:rStyle w:val="groupname"/>
          <w:rFonts w:ascii="Nunito" w:hAnsi="Nunito"/>
          <w:color w:val="0E101A"/>
          <w:sz w:val="22"/>
          <w:szCs w:val="22"/>
        </w:rPr>
        <w:t xml:space="preserve">, </w:t>
      </w:r>
      <w:proofErr w:type="spellStart"/>
      <w:r w:rsidRPr="009C20FA">
        <w:rPr>
          <w:rStyle w:val="familyname"/>
          <w:rFonts w:ascii="Nunito" w:hAnsi="Nunito"/>
          <w:color w:val="0E101A"/>
          <w:sz w:val="22"/>
          <w:szCs w:val="22"/>
        </w:rPr>
        <w:t>Varella</w:t>
      </w:r>
      <w:proofErr w:type="spellEnd"/>
      <w:r w:rsidRPr="009C20FA">
        <w:rPr>
          <w:rStyle w:val="familyname"/>
          <w:rFonts w:ascii="Nunito" w:hAnsi="Nunito"/>
          <w:color w:val="0E101A"/>
          <w:sz w:val="22"/>
          <w:szCs w:val="22"/>
        </w:rPr>
        <w:t>-Garcia</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M</w:t>
      </w:r>
      <w:r w:rsidRPr="009C20FA">
        <w:rPr>
          <w:rStyle w:val="chgathrix"/>
          <w:rFonts w:ascii="Nunito" w:hAnsi="Nunito"/>
          <w:color w:val="0E101A"/>
          <w:sz w:val="22"/>
          <w:szCs w:val="22"/>
        </w:rPr>
        <w:t xml:space="preserve">, </w:t>
      </w:r>
      <w:proofErr w:type="spellStart"/>
      <w:r w:rsidRPr="009C20FA">
        <w:rPr>
          <w:rStyle w:val="familyname"/>
          <w:rFonts w:ascii="Nunito" w:hAnsi="Nunito"/>
          <w:color w:val="0E101A"/>
          <w:sz w:val="22"/>
          <w:szCs w:val="22"/>
        </w:rPr>
        <w:t>Cappuzzo</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F</w:t>
      </w:r>
      <w:r w:rsidRPr="009C20FA">
        <w:rPr>
          <w:rStyle w:val="formattedtext"/>
          <w:rFonts w:ascii="Nunito" w:hAnsi="Nunito"/>
          <w:color w:val="0E101A"/>
          <w:sz w:val="22"/>
          <w:szCs w:val="22"/>
        </w:rPr>
        <w:t xml:space="preserve">. </w:t>
      </w:r>
      <w:r w:rsidRPr="009C20FA">
        <w:rPr>
          <w:rStyle w:val="titledoc"/>
          <w:rFonts w:ascii="Nunito" w:hAnsi="Nunito"/>
          <w:color w:val="0E101A"/>
          <w:sz w:val="22"/>
          <w:szCs w:val="22"/>
        </w:rPr>
        <w:t xml:space="preserve">Predictive value of </w:t>
      </w:r>
      <w:r w:rsidRPr="009C20FA">
        <w:rPr>
          <w:rStyle w:val="termabbreviation"/>
          <w:rFonts w:ascii="Nunito" w:hAnsi="Nunito"/>
          <w:color w:val="0E101A"/>
          <w:sz w:val="22"/>
          <w:szCs w:val="22"/>
        </w:rPr>
        <w:t>EGFR</w:t>
      </w:r>
      <w:r w:rsidRPr="009C20FA">
        <w:rPr>
          <w:rStyle w:val="titledoc"/>
          <w:rFonts w:ascii="Nunito" w:hAnsi="Nunito"/>
          <w:color w:val="0E101A"/>
          <w:sz w:val="22"/>
          <w:szCs w:val="22"/>
        </w:rPr>
        <w:t xml:space="preserve"> and HER2 overexpression in advanced non-small-cell lung cancer</w:t>
      </w:r>
      <w:r w:rsidRPr="009C20FA">
        <w:rPr>
          <w:rStyle w:val="formattedtext"/>
          <w:rFonts w:ascii="Nunito" w:hAnsi="Nunito"/>
          <w:color w:val="0E101A"/>
          <w:sz w:val="22"/>
          <w:szCs w:val="22"/>
        </w:rPr>
        <w:t>. </w:t>
      </w:r>
      <w:r w:rsidRPr="009C20FA">
        <w:rPr>
          <w:rStyle w:val="titlejournal"/>
          <w:rFonts w:ascii="Nunito" w:hAnsi="Nunito"/>
          <w:color w:val="0E101A"/>
          <w:sz w:val="22"/>
          <w:szCs w:val="22"/>
        </w:rPr>
        <w:t>Oncogene</w:t>
      </w:r>
      <w:r w:rsidRPr="009C20FA">
        <w:rPr>
          <w:rStyle w:val="chgathrix"/>
          <w:rFonts w:ascii="Nunito" w:hAnsi="Nunito"/>
          <w:color w:val="0E101A"/>
          <w:sz w:val="22"/>
          <w:szCs w:val="22"/>
        </w:rPr>
        <w:t>.</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2009</w:t>
      </w:r>
      <w:r w:rsidRPr="009C20FA">
        <w:rPr>
          <w:rStyle w:val="chgathrix"/>
          <w:rFonts w:ascii="Nunito" w:hAnsi="Nunito"/>
          <w:color w:val="0E101A"/>
          <w:sz w:val="22"/>
          <w:szCs w:val="22"/>
        </w:rPr>
        <w:t>;</w:t>
      </w:r>
      <w:proofErr w:type="gramStart"/>
      <w:r w:rsidRPr="009C20FA">
        <w:rPr>
          <w:rStyle w:val="volumenumber"/>
          <w:rFonts w:ascii="Nunito" w:hAnsi="Nunito"/>
          <w:color w:val="0E101A"/>
          <w:sz w:val="22"/>
          <w:szCs w:val="22"/>
        </w:rPr>
        <w:t>28</w:t>
      </w:r>
      <w:r w:rsidRPr="009C20FA">
        <w:rPr>
          <w:rStyle w:val="chgathrix"/>
          <w:rFonts w:ascii="Nunito" w:hAnsi="Nunito"/>
          <w:color w:val="0E101A"/>
          <w:sz w:val="22"/>
          <w:szCs w:val="22"/>
        </w:rPr>
        <w:t>;</w:t>
      </w:r>
      <w:r w:rsidRPr="009C20FA">
        <w:rPr>
          <w:rStyle w:val="issuenumber"/>
          <w:rFonts w:ascii="Nunito" w:hAnsi="Nunito"/>
          <w:color w:val="0E101A"/>
          <w:sz w:val="22"/>
          <w:szCs w:val="22"/>
        </w:rPr>
        <w:t>Suppl</w:t>
      </w:r>
      <w:proofErr w:type="gramEnd"/>
      <w:r w:rsidRPr="009C20FA">
        <w:rPr>
          <w:rStyle w:val="issuenumber"/>
          <w:rFonts w:ascii="Nunito" w:hAnsi="Nunito"/>
          <w:color w:val="0E101A"/>
          <w:sz w:val="22"/>
          <w:szCs w:val="22"/>
        </w:rPr>
        <w:t xml:space="preserve"> 1</w:t>
      </w:r>
      <w:r w:rsidRPr="009C20FA">
        <w:rPr>
          <w:rStyle w:val="chgathrix"/>
          <w:rFonts w:ascii="Nunito" w:hAnsi="Nunito"/>
          <w:color w:val="0E101A"/>
          <w:sz w:val="22"/>
          <w:szCs w:val="22"/>
        </w:rPr>
        <w:t>:</w:t>
      </w:r>
      <w:r w:rsidRPr="009C20FA">
        <w:rPr>
          <w:rStyle w:val="pagenumbers"/>
          <w:rFonts w:ascii="Nunito" w:hAnsi="Nunito"/>
          <w:color w:val="0E101A"/>
          <w:sz w:val="22"/>
          <w:szCs w:val="22"/>
        </w:rPr>
        <w:t>S32</w:t>
      </w:r>
      <w:r w:rsidRPr="009C20FA">
        <w:rPr>
          <w:rStyle w:val="chgathrix"/>
          <w:rFonts w:ascii="Nunito" w:hAnsi="Nunito"/>
          <w:color w:val="0E101A"/>
          <w:sz w:val="22"/>
          <w:szCs w:val="22"/>
        </w:rPr>
        <w:t xml:space="preserve">-7.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45" w:tgtFrame="_blank" w:history="1">
        <w:r w:rsidRPr="009C20FA">
          <w:rPr>
            <w:rStyle w:val="Hyperlink"/>
            <w:rFonts w:ascii="Nunito" w:hAnsi="Nunito"/>
            <w:sz w:val="22"/>
            <w:szCs w:val="22"/>
          </w:rPr>
          <w:t>10.1038/onc.2009.199</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46" w:tgtFrame="_blank" w:history="1">
        <w:r w:rsidRPr="009C20FA">
          <w:rPr>
            <w:rStyle w:val="Hyperlink"/>
            <w:rFonts w:ascii="Nunito" w:hAnsi="Nunito"/>
            <w:sz w:val="22"/>
            <w:szCs w:val="22"/>
          </w:rPr>
          <w:t>19680294</w:t>
        </w:r>
      </w:hyperlink>
      <w:r w:rsidRPr="009C20FA">
        <w:rPr>
          <w:rStyle w:val="chgathrix"/>
          <w:rFonts w:ascii="Nunito" w:hAnsi="Nunito"/>
          <w:color w:val="0E101A"/>
          <w:sz w:val="22"/>
          <w:szCs w:val="22"/>
        </w:rPr>
        <w:t>.</w:t>
      </w:r>
    </w:p>
    <w:p w14:paraId="6A6AD14E" w14:textId="766D17C9"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18</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Merrick</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DT</w:t>
      </w:r>
      <w:r w:rsidRPr="009C20FA">
        <w:rPr>
          <w:rStyle w:val="groupname"/>
          <w:rFonts w:ascii="Nunito" w:hAnsi="Nunito"/>
          <w:color w:val="0E101A"/>
          <w:sz w:val="22"/>
          <w:szCs w:val="22"/>
        </w:rPr>
        <w:t xml:space="preserve">, </w:t>
      </w:r>
      <w:proofErr w:type="spellStart"/>
      <w:r w:rsidRPr="009C20FA">
        <w:rPr>
          <w:rStyle w:val="familyname"/>
          <w:rFonts w:ascii="Nunito" w:hAnsi="Nunito"/>
          <w:color w:val="0E101A"/>
          <w:sz w:val="22"/>
          <w:szCs w:val="22"/>
        </w:rPr>
        <w:t>Kittelson</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J</w:t>
      </w:r>
      <w:r w:rsidRPr="009C20FA">
        <w:rPr>
          <w:rStyle w:val="groupname"/>
          <w:rFonts w:ascii="Nunito" w:hAnsi="Nunito"/>
          <w:color w:val="0E101A"/>
          <w:sz w:val="22"/>
          <w:szCs w:val="22"/>
        </w:rPr>
        <w:t xml:space="preserve">, </w:t>
      </w:r>
      <w:proofErr w:type="spellStart"/>
      <w:r w:rsidRPr="009C20FA">
        <w:rPr>
          <w:rStyle w:val="familyname"/>
          <w:rFonts w:ascii="Nunito" w:hAnsi="Nunito"/>
          <w:color w:val="0E101A"/>
          <w:sz w:val="22"/>
          <w:szCs w:val="22"/>
        </w:rPr>
        <w:t>Winterhalder</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R</w:t>
      </w:r>
      <w:r w:rsidRPr="009C20FA">
        <w:rPr>
          <w:rStyle w:val="groupname"/>
          <w:rFonts w:ascii="Nunito" w:hAnsi="Nunito"/>
          <w:color w:val="0E101A"/>
          <w:sz w:val="22"/>
          <w:szCs w:val="22"/>
        </w:rPr>
        <w:t xml:space="preserve">, </w:t>
      </w:r>
      <w:proofErr w:type="spellStart"/>
      <w:r w:rsidRPr="009C20FA">
        <w:rPr>
          <w:rStyle w:val="familyname"/>
          <w:rFonts w:ascii="Nunito" w:hAnsi="Nunito"/>
          <w:color w:val="0E101A"/>
          <w:sz w:val="22"/>
          <w:szCs w:val="22"/>
        </w:rPr>
        <w:t>Kotantoulas</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G</w:t>
      </w:r>
      <w:r w:rsidRPr="009C20FA">
        <w:rPr>
          <w:rStyle w:val="groupname"/>
          <w:rFonts w:ascii="Nunito" w:hAnsi="Nunito"/>
          <w:color w:val="0E101A"/>
          <w:sz w:val="22"/>
          <w:szCs w:val="22"/>
        </w:rPr>
        <w:t xml:space="preserve">, </w:t>
      </w:r>
      <w:proofErr w:type="spellStart"/>
      <w:r w:rsidRPr="009C20FA">
        <w:rPr>
          <w:rStyle w:val="familyname"/>
          <w:rFonts w:ascii="Nunito" w:hAnsi="Nunito"/>
          <w:color w:val="0E101A"/>
          <w:sz w:val="22"/>
          <w:szCs w:val="22"/>
        </w:rPr>
        <w:t>Ingeberg</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S</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Keith</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RL</w:t>
      </w:r>
      <w:r w:rsidRPr="009C20FA">
        <w:rPr>
          <w:rStyle w:val="bridgedetal"/>
          <w:rFonts w:ascii="Nunito" w:hAnsi="Nunito"/>
          <w:color w:val="0E101A"/>
          <w:sz w:val="22"/>
          <w:szCs w:val="22"/>
        </w:rPr>
        <w:t xml:space="preserve"> </w:t>
      </w:r>
      <w:r w:rsidRPr="009C20FA">
        <w:rPr>
          <w:rStyle w:val="familyname"/>
          <w:rFonts w:ascii="Nunito" w:hAnsi="Nunito"/>
          <w:color w:val="0E101A"/>
          <w:sz w:val="22"/>
          <w:szCs w:val="22"/>
        </w:rPr>
        <w:t>et al.</w:t>
      </w:r>
      <w:r w:rsidRPr="009C20FA">
        <w:rPr>
          <w:rStyle w:val="formattedtext"/>
          <w:rFonts w:ascii="Nunito" w:hAnsi="Nunito"/>
          <w:color w:val="0E101A"/>
          <w:sz w:val="22"/>
          <w:szCs w:val="22"/>
        </w:rPr>
        <w:t xml:space="preserve"> </w:t>
      </w:r>
      <w:r w:rsidRPr="009C20FA">
        <w:rPr>
          <w:rStyle w:val="titledoc"/>
          <w:rFonts w:ascii="Nunito" w:hAnsi="Nunito"/>
          <w:color w:val="0E101A"/>
          <w:sz w:val="22"/>
          <w:szCs w:val="22"/>
        </w:rPr>
        <w:t>Analysis of c-ErbB1/epidermal growth factor receptor and c-ErbB2/HER-2 expression in bronchial dysplasia: evaluation of potential targets for chemoprevention of lung cancer</w:t>
      </w:r>
      <w:r w:rsidRPr="009C20FA">
        <w:rPr>
          <w:rStyle w:val="formattedtext"/>
          <w:rFonts w:ascii="Nunito" w:hAnsi="Nunito"/>
          <w:color w:val="0E101A"/>
          <w:sz w:val="22"/>
          <w:szCs w:val="22"/>
        </w:rPr>
        <w:t>. </w:t>
      </w:r>
      <w:r w:rsidRPr="009C20FA">
        <w:rPr>
          <w:rStyle w:val="chgathrix"/>
          <w:rFonts w:ascii="Nunito" w:hAnsi="Nunito"/>
          <w:color w:val="0E101A"/>
          <w:sz w:val="22"/>
          <w:szCs w:val="22"/>
        </w:rPr>
        <w:t>Clin Cancer Res.</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2006</w:t>
      </w:r>
      <w:r w:rsidRPr="009C20FA">
        <w:rPr>
          <w:rStyle w:val="chgathrix"/>
          <w:rFonts w:ascii="Nunito" w:hAnsi="Nunito"/>
          <w:color w:val="0E101A"/>
          <w:sz w:val="22"/>
          <w:szCs w:val="22"/>
        </w:rPr>
        <w:t>;</w:t>
      </w:r>
      <w:r w:rsidRPr="009C20FA">
        <w:rPr>
          <w:rStyle w:val="volumenumber"/>
          <w:rFonts w:ascii="Nunito" w:hAnsi="Nunito"/>
          <w:color w:val="0E101A"/>
          <w:sz w:val="22"/>
          <w:szCs w:val="22"/>
        </w:rPr>
        <w:t>12</w:t>
      </w:r>
      <w:r w:rsidRPr="009C20FA">
        <w:rPr>
          <w:rStyle w:val="formattedtext"/>
          <w:rFonts w:ascii="Nunito" w:hAnsi="Nunito"/>
          <w:color w:val="0E101A"/>
          <w:sz w:val="22"/>
          <w:szCs w:val="22"/>
        </w:rPr>
        <w:t>(</w:t>
      </w:r>
      <w:r w:rsidRPr="009C20FA">
        <w:rPr>
          <w:rStyle w:val="issuenumber"/>
          <w:rFonts w:ascii="Nunito" w:hAnsi="Nunito"/>
          <w:color w:val="0E101A"/>
          <w:sz w:val="22"/>
          <w:szCs w:val="22"/>
        </w:rPr>
        <w:t>7 Pt 1</w:t>
      </w:r>
      <w:r w:rsidRPr="009C20FA">
        <w:rPr>
          <w:rStyle w:val="formattedtext"/>
          <w:rFonts w:ascii="Nunito" w:hAnsi="Nunito"/>
          <w:color w:val="0E101A"/>
          <w:sz w:val="22"/>
          <w:szCs w:val="22"/>
        </w:rPr>
        <w:t>)</w:t>
      </w:r>
      <w:r w:rsidRPr="009C20FA">
        <w:rPr>
          <w:rStyle w:val="chgathrix"/>
          <w:rFonts w:ascii="Nunito" w:hAnsi="Nunito"/>
          <w:color w:val="0E101A"/>
          <w:sz w:val="22"/>
          <w:szCs w:val="22"/>
        </w:rPr>
        <w:t>:</w:t>
      </w:r>
      <w:r w:rsidRPr="009C20FA">
        <w:rPr>
          <w:rStyle w:val="pagenumbers"/>
          <w:rFonts w:ascii="Nunito" w:hAnsi="Nunito"/>
          <w:color w:val="0E101A"/>
          <w:sz w:val="22"/>
          <w:szCs w:val="22"/>
        </w:rPr>
        <w:t>2281</w:t>
      </w:r>
      <w:r w:rsidRPr="009C20FA">
        <w:rPr>
          <w:rStyle w:val="chgathrix"/>
          <w:rFonts w:ascii="Nunito" w:hAnsi="Nunito"/>
          <w:color w:val="0E101A"/>
          <w:sz w:val="22"/>
          <w:szCs w:val="22"/>
        </w:rPr>
        <w:t>-8</w:t>
      </w:r>
      <w:r w:rsidRPr="009C20FA">
        <w:rPr>
          <w:rStyle w:val="formattedtext"/>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47" w:tgtFrame="_blank" w:history="1">
        <w:r w:rsidRPr="009C20FA">
          <w:rPr>
            <w:rStyle w:val="Hyperlink"/>
            <w:rFonts w:ascii="Nunito" w:hAnsi="Nunito"/>
            <w:sz w:val="22"/>
            <w:szCs w:val="22"/>
          </w:rPr>
          <w:t>10.1158/1078-0432.CCR-05-2291</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48" w:tgtFrame="_blank" w:history="1">
        <w:r w:rsidRPr="009C20FA">
          <w:rPr>
            <w:rStyle w:val="Hyperlink"/>
            <w:rFonts w:ascii="Nunito" w:hAnsi="Nunito"/>
            <w:sz w:val="22"/>
            <w:szCs w:val="22"/>
          </w:rPr>
          <w:t>16609045</w:t>
        </w:r>
      </w:hyperlink>
      <w:r w:rsidRPr="009C20FA">
        <w:rPr>
          <w:rStyle w:val="chgathrix"/>
          <w:rFonts w:ascii="Nunito" w:hAnsi="Nunito"/>
          <w:color w:val="0E101A"/>
          <w:sz w:val="22"/>
          <w:szCs w:val="22"/>
        </w:rPr>
        <w:t>.</w:t>
      </w:r>
    </w:p>
    <w:p w14:paraId="1EEC80BB" w14:textId="0F6BC97D"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19</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Grandis</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JR</w:t>
      </w:r>
      <w:r w:rsidRPr="009C20FA">
        <w:rPr>
          <w:rStyle w:val="chgathrix"/>
          <w:rFonts w:ascii="Nunito" w:hAnsi="Nunito"/>
          <w:color w:val="0E101A"/>
          <w:sz w:val="22"/>
          <w:szCs w:val="22"/>
        </w:rPr>
        <w:t xml:space="preserve">, </w:t>
      </w:r>
      <w:r w:rsidRPr="009C20FA">
        <w:rPr>
          <w:rStyle w:val="familyname"/>
          <w:rFonts w:ascii="Nunito" w:hAnsi="Nunito"/>
          <w:color w:val="0E101A"/>
          <w:sz w:val="22"/>
          <w:szCs w:val="22"/>
        </w:rPr>
        <w:t>Sok</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JC</w:t>
      </w:r>
      <w:r w:rsidRPr="009C20FA">
        <w:rPr>
          <w:rStyle w:val="formattedtext"/>
          <w:rFonts w:ascii="Nunito" w:hAnsi="Nunito"/>
          <w:color w:val="0E101A"/>
          <w:sz w:val="22"/>
          <w:szCs w:val="22"/>
        </w:rPr>
        <w:t xml:space="preserve">. </w:t>
      </w:r>
      <w:proofErr w:type="spellStart"/>
      <w:r w:rsidRPr="009C20FA">
        <w:rPr>
          <w:rStyle w:val="titledoc"/>
          <w:rFonts w:ascii="Nunito" w:hAnsi="Nunito"/>
          <w:color w:val="0E101A"/>
          <w:sz w:val="22"/>
          <w:szCs w:val="22"/>
        </w:rPr>
        <w:t>Signaling</w:t>
      </w:r>
      <w:proofErr w:type="spellEnd"/>
      <w:r w:rsidRPr="009C20FA">
        <w:rPr>
          <w:rStyle w:val="titledoc"/>
          <w:rFonts w:ascii="Nunito" w:hAnsi="Nunito"/>
          <w:color w:val="0E101A"/>
          <w:sz w:val="22"/>
          <w:szCs w:val="22"/>
        </w:rPr>
        <w:t xml:space="preserve"> through the epidermal growth factor receptor during the development of malignancy</w:t>
      </w:r>
      <w:r w:rsidRPr="009C20FA">
        <w:rPr>
          <w:rStyle w:val="formattedtext"/>
          <w:rFonts w:ascii="Nunito" w:hAnsi="Nunito"/>
          <w:color w:val="0E101A"/>
          <w:sz w:val="22"/>
          <w:szCs w:val="22"/>
        </w:rPr>
        <w:t>. </w:t>
      </w:r>
      <w:proofErr w:type="spellStart"/>
      <w:r w:rsidRPr="009C20FA">
        <w:rPr>
          <w:rStyle w:val="chgathrix"/>
          <w:rFonts w:ascii="Nunito" w:hAnsi="Nunito"/>
          <w:color w:val="0E101A"/>
          <w:sz w:val="22"/>
          <w:szCs w:val="22"/>
        </w:rPr>
        <w:t>Pharmacol</w:t>
      </w:r>
      <w:proofErr w:type="spellEnd"/>
      <w:r w:rsidRPr="009C20FA">
        <w:rPr>
          <w:rStyle w:val="chgathrix"/>
          <w:rFonts w:ascii="Nunito" w:hAnsi="Nunito"/>
          <w:color w:val="0E101A"/>
          <w:sz w:val="22"/>
          <w:szCs w:val="22"/>
        </w:rPr>
        <w:t xml:space="preserve"> </w:t>
      </w:r>
      <w:proofErr w:type="spellStart"/>
      <w:r w:rsidRPr="009C20FA">
        <w:rPr>
          <w:rStyle w:val="chgathrix"/>
          <w:rFonts w:ascii="Nunito" w:hAnsi="Nunito"/>
          <w:color w:val="0E101A"/>
          <w:sz w:val="22"/>
          <w:szCs w:val="22"/>
        </w:rPr>
        <w:t>Ther</w:t>
      </w:r>
      <w:proofErr w:type="spellEnd"/>
      <w:r w:rsidRPr="009C20FA">
        <w:rPr>
          <w:rStyle w:val="chgathrix"/>
          <w:rFonts w:ascii="Nunito" w:hAnsi="Nunito"/>
          <w:color w:val="0E101A"/>
          <w:sz w:val="22"/>
          <w:szCs w:val="22"/>
        </w:rPr>
        <w:t>.</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2004</w:t>
      </w:r>
      <w:r w:rsidRPr="009C20FA">
        <w:rPr>
          <w:rStyle w:val="chgathrix"/>
          <w:rFonts w:ascii="Nunito" w:hAnsi="Nunito"/>
          <w:color w:val="0E101A"/>
          <w:sz w:val="22"/>
          <w:szCs w:val="22"/>
        </w:rPr>
        <w:t>;</w:t>
      </w:r>
      <w:r w:rsidRPr="009C20FA">
        <w:rPr>
          <w:rStyle w:val="volumenumber"/>
          <w:rFonts w:ascii="Nunito" w:hAnsi="Nunito"/>
          <w:color w:val="0E101A"/>
          <w:sz w:val="22"/>
          <w:szCs w:val="22"/>
        </w:rPr>
        <w:t>102</w:t>
      </w:r>
      <w:r w:rsidRPr="009C20FA">
        <w:rPr>
          <w:rStyle w:val="formattedtext"/>
          <w:rFonts w:ascii="Nunito" w:hAnsi="Nunito"/>
          <w:color w:val="0E101A"/>
          <w:sz w:val="22"/>
          <w:szCs w:val="22"/>
        </w:rPr>
        <w:t>(</w:t>
      </w:r>
      <w:r w:rsidRPr="009C20FA">
        <w:rPr>
          <w:rStyle w:val="issuenumber"/>
          <w:rFonts w:ascii="Nunito" w:hAnsi="Nunito"/>
          <w:color w:val="0E101A"/>
          <w:sz w:val="22"/>
          <w:szCs w:val="22"/>
        </w:rPr>
        <w:t>1</w:t>
      </w:r>
      <w:r w:rsidRPr="009C20FA">
        <w:rPr>
          <w:rStyle w:val="formattedtext"/>
          <w:rFonts w:ascii="Nunito" w:hAnsi="Nunito"/>
          <w:color w:val="0E101A"/>
          <w:sz w:val="22"/>
          <w:szCs w:val="22"/>
        </w:rPr>
        <w:t>)</w:t>
      </w:r>
      <w:r w:rsidRPr="009C20FA">
        <w:rPr>
          <w:rStyle w:val="chgathrix"/>
          <w:rFonts w:ascii="Nunito" w:hAnsi="Nunito"/>
          <w:color w:val="0E101A"/>
          <w:sz w:val="22"/>
          <w:szCs w:val="22"/>
        </w:rPr>
        <w:t>:</w:t>
      </w:r>
      <w:r w:rsidRPr="009C20FA">
        <w:rPr>
          <w:rStyle w:val="pagenumbers"/>
          <w:rFonts w:ascii="Nunito" w:hAnsi="Nunito"/>
          <w:color w:val="0E101A"/>
          <w:sz w:val="22"/>
          <w:szCs w:val="22"/>
        </w:rPr>
        <w:t>37</w:t>
      </w:r>
      <w:r w:rsidRPr="009C20FA">
        <w:rPr>
          <w:rStyle w:val="chgathrix"/>
          <w:rFonts w:ascii="Nunito" w:hAnsi="Nunito"/>
          <w:color w:val="0E101A"/>
          <w:sz w:val="22"/>
          <w:szCs w:val="22"/>
        </w:rPr>
        <w:t>-</w:t>
      </w:r>
      <w:r w:rsidRPr="009C20FA">
        <w:rPr>
          <w:rStyle w:val="pagenumbers"/>
          <w:rFonts w:ascii="Nunito" w:hAnsi="Nunito"/>
          <w:color w:val="0E101A"/>
          <w:sz w:val="22"/>
          <w:szCs w:val="22"/>
        </w:rPr>
        <w:t>46</w:t>
      </w:r>
      <w:r w:rsidRPr="009C20FA">
        <w:rPr>
          <w:rStyle w:val="formattedtext"/>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49" w:tgtFrame="_blank" w:history="1">
        <w:r w:rsidRPr="009C20FA">
          <w:rPr>
            <w:rStyle w:val="Hyperlink"/>
            <w:rFonts w:ascii="Nunito" w:hAnsi="Nunito"/>
            <w:sz w:val="22"/>
            <w:szCs w:val="22"/>
          </w:rPr>
          <w:t>10.1016/j.pharmthera.2004.01.002</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50" w:tgtFrame="_blank" w:history="1">
        <w:r w:rsidRPr="009C20FA">
          <w:rPr>
            <w:rStyle w:val="Hyperlink"/>
            <w:rFonts w:ascii="Nunito" w:hAnsi="Nunito"/>
            <w:sz w:val="22"/>
            <w:szCs w:val="22"/>
          </w:rPr>
          <w:t>15056497</w:t>
        </w:r>
      </w:hyperlink>
      <w:r w:rsidRPr="009C20FA">
        <w:rPr>
          <w:rStyle w:val="chgathrix"/>
          <w:rFonts w:ascii="Nunito" w:hAnsi="Nunito"/>
          <w:color w:val="0E101A"/>
          <w:sz w:val="22"/>
          <w:szCs w:val="22"/>
        </w:rPr>
        <w:t>.</w:t>
      </w:r>
    </w:p>
    <w:p w14:paraId="72134A91" w14:textId="46E23267"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20</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Grandis</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JR</w:t>
      </w:r>
      <w:r w:rsidRPr="009C20FA">
        <w:rPr>
          <w:rStyle w:val="chgathrix"/>
          <w:rFonts w:ascii="Nunito" w:hAnsi="Nunito"/>
          <w:color w:val="0E101A"/>
          <w:sz w:val="22"/>
          <w:szCs w:val="22"/>
        </w:rPr>
        <w:t xml:space="preserve">, </w:t>
      </w:r>
      <w:proofErr w:type="spellStart"/>
      <w:r w:rsidRPr="009C20FA">
        <w:rPr>
          <w:rStyle w:val="familyname"/>
          <w:rFonts w:ascii="Nunito" w:hAnsi="Nunito"/>
          <w:color w:val="0E101A"/>
          <w:sz w:val="22"/>
          <w:szCs w:val="22"/>
        </w:rPr>
        <w:t>Tweardy</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DJ</w:t>
      </w:r>
      <w:r w:rsidRPr="009C20FA">
        <w:rPr>
          <w:rStyle w:val="formattedtext"/>
          <w:rFonts w:ascii="Nunito" w:hAnsi="Nunito"/>
          <w:color w:val="0E101A"/>
          <w:sz w:val="22"/>
          <w:szCs w:val="22"/>
        </w:rPr>
        <w:t xml:space="preserve">. </w:t>
      </w:r>
      <w:r w:rsidRPr="009C20FA">
        <w:rPr>
          <w:rStyle w:val="titledoc"/>
          <w:rFonts w:ascii="Nunito" w:hAnsi="Nunito"/>
          <w:color w:val="0E101A"/>
          <w:sz w:val="22"/>
          <w:szCs w:val="22"/>
        </w:rPr>
        <w:t>Elevated levels of transforming growth factor alpha and epidermal growth factor receptor messenger RNA are early markers of carcinogenesis in head and neck cancer</w:t>
      </w:r>
      <w:r w:rsidRPr="009C20FA">
        <w:rPr>
          <w:rStyle w:val="formattedtext"/>
          <w:rFonts w:ascii="Nunito" w:hAnsi="Nunito"/>
          <w:color w:val="0E101A"/>
          <w:sz w:val="22"/>
          <w:szCs w:val="22"/>
        </w:rPr>
        <w:t>. </w:t>
      </w:r>
      <w:r w:rsidRPr="009C20FA">
        <w:rPr>
          <w:rStyle w:val="titlejournal"/>
          <w:rFonts w:ascii="Nunito" w:hAnsi="Nunito"/>
          <w:color w:val="0E101A"/>
          <w:sz w:val="22"/>
          <w:szCs w:val="22"/>
        </w:rPr>
        <w:t xml:space="preserve">Cancer </w:t>
      </w:r>
      <w:r w:rsidRPr="009C20FA">
        <w:rPr>
          <w:rStyle w:val="chgathrix"/>
          <w:rFonts w:ascii="Nunito" w:hAnsi="Nunito"/>
          <w:color w:val="0E101A"/>
          <w:sz w:val="22"/>
          <w:szCs w:val="22"/>
        </w:rPr>
        <w:t>Res.</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1993</w:t>
      </w:r>
      <w:r w:rsidRPr="009C20FA">
        <w:rPr>
          <w:rStyle w:val="chgathrix"/>
          <w:rFonts w:ascii="Nunito" w:hAnsi="Nunito"/>
          <w:color w:val="0E101A"/>
          <w:sz w:val="22"/>
          <w:szCs w:val="22"/>
        </w:rPr>
        <w:t>;</w:t>
      </w:r>
      <w:r w:rsidRPr="009C20FA">
        <w:rPr>
          <w:rStyle w:val="volumenumber"/>
          <w:rFonts w:ascii="Nunito" w:hAnsi="Nunito"/>
          <w:color w:val="0E101A"/>
          <w:sz w:val="22"/>
          <w:szCs w:val="22"/>
        </w:rPr>
        <w:t>53</w:t>
      </w:r>
      <w:r w:rsidRPr="009C20FA">
        <w:rPr>
          <w:rStyle w:val="formattedtext"/>
          <w:rFonts w:ascii="Nunito" w:hAnsi="Nunito"/>
          <w:color w:val="0E101A"/>
          <w:sz w:val="22"/>
          <w:szCs w:val="22"/>
        </w:rPr>
        <w:t>(</w:t>
      </w:r>
      <w:r w:rsidRPr="009C20FA">
        <w:rPr>
          <w:rStyle w:val="issuenumber"/>
          <w:rFonts w:ascii="Nunito" w:hAnsi="Nunito"/>
          <w:color w:val="0E101A"/>
          <w:sz w:val="22"/>
          <w:szCs w:val="22"/>
        </w:rPr>
        <w:t>15</w:t>
      </w:r>
      <w:r w:rsidRPr="009C20FA">
        <w:rPr>
          <w:rStyle w:val="formattedtext"/>
          <w:rFonts w:ascii="Nunito" w:hAnsi="Nunito"/>
          <w:color w:val="0E101A"/>
          <w:sz w:val="22"/>
          <w:szCs w:val="22"/>
        </w:rPr>
        <w:t>)</w:t>
      </w:r>
      <w:r w:rsidRPr="009C20FA">
        <w:rPr>
          <w:rStyle w:val="chgathrix"/>
          <w:rFonts w:ascii="Nunito" w:hAnsi="Nunito"/>
          <w:color w:val="0E101A"/>
          <w:sz w:val="22"/>
          <w:szCs w:val="22"/>
        </w:rPr>
        <w:t>:</w:t>
      </w:r>
      <w:r w:rsidRPr="009C20FA">
        <w:rPr>
          <w:rStyle w:val="pagenumbers"/>
          <w:rFonts w:ascii="Nunito" w:hAnsi="Nunito"/>
          <w:color w:val="0E101A"/>
          <w:sz w:val="22"/>
          <w:szCs w:val="22"/>
        </w:rPr>
        <w:t>3579</w:t>
      </w:r>
      <w:r w:rsidRPr="009C20FA">
        <w:rPr>
          <w:rStyle w:val="chgathrix"/>
          <w:rFonts w:ascii="Nunito" w:hAnsi="Nunito"/>
          <w:color w:val="0E101A"/>
          <w:sz w:val="22"/>
          <w:szCs w:val="22"/>
        </w:rPr>
        <w:t xml:space="preserve">-84. </w:t>
      </w:r>
      <w:r w:rsidRPr="009C20FA">
        <w:rPr>
          <w:rStyle w:val="miscellaneous"/>
          <w:rFonts w:ascii="Nunito" w:hAnsi="Nunito"/>
          <w:color w:val="0E101A"/>
          <w:sz w:val="22"/>
          <w:szCs w:val="22"/>
        </w:rPr>
        <w:t xml:space="preserve">PMID </w:t>
      </w:r>
      <w:hyperlink r:id="rId51" w:tgtFrame="_blank" w:history="1">
        <w:r w:rsidRPr="009C20FA">
          <w:rPr>
            <w:rStyle w:val="Hyperlink"/>
            <w:rFonts w:ascii="Nunito" w:hAnsi="Nunito"/>
            <w:sz w:val="22"/>
            <w:szCs w:val="22"/>
          </w:rPr>
          <w:t>8339264</w:t>
        </w:r>
      </w:hyperlink>
      <w:r w:rsidRPr="009C20FA">
        <w:rPr>
          <w:rStyle w:val="chgathrix"/>
          <w:rFonts w:ascii="Nunito" w:hAnsi="Nunito"/>
          <w:color w:val="0E101A"/>
          <w:sz w:val="22"/>
          <w:szCs w:val="22"/>
        </w:rPr>
        <w:t>.</w:t>
      </w:r>
    </w:p>
    <w:p w14:paraId="69208533" w14:textId="1C20D7DE"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21</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Grandis</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JR</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Chakraborty</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A</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Zeng</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Q</w:t>
      </w:r>
      <w:r w:rsidRPr="009C20FA">
        <w:rPr>
          <w:rStyle w:val="groupname"/>
          <w:rFonts w:ascii="Nunito" w:hAnsi="Nunito"/>
          <w:color w:val="0E101A"/>
          <w:sz w:val="22"/>
          <w:szCs w:val="22"/>
        </w:rPr>
        <w:t xml:space="preserve">, </w:t>
      </w:r>
      <w:proofErr w:type="spellStart"/>
      <w:r w:rsidRPr="009C20FA">
        <w:rPr>
          <w:rStyle w:val="familyname"/>
          <w:rFonts w:ascii="Nunito" w:hAnsi="Nunito"/>
          <w:color w:val="0E101A"/>
          <w:sz w:val="22"/>
          <w:szCs w:val="22"/>
        </w:rPr>
        <w:t>Melhem</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MF</w:t>
      </w:r>
      <w:r w:rsidRPr="009C20FA">
        <w:rPr>
          <w:rStyle w:val="chgathrix"/>
          <w:rFonts w:ascii="Nunito" w:hAnsi="Nunito"/>
          <w:color w:val="0E101A"/>
          <w:sz w:val="22"/>
          <w:szCs w:val="22"/>
        </w:rPr>
        <w:t xml:space="preserve">, </w:t>
      </w:r>
      <w:proofErr w:type="spellStart"/>
      <w:r w:rsidRPr="009C20FA">
        <w:rPr>
          <w:rStyle w:val="familyname"/>
          <w:rFonts w:ascii="Nunito" w:hAnsi="Nunito"/>
          <w:color w:val="0E101A"/>
          <w:sz w:val="22"/>
          <w:szCs w:val="22"/>
        </w:rPr>
        <w:t>Tweardy</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DJ</w:t>
      </w:r>
      <w:r w:rsidRPr="009C20FA">
        <w:rPr>
          <w:rStyle w:val="formattedtext"/>
          <w:rFonts w:ascii="Nunito" w:hAnsi="Nunito"/>
          <w:color w:val="0E101A"/>
          <w:sz w:val="22"/>
          <w:szCs w:val="22"/>
        </w:rPr>
        <w:t xml:space="preserve">. </w:t>
      </w:r>
      <w:r w:rsidRPr="009C20FA">
        <w:rPr>
          <w:rStyle w:val="titledoc"/>
          <w:rFonts w:ascii="Nunito" w:hAnsi="Nunito"/>
          <w:color w:val="0E101A"/>
          <w:sz w:val="22"/>
          <w:szCs w:val="22"/>
        </w:rPr>
        <w:t>Downmodulation of TGF-alpha protein expression with antisense oligonucleotides inhibits proliferation of head and neck squamous carcinoma but not normal mucosal epithelial cells</w:t>
      </w:r>
      <w:r w:rsidRPr="009C20FA">
        <w:rPr>
          <w:rStyle w:val="formattedtext"/>
          <w:rFonts w:ascii="Nunito" w:hAnsi="Nunito"/>
          <w:color w:val="0E101A"/>
          <w:sz w:val="22"/>
          <w:szCs w:val="22"/>
        </w:rPr>
        <w:t>. </w:t>
      </w:r>
      <w:r w:rsidRPr="009C20FA">
        <w:rPr>
          <w:rStyle w:val="chgathrix"/>
          <w:rFonts w:ascii="Nunito" w:hAnsi="Nunito"/>
          <w:color w:val="0E101A"/>
          <w:sz w:val="22"/>
          <w:szCs w:val="22"/>
        </w:rPr>
        <w:t>J Cell</w:t>
      </w:r>
      <w:r w:rsidRPr="009C20FA">
        <w:rPr>
          <w:rStyle w:val="titlejournal"/>
          <w:rFonts w:ascii="Nunito" w:hAnsi="Nunito"/>
          <w:color w:val="0E101A"/>
          <w:sz w:val="22"/>
          <w:szCs w:val="22"/>
        </w:rPr>
        <w:t xml:space="preserve"> </w:t>
      </w:r>
      <w:proofErr w:type="spellStart"/>
      <w:r w:rsidRPr="009C20FA">
        <w:rPr>
          <w:rStyle w:val="chgathrix"/>
          <w:rFonts w:ascii="Nunito" w:hAnsi="Nunito"/>
          <w:color w:val="0E101A"/>
          <w:sz w:val="22"/>
          <w:szCs w:val="22"/>
        </w:rPr>
        <w:t>Biochem</w:t>
      </w:r>
      <w:proofErr w:type="spellEnd"/>
      <w:r w:rsidRPr="009C20FA">
        <w:rPr>
          <w:rStyle w:val="chgathrix"/>
          <w:rFonts w:ascii="Nunito" w:hAnsi="Nunito"/>
          <w:color w:val="0E101A"/>
          <w:sz w:val="22"/>
          <w:szCs w:val="22"/>
        </w:rPr>
        <w:t>.</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1998</w:t>
      </w:r>
      <w:r w:rsidRPr="009C20FA">
        <w:rPr>
          <w:rStyle w:val="chgathrix"/>
          <w:rFonts w:ascii="Nunito" w:hAnsi="Nunito"/>
          <w:color w:val="0E101A"/>
          <w:sz w:val="22"/>
          <w:szCs w:val="22"/>
        </w:rPr>
        <w:t>;</w:t>
      </w:r>
      <w:r w:rsidRPr="009C20FA">
        <w:rPr>
          <w:rStyle w:val="volumenumber"/>
          <w:rFonts w:ascii="Nunito" w:hAnsi="Nunito"/>
          <w:color w:val="0E101A"/>
          <w:sz w:val="22"/>
          <w:szCs w:val="22"/>
        </w:rPr>
        <w:t>69</w:t>
      </w:r>
      <w:r w:rsidRPr="009C20FA">
        <w:rPr>
          <w:rStyle w:val="formattedtext"/>
          <w:rFonts w:ascii="Nunito" w:hAnsi="Nunito"/>
          <w:color w:val="0E101A"/>
          <w:sz w:val="22"/>
          <w:szCs w:val="22"/>
        </w:rPr>
        <w:t>(</w:t>
      </w:r>
      <w:r w:rsidRPr="009C20FA">
        <w:rPr>
          <w:rStyle w:val="issuenumber"/>
          <w:rFonts w:ascii="Nunito" w:hAnsi="Nunito"/>
          <w:color w:val="0E101A"/>
          <w:sz w:val="22"/>
          <w:szCs w:val="22"/>
        </w:rPr>
        <w:t>1</w:t>
      </w:r>
      <w:r w:rsidRPr="009C20FA">
        <w:rPr>
          <w:rStyle w:val="formattedtext"/>
          <w:rFonts w:ascii="Nunito" w:hAnsi="Nunito"/>
          <w:color w:val="0E101A"/>
          <w:sz w:val="22"/>
          <w:szCs w:val="22"/>
        </w:rPr>
        <w:t>)</w:t>
      </w:r>
      <w:r w:rsidRPr="009C20FA">
        <w:rPr>
          <w:rStyle w:val="chgathrix"/>
          <w:rFonts w:ascii="Nunito" w:hAnsi="Nunito"/>
          <w:color w:val="0E101A"/>
          <w:sz w:val="22"/>
          <w:szCs w:val="22"/>
        </w:rPr>
        <w:t>:</w:t>
      </w:r>
      <w:r w:rsidRPr="009C20FA">
        <w:rPr>
          <w:rStyle w:val="pagenumbers"/>
          <w:rFonts w:ascii="Nunito" w:hAnsi="Nunito"/>
          <w:color w:val="0E101A"/>
          <w:sz w:val="22"/>
          <w:szCs w:val="22"/>
        </w:rPr>
        <w:t>55</w:t>
      </w:r>
      <w:r w:rsidRPr="009C20FA">
        <w:rPr>
          <w:rStyle w:val="chgathrix"/>
          <w:rFonts w:ascii="Nunito" w:hAnsi="Nunito"/>
          <w:color w:val="0E101A"/>
          <w:sz w:val="22"/>
          <w:szCs w:val="22"/>
        </w:rPr>
        <w:t>-</w:t>
      </w:r>
      <w:r w:rsidRPr="009C20FA">
        <w:rPr>
          <w:rStyle w:val="pagenumbers"/>
          <w:rFonts w:ascii="Nunito" w:hAnsi="Nunito"/>
          <w:color w:val="0E101A"/>
          <w:sz w:val="22"/>
          <w:szCs w:val="22"/>
        </w:rPr>
        <w:t>62</w:t>
      </w:r>
      <w:r w:rsidRPr="009C20FA">
        <w:rPr>
          <w:rStyle w:val="chgathrix"/>
          <w:rFonts w:ascii="Nunito" w:hAnsi="Nunito"/>
          <w:color w:val="0E101A"/>
          <w:sz w:val="22"/>
          <w:szCs w:val="22"/>
        </w:rPr>
        <w:t xml:space="preserve">. </w:t>
      </w:r>
      <w:proofErr w:type="spellStart"/>
      <w:r w:rsidRPr="009C20FA">
        <w:rPr>
          <w:rStyle w:val="miscellaneous"/>
          <w:rFonts w:ascii="Nunito" w:hAnsi="Nunito"/>
          <w:color w:val="0E101A"/>
          <w:sz w:val="22"/>
          <w:szCs w:val="22"/>
        </w:rPr>
        <w:t>doi</w:t>
      </w:r>
      <w:proofErr w:type="spellEnd"/>
      <w:r w:rsidRPr="009C20FA">
        <w:rPr>
          <w:rStyle w:val="miscellaneous"/>
          <w:rFonts w:ascii="Nunito" w:hAnsi="Nunito"/>
          <w:color w:val="0E101A"/>
          <w:sz w:val="22"/>
          <w:szCs w:val="22"/>
        </w:rPr>
        <w:t xml:space="preserve">: </w:t>
      </w:r>
      <w:hyperlink r:id="rId52" w:tgtFrame="_blank" w:history="1">
        <w:r w:rsidRPr="009C20FA">
          <w:rPr>
            <w:rStyle w:val="Hyperlink"/>
            <w:rFonts w:ascii="Nunito" w:hAnsi="Nunito"/>
            <w:sz w:val="22"/>
            <w:szCs w:val="22"/>
          </w:rPr>
          <w:t>10.1002/(SICI)1097-4644(19980401)69:1&lt;55::AID-JCB6&gt;3.0.CO;2-U</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53" w:tgtFrame="_blank" w:history="1">
        <w:r w:rsidRPr="009C20FA">
          <w:rPr>
            <w:rStyle w:val="Hyperlink"/>
            <w:rFonts w:ascii="Nunito" w:hAnsi="Nunito"/>
            <w:sz w:val="22"/>
            <w:szCs w:val="22"/>
          </w:rPr>
          <w:t>9513046</w:t>
        </w:r>
      </w:hyperlink>
      <w:r w:rsidRPr="009C20FA">
        <w:rPr>
          <w:rStyle w:val="chgathrix"/>
          <w:rFonts w:ascii="Nunito" w:hAnsi="Nunito"/>
          <w:color w:val="0E101A"/>
          <w:sz w:val="22"/>
          <w:szCs w:val="22"/>
        </w:rPr>
        <w:t>.</w:t>
      </w:r>
    </w:p>
    <w:p w14:paraId="1FA2DE5B" w14:textId="0B2F8344"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22</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Rubin Grandis</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J</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Melhem</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MF</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Barnes</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EL</w:t>
      </w:r>
      <w:r w:rsidRPr="009C20FA">
        <w:rPr>
          <w:rStyle w:val="chgathrix"/>
          <w:rFonts w:ascii="Nunito" w:hAnsi="Nunito"/>
          <w:color w:val="0E101A"/>
          <w:sz w:val="22"/>
          <w:szCs w:val="22"/>
        </w:rPr>
        <w:t xml:space="preserve">, </w:t>
      </w:r>
      <w:proofErr w:type="spellStart"/>
      <w:r w:rsidRPr="009C20FA">
        <w:rPr>
          <w:rStyle w:val="familyname"/>
          <w:rFonts w:ascii="Nunito" w:hAnsi="Nunito"/>
          <w:color w:val="0E101A"/>
          <w:sz w:val="22"/>
          <w:szCs w:val="22"/>
        </w:rPr>
        <w:t>Tweardy</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DJ</w:t>
      </w:r>
      <w:r w:rsidRPr="009C20FA">
        <w:rPr>
          <w:rStyle w:val="formattedtext"/>
          <w:rFonts w:ascii="Nunito" w:hAnsi="Nunito"/>
          <w:color w:val="0E101A"/>
          <w:sz w:val="22"/>
          <w:szCs w:val="22"/>
        </w:rPr>
        <w:t xml:space="preserve">. </w:t>
      </w:r>
      <w:r w:rsidRPr="009C20FA">
        <w:rPr>
          <w:rStyle w:val="titledoc"/>
          <w:rFonts w:ascii="Nunito" w:hAnsi="Nunito"/>
          <w:color w:val="0E101A"/>
          <w:sz w:val="22"/>
          <w:szCs w:val="22"/>
        </w:rPr>
        <w:t>Quantitative immunohistochemical analysis of transforming growth factor-alpha and epidermal growth factor receptor in patients with squamous cell carcinoma of the head and neck</w:t>
      </w:r>
      <w:r w:rsidRPr="009C20FA">
        <w:rPr>
          <w:rStyle w:val="formattedtext"/>
          <w:rFonts w:ascii="Nunito" w:hAnsi="Nunito"/>
          <w:color w:val="0E101A"/>
          <w:sz w:val="22"/>
          <w:szCs w:val="22"/>
        </w:rPr>
        <w:t>. </w:t>
      </w:r>
      <w:r w:rsidRPr="009C20FA">
        <w:rPr>
          <w:rStyle w:val="titlejournal"/>
          <w:rFonts w:ascii="Nunito" w:hAnsi="Nunito"/>
          <w:color w:val="0E101A"/>
          <w:sz w:val="22"/>
          <w:szCs w:val="22"/>
        </w:rPr>
        <w:t>Cancer</w:t>
      </w:r>
      <w:r w:rsidRPr="009C20FA">
        <w:rPr>
          <w:rStyle w:val="chgathrix"/>
          <w:rFonts w:ascii="Nunito" w:hAnsi="Nunito"/>
          <w:color w:val="0E101A"/>
          <w:sz w:val="22"/>
          <w:szCs w:val="22"/>
        </w:rPr>
        <w:t>.</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1996</w:t>
      </w:r>
      <w:r w:rsidRPr="009C20FA">
        <w:rPr>
          <w:rStyle w:val="chgathrix"/>
          <w:rFonts w:ascii="Nunito" w:hAnsi="Nunito"/>
          <w:color w:val="0E101A"/>
          <w:sz w:val="22"/>
          <w:szCs w:val="22"/>
        </w:rPr>
        <w:t>;</w:t>
      </w:r>
      <w:r w:rsidRPr="009C20FA">
        <w:rPr>
          <w:rStyle w:val="volumenumber"/>
          <w:rFonts w:ascii="Nunito" w:hAnsi="Nunito"/>
          <w:color w:val="0E101A"/>
          <w:sz w:val="22"/>
          <w:szCs w:val="22"/>
        </w:rPr>
        <w:t>78</w:t>
      </w:r>
      <w:r w:rsidRPr="009C20FA">
        <w:rPr>
          <w:rStyle w:val="formattedtext"/>
          <w:rFonts w:ascii="Nunito" w:hAnsi="Nunito"/>
          <w:color w:val="0E101A"/>
          <w:sz w:val="22"/>
          <w:szCs w:val="22"/>
        </w:rPr>
        <w:t>(</w:t>
      </w:r>
      <w:r w:rsidRPr="009C20FA">
        <w:rPr>
          <w:rStyle w:val="issuenumber"/>
          <w:rFonts w:ascii="Nunito" w:hAnsi="Nunito"/>
          <w:color w:val="0E101A"/>
          <w:sz w:val="22"/>
          <w:szCs w:val="22"/>
        </w:rPr>
        <w:t>6</w:t>
      </w:r>
      <w:r w:rsidRPr="009C20FA">
        <w:rPr>
          <w:rStyle w:val="formattedtext"/>
          <w:rFonts w:ascii="Nunito" w:hAnsi="Nunito"/>
          <w:color w:val="0E101A"/>
          <w:sz w:val="22"/>
          <w:szCs w:val="22"/>
        </w:rPr>
        <w:t>)</w:t>
      </w:r>
      <w:r w:rsidRPr="009C20FA">
        <w:rPr>
          <w:rStyle w:val="chgathrix"/>
          <w:rFonts w:ascii="Nunito" w:hAnsi="Nunito"/>
          <w:color w:val="0E101A"/>
          <w:sz w:val="22"/>
          <w:szCs w:val="22"/>
        </w:rPr>
        <w:t>:</w:t>
      </w:r>
      <w:r w:rsidRPr="009C20FA">
        <w:rPr>
          <w:rStyle w:val="pagenumbers"/>
          <w:rFonts w:ascii="Nunito" w:hAnsi="Nunito"/>
          <w:color w:val="0E101A"/>
          <w:sz w:val="22"/>
          <w:szCs w:val="22"/>
        </w:rPr>
        <w:t>1284</w:t>
      </w:r>
      <w:r w:rsidRPr="009C20FA">
        <w:rPr>
          <w:rStyle w:val="chgathrix"/>
          <w:rFonts w:ascii="Nunito" w:hAnsi="Nunito"/>
          <w:color w:val="0E101A"/>
          <w:sz w:val="22"/>
          <w:szCs w:val="22"/>
        </w:rPr>
        <w:t>-92</w:t>
      </w:r>
      <w:r w:rsidRPr="009C20FA">
        <w:rPr>
          <w:rStyle w:val="formattedtext"/>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54" w:tgtFrame="_blank" w:history="1">
        <w:r w:rsidRPr="009C20FA">
          <w:rPr>
            <w:rStyle w:val="Hyperlink"/>
            <w:rFonts w:ascii="Nunito" w:hAnsi="Nunito"/>
            <w:sz w:val="22"/>
            <w:szCs w:val="22"/>
          </w:rPr>
          <w:t>10.1002/(SICI)1097-0142(19960915)78:6&lt;1284::AID-CNCR17&gt;3.0.CO;2-X</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55" w:tgtFrame="_blank" w:history="1">
        <w:r w:rsidRPr="009C20FA">
          <w:rPr>
            <w:rStyle w:val="Hyperlink"/>
            <w:rFonts w:ascii="Nunito" w:hAnsi="Nunito"/>
            <w:sz w:val="22"/>
            <w:szCs w:val="22"/>
          </w:rPr>
          <w:t>8826952</w:t>
        </w:r>
      </w:hyperlink>
      <w:r w:rsidRPr="009C20FA">
        <w:rPr>
          <w:rStyle w:val="chgathrix"/>
          <w:rFonts w:ascii="Nunito" w:hAnsi="Nunito"/>
          <w:color w:val="0E101A"/>
          <w:sz w:val="22"/>
          <w:szCs w:val="22"/>
        </w:rPr>
        <w:t>.</w:t>
      </w:r>
    </w:p>
    <w:p w14:paraId="463900F4" w14:textId="71FF1CD8"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23</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Xu</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H</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Zong</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H</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Ma</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C</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Ming</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X</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Shang</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M</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Li</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K</w:t>
      </w:r>
      <w:r w:rsidRPr="009C20FA">
        <w:rPr>
          <w:rStyle w:val="bridgedetal"/>
          <w:rFonts w:ascii="Nunito" w:hAnsi="Nunito"/>
          <w:color w:val="0E101A"/>
          <w:sz w:val="22"/>
          <w:szCs w:val="22"/>
        </w:rPr>
        <w:t xml:space="preserve"> </w:t>
      </w:r>
      <w:r w:rsidRPr="009C20FA">
        <w:rPr>
          <w:rStyle w:val="familyname"/>
          <w:rFonts w:ascii="Nunito" w:hAnsi="Nunito"/>
          <w:color w:val="0E101A"/>
          <w:sz w:val="22"/>
          <w:szCs w:val="22"/>
        </w:rPr>
        <w:t>et al.</w:t>
      </w:r>
      <w:r w:rsidRPr="009C20FA">
        <w:rPr>
          <w:rStyle w:val="formattedtext"/>
          <w:rFonts w:ascii="Nunito" w:hAnsi="Nunito"/>
          <w:color w:val="0E101A"/>
          <w:sz w:val="22"/>
          <w:szCs w:val="22"/>
        </w:rPr>
        <w:t xml:space="preserve"> </w:t>
      </w:r>
      <w:r w:rsidRPr="009C20FA">
        <w:rPr>
          <w:rStyle w:val="titledoc"/>
          <w:rFonts w:ascii="Nunito" w:hAnsi="Nunito"/>
          <w:color w:val="0E101A"/>
          <w:sz w:val="22"/>
          <w:szCs w:val="22"/>
        </w:rPr>
        <w:t>Epidermal growth factor receptor in glioblastoma</w:t>
      </w:r>
      <w:r w:rsidRPr="009C20FA">
        <w:rPr>
          <w:rStyle w:val="formattedtext"/>
          <w:rFonts w:ascii="Nunito" w:hAnsi="Nunito"/>
          <w:color w:val="0E101A"/>
          <w:sz w:val="22"/>
          <w:szCs w:val="22"/>
        </w:rPr>
        <w:t xml:space="preserve"> </w:t>
      </w:r>
      <w:r w:rsidRPr="009C20FA">
        <w:rPr>
          <w:rStyle w:val="chgathrix"/>
          <w:rFonts w:ascii="Nunito" w:hAnsi="Nunito"/>
          <w:color w:val="0E101A"/>
          <w:sz w:val="22"/>
          <w:szCs w:val="22"/>
        </w:rPr>
        <w:t>[review]</w:t>
      </w:r>
      <w:r w:rsidRPr="009C20FA">
        <w:rPr>
          <w:rStyle w:val="formattedtext"/>
          <w:rFonts w:ascii="Nunito" w:hAnsi="Nunito"/>
          <w:color w:val="0E101A"/>
          <w:sz w:val="22"/>
          <w:szCs w:val="22"/>
        </w:rPr>
        <w:t xml:space="preserve">. </w:t>
      </w:r>
      <w:r w:rsidRPr="009C20FA">
        <w:rPr>
          <w:rStyle w:val="chgathrix"/>
          <w:rFonts w:ascii="Nunito" w:hAnsi="Nunito"/>
          <w:color w:val="0E101A"/>
          <w:sz w:val="22"/>
          <w:szCs w:val="22"/>
        </w:rPr>
        <w:t>Oncol</w:t>
      </w:r>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Lett</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2017</w:t>
      </w:r>
      <w:r w:rsidRPr="009C20FA">
        <w:rPr>
          <w:rStyle w:val="chgathrix"/>
          <w:rFonts w:ascii="Nunito" w:hAnsi="Nunito"/>
          <w:color w:val="0E101A"/>
          <w:sz w:val="22"/>
          <w:szCs w:val="22"/>
        </w:rPr>
        <w:t>;</w:t>
      </w:r>
      <w:r w:rsidRPr="009C20FA">
        <w:rPr>
          <w:rStyle w:val="volumenumber"/>
          <w:rFonts w:ascii="Nunito" w:hAnsi="Nunito"/>
          <w:color w:val="0E101A"/>
          <w:sz w:val="22"/>
          <w:szCs w:val="22"/>
        </w:rPr>
        <w:t>14</w:t>
      </w:r>
      <w:r w:rsidRPr="009C20FA">
        <w:rPr>
          <w:rStyle w:val="chgathrix"/>
          <w:rFonts w:ascii="Nunito" w:hAnsi="Nunito"/>
          <w:color w:val="0E101A"/>
          <w:sz w:val="22"/>
          <w:szCs w:val="22"/>
        </w:rPr>
        <w:t>(1):</w:t>
      </w:r>
      <w:r w:rsidRPr="009C20FA">
        <w:rPr>
          <w:rStyle w:val="pagenumbers"/>
          <w:rFonts w:ascii="Nunito" w:hAnsi="Nunito"/>
          <w:color w:val="0E101A"/>
          <w:sz w:val="22"/>
          <w:szCs w:val="22"/>
        </w:rPr>
        <w:t>512</w:t>
      </w:r>
      <w:r w:rsidRPr="009C20FA">
        <w:rPr>
          <w:rStyle w:val="idpages"/>
          <w:rFonts w:ascii="Nunito" w:hAnsi="Nunito"/>
          <w:color w:val="0E101A"/>
          <w:sz w:val="22"/>
          <w:szCs w:val="22"/>
        </w:rPr>
        <w:t>-</w:t>
      </w:r>
      <w:r w:rsidRPr="009C20FA">
        <w:rPr>
          <w:rStyle w:val="chgathrix"/>
          <w:rFonts w:ascii="Nunito" w:hAnsi="Nunito"/>
          <w:color w:val="0E101A"/>
          <w:sz w:val="22"/>
          <w:szCs w:val="22"/>
        </w:rPr>
        <w:t>6</w:t>
      </w:r>
      <w:r w:rsidRPr="009C20FA">
        <w:rPr>
          <w:rStyle w:val="formattedtext"/>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56" w:tgtFrame="_blank" w:history="1">
        <w:r w:rsidRPr="009C20FA">
          <w:rPr>
            <w:rStyle w:val="Hyperlink"/>
            <w:rFonts w:ascii="Nunito" w:hAnsi="Nunito"/>
            <w:sz w:val="22"/>
            <w:szCs w:val="22"/>
          </w:rPr>
          <w:t>10.3892/ol.2017.6221</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57" w:tgtFrame="_blank" w:history="1">
        <w:r w:rsidRPr="009C20FA">
          <w:rPr>
            <w:rStyle w:val="Hyperlink"/>
            <w:rFonts w:ascii="Nunito" w:hAnsi="Nunito"/>
            <w:sz w:val="22"/>
            <w:szCs w:val="22"/>
          </w:rPr>
          <w:t>28693199</w:t>
        </w:r>
      </w:hyperlink>
      <w:r w:rsidRPr="009C20FA">
        <w:rPr>
          <w:rStyle w:val="chgathrix"/>
          <w:rFonts w:ascii="Nunito" w:hAnsi="Nunito"/>
          <w:color w:val="0E101A"/>
          <w:sz w:val="22"/>
          <w:szCs w:val="22"/>
        </w:rPr>
        <w:t>.</w:t>
      </w:r>
    </w:p>
    <w:p w14:paraId="13E67DD0" w14:textId="72F940F4"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24</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proofErr w:type="spellStart"/>
      <w:r w:rsidRPr="009C20FA">
        <w:rPr>
          <w:rStyle w:val="familyname"/>
          <w:rFonts w:ascii="Nunito" w:hAnsi="Nunito"/>
          <w:color w:val="0E101A"/>
          <w:sz w:val="22"/>
          <w:szCs w:val="22"/>
        </w:rPr>
        <w:t>Krasinskas</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AM</w:t>
      </w:r>
      <w:r w:rsidRPr="009C20FA">
        <w:rPr>
          <w:rStyle w:val="refcontents"/>
          <w:rFonts w:ascii="Nunito" w:hAnsi="Nunito"/>
          <w:color w:val="0E101A"/>
          <w:sz w:val="22"/>
          <w:szCs w:val="22"/>
        </w:rPr>
        <w:t>. </w:t>
      </w:r>
      <w:r w:rsidRPr="009C20FA">
        <w:rPr>
          <w:rStyle w:val="termabbreviation"/>
          <w:rFonts w:ascii="Nunito" w:hAnsi="Nunito"/>
          <w:color w:val="0E101A"/>
          <w:sz w:val="22"/>
          <w:szCs w:val="22"/>
        </w:rPr>
        <w:t>EGFR</w:t>
      </w:r>
      <w:r w:rsidRPr="009C20FA">
        <w:rPr>
          <w:rStyle w:val="titledoc"/>
          <w:rFonts w:ascii="Nunito" w:hAnsi="Nunito"/>
          <w:color w:val="0E101A"/>
          <w:sz w:val="22"/>
          <w:szCs w:val="22"/>
        </w:rPr>
        <w:t xml:space="preserve"> </w:t>
      </w:r>
      <w:proofErr w:type="spellStart"/>
      <w:r w:rsidRPr="009C20FA">
        <w:rPr>
          <w:rStyle w:val="chgathrix"/>
          <w:rFonts w:ascii="Nunito" w:hAnsi="Nunito"/>
          <w:color w:val="0E101A"/>
          <w:sz w:val="22"/>
          <w:szCs w:val="22"/>
        </w:rPr>
        <w:t>signaling</w:t>
      </w:r>
      <w:proofErr w:type="spellEnd"/>
      <w:r w:rsidRPr="009C20FA">
        <w:rPr>
          <w:rStyle w:val="titledoc"/>
          <w:rFonts w:ascii="Nunito" w:hAnsi="Nunito"/>
          <w:color w:val="0E101A"/>
          <w:sz w:val="22"/>
          <w:szCs w:val="22"/>
        </w:rPr>
        <w:t xml:space="preserve"> in </w:t>
      </w:r>
      <w:r w:rsidRPr="009C20FA">
        <w:rPr>
          <w:rStyle w:val="chgathrix"/>
          <w:rFonts w:ascii="Nunito" w:hAnsi="Nunito"/>
          <w:color w:val="0E101A"/>
          <w:sz w:val="22"/>
          <w:szCs w:val="22"/>
        </w:rPr>
        <w:t>colorectal</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carcinoma</w:t>
      </w:r>
      <w:r w:rsidRPr="009C20FA">
        <w:rPr>
          <w:rStyle w:val="formattedtext"/>
          <w:rFonts w:ascii="Nunito" w:hAnsi="Nunito"/>
          <w:color w:val="0E101A"/>
          <w:sz w:val="22"/>
          <w:szCs w:val="22"/>
        </w:rPr>
        <w:t xml:space="preserve">. </w:t>
      </w:r>
      <w:proofErr w:type="spellStart"/>
      <w:r w:rsidRPr="009C20FA">
        <w:rPr>
          <w:rStyle w:val="source"/>
          <w:rFonts w:ascii="Nunito" w:hAnsi="Nunito"/>
          <w:color w:val="0E101A"/>
          <w:sz w:val="22"/>
          <w:szCs w:val="22"/>
        </w:rPr>
        <w:t>Patholog</w:t>
      </w:r>
      <w:proofErr w:type="spellEnd"/>
      <w:r w:rsidRPr="009C20FA">
        <w:rPr>
          <w:rStyle w:val="source"/>
          <w:rFonts w:ascii="Nunito" w:hAnsi="Nunito"/>
          <w:color w:val="0E101A"/>
          <w:sz w:val="22"/>
          <w:szCs w:val="22"/>
        </w:rPr>
        <w:t xml:space="preserve"> Res Int</w:t>
      </w:r>
      <w:r w:rsidRPr="009C20FA">
        <w:rPr>
          <w:rStyle w:val="chgathrix"/>
          <w:rFonts w:ascii="Nunito" w:hAnsi="Nunito"/>
          <w:color w:val="0E101A"/>
          <w:sz w:val="22"/>
          <w:szCs w:val="22"/>
        </w:rPr>
        <w:t xml:space="preserve">. </w:t>
      </w:r>
      <w:proofErr w:type="gramStart"/>
      <w:r w:rsidRPr="009C20FA">
        <w:rPr>
          <w:rStyle w:val="idyear"/>
          <w:rFonts w:ascii="Nunito" w:hAnsi="Nunito"/>
          <w:color w:val="0E101A"/>
          <w:sz w:val="22"/>
          <w:szCs w:val="22"/>
        </w:rPr>
        <w:t>2011</w:t>
      </w:r>
      <w:r w:rsidRPr="009C20FA">
        <w:rPr>
          <w:rStyle w:val="chgathrix"/>
          <w:rFonts w:ascii="Nunito" w:hAnsi="Nunito"/>
          <w:color w:val="0E101A"/>
          <w:sz w:val="22"/>
          <w:szCs w:val="22"/>
        </w:rPr>
        <w:t>;</w:t>
      </w:r>
      <w:r w:rsidRPr="009C20FA">
        <w:rPr>
          <w:rStyle w:val="idyear"/>
          <w:rFonts w:ascii="Nunito" w:hAnsi="Nunito"/>
          <w:color w:val="0E101A"/>
          <w:sz w:val="22"/>
          <w:szCs w:val="22"/>
        </w:rPr>
        <w:t>2011</w:t>
      </w:r>
      <w:r w:rsidRPr="009C20FA">
        <w:rPr>
          <w:rStyle w:val="chgathrix"/>
          <w:rFonts w:ascii="Nunito" w:hAnsi="Nunito"/>
          <w:color w:val="0E101A"/>
          <w:sz w:val="22"/>
          <w:szCs w:val="22"/>
        </w:rPr>
        <w:t>:</w:t>
      </w:r>
      <w:r w:rsidRPr="009C20FA">
        <w:rPr>
          <w:rStyle w:val="pagenumbers"/>
          <w:rFonts w:ascii="Nunito" w:hAnsi="Nunito"/>
          <w:color w:val="0E101A"/>
          <w:sz w:val="22"/>
          <w:szCs w:val="22"/>
        </w:rPr>
        <w:t>932932</w:t>
      </w:r>
      <w:proofErr w:type="gramEnd"/>
      <w:r w:rsidRPr="009C20FA">
        <w:rPr>
          <w:rStyle w:val="chgathrix"/>
          <w:rFonts w:ascii="Nunito" w:hAnsi="Nunito"/>
          <w:color w:val="0E101A"/>
          <w:sz w:val="22"/>
          <w:szCs w:val="22"/>
        </w:rPr>
        <w:t xml:space="preserve">. </w:t>
      </w:r>
      <w:proofErr w:type="spellStart"/>
      <w:r w:rsidRPr="009C20FA">
        <w:rPr>
          <w:rStyle w:val="miscellaneous"/>
          <w:rFonts w:ascii="Nunito" w:hAnsi="Nunito"/>
          <w:color w:val="0E101A"/>
          <w:sz w:val="22"/>
          <w:szCs w:val="22"/>
        </w:rPr>
        <w:t>doi</w:t>
      </w:r>
      <w:proofErr w:type="spellEnd"/>
      <w:r w:rsidRPr="009C20FA">
        <w:rPr>
          <w:rStyle w:val="miscellaneous"/>
          <w:rFonts w:ascii="Nunito" w:hAnsi="Nunito"/>
          <w:color w:val="0E101A"/>
          <w:sz w:val="22"/>
          <w:szCs w:val="22"/>
        </w:rPr>
        <w:t xml:space="preserve">: </w:t>
      </w:r>
      <w:hyperlink r:id="rId58" w:tgtFrame="_blank" w:history="1">
        <w:r w:rsidRPr="009C20FA">
          <w:rPr>
            <w:rStyle w:val="Hyperlink"/>
            <w:rFonts w:ascii="Nunito" w:hAnsi="Nunito"/>
            <w:sz w:val="22"/>
            <w:szCs w:val="22"/>
          </w:rPr>
          <w:t>10.4061/2011/932932</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59" w:tgtFrame="_blank" w:history="1">
        <w:r w:rsidRPr="009C20FA">
          <w:rPr>
            <w:rStyle w:val="Hyperlink"/>
            <w:rFonts w:ascii="Nunito" w:hAnsi="Nunito"/>
            <w:sz w:val="22"/>
            <w:szCs w:val="22"/>
          </w:rPr>
          <w:t>21403829</w:t>
        </w:r>
      </w:hyperlink>
      <w:r w:rsidRPr="009C20FA">
        <w:rPr>
          <w:rStyle w:val="chgathrix"/>
          <w:rFonts w:ascii="Nunito" w:hAnsi="Nunito"/>
          <w:color w:val="0E101A"/>
          <w:sz w:val="22"/>
          <w:szCs w:val="22"/>
        </w:rPr>
        <w:t>.</w:t>
      </w:r>
    </w:p>
    <w:p w14:paraId="0C7560FE" w14:textId="601A7074"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25</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Alanazi</w:t>
      </w:r>
      <w:r w:rsidRPr="009C20FA">
        <w:rPr>
          <w:rStyle w:val="givenname"/>
          <w:rFonts w:ascii="Nunito" w:hAnsi="Nunito"/>
          <w:color w:val="0E101A"/>
          <w:sz w:val="22"/>
          <w:szCs w:val="22"/>
        </w:rPr>
        <w:t xml:space="preserve"> IO</w:t>
      </w:r>
      <w:r w:rsidRPr="009C20FA">
        <w:rPr>
          <w:rStyle w:val="chgathrix"/>
          <w:rFonts w:ascii="Nunito" w:hAnsi="Nunito"/>
          <w:color w:val="0E101A"/>
          <w:sz w:val="22"/>
          <w:szCs w:val="22"/>
        </w:rPr>
        <w:t xml:space="preserve">, </w:t>
      </w:r>
      <w:r w:rsidRPr="009C20FA">
        <w:rPr>
          <w:rStyle w:val="familyname"/>
          <w:rFonts w:ascii="Nunito" w:hAnsi="Nunito"/>
          <w:color w:val="0E101A"/>
          <w:sz w:val="22"/>
          <w:szCs w:val="22"/>
        </w:rPr>
        <w:t>Khan</w:t>
      </w:r>
      <w:r w:rsidRPr="009C20FA">
        <w:rPr>
          <w:rStyle w:val="givenname"/>
          <w:rFonts w:ascii="Nunito" w:hAnsi="Nunito"/>
          <w:color w:val="0E101A"/>
          <w:sz w:val="22"/>
          <w:szCs w:val="22"/>
        </w:rPr>
        <w:t xml:space="preserve"> Z</w:t>
      </w:r>
      <w:r w:rsidRPr="009C20FA">
        <w:rPr>
          <w:rStyle w:val="chgathrix"/>
          <w:rFonts w:ascii="Nunito" w:hAnsi="Nunito"/>
          <w:color w:val="0E101A"/>
          <w:sz w:val="22"/>
          <w:szCs w:val="22"/>
        </w:rPr>
        <w:t xml:space="preserve">. </w:t>
      </w:r>
      <w:r w:rsidRPr="009C20FA">
        <w:rPr>
          <w:rStyle w:val="titledoc"/>
          <w:rFonts w:ascii="Nunito" w:hAnsi="Nunito"/>
          <w:color w:val="0E101A"/>
          <w:sz w:val="22"/>
          <w:szCs w:val="22"/>
        </w:rPr>
        <w:t xml:space="preserve">Understanding </w:t>
      </w:r>
      <w:r w:rsidRPr="009C20FA">
        <w:rPr>
          <w:rStyle w:val="termabbreviation"/>
          <w:rFonts w:ascii="Nunito" w:hAnsi="Nunito"/>
          <w:color w:val="0E101A"/>
          <w:sz w:val="22"/>
          <w:szCs w:val="22"/>
        </w:rPr>
        <w:t>EGFR</w:t>
      </w:r>
      <w:r w:rsidRPr="009C20FA">
        <w:rPr>
          <w:rStyle w:val="titledoc"/>
          <w:rFonts w:ascii="Nunito" w:hAnsi="Nunito"/>
          <w:color w:val="0E101A"/>
          <w:sz w:val="22"/>
          <w:szCs w:val="22"/>
        </w:rPr>
        <w:t xml:space="preserve"> </w:t>
      </w:r>
      <w:proofErr w:type="spellStart"/>
      <w:r w:rsidRPr="009C20FA">
        <w:rPr>
          <w:rStyle w:val="chgathrix"/>
          <w:rFonts w:ascii="Nunito" w:hAnsi="Nunito"/>
          <w:color w:val="0E101A"/>
          <w:sz w:val="22"/>
          <w:szCs w:val="22"/>
        </w:rPr>
        <w:t>signaling</w:t>
      </w:r>
      <w:proofErr w:type="spellEnd"/>
      <w:r w:rsidRPr="009C20FA">
        <w:rPr>
          <w:rStyle w:val="titledoc"/>
          <w:rFonts w:ascii="Nunito" w:hAnsi="Nunito"/>
          <w:color w:val="0E101A"/>
          <w:sz w:val="22"/>
          <w:szCs w:val="22"/>
        </w:rPr>
        <w:t xml:space="preserve"> in </w:t>
      </w:r>
      <w:r w:rsidRPr="009C20FA">
        <w:rPr>
          <w:rStyle w:val="chgathrix"/>
          <w:rFonts w:ascii="Nunito" w:hAnsi="Nunito"/>
          <w:color w:val="0E101A"/>
          <w:sz w:val="22"/>
          <w:szCs w:val="22"/>
        </w:rPr>
        <w:t>breast</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cancer</w:t>
      </w:r>
      <w:r w:rsidRPr="009C20FA">
        <w:rPr>
          <w:rStyle w:val="titledoc"/>
          <w:rFonts w:ascii="Nunito" w:hAnsi="Nunito"/>
          <w:color w:val="0E101A"/>
          <w:sz w:val="22"/>
          <w:szCs w:val="22"/>
        </w:rPr>
        <w:t xml:space="preserve"> and </w:t>
      </w:r>
      <w:r w:rsidRPr="009C20FA">
        <w:rPr>
          <w:rStyle w:val="chgathrix"/>
          <w:rFonts w:ascii="Nunito" w:hAnsi="Nunito"/>
          <w:color w:val="0E101A"/>
          <w:sz w:val="22"/>
          <w:szCs w:val="22"/>
        </w:rPr>
        <w:t>breast</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cancer</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stem cells</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overexpression</w:t>
      </w:r>
      <w:r w:rsidRPr="009C20FA">
        <w:rPr>
          <w:rStyle w:val="titledoc"/>
          <w:rFonts w:ascii="Nunito" w:hAnsi="Nunito"/>
          <w:color w:val="0E101A"/>
          <w:sz w:val="22"/>
          <w:szCs w:val="22"/>
        </w:rPr>
        <w:t xml:space="preserve"> and </w:t>
      </w:r>
      <w:r w:rsidRPr="009C20FA">
        <w:rPr>
          <w:rStyle w:val="chgathrix"/>
          <w:rFonts w:ascii="Nunito" w:hAnsi="Nunito"/>
          <w:color w:val="0E101A"/>
          <w:sz w:val="22"/>
          <w:szCs w:val="22"/>
        </w:rPr>
        <w:t>therapeutic</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implications</w:t>
      </w:r>
      <w:r w:rsidRPr="009C20FA">
        <w:rPr>
          <w:rStyle w:val="formattedtext"/>
          <w:rFonts w:ascii="Nunito" w:hAnsi="Nunito"/>
          <w:color w:val="0E101A"/>
          <w:sz w:val="22"/>
          <w:szCs w:val="22"/>
        </w:rPr>
        <w:t>. </w:t>
      </w:r>
      <w:r w:rsidRPr="009C20FA">
        <w:rPr>
          <w:rStyle w:val="titlejournal"/>
          <w:rFonts w:ascii="Nunito" w:hAnsi="Nunito"/>
          <w:color w:val="0E101A"/>
          <w:sz w:val="22"/>
          <w:szCs w:val="22"/>
        </w:rPr>
        <w:t xml:space="preserve">Asian </w:t>
      </w:r>
      <w:r w:rsidRPr="009C20FA">
        <w:rPr>
          <w:rStyle w:val="chgathrix"/>
          <w:rFonts w:ascii="Nunito" w:hAnsi="Nunito"/>
          <w:color w:val="0E101A"/>
          <w:sz w:val="22"/>
          <w:szCs w:val="22"/>
        </w:rPr>
        <w:t>Pac</w:t>
      </w:r>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 xml:space="preserve">J </w:t>
      </w:r>
      <w:r w:rsidRPr="009C20FA">
        <w:rPr>
          <w:rStyle w:val="titlejournal"/>
          <w:rFonts w:ascii="Nunito" w:hAnsi="Nunito"/>
          <w:color w:val="0E101A"/>
          <w:sz w:val="22"/>
          <w:szCs w:val="22"/>
        </w:rPr>
        <w:t xml:space="preserve">Cancer </w:t>
      </w:r>
      <w:r w:rsidRPr="009C20FA">
        <w:rPr>
          <w:rStyle w:val="chgathrix"/>
          <w:rFonts w:ascii="Nunito" w:hAnsi="Nunito"/>
          <w:color w:val="0E101A"/>
          <w:sz w:val="22"/>
          <w:szCs w:val="22"/>
        </w:rPr>
        <w:t>Prev.</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2016</w:t>
      </w:r>
      <w:r w:rsidRPr="009C20FA">
        <w:rPr>
          <w:rStyle w:val="formattedtext"/>
          <w:rFonts w:ascii="Nunito" w:hAnsi="Nunito"/>
          <w:color w:val="0E101A"/>
          <w:sz w:val="22"/>
          <w:szCs w:val="22"/>
        </w:rPr>
        <w:t>;</w:t>
      </w:r>
      <w:r w:rsidRPr="009C20FA">
        <w:rPr>
          <w:rStyle w:val="volumenumber"/>
          <w:rFonts w:ascii="Nunito" w:hAnsi="Nunito"/>
          <w:color w:val="0E101A"/>
          <w:sz w:val="22"/>
          <w:szCs w:val="22"/>
        </w:rPr>
        <w:t>17</w:t>
      </w:r>
      <w:r w:rsidRPr="009C20FA">
        <w:rPr>
          <w:rStyle w:val="formattedtext"/>
          <w:rFonts w:ascii="Nunito" w:hAnsi="Nunito"/>
          <w:color w:val="0E101A"/>
          <w:sz w:val="22"/>
          <w:szCs w:val="22"/>
        </w:rPr>
        <w:t>(</w:t>
      </w:r>
      <w:r w:rsidRPr="009C20FA">
        <w:rPr>
          <w:rStyle w:val="issuenumber"/>
          <w:rFonts w:ascii="Nunito" w:hAnsi="Nunito"/>
          <w:color w:val="0E101A"/>
          <w:sz w:val="22"/>
          <w:szCs w:val="22"/>
        </w:rPr>
        <w:t>2</w:t>
      </w:r>
      <w:r w:rsidRPr="009C20FA">
        <w:rPr>
          <w:rStyle w:val="formattedtext"/>
          <w:rFonts w:ascii="Nunito" w:hAnsi="Nunito"/>
          <w:color w:val="0E101A"/>
          <w:sz w:val="22"/>
          <w:szCs w:val="22"/>
        </w:rPr>
        <w:t>):</w:t>
      </w:r>
      <w:r w:rsidRPr="009C20FA">
        <w:rPr>
          <w:rStyle w:val="pagenumbers"/>
          <w:rFonts w:ascii="Nunito" w:hAnsi="Nunito"/>
          <w:color w:val="0E101A"/>
          <w:sz w:val="22"/>
          <w:szCs w:val="22"/>
        </w:rPr>
        <w:t>445</w:t>
      </w:r>
      <w:r w:rsidRPr="009C20FA">
        <w:rPr>
          <w:rStyle w:val="idpages"/>
          <w:rFonts w:ascii="Nunito" w:hAnsi="Nunito"/>
          <w:color w:val="0E101A"/>
          <w:sz w:val="22"/>
          <w:szCs w:val="22"/>
        </w:rPr>
        <w:t>-</w:t>
      </w:r>
      <w:r w:rsidRPr="009C20FA">
        <w:rPr>
          <w:rStyle w:val="chgathrix"/>
          <w:rFonts w:ascii="Nunito" w:hAnsi="Nunito"/>
          <w:color w:val="0E101A"/>
          <w:sz w:val="22"/>
          <w:szCs w:val="22"/>
        </w:rPr>
        <w:t>53</w:t>
      </w:r>
      <w:r w:rsidRPr="009C20FA">
        <w:rPr>
          <w:rStyle w:val="formattedtext"/>
          <w:rFonts w:ascii="Nunito" w:hAnsi="Nunito"/>
          <w:color w:val="0E101A"/>
          <w:sz w:val="22"/>
          <w:szCs w:val="22"/>
        </w:rPr>
        <w:t>.</w:t>
      </w:r>
      <w:r w:rsidRPr="009C20FA">
        <w:rPr>
          <w:rStyle w:val="chgathrix"/>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60" w:tgtFrame="_blank" w:history="1">
        <w:r w:rsidRPr="009C20FA">
          <w:rPr>
            <w:rStyle w:val="Hyperlink"/>
            <w:rFonts w:ascii="Nunito" w:hAnsi="Nunito"/>
            <w:sz w:val="22"/>
            <w:szCs w:val="22"/>
          </w:rPr>
          <w:t>10.7314/APJCP.2016.17.2.445</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61" w:tgtFrame="_blank" w:history="1">
        <w:r w:rsidRPr="009C20FA">
          <w:rPr>
            <w:rStyle w:val="Hyperlink"/>
            <w:rFonts w:ascii="Nunito" w:hAnsi="Nunito"/>
            <w:sz w:val="22"/>
            <w:szCs w:val="22"/>
          </w:rPr>
          <w:t>26925626</w:t>
        </w:r>
      </w:hyperlink>
      <w:r w:rsidRPr="009C20FA">
        <w:rPr>
          <w:rStyle w:val="chgathrix"/>
          <w:rFonts w:ascii="Nunito" w:hAnsi="Nunito"/>
          <w:color w:val="0E101A"/>
          <w:sz w:val="22"/>
          <w:szCs w:val="22"/>
        </w:rPr>
        <w:t>.</w:t>
      </w:r>
    </w:p>
    <w:p w14:paraId="0E16AE3E" w14:textId="7FDCBA40"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26</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Sheng</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Q</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Liu</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J</w:t>
      </w:r>
      <w:r w:rsidRPr="009C20FA">
        <w:rPr>
          <w:rStyle w:val="formattedtext"/>
          <w:rFonts w:ascii="Nunito" w:hAnsi="Nunito"/>
          <w:color w:val="0E101A"/>
          <w:sz w:val="22"/>
          <w:szCs w:val="22"/>
        </w:rPr>
        <w:t xml:space="preserve">. </w:t>
      </w:r>
      <w:r w:rsidRPr="009C20FA">
        <w:rPr>
          <w:rStyle w:val="titledoc"/>
          <w:rFonts w:ascii="Nunito" w:hAnsi="Nunito"/>
          <w:color w:val="0E101A"/>
          <w:sz w:val="22"/>
          <w:szCs w:val="22"/>
        </w:rPr>
        <w:t xml:space="preserve">The therapeutic potential of targeting the </w:t>
      </w:r>
      <w:r w:rsidRPr="009C20FA">
        <w:rPr>
          <w:rStyle w:val="termabbreviation"/>
          <w:rFonts w:ascii="Nunito" w:hAnsi="Nunito"/>
          <w:color w:val="0E101A"/>
          <w:sz w:val="22"/>
          <w:szCs w:val="22"/>
        </w:rPr>
        <w:t>EGFR</w:t>
      </w:r>
      <w:r w:rsidRPr="009C20FA">
        <w:rPr>
          <w:rStyle w:val="titledoc"/>
          <w:rFonts w:ascii="Nunito" w:hAnsi="Nunito"/>
          <w:color w:val="0E101A"/>
          <w:sz w:val="22"/>
          <w:szCs w:val="22"/>
        </w:rPr>
        <w:t xml:space="preserve"> family in epithelial ovarian cancer</w:t>
      </w:r>
      <w:r w:rsidRPr="009C20FA">
        <w:rPr>
          <w:rStyle w:val="formattedtext"/>
          <w:rFonts w:ascii="Nunito" w:hAnsi="Nunito"/>
          <w:color w:val="0E101A"/>
          <w:sz w:val="22"/>
          <w:szCs w:val="22"/>
        </w:rPr>
        <w:t>. </w:t>
      </w:r>
      <w:r w:rsidRPr="009C20FA">
        <w:rPr>
          <w:rStyle w:val="titlejournal"/>
          <w:rFonts w:ascii="Nunito" w:hAnsi="Nunito"/>
          <w:color w:val="0E101A"/>
          <w:sz w:val="22"/>
          <w:szCs w:val="22"/>
        </w:rPr>
        <w:t>Br J Cancer</w:t>
      </w:r>
      <w:r w:rsidRPr="009C20FA">
        <w:rPr>
          <w:rStyle w:val="chgathrix"/>
          <w:rFonts w:ascii="Nunito" w:hAnsi="Nunito"/>
          <w:color w:val="0E101A"/>
          <w:sz w:val="22"/>
          <w:szCs w:val="22"/>
        </w:rPr>
        <w:t>.</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2011</w:t>
      </w:r>
      <w:r w:rsidRPr="009C20FA">
        <w:rPr>
          <w:rStyle w:val="chgathrix"/>
          <w:rFonts w:ascii="Nunito" w:hAnsi="Nunito"/>
          <w:color w:val="0E101A"/>
          <w:sz w:val="22"/>
          <w:szCs w:val="22"/>
        </w:rPr>
        <w:t>;</w:t>
      </w:r>
      <w:r w:rsidRPr="009C20FA">
        <w:rPr>
          <w:rStyle w:val="volumenumber"/>
          <w:rFonts w:ascii="Nunito" w:hAnsi="Nunito"/>
          <w:color w:val="0E101A"/>
          <w:sz w:val="22"/>
          <w:szCs w:val="22"/>
        </w:rPr>
        <w:t>104</w:t>
      </w:r>
      <w:r w:rsidRPr="009C20FA">
        <w:rPr>
          <w:rStyle w:val="chgathrix"/>
          <w:rFonts w:ascii="Nunito" w:hAnsi="Nunito"/>
          <w:color w:val="0E101A"/>
          <w:sz w:val="22"/>
          <w:szCs w:val="22"/>
        </w:rPr>
        <w:t>(8):</w:t>
      </w:r>
      <w:r w:rsidRPr="009C20FA">
        <w:rPr>
          <w:rStyle w:val="pagenumbers"/>
          <w:rFonts w:ascii="Nunito" w:hAnsi="Nunito"/>
          <w:color w:val="0E101A"/>
          <w:sz w:val="22"/>
          <w:szCs w:val="22"/>
        </w:rPr>
        <w:t>1241</w:t>
      </w:r>
      <w:r w:rsidRPr="009C20FA">
        <w:rPr>
          <w:rStyle w:val="chgathrix"/>
          <w:rFonts w:ascii="Nunito" w:hAnsi="Nunito"/>
          <w:color w:val="0E101A"/>
          <w:sz w:val="22"/>
          <w:szCs w:val="22"/>
        </w:rPr>
        <w:t xml:space="preserve">-5.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62" w:tgtFrame="_blank" w:history="1">
        <w:r w:rsidRPr="009C20FA">
          <w:rPr>
            <w:rStyle w:val="Hyperlink"/>
            <w:rFonts w:ascii="Nunito" w:hAnsi="Nunito"/>
            <w:sz w:val="22"/>
            <w:szCs w:val="22"/>
          </w:rPr>
          <w:t>10.1038/bjc.2011.62</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63" w:tgtFrame="_blank" w:history="1">
        <w:r w:rsidRPr="009C20FA">
          <w:rPr>
            <w:rStyle w:val="Hyperlink"/>
            <w:rFonts w:ascii="Nunito" w:hAnsi="Nunito"/>
            <w:sz w:val="22"/>
            <w:szCs w:val="22"/>
          </w:rPr>
          <w:t>21364581</w:t>
        </w:r>
      </w:hyperlink>
      <w:r w:rsidRPr="009C20FA">
        <w:rPr>
          <w:rStyle w:val="chgathrix"/>
          <w:rFonts w:ascii="Nunito" w:hAnsi="Nunito"/>
          <w:color w:val="0E101A"/>
          <w:sz w:val="22"/>
          <w:szCs w:val="22"/>
        </w:rPr>
        <w:t>.</w:t>
      </w:r>
    </w:p>
    <w:p w14:paraId="17273C52" w14:textId="6D1AD059"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27</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Seidl</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C</w:t>
      </w:r>
      <w:r w:rsidRPr="009C20FA">
        <w:rPr>
          <w:rStyle w:val="refcontents"/>
          <w:rFonts w:ascii="Nunito" w:hAnsi="Nunito"/>
          <w:color w:val="0E101A"/>
          <w:sz w:val="22"/>
          <w:szCs w:val="22"/>
        </w:rPr>
        <w:t>. </w:t>
      </w:r>
      <w:r w:rsidRPr="009C20FA">
        <w:rPr>
          <w:rStyle w:val="titledoc"/>
          <w:rFonts w:ascii="Nunito" w:hAnsi="Nunito"/>
          <w:color w:val="0E101A"/>
          <w:sz w:val="22"/>
          <w:szCs w:val="22"/>
        </w:rPr>
        <w:t xml:space="preserve">Targets for </w:t>
      </w:r>
      <w:r w:rsidRPr="009C20FA">
        <w:rPr>
          <w:rStyle w:val="chgathrix"/>
          <w:rFonts w:ascii="Nunito" w:hAnsi="Nunito"/>
          <w:color w:val="0E101A"/>
          <w:sz w:val="22"/>
          <w:szCs w:val="22"/>
        </w:rPr>
        <w:t>therapy</w:t>
      </w:r>
      <w:r w:rsidRPr="009C20FA">
        <w:rPr>
          <w:rStyle w:val="titledoc"/>
          <w:rFonts w:ascii="Nunito" w:hAnsi="Nunito"/>
          <w:color w:val="0E101A"/>
          <w:sz w:val="22"/>
          <w:szCs w:val="22"/>
        </w:rPr>
        <w:t xml:space="preserve"> of </w:t>
      </w:r>
      <w:r w:rsidRPr="009C20FA">
        <w:rPr>
          <w:rStyle w:val="chgathrix"/>
          <w:rFonts w:ascii="Nunito" w:hAnsi="Nunito"/>
          <w:color w:val="0E101A"/>
          <w:sz w:val="22"/>
          <w:szCs w:val="22"/>
        </w:rPr>
        <w:t>bladder</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cancer</w:t>
      </w:r>
      <w:r w:rsidRPr="009C20FA">
        <w:rPr>
          <w:rStyle w:val="formattedtext"/>
          <w:rFonts w:ascii="Nunito" w:hAnsi="Nunito"/>
          <w:color w:val="0E101A"/>
          <w:sz w:val="22"/>
          <w:szCs w:val="22"/>
        </w:rPr>
        <w:t xml:space="preserve">. </w:t>
      </w:r>
      <w:proofErr w:type="spellStart"/>
      <w:r w:rsidRPr="009C20FA">
        <w:rPr>
          <w:rStyle w:val="chgathrix"/>
          <w:rFonts w:ascii="Nunito" w:hAnsi="Nunito"/>
          <w:color w:val="0E101A"/>
          <w:sz w:val="22"/>
          <w:szCs w:val="22"/>
        </w:rPr>
        <w:t>Semin</w:t>
      </w:r>
      <w:proofErr w:type="spellEnd"/>
      <w:r w:rsidRPr="009C20FA">
        <w:rPr>
          <w:rStyle w:val="chgathrix"/>
          <w:rFonts w:ascii="Nunito" w:hAnsi="Nunito"/>
          <w:color w:val="0E101A"/>
          <w:sz w:val="22"/>
          <w:szCs w:val="22"/>
        </w:rPr>
        <w:t xml:space="preserve"> </w:t>
      </w:r>
      <w:proofErr w:type="spellStart"/>
      <w:r w:rsidRPr="009C20FA">
        <w:rPr>
          <w:rStyle w:val="chgathrix"/>
          <w:rFonts w:ascii="Nunito" w:hAnsi="Nunito"/>
          <w:color w:val="0E101A"/>
          <w:sz w:val="22"/>
          <w:szCs w:val="22"/>
        </w:rPr>
        <w:t>Nucl</w:t>
      </w:r>
      <w:proofErr w:type="spellEnd"/>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 xml:space="preserve">Med. </w:t>
      </w:r>
      <w:r w:rsidRPr="009C20FA">
        <w:rPr>
          <w:rStyle w:val="idyear"/>
          <w:rFonts w:ascii="Nunito" w:hAnsi="Nunito"/>
          <w:color w:val="0E101A"/>
          <w:sz w:val="22"/>
          <w:szCs w:val="22"/>
        </w:rPr>
        <w:t>2020</w:t>
      </w:r>
      <w:r w:rsidRPr="009C20FA">
        <w:rPr>
          <w:rStyle w:val="chgathrix"/>
          <w:rFonts w:ascii="Nunito" w:hAnsi="Nunito"/>
          <w:color w:val="0E101A"/>
          <w:sz w:val="22"/>
          <w:szCs w:val="22"/>
        </w:rPr>
        <w:t>;50(2):</w:t>
      </w:r>
      <w:r w:rsidRPr="009C20FA">
        <w:rPr>
          <w:rStyle w:val="pagenumbers"/>
          <w:rFonts w:ascii="Nunito" w:hAnsi="Nunito"/>
          <w:color w:val="0E101A"/>
          <w:sz w:val="22"/>
          <w:szCs w:val="22"/>
        </w:rPr>
        <w:t>162</w:t>
      </w:r>
      <w:r w:rsidRPr="009C20FA">
        <w:rPr>
          <w:rStyle w:val="chgathrix"/>
          <w:rFonts w:ascii="Nunito" w:hAnsi="Nunito"/>
          <w:color w:val="0E101A"/>
          <w:sz w:val="22"/>
          <w:szCs w:val="22"/>
        </w:rPr>
        <w:t>-</w:t>
      </w:r>
      <w:r w:rsidRPr="009C20FA">
        <w:rPr>
          <w:rStyle w:val="pagenumbers"/>
          <w:rFonts w:ascii="Nunito" w:hAnsi="Nunito"/>
          <w:color w:val="0E101A"/>
          <w:sz w:val="22"/>
          <w:szCs w:val="22"/>
        </w:rPr>
        <w:t>70</w:t>
      </w:r>
      <w:r w:rsidRPr="009C20FA">
        <w:rPr>
          <w:rStyle w:val="formattedtext"/>
          <w:rFonts w:ascii="Nunito" w:hAnsi="Nunito"/>
          <w:color w:val="0E101A"/>
          <w:sz w:val="22"/>
          <w:szCs w:val="22"/>
        </w:rPr>
        <w:t>.</w:t>
      </w:r>
      <w:r w:rsidRPr="009C20FA">
        <w:rPr>
          <w:rStyle w:val="refcontents"/>
          <w:rFonts w:ascii="Nunito" w:hAnsi="Nunito"/>
          <w:color w:val="0E101A"/>
          <w:sz w:val="22"/>
          <w:szCs w:val="22"/>
        </w:rPr>
        <w:t>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64" w:tgtFrame="_blank" w:history="1">
        <w:r w:rsidRPr="009C20FA">
          <w:rPr>
            <w:rStyle w:val="Hyperlink"/>
            <w:rFonts w:ascii="Nunito" w:hAnsi="Nunito"/>
            <w:sz w:val="22"/>
            <w:szCs w:val="22"/>
          </w:rPr>
          <w:t>10.1053/j.semnuclmed.2020.02.006</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65" w:tgtFrame="_blank" w:history="1">
        <w:r w:rsidRPr="009C20FA">
          <w:rPr>
            <w:rStyle w:val="Hyperlink"/>
            <w:rFonts w:ascii="Nunito" w:hAnsi="Nunito"/>
            <w:sz w:val="22"/>
            <w:szCs w:val="22"/>
          </w:rPr>
          <w:t>32172801</w:t>
        </w:r>
      </w:hyperlink>
      <w:r w:rsidRPr="009C20FA">
        <w:rPr>
          <w:rStyle w:val="chgathrix"/>
          <w:rFonts w:ascii="Nunito" w:hAnsi="Nunito"/>
          <w:color w:val="0E101A"/>
          <w:sz w:val="22"/>
          <w:szCs w:val="22"/>
        </w:rPr>
        <w:t>.</w:t>
      </w:r>
    </w:p>
    <w:p w14:paraId="5741C751" w14:textId="0289C225"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28</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Hanawa</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M</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Suzuki</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S</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Dobashi</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Y</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Yamane</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T</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Kono</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K</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Enomoto</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N</w:t>
      </w:r>
      <w:r w:rsidRPr="009C20FA">
        <w:rPr>
          <w:rStyle w:val="bridgedetal"/>
          <w:rFonts w:ascii="Nunito" w:hAnsi="Nunito"/>
          <w:color w:val="0E101A"/>
          <w:sz w:val="22"/>
          <w:szCs w:val="22"/>
        </w:rPr>
        <w:t xml:space="preserve"> </w:t>
      </w:r>
      <w:r w:rsidRPr="009C20FA">
        <w:rPr>
          <w:rStyle w:val="familyname"/>
          <w:rFonts w:ascii="Nunito" w:hAnsi="Nunito"/>
          <w:color w:val="0E101A"/>
          <w:sz w:val="22"/>
          <w:szCs w:val="22"/>
        </w:rPr>
        <w:t>et al.</w:t>
      </w:r>
      <w:r w:rsidRPr="009C20FA">
        <w:rPr>
          <w:rStyle w:val="formattedtext"/>
          <w:rFonts w:ascii="Nunito" w:hAnsi="Nunito"/>
          <w:color w:val="0E101A"/>
          <w:sz w:val="22"/>
          <w:szCs w:val="22"/>
        </w:rPr>
        <w:t> </w:t>
      </w:r>
      <w:r w:rsidRPr="009C20FA">
        <w:rPr>
          <w:rStyle w:val="termabbreviation"/>
          <w:rFonts w:ascii="Nunito" w:hAnsi="Nunito"/>
          <w:color w:val="0E101A"/>
          <w:sz w:val="22"/>
          <w:szCs w:val="22"/>
        </w:rPr>
        <w:t>EGFR</w:t>
      </w:r>
      <w:r w:rsidRPr="009C20FA">
        <w:rPr>
          <w:rStyle w:val="titledoc"/>
          <w:rFonts w:ascii="Nunito" w:hAnsi="Nunito"/>
          <w:color w:val="0E101A"/>
          <w:sz w:val="22"/>
          <w:szCs w:val="22"/>
        </w:rPr>
        <w:t xml:space="preserve"> protein overexpression and gene amplification in squamous cell carcinomas of the </w:t>
      </w:r>
      <w:proofErr w:type="spellStart"/>
      <w:r w:rsidRPr="009C20FA">
        <w:rPr>
          <w:rStyle w:val="titledoc"/>
          <w:rFonts w:ascii="Nunito" w:hAnsi="Nunito"/>
          <w:color w:val="0E101A"/>
          <w:sz w:val="22"/>
          <w:szCs w:val="22"/>
        </w:rPr>
        <w:t>esophagus</w:t>
      </w:r>
      <w:proofErr w:type="spellEnd"/>
      <w:r w:rsidRPr="009C20FA">
        <w:rPr>
          <w:rStyle w:val="formattedtext"/>
          <w:rFonts w:ascii="Nunito" w:hAnsi="Nunito"/>
          <w:color w:val="0E101A"/>
          <w:sz w:val="22"/>
          <w:szCs w:val="22"/>
        </w:rPr>
        <w:t xml:space="preserve">. </w:t>
      </w:r>
      <w:r w:rsidRPr="009C20FA">
        <w:rPr>
          <w:rStyle w:val="chgathrix"/>
          <w:rFonts w:ascii="Nunito" w:hAnsi="Nunito"/>
          <w:color w:val="0E101A"/>
          <w:sz w:val="22"/>
          <w:szCs w:val="22"/>
        </w:rPr>
        <w:t>Int</w:t>
      </w:r>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 xml:space="preserve">J </w:t>
      </w:r>
      <w:r w:rsidRPr="009C20FA">
        <w:rPr>
          <w:rStyle w:val="titlejournal"/>
          <w:rFonts w:ascii="Nunito" w:hAnsi="Nunito"/>
          <w:color w:val="0E101A"/>
          <w:sz w:val="22"/>
          <w:szCs w:val="22"/>
        </w:rPr>
        <w:t>Cancer</w:t>
      </w:r>
      <w:r w:rsidRPr="009C20FA">
        <w:rPr>
          <w:rStyle w:val="chgathrix"/>
          <w:rFonts w:ascii="Nunito" w:hAnsi="Nunito"/>
          <w:color w:val="0E101A"/>
          <w:sz w:val="22"/>
          <w:szCs w:val="22"/>
        </w:rPr>
        <w:t>.</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2006</w:t>
      </w:r>
      <w:r w:rsidRPr="009C20FA">
        <w:rPr>
          <w:rStyle w:val="chgathrix"/>
          <w:rFonts w:ascii="Nunito" w:hAnsi="Nunito"/>
          <w:color w:val="0E101A"/>
          <w:sz w:val="22"/>
          <w:szCs w:val="22"/>
        </w:rPr>
        <w:t>;</w:t>
      </w:r>
      <w:r w:rsidRPr="009C20FA">
        <w:rPr>
          <w:rStyle w:val="volumenumber"/>
          <w:rFonts w:ascii="Nunito" w:hAnsi="Nunito"/>
          <w:color w:val="0E101A"/>
          <w:sz w:val="22"/>
          <w:szCs w:val="22"/>
        </w:rPr>
        <w:t>118</w:t>
      </w:r>
      <w:r w:rsidRPr="009C20FA">
        <w:rPr>
          <w:rStyle w:val="formattedtext"/>
          <w:rFonts w:ascii="Nunito" w:hAnsi="Nunito"/>
          <w:color w:val="0E101A"/>
          <w:sz w:val="22"/>
          <w:szCs w:val="22"/>
        </w:rPr>
        <w:t>(</w:t>
      </w:r>
      <w:r w:rsidRPr="009C20FA">
        <w:rPr>
          <w:rStyle w:val="issuenumber"/>
          <w:rFonts w:ascii="Nunito" w:hAnsi="Nunito"/>
          <w:color w:val="0E101A"/>
          <w:sz w:val="22"/>
          <w:szCs w:val="22"/>
        </w:rPr>
        <w:t>5</w:t>
      </w:r>
      <w:r w:rsidRPr="009C20FA">
        <w:rPr>
          <w:rStyle w:val="formattedtext"/>
          <w:rFonts w:ascii="Nunito" w:hAnsi="Nunito"/>
          <w:color w:val="0E101A"/>
          <w:sz w:val="22"/>
          <w:szCs w:val="22"/>
        </w:rPr>
        <w:t>)</w:t>
      </w:r>
      <w:r w:rsidRPr="009C20FA">
        <w:rPr>
          <w:rStyle w:val="chgathrix"/>
          <w:rFonts w:ascii="Nunito" w:hAnsi="Nunito"/>
          <w:color w:val="0E101A"/>
          <w:sz w:val="22"/>
          <w:szCs w:val="22"/>
        </w:rPr>
        <w:t>:</w:t>
      </w:r>
      <w:r w:rsidRPr="009C20FA">
        <w:rPr>
          <w:rStyle w:val="pagenumbers"/>
          <w:rFonts w:ascii="Nunito" w:hAnsi="Nunito"/>
          <w:color w:val="0E101A"/>
          <w:sz w:val="22"/>
          <w:szCs w:val="22"/>
        </w:rPr>
        <w:t>1173</w:t>
      </w:r>
      <w:r w:rsidRPr="009C20FA">
        <w:rPr>
          <w:rStyle w:val="chgathrix"/>
          <w:rFonts w:ascii="Nunito" w:hAnsi="Nunito"/>
          <w:color w:val="0E101A"/>
          <w:sz w:val="22"/>
          <w:szCs w:val="22"/>
        </w:rPr>
        <w:t>-80</w:t>
      </w:r>
      <w:r w:rsidRPr="009C20FA">
        <w:rPr>
          <w:rStyle w:val="formattedtext"/>
          <w:rFonts w:ascii="Nunito" w:hAnsi="Nunito"/>
          <w:color w:val="0E101A"/>
          <w:sz w:val="22"/>
          <w:szCs w:val="22"/>
        </w:rPr>
        <w:t>.</w:t>
      </w:r>
      <w:r w:rsidRPr="009C20FA">
        <w:rPr>
          <w:rStyle w:val="chgathrix"/>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66" w:tgtFrame="_blank" w:history="1">
        <w:r w:rsidRPr="009C20FA">
          <w:rPr>
            <w:rStyle w:val="Hyperlink"/>
            <w:rFonts w:ascii="Nunito" w:hAnsi="Nunito"/>
            <w:sz w:val="22"/>
            <w:szCs w:val="22"/>
          </w:rPr>
          <w:t>10.1002/ijc.21454</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67" w:tgtFrame="_blank" w:history="1">
        <w:r w:rsidRPr="009C20FA">
          <w:rPr>
            <w:rStyle w:val="Hyperlink"/>
            <w:rFonts w:ascii="Nunito" w:hAnsi="Nunito"/>
            <w:sz w:val="22"/>
            <w:szCs w:val="22"/>
          </w:rPr>
          <w:t>16161046</w:t>
        </w:r>
      </w:hyperlink>
      <w:r w:rsidRPr="009C20FA">
        <w:rPr>
          <w:rStyle w:val="chgathrix"/>
          <w:rFonts w:ascii="Nunito" w:hAnsi="Nunito"/>
          <w:color w:val="0E101A"/>
          <w:sz w:val="22"/>
          <w:szCs w:val="22"/>
        </w:rPr>
        <w:t>.</w:t>
      </w:r>
    </w:p>
    <w:p w14:paraId="141CBA2C" w14:textId="77777777" w:rsidR="005965C8" w:rsidRPr="009C20FA" w:rsidRDefault="000B614F" w:rsidP="005965C8">
      <w:pPr>
        <w:pStyle w:val="reference"/>
        <w:spacing w:before="0" w:beforeAutospacing="0" w:after="0" w:afterAutospacing="0"/>
        <w:ind w:hanging="480"/>
        <w:rPr>
          <w:rStyle w:val="familyname"/>
          <w:rFonts w:ascii="Nunito" w:hAnsi="Nunito"/>
          <w:color w:val="0E101A"/>
          <w:sz w:val="22"/>
          <w:szCs w:val="22"/>
        </w:rPr>
      </w:pPr>
      <w:r w:rsidRPr="009C20FA">
        <w:rPr>
          <w:rStyle w:val="citationrefnumericalnumber"/>
          <w:rFonts w:ascii="Nunito" w:hAnsi="Nunito"/>
          <w:color w:val="0E101A"/>
          <w:sz w:val="22"/>
          <w:szCs w:val="22"/>
        </w:rPr>
        <w:t>29</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005965C8" w:rsidRPr="009C20FA">
        <w:rPr>
          <w:rStyle w:val="familyname"/>
          <w:rFonts w:ascii="Nunito" w:hAnsi="Nunito"/>
          <w:color w:val="0E101A"/>
          <w:sz w:val="22"/>
          <w:szCs w:val="22"/>
        </w:rPr>
        <w:t xml:space="preserve">Santos E da S, Nogueira KAB, Fernandes LCC, Martins JRP, Reis AVF, Neto J de BV, et al. EGFR targeting for cancer therapy: Pharmacology and immunoconjugates with drugs and nanoparticles. International Journal of Pharmaceutics. 2021 </w:t>
      </w:r>
      <w:proofErr w:type="gramStart"/>
      <w:r w:rsidR="005965C8" w:rsidRPr="009C20FA">
        <w:rPr>
          <w:rStyle w:val="familyname"/>
          <w:rFonts w:ascii="Nunito" w:hAnsi="Nunito"/>
          <w:color w:val="0E101A"/>
          <w:sz w:val="22"/>
          <w:szCs w:val="22"/>
        </w:rPr>
        <w:t>Jan;592:120082</w:t>
      </w:r>
      <w:proofErr w:type="gramEnd"/>
      <w:r w:rsidR="005965C8" w:rsidRPr="009C20FA">
        <w:rPr>
          <w:rStyle w:val="familyname"/>
          <w:rFonts w:ascii="Nunito" w:hAnsi="Nunito"/>
          <w:color w:val="0E101A"/>
          <w:sz w:val="22"/>
          <w:szCs w:val="22"/>
        </w:rPr>
        <w:t>.</w:t>
      </w:r>
    </w:p>
    <w:p w14:paraId="565794DF" w14:textId="2D1EDD89" w:rsidR="00F53846" w:rsidRPr="009C20FA" w:rsidRDefault="00D171A1" w:rsidP="005965C8">
      <w:pPr>
        <w:pStyle w:val="reference"/>
        <w:spacing w:before="0" w:beforeAutospacing="0" w:after="0" w:afterAutospacing="0"/>
        <w:ind w:hanging="480"/>
        <w:rPr>
          <w:rFonts w:ascii="Nunito" w:hAnsi="Nunito"/>
          <w:color w:val="0E101A"/>
        </w:rPr>
      </w:pPr>
      <w:r w:rsidRPr="009C20FA">
        <w:rPr>
          <w:rStyle w:val="familyname"/>
          <w:rFonts w:ascii="Nunito" w:hAnsi="Nunito"/>
          <w:color w:val="0E101A"/>
        </w:rPr>
        <w:t>30.</w:t>
      </w:r>
      <w:r w:rsidR="000B614F" w:rsidRPr="009C20FA">
        <w:rPr>
          <w:rStyle w:val="familyname"/>
          <w:rFonts w:ascii="Nunito" w:hAnsi="Nunito"/>
          <w:color w:val="0E101A"/>
        </w:rPr>
        <w:t xml:space="preserve">   Pan</w:t>
      </w:r>
      <w:r w:rsidR="000B614F" w:rsidRPr="009C20FA">
        <w:rPr>
          <w:rStyle w:val="chgathrix"/>
          <w:rFonts w:ascii="Nunito" w:hAnsi="Nunito"/>
          <w:color w:val="0E101A"/>
        </w:rPr>
        <w:t xml:space="preserve"> </w:t>
      </w:r>
      <w:r w:rsidR="000B614F" w:rsidRPr="009C20FA">
        <w:rPr>
          <w:rStyle w:val="givenname"/>
          <w:rFonts w:ascii="Nunito" w:hAnsi="Nunito"/>
          <w:color w:val="0E101A"/>
        </w:rPr>
        <w:t>Q</w:t>
      </w:r>
      <w:r w:rsidR="000B614F" w:rsidRPr="009C20FA">
        <w:rPr>
          <w:rStyle w:val="groupname"/>
          <w:rFonts w:ascii="Nunito" w:hAnsi="Nunito"/>
          <w:color w:val="0E101A"/>
        </w:rPr>
        <w:t xml:space="preserve">, </w:t>
      </w:r>
      <w:r w:rsidR="000B614F" w:rsidRPr="009C20FA">
        <w:rPr>
          <w:rStyle w:val="familyname"/>
          <w:rFonts w:ascii="Nunito" w:hAnsi="Nunito"/>
          <w:color w:val="0E101A"/>
        </w:rPr>
        <w:t>Lu</w:t>
      </w:r>
      <w:r w:rsidR="000B614F" w:rsidRPr="009C20FA">
        <w:rPr>
          <w:rStyle w:val="chgathrix"/>
          <w:rFonts w:ascii="Nunito" w:hAnsi="Nunito"/>
          <w:color w:val="0E101A"/>
        </w:rPr>
        <w:t xml:space="preserve"> </w:t>
      </w:r>
      <w:r w:rsidR="000B614F" w:rsidRPr="009C20FA">
        <w:rPr>
          <w:rStyle w:val="givenname"/>
          <w:rFonts w:ascii="Nunito" w:hAnsi="Nunito"/>
          <w:color w:val="0E101A"/>
        </w:rPr>
        <w:t>Y</w:t>
      </w:r>
      <w:r w:rsidR="000B614F" w:rsidRPr="009C20FA">
        <w:rPr>
          <w:rStyle w:val="groupname"/>
          <w:rFonts w:ascii="Nunito" w:hAnsi="Nunito"/>
          <w:color w:val="0E101A"/>
        </w:rPr>
        <w:t xml:space="preserve">, </w:t>
      </w:r>
      <w:r w:rsidR="000B614F" w:rsidRPr="009C20FA">
        <w:rPr>
          <w:rStyle w:val="familyname"/>
          <w:rFonts w:ascii="Nunito" w:hAnsi="Nunito"/>
          <w:color w:val="0E101A"/>
        </w:rPr>
        <w:t>Xie</w:t>
      </w:r>
      <w:r w:rsidR="000B614F" w:rsidRPr="009C20FA">
        <w:rPr>
          <w:rStyle w:val="chgathrix"/>
          <w:rFonts w:ascii="Nunito" w:hAnsi="Nunito"/>
          <w:color w:val="0E101A"/>
        </w:rPr>
        <w:t xml:space="preserve"> </w:t>
      </w:r>
      <w:r w:rsidR="000B614F" w:rsidRPr="009C20FA">
        <w:rPr>
          <w:rStyle w:val="givenname"/>
          <w:rFonts w:ascii="Nunito" w:hAnsi="Nunito"/>
          <w:color w:val="0E101A"/>
        </w:rPr>
        <w:t>L</w:t>
      </w:r>
      <w:r w:rsidR="000B614F" w:rsidRPr="009C20FA">
        <w:rPr>
          <w:rStyle w:val="groupname"/>
          <w:rFonts w:ascii="Nunito" w:hAnsi="Nunito"/>
          <w:color w:val="0E101A"/>
        </w:rPr>
        <w:t xml:space="preserve">, </w:t>
      </w:r>
      <w:r w:rsidR="000B614F" w:rsidRPr="009C20FA">
        <w:rPr>
          <w:rStyle w:val="familyname"/>
          <w:rFonts w:ascii="Nunito" w:hAnsi="Nunito"/>
          <w:color w:val="0E101A"/>
        </w:rPr>
        <w:t>Wu</w:t>
      </w:r>
      <w:r w:rsidR="000B614F" w:rsidRPr="009C20FA">
        <w:rPr>
          <w:rStyle w:val="chgathrix"/>
          <w:rFonts w:ascii="Nunito" w:hAnsi="Nunito"/>
          <w:color w:val="0E101A"/>
        </w:rPr>
        <w:t xml:space="preserve"> </w:t>
      </w:r>
      <w:r w:rsidR="000B614F" w:rsidRPr="009C20FA">
        <w:rPr>
          <w:rStyle w:val="givenname"/>
          <w:rFonts w:ascii="Nunito" w:hAnsi="Nunito"/>
          <w:color w:val="0E101A"/>
        </w:rPr>
        <w:t>D</w:t>
      </w:r>
      <w:r w:rsidR="000B614F" w:rsidRPr="009C20FA">
        <w:rPr>
          <w:rStyle w:val="groupname"/>
          <w:rFonts w:ascii="Nunito" w:hAnsi="Nunito"/>
          <w:color w:val="0E101A"/>
        </w:rPr>
        <w:t xml:space="preserve">, </w:t>
      </w:r>
      <w:r w:rsidR="000B614F" w:rsidRPr="009C20FA">
        <w:rPr>
          <w:rStyle w:val="familyname"/>
          <w:rFonts w:ascii="Nunito" w:hAnsi="Nunito"/>
          <w:color w:val="0E101A"/>
        </w:rPr>
        <w:t>Liu</w:t>
      </w:r>
      <w:r w:rsidR="000B614F" w:rsidRPr="009C20FA">
        <w:rPr>
          <w:rStyle w:val="chgathrix"/>
          <w:rFonts w:ascii="Nunito" w:hAnsi="Nunito"/>
          <w:color w:val="0E101A"/>
        </w:rPr>
        <w:t xml:space="preserve"> </w:t>
      </w:r>
      <w:r w:rsidR="000B614F" w:rsidRPr="009C20FA">
        <w:rPr>
          <w:rStyle w:val="givenname"/>
          <w:rFonts w:ascii="Nunito" w:hAnsi="Nunito"/>
          <w:color w:val="0E101A"/>
        </w:rPr>
        <w:t>R</w:t>
      </w:r>
      <w:r w:rsidR="000B614F" w:rsidRPr="009C20FA">
        <w:rPr>
          <w:rStyle w:val="chgathrix"/>
          <w:rFonts w:ascii="Nunito" w:hAnsi="Nunito"/>
          <w:color w:val="0E101A"/>
        </w:rPr>
        <w:t xml:space="preserve">, </w:t>
      </w:r>
      <w:r w:rsidR="000B614F" w:rsidRPr="009C20FA">
        <w:rPr>
          <w:rStyle w:val="familyname"/>
          <w:rFonts w:ascii="Nunito" w:hAnsi="Nunito"/>
          <w:color w:val="0E101A"/>
        </w:rPr>
        <w:t>Gao</w:t>
      </w:r>
      <w:r w:rsidR="000B614F" w:rsidRPr="009C20FA">
        <w:rPr>
          <w:rStyle w:val="givenname"/>
          <w:rFonts w:ascii="Nunito" w:hAnsi="Nunito"/>
          <w:color w:val="0E101A"/>
        </w:rPr>
        <w:t xml:space="preserve"> W</w:t>
      </w:r>
      <w:r w:rsidR="000B614F" w:rsidRPr="009C20FA">
        <w:rPr>
          <w:rStyle w:val="bridgedetal"/>
          <w:rFonts w:ascii="Nunito" w:hAnsi="Nunito"/>
          <w:color w:val="0E101A"/>
        </w:rPr>
        <w:t xml:space="preserve"> </w:t>
      </w:r>
      <w:r w:rsidR="000B614F" w:rsidRPr="009C20FA">
        <w:rPr>
          <w:rStyle w:val="familyname"/>
          <w:rFonts w:ascii="Nunito" w:hAnsi="Nunito"/>
          <w:i/>
          <w:color w:val="0E101A"/>
        </w:rPr>
        <w:t>et al</w:t>
      </w:r>
      <w:r w:rsidR="000B614F" w:rsidRPr="009C20FA">
        <w:rPr>
          <w:rStyle w:val="familyname"/>
          <w:rFonts w:ascii="Nunito" w:hAnsi="Nunito"/>
          <w:color w:val="0E101A"/>
        </w:rPr>
        <w:t>.</w:t>
      </w:r>
      <w:r w:rsidR="000B614F" w:rsidRPr="009C20FA">
        <w:rPr>
          <w:rFonts w:ascii="Nunito" w:hAnsi="Nunito"/>
          <w:color w:val="0E101A"/>
        </w:rPr>
        <w:t xml:space="preserve"> </w:t>
      </w:r>
      <w:r w:rsidR="000B614F" w:rsidRPr="009C20FA">
        <w:rPr>
          <w:rStyle w:val="titledoc"/>
          <w:rFonts w:ascii="Nunito" w:hAnsi="Nunito"/>
          <w:color w:val="0E101A"/>
        </w:rPr>
        <w:t xml:space="preserve">Recent </w:t>
      </w:r>
      <w:r w:rsidR="000B614F" w:rsidRPr="009C20FA">
        <w:rPr>
          <w:rStyle w:val="chgathrix"/>
          <w:rFonts w:ascii="Nunito" w:hAnsi="Nunito"/>
          <w:color w:val="0E101A"/>
        </w:rPr>
        <w:t>advances</w:t>
      </w:r>
      <w:r w:rsidR="000B614F" w:rsidRPr="009C20FA">
        <w:rPr>
          <w:rStyle w:val="titledoc"/>
          <w:rFonts w:ascii="Nunito" w:hAnsi="Nunito"/>
          <w:color w:val="0E101A"/>
        </w:rPr>
        <w:t xml:space="preserve"> in </w:t>
      </w:r>
      <w:r w:rsidR="000B614F" w:rsidRPr="009C20FA">
        <w:rPr>
          <w:rStyle w:val="chgathrix"/>
          <w:rFonts w:ascii="Nunito" w:hAnsi="Nunito"/>
          <w:color w:val="0E101A"/>
        </w:rPr>
        <w:t>boosting</w:t>
      </w:r>
      <w:r w:rsidR="000B614F" w:rsidRPr="009C20FA">
        <w:rPr>
          <w:rStyle w:val="titledoc"/>
          <w:rFonts w:ascii="Nunito" w:hAnsi="Nunito"/>
          <w:color w:val="0E101A"/>
        </w:rPr>
        <w:t xml:space="preserve"> </w:t>
      </w:r>
      <w:r w:rsidR="000B614F" w:rsidRPr="009C20FA">
        <w:rPr>
          <w:rStyle w:val="termabbreviation"/>
          <w:rFonts w:ascii="Nunito" w:hAnsi="Nunito"/>
          <w:color w:val="0E101A"/>
        </w:rPr>
        <w:t>EGFR</w:t>
      </w:r>
      <w:r w:rsidR="000B614F" w:rsidRPr="009C20FA">
        <w:rPr>
          <w:rStyle w:val="titledoc"/>
          <w:rFonts w:ascii="Nunito" w:hAnsi="Nunito"/>
          <w:color w:val="0E101A"/>
        </w:rPr>
        <w:t xml:space="preserve"> </w:t>
      </w:r>
      <w:r w:rsidR="000B614F" w:rsidRPr="009C20FA">
        <w:rPr>
          <w:rStyle w:val="chgathrix"/>
          <w:rFonts w:ascii="Nunito" w:hAnsi="Nunito"/>
          <w:color w:val="0E101A"/>
        </w:rPr>
        <w:t>tyrosine kinase</w:t>
      </w:r>
      <w:r w:rsidR="000B614F" w:rsidRPr="009C20FA">
        <w:rPr>
          <w:rStyle w:val="titledoc"/>
          <w:rFonts w:ascii="Nunito" w:hAnsi="Nunito"/>
          <w:color w:val="0E101A"/>
        </w:rPr>
        <w:t xml:space="preserve"> </w:t>
      </w:r>
      <w:r w:rsidR="000B614F" w:rsidRPr="009C20FA">
        <w:rPr>
          <w:rStyle w:val="chgathrix"/>
          <w:rFonts w:ascii="Nunito" w:hAnsi="Nunito"/>
          <w:color w:val="0E101A"/>
        </w:rPr>
        <w:t>inhibitors</w:t>
      </w:r>
      <w:r w:rsidR="000B614F" w:rsidRPr="009C20FA">
        <w:rPr>
          <w:rStyle w:val="titledoc"/>
          <w:rFonts w:ascii="Nunito" w:hAnsi="Nunito"/>
          <w:color w:val="0E101A"/>
        </w:rPr>
        <w:t>-</w:t>
      </w:r>
      <w:r w:rsidR="000B614F" w:rsidRPr="009C20FA">
        <w:rPr>
          <w:rStyle w:val="chgathrix"/>
          <w:rFonts w:ascii="Nunito" w:hAnsi="Nunito"/>
          <w:color w:val="0E101A"/>
        </w:rPr>
        <w:t>based</w:t>
      </w:r>
      <w:r w:rsidR="000B614F" w:rsidRPr="009C20FA">
        <w:rPr>
          <w:rStyle w:val="titledoc"/>
          <w:rFonts w:ascii="Nunito" w:hAnsi="Nunito"/>
          <w:color w:val="0E101A"/>
        </w:rPr>
        <w:t xml:space="preserve"> </w:t>
      </w:r>
      <w:r w:rsidR="000B614F" w:rsidRPr="009C20FA">
        <w:rPr>
          <w:rStyle w:val="chgathrix"/>
          <w:rFonts w:ascii="Nunito" w:hAnsi="Nunito"/>
          <w:color w:val="0E101A"/>
        </w:rPr>
        <w:t>cancer</w:t>
      </w:r>
      <w:r w:rsidR="000B614F" w:rsidRPr="009C20FA">
        <w:rPr>
          <w:rStyle w:val="titledoc"/>
          <w:rFonts w:ascii="Nunito" w:hAnsi="Nunito"/>
          <w:color w:val="0E101A"/>
        </w:rPr>
        <w:t xml:space="preserve"> </w:t>
      </w:r>
      <w:r w:rsidR="000B614F" w:rsidRPr="009C20FA">
        <w:rPr>
          <w:rStyle w:val="chgathrix"/>
          <w:rFonts w:ascii="Nunito" w:hAnsi="Nunito"/>
          <w:color w:val="0E101A"/>
        </w:rPr>
        <w:t>therapy.</w:t>
      </w:r>
      <w:r w:rsidR="000B614F" w:rsidRPr="009C20FA">
        <w:rPr>
          <w:rFonts w:ascii="Nunito" w:hAnsi="Nunito"/>
          <w:color w:val="0E101A"/>
        </w:rPr>
        <w:t xml:space="preserve"> </w:t>
      </w:r>
      <w:r w:rsidR="000B614F" w:rsidRPr="009C20FA">
        <w:rPr>
          <w:rStyle w:val="chgathrix"/>
          <w:rFonts w:ascii="Nunito" w:hAnsi="Nunito"/>
          <w:color w:val="0E101A"/>
        </w:rPr>
        <w:t>Mol</w:t>
      </w:r>
      <w:r w:rsidR="000B614F" w:rsidRPr="009C20FA">
        <w:rPr>
          <w:rStyle w:val="formattedtext"/>
          <w:rFonts w:ascii="Nunito" w:hAnsi="Nunito"/>
          <w:color w:val="0E101A"/>
        </w:rPr>
        <w:t xml:space="preserve"> </w:t>
      </w:r>
      <w:r w:rsidR="000B614F" w:rsidRPr="009C20FA">
        <w:rPr>
          <w:rStyle w:val="chgathrix"/>
          <w:rFonts w:ascii="Nunito" w:hAnsi="Nunito"/>
          <w:color w:val="0E101A"/>
        </w:rPr>
        <w:t>Pharm</w:t>
      </w:r>
      <w:r w:rsidR="000B614F" w:rsidRPr="009C20FA">
        <w:rPr>
          <w:rFonts w:ascii="Nunito" w:hAnsi="Nunito"/>
          <w:color w:val="0E101A"/>
        </w:rPr>
        <w:t>.</w:t>
      </w:r>
      <w:r w:rsidR="000B614F" w:rsidRPr="009C20FA">
        <w:rPr>
          <w:rStyle w:val="formattedtext"/>
          <w:rFonts w:ascii="Nunito" w:hAnsi="Nunito"/>
          <w:color w:val="0E101A"/>
        </w:rPr>
        <w:t> </w:t>
      </w:r>
      <w:r w:rsidR="000B614F" w:rsidRPr="009C20FA">
        <w:rPr>
          <w:rStyle w:val="idyear"/>
          <w:rFonts w:ascii="Nunito" w:hAnsi="Nunito"/>
          <w:color w:val="0E101A"/>
        </w:rPr>
        <w:t>2023</w:t>
      </w:r>
      <w:r w:rsidR="000B614F" w:rsidRPr="009C20FA">
        <w:rPr>
          <w:rFonts w:ascii="Nunito" w:hAnsi="Nunito"/>
          <w:color w:val="0E101A"/>
        </w:rPr>
        <w:t xml:space="preserve"> </w:t>
      </w:r>
      <w:r w:rsidR="000B614F" w:rsidRPr="009C20FA">
        <w:rPr>
          <w:rStyle w:val="chgathrix"/>
          <w:rFonts w:ascii="Nunito" w:hAnsi="Nunito"/>
          <w:color w:val="0E101A"/>
        </w:rPr>
        <w:t>;</w:t>
      </w:r>
      <w:r w:rsidR="000B614F" w:rsidRPr="009C20FA">
        <w:rPr>
          <w:rStyle w:val="volumenumber"/>
          <w:rFonts w:ascii="Nunito" w:hAnsi="Nunito"/>
          <w:color w:val="0E101A"/>
        </w:rPr>
        <w:t>20</w:t>
      </w:r>
      <w:r w:rsidR="000B614F" w:rsidRPr="009C20FA">
        <w:rPr>
          <w:rStyle w:val="formattedtext"/>
          <w:rFonts w:ascii="Nunito" w:hAnsi="Nunito"/>
          <w:color w:val="0E101A"/>
        </w:rPr>
        <w:t>(</w:t>
      </w:r>
      <w:r w:rsidR="000B614F" w:rsidRPr="009C20FA">
        <w:rPr>
          <w:rStyle w:val="issuenumber"/>
          <w:rFonts w:ascii="Nunito" w:hAnsi="Nunito"/>
          <w:color w:val="0E101A"/>
        </w:rPr>
        <w:t>2</w:t>
      </w:r>
      <w:r w:rsidR="000B614F" w:rsidRPr="009C20FA">
        <w:rPr>
          <w:rStyle w:val="formattedtext"/>
          <w:rFonts w:ascii="Nunito" w:hAnsi="Nunito"/>
          <w:color w:val="0E101A"/>
        </w:rPr>
        <w:t>)</w:t>
      </w:r>
      <w:r w:rsidR="000B614F" w:rsidRPr="009C20FA">
        <w:rPr>
          <w:rStyle w:val="chgathrix"/>
          <w:rFonts w:ascii="Nunito" w:hAnsi="Nunito"/>
          <w:color w:val="0E101A"/>
        </w:rPr>
        <w:t>:</w:t>
      </w:r>
      <w:r w:rsidR="000B614F" w:rsidRPr="009C20FA">
        <w:rPr>
          <w:rStyle w:val="pagenumbers"/>
          <w:rFonts w:ascii="Nunito" w:hAnsi="Nunito"/>
          <w:color w:val="0E101A"/>
        </w:rPr>
        <w:t>829</w:t>
      </w:r>
      <w:r w:rsidR="000B614F" w:rsidRPr="009C20FA">
        <w:rPr>
          <w:rStyle w:val="chgathrix"/>
          <w:rFonts w:ascii="Nunito" w:hAnsi="Nunito"/>
          <w:color w:val="0E101A"/>
        </w:rPr>
        <w:t>-52</w:t>
      </w:r>
      <w:r w:rsidR="000B614F" w:rsidRPr="009C20FA">
        <w:rPr>
          <w:rStyle w:val="formattedtext"/>
          <w:rFonts w:ascii="Nunito" w:hAnsi="Nunito"/>
          <w:color w:val="0E101A"/>
        </w:rPr>
        <w:t xml:space="preserve">. </w:t>
      </w:r>
      <w:proofErr w:type="spellStart"/>
      <w:r w:rsidR="000B614F" w:rsidRPr="009C20FA">
        <w:rPr>
          <w:rStyle w:val="formattedtext"/>
          <w:rFonts w:ascii="Nunito" w:hAnsi="Nunito"/>
          <w:color w:val="0E101A"/>
        </w:rPr>
        <w:t>doi</w:t>
      </w:r>
      <w:proofErr w:type="spellEnd"/>
      <w:r w:rsidR="000B614F" w:rsidRPr="009C20FA">
        <w:rPr>
          <w:rStyle w:val="formattedtext"/>
          <w:rFonts w:ascii="Nunito" w:hAnsi="Nunito"/>
          <w:color w:val="0E101A"/>
        </w:rPr>
        <w:t>:</w:t>
      </w:r>
      <w:r w:rsidR="000B614F" w:rsidRPr="009C20FA">
        <w:rPr>
          <w:rStyle w:val="chgathrix"/>
          <w:rFonts w:ascii="Nunito" w:hAnsi="Nunito"/>
          <w:color w:val="0E101A"/>
        </w:rPr>
        <w:t xml:space="preserve"> </w:t>
      </w:r>
      <w:hyperlink r:id="rId68" w:tgtFrame="_blank" w:history="1">
        <w:r w:rsidR="000B614F" w:rsidRPr="009C20FA">
          <w:rPr>
            <w:rStyle w:val="Hyperlink"/>
            <w:rFonts w:ascii="Nunito" w:hAnsi="Nunito"/>
          </w:rPr>
          <w:t>10.1021/acs.molpharmaceut.2c00792</w:t>
        </w:r>
      </w:hyperlink>
      <w:r w:rsidR="000B614F" w:rsidRPr="009C20FA">
        <w:rPr>
          <w:rStyle w:val="chgathrix"/>
          <w:rFonts w:ascii="Nunito" w:hAnsi="Nunito"/>
          <w:color w:val="0E101A"/>
        </w:rPr>
        <w:t xml:space="preserve">, </w:t>
      </w:r>
      <w:r w:rsidR="000B614F" w:rsidRPr="009C20FA">
        <w:rPr>
          <w:rStyle w:val="miscellaneous"/>
          <w:rFonts w:ascii="Nunito" w:hAnsi="Nunito"/>
          <w:color w:val="0E101A"/>
        </w:rPr>
        <w:t xml:space="preserve">PMID </w:t>
      </w:r>
      <w:hyperlink r:id="rId69" w:tgtFrame="_blank" w:history="1">
        <w:r w:rsidR="000B614F" w:rsidRPr="009C20FA">
          <w:rPr>
            <w:rStyle w:val="Hyperlink"/>
            <w:rFonts w:ascii="Nunito" w:hAnsi="Nunito"/>
          </w:rPr>
          <w:t>36588471</w:t>
        </w:r>
      </w:hyperlink>
    </w:p>
    <w:p w14:paraId="35DA1BFC" w14:textId="759A75FF" w:rsidR="000B614F" w:rsidRPr="009C20FA" w:rsidRDefault="00D171A1" w:rsidP="00F53846">
      <w:pPr>
        <w:ind w:hanging="480"/>
        <w:textAlignment w:val="baseline"/>
        <w:rPr>
          <w:rFonts w:ascii="Nunito" w:hAnsi="Nunito"/>
          <w:color w:val="0E101A"/>
        </w:rPr>
      </w:pPr>
      <w:r w:rsidRPr="009C20FA">
        <w:rPr>
          <w:rStyle w:val="familyname"/>
          <w:rFonts w:ascii="Nunito" w:hAnsi="Nunito"/>
          <w:color w:val="0E101A"/>
        </w:rPr>
        <w:t xml:space="preserve">31. </w:t>
      </w:r>
      <w:r w:rsidR="000B614F" w:rsidRPr="009C20FA">
        <w:rPr>
          <w:rStyle w:val="familyname"/>
          <w:rFonts w:ascii="Nunito" w:hAnsi="Nunito"/>
          <w:color w:val="0E101A"/>
        </w:rPr>
        <w:t xml:space="preserve"> Padfield</w:t>
      </w:r>
      <w:r w:rsidR="000B614F" w:rsidRPr="009C20FA">
        <w:rPr>
          <w:rStyle w:val="chgathrix"/>
          <w:rFonts w:ascii="Nunito" w:hAnsi="Nunito"/>
          <w:color w:val="0E101A"/>
        </w:rPr>
        <w:t xml:space="preserve"> </w:t>
      </w:r>
      <w:r w:rsidR="000B614F" w:rsidRPr="009C20FA">
        <w:rPr>
          <w:rStyle w:val="givenname"/>
          <w:rFonts w:ascii="Nunito" w:hAnsi="Nunito"/>
          <w:color w:val="0E101A"/>
        </w:rPr>
        <w:t>E</w:t>
      </w:r>
      <w:r w:rsidR="000B614F" w:rsidRPr="009C20FA">
        <w:rPr>
          <w:rStyle w:val="groupname"/>
          <w:rFonts w:ascii="Nunito" w:hAnsi="Nunito"/>
          <w:color w:val="0E101A"/>
        </w:rPr>
        <w:t xml:space="preserve">, </w:t>
      </w:r>
      <w:r w:rsidR="000B614F" w:rsidRPr="009C20FA">
        <w:rPr>
          <w:rStyle w:val="familyname"/>
          <w:rFonts w:ascii="Nunito" w:hAnsi="Nunito"/>
          <w:color w:val="0E101A"/>
        </w:rPr>
        <w:t>Ellis</w:t>
      </w:r>
      <w:r w:rsidR="000B614F" w:rsidRPr="009C20FA">
        <w:rPr>
          <w:rStyle w:val="chgathrix"/>
          <w:rFonts w:ascii="Nunito" w:hAnsi="Nunito"/>
          <w:color w:val="0E101A"/>
        </w:rPr>
        <w:t xml:space="preserve"> </w:t>
      </w:r>
      <w:r w:rsidR="000B614F" w:rsidRPr="009C20FA">
        <w:rPr>
          <w:rStyle w:val="givenname"/>
          <w:rFonts w:ascii="Nunito" w:hAnsi="Nunito"/>
          <w:color w:val="0E101A"/>
        </w:rPr>
        <w:t>HP</w:t>
      </w:r>
      <w:r w:rsidR="000B614F" w:rsidRPr="009C20FA">
        <w:rPr>
          <w:rStyle w:val="chgathrix"/>
          <w:rFonts w:ascii="Nunito" w:hAnsi="Nunito"/>
          <w:color w:val="0E101A"/>
        </w:rPr>
        <w:t xml:space="preserve">, </w:t>
      </w:r>
      <w:r w:rsidR="000B614F" w:rsidRPr="009C20FA">
        <w:rPr>
          <w:rStyle w:val="familyname"/>
          <w:rFonts w:ascii="Nunito" w:hAnsi="Nunito"/>
          <w:color w:val="0E101A"/>
        </w:rPr>
        <w:t>Kurian</w:t>
      </w:r>
      <w:r w:rsidR="000B614F" w:rsidRPr="009C20FA">
        <w:rPr>
          <w:rStyle w:val="chgathrix"/>
          <w:rFonts w:ascii="Nunito" w:hAnsi="Nunito"/>
          <w:color w:val="0E101A"/>
        </w:rPr>
        <w:t xml:space="preserve"> </w:t>
      </w:r>
      <w:r w:rsidR="000B614F" w:rsidRPr="009C20FA">
        <w:rPr>
          <w:rStyle w:val="givenname"/>
          <w:rFonts w:ascii="Nunito" w:hAnsi="Nunito"/>
          <w:color w:val="0E101A"/>
        </w:rPr>
        <w:t>KM</w:t>
      </w:r>
      <w:r w:rsidR="000B614F" w:rsidRPr="009C20FA">
        <w:rPr>
          <w:rStyle w:val="formattedtext"/>
          <w:rFonts w:ascii="Nunito" w:hAnsi="Nunito"/>
          <w:color w:val="0E101A"/>
        </w:rPr>
        <w:t xml:space="preserve">. </w:t>
      </w:r>
      <w:r w:rsidR="000B614F" w:rsidRPr="009C20FA">
        <w:rPr>
          <w:rStyle w:val="titledoc"/>
          <w:rFonts w:ascii="Nunito" w:hAnsi="Nunito"/>
          <w:color w:val="0E101A"/>
        </w:rPr>
        <w:t xml:space="preserve">Current </w:t>
      </w:r>
      <w:r w:rsidR="000B614F" w:rsidRPr="009C20FA">
        <w:rPr>
          <w:rStyle w:val="chgathrix"/>
          <w:rFonts w:ascii="Nunito" w:hAnsi="Nunito"/>
          <w:color w:val="0E101A"/>
        </w:rPr>
        <w:t>therapeutic</w:t>
      </w:r>
      <w:r w:rsidR="000B614F" w:rsidRPr="009C20FA">
        <w:rPr>
          <w:rStyle w:val="titledoc"/>
          <w:rFonts w:ascii="Nunito" w:hAnsi="Nunito"/>
          <w:color w:val="0E101A"/>
        </w:rPr>
        <w:t xml:space="preserve"> </w:t>
      </w:r>
      <w:r w:rsidR="000B614F" w:rsidRPr="009C20FA">
        <w:rPr>
          <w:rStyle w:val="chgathrix"/>
          <w:rFonts w:ascii="Nunito" w:hAnsi="Nunito"/>
          <w:color w:val="0E101A"/>
        </w:rPr>
        <w:t>advances</w:t>
      </w:r>
      <w:r w:rsidR="000B614F" w:rsidRPr="009C20FA">
        <w:rPr>
          <w:rStyle w:val="titledoc"/>
          <w:rFonts w:ascii="Nunito" w:hAnsi="Nunito"/>
          <w:color w:val="0E101A"/>
        </w:rPr>
        <w:t xml:space="preserve"> </w:t>
      </w:r>
      <w:r w:rsidR="000B614F" w:rsidRPr="009C20FA">
        <w:rPr>
          <w:rStyle w:val="chgathrix"/>
          <w:rFonts w:ascii="Nunito" w:hAnsi="Nunito"/>
          <w:color w:val="0E101A"/>
        </w:rPr>
        <w:t>targeting</w:t>
      </w:r>
      <w:r w:rsidR="000B614F" w:rsidRPr="009C20FA">
        <w:rPr>
          <w:rStyle w:val="titledoc"/>
          <w:rFonts w:ascii="Nunito" w:hAnsi="Nunito"/>
          <w:color w:val="0E101A"/>
        </w:rPr>
        <w:t xml:space="preserve"> </w:t>
      </w:r>
      <w:r w:rsidR="000B614F" w:rsidRPr="009C20FA">
        <w:rPr>
          <w:rStyle w:val="termabbreviation"/>
          <w:rFonts w:ascii="Nunito" w:hAnsi="Nunito"/>
          <w:color w:val="0E101A"/>
        </w:rPr>
        <w:t>EGFR</w:t>
      </w:r>
      <w:r w:rsidR="000B614F" w:rsidRPr="009C20FA">
        <w:rPr>
          <w:rStyle w:val="titledoc"/>
          <w:rFonts w:ascii="Nunito" w:hAnsi="Nunito"/>
          <w:color w:val="0E101A"/>
        </w:rPr>
        <w:t xml:space="preserve"> and </w:t>
      </w:r>
      <w:proofErr w:type="spellStart"/>
      <w:r w:rsidR="000B614F" w:rsidRPr="009C20FA">
        <w:rPr>
          <w:rStyle w:val="titledoc"/>
          <w:rFonts w:ascii="Nunito" w:hAnsi="Nunito"/>
          <w:color w:val="0E101A"/>
        </w:rPr>
        <w:t>EGFRvIII</w:t>
      </w:r>
      <w:proofErr w:type="spellEnd"/>
      <w:r w:rsidR="000B614F" w:rsidRPr="009C20FA">
        <w:rPr>
          <w:rStyle w:val="titledoc"/>
          <w:rFonts w:ascii="Nunito" w:hAnsi="Nunito"/>
          <w:color w:val="0E101A"/>
        </w:rPr>
        <w:t xml:space="preserve"> in </w:t>
      </w:r>
      <w:r w:rsidR="000B614F" w:rsidRPr="009C20FA">
        <w:rPr>
          <w:rStyle w:val="chgathrix"/>
          <w:rFonts w:ascii="Nunito" w:hAnsi="Nunito"/>
          <w:color w:val="0E101A"/>
        </w:rPr>
        <w:t>glioblastoma</w:t>
      </w:r>
      <w:r w:rsidR="000B614F" w:rsidRPr="009C20FA">
        <w:rPr>
          <w:rStyle w:val="formattedtext"/>
          <w:rFonts w:ascii="Nunito" w:hAnsi="Nunito"/>
          <w:color w:val="0E101A"/>
        </w:rPr>
        <w:t>. </w:t>
      </w:r>
      <w:r w:rsidR="000B614F" w:rsidRPr="009C20FA">
        <w:rPr>
          <w:rStyle w:val="chgathrix"/>
          <w:rFonts w:ascii="Nunito" w:hAnsi="Nunito"/>
          <w:color w:val="0E101A"/>
        </w:rPr>
        <w:t>Front Oncol.</w:t>
      </w:r>
      <w:r w:rsidR="000B614F" w:rsidRPr="009C20FA">
        <w:rPr>
          <w:rStyle w:val="formattedtext"/>
          <w:rFonts w:ascii="Nunito" w:hAnsi="Nunito"/>
          <w:color w:val="0E101A"/>
        </w:rPr>
        <w:t xml:space="preserve"> </w:t>
      </w:r>
      <w:r w:rsidR="000B614F" w:rsidRPr="009C20FA">
        <w:rPr>
          <w:rStyle w:val="idyear"/>
          <w:rFonts w:ascii="Nunito" w:hAnsi="Nunito"/>
          <w:color w:val="0E101A"/>
        </w:rPr>
        <w:t>2015</w:t>
      </w:r>
      <w:r w:rsidR="000B614F" w:rsidRPr="009C20FA">
        <w:rPr>
          <w:rStyle w:val="chgathrix"/>
          <w:rFonts w:ascii="Nunito" w:hAnsi="Nunito"/>
          <w:color w:val="0E101A"/>
        </w:rPr>
        <w:t>;</w:t>
      </w:r>
      <w:r w:rsidR="000B614F" w:rsidRPr="009C20FA">
        <w:rPr>
          <w:rStyle w:val="volumenumber"/>
          <w:rFonts w:ascii="Nunito" w:hAnsi="Nunito"/>
          <w:color w:val="0E101A"/>
        </w:rPr>
        <w:t>5</w:t>
      </w:r>
      <w:r w:rsidR="000B614F" w:rsidRPr="009C20FA">
        <w:rPr>
          <w:rStyle w:val="chgathrix"/>
          <w:rFonts w:ascii="Nunito" w:hAnsi="Nunito"/>
          <w:color w:val="0E101A"/>
        </w:rPr>
        <w:t>:</w:t>
      </w:r>
      <w:r w:rsidR="000B614F" w:rsidRPr="009C20FA">
        <w:rPr>
          <w:rStyle w:val="pagenumbers"/>
          <w:rFonts w:ascii="Nunito" w:hAnsi="Nunito"/>
          <w:color w:val="0E101A"/>
        </w:rPr>
        <w:t>5</w:t>
      </w:r>
      <w:r w:rsidR="000B614F" w:rsidRPr="009C20FA">
        <w:rPr>
          <w:rStyle w:val="formattedtext"/>
          <w:rFonts w:ascii="Nunito" w:hAnsi="Nunito"/>
          <w:color w:val="0E101A"/>
        </w:rPr>
        <w:t xml:space="preserve">. </w:t>
      </w:r>
      <w:proofErr w:type="spellStart"/>
      <w:r w:rsidR="000B614F" w:rsidRPr="009C20FA">
        <w:rPr>
          <w:rStyle w:val="chgathrix"/>
          <w:rFonts w:ascii="Nunito" w:hAnsi="Nunito"/>
          <w:color w:val="0E101A"/>
        </w:rPr>
        <w:t>doi</w:t>
      </w:r>
      <w:proofErr w:type="spellEnd"/>
      <w:r w:rsidR="000B614F" w:rsidRPr="009C20FA">
        <w:rPr>
          <w:rStyle w:val="chgathrix"/>
          <w:rFonts w:ascii="Nunito" w:hAnsi="Nunito"/>
          <w:color w:val="0E101A"/>
        </w:rPr>
        <w:t xml:space="preserve">: </w:t>
      </w:r>
      <w:hyperlink r:id="rId70" w:tgtFrame="_blank" w:history="1">
        <w:r w:rsidR="000B614F" w:rsidRPr="009C20FA">
          <w:rPr>
            <w:rStyle w:val="Hyperlink"/>
            <w:rFonts w:ascii="Nunito" w:hAnsi="Nunito"/>
          </w:rPr>
          <w:t>10.3389/fonc.2015.00005</w:t>
        </w:r>
      </w:hyperlink>
      <w:r w:rsidR="000B614F" w:rsidRPr="009C20FA">
        <w:rPr>
          <w:rStyle w:val="chgathrix"/>
          <w:rFonts w:ascii="Nunito" w:hAnsi="Nunito"/>
          <w:color w:val="0E101A"/>
        </w:rPr>
        <w:t xml:space="preserve">, </w:t>
      </w:r>
      <w:r w:rsidR="000B614F" w:rsidRPr="009C20FA">
        <w:rPr>
          <w:rStyle w:val="miscellaneous"/>
          <w:rFonts w:ascii="Nunito" w:hAnsi="Nunito"/>
          <w:color w:val="0E101A"/>
        </w:rPr>
        <w:t xml:space="preserve">PMID </w:t>
      </w:r>
      <w:hyperlink r:id="rId71" w:tgtFrame="_blank" w:history="1">
        <w:r w:rsidR="000B614F" w:rsidRPr="009C20FA">
          <w:rPr>
            <w:rStyle w:val="Hyperlink"/>
            <w:rFonts w:ascii="Nunito" w:hAnsi="Nunito"/>
          </w:rPr>
          <w:t>25688333</w:t>
        </w:r>
      </w:hyperlink>
      <w:r w:rsidR="000B614F" w:rsidRPr="009C20FA">
        <w:rPr>
          <w:rStyle w:val="chgathrix"/>
          <w:rFonts w:ascii="Nunito" w:hAnsi="Nunito"/>
          <w:color w:val="0E101A"/>
        </w:rPr>
        <w:t>.</w:t>
      </w:r>
    </w:p>
    <w:p w14:paraId="0B706173" w14:textId="3DF74182" w:rsidR="000B614F" w:rsidRDefault="000B614F" w:rsidP="000B614F">
      <w:pPr>
        <w:pStyle w:val="reference"/>
        <w:spacing w:before="0" w:beforeAutospacing="0" w:after="0" w:afterAutospacing="0"/>
        <w:ind w:hanging="480"/>
        <w:rPr>
          <w:rStyle w:val="chgathrix"/>
          <w:rFonts w:ascii="Nunito" w:hAnsi="Nunito"/>
          <w:color w:val="0E101A"/>
          <w:sz w:val="22"/>
          <w:szCs w:val="22"/>
        </w:rPr>
      </w:pPr>
      <w:r w:rsidRPr="009C20FA">
        <w:rPr>
          <w:rStyle w:val="familyname"/>
          <w:rFonts w:ascii="Nunito" w:hAnsi="Nunito"/>
          <w:color w:val="0E101A"/>
          <w:sz w:val="22"/>
          <w:szCs w:val="22"/>
        </w:rPr>
        <w:lastRenderedPageBreak/>
        <w:t>32</w:t>
      </w:r>
      <w:r w:rsidR="00D171A1" w:rsidRPr="009C20FA">
        <w:rPr>
          <w:rStyle w:val="familyname"/>
          <w:rFonts w:ascii="Nunito" w:hAnsi="Nunito"/>
          <w:color w:val="0E101A"/>
          <w:sz w:val="22"/>
          <w:szCs w:val="22"/>
        </w:rPr>
        <w:t>.</w:t>
      </w:r>
      <w:r w:rsidR="00F53846" w:rsidRPr="009C20FA">
        <w:rPr>
          <w:rStyle w:val="familyname"/>
          <w:rFonts w:ascii="Nunito" w:hAnsi="Nunito"/>
          <w:color w:val="0E101A"/>
          <w:sz w:val="22"/>
          <w:szCs w:val="22"/>
        </w:rPr>
        <w:t xml:space="preserve">  </w:t>
      </w:r>
      <w:r w:rsidRPr="009C20FA">
        <w:rPr>
          <w:rStyle w:val="familyname"/>
          <w:rFonts w:ascii="Nunito" w:hAnsi="Nunito"/>
          <w:color w:val="0E101A"/>
          <w:sz w:val="22"/>
          <w:szCs w:val="22"/>
        </w:rPr>
        <w:t>Tsubata</w:t>
      </w:r>
      <w:r w:rsidRPr="009C20FA">
        <w:rPr>
          <w:rStyle w:val="chgathrix"/>
          <w:rFonts w:ascii="Nunito" w:hAnsi="Nunito"/>
          <w:color w:val="0E101A"/>
          <w:sz w:val="22"/>
          <w:szCs w:val="22"/>
        </w:rPr>
        <w:t xml:space="preserve"> Y</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Tanino</w:t>
      </w:r>
      <w:r w:rsidRPr="009C20FA">
        <w:rPr>
          <w:rStyle w:val="givenname"/>
          <w:rFonts w:ascii="Nunito" w:hAnsi="Nunito"/>
          <w:color w:val="0E101A"/>
          <w:sz w:val="22"/>
          <w:szCs w:val="22"/>
        </w:rPr>
        <w:t xml:space="preserve"> </w:t>
      </w:r>
      <w:r w:rsidRPr="009C20FA">
        <w:rPr>
          <w:rStyle w:val="chgathrix"/>
          <w:rFonts w:ascii="Nunito" w:hAnsi="Nunito"/>
          <w:color w:val="0E101A"/>
          <w:sz w:val="22"/>
          <w:szCs w:val="22"/>
        </w:rPr>
        <w:t xml:space="preserve">R, </w:t>
      </w:r>
      <w:r w:rsidRPr="009C20FA">
        <w:rPr>
          <w:rStyle w:val="familyname"/>
          <w:rFonts w:ascii="Nunito" w:hAnsi="Nunito"/>
          <w:color w:val="0E101A"/>
          <w:sz w:val="22"/>
          <w:szCs w:val="22"/>
        </w:rPr>
        <w:t>Isobe</w:t>
      </w:r>
      <w:r w:rsidRPr="009C20FA">
        <w:rPr>
          <w:rStyle w:val="givenname"/>
          <w:rFonts w:ascii="Nunito" w:hAnsi="Nunito"/>
          <w:color w:val="0E101A"/>
          <w:sz w:val="22"/>
          <w:szCs w:val="22"/>
        </w:rPr>
        <w:t xml:space="preserve"> </w:t>
      </w:r>
      <w:r w:rsidRPr="009C20FA">
        <w:rPr>
          <w:rStyle w:val="chgathrix"/>
          <w:rFonts w:ascii="Nunito" w:hAnsi="Nunito"/>
          <w:color w:val="0E101A"/>
          <w:sz w:val="22"/>
          <w:szCs w:val="22"/>
        </w:rPr>
        <w:t>T</w:t>
      </w:r>
      <w:r w:rsidRPr="009C20FA">
        <w:rPr>
          <w:rStyle w:val="formattedtext"/>
          <w:rFonts w:ascii="Nunito" w:hAnsi="Nunito"/>
          <w:color w:val="0E101A"/>
          <w:sz w:val="22"/>
          <w:szCs w:val="22"/>
        </w:rPr>
        <w:t xml:space="preserve">. </w:t>
      </w:r>
      <w:r w:rsidRPr="009C20FA">
        <w:rPr>
          <w:rStyle w:val="titledoc"/>
          <w:rFonts w:ascii="Nunito" w:hAnsi="Nunito"/>
          <w:color w:val="0E101A"/>
          <w:sz w:val="22"/>
          <w:szCs w:val="22"/>
        </w:rPr>
        <w:t xml:space="preserve">Current </w:t>
      </w:r>
      <w:r w:rsidRPr="009C20FA">
        <w:rPr>
          <w:rStyle w:val="chgathrix"/>
          <w:rFonts w:ascii="Nunito" w:hAnsi="Nunito"/>
          <w:color w:val="0E101A"/>
          <w:sz w:val="22"/>
          <w:szCs w:val="22"/>
        </w:rPr>
        <w:t>therapeutic</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strategies</w:t>
      </w:r>
      <w:r w:rsidRPr="009C20FA">
        <w:rPr>
          <w:rStyle w:val="titledoc"/>
          <w:rFonts w:ascii="Nunito" w:hAnsi="Nunito"/>
          <w:color w:val="0E101A"/>
          <w:sz w:val="22"/>
          <w:szCs w:val="22"/>
        </w:rPr>
        <w:t xml:space="preserve"> and </w:t>
      </w:r>
      <w:r w:rsidRPr="009C20FA">
        <w:rPr>
          <w:rStyle w:val="chgathrix"/>
          <w:rFonts w:ascii="Nunito" w:hAnsi="Nunito"/>
          <w:color w:val="0E101A"/>
          <w:sz w:val="22"/>
          <w:szCs w:val="22"/>
        </w:rPr>
        <w:t>prospects</w:t>
      </w:r>
      <w:r w:rsidRPr="009C20FA">
        <w:rPr>
          <w:rStyle w:val="titledoc"/>
          <w:rFonts w:ascii="Nunito" w:hAnsi="Nunito"/>
          <w:color w:val="0E101A"/>
          <w:sz w:val="22"/>
          <w:szCs w:val="22"/>
        </w:rPr>
        <w:t xml:space="preserve"> for </w:t>
      </w:r>
      <w:r w:rsidRPr="009C20FA">
        <w:rPr>
          <w:rStyle w:val="termabbreviation"/>
          <w:rFonts w:ascii="Nunito" w:hAnsi="Nunito"/>
          <w:color w:val="0E101A"/>
          <w:sz w:val="22"/>
          <w:szCs w:val="22"/>
        </w:rPr>
        <w:t>EGFR</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mutation</w:t>
      </w:r>
      <w:r w:rsidRPr="009C20FA">
        <w:rPr>
          <w:rStyle w:val="titledoc"/>
          <w:rFonts w:ascii="Nunito" w:hAnsi="Nunito"/>
          <w:color w:val="0E101A"/>
          <w:sz w:val="22"/>
          <w:szCs w:val="22"/>
        </w:rPr>
        <w:t>-</w:t>
      </w:r>
      <w:r w:rsidRPr="009C20FA">
        <w:rPr>
          <w:rStyle w:val="chgathrix"/>
          <w:rFonts w:ascii="Nunito" w:hAnsi="Nunito"/>
          <w:color w:val="0E101A"/>
          <w:sz w:val="22"/>
          <w:szCs w:val="22"/>
        </w:rPr>
        <w:t>positive</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lung</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cancer</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based</w:t>
      </w:r>
      <w:r w:rsidRPr="009C20FA">
        <w:rPr>
          <w:rStyle w:val="titledoc"/>
          <w:rFonts w:ascii="Nunito" w:hAnsi="Nunito"/>
          <w:color w:val="0E101A"/>
          <w:sz w:val="22"/>
          <w:szCs w:val="22"/>
        </w:rPr>
        <w:t xml:space="preserve"> on the </w:t>
      </w:r>
      <w:r w:rsidRPr="009C20FA">
        <w:rPr>
          <w:rStyle w:val="chgathrix"/>
          <w:rFonts w:ascii="Nunito" w:hAnsi="Nunito"/>
          <w:color w:val="0E101A"/>
          <w:sz w:val="22"/>
          <w:szCs w:val="22"/>
        </w:rPr>
        <w:t>mechanisms</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underlying</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drug</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resistance.</w:t>
      </w:r>
      <w:r w:rsidRPr="009C20FA">
        <w:rPr>
          <w:rStyle w:val="formattedtext"/>
          <w:rFonts w:ascii="Nunito" w:hAnsi="Nunito"/>
          <w:color w:val="0E101A"/>
          <w:sz w:val="22"/>
          <w:szCs w:val="22"/>
        </w:rPr>
        <w:t> </w:t>
      </w:r>
      <w:r w:rsidRPr="009C20FA">
        <w:rPr>
          <w:rStyle w:val="titlejournal"/>
          <w:rFonts w:ascii="Nunito" w:hAnsi="Nunito"/>
          <w:color w:val="0E101A"/>
          <w:sz w:val="22"/>
          <w:szCs w:val="22"/>
        </w:rPr>
        <w:t>Cells</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2021</w:t>
      </w:r>
      <w:r w:rsidRPr="009C20FA">
        <w:rPr>
          <w:rStyle w:val="chgathrix"/>
          <w:rFonts w:ascii="Nunito" w:hAnsi="Nunito"/>
          <w:color w:val="0E101A"/>
          <w:sz w:val="22"/>
          <w:szCs w:val="22"/>
        </w:rPr>
        <w:t>;</w:t>
      </w:r>
      <w:r w:rsidRPr="009C20FA">
        <w:rPr>
          <w:rStyle w:val="volumenumber"/>
          <w:rFonts w:ascii="Nunito" w:hAnsi="Nunito"/>
          <w:color w:val="0E101A"/>
          <w:sz w:val="22"/>
          <w:szCs w:val="22"/>
        </w:rPr>
        <w:t>10</w:t>
      </w:r>
      <w:r w:rsidRPr="009C20FA">
        <w:rPr>
          <w:rStyle w:val="chgathrix"/>
          <w:rFonts w:ascii="Nunito" w:hAnsi="Nunito"/>
          <w:color w:val="0E101A"/>
          <w:sz w:val="22"/>
          <w:szCs w:val="22"/>
        </w:rPr>
        <w:t>(</w:t>
      </w:r>
      <w:r w:rsidRPr="009C20FA">
        <w:rPr>
          <w:rStyle w:val="issuenumber"/>
          <w:rFonts w:ascii="Nunito" w:hAnsi="Nunito"/>
          <w:color w:val="0E101A"/>
          <w:sz w:val="22"/>
          <w:szCs w:val="22"/>
        </w:rPr>
        <w:t>11</w:t>
      </w:r>
      <w:r w:rsidRPr="009C20FA">
        <w:rPr>
          <w:rStyle w:val="chgathrix"/>
          <w:rFonts w:ascii="Nunito" w:hAnsi="Nunito"/>
          <w:color w:val="0E101A"/>
          <w:sz w:val="22"/>
          <w:szCs w:val="22"/>
        </w:rPr>
        <w:t>)</w:t>
      </w:r>
      <w:r w:rsidRPr="009C20FA">
        <w:rPr>
          <w:rStyle w:val="formattedtext"/>
          <w:rFonts w:ascii="Nunito" w:hAnsi="Nunito"/>
          <w:color w:val="0E101A"/>
          <w:sz w:val="22"/>
          <w:szCs w:val="22"/>
        </w:rPr>
        <w:t>:</w:t>
      </w:r>
      <w:r w:rsidRPr="009C20FA">
        <w:rPr>
          <w:rStyle w:val="pagenumbers"/>
          <w:rFonts w:ascii="Nunito" w:hAnsi="Nunito"/>
          <w:color w:val="0E101A"/>
          <w:sz w:val="22"/>
          <w:szCs w:val="22"/>
        </w:rPr>
        <w:t>3192</w:t>
      </w:r>
      <w:r w:rsidRPr="009C20FA">
        <w:rPr>
          <w:rStyle w:val="formattedtext"/>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72" w:tgtFrame="_blank" w:history="1">
        <w:r w:rsidRPr="009C20FA">
          <w:rPr>
            <w:rStyle w:val="Hyperlink"/>
            <w:rFonts w:ascii="Nunito" w:hAnsi="Nunito"/>
            <w:sz w:val="22"/>
            <w:szCs w:val="22"/>
          </w:rPr>
          <w:t>10.3390/cells10113192</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73" w:tgtFrame="_blank" w:history="1">
        <w:r w:rsidRPr="009C20FA">
          <w:rPr>
            <w:rStyle w:val="Hyperlink"/>
            <w:rFonts w:ascii="Nunito" w:hAnsi="Nunito"/>
            <w:sz w:val="22"/>
            <w:szCs w:val="22"/>
          </w:rPr>
          <w:t>34831415</w:t>
        </w:r>
      </w:hyperlink>
      <w:r w:rsidRPr="009C20FA">
        <w:rPr>
          <w:rStyle w:val="chgathrix"/>
          <w:rFonts w:ascii="Nunito" w:hAnsi="Nunito"/>
          <w:color w:val="0E101A"/>
          <w:sz w:val="22"/>
          <w:szCs w:val="22"/>
        </w:rPr>
        <w:t>.</w:t>
      </w:r>
    </w:p>
    <w:p w14:paraId="6EF5ED23" w14:textId="647384AA" w:rsidR="007F7261" w:rsidRPr="007F7261" w:rsidRDefault="007F7261" w:rsidP="000B614F">
      <w:pPr>
        <w:pStyle w:val="reference"/>
        <w:spacing w:before="0" w:beforeAutospacing="0" w:after="0" w:afterAutospacing="0"/>
        <w:ind w:hanging="480"/>
        <w:rPr>
          <w:rStyle w:val="chgathrix"/>
          <w:rFonts w:ascii="Nunito" w:hAnsi="Nunito"/>
          <w:color w:val="0E101A"/>
          <w:sz w:val="22"/>
          <w:szCs w:val="22"/>
          <w:highlight w:val="yellow"/>
        </w:rPr>
      </w:pPr>
      <w:r w:rsidRPr="007F7261">
        <w:rPr>
          <w:rStyle w:val="chgathrix"/>
          <w:rFonts w:ascii="Nunito" w:hAnsi="Nunito"/>
          <w:color w:val="0E101A"/>
          <w:sz w:val="22"/>
          <w:szCs w:val="22"/>
          <w:highlight w:val="yellow"/>
        </w:rPr>
        <w:t>33.</w:t>
      </w:r>
      <w:r w:rsidRPr="007F7261">
        <w:rPr>
          <w:rStyle w:val="chgathrix"/>
          <w:rFonts w:ascii="Nunito" w:hAnsi="Nunito"/>
          <w:color w:val="0E101A"/>
          <w:sz w:val="22"/>
          <w:szCs w:val="22"/>
          <w:highlight w:val="yellow"/>
        </w:rPr>
        <w:tab/>
        <w:t xml:space="preserve">Soria JC, </w:t>
      </w:r>
      <w:proofErr w:type="spellStart"/>
      <w:r w:rsidRPr="007F7261">
        <w:rPr>
          <w:rStyle w:val="chgathrix"/>
          <w:rFonts w:ascii="Nunito" w:hAnsi="Nunito"/>
          <w:color w:val="0E101A"/>
          <w:sz w:val="22"/>
          <w:szCs w:val="22"/>
          <w:highlight w:val="yellow"/>
        </w:rPr>
        <w:t>Ohe</w:t>
      </w:r>
      <w:proofErr w:type="spellEnd"/>
      <w:r w:rsidRPr="007F7261">
        <w:rPr>
          <w:rStyle w:val="chgathrix"/>
          <w:rFonts w:ascii="Nunito" w:hAnsi="Nunito"/>
          <w:color w:val="0E101A"/>
          <w:sz w:val="22"/>
          <w:szCs w:val="22"/>
          <w:highlight w:val="yellow"/>
        </w:rPr>
        <w:t xml:space="preserve"> Y, </w:t>
      </w:r>
      <w:proofErr w:type="spellStart"/>
      <w:r w:rsidRPr="007F7261">
        <w:rPr>
          <w:rStyle w:val="chgathrix"/>
          <w:rFonts w:ascii="Nunito" w:hAnsi="Nunito"/>
          <w:color w:val="0E101A"/>
          <w:sz w:val="22"/>
          <w:szCs w:val="22"/>
          <w:highlight w:val="yellow"/>
        </w:rPr>
        <w:t>Vansteenkiste</w:t>
      </w:r>
      <w:proofErr w:type="spellEnd"/>
      <w:r w:rsidRPr="007F7261">
        <w:rPr>
          <w:rStyle w:val="chgathrix"/>
          <w:rFonts w:ascii="Nunito" w:hAnsi="Nunito"/>
          <w:color w:val="0E101A"/>
          <w:sz w:val="22"/>
          <w:szCs w:val="22"/>
          <w:highlight w:val="yellow"/>
        </w:rPr>
        <w:t xml:space="preserve"> J, </w:t>
      </w:r>
      <w:proofErr w:type="spellStart"/>
      <w:r w:rsidRPr="007F7261">
        <w:rPr>
          <w:rStyle w:val="chgathrix"/>
          <w:rFonts w:ascii="Nunito" w:hAnsi="Nunito"/>
          <w:color w:val="0E101A"/>
          <w:sz w:val="22"/>
          <w:szCs w:val="22"/>
          <w:highlight w:val="yellow"/>
        </w:rPr>
        <w:t>Reungwetwattana</w:t>
      </w:r>
      <w:proofErr w:type="spellEnd"/>
      <w:r w:rsidRPr="007F7261">
        <w:rPr>
          <w:rStyle w:val="chgathrix"/>
          <w:rFonts w:ascii="Nunito" w:hAnsi="Nunito"/>
          <w:color w:val="0E101A"/>
          <w:sz w:val="22"/>
          <w:szCs w:val="22"/>
          <w:highlight w:val="yellow"/>
        </w:rPr>
        <w:t xml:space="preserve"> T, </w:t>
      </w:r>
      <w:proofErr w:type="spellStart"/>
      <w:r w:rsidRPr="007F7261">
        <w:rPr>
          <w:rStyle w:val="chgathrix"/>
          <w:rFonts w:ascii="Nunito" w:hAnsi="Nunito"/>
          <w:color w:val="0E101A"/>
          <w:sz w:val="22"/>
          <w:szCs w:val="22"/>
          <w:highlight w:val="yellow"/>
        </w:rPr>
        <w:t>Chewaskulyong</w:t>
      </w:r>
      <w:proofErr w:type="spellEnd"/>
      <w:r w:rsidRPr="007F7261">
        <w:rPr>
          <w:rStyle w:val="chgathrix"/>
          <w:rFonts w:ascii="Nunito" w:hAnsi="Nunito"/>
          <w:color w:val="0E101A"/>
          <w:sz w:val="22"/>
          <w:szCs w:val="22"/>
          <w:highlight w:val="yellow"/>
        </w:rPr>
        <w:t xml:space="preserve"> B, Lee KH, </w:t>
      </w:r>
      <w:proofErr w:type="spellStart"/>
      <w:r w:rsidRPr="007F7261">
        <w:rPr>
          <w:rStyle w:val="chgathrix"/>
          <w:rFonts w:ascii="Nunito" w:hAnsi="Nunito"/>
          <w:color w:val="0E101A"/>
          <w:sz w:val="22"/>
          <w:szCs w:val="22"/>
          <w:highlight w:val="yellow"/>
        </w:rPr>
        <w:t>Dechaphunkul</w:t>
      </w:r>
      <w:proofErr w:type="spellEnd"/>
      <w:r w:rsidRPr="007F7261">
        <w:rPr>
          <w:rStyle w:val="chgathrix"/>
          <w:rFonts w:ascii="Nunito" w:hAnsi="Nunito"/>
          <w:color w:val="0E101A"/>
          <w:sz w:val="22"/>
          <w:szCs w:val="22"/>
          <w:highlight w:val="yellow"/>
        </w:rPr>
        <w:t xml:space="preserve"> A, Imamura F, </w:t>
      </w:r>
      <w:proofErr w:type="spellStart"/>
      <w:r w:rsidRPr="007F7261">
        <w:rPr>
          <w:rStyle w:val="chgathrix"/>
          <w:rFonts w:ascii="Nunito" w:hAnsi="Nunito"/>
          <w:color w:val="0E101A"/>
          <w:sz w:val="22"/>
          <w:szCs w:val="22"/>
          <w:highlight w:val="yellow"/>
        </w:rPr>
        <w:t>Nogami</w:t>
      </w:r>
      <w:proofErr w:type="spellEnd"/>
      <w:r w:rsidRPr="007F7261">
        <w:rPr>
          <w:rStyle w:val="chgathrix"/>
          <w:rFonts w:ascii="Nunito" w:hAnsi="Nunito"/>
          <w:color w:val="0E101A"/>
          <w:sz w:val="22"/>
          <w:szCs w:val="22"/>
          <w:highlight w:val="yellow"/>
        </w:rPr>
        <w:t xml:space="preserve"> N, </w:t>
      </w:r>
      <w:proofErr w:type="spellStart"/>
      <w:r w:rsidRPr="007F7261">
        <w:rPr>
          <w:rStyle w:val="chgathrix"/>
          <w:rFonts w:ascii="Nunito" w:hAnsi="Nunito"/>
          <w:color w:val="0E101A"/>
          <w:sz w:val="22"/>
          <w:szCs w:val="22"/>
          <w:highlight w:val="yellow"/>
        </w:rPr>
        <w:t>Kurata</w:t>
      </w:r>
      <w:proofErr w:type="spellEnd"/>
      <w:r w:rsidRPr="007F7261">
        <w:rPr>
          <w:rStyle w:val="chgathrix"/>
          <w:rFonts w:ascii="Nunito" w:hAnsi="Nunito"/>
          <w:color w:val="0E101A"/>
          <w:sz w:val="22"/>
          <w:szCs w:val="22"/>
          <w:highlight w:val="yellow"/>
        </w:rPr>
        <w:t xml:space="preserve"> T, Okamoto I, Zhou C, Cho BC, Cheng Y, Cho EK, </w:t>
      </w:r>
      <w:proofErr w:type="spellStart"/>
      <w:r w:rsidRPr="007F7261">
        <w:rPr>
          <w:rStyle w:val="chgathrix"/>
          <w:rFonts w:ascii="Nunito" w:hAnsi="Nunito"/>
          <w:color w:val="0E101A"/>
          <w:sz w:val="22"/>
          <w:szCs w:val="22"/>
          <w:highlight w:val="yellow"/>
        </w:rPr>
        <w:t>Voon</w:t>
      </w:r>
      <w:proofErr w:type="spellEnd"/>
      <w:r w:rsidRPr="007F7261">
        <w:rPr>
          <w:rStyle w:val="chgathrix"/>
          <w:rFonts w:ascii="Nunito" w:hAnsi="Nunito"/>
          <w:color w:val="0E101A"/>
          <w:sz w:val="22"/>
          <w:szCs w:val="22"/>
          <w:highlight w:val="yellow"/>
        </w:rPr>
        <w:t xml:space="preserve"> PJ, </w:t>
      </w:r>
      <w:proofErr w:type="spellStart"/>
      <w:r w:rsidRPr="007F7261">
        <w:rPr>
          <w:rStyle w:val="chgathrix"/>
          <w:rFonts w:ascii="Nunito" w:hAnsi="Nunito"/>
          <w:color w:val="0E101A"/>
          <w:sz w:val="22"/>
          <w:szCs w:val="22"/>
          <w:highlight w:val="yellow"/>
        </w:rPr>
        <w:t>Planchard</w:t>
      </w:r>
      <w:proofErr w:type="spellEnd"/>
      <w:r w:rsidRPr="007F7261">
        <w:rPr>
          <w:rStyle w:val="chgathrix"/>
          <w:rFonts w:ascii="Nunito" w:hAnsi="Nunito"/>
          <w:color w:val="0E101A"/>
          <w:sz w:val="22"/>
          <w:szCs w:val="22"/>
          <w:highlight w:val="yellow"/>
        </w:rPr>
        <w:t xml:space="preserve"> D, </w:t>
      </w:r>
      <w:proofErr w:type="spellStart"/>
      <w:r w:rsidRPr="007F7261">
        <w:rPr>
          <w:rStyle w:val="chgathrix"/>
          <w:rFonts w:ascii="Nunito" w:hAnsi="Nunito"/>
          <w:color w:val="0E101A"/>
          <w:sz w:val="22"/>
          <w:szCs w:val="22"/>
          <w:highlight w:val="yellow"/>
        </w:rPr>
        <w:t>Su</w:t>
      </w:r>
      <w:proofErr w:type="spellEnd"/>
      <w:r w:rsidRPr="007F7261">
        <w:rPr>
          <w:rStyle w:val="chgathrix"/>
          <w:rFonts w:ascii="Nunito" w:hAnsi="Nunito"/>
          <w:color w:val="0E101A"/>
          <w:sz w:val="22"/>
          <w:szCs w:val="22"/>
          <w:highlight w:val="yellow"/>
        </w:rPr>
        <w:t xml:space="preserve"> WC, </w:t>
      </w:r>
      <w:proofErr w:type="spellStart"/>
      <w:r w:rsidRPr="007F7261">
        <w:rPr>
          <w:rStyle w:val="chgathrix"/>
          <w:rFonts w:ascii="Nunito" w:hAnsi="Nunito"/>
          <w:color w:val="0E101A"/>
          <w:sz w:val="22"/>
          <w:szCs w:val="22"/>
          <w:highlight w:val="yellow"/>
        </w:rPr>
        <w:t>Gray</w:t>
      </w:r>
      <w:proofErr w:type="spellEnd"/>
      <w:r w:rsidRPr="007F7261">
        <w:rPr>
          <w:rStyle w:val="chgathrix"/>
          <w:rFonts w:ascii="Nunito" w:hAnsi="Nunito"/>
          <w:color w:val="0E101A"/>
          <w:sz w:val="22"/>
          <w:szCs w:val="22"/>
          <w:highlight w:val="yellow"/>
        </w:rPr>
        <w:t xml:space="preserve"> JE, Lee SM, Hodge R, </w:t>
      </w:r>
      <w:proofErr w:type="spellStart"/>
      <w:r w:rsidRPr="007F7261">
        <w:rPr>
          <w:rStyle w:val="chgathrix"/>
          <w:rFonts w:ascii="Nunito" w:hAnsi="Nunito"/>
          <w:color w:val="0E101A"/>
          <w:sz w:val="22"/>
          <w:szCs w:val="22"/>
          <w:highlight w:val="yellow"/>
        </w:rPr>
        <w:t>Marotti</w:t>
      </w:r>
      <w:proofErr w:type="spellEnd"/>
      <w:r w:rsidRPr="007F7261">
        <w:rPr>
          <w:rStyle w:val="chgathrix"/>
          <w:rFonts w:ascii="Nunito" w:hAnsi="Nunito"/>
          <w:color w:val="0E101A"/>
          <w:sz w:val="22"/>
          <w:szCs w:val="22"/>
          <w:highlight w:val="yellow"/>
        </w:rPr>
        <w:t xml:space="preserve"> M, </w:t>
      </w:r>
      <w:proofErr w:type="spellStart"/>
      <w:r w:rsidRPr="007F7261">
        <w:rPr>
          <w:rStyle w:val="chgathrix"/>
          <w:rFonts w:ascii="Nunito" w:hAnsi="Nunito"/>
          <w:color w:val="0E101A"/>
          <w:sz w:val="22"/>
          <w:szCs w:val="22"/>
          <w:highlight w:val="yellow"/>
        </w:rPr>
        <w:t>Rukazenkov</w:t>
      </w:r>
      <w:proofErr w:type="spellEnd"/>
      <w:r w:rsidRPr="007F7261">
        <w:rPr>
          <w:rStyle w:val="chgathrix"/>
          <w:rFonts w:ascii="Nunito" w:hAnsi="Nunito"/>
          <w:color w:val="0E101A"/>
          <w:sz w:val="22"/>
          <w:szCs w:val="22"/>
          <w:highlight w:val="yellow"/>
        </w:rPr>
        <w:t xml:space="preserve"> Y, Ramalingam SS; FLAURA Investigators. </w:t>
      </w:r>
      <w:proofErr w:type="spellStart"/>
      <w:r w:rsidRPr="007F7261">
        <w:rPr>
          <w:rStyle w:val="chgathrix"/>
          <w:rFonts w:ascii="Nunito" w:hAnsi="Nunito"/>
          <w:color w:val="0E101A"/>
          <w:sz w:val="22"/>
          <w:szCs w:val="22"/>
          <w:highlight w:val="yellow"/>
        </w:rPr>
        <w:t>Osimertinib</w:t>
      </w:r>
      <w:proofErr w:type="spellEnd"/>
      <w:r w:rsidRPr="007F7261">
        <w:rPr>
          <w:rStyle w:val="chgathrix"/>
          <w:rFonts w:ascii="Nunito" w:hAnsi="Nunito"/>
          <w:color w:val="0E101A"/>
          <w:sz w:val="22"/>
          <w:szCs w:val="22"/>
          <w:highlight w:val="yellow"/>
        </w:rPr>
        <w:t xml:space="preserve"> in Untreated EGFR-Mutated Advanced Non-Small-Cell Lung Cancer. N </w:t>
      </w:r>
      <w:proofErr w:type="spellStart"/>
      <w:r w:rsidRPr="007F7261">
        <w:rPr>
          <w:rStyle w:val="chgathrix"/>
          <w:rFonts w:ascii="Nunito" w:hAnsi="Nunito"/>
          <w:color w:val="0E101A"/>
          <w:sz w:val="22"/>
          <w:szCs w:val="22"/>
          <w:highlight w:val="yellow"/>
        </w:rPr>
        <w:t>Engl</w:t>
      </w:r>
      <w:proofErr w:type="spellEnd"/>
      <w:r w:rsidRPr="007F7261">
        <w:rPr>
          <w:rStyle w:val="chgathrix"/>
          <w:rFonts w:ascii="Nunito" w:hAnsi="Nunito"/>
          <w:color w:val="0E101A"/>
          <w:sz w:val="22"/>
          <w:szCs w:val="22"/>
          <w:highlight w:val="yellow"/>
        </w:rPr>
        <w:t xml:space="preserve"> J Med. 2018 Jan 11;378(2):113-125. </w:t>
      </w:r>
      <w:proofErr w:type="spellStart"/>
      <w:r w:rsidRPr="007F7261">
        <w:rPr>
          <w:rStyle w:val="chgathrix"/>
          <w:rFonts w:ascii="Nunito" w:hAnsi="Nunito"/>
          <w:color w:val="0E101A"/>
          <w:sz w:val="22"/>
          <w:szCs w:val="22"/>
          <w:highlight w:val="yellow"/>
        </w:rPr>
        <w:t>doi</w:t>
      </w:r>
      <w:proofErr w:type="spellEnd"/>
      <w:r w:rsidRPr="007F7261">
        <w:rPr>
          <w:rStyle w:val="chgathrix"/>
          <w:rFonts w:ascii="Nunito" w:hAnsi="Nunito"/>
          <w:color w:val="0E101A"/>
          <w:sz w:val="22"/>
          <w:szCs w:val="22"/>
          <w:highlight w:val="yellow"/>
        </w:rPr>
        <w:t xml:space="preserve">: 10.1056/NEJMoa1713137. </w:t>
      </w:r>
      <w:proofErr w:type="spellStart"/>
      <w:r w:rsidRPr="007F7261">
        <w:rPr>
          <w:rStyle w:val="chgathrix"/>
          <w:rFonts w:ascii="Nunito" w:hAnsi="Nunito"/>
          <w:color w:val="0E101A"/>
          <w:sz w:val="22"/>
          <w:szCs w:val="22"/>
          <w:highlight w:val="yellow"/>
        </w:rPr>
        <w:t>Epub</w:t>
      </w:r>
      <w:proofErr w:type="spellEnd"/>
      <w:r w:rsidRPr="007F7261">
        <w:rPr>
          <w:rStyle w:val="chgathrix"/>
          <w:rFonts w:ascii="Nunito" w:hAnsi="Nunito"/>
          <w:color w:val="0E101A"/>
          <w:sz w:val="22"/>
          <w:szCs w:val="22"/>
          <w:highlight w:val="yellow"/>
        </w:rPr>
        <w:t xml:space="preserve"> 2017 Nov 18. PMID: 29151359.</w:t>
      </w:r>
    </w:p>
    <w:p w14:paraId="3EB55190" w14:textId="7A826E0A" w:rsidR="007F7261" w:rsidRPr="009C20FA" w:rsidRDefault="007F7261" w:rsidP="000B614F">
      <w:pPr>
        <w:pStyle w:val="reference"/>
        <w:spacing w:before="0" w:beforeAutospacing="0" w:after="0" w:afterAutospacing="0"/>
        <w:ind w:hanging="480"/>
        <w:rPr>
          <w:rFonts w:ascii="Nunito" w:hAnsi="Nunito"/>
          <w:color w:val="0E101A"/>
          <w:sz w:val="22"/>
          <w:szCs w:val="22"/>
        </w:rPr>
      </w:pPr>
      <w:r w:rsidRPr="007F7261">
        <w:rPr>
          <w:rStyle w:val="chgathrix"/>
          <w:rFonts w:ascii="Nunito" w:hAnsi="Nunito"/>
          <w:color w:val="0E101A"/>
          <w:sz w:val="22"/>
          <w:szCs w:val="22"/>
          <w:highlight w:val="yellow"/>
        </w:rPr>
        <w:t>34.</w:t>
      </w:r>
      <w:r w:rsidRPr="007F7261">
        <w:rPr>
          <w:rStyle w:val="chgathrix"/>
          <w:rFonts w:ascii="Nunito" w:hAnsi="Nunito"/>
          <w:color w:val="0E101A"/>
          <w:sz w:val="22"/>
          <w:szCs w:val="22"/>
          <w:highlight w:val="yellow"/>
        </w:rPr>
        <w:tab/>
        <w:t xml:space="preserve">Ramalingam SS, </w:t>
      </w:r>
      <w:proofErr w:type="spellStart"/>
      <w:r w:rsidRPr="007F7261">
        <w:rPr>
          <w:rStyle w:val="chgathrix"/>
          <w:rFonts w:ascii="Nunito" w:hAnsi="Nunito"/>
          <w:color w:val="0E101A"/>
          <w:sz w:val="22"/>
          <w:szCs w:val="22"/>
          <w:highlight w:val="yellow"/>
        </w:rPr>
        <w:t>Vansteenkiste</w:t>
      </w:r>
      <w:proofErr w:type="spellEnd"/>
      <w:r w:rsidRPr="007F7261">
        <w:rPr>
          <w:rStyle w:val="chgathrix"/>
          <w:rFonts w:ascii="Nunito" w:hAnsi="Nunito"/>
          <w:color w:val="0E101A"/>
          <w:sz w:val="22"/>
          <w:szCs w:val="22"/>
          <w:highlight w:val="yellow"/>
        </w:rPr>
        <w:t xml:space="preserve"> J, </w:t>
      </w:r>
      <w:proofErr w:type="spellStart"/>
      <w:r w:rsidRPr="007F7261">
        <w:rPr>
          <w:rStyle w:val="chgathrix"/>
          <w:rFonts w:ascii="Nunito" w:hAnsi="Nunito"/>
          <w:color w:val="0E101A"/>
          <w:sz w:val="22"/>
          <w:szCs w:val="22"/>
          <w:highlight w:val="yellow"/>
        </w:rPr>
        <w:t>Planchard</w:t>
      </w:r>
      <w:proofErr w:type="spellEnd"/>
      <w:r w:rsidRPr="007F7261">
        <w:rPr>
          <w:rStyle w:val="chgathrix"/>
          <w:rFonts w:ascii="Nunito" w:hAnsi="Nunito"/>
          <w:color w:val="0E101A"/>
          <w:sz w:val="22"/>
          <w:szCs w:val="22"/>
          <w:highlight w:val="yellow"/>
        </w:rPr>
        <w:t xml:space="preserve"> D, Cho BC, </w:t>
      </w:r>
      <w:proofErr w:type="spellStart"/>
      <w:r w:rsidRPr="007F7261">
        <w:rPr>
          <w:rStyle w:val="chgathrix"/>
          <w:rFonts w:ascii="Nunito" w:hAnsi="Nunito"/>
          <w:color w:val="0E101A"/>
          <w:sz w:val="22"/>
          <w:szCs w:val="22"/>
          <w:highlight w:val="yellow"/>
        </w:rPr>
        <w:t>Gray</w:t>
      </w:r>
      <w:proofErr w:type="spellEnd"/>
      <w:r w:rsidRPr="007F7261">
        <w:rPr>
          <w:rStyle w:val="chgathrix"/>
          <w:rFonts w:ascii="Nunito" w:hAnsi="Nunito"/>
          <w:color w:val="0E101A"/>
          <w:sz w:val="22"/>
          <w:szCs w:val="22"/>
          <w:highlight w:val="yellow"/>
        </w:rPr>
        <w:t xml:space="preserve"> JE, </w:t>
      </w:r>
      <w:proofErr w:type="spellStart"/>
      <w:r w:rsidRPr="007F7261">
        <w:rPr>
          <w:rStyle w:val="chgathrix"/>
          <w:rFonts w:ascii="Nunito" w:hAnsi="Nunito"/>
          <w:color w:val="0E101A"/>
          <w:sz w:val="22"/>
          <w:szCs w:val="22"/>
          <w:highlight w:val="yellow"/>
        </w:rPr>
        <w:t>Ohe</w:t>
      </w:r>
      <w:proofErr w:type="spellEnd"/>
      <w:r w:rsidRPr="007F7261">
        <w:rPr>
          <w:rStyle w:val="chgathrix"/>
          <w:rFonts w:ascii="Nunito" w:hAnsi="Nunito"/>
          <w:color w:val="0E101A"/>
          <w:sz w:val="22"/>
          <w:szCs w:val="22"/>
          <w:highlight w:val="yellow"/>
        </w:rPr>
        <w:t xml:space="preserve"> Y, Zhou C, </w:t>
      </w:r>
      <w:proofErr w:type="spellStart"/>
      <w:r w:rsidRPr="007F7261">
        <w:rPr>
          <w:rStyle w:val="chgathrix"/>
          <w:rFonts w:ascii="Nunito" w:hAnsi="Nunito"/>
          <w:color w:val="0E101A"/>
          <w:sz w:val="22"/>
          <w:szCs w:val="22"/>
          <w:highlight w:val="yellow"/>
        </w:rPr>
        <w:t>Reungwetwattana</w:t>
      </w:r>
      <w:proofErr w:type="spellEnd"/>
      <w:r w:rsidRPr="007F7261">
        <w:rPr>
          <w:rStyle w:val="chgathrix"/>
          <w:rFonts w:ascii="Nunito" w:hAnsi="Nunito"/>
          <w:color w:val="0E101A"/>
          <w:sz w:val="22"/>
          <w:szCs w:val="22"/>
          <w:highlight w:val="yellow"/>
        </w:rPr>
        <w:t xml:space="preserve"> T, Cheng Y, </w:t>
      </w:r>
      <w:proofErr w:type="spellStart"/>
      <w:r w:rsidRPr="007F7261">
        <w:rPr>
          <w:rStyle w:val="chgathrix"/>
          <w:rFonts w:ascii="Nunito" w:hAnsi="Nunito"/>
          <w:color w:val="0E101A"/>
          <w:sz w:val="22"/>
          <w:szCs w:val="22"/>
          <w:highlight w:val="yellow"/>
        </w:rPr>
        <w:t>Chewaskulyong</w:t>
      </w:r>
      <w:proofErr w:type="spellEnd"/>
      <w:r w:rsidRPr="007F7261">
        <w:rPr>
          <w:rStyle w:val="chgathrix"/>
          <w:rFonts w:ascii="Nunito" w:hAnsi="Nunito"/>
          <w:color w:val="0E101A"/>
          <w:sz w:val="22"/>
          <w:szCs w:val="22"/>
          <w:highlight w:val="yellow"/>
        </w:rPr>
        <w:t xml:space="preserve"> B, Shah R, </w:t>
      </w:r>
      <w:proofErr w:type="spellStart"/>
      <w:r w:rsidRPr="007F7261">
        <w:rPr>
          <w:rStyle w:val="chgathrix"/>
          <w:rFonts w:ascii="Nunito" w:hAnsi="Nunito"/>
          <w:color w:val="0E101A"/>
          <w:sz w:val="22"/>
          <w:szCs w:val="22"/>
          <w:highlight w:val="yellow"/>
        </w:rPr>
        <w:t>Cobo</w:t>
      </w:r>
      <w:proofErr w:type="spellEnd"/>
      <w:r w:rsidRPr="007F7261">
        <w:rPr>
          <w:rStyle w:val="chgathrix"/>
          <w:rFonts w:ascii="Nunito" w:hAnsi="Nunito"/>
          <w:color w:val="0E101A"/>
          <w:sz w:val="22"/>
          <w:szCs w:val="22"/>
          <w:highlight w:val="yellow"/>
        </w:rPr>
        <w:t xml:space="preserve"> M, Lee KH, Cheema P, </w:t>
      </w:r>
      <w:proofErr w:type="spellStart"/>
      <w:r w:rsidRPr="007F7261">
        <w:rPr>
          <w:rStyle w:val="chgathrix"/>
          <w:rFonts w:ascii="Nunito" w:hAnsi="Nunito"/>
          <w:color w:val="0E101A"/>
          <w:sz w:val="22"/>
          <w:szCs w:val="22"/>
          <w:highlight w:val="yellow"/>
        </w:rPr>
        <w:t>Tiseo</w:t>
      </w:r>
      <w:proofErr w:type="spellEnd"/>
      <w:r w:rsidRPr="007F7261">
        <w:rPr>
          <w:rStyle w:val="chgathrix"/>
          <w:rFonts w:ascii="Nunito" w:hAnsi="Nunito"/>
          <w:color w:val="0E101A"/>
          <w:sz w:val="22"/>
          <w:szCs w:val="22"/>
          <w:highlight w:val="yellow"/>
        </w:rPr>
        <w:t xml:space="preserve"> M, John T, Lin MC, Imamura F, </w:t>
      </w:r>
      <w:proofErr w:type="spellStart"/>
      <w:r w:rsidRPr="007F7261">
        <w:rPr>
          <w:rStyle w:val="chgathrix"/>
          <w:rFonts w:ascii="Nunito" w:hAnsi="Nunito"/>
          <w:color w:val="0E101A"/>
          <w:sz w:val="22"/>
          <w:szCs w:val="22"/>
          <w:highlight w:val="yellow"/>
        </w:rPr>
        <w:t>Kurata</w:t>
      </w:r>
      <w:proofErr w:type="spellEnd"/>
      <w:r w:rsidRPr="007F7261">
        <w:rPr>
          <w:rStyle w:val="chgathrix"/>
          <w:rFonts w:ascii="Nunito" w:hAnsi="Nunito"/>
          <w:color w:val="0E101A"/>
          <w:sz w:val="22"/>
          <w:szCs w:val="22"/>
          <w:highlight w:val="yellow"/>
        </w:rPr>
        <w:t xml:space="preserve"> T, Todd A, Hodge R, </w:t>
      </w:r>
      <w:proofErr w:type="spellStart"/>
      <w:r w:rsidRPr="007F7261">
        <w:rPr>
          <w:rStyle w:val="chgathrix"/>
          <w:rFonts w:ascii="Nunito" w:hAnsi="Nunito"/>
          <w:color w:val="0E101A"/>
          <w:sz w:val="22"/>
          <w:szCs w:val="22"/>
          <w:highlight w:val="yellow"/>
        </w:rPr>
        <w:t>Saggese</w:t>
      </w:r>
      <w:proofErr w:type="spellEnd"/>
      <w:r w:rsidRPr="007F7261">
        <w:rPr>
          <w:rStyle w:val="chgathrix"/>
          <w:rFonts w:ascii="Nunito" w:hAnsi="Nunito"/>
          <w:color w:val="0E101A"/>
          <w:sz w:val="22"/>
          <w:szCs w:val="22"/>
          <w:highlight w:val="yellow"/>
        </w:rPr>
        <w:t xml:space="preserve"> M, </w:t>
      </w:r>
      <w:proofErr w:type="spellStart"/>
      <w:r w:rsidRPr="007F7261">
        <w:rPr>
          <w:rStyle w:val="chgathrix"/>
          <w:rFonts w:ascii="Nunito" w:hAnsi="Nunito"/>
          <w:color w:val="0E101A"/>
          <w:sz w:val="22"/>
          <w:szCs w:val="22"/>
          <w:highlight w:val="yellow"/>
        </w:rPr>
        <w:t>Rukazenkov</w:t>
      </w:r>
      <w:proofErr w:type="spellEnd"/>
      <w:r w:rsidRPr="007F7261">
        <w:rPr>
          <w:rStyle w:val="chgathrix"/>
          <w:rFonts w:ascii="Nunito" w:hAnsi="Nunito"/>
          <w:color w:val="0E101A"/>
          <w:sz w:val="22"/>
          <w:szCs w:val="22"/>
          <w:highlight w:val="yellow"/>
        </w:rPr>
        <w:t xml:space="preserve"> Y, Soria JC; FLAURA Investigators. Overall Survival with </w:t>
      </w:r>
      <w:proofErr w:type="spellStart"/>
      <w:r w:rsidRPr="007F7261">
        <w:rPr>
          <w:rStyle w:val="chgathrix"/>
          <w:rFonts w:ascii="Nunito" w:hAnsi="Nunito"/>
          <w:color w:val="0E101A"/>
          <w:sz w:val="22"/>
          <w:szCs w:val="22"/>
          <w:highlight w:val="yellow"/>
        </w:rPr>
        <w:t>Osimertinib</w:t>
      </w:r>
      <w:proofErr w:type="spellEnd"/>
      <w:r w:rsidRPr="007F7261">
        <w:rPr>
          <w:rStyle w:val="chgathrix"/>
          <w:rFonts w:ascii="Nunito" w:hAnsi="Nunito"/>
          <w:color w:val="0E101A"/>
          <w:sz w:val="22"/>
          <w:szCs w:val="22"/>
          <w:highlight w:val="yellow"/>
        </w:rPr>
        <w:t xml:space="preserve"> in Untreated, EGFR-Mutated Advanced NSCLC. N </w:t>
      </w:r>
      <w:proofErr w:type="spellStart"/>
      <w:r w:rsidRPr="007F7261">
        <w:rPr>
          <w:rStyle w:val="chgathrix"/>
          <w:rFonts w:ascii="Nunito" w:hAnsi="Nunito"/>
          <w:color w:val="0E101A"/>
          <w:sz w:val="22"/>
          <w:szCs w:val="22"/>
          <w:highlight w:val="yellow"/>
        </w:rPr>
        <w:t>Engl</w:t>
      </w:r>
      <w:proofErr w:type="spellEnd"/>
      <w:r w:rsidRPr="007F7261">
        <w:rPr>
          <w:rStyle w:val="chgathrix"/>
          <w:rFonts w:ascii="Nunito" w:hAnsi="Nunito"/>
          <w:color w:val="0E101A"/>
          <w:sz w:val="22"/>
          <w:szCs w:val="22"/>
          <w:highlight w:val="yellow"/>
        </w:rPr>
        <w:t xml:space="preserve"> J Med. 2020 Jan 2;382(1):41-50. </w:t>
      </w:r>
      <w:proofErr w:type="spellStart"/>
      <w:r w:rsidRPr="007F7261">
        <w:rPr>
          <w:rStyle w:val="chgathrix"/>
          <w:rFonts w:ascii="Nunito" w:hAnsi="Nunito"/>
          <w:color w:val="0E101A"/>
          <w:sz w:val="22"/>
          <w:szCs w:val="22"/>
          <w:highlight w:val="yellow"/>
        </w:rPr>
        <w:t>doi</w:t>
      </w:r>
      <w:proofErr w:type="spellEnd"/>
      <w:r w:rsidRPr="007F7261">
        <w:rPr>
          <w:rStyle w:val="chgathrix"/>
          <w:rFonts w:ascii="Nunito" w:hAnsi="Nunito"/>
          <w:color w:val="0E101A"/>
          <w:sz w:val="22"/>
          <w:szCs w:val="22"/>
          <w:highlight w:val="yellow"/>
        </w:rPr>
        <w:t xml:space="preserve">: 10.1056/NEJMoa1913662. </w:t>
      </w:r>
      <w:proofErr w:type="spellStart"/>
      <w:r w:rsidRPr="007F7261">
        <w:rPr>
          <w:rStyle w:val="chgathrix"/>
          <w:rFonts w:ascii="Nunito" w:hAnsi="Nunito"/>
          <w:color w:val="0E101A"/>
          <w:sz w:val="22"/>
          <w:szCs w:val="22"/>
          <w:highlight w:val="yellow"/>
        </w:rPr>
        <w:t>Epub</w:t>
      </w:r>
      <w:proofErr w:type="spellEnd"/>
      <w:r w:rsidRPr="007F7261">
        <w:rPr>
          <w:rStyle w:val="chgathrix"/>
          <w:rFonts w:ascii="Nunito" w:hAnsi="Nunito"/>
          <w:color w:val="0E101A"/>
          <w:sz w:val="22"/>
          <w:szCs w:val="22"/>
          <w:highlight w:val="yellow"/>
        </w:rPr>
        <w:t xml:space="preserve"> 2019 Nov 21. PMID: 31751012.</w:t>
      </w:r>
    </w:p>
    <w:p w14:paraId="71573684" w14:textId="3C66EE1D" w:rsidR="000B614F" w:rsidRPr="009C20FA" w:rsidRDefault="007F7261" w:rsidP="000B614F">
      <w:pPr>
        <w:pStyle w:val="reference"/>
        <w:spacing w:before="0" w:beforeAutospacing="0" w:after="0" w:afterAutospacing="0"/>
        <w:ind w:hanging="480"/>
        <w:rPr>
          <w:rFonts w:ascii="Nunito" w:hAnsi="Nunito"/>
          <w:color w:val="0E101A"/>
          <w:sz w:val="22"/>
          <w:szCs w:val="22"/>
        </w:rPr>
      </w:pPr>
      <w:r>
        <w:rPr>
          <w:rStyle w:val="familyname"/>
          <w:rFonts w:ascii="Nunito" w:hAnsi="Nunito"/>
          <w:color w:val="0E101A"/>
          <w:sz w:val="22"/>
          <w:szCs w:val="22"/>
        </w:rPr>
        <w:t>35</w:t>
      </w:r>
      <w:r w:rsidR="00D171A1" w:rsidRPr="009C20FA">
        <w:rPr>
          <w:rStyle w:val="familyname"/>
          <w:rFonts w:ascii="Nunito" w:hAnsi="Nunito"/>
          <w:color w:val="0E101A"/>
          <w:sz w:val="22"/>
          <w:szCs w:val="22"/>
        </w:rPr>
        <w:t>.</w:t>
      </w:r>
      <w:r w:rsidR="00F53846" w:rsidRPr="009C20FA">
        <w:rPr>
          <w:rStyle w:val="familyname"/>
          <w:rFonts w:ascii="Nunito" w:hAnsi="Nunito"/>
          <w:color w:val="0E101A"/>
          <w:sz w:val="22"/>
          <w:szCs w:val="22"/>
        </w:rPr>
        <w:t xml:space="preserve">   </w:t>
      </w:r>
      <w:r w:rsidR="000B614F" w:rsidRPr="009C20FA">
        <w:rPr>
          <w:rStyle w:val="familyname"/>
          <w:rFonts w:ascii="Nunito" w:hAnsi="Nunito"/>
          <w:color w:val="0E101A"/>
          <w:sz w:val="22"/>
          <w:szCs w:val="22"/>
        </w:rPr>
        <w:t>Kitamura</w:t>
      </w:r>
      <w:r w:rsidR="000B614F" w:rsidRPr="009C20FA">
        <w:rPr>
          <w:rStyle w:val="chgathrix"/>
          <w:rFonts w:ascii="Nunito" w:hAnsi="Nunito"/>
          <w:color w:val="0E101A"/>
          <w:sz w:val="22"/>
          <w:szCs w:val="22"/>
        </w:rPr>
        <w:t xml:space="preserve"> N</w:t>
      </w:r>
      <w:r w:rsidR="000B614F" w:rsidRPr="009C20FA">
        <w:rPr>
          <w:rStyle w:val="groupname"/>
          <w:rFonts w:ascii="Nunito" w:hAnsi="Nunito"/>
          <w:color w:val="0E101A"/>
          <w:sz w:val="22"/>
          <w:szCs w:val="22"/>
        </w:rPr>
        <w:t xml:space="preserve">, </w:t>
      </w:r>
      <w:proofErr w:type="spellStart"/>
      <w:r w:rsidR="000B614F" w:rsidRPr="009C20FA">
        <w:rPr>
          <w:rStyle w:val="familyname"/>
          <w:rFonts w:ascii="Nunito" w:hAnsi="Nunito"/>
          <w:color w:val="0E101A"/>
          <w:sz w:val="22"/>
          <w:szCs w:val="22"/>
        </w:rPr>
        <w:t>Sento</w:t>
      </w:r>
      <w:proofErr w:type="spellEnd"/>
      <w:r w:rsidR="000B614F" w:rsidRPr="009C20FA">
        <w:rPr>
          <w:rStyle w:val="givenname"/>
          <w:rFonts w:ascii="Nunito" w:hAnsi="Nunito"/>
          <w:color w:val="0E101A"/>
          <w:sz w:val="22"/>
          <w:szCs w:val="22"/>
        </w:rPr>
        <w:t xml:space="preserve"> </w:t>
      </w:r>
      <w:r w:rsidR="000B614F" w:rsidRPr="009C20FA">
        <w:rPr>
          <w:rStyle w:val="chgathrix"/>
          <w:rFonts w:ascii="Nunito" w:hAnsi="Nunito"/>
          <w:color w:val="0E101A"/>
          <w:sz w:val="22"/>
          <w:szCs w:val="22"/>
        </w:rPr>
        <w:t>S</w:t>
      </w:r>
      <w:r w:rsidR="000B614F" w:rsidRPr="009C20FA">
        <w:rPr>
          <w:rStyle w:val="groupname"/>
          <w:rFonts w:ascii="Nunito" w:hAnsi="Nunito"/>
          <w:color w:val="0E101A"/>
          <w:sz w:val="22"/>
          <w:szCs w:val="22"/>
        </w:rPr>
        <w:t xml:space="preserve">, </w:t>
      </w:r>
      <w:r w:rsidR="000B614F" w:rsidRPr="009C20FA">
        <w:rPr>
          <w:rStyle w:val="familyname"/>
          <w:rFonts w:ascii="Nunito" w:hAnsi="Nunito"/>
          <w:color w:val="0E101A"/>
          <w:sz w:val="22"/>
          <w:szCs w:val="22"/>
        </w:rPr>
        <w:t>Yoshizawa</w:t>
      </w:r>
      <w:r w:rsidR="000B614F" w:rsidRPr="009C20FA">
        <w:rPr>
          <w:rStyle w:val="givenname"/>
          <w:rFonts w:ascii="Nunito" w:hAnsi="Nunito"/>
          <w:color w:val="0E101A"/>
          <w:sz w:val="22"/>
          <w:szCs w:val="22"/>
        </w:rPr>
        <w:t xml:space="preserve"> </w:t>
      </w:r>
      <w:r w:rsidR="000B614F" w:rsidRPr="009C20FA">
        <w:rPr>
          <w:rStyle w:val="chgathrix"/>
          <w:rFonts w:ascii="Nunito" w:hAnsi="Nunito"/>
          <w:color w:val="0E101A"/>
          <w:sz w:val="22"/>
          <w:szCs w:val="22"/>
        </w:rPr>
        <w:t>Y</w:t>
      </w:r>
      <w:r w:rsidR="000B614F" w:rsidRPr="009C20FA">
        <w:rPr>
          <w:rStyle w:val="groupname"/>
          <w:rFonts w:ascii="Nunito" w:hAnsi="Nunito"/>
          <w:color w:val="0E101A"/>
          <w:sz w:val="22"/>
          <w:szCs w:val="22"/>
        </w:rPr>
        <w:t xml:space="preserve">, </w:t>
      </w:r>
      <w:proofErr w:type="spellStart"/>
      <w:r w:rsidR="000B614F" w:rsidRPr="009C20FA">
        <w:rPr>
          <w:rStyle w:val="familyname"/>
          <w:rFonts w:ascii="Nunito" w:hAnsi="Nunito"/>
          <w:color w:val="0E101A"/>
          <w:sz w:val="22"/>
          <w:szCs w:val="22"/>
        </w:rPr>
        <w:t>Sasabe</w:t>
      </w:r>
      <w:proofErr w:type="spellEnd"/>
      <w:r w:rsidR="000B614F" w:rsidRPr="009C20FA">
        <w:rPr>
          <w:rStyle w:val="givenname"/>
          <w:rFonts w:ascii="Nunito" w:hAnsi="Nunito"/>
          <w:color w:val="0E101A"/>
          <w:sz w:val="22"/>
          <w:szCs w:val="22"/>
        </w:rPr>
        <w:t xml:space="preserve"> </w:t>
      </w:r>
      <w:r w:rsidR="000B614F" w:rsidRPr="009C20FA">
        <w:rPr>
          <w:rStyle w:val="chgathrix"/>
          <w:rFonts w:ascii="Nunito" w:hAnsi="Nunito"/>
          <w:color w:val="0E101A"/>
          <w:sz w:val="22"/>
          <w:szCs w:val="22"/>
        </w:rPr>
        <w:t>E</w:t>
      </w:r>
      <w:r w:rsidR="000B614F" w:rsidRPr="009C20FA">
        <w:rPr>
          <w:rStyle w:val="groupname"/>
          <w:rFonts w:ascii="Nunito" w:hAnsi="Nunito"/>
          <w:color w:val="0E101A"/>
          <w:sz w:val="22"/>
          <w:szCs w:val="22"/>
        </w:rPr>
        <w:t xml:space="preserve">, </w:t>
      </w:r>
      <w:r w:rsidR="000B614F" w:rsidRPr="009C20FA">
        <w:rPr>
          <w:rStyle w:val="familyname"/>
          <w:rFonts w:ascii="Nunito" w:hAnsi="Nunito"/>
          <w:color w:val="0E101A"/>
          <w:sz w:val="22"/>
          <w:szCs w:val="22"/>
        </w:rPr>
        <w:t>Kudo</w:t>
      </w:r>
      <w:r w:rsidR="000B614F" w:rsidRPr="009C20FA">
        <w:rPr>
          <w:rStyle w:val="givenname"/>
          <w:rFonts w:ascii="Nunito" w:hAnsi="Nunito"/>
          <w:color w:val="0E101A"/>
          <w:sz w:val="22"/>
          <w:szCs w:val="22"/>
        </w:rPr>
        <w:t xml:space="preserve"> </w:t>
      </w:r>
      <w:r w:rsidR="000B614F" w:rsidRPr="009C20FA">
        <w:rPr>
          <w:rStyle w:val="chgathrix"/>
          <w:rFonts w:ascii="Nunito" w:hAnsi="Nunito"/>
          <w:color w:val="0E101A"/>
          <w:sz w:val="22"/>
          <w:szCs w:val="22"/>
        </w:rPr>
        <w:t xml:space="preserve">Y, </w:t>
      </w:r>
      <w:r w:rsidR="000B614F" w:rsidRPr="009C20FA">
        <w:rPr>
          <w:rStyle w:val="familyname"/>
          <w:rFonts w:ascii="Nunito" w:hAnsi="Nunito"/>
          <w:color w:val="0E101A"/>
          <w:sz w:val="22"/>
          <w:szCs w:val="22"/>
        </w:rPr>
        <w:t>Yamamoto</w:t>
      </w:r>
      <w:r w:rsidR="000B614F" w:rsidRPr="009C20FA">
        <w:rPr>
          <w:rStyle w:val="givenname"/>
          <w:rFonts w:ascii="Nunito" w:hAnsi="Nunito"/>
          <w:color w:val="0E101A"/>
          <w:sz w:val="22"/>
          <w:szCs w:val="22"/>
        </w:rPr>
        <w:t xml:space="preserve"> </w:t>
      </w:r>
      <w:r w:rsidR="000B614F" w:rsidRPr="009C20FA">
        <w:rPr>
          <w:rStyle w:val="chgathrix"/>
          <w:rFonts w:ascii="Nunito" w:hAnsi="Nunito"/>
          <w:color w:val="0E101A"/>
          <w:sz w:val="22"/>
          <w:szCs w:val="22"/>
        </w:rPr>
        <w:t>T</w:t>
      </w:r>
      <w:r w:rsidR="000B614F" w:rsidRPr="009C20FA">
        <w:rPr>
          <w:rStyle w:val="formattedtext"/>
          <w:rFonts w:ascii="Nunito" w:hAnsi="Nunito"/>
          <w:color w:val="0E101A"/>
          <w:sz w:val="22"/>
          <w:szCs w:val="22"/>
        </w:rPr>
        <w:t xml:space="preserve">. </w:t>
      </w:r>
      <w:r w:rsidR="000B614F" w:rsidRPr="009C20FA">
        <w:rPr>
          <w:rStyle w:val="titledoc"/>
          <w:rFonts w:ascii="Nunito" w:hAnsi="Nunito"/>
          <w:color w:val="0E101A"/>
          <w:sz w:val="22"/>
          <w:szCs w:val="22"/>
        </w:rPr>
        <w:t xml:space="preserve">Current </w:t>
      </w:r>
      <w:r w:rsidR="000B614F" w:rsidRPr="009C20FA">
        <w:rPr>
          <w:rStyle w:val="chgathrix"/>
          <w:rFonts w:ascii="Nunito" w:hAnsi="Nunito"/>
          <w:color w:val="0E101A"/>
          <w:sz w:val="22"/>
          <w:szCs w:val="22"/>
        </w:rPr>
        <w:t>trends</w:t>
      </w:r>
      <w:r w:rsidR="000B614F" w:rsidRPr="009C20FA">
        <w:rPr>
          <w:rStyle w:val="titledoc"/>
          <w:rFonts w:ascii="Nunito" w:hAnsi="Nunito"/>
          <w:color w:val="0E101A"/>
          <w:sz w:val="22"/>
          <w:szCs w:val="22"/>
        </w:rPr>
        <w:t xml:space="preserve"> and </w:t>
      </w:r>
      <w:r w:rsidR="000B614F" w:rsidRPr="009C20FA">
        <w:rPr>
          <w:rStyle w:val="chgathrix"/>
          <w:rFonts w:ascii="Nunito" w:hAnsi="Nunito"/>
          <w:color w:val="0E101A"/>
          <w:sz w:val="22"/>
          <w:szCs w:val="22"/>
        </w:rPr>
        <w:t>future</w:t>
      </w:r>
      <w:r w:rsidR="000B614F" w:rsidRPr="009C20FA">
        <w:rPr>
          <w:rStyle w:val="titledoc"/>
          <w:rFonts w:ascii="Nunito" w:hAnsi="Nunito"/>
          <w:color w:val="0E101A"/>
          <w:sz w:val="22"/>
          <w:szCs w:val="22"/>
        </w:rPr>
        <w:t xml:space="preserve"> </w:t>
      </w:r>
      <w:r w:rsidR="000B614F" w:rsidRPr="009C20FA">
        <w:rPr>
          <w:rStyle w:val="chgathrix"/>
          <w:rFonts w:ascii="Nunito" w:hAnsi="Nunito"/>
          <w:color w:val="0E101A"/>
          <w:sz w:val="22"/>
          <w:szCs w:val="22"/>
        </w:rPr>
        <w:t>prospects</w:t>
      </w:r>
      <w:r w:rsidR="000B614F" w:rsidRPr="009C20FA">
        <w:rPr>
          <w:rStyle w:val="titledoc"/>
          <w:rFonts w:ascii="Nunito" w:hAnsi="Nunito"/>
          <w:color w:val="0E101A"/>
          <w:sz w:val="22"/>
          <w:szCs w:val="22"/>
        </w:rPr>
        <w:t xml:space="preserve"> of </w:t>
      </w:r>
      <w:r w:rsidR="000B614F" w:rsidRPr="009C20FA">
        <w:rPr>
          <w:rStyle w:val="chgathrix"/>
          <w:rFonts w:ascii="Nunito" w:hAnsi="Nunito"/>
          <w:color w:val="0E101A"/>
          <w:sz w:val="22"/>
          <w:szCs w:val="22"/>
        </w:rPr>
        <w:t>molecular</w:t>
      </w:r>
      <w:r w:rsidR="000B614F" w:rsidRPr="009C20FA">
        <w:rPr>
          <w:rStyle w:val="titledoc"/>
          <w:rFonts w:ascii="Nunito" w:hAnsi="Nunito"/>
          <w:color w:val="0E101A"/>
          <w:sz w:val="22"/>
          <w:szCs w:val="22"/>
        </w:rPr>
        <w:t xml:space="preserve"> </w:t>
      </w:r>
      <w:r w:rsidR="000B614F" w:rsidRPr="009C20FA">
        <w:rPr>
          <w:rStyle w:val="chgathrix"/>
          <w:rFonts w:ascii="Nunito" w:hAnsi="Nunito"/>
          <w:color w:val="0E101A"/>
          <w:sz w:val="22"/>
          <w:szCs w:val="22"/>
        </w:rPr>
        <w:t>targeted</w:t>
      </w:r>
      <w:r w:rsidR="000B614F" w:rsidRPr="009C20FA">
        <w:rPr>
          <w:rStyle w:val="titledoc"/>
          <w:rFonts w:ascii="Nunito" w:hAnsi="Nunito"/>
          <w:color w:val="0E101A"/>
          <w:sz w:val="22"/>
          <w:szCs w:val="22"/>
        </w:rPr>
        <w:t xml:space="preserve"> </w:t>
      </w:r>
      <w:r w:rsidR="000B614F" w:rsidRPr="009C20FA">
        <w:rPr>
          <w:rStyle w:val="chgathrix"/>
          <w:rFonts w:ascii="Nunito" w:hAnsi="Nunito"/>
          <w:color w:val="0E101A"/>
          <w:sz w:val="22"/>
          <w:szCs w:val="22"/>
        </w:rPr>
        <w:t>therapy</w:t>
      </w:r>
      <w:r w:rsidR="000B614F" w:rsidRPr="009C20FA">
        <w:rPr>
          <w:rStyle w:val="titledoc"/>
          <w:rFonts w:ascii="Nunito" w:hAnsi="Nunito"/>
          <w:color w:val="0E101A"/>
          <w:sz w:val="22"/>
          <w:szCs w:val="22"/>
        </w:rPr>
        <w:t xml:space="preserve"> in </w:t>
      </w:r>
      <w:r w:rsidR="000B614F" w:rsidRPr="009C20FA">
        <w:rPr>
          <w:rStyle w:val="chgathrix"/>
          <w:rFonts w:ascii="Nunito" w:hAnsi="Nunito"/>
          <w:color w:val="0E101A"/>
          <w:sz w:val="22"/>
          <w:szCs w:val="22"/>
        </w:rPr>
        <w:t>head</w:t>
      </w:r>
      <w:r w:rsidR="000B614F" w:rsidRPr="009C20FA">
        <w:rPr>
          <w:rStyle w:val="titledoc"/>
          <w:rFonts w:ascii="Nunito" w:hAnsi="Nunito"/>
          <w:color w:val="0E101A"/>
          <w:sz w:val="22"/>
          <w:szCs w:val="22"/>
        </w:rPr>
        <w:t xml:space="preserve"> and </w:t>
      </w:r>
      <w:r w:rsidR="000B614F" w:rsidRPr="009C20FA">
        <w:rPr>
          <w:rStyle w:val="chgathrix"/>
          <w:rFonts w:ascii="Nunito" w:hAnsi="Nunito"/>
          <w:color w:val="0E101A"/>
          <w:sz w:val="22"/>
          <w:szCs w:val="22"/>
        </w:rPr>
        <w:t>neck</w:t>
      </w:r>
      <w:r w:rsidR="000B614F" w:rsidRPr="009C20FA">
        <w:rPr>
          <w:rStyle w:val="titledoc"/>
          <w:rFonts w:ascii="Nunito" w:hAnsi="Nunito"/>
          <w:color w:val="0E101A"/>
          <w:sz w:val="22"/>
          <w:szCs w:val="22"/>
        </w:rPr>
        <w:t xml:space="preserve"> </w:t>
      </w:r>
      <w:r w:rsidR="000B614F" w:rsidRPr="009C20FA">
        <w:rPr>
          <w:rStyle w:val="chgathrix"/>
          <w:rFonts w:ascii="Nunito" w:hAnsi="Nunito"/>
          <w:color w:val="0E101A"/>
          <w:sz w:val="22"/>
          <w:szCs w:val="22"/>
        </w:rPr>
        <w:t>squamous cell carcinoma.</w:t>
      </w:r>
      <w:r w:rsidR="000B614F" w:rsidRPr="009C20FA">
        <w:rPr>
          <w:rStyle w:val="formattedtext"/>
          <w:rFonts w:ascii="Nunito" w:hAnsi="Nunito"/>
          <w:color w:val="0E101A"/>
          <w:sz w:val="22"/>
          <w:szCs w:val="22"/>
        </w:rPr>
        <w:t> </w:t>
      </w:r>
      <w:r w:rsidR="000B614F" w:rsidRPr="009C20FA">
        <w:rPr>
          <w:rStyle w:val="chgathrix"/>
          <w:rFonts w:ascii="Nunito" w:hAnsi="Nunito"/>
          <w:color w:val="0E101A"/>
          <w:sz w:val="22"/>
          <w:szCs w:val="22"/>
        </w:rPr>
        <w:t>Int</w:t>
      </w:r>
      <w:r w:rsidR="000B614F" w:rsidRPr="009C20FA">
        <w:rPr>
          <w:rStyle w:val="titlejournal"/>
          <w:rFonts w:ascii="Nunito" w:hAnsi="Nunito"/>
          <w:color w:val="0E101A"/>
          <w:sz w:val="22"/>
          <w:szCs w:val="22"/>
        </w:rPr>
        <w:t xml:space="preserve"> </w:t>
      </w:r>
      <w:r w:rsidR="000B614F" w:rsidRPr="009C20FA">
        <w:rPr>
          <w:rStyle w:val="chgathrix"/>
          <w:rFonts w:ascii="Nunito" w:hAnsi="Nunito"/>
          <w:color w:val="0E101A"/>
          <w:sz w:val="22"/>
          <w:szCs w:val="22"/>
        </w:rPr>
        <w:t>J Mol</w:t>
      </w:r>
      <w:r w:rsidR="000B614F" w:rsidRPr="009C20FA">
        <w:rPr>
          <w:rStyle w:val="titlejournal"/>
          <w:rFonts w:ascii="Nunito" w:hAnsi="Nunito"/>
          <w:color w:val="0E101A"/>
          <w:sz w:val="22"/>
          <w:szCs w:val="22"/>
        </w:rPr>
        <w:t xml:space="preserve"> </w:t>
      </w:r>
      <w:r w:rsidR="000B614F" w:rsidRPr="009C20FA">
        <w:rPr>
          <w:rStyle w:val="chgathrix"/>
          <w:rFonts w:ascii="Nunito" w:hAnsi="Nunito"/>
          <w:color w:val="0E101A"/>
          <w:sz w:val="22"/>
          <w:szCs w:val="22"/>
        </w:rPr>
        <w:t>Sci</w:t>
      </w:r>
      <w:r w:rsidR="000B614F" w:rsidRPr="009C20FA">
        <w:rPr>
          <w:rStyle w:val="formattedtext"/>
          <w:rFonts w:ascii="Nunito" w:hAnsi="Nunito"/>
          <w:color w:val="0E101A"/>
          <w:sz w:val="22"/>
          <w:szCs w:val="22"/>
        </w:rPr>
        <w:t xml:space="preserve">. </w:t>
      </w:r>
      <w:r w:rsidR="000B614F" w:rsidRPr="009C20FA">
        <w:rPr>
          <w:rStyle w:val="idyear"/>
          <w:rFonts w:ascii="Nunito" w:hAnsi="Nunito"/>
          <w:color w:val="0E101A"/>
          <w:sz w:val="22"/>
          <w:szCs w:val="22"/>
        </w:rPr>
        <w:t>2020</w:t>
      </w:r>
      <w:r w:rsidR="000B614F" w:rsidRPr="009C20FA">
        <w:rPr>
          <w:rStyle w:val="chgathrix"/>
          <w:rFonts w:ascii="Nunito" w:hAnsi="Nunito"/>
          <w:color w:val="0E101A"/>
          <w:sz w:val="22"/>
          <w:szCs w:val="22"/>
        </w:rPr>
        <w:t>;</w:t>
      </w:r>
      <w:r w:rsidR="000B614F" w:rsidRPr="009C20FA">
        <w:rPr>
          <w:rStyle w:val="volumenumber"/>
          <w:rFonts w:ascii="Nunito" w:hAnsi="Nunito"/>
          <w:color w:val="0E101A"/>
          <w:sz w:val="22"/>
          <w:szCs w:val="22"/>
        </w:rPr>
        <w:t>22</w:t>
      </w:r>
      <w:r w:rsidR="000B614F" w:rsidRPr="009C20FA">
        <w:rPr>
          <w:rStyle w:val="chgathrix"/>
          <w:rFonts w:ascii="Nunito" w:hAnsi="Nunito"/>
          <w:color w:val="0E101A"/>
          <w:sz w:val="22"/>
          <w:szCs w:val="22"/>
        </w:rPr>
        <w:t>(</w:t>
      </w:r>
      <w:r w:rsidR="000B614F" w:rsidRPr="009C20FA">
        <w:rPr>
          <w:rStyle w:val="issuenumber"/>
          <w:rFonts w:ascii="Nunito" w:hAnsi="Nunito"/>
          <w:color w:val="0E101A"/>
          <w:sz w:val="22"/>
          <w:szCs w:val="22"/>
        </w:rPr>
        <w:t>1</w:t>
      </w:r>
      <w:r w:rsidR="000B614F" w:rsidRPr="009C20FA">
        <w:rPr>
          <w:rStyle w:val="chgathrix"/>
          <w:rFonts w:ascii="Nunito" w:hAnsi="Nunito"/>
          <w:color w:val="0E101A"/>
          <w:sz w:val="22"/>
          <w:szCs w:val="22"/>
        </w:rPr>
        <w:t>)</w:t>
      </w:r>
      <w:r w:rsidR="000B614F" w:rsidRPr="009C20FA">
        <w:rPr>
          <w:rStyle w:val="formattedtext"/>
          <w:rFonts w:ascii="Nunito" w:hAnsi="Nunito"/>
          <w:color w:val="0E101A"/>
          <w:sz w:val="22"/>
          <w:szCs w:val="22"/>
        </w:rPr>
        <w:t>:</w:t>
      </w:r>
      <w:r w:rsidR="000B614F" w:rsidRPr="009C20FA">
        <w:rPr>
          <w:rStyle w:val="pagenumbers"/>
          <w:rFonts w:ascii="Nunito" w:hAnsi="Nunito"/>
          <w:color w:val="0E101A"/>
          <w:sz w:val="22"/>
          <w:szCs w:val="22"/>
        </w:rPr>
        <w:t>240</w:t>
      </w:r>
      <w:r w:rsidR="000B614F" w:rsidRPr="009C20FA">
        <w:rPr>
          <w:rStyle w:val="formattedtext"/>
          <w:rFonts w:ascii="Nunito" w:hAnsi="Nunito"/>
          <w:color w:val="0E101A"/>
          <w:sz w:val="22"/>
          <w:szCs w:val="22"/>
        </w:rPr>
        <w:t xml:space="preserve">. </w:t>
      </w:r>
      <w:proofErr w:type="spellStart"/>
      <w:r w:rsidR="000B614F" w:rsidRPr="009C20FA">
        <w:rPr>
          <w:rStyle w:val="chgathrix"/>
          <w:rFonts w:ascii="Nunito" w:hAnsi="Nunito"/>
          <w:color w:val="0E101A"/>
          <w:sz w:val="22"/>
          <w:szCs w:val="22"/>
        </w:rPr>
        <w:t>doi</w:t>
      </w:r>
      <w:proofErr w:type="spellEnd"/>
      <w:r w:rsidR="000B614F" w:rsidRPr="009C20FA">
        <w:rPr>
          <w:rStyle w:val="chgathrix"/>
          <w:rFonts w:ascii="Nunito" w:hAnsi="Nunito"/>
          <w:color w:val="0E101A"/>
          <w:sz w:val="22"/>
          <w:szCs w:val="22"/>
        </w:rPr>
        <w:t xml:space="preserve">: </w:t>
      </w:r>
      <w:hyperlink r:id="rId74" w:tgtFrame="_blank" w:history="1">
        <w:r w:rsidR="000B614F" w:rsidRPr="009C20FA">
          <w:rPr>
            <w:rStyle w:val="Hyperlink"/>
            <w:rFonts w:ascii="Nunito" w:hAnsi="Nunito"/>
            <w:sz w:val="22"/>
            <w:szCs w:val="22"/>
          </w:rPr>
          <w:t>10.3390/ijms22010240</w:t>
        </w:r>
      </w:hyperlink>
      <w:r w:rsidR="000B614F" w:rsidRPr="009C20FA">
        <w:rPr>
          <w:rStyle w:val="chgathrix"/>
          <w:rFonts w:ascii="Nunito" w:hAnsi="Nunito"/>
          <w:color w:val="0E101A"/>
          <w:sz w:val="22"/>
          <w:szCs w:val="22"/>
        </w:rPr>
        <w:t xml:space="preserve">, </w:t>
      </w:r>
      <w:r w:rsidR="000B614F" w:rsidRPr="009C20FA">
        <w:rPr>
          <w:rStyle w:val="miscellaneous"/>
          <w:rFonts w:ascii="Nunito" w:hAnsi="Nunito"/>
          <w:color w:val="0E101A"/>
          <w:sz w:val="22"/>
          <w:szCs w:val="22"/>
        </w:rPr>
        <w:t xml:space="preserve">PMID </w:t>
      </w:r>
      <w:hyperlink r:id="rId75" w:tgtFrame="_blank" w:history="1">
        <w:r w:rsidR="000B614F" w:rsidRPr="009C20FA">
          <w:rPr>
            <w:rStyle w:val="Hyperlink"/>
            <w:rFonts w:ascii="Nunito" w:hAnsi="Nunito"/>
            <w:sz w:val="22"/>
            <w:szCs w:val="22"/>
          </w:rPr>
          <w:t>33383632</w:t>
        </w:r>
      </w:hyperlink>
      <w:r w:rsidR="000B614F" w:rsidRPr="009C20FA">
        <w:rPr>
          <w:rStyle w:val="chgathrix"/>
          <w:rFonts w:ascii="Nunito" w:hAnsi="Nunito"/>
          <w:color w:val="0E101A"/>
          <w:sz w:val="22"/>
          <w:szCs w:val="22"/>
        </w:rPr>
        <w:t>.</w:t>
      </w:r>
    </w:p>
    <w:p w14:paraId="39D35991" w14:textId="23AAE994" w:rsidR="000B614F" w:rsidRPr="009C20FA" w:rsidRDefault="007F7261" w:rsidP="000B614F">
      <w:pPr>
        <w:pStyle w:val="reference"/>
        <w:spacing w:before="0" w:beforeAutospacing="0" w:after="0" w:afterAutospacing="0"/>
        <w:ind w:hanging="480"/>
        <w:rPr>
          <w:rFonts w:ascii="Nunito" w:hAnsi="Nunito"/>
          <w:color w:val="0E101A"/>
          <w:sz w:val="22"/>
          <w:szCs w:val="22"/>
        </w:rPr>
      </w:pPr>
      <w:r>
        <w:rPr>
          <w:rStyle w:val="familyname"/>
          <w:rFonts w:ascii="Nunito" w:hAnsi="Nunito"/>
          <w:color w:val="0E101A"/>
          <w:sz w:val="22"/>
          <w:szCs w:val="22"/>
        </w:rPr>
        <w:t>36</w:t>
      </w:r>
      <w:r w:rsidR="00D171A1" w:rsidRPr="009C20FA">
        <w:rPr>
          <w:rStyle w:val="familyname"/>
          <w:rFonts w:ascii="Nunito" w:hAnsi="Nunito"/>
          <w:color w:val="0E101A"/>
          <w:sz w:val="22"/>
          <w:szCs w:val="22"/>
        </w:rPr>
        <w:t>.</w:t>
      </w:r>
      <w:r w:rsidR="00F53846" w:rsidRPr="009C20FA">
        <w:rPr>
          <w:rStyle w:val="familyname"/>
          <w:rFonts w:ascii="Nunito" w:hAnsi="Nunito"/>
          <w:color w:val="0E101A"/>
          <w:sz w:val="22"/>
          <w:szCs w:val="22"/>
        </w:rPr>
        <w:t xml:space="preserve">   </w:t>
      </w:r>
      <w:r w:rsidR="000B614F" w:rsidRPr="009C20FA">
        <w:rPr>
          <w:rStyle w:val="familyname"/>
          <w:rFonts w:ascii="Nunito" w:hAnsi="Nunito"/>
          <w:color w:val="0E101A"/>
          <w:sz w:val="22"/>
          <w:szCs w:val="22"/>
        </w:rPr>
        <w:t>Hou</w:t>
      </w:r>
      <w:r w:rsidR="000B614F" w:rsidRPr="009C20FA">
        <w:rPr>
          <w:rStyle w:val="chgathrix"/>
          <w:rFonts w:ascii="Nunito" w:hAnsi="Nunito"/>
          <w:color w:val="0E101A"/>
          <w:sz w:val="22"/>
          <w:szCs w:val="22"/>
        </w:rPr>
        <w:t xml:space="preserve"> </w:t>
      </w:r>
      <w:r w:rsidR="000B614F" w:rsidRPr="009C20FA">
        <w:rPr>
          <w:rStyle w:val="givenname"/>
          <w:rFonts w:ascii="Nunito" w:hAnsi="Nunito"/>
          <w:color w:val="0E101A"/>
          <w:sz w:val="22"/>
          <w:szCs w:val="22"/>
        </w:rPr>
        <w:t>J</w:t>
      </w:r>
      <w:r w:rsidR="000B614F" w:rsidRPr="009C20FA">
        <w:rPr>
          <w:rStyle w:val="groupname"/>
          <w:rFonts w:ascii="Nunito" w:hAnsi="Nunito"/>
          <w:color w:val="0E101A"/>
          <w:sz w:val="22"/>
          <w:szCs w:val="22"/>
        </w:rPr>
        <w:t xml:space="preserve">, </w:t>
      </w:r>
      <w:r w:rsidR="000B614F" w:rsidRPr="009C20FA">
        <w:rPr>
          <w:rStyle w:val="familyname"/>
          <w:rFonts w:ascii="Nunito" w:hAnsi="Nunito"/>
          <w:color w:val="0E101A"/>
          <w:sz w:val="22"/>
          <w:szCs w:val="22"/>
        </w:rPr>
        <w:t>Li</w:t>
      </w:r>
      <w:r w:rsidR="000B614F" w:rsidRPr="009C20FA">
        <w:rPr>
          <w:rStyle w:val="chgathrix"/>
          <w:rFonts w:ascii="Nunito" w:hAnsi="Nunito"/>
          <w:color w:val="0E101A"/>
          <w:sz w:val="22"/>
          <w:szCs w:val="22"/>
        </w:rPr>
        <w:t xml:space="preserve"> </w:t>
      </w:r>
      <w:r w:rsidR="000B614F" w:rsidRPr="009C20FA">
        <w:rPr>
          <w:rStyle w:val="givenname"/>
          <w:rFonts w:ascii="Nunito" w:hAnsi="Nunito"/>
          <w:color w:val="0E101A"/>
          <w:sz w:val="22"/>
          <w:szCs w:val="22"/>
        </w:rPr>
        <w:t>H</w:t>
      </w:r>
      <w:r w:rsidR="000B614F" w:rsidRPr="009C20FA">
        <w:rPr>
          <w:rStyle w:val="groupname"/>
          <w:rFonts w:ascii="Nunito" w:hAnsi="Nunito"/>
          <w:color w:val="0E101A"/>
          <w:sz w:val="22"/>
          <w:szCs w:val="22"/>
        </w:rPr>
        <w:t xml:space="preserve">, </w:t>
      </w:r>
      <w:r w:rsidR="000B614F" w:rsidRPr="009C20FA">
        <w:rPr>
          <w:rStyle w:val="familyname"/>
          <w:rFonts w:ascii="Nunito" w:hAnsi="Nunito"/>
          <w:color w:val="0E101A"/>
          <w:sz w:val="22"/>
          <w:szCs w:val="22"/>
        </w:rPr>
        <w:t>Ma</w:t>
      </w:r>
      <w:r w:rsidR="000B614F" w:rsidRPr="009C20FA">
        <w:rPr>
          <w:rStyle w:val="chgathrix"/>
          <w:rFonts w:ascii="Nunito" w:hAnsi="Nunito"/>
          <w:color w:val="0E101A"/>
          <w:sz w:val="22"/>
          <w:szCs w:val="22"/>
        </w:rPr>
        <w:t xml:space="preserve"> </w:t>
      </w:r>
      <w:r w:rsidR="000B614F" w:rsidRPr="009C20FA">
        <w:rPr>
          <w:rStyle w:val="givenname"/>
          <w:rFonts w:ascii="Nunito" w:hAnsi="Nunito"/>
          <w:color w:val="0E101A"/>
          <w:sz w:val="22"/>
          <w:szCs w:val="22"/>
        </w:rPr>
        <w:t>S</w:t>
      </w:r>
      <w:r w:rsidR="000B614F" w:rsidRPr="009C20FA">
        <w:rPr>
          <w:rStyle w:val="chgathrix"/>
          <w:rFonts w:ascii="Nunito" w:hAnsi="Nunito"/>
          <w:color w:val="0E101A"/>
          <w:sz w:val="22"/>
          <w:szCs w:val="22"/>
        </w:rPr>
        <w:t xml:space="preserve">, </w:t>
      </w:r>
      <w:r w:rsidR="000B614F" w:rsidRPr="009C20FA">
        <w:rPr>
          <w:rStyle w:val="familyname"/>
          <w:rFonts w:ascii="Nunito" w:hAnsi="Nunito"/>
          <w:color w:val="0E101A"/>
          <w:sz w:val="22"/>
          <w:szCs w:val="22"/>
        </w:rPr>
        <w:t>He</w:t>
      </w:r>
      <w:r w:rsidR="000B614F" w:rsidRPr="009C20FA">
        <w:rPr>
          <w:rStyle w:val="givenname"/>
          <w:rFonts w:ascii="Nunito" w:hAnsi="Nunito"/>
          <w:color w:val="0E101A"/>
          <w:sz w:val="22"/>
          <w:szCs w:val="22"/>
        </w:rPr>
        <w:t xml:space="preserve"> Z</w:t>
      </w:r>
      <w:r w:rsidR="000B614F" w:rsidRPr="009C20FA">
        <w:rPr>
          <w:rStyle w:val="chgathrix"/>
          <w:rFonts w:ascii="Nunito" w:hAnsi="Nunito"/>
          <w:color w:val="0E101A"/>
          <w:sz w:val="22"/>
          <w:szCs w:val="22"/>
        </w:rPr>
        <w:t xml:space="preserve">, </w:t>
      </w:r>
      <w:r w:rsidR="000B614F" w:rsidRPr="009C20FA">
        <w:rPr>
          <w:rStyle w:val="familyname"/>
          <w:rFonts w:ascii="Nunito" w:hAnsi="Nunito"/>
          <w:color w:val="0E101A"/>
          <w:sz w:val="22"/>
          <w:szCs w:val="22"/>
        </w:rPr>
        <w:t>Yang</w:t>
      </w:r>
      <w:r w:rsidR="000B614F" w:rsidRPr="009C20FA">
        <w:rPr>
          <w:rStyle w:val="givenname"/>
          <w:rFonts w:ascii="Nunito" w:hAnsi="Nunito"/>
          <w:color w:val="0E101A"/>
          <w:sz w:val="22"/>
          <w:szCs w:val="22"/>
        </w:rPr>
        <w:t xml:space="preserve"> S</w:t>
      </w:r>
      <w:r w:rsidR="000B614F" w:rsidRPr="009C20FA">
        <w:rPr>
          <w:rStyle w:val="chgathrix"/>
          <w:rFonts w:ascii="Nunito" w:hAnsi="Nunito"/>
          <w:color w:val="0E101A"/>
          <w:sz w:val="22"/>
          <w:szCs w:val="22"/>
        </w:rPr>
        <w:t xml:space="preserve">, </w:t>
      </w:r>
      <w:r w:rsidR="000B614F" w:rsidRPr="009C20FA">
        <w:rPr>
          <w:rStyle w:val="familyname"/>
          <w:rFonts w:ascii="Nunito" w:hAnsi="Nunito"/>
          <w:color w:val="0E101A"/>
          <w:sz w:val="22"/>
          <w:szCs w:val="22"/>
        </w:rPr>
        <w:t>Hao</w:t>
      </w:r>
      <w:r w:rsidR="000B614F" w:rsidRPr="009C20FA">
        <w:rPr>
          <w:rStyle w:val="givenname"/>
          <w:rFonts w:ascii="Nunito" w:hAnsi="Nunito"/>
          <w:color w:val="0E101A"/>
          <w:sz w:val="22"/>
          <w:szCs w:val="22"/>
        </w:rPr>
        <w:t xml:space="preserve"> L</w:t>
      </w:r>
      <w:r w:rsidR="000B614F" w:rsidRPr="009C20FA">
        <w:rPr>
          <w:rStyle w:val="bridgedetal"/>
          <w:rFonts w:ascii="Nunito" w:hAnsi="Nunito"/>
          <w:color w:val="0E101A"/>
          <w:sz w:val="22"/>
          <w:szCs w:val="22"/>
        </w:rPr>
        <w:t> </w:t>
      </w:r>
      <w:r w:rsidR="000B614F" w:rsidRPr="009C20FA">
        <w:rPr>
          <w:rStyle w:val="chgathrix"/>
          <w:rFonts w:ascii="Nunito" w:hAnsi="Nunito"/>
          <w:color w:val="0E101A"/>
          <w:sz w:val="22"/>
          <w:szCs w:val="22"/>
        </w:rPr>
        <w:t>et al.</w:t>
      </w:r>
      <w:r w:rsidR="000B614F" w:rsidRPr="009C20FA">
        <w:rPr>
          <w:rStyle w:val="formattedtext"/>
          <w:rFonts w:ascii="Nunito" w:hAnsi="Nunito"/>
          <w:color w:val="0E101A"/>
          <w:sz w:val="22"/>
          <w:szCs w:val="22"/>
        </w:rPr>
        <w:t xml:space="preserve"> </w:t>
      </w:r>
      <w:r w:rsidR="000B614F" w:rsidRPr="009C20FA">
        <w:rPr>
          <w:rStyle w:val="termabbreviation"/>
          <w:rFonts w:ascii="Nunito" w:hAnsi="Nunito"/>
          <w:color w:val="0E101A"/>
          <w:sz w:val="22"/>
          <w:szCs w:val="22"/>
        </w:rPr>
        <w:t>EGFR</w:t>
      </w:r>
      <w:r w:rsidR="000B614F" w:rsidRPr="009C20FA">
        <w:rPr>
          <w:rStyle w:val="titledoc"/>
          <w:rFonts w:ascii="Nunito" w:hAnsi="Nunito"/>
          <w:color w:val="0E101A"/>
          <w:sz w:val="22"/>
          <w:szCs w:val="22"/>
        </w:rPr>
        <w:t xml:space="preserve"> </w:t>
      </w:r>
      <w:r w:rsidR="000B614F" w:rsidRPr="009C20FA">
        <w:rPr>
          <w:rStyle w:val="namenumbereditem"/>
          <w:rFonts w:ascii="Nunito" w:hAnsi="Nunito"/>
          <w:color w:val="0E101A"/>
          <w:sz w:val="22"/>
          <w:szCs w:val="22"/>
        </w:rPr>
        <w:t xml:space="preserve">exon </w:t>
      </w:r>
      <w:r w:rsidR="000B614F" w:rsidRPr="009C20FA">
        <w:rPr>
          <w:rStyle w:val="docobjectidsingle"/>
          <w:rFonts w:ascii="Nunito" w:hAnsi="Nunito"/>
          <w:color w:val="0E101A"/>
          <w:sz w:val="22"/>
          <w:szCs w:val="22"/>
        </w:rPr>
        <w:t>20</w:t>
      </w:r>
      <w:r w:rsidR="000B614F" w:rsidRPr="009C20FA">
        <w:rPr>
          <w:rStyle w:val="titledoc"/>
          <w:rFonts w:ascii="Nunito" w:hAnsi="Nunito"/>
          <w:color w:val="0E101A"/>
          <w:sz w:val="22"/>
          <w:szCs w:val="22"/>
        </w:rPr>
        <w:t xml:space="preserve"> insertion mutations in advanced non-small-cell lung cancer: current status and perspectives</w:t>
      </w:r>
      <w:r w:rsidR="000B614F" w:rsidRPr="009C20FA">
        <w:rPr>
          <w:rStyle w:val="formattedtext"/>
          <w:rFonts w:ascii="Nunito" w:hAnsi="Nunito"/>
          <w:color w:val="0E101A"/>
          <w:sz w:val="22"/>
          <w:szCs w:val="22"/>
        </w:rPr>
        <w:t>. </w:t>
      </w:r>
      <w:proofErr w:type="spellStart"/>
      <w:r w:rsidR="000B614F" w:rsidRPr="009C20FA">
        <w:rPr>
          <w:rStyle w:val="titlejournal"/>
          <w:rFonts w:ascii="Nunito" w:hAnsi="Nunito"/>
          <w:color w:val="0E101A"/>
          <w:sz w:val="22"/>
          <w:szCs w:val="22"/>
        </w:rPr>
        <w:t>Biomark</w:t>
      </w:r>
      <w:proofErr w:type="spellEnd"/>
      <w:r w:rsidR="000B614F" w:rsidRPr="009C20FA">
        <w:rPr>
          <w:rStyle w:val="titlejournal"/>
          <w:rFonts w:ascii="Nunito" w:hAnsi="Nunito"/>
          <w:color w:val="0E101A"/>
          <w:sz w:val="22"/>
          <w:szCs w:val="22"/>
        </w:rPr>
        <w:t xml:space="preserve"> Res</w:t>
      </w:r>
      <w:r w:rsidR="000B614F" w:rsidRPr="009C20FA">
        <w:rPr>
          <w:rStyle w:val="chgathrix"/>
          <w:rFonts w:ascii="Nunito" w:hAnsi="Nunito"/>
          <w:color w:val="0E101A"/>
          <w:sz w:val="22"/>
          <w:szCs w:val="22"/>
        </w:rPr>
        <w:t>.</w:t>
      </w:r>
      <w:r w:rsidR="000B614F" w:rsidRPr="009C20FA">
        <w:rPr>
          <w:rStyle w:val="formattedtext"/>
          <w:rFonts w:ascii="Nunito" w:hAnsi="Nunito"/>
          <w:color w:val="0E101A"/>
          <w:sz w:val="22"/>
          <w:szCs w:val="22"/>
        </w:rPr>
        <w:t xml:space="preserve"> </w:t>
      </w:r>
      <w:r w:rsidR="000B614F" w:rsidRPr="009C20FA">
        <w:rPr>
          <w:rStyle w:val="idyear"/>
          <w:rFonts w:ascii="Nunito" w:hAnsi="Nunito"/>
          <w:color w:val="0E101A"/>
          <w:sz w:val="22"/>
          <w:szCs w:val="22"/>
        </w:rPr>
        <w:t>2022</w:t>
      </w:r>
      <w:r w:rsidR="000B614F" w:rsidRPr="009C20FA">
        <w:rPr>
          <w:rStyle w:val="chgathrix"/>
          <w:rFonts w:ascii="Nunito" w:hAnsi="Nunito"/>
          <w:color w:val="0E101A"/>
          <w:sz w:val="22"/>
          <w:szCs w:val="22"/>
        </w:rPr>
        <w:t>;</w:t>
      </w:r>
      <w:r w:rsidR="000B614F" w:rsidRPr="009C20FA">
        <w:rPr>
          <w:rStyle w:val="volumenumber"/>
          <w:rFonts w:ascii="Nunito" w:hAnsi="Nunito"/>
          <w:color w:val="0E101A"/>
          <w:sz w:val="22"/>
          <w:szCs w:val="22"/>
        </w:rPr>
        <w:t>10</w:t>
      </w:r>
      <w:r w:rsidR="000B614F" w:rsidRPr="009C20FA">
        <w:rPr>
          <w:rStyle w:val="chgathrix"/>
          <w:rFonts w:ascii="Nunito" w:hAnsi="Nunito"/>
          <w:color w:val="0E101A"/>
          <w:sz w:val="22"/>
          <w:szCs w:val="22"/>
        </w:rPr>
        <w:t>(1):</w:t>
      </w:r>
      <w:r w:rsidR="000B614F" w:rsidRPr="009C20FA">
        <w:rPr>
          <w:rStyle w:val="pagenumbers"/>
          <w:rFonts w:ascii="Nunito" w:hAnsi="Nunito"/>
          <w:color w:val="0E101A"/>
          <w:sz w:val="22"/>
          <w:szCs w:val="22"/>
        </w:rPr>
        <w:t>21</w:t>
      </w:r>
      <w:r w:rsidR="000B614F" w:rsidRPr="009C20FA">
        <w:rPr>
          <w:rStyle w:val="chgathrix"/>
          <w:rFonts w:ascii="Nunito" w:hAnsi="Nunito"/>
          <w:color w:val="0E101A"/>
          <w:sz w:val="22"/>
          <w:szCs w:val="22"/>
        </w:rPr>
        <w:t xml:space="preserve">. </w:t>
      </w:r>
      <w:proofErr w:type="spellStart"/>
      <w:r w:rsidR="000B614F" w:rsidRPr="009C20FA">
        <w:rPr>
          <w:rStyle w:val="chgathrix"/>
          <w:rFonts w:ascii="Nunito" w:hAnsi="Nunito"/>
          <w:color w:val="0E101A"/>
          <w:sz w:val="22"/>
          <w:szCs w:val="22"/>
        </w:rPr>
        <w:t>doi</w:t>
      </w:r>
      <w:proofErr w:type="spellEnd"/>
      <w:r w:rsidR="000B614F" w:rsidRPr="009C20FA">
        <w:rPr>
          <w:rStyle w:val="chgathrix"/>
          <w:rFonts w:ascii="Nunito" w:hAnsi="Nunito"/>
          <w:color w:val="0E101A"/>
          <w:sz w:val="22"/>
          <w:szCs w:val="22"/>
        </w:rPr>
        <w:t xml:space="preserve">: </w:t>
      </w:r>
      <w:hyperlink r:id="rId76" w:tgtFrame="_blank" w:history="1">
        <w:r w:rsidR="000B614F" w:rsidRPr="009C20FA">
          <w:rPr>
            <w:rStyle w:val="Hyperlink"/>
            <w:rFonts w:ascii="Nunito" w:hAnsi="Nunito"/>
            <w:sz w:val="22"/>
            <w:szCs w:val="22"/>
          </w:rPr>
          <w:t>10.1186/s40364-022-00372-6</w:t>
        </w:r>
      </w:hyperlink>
      <w:r w:rsidR="000B614F" w:rsidRPr="009C20FA">
        <w:rPr>
          <w:rStyle w:val="chgathrix"/>
          <w:rFonts w:ascii="Nunito" w:hAnsi="Nunito"/>
          <w:color w:val="0E101A"/>
          <w:sz w:val="22"/>
          <w:szCs w:val="22"/>
        </w:rPr>
        <w:t xml:space="preserve">, </w:t>
      </w:r>
      <w:r w:rsidR="000B614F" w:rsidRPr="009C20FA">
        <w:rPr>
          <w:rStyle w:val="miscellaneous"/>
          <w:rFonts w:ascii="Nunito" w:hAnsi="Nunito"/>
          <w:color w:val="0E101A"/>
          <w:sz w:val="22"/>
          <w:szCs w:val="22"/>
        </w:rPr>
        <w:t xml:space="preserve">PMID </w:t>
      </w:r>
      <w:hyperlink r:id="rId77" w:tgtFrame="_blank" w:history="1">
        <w:r w:rsidR="000B614F" w:rsidRPr="009C20FA">
          <w:rPr>
            <w:rStyle w:val="Hyperlink"/>
            <w:rFonts w:ascii="Nunito" w:hAnsi="Nunito"/>
            <w:sz w:val="22"/>
            <w:szCs w:val="22"/>
          </w:rPr>
          <w:t>35418149</w:t>
        </w:r>
      </w:hyperlink>
      <w:r w:rsidR="000B614F" w:rsidRPr="009C20FA">
        <w:rPr>
          <w:rStyle w:val="chgathrix"/>
          <w:rFonts w:ascii="Nunito" w:hAnsi="Nunito"/>
          <w:color w:val="0E101A"/>
          <w:sz w:val="22"/>
          <w:szCs w:val="22"/>
        </w:rPr>
        <w:t>.</w:t>
      </w:r>
    </w:p>
    <w:p w14:paraId="7C1FF400" w14:textId="41BCA714" w:rsidR="000B614F" w:rsidRDefault="007F7261" w:rsidP="000B614F">
      <w:pPr>
        <w:pStyle w:val="reference"/>
        <w:spacing w:before="0" w:beforeAutospacing="0" w:after="0" w:afterAutospacing="0"/>
        <w:ind w:hanging="480"/>
        <w:rPr>
          <w:rStyle w:val="chgathrix"/>
          <w:rFonts w:ascii="Nunito" w:hAnsi="Nunito"/>
          <w:color w:val="0E101A"/>
          <w:sz w:val="22"/>
          <w:szCs w:val="22"/>
        </w:rPr>
      </w:pPr>
      <w:r>
        <w:rPr>
          <w:rStyle w:val="familyname"/>
          <w:rFonts w:ascii="Nunito" w:hAnsi="Nunito"/>
          <w:color w:val="0E101A"/>
          <w:sz w:val="22"/>
          <w:szCs w:val="22"/>
        </w:rPr>
        <w:t>37</w:t>
      </w:r>
      <w:r w:rsidR="00D171A1" w:rsidRPr="009C20FA">
        <w:rPr>
          <w:rStyle w:val="familyname"/>
          <w:rFonts w:ascii="Nunito" w:hAnsi="Nunito"/>
          <w:color w:val="0E101A"/>
          <w:sz w:val="22"/>
          <w:szCs w:val="22"/>
        </w:rPr>
        <w:t>.</w:t>
      </w:r>
      <w:r w:rsidR="00F53846" w:rsidRPr="009C20FA">
        <w:rPr>
          <w:rStyle w:val="familyname"/>
          <w:rFonts w:ascii="Nunito" w:hAnsi="Nunito"/>
          <w:color w:val="0E101A"/>
          <w:sz w:val="22"/>
          <w:szCs w:val="22"/>
        </w:rPr>
        <w:t xml:space="preserve">   </w:t>
      </w:r>
      <w:r w:rsidR="000B614F" w:rsidRPr="009C20FA">
        <w:rPr>
          <w:rStyle w:val="familyname"/>
          <w:rFonts w:ascii="Nunito" w:hAnsi="Nunito"/>
          <w:color w:val="0E101A"/>
          <w:sz w:val="22"/>
          <w:szCs w:val="22"/>
        </w:rPr>
        <w:t>Nagel</w:t>
      </w:r>
      <w:r w:rsidR="000B614F" w:rsidRPr="009C20FA">
        <w:rPr>
          <w:rStyle w:val="chgathrix"/>
          <w:rFonts w:ascii="Nunito" w:hAnsi="Nunito"/>
          <w:color w:val="0E101A"/>
          <w:sz w:val="22"/>
          <w:szCs w:val="22"/>
        </w:rPr>
        <w:t xml:space="preserve"> </w:t>
      </w:r>
      <w:r w:rsidR="000B614F" w:rsidRPr="009C20FA">
        <w:rPr>
          <w:rStyle w:val="givenname"/>
          <w:rFonts w:ascii="Nunito" w:hAnsi="Nunito"/>
          <w:color w:val="0E101A"/>
          <w:sz w:val="22"/>
          <w:szCs w:val="22"/>
        </w:rPr>
        <w:t>R</w:t>
      </w:r>
      <w:r w:rsidR="000B614F" w:rsidRPr="009C20FA">
        <w:rPr>
          <w:rStyle w:val="groupname"/>
          <w:rFonts w:ascii="Nunito" w:hAnsi="Nunito"/>
          <w:color w:val="0E101A"/>
          <w:sz w:val="22"/>
          <w:szCs w:val="22"/>
        </w:rPr>
        <w:t xml:space="preserve">, </w:t>
      </w:r>
      <w:r w:rsidR="000B614F" w:rsidRPr="009C20FA">
        <w:rPr>
          <w:rStyle w:val="familyname"/>
          <w:rFonts w:ascii="Nunito" w:hAnsi="Nunito"/>
          <w:color w:val="0E101A"/>
          <w:sz w:val="22"/>
          <w:szCs w:val="22"/>
        </w:rPr>
        <w:t>Semenova</w:t>
      </w:r>
      <w:r w:rsidR="000B614F" w:rsidRPr="009C20FA">
        <w:rPr>
          <w:rStyle w:val="chgathrix"/>
          <w:rFonts w:ascii="Nunito" w:hAnsi="Nunito"/>
          <w:color w:val="0E101A"/>
          <w:sz w:val="22"/>
          <w:szCs w:val="22"/>
        </w:rPr>
        <w:t xml:space="preserve"> </w:t>
      </w:r>
      <w:r w:rsidR="000B614F" w:rsidRPr="009C20FA">
        <w:rPr>
          <w:rStyle w:val="givenname"/>
          <w:rFonts w:ascii="Nunito" w:hAnsi="Nunito"/>
          <w:color w:val="0E101A"/>
          <w:sz w:val="22"/>
          <w:szCs w:val="22"/>
        </w:rPr>
        <w:t>EA</w:t>
      </w:r>
      <w:r w:rsidR="000B614F" w:rsidRPr="009C20FA">
        <w:rPr>
          <w:rStyle w:val="chgathrix"/>
          <w:rFonts w:ascii="Nunito" w:hAnsi="Nunito"/>
          <w:color w:val="0E101A"/>
          <w:sz w:val="22"/>
          <w:szCs w:val="22"/>
        </w:rPr>
        <w:t xml:space="preserve">, </w:t>
      </w:r>
      <w:r w:rsidR="000B614F" w:rsidRPr="009C20FA">
        <w:rPr>
          <w:rStyle w:val="familyname"/>
          <w:rFonts w:ascii="Nunito" w:hAnsi="Nunito"/>
          <w:color w:val="0E101A"/>
          <w:sz w:val="22"/>
          <w:szCs w:val="22"/>
        </w:rPr>
        <w:t>Berns</w:t>
      </w:r>
      <w:r w:rsidR="000B614F" w:rsidRPr="009C20FA">
        <w:rPr>
          <w:rStyle w:val="chgathrix"/>
          <w:rFonts w:ascii="Nunito" w:hAnsi="Nunito"/>
          <w:color w:val="0E101A"/>
          <w:sz w:val="22"/>
          <w:szCs w:val="22"/>
        </w:rPr>
        <w:t xml:space="preserve"> </w:t>
      </w:r>
      <w:r w:rsidR="000B614F" w:rsidRPr="009C20FA">
        <w:rPr>
          <w:rStyle w:val="givenname"/>
          <w:rFonts w:ascii="Nunito" w:hAnsi="Nunito"/>
          <w:color w:val="0E101A"/>
          <w:sz w:val="22"/>
          <w:szCs w:val="22"/>
        </w:rPr>
        <w:t>A</w:t>
      </w:r>
      <w:r w:rsidR="000B614F" w:rsidRPr="009C20FA">
        <w:rPr>
          <w:rStyle w:val="formattedtext"/>
          <w:rFonts w:ascii="Nunito" w:hAnsi="Nunito"/>
          <w:color w:val="0E101A"/>
          <w:sz w:val="22"/>
          <w:szCs w:val="22"/>
        </w:rPr>
        <w:t>. </w:t>
      </w:r>
      <w:r w:rsidR="000B614F" w:rsidRPr="009C20FA">
        <w:rPr>
          <w:rStyle w:val="titledoc"/>
          <w:rFonts w:ascii="Nunito" w:hAnsi="Nunito"/>
          <w:color w:val="0E101A"/>
          <w:sz w:val="22"/>
          <w:szCs w:val="22"/>
        </w:rPr>
        <w:t>Drugging the addict</w:t>
      </w:r>
      <w:r w:rsidR="000B614F" w:rsidRPr="009C20FA">
        <w:rPr>
          <w:rStyle w:val="chgathrix"/>
          <w:rFonts w:ascii="Nunito" w:hAnsi="Nunito"/>
          <w:color w:val="0E101A"/>
          <w:sz w:val="22"/>
          <w:szCs w:val="22"/>
        </w:rPr>
        <w:t>: non-oncogene addiction as a target for cancer therapy</w:t>
      </w:r>
      <w:r w:rsidR="000B614F" w:rsidRPr="009C20FA">
        <w:rPr>
          <w:rStyle w:val="formattedtext"/>
          <w:rFonts w:ascii="Nunito" w:hAnsi="Nunito"/>
          <w:color w:val="0E101A"/>
          <w:sz w:val="22"/>
          <w:szCs w:val="22"/>
        </w:rPr>
        <w:t xml:space="preserve">. </w:t>
      </w:r>
      <w:r w:rsidR="000B614F" w:rsidRPr="009C20FA">
        <w:rPr>
          <w:rStyle w:val="titlejournal"/>
          <w:rFonts w:ascii="Nunito" w:hAnsi="Nunito"/>
          <w:color w:val="0E101A"/>
          <w:sz w:val="22"/>
          <w:szCs w:val="22"/>
        </w:rPr>
        <w:t xml:space="preserve">EMBO </w:t>
      </w:r>
      <w:r w:rsidR="000B614F" w:rsidRPr="009C20FA">
        <w:rPr>
          <w:rStyle w:val="chgathrix"/>
          <w:rFonts w:ascii="Nunito" w:hAnsi="Nunito"/>
          <w:color w:val="0E101A"/>
          <w:sz w:val="22"/>
          <w:szCs w:val="22"/>
        </w:rPr>
        <w:t>Rep.</w:t>
      </w:r>
      <w:r w:rsidR="000B614F" w:rsidRPr="009C20FA">
        <w:rPr>
          <w:rStyle w:val="formattedtext"/>
          <w:rFonts w:ascii="Nunito" w:hAnsi="Nunito"/>
          <w:color w:val="0E101A"/>
          <w:sz w:val="22"/>
          <w:szCs w:val="22"/>
        </w:rPr>
        <w:t xml:space="preserve"> </w:t>
      </w:r>
      <w:r w:rsidR="000B614F" w:rsidRPr="009C20FA">
        <w:rPr>
          <w:rStyle w:val="idyear"/>
          <w:rFonts w:ascii="Nunito" w:hAnsi="Nunito"/>
          <w:color w:val="0E101A"/>
          <w:sz w:val="22"/>
          <w:szCs w:val="22"/>
        </w:rPr>
        <w:t>2016</w:t>
      </w:r>
      <w:r w:rsidR="000B614F" w:rsidRPr="009C20FA">
        <w:rPr>
          <w:rStyle w:val="chgathrix"/>
          <w:rFonts w:ascii="Nunito" w:hAnsi="Nunito"/>
          <w:color w:val="0E101A"/>
          <w:sz w:val="22"/>
          <w:szCs w:val="22"/>
        </w:rPr>
        <w:t>;</w:t>
      </w:r>
      <w:r w:rsidR="000B614F" w:rsidRPr="009C20FA">
        <w:rPr>
          <w:rStyle w:val="volumenumber"/>
          <w:rFonts w:ascii="Nunito" w:hAnsi="Nunito"/>
          <w:color w:val="0E101A"/>
          <w:sz w:val="22"/>
          <w:szCs w:val="22"/>
        </w:rPr>
        <w:t>17</w:t>
      </w:r>
      <w:r w:rsidR="000B614F" w:rsidRPr="009C20FA">
        <w:rPr>
          <w:rStyle w:val="formattedtext"/>
          <w:rFonts w:ascii="Nunito" w:hAnsi="Nunito"/>
          <w:color w:val="0E101A"/>
          <w:sz w:val="22"/>
          <w:szCs w:val="22"/>
        </w:rPr>
        <w:t>(</w:t>
      </w:r>
      <w:r w:rsidR="000B614F" w:rsidRPr="009C20FA">
        <w:rPr>
          <w:rStyle w:val="issuenumber"/>
          <w:rFonts w:ascii="Nunito" w:hAnsi="Nunito"/>
          <w:color w:val="0E101A"/>
          <w:sz w:val="22"/>
          <w:szCs w:val="22"/>
        </w:rPr>
        <w:t>11</w:t>
      </w:r>
      <w:r w:rsidR="000B614F" w:rsidRPr="009C20FA">
        <w:rPr>
          <w:rStyle w:val="formattedtext"/>
          <w:rFonts w:ascii="Nunito" w:hAnsi="Nunito"/>
          <w:color w:val="0E101A"/>
          <w:sz w:val="22"/>
          <w:szCs w:val="22"/>
        </w:rPr>
        <w:t>)</w:t>
      </w:r>
      <w:r w:rsidR="000B614F" w:rsidRPr="009C20FA">
        <w:rPr>
          <w:rStyle w:val="chgathrix"/>
          <w:rFonts w:ascii="Nunito" w:hAnsi="Nunito"/>
          <w:color w:val="0E101A"/>
          <w:sz w:val="22"/>
          <w:szCs w:val="22"/>
        </w:rPr>
        <w:t>:</w:t>
      </w:r>
      <w:r w:rsidR="000B614F" w:rsidRPr="009C20FA">
        <w:rPr>
          <w:rStyle w:val="pagenumbers"/>
          <w:rFonts w:ascii="Nunito" w:hAnsi="Nunito"/>
          <w:color w:val="0E101A"/>
          <w:sz w:val="22"/>
          <w:szCs w:val="22"/>
        </w:rPr>
        <w:t>1516</w:t>
      </w:r>
      <w:r w:rsidR="000B614F" w:rsidRPr="009C20FA">
        <w:rPr>
          <w:rStyle w:val="chgathrix"/>
          <w:rFonts w:ascii="Nunito" w:hAnsi="Nunito"/>
          <w:color w:val="0E101A"/>
          <w:sz w:val="22"/>
          <w:szCs w:val="22"/>
        </w:rPr>
        <w:t>-31</w:t>
      </w:r>
      <w:r w:rsidR="000B614F" w:rsidRPr="009C20FA">
        <w:rPr>
          <w:rStyle w:val="formattedtext"/>
          <w:rFonts w:ascii="Nunito" w:hAnsi="Nunito"/>
          <w:color w:val="0E101A"/>
          <w:sz w:val="22"/>
          <w:szCs w:val="22"/>
        </w:rPr>
        <w:t>. </w:t>
      </w:r>
      <w:proofErr w:type="spellStart"/>
      <w:r w:rsidR="000B614F" w:rsidRPr="009C20FA">
        <w:rPr>
          <w:rStyle w:val="chgathrix"/>
          <w:rFonts w:ascii="Nunito" w:hAnsi="Nunito"/>
          <w:color w:val="0E101A"/>
          <w:sz w:val="22"/>
          <w:szCs w:val="22"/>
        </w:rPr>
        <w:t>doi</w:t>
      </w:r>
      <w:proofErr w:type="spellEnd"/>
      <w:r w:rsidR="000B614F" w:rsidRPr="009C20FA">
        <w:rPr>
          <w:rStyle w:val="chgathrix"/>
          <w:rFonts w:ascii="Nunito" w:hAnsi="Nunito"/>
          <w:color w:val="0E101A"/>
          <w:sz w:val="22"/>
          <w:szCs w:val="22"/>
        </w:rPr>
        <w:t xml:space="preserve">: </w:t>
      </w:r>
      <w:hyperlink r:id="rId78" w:tgtFrame="_blank" w:history="1">
        <w:r w:rsidR="000B614F" w:rsidRPr="009C20FA">
          <w:rPr>
            <w:rStyle w:val="Hyperlink"/>
            <w:rFonts w:ascii="Nunito" w:hAnsi="Nunito"/>
            <w:sz w:val="22"/>
            <w:szCs w:val="22"/>
          </w:rPr>
          <w:t>10.15252/embr.201643030</w:t>
        </w:r>
      </w:hyperlink>
      <w:r w:rsidR="000B614F" w:rsidRPr="009C20FA">
        <w:rPr>
          <w:rStyle w:val="chgathrix"/>
          <w:rFonts w:ascii="Nunito" w:hAnsi="Nunito"/>
          <w:color w:val="0E101A"/>
          <w:sz w:val="22"/>
          <w:szCs w:val="22"/>
        </w:rPr>
        <w:t xml:space="preserve">, </w:t>
      </w:r>
      <w:r w:rsidR="000B614F" w:rsidRPr="009C20FA">
        <w:rPr>
          <w:rStyle w:val="miscellaneous"/>
          <w:rFonts w:ascii="Nunito" w:hAnsi="Nunito"/>
          <w:color w:val="0E101A"/>
          <w:sz w:val="22"/>
          <w:szCs w:val="22"/>
        </w:rPr>
        <w:t xml:space="preserve">PMID </w:t>
      </w:r>
      <w:hyperlink r:id="rId79" w:tgtFrame="_blank" w:history="1">
        <w:r w:rsidR="000B614F" w:rsidRPr="009C20FA">
          <w:rPr>
            <w:rStyle w:val="Hyperlink"/>
            <w:rFonts w:ascii="Nunito" w:hAnsi="Nunito"/>
            <w:sz w:val="22"/>
            <w:szCs w:val="22"/>
          </w:rPr>
          <w:t>27702988</w:t>
        </w:r>
      </w:hyperlink>
      <w:r w:rsidR="000B614F" w:rsidRPr="009C20FA">
        <w:rPr>
          <w:rStyle w:val="chgathrix"/>
          <w:rFonts w:ascii="Nunito" w:hAnsi="Nunito"/>
          <w:color w:val="0E101A"/>
          <w:sz w:val="22"/>
          <w:szCs w:val="22"/>
        </w:rPr>
        <w:t>.</w:t>
      </w:r>
    </w:p>
    <w:p w14:paraId="2626DB01" w14:textId="2663AAA4" w:rsidR="000B4B32" w:rsidRPr="009C20FA" w:rsidRDefault="007F7261" w:rsidP="000B614F">
      <w:pPr>
        <w:pStyle w:val="reference"/>
        <w:spacing w:before="0" w:beforeAutospacing="0" w:after="0" w:afterAutospacing="0"/>
        <w:ind w:hanging="480"/>
        <w:rPr>
          <w:rFonts w:ascii="Nunito" w:hAnsi="Nunito"/>
          <w:color w:val="0E101A"/>
          <w:sz w:val="22"/>
          <w:szCs w:val="22"/>
        </w:rPr>
      </w:pPr>
      <w:r>
        <w:rPr>
          <w:rStyle w:val="chgathrix"/>
          <w:rFonts w:ascii="Nunito" w:hAnsi="Nunito"/>
          <w:color w:val="0E101A"/>
          <w:sz w:val="22"/>
          <w:szCs w:val="22"/>
          <w:highlight w:val="yellow"/>
        </w:rPr>
        <w:t>38</w:t>
      </w:r>
      <w:r w:rsidR="000B4B32" w:rsidRPr="000B4B32">
        <w:rPr>
          <w:rStyle w:val="chgathrix"/>
          <w:rFonts w:ascii="Nunito" w:hAnsi="Nunito"/>
          <w:color w:val="0E101A"/>
          <w:sz w:val="22"/>
          <w:szCs w:val="22"/>
          <w:highlight w:val="yellow"/>
        </w:rPr>
        <w:t>.</w:t>
      </w:r>
      <w:r w:rsidR="000B4B32" w:rsidRPr="000B4B32">
        <w:rPr>
          <w:rStyle w:val="chgathrix"/>
          <w:rFonts w:ascii="Nunito" w:hAnsi="Nunito"/>
          <w:color w:val="0E101A"/>
          <w:sz w:val="22"/>
          <w:szCs w:val="22"/>
          <w:highlight w:val="yellow"/>
        </w:rPr>
        <w:tab/>
      </w:r>
      <w:proofErr w:type="spellStart"/>
      <w:r w:rsidR="000B4B32" w:rsidRPr="000B4B32">
        <w:rPr>
          <w:rStyle w:val="chgathrix"/>
          <w:rFonts w:ascii="Nunito" w:hAnsi="Nunito"/>
          <w:color w:val="0E101A"/>
          <w:sz w:val="22"/>
          <w:szCs w:val="22"/>
          <w:highlight w:val="yellow"/>
        </w:rPr>
        <w:t>Krishnasamy</w:t>
      </w:r>
      <w:proofErr w:type="spellEnd"/>
      <w:r w:rsidR="000B4B32" w:rsidRPr="000B4B32">
        <w:rPr>
          <w:rStyle w:val="chgathrix"/>
          <w:rFonts w:ascii="Nunito" w:hAnsi="Nunito"/>
          <w:color w:val="0E101A"/>
          <w:sz w:val="22"/>
          <w:szCs w:val="22"/>
          <w:highlight w:val="yellow"/>
        </w:rPr>
        <w:t xml:space="preserve"> G, Parthasarathy S, </w:t>
      </w:r>
      <w:proofErr w:type="spellStart"/>
      <w:r w:rsidR="000B4B32" w:rsidRPr="000B4B32">
        <w:rPr>
          <w:rStyle w:val="chgathrix"/>
          <w:rFonts w:ascii="Nunito" w:hAnsi="Nunito"/>
          <w:color w:val="0E101A"/>
          <w:sz w:val="22"/>
          <w:szCs w:val="22"/>
          <w:highlight w:val="yellow"/>
        </w:rPr>
        <w:t>Rajasekaran</w:t>
      </w:r>
      <w:proofErr w:type="spellEnd"/>
      <w:r w:rsidR="000B4B32" w:rsidRPr="000B4B32">
        <w:rPr>
          <w:rStyle w:val="chgathrix"/>
          <w:rFonts w:ascii="Nunito" w:hAnsi="Nunito"/>
          <w:color w:val="0E101A"/>
          <w:sz w:val="22"/>
          <w:szCs w:val="22"/>
          <w:highlight w:val="yellow"/>
        </w:rPr>
        <w:t xml:space="preserve"> S, Raja TW, Andrea SG, </w:t>
      </w:r>
      <w:proofErr w:type="spellStart"/>
      <w:r w:rsidR="000B4B32" w:rsidRPr="000B4B32">
        <w:rPr>
          <w:rStyle w:val="chgathrix"/>
          <w:rFonts w:ascii="Nunito" w:hAnsi="Nunito"/>
          <w:color w:val="0E101A"/>
          <w:sz w:val="22"/>
          <w:szCs w:val="22"/>
          <w:highlight w:val="yellow"/>
        </w:rPr>
        <w:t>Tharumasivam</w:t>
      </w:r>
      <w:proofErr w:type="spellEnd"/>
      <w:r w:rsidR="000B4B32" w:rsidRPr="000B4B32">
        <w:rPr>
          <w:rStyle w:val="chgathrix"/>
          <w:rFonts w:ascii="Nunito" w:hAnsi="Nunito"/>
          <w:color w:val="0E101A"/>
          <w:sz w:val="22"/>
          <w:szCs w:val="22"/>
          <w:highlight w:val="yellow"/>
        </w:rPr>
        <w:t xml:space="preserve"> SV. Evaluation of Potential EGFR Inhibitors for Non-small Cell Lung Cancer: A Structure-based Virtual Screening and Molecular Dynamics Study. J. Pharm. Res. Int. [Internet]. 2024 Nov. 11 [cited 2025 Apr. 30];36(11):253-6. Available from: </w:t>
      </w:r>
      <w:hyperlink r:id="rId80" w:history="1">
        <w:r w:rsidR="000B4B32" w:rsidRPr="000B4B32">
          <w:rPr>
            <w:rStyle w:val="Hyperlink"/>
            <w:rFonts w:ascii="Nunito" w:hAnsi="Nunito"/>
            <w:sz w:val="22"/>
            <w:szCs w:val="22"/>
            <w:highlight w:val="yellow"/>
          </w:rPr>
          <w:t>https://www.journaljpri.com/index.php/JPRI/article/view/7617</w:t>
        </w:r>
      </w:hyperlink>
      <w:r w:rsidR="000B4B32">
        <w:rPr>
          <w:rStyle w:val="chgathrix"/>
          <w:rFonts w:ascii="Nunito" w:hAnsi="Nunito"/>
          <w:color w:val="0E101A"/>
          <w:sz w:val="22"/>
          <w:szCs w:val="22"/>
        </w:rPr>
        <w:t xml:space="preserve"> </w:t>
      </w:r>
    </w:p>
    <w:p w14:paraId="7C1565F2" w14:textId="2DD3AED9" w:rsidR="009A1882" w:rsidRPr="004C2086" w:rsidRDefault="009A1882" w:rsidP="000B614F">
      <w:pPr>
        <w:pStyle w:val="ListParagraph"/>
        <w:shd w:val="clear" w:color="auto" w:fill="FFFFFF"/>
        <w:spacing w:after="0" w:line="360" w:lineRule="auto"/>
        <w:jc w:val="both"/>
        <w:rPr>
          <w:rFonts w:eastAsia="Times New Roman" w:cstheme="minorHAnsi"/>
          <w:color w:val="000000"/>
          <w:kern w:val="0"/>
          <w:lang w:eastAsia="en-IN"/>
          <w14:ligatures w14:val="none"/>
        </w:rPr>
      </w:pPr>
    </w:p>
    <w:sectPr w:rsidR="009A1882" w:rsidRPr="004C2086">
      <w:headerReference w:type="even" r:id="rId81"/>
      <w:headerReference w:type="default" r:id="rId82"/>
      <w:footerReference w:type="even" r:id="rId83"/>
      <w:footerReference w:type="default" r:id="rId84"/>
      <w:headerReference w:type="first" r:id="rId85"/>
      <w:footerReference w:type="first" r:id="rId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96230" w14:textId="77777777" w:rsidR="00047758" w:rsidRDefault="00047758" w:rsidP="005D1C5B">
      <w:pPr>
        <w:spacing w:after="0" w:line="240" w:lineRule="auto"/>
      </w:pPr>
      <w:r>
        <w:separator/>
      </w:r>
    </w:p>
  </w:endnote>
  <w:endnote w:type="continuationSeparator" w:id="0">
    <w:p w14:paraId="72429D69" w14:textId="77777777" w:rsidR="00047758" w:rsidRDefault="00047758" w:rsidP="005D1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
    <w:altName w:val="Calibri"/>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9EFA3" w14:textId="77777777" w:rsidR="005D1C5B" w:rsidRDefault="005D1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FAFA5" w14:textId="77777777" w:rsidR="005D1C5B" w:rsidRDefault="005D1C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CF35E" w14:textId="77777777" w:rsidR="005D1C5B" w:rsidRDefault="005D1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453F0" w14:textId="77777777" w:rsidR="00047758" w:rsidRDefault="00047758" w:rsidP="005D1C5B">
      <w:pPr>
        <w:spacing w:after="0" w:line="240" w:lineRule="auto"/>
      </w:pPr>
      <w:r>
        <w:separator/>
      </w:r>
    </w:p>
  </w:footnote>
  <w:footnote w:type="continuationSeparator" w:id="0">
    <w:p w14:paraId="58FDE7BB" w14:textId="77777777" w:rsidR="00047758" w:rsidRDefault="00047758" w:rsidP="005D1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37EA0" w14:textId="5E81DF6B" w:rsidR="005D1C5B" w:rsidRDefault="00047758">
    <w:pPr>
      <w:pStyle w:val="Header"/>
    </w:pPr>
    <w:r>
      <w:rPr>
        <w:noProof/>
      </w:rPr>
      <w:pict w14:anchorId="7D4F19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56B53" w14:textId="6F6CF879" w:rsidR="005D1C5B" w:rsidRDefault="00047758">
    <w:pPr>
      <w:pStyle w:val="Header"/>
    </w:pPr>
    <w:r>
      <w:rPr>
        <w:noProof/>
      </w:rPr>
      <w:pict w14:anchorId="2EFB0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3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3F046" w14:textId="7627361D" w:rsidR="005D1C5B" w:rsidRDefault="00047758">
    <w:pPr>
      <w:pStyle w:val="Header"/>
    </w:pPr>
    <w:r>
      <w:rPr>
        <w:noProof/>
      </w:rPr>
      <w:pict w14:anchorId="1B3C5F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0320F"/>
    <w:multiLevelType w:val="hybridMultilevel"/>
    <w:tmpl w:val="CD0AB7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60B6040"/>
    <w:multiLevelType w:val="hybridMultilevel"/>
    <w:tmpl w:val="71E626F4"/>
    <w:lvl w:ilvl="0" w:tplc="40090011">
      <w:start w:val="1"/>
      <w:numFmt w:val="decimal"/>
      <w:lvlText w:val="%1)"/>
      <w:lvlJc w:val="left"/>
      <w:pPr>
        <w:ind w:left="785" w:hanging="360"/>
      </w:pPr>
      <w:rPr>
        <w:rFonts w:hint="default"/>
      </w:r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2" w15:restartNumberingAfterBreak="0">
    <w:nsid w:val="54396098"/>
    <w:multiLevelType w:val="hybridMultilevel"/>
    <w:tmpl w:val="CD0AB7F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xMDUzNjUyNjMyNTVU0lEKTi0uzszPAykwqgUA/GkUZywAAAA="/>
  </w:docVars>
  <w:rsids>
    <w:rsidRoot w:val="00E4699D"/>
    <w:rsid w:val="00006963"/>
    <w:rsid w:val="00024D28"/>
    <w:rsid w:val="00026C53"/>
    <w:rsid w:val="00030F80"/>
    <w:rsid w:val="000312E5"/>
    <w:rsid w:val="00034729"/>
    <w:rsid w:val="000401AB"/>
    <w:rsid w:val="00044D36"/>
    <w:rsid w:val="00047758"/>
    <w:rsid w:val="000515CB"/>
    <w:rsid w:val="00052EC4"/>
    <w:rsid w:val="00065E8F"/>
    <w:rsid w:val="00073451"/>
    <w:rsid w:val="000927A3"/>
    <w:rsid w:val="000937E0"/>
    <w:rsid w:val="00093C6A"/>
    <w:rsid w:val="00096FDA"/>
    <w:rsid w:val="000B2228"/>
    <w:rsid w:val="000B3F74"/>
    <w:rsid w:val="000B4B32"/>
    <w:rsid w:val="000B614F"/>
    <w:rsid w:val="000C2944"/>
    <w:rsid w:val="000D3B36"/>
    <w:rsid w:val="000D4718"/>
    <w:rsid w:val="000E099F"/>
    <w:rsid w:val="000E0DC5"/>
    <w:rsid w:val="000E4E91"/>
    <w:rsid w:val="000E59A9"/>
    <w:rsid w:val="000E6417"/>
    <w:rsid w:val="000F14A6"/>
    <w:rsid w:val="00105C2F"/>
    <w:rsid w:val="00111231"/>
    <w:rsid w:val="00120866"/>
    <w:rsid w:val="00121504"/>
    <w:rsid w:val="00122016"/>
    <w:rsid w:val="0012555C"/>
    <w:rsid w:val="00127311"/>
    <w:rsid w:val="0013448A"/>
    <w:rsid w:val="00146676"/>
    <w:rsid w:val="0015056E"/>
    <w:rsid w:val="00154A77"/>
    <w:rsid w:val="00161CE5"/>
    <w:rsid w:val="00164FC9"/>
    <w:rsid w:val="00171994"/>
    <w:rsid w:val="001755E6"/>
    <w:rsid w:val="001805F8"/>
    <w:rsid w:val="001852EF"/>
    <w:rsid w:val="00187D05"/>
    <w:rsid w:val="001978C2"/>
    <w:rsid w:val="001A124C"/>
    <w:rsid w:val="001A2745"/>
    <w:rsid w:val="001A637C"/>
    <w:rsid w:val="001B07FE"/>
    <w:rsid w:val="001B33BE"/>
    <w:rsid w:val="001B3894"/>
    <w:rsid w:val="001B6D63"/>
    <w:rsid w:val="001D7CAE"/>
    <w:rsid w:val="001E11EA"/>
    <w:rsid w:val="001E1ECC"/>
    <w:rsid w:val="001F06D7"/>
    <w:rsid w:val="001F2673"/>
    <w:rsid w:val="0020675C"/>
    <w:rsid w:val="002137FB"/>
    <w:rsid w:val="0021653E"/>
    <w:rsid w:val="00221CF9"/>
    <w:rsid w:val="00224D5C"/>
    <w:rsid w:val="002358BE"/>
    <w:rsid w:val="00242701"/>
    <w:rsid w:val="002477C6"/>
    <w:rsid w:val="0025196C"/>
    <w:rsid w:val="002558A8"/>
    <w:rsid w:val="00264BF0"/>
    <w:rsid w:val="00275FDA"/>
    <w:rsid w:val="00277836"/>
    <w:rsid w:val="0028087E"/>
    <w:rsid w:val="0029335B"/>
    <w:rsid w:val="002A51E9"/>
    <w:rsid w:val="002C1DC6"/>
    <w:rsid w:val="002D0E80"/>
    <w:rsid w:val="002D400E"/>
    <w:rsid w:val="002D6092"/>
    <w:rsid w:val="002E2B55"/>
    <w:rsid w:val="002F33EA"/>
    <w:rsid w:val="003020F9"/>
    <w:rsid w:val="00315168"/>
    <w:rsid w:val="003259BB"/>
    <w:rsid w:val="00334D6B"/>
    <w:rsid w:val="00344EC7"/>
    <w:rsid w:val="00345D38"/>
    <w:rsid w:val="00347ADF"/>
    <w:rsid w:val="00356FBE"/>
    <w:rsid w:val="00357D0A"/>
    <w:rsid w:val="00363015"/>
    <w:rsid w:val="003A6C7C"/>
    <w:rsid w:val="003B1E25"/>
    <w:rsid w:val="003C3099"/>
    <w:rsid w:val="003C5050"/>
    <w:rsid w:val="003D59BD"/>
    <w:rsid w:val="003E7920"/>
    <w:rsid w:val="003F7093"/>
    <w:rsid w:val="0040091A"/>
    <w:rsid w:val="00420349"/>
    <w:rsid w:val="004239E3"/>
    <w:rsid w:val="00431E79"/>
    <w:rsid w:val="004462FF"/>
    <w:rsid w:val="00452215"/>
    <w:rsid w:val="00456E9E"/>
    <w:rsid w:val="004573A2"/>
    <w:rsid w:val="00461974"/>
    <w:rsid w:val="00462436"/>
    <w:rsid w:val="00465280"/>
    <w:rsid w:val="0047056A"/>
    <w:rsid w:val="004760D4"/>
    <w:rsid w:val="00481F18"/>
    <w:rsid w:val="00483785"/>
    <w:rsid w:val="004879A6"/>
    <w:rsid w:val="004901AA"/>
    <w:rsid w:val="0049686B"/>
    <w:rsid w:val="004A25C6"/>
    <w:rsid w:val="004A2D47"/>
    <w:rsid w:val="004B314A"/>
    <w:rsid w:val="004C2086"/>
    <w:rsid w:val="004D1A98"/>
    <w:rsid w:val="004D515F"/>
    <w:rsid w:val="004E3041"/>
    <w:rsid w:val="00523314"/>
    <w:rsid w:val="005279FB"/>
    <w:rsid w:val="0053061C"/>
    <w:rsid w:val="00530DA9"/>
    <w:rsid w:val="00533315"/>
    <w:rsid w:val="00540060"/>
    <w:rsid w:val="00544CA7"/>
    <w:rsid w:val="00545F4E"/>
    <w:rsid w:val="00553AA5"/>
    <w:rsid w:val="005564C2"/>
    <w:rsid w:val="00557AC6"/>
    <w:rsid w:val="005712FE"/>
    <w:rsid w:val="0058070E"/>
    <w:rsid w:val="005965C8"/>
    <w:rsid w:val="00597064"/>
    <w:rsid w:val="005A2B39"/>
    <w:rsid w:val="005B17E4"/>
    <w:rsid w:val="005B3351"/>
    <w:rsid w:val="005B5D16"/>
    <w:rsid w:val="005D03DA"/>
    <w:rsid w:val="005D1C5B"/>
    <w:rsid w:val="005D54F6"/>
    <w:rsid w:val="005F2080"/>
    <w:rsid w:val="006031F3"/>
    <w:rsid w:val="00603529"/>
    <w:rsid w:val="00612738"/>
    <w:rsid w:val="00616689"/>
    <w:rsid w:val="0062684B"/>
    <w:rsid w:val="00632F8E"/>
    <w:rsid w:val="00634494"/>
    <w:rsid w:val="0063461D"/>
    <w:rsid w:val="006350B8"/>
    <w:rsid w:val="0065234D"/>
    <w:rsid w:val="006722B2"/>
    <w:rsid w:val="0067552F"/>
    <w:rsid w:val="006759E3"/>
    <w:rsid w:val="00675F1F"/>
    <w:rsid w:val="006948FE"/>
    <w:rsid w:val="006963BB"/>
    <w:rsid w:val="006A5780"/>
    <w:rsid w:val="006B1CF8"/>
    <w:rsid w:val="006C1E86"/>
    <w:rsid w:val="006D1CEC"/>
    <w:rsid w:val="006D22BA"/>
    <w:rsid w:val="006D7F9A"/>
    <w:rsid w:val="006E0EE0"/>
    <w:rsid w:val="006F5AC4"/>
    <w:rsid w:val="00706E83"/>
    <w:rsid w:val="00730364"/>
    <w:rsid w:val="00736E99"/>
    <w:rsid w:val="007502A4"/>
    <w:rsid w:val="00756645"/>
    <w:rsid w:val="0075736C"/>
    <w:rsid w:val="007620BD"/>
    <w:rsid w:val="00762463"/>
    <w:rsid w:val="0076309B"/>
    <w:rsid w:val="00776BF5"/>
    <w:rsid w:val="00777EA0"/>
    <w:rsid w:val="007917A0"/>
    <w:rsid w:val="0079197F"/>
    <w:rsid w:val="00794ED0"/>
    <w:rsid w:val="007A7848"/>
    <w:rsid w:val="007B03FD"/>
    <w:rsid w:val="007C1ABC"/>
    <w:rsid w:val="007C29CE"/>
    <w:rsid w:val="007C61B8"/>
    <w:rsid w:val="007D7167"/>
    <w:rsid w:val="007F7261"/>
    <w:rsid w:val="008136B1"/>
    <w:rsid w:val="00817430"/>
    <w:rsid w:val="0082529A"/>
    <w:rsid w:val="00847FA2"/>
    <w:rsid w:val="00852D93"/>
    <w:rsid w:val="00862ACD"/>
    <w:rsid w:val="00872091"/>
    <w:rsid w:val="0087307B"/>
    <w:rsid w:val="008768AC"/>
    <w:rsid w:val="0087758B"/>
    <w:rsid w:val="0088407D"/>
    <w:rsid w:val="00895238"/>
    <w:rsid w:val="008A25FF"/>
    <w:rsid w:val="008D699E"/>
    <w:rsid w:val="008D7B0B"/>
    <w:rsid w:val="008E4344"/>
    <w:rsid w:val="008E6671"/>
    <w:rsid w:val="00914E28"/>
    <w:rsid w:val="0092181B"/>
    <w:rsid w:val="00937916"/>
    <w:rsid w:val="00940578"/>
    <w:rsid w:val="00956724"/>
    <w:rsid w:val="009823BE"/>
    <w:rsid w:val="00985538"/>
    <w:rsid w:val="00993710"/>
    <w:rsid w:val="00997527"/>
    <w:rsid w:val="009A092F"/>
    <w:rsid w:val="009A1882"/>
    <w:rsid w:val="009A7EB4"/>
    <w:rsid w:val="009B65BC"/>
    <w:rsid w:val="009B6800"/>
    <w:rsid w:val="009C20FA"/>
    <w:rsid w:val="009C7928"/>
    <w:rsid w:val="009D4BCD"/>
    <w:rsid w:val="009D54BF"/>
    <w:rsid w:val="009E466E"/>
    <w:rsid w:val="009E571F"/>
    <w:rsid w:val="009F280C"/>
    <w:rsid w:val="009F438C"/>
    <w:rsid w:val="009F7109"/>
    <w:rsid w:val="00A019DD"/>
    <w:rsid w:val="00A05681"/>
    <w:rsid w:val="00A168D5"/>
    <w:rsid w:val="00A20C38"/>
    <w:rsid w:val="00A361FE"/>
    <w:rsid w:val="00A408EC"/>
    <w:rsid w:val="00A41C2E"/>
    <w:rsid w:val="00A42304"/>
    <w:rsid w:val="00A54E78"/>
    <w:rsid w:val="00A6453D"/>
    <w:rsid w:val="00A66436"/>
    <w:rsid w:val="00A86947"/>
    <w:rsid w:val="00A909D8"/>
    <w:rsid w:val="00AD275B"/>
    <w:rsid w:val="00AD6E9E"/>
    <w:rsid w:val="00AE1E24"/>
    <w:rsid w:val="00AE44C5"/>
    <w:rsid w:val="00AE5117"/>
    <w:rsid w:val="00AF5509"/>
    <w:rsid w:val="00B075B9"/>
    <w:rsid w:val="00B26671"/>
    <w:rsid w:val="00B67AA9"/>
    <w:rsid w:val="00B702B5"/>
    <w:rsid w:val="00B73EE0"/>
    <w:rsid w:val="00B75068"/>
    <w:rsid w:val="00B754F0"/>
    <w:rsid w:val="00B80B41"/>
    <w:rsid w:val="00B82157"/>
    <w:rsid w:val="00B84D2A"/>
    <w:rsid w:val="00B84E66"/>
    <w:rsid w:val="00B86A13"/>
    <w:rsid w:val="00BB6662"/>
    <w:rsid w:val="00BB7AEB"/>
    <w:rsid w:val="00BB7DE4"/>
    <w:rsid w:val="00BC12BB"/>
    <w:rsid w:val="00BD5050"/>
    <w:rsid w:val="00BE09BD"/>
    <w:rsid w:val="00C03760"/>
    <w:rsid w:val="00C107AC"/>
    <w:rsid w:val="00C43ACE"/>
    <w:rsid w:val="00C46290"/>
    <w:rsid w:val="00C6106B"/>
    <w:rsid w:val="00C66766"/>
    <w:rsid w:val="00C71415"/>
    <w:rsid w:val="00C75DC1"/>
    <w:rsid w:val="00C75FB0"/>
    <w:rsid w:val="00C83AAA"/>
    <w:rsid w:val="00C91B9E"/>
    <w:rsid w:val="00C93E60"/>
    <w:rsid w:val="00C9703A"/>
    <w:rsid w:val="00C9799F"/>
    <w:rsid w:val="00CC5873"/>
    <w:rsid w:val="00CD08BE"/>
    <w:rsid w:val="00CD2822"/>
    <w:rsid w:val="00CE2017"/>
    <w:rsid w:val="00CE4AB9"/>
    <w:rsid w:val="00CE5535"/>
    <w:rsid w:val="00CE5896"/>
    <w:rsid w:val="00CF3254"/>
    <w:rsid w:val="00CF5A1C"/>
    <w:rsid w:val="00CF63E1"/>
    <w:rsid w:val="00D01A9F"/>
    <w:rsid w:val="00D06395"/>
    <w:rsid w:val="00D070EB"/>
    <w:rsid w:val="00D11952"/>
    <w:rsid w:val="00D16F57"/>
    <w:rsid w:val="00D171A1"/>
    <w:rsid w:val="00D2071D"/>
    <w:rsid w:val="00D31C55"/>
    <w:rsid w:val="00D40479"/>
    <w:rsid w:val="00D43FB3"/>
    <w:rsid w:val="00D55C01"/>
    <w:rsid w:val="00D62172"/>
    <w:rsid w:val="00D679F0"/>
    <w:rsid w:val="00D67E71"/>
    <w:rsid w:val="00D7778F"/>
    <w:rsid w:val="00D800C6"/>
    <w:rsid w:val="00D90465"/>
    <w:rsid w:val="00D928CE"/>
    <w:rsid w:val="00D93299"/>
    <w:rsid w:val="00DA3129"/>
    <w:rsid w:val="00DA3F46"/>
    <w:rsid w:val="00DA3FBE"/>
    <w:rsid w:val="00DC6682"/>
    <w:rsid w:val="00DD4902"/>
    <w:rsid w:val="00DD5FBF"/>
    <w:rsid w:val="00DE26EE"/>
    <w:rsid w:val="00E00719"/>
    <w:rsid w:val="00E11290"/>
    <w:rsid w:val="00E141C8"/>
    <w:rsid w:val="00E14526"/>
    <w:rsid w:val="00E15359"/>
    <w:rsid w:val="00E1670C"/>
    <w:rsid w:val="00E24DB5"/>
    <w:rsid w:val="00E45E17"/>
    <w:rsid w:val="00E4699D"/>
    <w:rsid w:val="00E50CA2"/>
    <w:rsid w:val="00E51F03"/>
    <w:rsid w:val="00E5278A"/>
    <w:rsid w:val="00E53D58"/>
    <w:rsid w:val="00E626B2"/>
    <w:rsid w:val="00E628DE"/>
    <w:rsid w:val="00E64605"/>
    <w:rsid w:val="00E656C6"/>
    <w:rsid w:val="00E74CA0"/>
    <w:rsid w:val="00E75AB1"/>
    <w:rsid w:val="00E95034"/>
    <w:rsid w:val="00EA2A90"/>
    <w:rsid w:val="00EA39A4"/>
    <w:rsid w:val="00EB1E45"/>
    <w:rsid w:val="00ED1643"/>
    <w:rsid w:val="00ED5568"/>
    <w:rsid w:val="00ED759D"/>
    <w:rsid w:val="00EE58D2"/>
    <w:rsid w:val="00F04587"/>
    <w:rsid w:val="00F078ED"/>
    <w:rsid w:val="00F10B1C"/>
    <w:rsid w:val="00F17430"/>
    <w:rsid w:val="00F3300A"/>
    <w:rsid w:val="00F37460"/>
    <w:rsid w:val="00F45DE4"/>
    <w:rsid w:val="00F51E09"/>
    <w:rsid w:val="00F53846"/>
    <w:rsid w:val="00F5657B"/>
    <w:rsid w:val="00F73B7E"/>
    <w:rsid w:val="00F76751"/>
    <w:rsid w:val="00F86315"/>
    <w:rsid w:val="00F877A4"/>
    <w:rsid w:val="00FB054D"/>
    <w:rsid w:val="00FB1BD5"/>
    <w:rsid w:val="00FB56BF"/>
    <w:rsid w:val="00FC344F"/>
    <w:rsid w:val="00FC42C5"/>
    <w:rsid w:val="00FC5BD6"/>
    <w:rsid w:val="00FC62C0"/>
    <w:rsid w:val="00FF06C8"/>
    <w:rsid w:val="00FF44F0"/>
    <w:rsid w:val="00FF64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DD5CC7C"/>
  <w15:docId w15:val="{1B6F1A4C-7EB5-4CBC-A2D9-E3DE187E1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D47"/>
    <w:pPr>
      <w:ind w:left="720"/>
      <w:contextualSpacing/>
    </w:pPr>
  </w:style>
  <w:style w:type="character" w:customStyle="1" w:styleId="ff7">
    <w:name w:val="ff7"/>
    <w:basedOn w:val="DefaultParagraphFont"/>
    <w:rsid w:val="00A42304"/>
  </w:style>
  <w:style w:type="character" w:styleId="Hyperlink">
    <w:name w:val="Hyperlink"/>
    <w:basedOn w:val="DefaultParagraphFont"/>
    <w:uiPriority w:val="99"/>
    <w:unhideWhenUsed/>
    <w:rsid w:val="008A25FF"/>
    <w:rPr>
      <w:color w:val="0000FF"/>
      <w:u w:val="single"/>
    </w:rPr>
  </w:style>
  <w:style w:type="character" w:customStyle="1" w:styleId="UnresolvedMention1">
    <w:name w:val="Unresolved Mention1"/>
    <w:basedOn w:val="DefaultParagraphFont"/>
    <w:uiPriority w:val="99"/>
    <w:semiHidden/>
    <w:unhideWhenUsed/>
    <w:rsid w:val="00540060"/>
    <w:rPr>
      <w:color w:val="605E5C"/>
      <w:shd w:val="clear" w:color="auto" w:fill="E1DFDD"/>
    </w:rPr>
  </w:style>
  <w:style w:type="character" w:styleId="Emphasis">
    <w:name w:val="Emphasis"/>
    <w:basedOn w:val="DefaultParagraphFont"/>
    <w:uiPriority w:val="20"/>
    <w:qFormat/>
    <w:rsid w:val="00121504"/>
    <w:rPr>
      <w:i/>
      <w:iCs/>
    </w:rPr>
  </w:style>
  <w:style w:type="paragraph" w:customStyle="1" w:styleId="reference">
    <w:name w:val="reference"/>
    <w:basedOn w:val="Normal"/>
    <w:rsid w:val="001E11E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label">
    <w:name w:val="label"/>
    <w:basedOn w:val="DefaultParagraphFont"/>
    <w:rsid w:val="001E11EA"/>
  </w:style>
  <w:style w:type="character" w:customStyle="1" w:styleId="citationrefnumericalnumber">
    <w:name w:val="citation.ref.numerical.number"/>
    <w:basedOn w:val="DefaultParagraphFont"/>
    <w:rsid w:val="001E11EA"/>
  </w:style>
  <w:style w:type="character" w:customStyle="1" w:styleId="formattedtext">
    <w:name w:val="formatted.text"/>
    <w:basedOn w:val="DefaultParagraphFont"/>
    <w:rsid w:val="001E11EA"/>
  </w:style>
  <w:style w:type="character" w:customStyle="1" w:styleId="chgathrix">
    <w:name w:val="chga_thrix"/>
    <w:basedOn w:val="DefaultParagraphFont"/>
    <w:rsid w:val="001E11EA"/>
  </w:style>
  <w:style w:type="character" w:customStyle="1" w:styleId="refcontents">
    <w:name w:val="ref.contents"/>
    <w:basedOn w:val="DefaultParagraphFont"/>
    <w:rsid w:val="001E11EA"/>
  </w:style>
  <w:style w:type="character" w:customStyle="1" w:styleId="groupname">
    <w:name w:val="group.name"/>
    <w:basedOn w:val="DefaultParagraphFont"/>
    <w:rsid w:val="001E11EA"/>
  </w:style>
  <w:style w:type="character" w:customStyle="1" w:styleId="familyname">
    <w:name w:val="family_name"/>
    <w:basedOn w:val="DefaultParagraphFont"/>
    <w:rsid w:val="001E11EA"/>
  </w:style>
  <w:style w:type="character" w:customStyle="1" w:styleId="givenname">
    <w:name w:val="given_name"/>
    <w:basedOn w:val="DefaultParagraphFont"/>
    <w:rsid w:val="001E11EA"/>
  </w:style>
  <w:style w:type="character" w:customStyle="1" w:styleId="titledoc">
    <w:name w:val="title.doc"/>
    <w:basedOn w:val="DefaultParagraphFont"/>
    <w:rsid w:val="001E11EA"/>
  </w:style>
  <w:style w:type="character" w:customStyle="1" w:styleId="titlejournal">
    <w:name w:val="title.journal"/>
    <w:basedOn w:val="DefaultParagraphFont"/>
    <w:rsid w:val="001E11EA"/>
  </w:style>
  <w:style w:type="character" w:customStyle="1" w:styleId="idyear">
    <w:name w:val="id.year"/>
    <w:basedOn w:val="DefaultParagraphFont"/>
    <w:rsid w:val="001E11EA"/>
  </w:style>
  <w:style w:type="character" w:customStyle="1" w:styleId="volumenumber">
    <w:name w:val="volume_number"/>
    <w:basedOn w:val="DefaultParagraphFont"/>
    <w:rsid w:val="001E11EA"/>
  </w:style>
  <w:style w:type="character" w:customStyle="1" w:styleId="issuenumber">
    <w:name w:val="issue_number"/>
    <w:basedOn w:val="DefaultParagraphFont"/>
    <w:rsid w:val="001E11EA"/>
  </w:style>
  <w:style w:type="character" w:customStyle="1" w:styleId="pagenumbers">
    <w:name w:val="page_numbers"/>
    <w:basedOn w:val="DefaultParagraphFont"/>
    <w:rsid w:val="001E11EA"/>
  </w:style>
  <w:style w:type="character" w:customStyle="1" w:styleId="miscellaneous">
    <w:name w:val="miscellaneous"/>
    <w:basedOn w:val="DefaultParagraphFont"/>
    <w:rsid w:val="001E11EA"/>
  </w:style>
  <w:style w:type="character" w:customStyle="1" w:styleId="Hyperlink1">
    <w:name w:val="Hyperlink1"/>
    <w:basedOn w:val="DefaultParagraphFont"/>
    <w:rsid w:val="001E11EA"/>
  </w:style>
  <w:style w:type="character" w:customStyle="1" w:styleId="termabbreviationdefinition">
    <w:name w:val="term.abbreviationdefinition"/>
    <w:basedOn w:val="DefaultParagraphFont"/>
    <w:rsid w:val="001E11EA"/>
  </w:style>
  <w:style w:type="character" w:customStyle="1" w:styleId="termabbreviation">
    <w:name w:val="term.abbreviation"/>
    <w:basedOn w:val="DefaultParagraphFont"/>
    <w:rsid w:val="001E11EA"/>
  </w:style>
  <w:style w:type="character" w:customStyle="1" w:styleId="bridgedetal">
    <w:name w:val="bridged.etal"/>
    <w:basedOn w:val="DefaultParagraphFont"/>
    <w:rsid w:val="001E11EA"/>
  </w:style>
  <w:style w:type="character" w:customStyle="1" w:styleId="termdefinition">
    <w:name w:val="term.definition"/>
    <w:basedOn w:val="DefaultParagraphFont"/>
    <w:rsid w:val="001E11EA"/>
  </w:style>
  <w:style w:type="character" w:customStyle="1" w:styleId="merops-change">
    <w:name w:val="merops-change"/>
    <w:basedOn w:val="DefaultParagraphFont"/>
    <w:rsid w:val="007C29CE"/>
  </w:style>
  <w:style w:type="character" w:customStyle="1" w:styleId="namegroupnamesomittedellipsis">
    <w:name w:val="namegroup.namesomittedellipsis"/>
    <w:basedOn w:val="DefaultParagraphFont"/>
    <w:rsid w:val="007C29CE"/>
  </w:style>
  <w:style w:type="character" w:customStyle="1" w:styleId="idpages">
    <w:name w:val="id.pages"/>
    <w:basedOn w:val="DefaultParagraphFont"/>
    <w:rsid w:val="00BB7DE4"/>
  </w:style>
  <w:style w:type="character" w:customStyle="1" w:styleId="Hyperlink2">
    <w:name w:val="Hyperlink2"/>
    <w:basedOn w:val="DefaultParagraphFont"/>
    <w:rsid w:val="00BB7DE4"/>
  </w:style>
  <w:style w:type="paragraph" w:customStyle="1" w:styleId="msonormal0">
    <w:name w:val="msonormal"/>
    <w:basedOn w:val="Normal"/>
    <w:rsid w:val="000B614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idreflabelwithbridge">
    <w:name w:val="id.ref.label.withbridge"/>
    <w:basedOn w:val="DefaultParagraphFont"/>
    <w:rsid w:val="000B614F"/>
  </w:style>
  <w:style w:type="character" w:customStyle="1" w:styleId="idrefnumerical">
    <w:name w:val="id.ref.numerical"/>
    <w:basedOn w:val="DefaultParagraphFont"/>
    <w:rsid w:val="000B614F"/>
  </w:style>
  <w:style w:type="character" w:customStyle="1" w:styleId="structuretab">
    <w:name w:val="structure.tab"/>
    <w:basedOn w:val="DefaultParagraphFont"/>
    <w:rsid w:val="000B614F"/>
  </w:style>
  <w:style w:type="character" w:customStyle="1" w:styleId="reftext">
    <w:name w:val="ref.text"/>
    <w:basedOn w:val="DefaultParagraphFont"/>
    <w:rsid w:val="000B614F"/>
  </w:style>
  <w:style w:type="character" w:customStyle="1" w:styleId="refcontentssubpart">
    <w:name w:val="ref.contents.subpart"/>
    <w:basedOn w:val="DefaultParagraphFont"/>
    <w:rsid w:val="000B614F"/>
  </w:style>
  <w:style w:type="character" w:customStyle="1" w:styleId="namepersonwithdegreesetc">
    <w:name w:val="name.person.withdegreesetc"/>
    <w:basedOn w:val="DefaultParagraphFont"/>
    <w:rsid w:val="000B614F"/>
  </w:style>
  <w:style w:type="character" w:customStyle="1" w:styleId="nameperson">
    <w:name w:val="name.person"/>
    <w:basedOn w:val="DefaultParagraphFont"/>
    <w:rsid w:val="000B614F"/>
  </w:style>
  <w:style w:type="character" w:customStyle="1" w:styleId="articletitle">
    <w:name w:val="article_title"/>
    <w:basedOn w:val="DefaultParagraphFont"/>
    <w:rsid w:val="000B614F"/>
  </w:style>
  <w:style w:type="character" w:customStyle="1" w:styleId="source">
    <w:name w:val="source"/>
    <w:basedOn w:val="DefaultParagraphFont"/>
    <w:rsid w:val="000B614F"/>
  </w:style>
  <w:style w:type="character" w:customStyle="1" w:styleId="groupdateref">
    <w:name w:val="group.date.ref"/>
    <w:basedOn w:val="DefaultParagraphFont"/>
    <w:rsid w:val="000B614F"/>
  </w:style>
  <w:style w:type="character" w:customStyle="1" w:styleId="year">
    <w:name w:val="year"/>
    <w:basedOn w:val="DefaultParagraphFont"/>
    <w:rsid w:val="000B614F"/>
  </w:style>
  <w:style w:type="character" w:customStyle="1" w:styleId="daterefyear">
    <w:name w:val="date.ref.year"/>
    <w:basedOn w:val="DefaultParagraphFont"/>
    <w:rsid w:val="000B614F"/>
  </w:style>
  <w:style w:type="character" w:customStyle="1" w:styleId="refvolumeformatting">
    <w:name w:val="ref.volume.formatting"/>
    <w:basedOn w:val="DefaultParagraphFont"/>
    <w:rsid w:val="000B614F"/>
  </w:style>
  <w:style w:type="character" w:styleId="FollowedHyperlink">
    <w:name w:val="FollowedHyperlink"/>
    <w:basedOn w:val="DefaultParagraphFont"/>
    <w:uiPriority w:val="99"/>
    <w:semiHidden/>
    <w:unhideWhenUsed/>
    <w:rsid w:val="000B614F"/>
    <w:rPr>
      <w:color w:val="800080"/>
      <w:u w:val="single"/>
    </w:rPr>
  </w:style>
  <w:style w:type="character" w:customStyle="1" w:styleId="crsdel">
    <w:name w:val="crs_del"/>
    <w:basedOn w:val="DefaultParagraphFont"/>
    <w:rsid w:val="000B614F"/>
  </w:style>
  <w:style w:type="character" w:customStyle="1" w:styleId="crdel">
    <w:name w:val="cr_del"/>
    <w:basedOn w:val="DefaultParagraphFont"/>
    <w:rsid w:val="000B614F"/>
  </w:style>
  <w:style w:type="character" w:customStyle="1" w:styleId="namegiven">
    <w:name w:val="name.given"/>
    <w:basedOn w:val="DefaultParagraphFont"/>
    <w:rsid w:val="000B614F"/>
  </w:style>
  <w:style w:type="character" w:customStyle="1" w:styleId="nameinitial">
    <w:name w:val="name.initial"/>
    <w:basedOn w:val="DefaultParagraphFont"/>
    <w:rsid w:val="000B614F"/>
  </w:style>
  <w:style w:type="character" w:customStyle="1" w:styleId="crs">
    <w:name w:val="crs"/>
    <w:basedOn w:val="DefaultParagraphFont"/>
    <w:rsid w:val="000B614F"/>
  </w:style>
  <w:style w:type="character" w:customStyle="1" w:styleId="cr">
    <w:name w:val="cr"/>
    <w:basedOn w:val="DefaultParagraphFont"/>
    <w:rsid w:val="000B614F"/>
  </w:style>
  <w:style w:type="character" w:customStyle="1" w:styleId="refcomment">
    <w:name w:val="ref.comment"/>
    <w:basedOn w:val="DefaultParagraphFont"/>
    <w:rsid w:val="000B614F"/>
  </w:style>
  <w:style w:type="character" w:customStyle="1" w:styleId="idurl">
    <w:name w:val="id.url"/>
    <w:basedOn w:val="DefaultParagraphFont"/>
    <w:rsid w:val="000B614F"/>
  </w:style>
  <w:style w:type="character" w:customStyle="1" w:styleId="namenumbereditem">
    <w:name w:val="name.numbereditem"/>
    <w:basedOn w:val="DefaultParagraphFont"/>
    <w:rsid w:val="000B614F"/>
  </w:style>
  <w:style w:type="character" w:customStyle="1" w:styleId="iddocobject">
    <w:name w:val="id.docobject"/>
    <w:basedOn w:val="DefaultParagraphFont"/>
    <w:rsid w:val="000B614F"/>
  </w:style>
  <w:style w:type="character" w:customStyle="1" w:styleId="docobjectidsingle">
    <w:name w:val="docobject.id.single"/>
    <w:basedOn w:val="DefaultParagraphFont"/>
    <w:rsid w:val="000B614F"/>
  </w:style>
  <w:style w:type="paragraph" w:styleId="BalloonText">
    <w:name w:val="Balloon Text"/>
    <w:basedOn w:val="Normal"/>
    <w:link w:val="BalloonTextChar"/>
    <w:uiPriority w:val="99"/>
    <w:semiHidden/>
    <w:unhideWhenUsed/>
    <w:rsid w:val="00C91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B9E"/>
    <w:rPr>
      <w:rFonts w:ascii="Tahoma" w:hAnsi="Tahoma" w:cs="Tahoma"/>
      <w:sz w:val="16"/>
      <w:szCs w:val="16"/>
    </w:rPr>
  </w:style>
  <w:style w:type="table" w:styleId="TableGrid">
    <w:name w:val="Table Grid"/>
    <w:basedOn w:val="TableNormal"/>
    <w:uiPriority w:val="39"/>
    <w:rsid w:val="001A1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D5050"/>
    <w:pPr>
      <w:spacing w:before="100" w:beforeAutospacing="1" w:after="100" w:afterAutospacing="1" w:line="240" w:lineRule="auto"/>
    </w:pPr>
    <w:rPr>
      <w:rFonts w:ascii="Times New Roman" w:eastAsiaTheme="minorEastAsia" w:hAnsi="Times New Roman" w:cs="Times New Roman"/>
      <w:kern w:val="0"/>
      <w:sz w:val="24"/>
      <w:szCs w:val="24"/>
      <w:lang w:eastAsia="en-IN"/>
      <w14:ligatures w14:val="none"/>
    </w:rPr>
  </w:style>
  <w:style w:type="character" w:customStyle="1" w:styleId="fmybhe">
    <w:name w:val="fmybhe"/>
    <w:basedOn w:val="DefaultParagraphFont"/>
    <w:rsid w:val="00171994"/>
  </w:style>
  <w:style w:type="paragraph" w:styleId="Caption">
    <w:name w:val="caption"/>
    <w:basedOn w:val="Normal"/>
    <w:next w:val="Normal"/>
    <w:uiPriority w:val="35"/>
    <w:unhideWhenUsed/>
    <w:qFormat/>
    <w:rsid w:val="00334D6B"/>
    <w:pPr>
      <w:spacing w:after="200" w:line="240" w:lineRule="auto"/>
    </w:pPr>
    <w:rPr>
      <w:b/>
      <w:bCs/>
      <w:color w:val="4472C4" w:themeColor="accent1"/>
      <w:sz w:val="18"/>
      <w:szCs w:val="18"/>
    </w:rPr>
  </w:style>
  <w:style w:type="paragraph" w:styleId="Header">
    <w:name w:val="header"/>
    <w:basedOn w:val="Normal"/>
    <w:link w:val="HeaderChar"/>
    <w:uiPriority w:val="99"/>
    <w:unhideWhenUsed/>
    <w:rsid w:val="005D1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C5B"/>
  </w:style>
  <w:style w:type="paragraph" w:styleId="Footer">
    <w:name w:val="footer"/>
    <w:basedOn w:val="Normal"/>
    <w:link w:val="FooterChar"/>
    <w:uiPriority w:val="99"/>
    <w:unhideWhenUsed/>
    <w:rsid w:val="005D1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630203">
      <w:bodyDiv w:val="1"/>
      <w:marLeft w:val="0"/>
      <w:marRight w:val="0"/>
      <w:marTop w:val="0"/>
      <w:marBottom w:val="0"/>
      <w:divBdr>
        <w:top w:val="none" w:sz="0" w:space="0" w:color="auto"/>
        <w:left w:val="none" w:sz="0" w:space="0" w:color="auto"/>
        <w:bottom w:val="none" w:sz="0" w:space="0" w:color="auto"/>
        <w:right w:val="none" w:sz="0" w:space="0" w:color="auto"/>
      </w:divBdr>
    </w:div>
    <w:div w:id="463625676">
      <w:bodyDiv w:val="1"/>
      <w:marLeft w:val="0"/>
      <w:marRight w:val="0"/>
      <w:marTop w:val="0"/>
      <w:marBottom w:val="0"/>
      <w:divBdr>
        <w:top w:val="none" w:sz="0" w:space="0" w:color="auto"/>
        <w:left w:val="none" w:sz="0" w:space="0" w:color="auto"/>
        <w:bottom w:val="none" w:sz="0" w:space="0" w:color="auto"/>
        <w:right w:val="none" w:sz="0" w:space="0" w:color="auto"/>
      </w:divBdr>
      <w:divsChild>
        <w:div w:id="1201164027">
          <w:marLeft w:val="0"/>
          <w:marRight w:val="0"/>
          <w:marTop w:val="0"/>
          <w:marBottom w:val="0"/>
          <w:divBdr>
            <w:top w:val="none" w:sz="0" w:space="0" w:color="auto"/>
            <w:left w:val="none" w:sz="0" w:space="0" w:color="auto"/>
            <w:bottom w:val="none" w:sz="0" w:space="0" w:color="auto"/>
            <w:right w:val="none" w:sz="0" w:space="0" w:color="auto"/>
          </w:divBdr>
          <w:divsChild>
            <w:div w:id="1670789399">
              <w:marLeft w:val="0"/>
              <w:marRight w:val="0"/>
              <w:marTop w:val="0"/>
              <w:marBottom w:val="0"/>
              <w:divBdr>
                <w:top w:val="none" w:sz="0" w:space="0" w:color="auto"/>
                <w:left w:val="none" w:sz="0" w:space="0" w:color="auto"/>
                <w:bottom w:val="none" w:sz="0" w:space="0" w:color="auto"/>
                <w:right w:val="none" w:sz="0" w:space="0" w:color="auto"/>
              </w:divBdr>
              <w:divsChild>
                <w:div w:id="1154293588">
                  <w:marLeft w:val="0"/>
                  <w:marRight w:val="0"/>
                  <w:marTop w:val="0"/>
                  <w:marBottom w:val="0"/>
                  <w:divBdr>
                    <w:top w:val="none" w:sz="0" w:space="0" w:color="auto"/>
                    <w:left w:val="none" w:sz="0" w:space="0" w:color="auto"/>
                    <w:bottom w:val="none" w:sz="0" w:space="0" w:color="auto"/>
                    <w:right w:val="none" w:sz="0" w:space="0" w:color="auto"/>
                  </w:divBdr>
                  <w:divsChild>
                    <w:div w:id="517816119">
                      <w:marLeft w:val="0"/>
                      <w:marRight w:val="0"/>
                      <w:marTop w:val="0"/>
                      <w:marBottom w:val="0"/>
                      <w:divBdr>
                        <w:top w:val="none" w:sz="0" w:space="0" w:color="auto"/>
                        <w:left w:val="none" w:sz="0" w:space="0" w:color="auto"/>
                        <w:bottom w:val="none" w:sz="0" w:space="0" w:color="auto"/>
                        <w:right w:val="none" w:sz="0" w:space="0" w:color="auto"/>
                      </w:divBdr>
                      <w:divsChild>
                        <w:div w:id="863372943">
                          <w:marLeft w:val="0"/>
                          <w:marRight w:val="0"/>
                          <w:marTop w:val="0"/>
                          <w:marBottom w:val="0"/>
                          <w:divBdr>
                            <w:top w:val="none" w:sz="0" w:space="0" w:color="auto"/>
                            <w:left w:val="none" w:sz="0" w:space="0" w:color="auto"/>
                            <w:bottom w:val="none" w:sz="0" w:space="0" w:color="auto"/>
                            <w:right w:val="none" w:sz="0" w:space="0" w:color="auto"/>
                          </w:divBdr>
                          <w:divsChild>
                            <w:div w:id="20101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404674">
      <w:bodyDiv w:val="1"/>
      <w:marLeft w:val="0"/>
      <w:marRight w:val="0"/>
      <w:marTop w:val="0"/>
      <w:marBottom w:val="0"/>
      <w:divBdr>
        <w:top w:val="none" w:sz="0" w:space="0" w:color="auto"/>
        <w:left w:val="none" w:sz="0" w:space="0" w:color="auto"/>
        <w:bottom w:val="none" w:sz="0" w:space="0" w:color="auto"/>
        <w:right w:val="none" w:sz="0" w:space="0" w:color="auto"/>
      </w:divBdr>
    </w:div>
    <w:div w:id="880170431">
      <w:bodyDiv w:val="1"/>
      <w:marLeft w:val="0"/>
      <w:marRight w:val="0"/>
      <w:marTop w:val="0"/>
      <w:marBottom w:val="0"/>
      <w:divBdr>
        <w:top w:val="none" w:sz="0" w:space="0" w:color="auto"/>
        <w:left w:val="none" w:sz="0" w:space="0" w:color="auto"/>
        <w:bottom w:val="none" w:sz="0" w:space="0" w:color="auto"/>
        <w:right w:val="none" w:sz="0" w:space="0" w:color="auto"/>
      </w:divBdr>
    </w:div>
    <w:div w:id="1000698214">
      <w:bodyDiv w:val="1"/>
      <w:marLeft w:val="0"/>
      <w:marRight w:val="0"/>
      <w:marTop w:val="0"/>
      <w:marBottom w:val="0"/>
      <w:divBdr>
        <w:top w:val="none" w:sz="0" w:space="0" w:color="auto"/>
        <w:left w:val="none" w:sz="0" w:space="0" w:color="auto"/>
        <w:bottom w:val="none" w:sz="0" w:space="0" w:color="auto"/>
        <w:right w:val="none" w:sz="0" w:space="0" w:color="auto"/>
      </w:divBdr>
    </w:div>
    <w:div w:id="1004281417">
      <w:bodyDiv w:val="1"/>
      <w:marLeft w:val="0"/>
      <w:marRight w:val="0"/>
      <w:marTop w:val="0"/>
      <w:marBottom w:val="0"/>
      <w:divBdr>
        <w:top w:val="none" w:sz="0" w:space="0" w:color="auto"/>
        <w:left w:val="none" w:sz="0" w:space="0" w:color="auto"/>
        <w:bottom w:val="none" w:sz="0" w:space="0" w:color="auto"/>
        <w:right w:val="none" w:sz="0" w:space="0" w:color="auto"/>
      </w:divBdr>
    </w:div>
    <w:div w:id="1052005244">
      <w:bodyDiv w:val="1"/>
      <w:marLeft w:val="0"/>
      <w:marRight w:val="0"/>
      <w:marTop w:val="0"/>
      <w:marBottom w:val="0"/>
      <w:divBdr>
        <w:top w:val="none" w:sz="0" w:space="0" w:color="auto"/>
        <w:left w:val="none" w:sz="0" w:space="0" w:color="auto"/>
        <w:bottom w:val="none" w:sz="0" w:space="0" w:color="auto"/>
        <w:right w:val="none" w:sz="0" w:space="0" w:color="auto"/>
      </w:divBdr>
    </w:div>
    <w:div w:id="1089546696">
      <w:bodyDiv w:val="1"/>
      <w:marLeft w:val="0"/>
      <w:marRight w:val="0"/>
      <w:marTop w:val="0"/>
      <w:marBottom w:val="0"/>
      <w:divBdr>
        <w:top w:val="none" w:sz="0" w:space="0" w:color="auto"/>
        <w:left w:val="none" w:sz="0" w:space="0" w:color="auto"/>
        <w:bottom w:val="none" w:sz="0" w:space="0" w:color="auto"/>
        <w:right w:val="none" w:sz="0" w:space="0" w:color="auto"/>
      </w:divBdr>
    </w:div>
    <w:div w:id="1092819284">
      <w:bodyDiv w:val="1"/>
      <w:marLeft w:val="0"/>
      <w:marRight w:val="0"/>
      <w:marTop w:val="0"/>
      <w:marBottom w:val="0"/>
      <w:divBdr>
        <w:top w:val="none" w:sz="0" w:space="0" w:color="auto"/>
        <w:left w:val="none" w:sz="0" w:space="0" w:color="auto"/>
        <w:bottom w:val="none" w:sz="0" w:space="0" w:color="auto"/>
        <w:right w:val="none" w:sz="0" w:space="0" w:color="auto"/>
      </w:divBdr>
      <w:divsChild>
        <w:div w:id="544636058">
          <w:marLeft w:val="0"/>
          <w:marRight w:val="0"/>
          <w:marTop w:val="0"/>
          <w:marBottom w:val="0"/>
          <w:divBdr>
            <w:top w:val="none" w:sz="0" w:space="0" w:color="auto"/>
            <w:left w:val="none" w:sz="0" w:space="0" w:color="auto"/>
            <w:bottom w:val="none" w:sz="0" w:space="0" w:color="auto"/>
            <w:right w:val="none" w:sz="0" w:space="0" w:color="auto"/>
          </w:divBdr>
          <w:divsChild>
            <w:div w:id="1794667055">
              <w:marLeft w:val="0"/>
              <w:marRight w:val="0"/>
              <w:marTop w:val="0"/>
              <w:marBottom w:val="0"/>
              <w:divBdr>
                <w:top w:val="none" w:sz="0" w:space="0" w:color="auto"/>
                <w:left w:val="none" w:sz="0" w:space="0" w:color="auto"/>
                <w:bottom w:val="none" w:sz="0" w:space="0" w:color="auto"/>
                <w:right w:val="none" w:sz="0" w:space="0" w:color="auto"/>
              </w:divBdr>
              <w:divsChild>
                <w:div w:id="2057463821">
                  <w:marLeft w:val="0"/>
                  <w:marRight w:val="0"/>
                  <w:marTop w:val="0"/>
                  <w:marBottom w:val="0"/>
                  <w:divBdr>
                    <w:top w:val="none" w:sz="0" w:space="0" w:color="auto"/>
                    <w:left w:val="none" w:sz="0" w:space="0" w:color="auto"/>
                    <w:bottom w:val="none" w:sz="0" w:space="0" w:color="auto"/>
                    <w:right w:val="none" w:sz="0" w:space="0" w:color="auto"/>
                  </w:divBdr>
                  <w:divsChild>
                    <w:div w:id="1308320748">
                      <w:marLeft w:val="0"/>
                      <w:marRight w:val="0"/>
                      <w:marTop w:val="0"/>
                      <w:marBottom w:val="0"/>
                      <w:divBdr>
                        <w:top w:val="none" w:sz="0" w:space="0" w:color="auto"/>
                        <w:left w:val="none" w:sz="0" w:space="0" w:color="auto"/>
                        <w:bottom w:val="none" w:sz="0" w:space="0" w:color="auto"/>
                        <w:right w:val="none" w:sz="0" w:space="0" w:color="auto"/>
                      </w:divBdr>
                      <w:divsChild>
                        <w:div w:id="1509901679">
                          <w:marLeft w:val="0"/>
                          <w:marRight w:val="0"/>
                          <w:marTop w:val="0"/>
                          <w:marBottom w:val="0"/>
                          <w:divBdr>
                            <w:top w:val="none" w:sz="0" w:space="0" w:color="auto"/>
                            <w:left w:val="none" w:sz="0" w:space="0" w:color="auto"/>
                            <w:bottom w:val="none" w:sz="0" w:space="0" w:color="auto"/>
                            <w:right w:val="none" w:sz="0" w:space="0" w:color="auto"/>
                          </w:divBdr>
                          <w:divsChild>
                            <w:div w:id="147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48784">
      <w:bodyDiv w:val="1"/>
      <w:marLeft w:val="0"/>
      <w:marRight w:val="0"/>
      <w:marTop w:val="0"/>
      <w:marBottom w:val="0"/>
      <w:divBdr>
        <w:top w:val="none" w:sz="0" w:space="0" w:color="auto"/>
        <w:left w:val="none" w:sz="0" w:space="0" w:color="auto"/>
        <w:bottom w:val="none" w:sz="0" w:space="0" w:color="auto"/>
        <w:right w:val="none" w:sz="0" w:space="0" w:color="auto"/>
      </w:divBdr>
    </w:div>
    <w:div w:id="1178688842">
      <w:bodyDiv w:val="1"/>
      <w:marLeft w:val="0"/>
      <w:marRight w:val="0"/>
      <w:marTop w:val="0"/>
      <w:marBottom w:val="0"/>
      <w:divBdr>
        <w:top w:val="none" w:sz="0" w:space="0" w:color="auto"/>
        <w:left w:val="none" w:sz="0" w:space="0" w:color="auto"/>
        <w:bottom w:val="none" w:sz="0" w:space="0" w:color="auto"/>
        <w:right w:val="none" w:sz="0" w:space="0" w:color="auto"/>
      </w:divBdr>
      <w:divsChild>
        <w:div w:id="1650866482">
          <w:marLeft w:val="0"/>
          <w:marRight w:val="0"/>
          <w:marTop w:val="0"/>
          <w:marBottom w:val="0"/>
          <w:divBdr>
            <w:top w:val="none" w:sz="0" w:space="0" w:color="auto"/>
            <w:left w:val="none" w:sz="0" w:space="0" w:color="auto"/>
            <w:bottom w:val="none" w:sz="0" w:space="0" w:color="auto"/>
            <w:right w:val="none" w:sz="0" w:space="0" w:color="auto"/>
          </w:divBdr>
          <w:divsChild>
            <w:div w:id="100535232">
              <w:marLeft w:val="0"/>
              <w:marRight w:val="0"/>
              <w:marTop w:val="0"/>
              <w:marBottom w:val="0"/>
              <w:divBdr>
                <w:top w:val="none" w:sz="0" w:space="0" w:color="auto"/>
                <w:left w:val="none" w:sz="0" w:space="0" w:color="auto"/>
                <w:bottom w:val="none" w:sz="0" w:space="0" w:color="auto"/>
                <w:right w:val="none" w:sz="0" w:space="0" w:color="auto"/>
              </w:divBdr>
              <w:divsChild>
                <w:div w:id="940066024">
                  <w:marLeft w:val="0"/>
                  <w:marRight w:val="0"/>
                  <w:marTop w:val="0"/>
                  <w:marBottom w:val="0"/>
                  <w:divBdr>
                    <w:top w:val="none" w:sz="0" w:space="0" w:color="auto"/>
                    <w:left w:val="none" w:sz="0" w:space="0" w:color="auto"/>
                    <w:bottom w:val="none" w:sz="0" w:space="0" w:color="auto"/>
                    <w:right w:val="none" w:sz="0" w:space="0" w:color="auto"/>
                  </w:divBdr>
                  <w:divsChild>
                    <w:div w:id="1540777082">
                      <w:marLeft w:val="0"/>
                      <w:marRight w:val="0"/>
                      <w:marTop w:val="0"/>
                      <w:marBottom w:val="0"/>
                      <w:divBdr>
                        <w:top w:val="none" w:sz="0" w:space="0" w:color="auto"/>
                        <w:left w:val="none" w:sz="0" w:space="0" w:color="auto"/>
                        <w:bottom w:val="none" w:sz="0" w:space="0" w:color="auto"/>
                        <w:right w:val="none" w:sz="0" w:space="0" w:color="auto"/>
                      </w:divBdr>
                      <w:divsChild>
                        <w:div w:id="1593508413">
                          <w:marLeft w:val="0"/>
                          <w:marRight w:val="0"/>
                          <w:marTop w:val="0"/>
                          <w:marBottom w:val="0"/>
                          <w:divBdr>
                            <w:top w:val="none" w:sz="0" w:space="0" w:color="auto"/>
                            <w:left w:val="none" w:sz="0" w:space="0" w:color="auto"/>
                            <w:bottom w:val="none" w:sz="0" w:space="0" w:color="auto"/>
                            <w:right w:val="none" w:sz="0" w:space="0" w:color="auto"/>
                          </w:divBdr>
                          <w:divsChild>
                            <w:div w:id="44723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878885">
      <w:bodyDiv w:val="1"/>
      <w:marLeft w:val="0"/>
      <w:marRight w:val="0"/>
      <w:marTop w:val="0"/>
      <w:marBottom w:val="0"/>
      <w:divBdr>
        <w:top w:val="none" w:sz="0" w:space="0" w:color="auto"/>
        <w:left w:val="none" w:sz="0" w:space="0" w:color="auto"/>
        <w:bottom w:val="none" w:sz="0" w:space="0" w:color="auto"/>
        <w:right w:val="none" w:sz="0" w:space="0" w:color="auto"/>
      </w:divBdr>
    </w:div>
    <w:div w:id="1323705502">
      <w:bodyDiv w:val="1"/>
      <w:marLeft w:val="0"/>
      <w:marRight w:val="0"/>
      <w:marTop w:val="0"/>
      <w:marBottom w:val="0"/>
      <w:divBdr>
        <w:top w:val="none" w:sz="0" w:space="0" w:color="auto"/>
        <w:left w:val="none" w:sz="0" w:space="0" w:color="auto"/>
        <w:bottom w:val="none" w:sz="0" w:space="0" w:color="auto"/>
        <w:right w:val="none" w:sz="0" w:space="0" w:color="auto"/>
      </w:divBdr>
      <w:divsChild>
        <w:div w:id="530801329">
          <w:marLeft w:val="0"/>
          <w:marRight w:val="0"/>
          <w:marTop w:val="0"/>
          <w:marBottom w:val="0"/>
          <w:divBdr>
            <w:top w:val="none" w:sz="0" w:space="0" w:color="auto"/>
            <w:left w:val="none" w:sz="0" w:space="0" w:color="auto"/>
            <w:bottom w:val="none" w:sz="0" w:space="0" w:color="auto"/>
            <w:right w:val="none" w:sz="0" w:space="0" w:color="auto"/>
          </w:divBdr>
          <w:divsChild>
            <w:div w:id="2114662965">
              <w:marLeft w:val="0"/>
              <w:marRight w:val="0"/>
              <w:marTop w:val="0"/>
              <w:marBottom w:val="0"/>
              <w:divBdr>
                <w:top w:val="none" w:sz="0" w:space="0" w:color="auto"/>
                <w:left w:val="none" w:sz="0" w:space="0" w:color="auto"/>
                <w:bottom w:val="none" w:sz="0" w:space="0" w:color="auto"/>
                <w:right w:val="none" w:sz="0" w:space="0" w:color="auto"/>
              </w:divBdr>
              <w:divsChild>
                <w:div w:id="17780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11969">
      <w:bodyDiv w:val="1"/>
      <w:marLeft w:val="0"/>
      <w:marRight w:val="0"/>
      <w:marTop w:val="0"/>
      <w:marBottom w:val="0"/>
      <w:divBdr>
        <w:top w:val="none" w:sz="0" w:space="0" w:color="auto"/>
        <w:left w:val="none" w:sz="0" w:space="0" w:color="auto"/>
        <w:bottom w:val="none" w:sz="0" w:space="0" w:color="auto"/>
        <w:right w:val="none" w:sz="0" w:space="0" w:color="auto"/>
      </w:divBdr>
      <w:divsChild>
        <w:div w:id="1181966181">
          <w:marLeft w:val="0"/>
          <w:marRight w:val="0"/>
          <w:marTop w:val="0"/>
          <w:marBottom w:val="0"/>
          <w:divBdr>
            <w:top w:val="none" w:sz="0" w:space="0" w:color="auto"/>
            <w:left w:val="none" w:sz="0" w:space="0" w:color="auto"/>
            <w:bottom w:val="none" w:sz="0" w:space="0" w:color="auto"/>
            <w:right w:val="none" w:sz="0" w:space="0" w:color="auto"/>
          </w:divBdr>
        </w:div>
      </w:divsChild>
    </w:div>
    <w:div w:id="1678263878">
      <w:bodyDiv w:val="1"/>
      <w:marLeft w:val="0"/>
      <w:marRight w:val="0"/>
      <w:marTop w:val="0"/>
      <w:marBottom w:val="0"/>
      <w:divBdr>
        <w:top w:val="none" w:sz="0" w:space="0" w:color="auto"/>
        <w:left w:val="none" w:sz="0" w:space="0" w:color="auto"/>
        <w:bottom w:val="none" w:sz="0" w:space="0" w:color="auto"/>
        <w:right w:val="none" w:sz="0" w:space="0" w:color="auto"/>
      </w:divBdr>
    </w:div>
    <w:div w:id="1707295110">
      <w:bodyDiv w:val="1"/>
      <w:marLeft w:val="0"/>
      <w:marRight w:val="0"/>
      <w:marTop w:val="0"/>
      <w:marBottom w:val="0"/>
      <w:divBdr>
        <w:top w:val="none" w:sz="0" w:space="0" w:color="auto"/>
        <w:left w:val="none" w:sz="0" w:space="0" w:color="auto"/>
        <w:bottom w:val="none" w:sz="0" w:space="0" w:color="auto"/>
        <w:right w:val="none" w:sz="0" w:space="0" w:color="auto"/>
      </w:divBdr>
    </w:div>
    <w:div w:id="1833527698">
      <w:bodyDiv w:val="1"/>
      <w:marLeft w:val="0"/>
      <w:marRight w:val="0"/>
      <w:marTop w:val="0"/>
      <w:marBottom w:val="0"/>
      <w:divBdr>
        <w:top w:val="none" w:sz="0" w:space="0" w:color="auto"/>
        <w:left w:val="none" w:sz="0" w:space="0" w:color="auto"/>
        <w:bottom w:val="none" w:sz="0" w:space="0" w:color="auto"/>
        <w:right w:val="none" w:sz="0" w:space="0" w:color="auto"/>
      </w:divBdr>
    </w:div>
    <w:div w:id="2022269210">
      <w:bodyDiv w:val="1"/>
      <w:marLeft w:val="0"/>
      <w:marRight w:val="0"/>
      <w:marTop w:val="0"/>
      <w:marBottom w:val="0"/>
      <w:divBdr>
        <w:top w:val="none" w:sz="0" w:space="0" w:color="auto"/>
        <w:left w:val="none" w:sz="0" w:space="0" w:color="auto"/>
        <w:bottom w:val="none" w:sz="0" w:space="0" w:color="auto"/>
        <w:right w:val="none" w:sz="0" w:space="0" w:color="auto"/>
      </w:divBdr>
    </w:div>
    <w:div w:id="2057000512">
      <w:bodyDiv w:val="1"/>
      <w:marLeft w:val="0"/>
      <w:marRight w:val="0"/>
      <w:marTop w:val="0"/>
      <w:marBottom w:val="0"/>
      <w:divBdr>
        <w:top w:val="none" w:sz="0" w:space="0" w:color="auto"/>
        <w:left w:val="none" w:sz="0" w:space="0" w:color="auto"/>
        <w:bottom w:val="none" w:sz="0" w:space="0" w:color="auto"/>
        <w:right w:val="none" w:sz="0" w:space="0" w:color="auto"/>
      </w:divBdr>
    </w:div>
    <w:div w:id="211262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gene.2005.10.018" TargetMode="External"/><Relationship Id="rId21" Type="http://schemas.openxmlformats.org/officeDocument/2006/relationships/hyperlink" Target="https://www.ncbi.nlm.nih.gov/pubmed/12124744" TargetMode="External"/><Relationship Id="rId42" Type="http://schemas.openxmlformats.org/officeDocument/2006/relationships/hyperlink" Target="https://doi.org/10.3390/ijms23073818" TargetMode="External"/><Relationship Id="rId47" Type="http://schemas.openxmlformats.org/officeDocument/2006/relationships/hyperlink" Target="https://doi.org/10.1158/1078-0432.ccr-05-2291" TargetMode="External"/><Relationship Id="rId63" Type="http://schemas.openxmlformats.org/officeDocument/2006/relationships/hyperlink" Target="https://www.ncbi.nlm.nih.gov/pubmed/21364581" TargetMode="External"/><Relationship Id="rId68" Type="http://schemas.openxmlformats.org/officeDocument/2006/relationships/hyperlink" Target="https://doi.org/10.1021/acs.molpharmaceut.2c00792" TargetMode="External"/><Relationship Id="rId84" Type="http://schemas.openxmlformats.org/officeDocument/2006/relationships/footer" Target="footer2.xml"/><Relationship Id="rId16" Type="http://schemas.openxmlformats.org/officeDocument/2006/relationships/hyperlink" Target="https://doi.org/10.5306/wjco.v7.i1.54" TargetMode="External"/><Relationship Id="rId11" Type="http://schemas.openxmlformats.org/officeDocument/2006/relationships/image" Target="media/image4.jpg"/><Relationship Id="rId32" Type="http://schemas.openxmlformats.org/officeDocument/2006/relationships/hyperlink" Target="https://doi.org/10.1016/j.cell.2010.06.011" TargetMode="External"/><Relationship Id="rId37" Type="http://schemas.openxmlformats.org/officeDocument/2006/relationships/hyperlink" Target="https://www.ncbi.nlm.nih.gov/pubmed/11252954" TargetMode="External"/><Relationship Id="rId53" Type="http://schemas.openxmlformats.org/officeDocument/2006/relationships/hyperlink" Target="https://www.ncbi.nlm.nih.gov/pubmed/9513046" TargetMode="External"/><Relationship Id="rId58" Type="http://schemas.openxmlformats.org/officeDocument/2006/relationships/hyperlink" Target="https://doi.org/10.4061/2011/932932" TargetMode="External"/><Relationship Id="rId74" Type="http://schemas.openxmlformats.org/officeDocument/2006/relationships/hyperlink" Target="https://doi.org/10.3390/ijms22010240" TargetMode="External"/><Relationship Id="rId79" Type="http://schemas.openxmlformats.org/officeDocument/2006/relationships/hyperlink" Target="https://www.ncbi.nlm.nih.gov/pubmed/27702988" TargetMode="External"/><Relationship Id="rId5" Type="http://schemas.openxmlformats.org/officeDocument/2006/relationships/webSettings" Target="webSettings.xml"/><Relationship Id="rId19" Type="http://schemas.openxmlformats.org/officeDocument/2006/relationships/hyperlink" Target="https://www.ncbi.nlm.nih.gov/pubmed/11519023" TargetMode="External"/><Relationship Id="rId14" Type="http://schemas.openxmlformats.org/officeDocument/2006/relationships/hyperlink" Target="https://doi.org/10.1016/j.colegn.2010.04.007" TargetMode="External"/><Relationship Id="rId22" Type="http://schemas.openxmlformats.org/officeDocument/2006/relationships/hyperlink" Target="https://doi.org/10.3390/cancers13112748" TargetMode="External"/><Relationship Id="rId27" Type="http://schemas.openxmlformats.org/officeDocument/2006/relationships/hyperlink" Target="https://www.ncbi.nlm.nih.gov/pubmed/16377102" TargetMode="External"/><Relationship Id="rId30" Type="http://schemas.openxmlformats.org/officeDocument/2006/relationships/hyperlink" Target="https://doi.org/10.1155/2018/6192187" TargetMode="External"/><Relationship Id="rId35" Type="http://schemas.openxmlformats.org/officeDocument/2006/relationships/hyperlink" Target="https://www.ncbi.nlm.nih.gov/pubmed/20037743" TargetMode="External"/><Relationship Id="rId43" Type="http://schemas.openxmlformats.org/officeDocument/2006/relationships/hyperlink" Target="https://www.ncbi.nlm.nih.gov/pubmed/35409179" TargetMode="External"/><Relationship Id="rId48" Type="http://schemas.openxmlformats.org/officeDocument/2006/relationships/hyperlink" Target="https://www.ncbi.nlm.nih.gov/pubmed/16609045" TargetMode="External"/><Relationship Id="rId56" Type="http://schemas.openxmlformats.org/officeDocument/2006/relationships/hyperlink" Target="https://doi.org/10.3892/ol.2017.6221" TargetMode="External"/><Relationship Id="rId64" Type="http://schemas.openxmlformats.org/officeDocument/2006/relationships/hyperlink" Target="https://doi.org/10.1053/j.semnuclmed.2020.02.006" TargetMode="External"/><Relationship Id="rId69" Type="http://schemas.openxmlformats.org/officeDocument/2006/relationships/hyperlink" Target="https://www.ncbi.nlm.nih.gov/pubmed/36588471" TargetMode="External"/><Relationship Id="rId77" Type="http://schemas.openxmlformats.org/officeDocument/2006/relationships/hyperlink" Target="https://www.ncbi.nlm.nih.gov/pubmed/35418149" TargetMode="External"/><Relationship Id="rId8" Type="http://schemas.openxmlformats.org/officeDocument/2006/relationships/image" Target="media/image1.png"/><Relationship Id="rId51" Type="http://schemas.openxmlformats.org/officeDocument/2006/relationships/hyperlink" Target="https://www.ncbi.nlm.nih.gov/pubmed/8339264" TargetMode="External"/><Relationship Id="rId72" Type="http://schemas.openxmlformats.org/officeDocument/2006/relationships/hyperlink" Target="https://doi.org/10.3390/cells10113192" TargetMode="External"/><Relationship Id="rId80" Type="http://schemas.openxmlformats.org/officeDocument/2006/relationships/hyperlink" Target="https://www.journaljpri.com/index.php/JPRI/article/view/7617" TargetMode="External"/><Relationship Id="rId85"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5.jpg"/><Relationship Id="rId17" Type="http://schemas.openxmlformats.org/officeDocument/2006/relationships/hyperlink" Target="https://www.ncbi.nlm.nih.gov/pubmed/26862491" TargetMode="External"/><Relationship Id="rId25" Type="http://schemas.openxmlformats.org/officeDocument/2006/relationships/hyperlink" Target="https://www.ncbi.nlm.nih.gov/pubmed/19922469" TargetMode="External"/><Relationship Id="rId33" Type="http://schemas.openxmlformats.org/officeDocument/2006/relationships/hyperlink" Target="https://www.ncbi.nlm.nih.gov/pubmed/20602996" TargetMode="External"/><Relationship Id="rId38" Type="http://schemas.openxmlformats.org/officeDocument/2006/relationships/hyperlink" Target="https://doi.org/10.1146/annurev-pathol-011110-130206" TargetMode="External"/><Relationship Id="rId46" Type="http://schemas.openxmlformats.org/officeDocument/2006/relationships/hyperlink" Target="https://www.ncbi.nlm.nih.gov/pubmed/19680294" TargetMode="External"/><Relationship Id="rId59" Type="http://schemas.openxmlformats.org/officeDocument/2006/relationships/hyperlink" Target="https://www.ncbi.nlm.nih.gov/pubmed/21403829" TargetMode="External"/><Relationship Id="rId67" Type="http://schemas.openxmlformats.org/officeDocument/2006/relationships/hyperlink" Target="https://www.ncbi.nlm.nih.gov/pubmed/16161046" TargetMode="External"/><Relationship Id="rId20" Type="http://schemas.openxmlformats.org/officeDocument/2006/relationships/hyperlink" Target="https://doi.org/10.1002/ajmg.10320" TargetMode="External"/><Relationship Id="rId41" Type="http://schemas.openxmlformats.org/officeDocument/2006/relationships/hyperlink" Target="https://www.ncbi.nlm.nih.gov/pubmed/15625347" TargetMode="External"/><Relationship Id="rId54" Type="http://schemas.openxmlformats.org/officeDocument/2006/relationships/hyperlink" Target="https://doi.org/10.1002/(sici)1097-0142(19960915)78:6%3C1284::aid-cncr17%3E3.0.co;2-x" TargetMode="External"/><Relationship Id="rId62" Type="http://schemas.openxmlformats.org/officeDocument/2006/relationships/hyperlink" Target="https://doi.org/10.1038/bjc.2011.62" TargetMode="External"/><Relationship Id="rId70" Type="http://schemas.openxmlformats.org/officeDocument/2006/relationships/hyperlink" Target="https://doi.org/10.3389/fonc.2015.00005" TargetMode="External"/><Relationship Id="rId75" Type="http://schemas.openxmlformats.org/officeDocument/2006/relationships/hyperlink" Target="https://www.ncbi.nlm.nih.gov/pubmed/33383632"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cbi.nlm.nih.gov/pubmed/20738055" TargetMode="External"/><Relationship Id="rId23" Type="http://schemas.openxmlformats.org/officeDocument/2006/relationships/hyperlink" Target="https://www.ncbi.nlm.nih.gov/pubmed/34206026" TargetMode="External"/><Relationship Id="rId28" Type="http://schemas.openxmlformats.org/officeDocument/2006/relationships/hyperlink" Target="https://doi.org/10.1146/annurev.biophys.37.032807.125829" TargetMode="External"/><Relationship Id="rId36" Type="http://schemas.openxmlformats.org/officeDocument/2006/relationships/hyperlink" Target="https://doi.org/10.1038/35052073" TargetMode="External"/><Relationship Id="rId49" Type="http://schemas.openxmlformats.org/officeDocument/2006/relationships/hyperlink" Target="https://doi.org/10.1016/j.pharmthera.2004.01.002" TargetMode="External"/><Relationship Id="rId57" Type="http://schemas.openxmlformats.org/officeDocument/2006/relationships/hyperlink" Target="https://www.ncbi.nlm.nih.gov/pubmed/28693199" TargetMode="External"/><Relationship Id="rId10" Type="http://schemas.openxmlformats.org/officeDocument/2006/relationships/image" Target="media/image3.png"/><Relationship Id="rId31" Type="http://schemas.openxmlformats.org/officeDocument/2006/relationships/hyperlink" Target="https://www.ncbi.nlm.nih.gov/pubmed/30406002" TargetMode="External"/><Relationship Id="rId44" Type="http://schemas.openxmlformats.org/officeDocument/2006/relationships/hyperlink" Target="https://doi.org/10.1016/s0959-8049(01)00231-3" TargetMode="External"/><Relationship Id="rId52" Type="http://schemas.openxmlformats.org/officeDocument/2006/relationships/hyperlink" Target="https://doi.org/10.1002/(SICI)1097-4644(19980401)69:1%3C55::AID-JCB6%3E3.0.CO;2-U" TargetMode="External"/><Relationship Id="rId60" Type="http://schemas.openxmlformats.org/officeDocument/2006/relationships/hyperlink" Target="https://doi.org/10.7314/apjcp.2016.17.2.445" TargetMode="External"/><Relationship Id="rId65" Type="http://schemas.openxmlformats.org/officeDocument/2006/relationships/hyperlink" Target="https://www.ncbi.nlm.nih.gov/pubmed/32172801" TargetMode="External"/><Relationship Id="rId73" Type="http://schemas.openxmlformats.org/officeDocument/2006/relationships/hyperlink" Target="https://www.ncbi.nlm.nih.gov/pubmed/34831415" TargetMode="External"/><Relationship Id="rId78" Type="http://schemas.openxmlformats.org/officeDocument/2006/relationships/hyperlink" Target="https://doi.org/10.15252/embr.201643030" TargetMode="External"/><Relationship Id="rId81" Type="http://schemas.openxmlformats.org/officeDocument/2006/relationships/header" Target="header1.xml"/><Relationship Id="rId86"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png"/><Relationship Id="rId18" Type="http://schemas.openxmlformats.org/officeDocument/2006/relationships/hyperlink" Target="https://doi.org/10.1002/1097-0142(20010815)92:4+%3C975::aid-cncr1409%3E3.0.co;2-b" TargetMode="External"/><Relationship Id="rId39" Type="http://schemas.openxmlformats.org/officeDocument/2006/relationships/hyperlink" Target="https://www.ncbi.nlm.nih.gov/pubmed/20887192" TargetMode="External"/><Relationship Id="rId34" Type="http://schemas.openxmlformats.org/officeDocument/2006/relationships/hyperlink" Target="https://doi.org/10.1155/2010/568938" TargetMode="External"/><Relationship Id="rId50" Type="http://schemas.openxmlformats.org/officeDocument/2006/relationships/hyperlink" Target="https://www.ncbi.nlm.nih.gov/pubmed/15056497" TargetMode="External"/><Relationship Id="rId55" Type="http://schemas.openxmlformats.org/officeDocument/2006/relationships/hyperlink" Target="https://www.ncbi.nlm.nih.gov/pubmed/8826952" TargetMode="External"/><Relationship Id="rId76" Type="http://schemas.openxmlformats.org/officeDocument/2006/relationships/hyperlink" Target="https://doi.org/10.1186/s40364-022-00372-6" TargetMode="External"/><Relationship Id="rId7" Type="http://schemas.openxmlformats.org/officeDocument/2006/relationships/endnotes" Target="endnotes.xml"/><Relationship Id="rId71" Type="http://schemas.openxmlformats.org/officeDocument/2006/relationships/hyperlink" Target="https://www.ncbi.nlm.nih.gov/pubmed/25688333" TargetMode="External"/><Relationship Id="rId2" Type="http://schemas.openxmlformats.org/officeDocument/2006/relationships/numbering" Target="numbering.xml"/><Relationship Id="rId29" Type="http://schemas.openxmlformats.org/officeDocument/2006/relationships/hyperlink" Target="https://www.ncbi.nlm.nih.gov/pubmed/18573086" TargetMode="External"/><Relationship Id="rId24" Type="http://schemas.openxmlformats.org/officeDocument/2006/relationships/hyperlink" Target="https://doi.org/10.1111/j.1742-4658.2009.07448.x" TargetMode="External"/><Relationship Id="rId40" Type="http://schemas.openxmlformats.org/officeDocument/2006/relationships/hyperlink" Target="https://doi.org/10.1056/NEJM200412303512724" TargetMode="External"/><Relationship Id="rId45" Type="http://schemas.openxmlformats.org/officeDocument/2006/relationships/hyperlink" Target="https://doi.org/10.1038/onc.2009.199" TargetMode="External"/><Relationship Id="rId66" Type="http://schemas.openxmlformats.org/officeDocument/2006/relationships/hyperlink" Target="https://doi.org/10.1002/ijc.21454" TargetMode="External"/><Relationship Id="rId87" Type="http://schemas.openxmlformats.org/officeDocument/2006/relationships/fontTable" Target="fontTable.xml"/><Relationship Id="rId61" Type="http://schemas.openxmlformats.org/officeDocument/2006/relationships/hyperlink" Target="https://www.ncbi.nlm.nih.gov/pubmed/26925626" TargetMode="External"/><Relationship Id="rId8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51EE0-2AC1-4857-A6EF-95BEF4F27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19</Pages>
  <Words>7532</Words>
  <Characters>42934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EGFR in cancer</vt:lpstr>
    </vt:vector>
  </TitlesOfParts>
  <Company/>
  <LinksUpToDate>false</LinksUpToDate>
  <CharactersWithSpaces>50366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EGFR in cancer</dc:title>
  <dc:creator>shrabona mukherjee;Rhitoban Ghosh</dc:creator>
  <cp:lastModifiedBy>SDI 1183</cp:lastModifiedBy>
  <cp:revision>51</cp:revision>
  <dcterms:created xsi:type="dcterms:W3CDTF">2025-03-24T07:43:00Z</dcterms:created>
  <dcterms:modified xsi:type="dcterms:W3CDTF">2025-05-09T08:38:00Z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a2b424360c4c8d2d9eabf447eb989453292c0effb57592bbe1392cf090ade02c</vt:lpwstr>
  </property>
</Properties>
</file>