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DA" w:rsidRDefault="00806BD5">
      <w:pPr>
        <w:widowControl w:val="0"/>
        <w:pBdr>
          <w:top w:val="nil"/>
          <w:left w:val="nil"/>
          <w:bottom w:val="nil"/>
          <w:right w:val="nil"/>
          <w:between w:val="nil"/>
        </w:pBdr>
        <w:spacing w:line="276" w:lineRule="auto"/>
      </w:pPr>
      <w:r>
        <w:pict w14:anchorId="30C5C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2F770A40">
          <v:shape id="_x0000_s1027" type="#_x0000_t136" style="position:absolute;margin-left:0;margin-top:0;width:50pt;height:50pt;z-index:251657728;visibility:hidden">
            <o:lock v:ext="edit" selection="t"/>
          </v:shape>
        </w:pict>
      </w:r>
      <w:r>
        <w:pict w14:anchorId="605B131E">
          <v:shape id="_x0000_s1026" type="#_x0000_t136" style="position:absolute;margin-left:0;margin-top:0;width:50pt;height:50pt;z-index:251658752;visibility:hidden">
            <o:lock v:ext="edit" selection="t"/>
          </v:shape>
        </w:pict>
      </w:r>
    </w:p>
    <w:p w:rsidR="00D040DA" w:rsidRDefault="00806BD5">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i/>
          <w:color w:val="000000"/>
          <w:sz w:val="36"/>
          <w:szCs w:val="36"/>
          <w:u w:val="single"/>
        </w:rPr>
        <w:t>Original Research Article</w:t>
      </w:r>
    </w:p>
    <w:p w:rsidR="00D040DA" w:rsidRDefault="00806BD5">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color w:val="000000"/>
          <w:sz w:val="36"/>
          <w:szCs w:val="36"/>
        </w:rPr>
        <w:t>The Influence of Autonomy, Competence, and Relatedness in Reading on Senior High School Students’ Motivation to Read</w:t>
      </w:r>
    </w:p>
    <w:p w:rsidR="00D040DA" w:rsidRDefault="00D040DA">
      <w:pPr>
        <w:pBdr>
          <w:top w:val="nil"/>
          <w:left w:val="nil"/>
          <w:bottom w:val="nil"/>
          <w:right w:val="nil"/>
          <w:between w:val="nil"/>
        </w:pBdr>
        <w:jc w:val="right"/>
        <w:rPr>
          <w:rFonts w:ascii="Arial" w:eastAsia="Arial" w:hAnsi="Arial" w:cs="Arial"/>
          <w:b/>
          <w:color w:val="000000"/>
          <w:sz w:val="36"/>
          <w:szCs w:val="36"/>
        </w:rPr>
      </w:pPr>
    </w:p>
    <w:p w:rsidR="00D040DA" w:rsidRDefault="00D040DA">
      <w:pPr>
        <w:pBdr>
          <w:top w:val="nil"/>
          <w:left w:val="nil"/>
          <w:bottom w:val="nil"/>
          <w:right w:val="nil"/>
          <w:between w:val="nil"/>
        </w:pBdr>
        <w:jc w:val="right"/>
        <w:rPr>
          <w:rFonts w:ascii="Arial" w:eastAsia="Arial" w:hAnsi="Arial" w:cs="Arial"/>
          <w:color w:val="000000"/>
        </w:rPr>
      </w:pPr>
    </w:p>
    <w:p w:rsidR="00D040DA" w:rsidRDefault="00806BD5">
      <w:pPr>
        <w:pBdr>
          <w:top w:val="nil"/>
          <w:left w:val="nil"/>
          <w:bottom w:val="nil"/>
          <w:right w:val="nil"/>
          <w:between w:val="nil"/>
        </w:pBdr>
        <w:jc w:val="right"/>
        <w:rPr>
          <w:rFonts w:ascii="Arial" w:eastAsia="Arial" w:hAnsi="Arial" w:cs="Arial"/>
          <w:color w:val="000000"/>
          <w:sz w:val="16"/>
          <w:szCs w:val="16"/>
        </w:rPr>
        <w:sectPr w:rsidR="00D040DA">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1" name="Freeform 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D040DA" w:rsidRDefault="00806BD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D040DA">
        <w:tc>
          <w:tcPr>
            <w:tcW w:w="8424" w:type="dxa"/>
            <w:shd w:val="clear" w:color="auto" w:fill="F2F2F2"/>
          </w:tcPr>
          <w:p w:rsidR="00D040DA" w:rsidRDefault="00806BD5">
            <w:pPr>
              <w:spacing w:before="240"/>
              <w:jc w:val="both"/>
              <w:rPr>
                <w:rFonts w:ascii="Arial" w:eastAsia="Arial" w:hAnsi="Arial" w:cs="Arial"/>
              </w:rPr>
            </w:pPr>
            <w:r>
              <w:rPr>
                <w:rFonts w:ascii="Arial" w:eastAsia="Arial" w:hAnsi="Arial" w:cs="Arial"/>
              </w:rPr>
              <w:t>T</w:t>
            </w:r>
            <w:r>
              <w:rPr>
                <w:rFonts w:ascii="Arial" w:eastAsia="Arial" w:hAnsi="Arial" w:cs="Arial"/>
              </w:rPr>
              <w:t>his study examined the influence of autonomy, competence, and relatedness in reading on the motivation to read among Senior High School students. Using a non-experimental quantitative correlational design, the study involved 243 Grade 11 and 12 students fr</w:t>
            </w:r>
            <w:r>
              <w:rPr>
                <w:rFonts w:ascii="Arial" w:eastAsia="Arial" w:hAnsi="Arial" w:cs="Arial"/>
              </w:rPr>
              <w:t xml:space="preserve">om two private campuses in the Davao Region. A structured questionnaire composed of four sections: autonomy, competence, relatedness, and motivation to read, </w:t>
            </w:r>
            <w:proofErr w:type="gramStart"/>
            <w:r>
              <w:rPr>
                <w:rFonts w:ascii="Arial" w:eastAsia="Arial" w:hAnsi="Arial" w:cs="Arial"/>
              </w:rPr>
              <w:t>was utilized</w:t>
            </w:r>
            <w:proofErr w:type="gramEnd"/>
            <w:r>
              <w:rPr>
                <w:rFonts w:ascii="Arial" w:eastAsia="Arial" w:hAnsi="Arial" w:cs="Arial"/>
              </w:rPr>
              <w:t>. Results revealed that students showed high levels of competence and relatedness, mod</w:t>
            </w:r>
            <w:r>
              <w:rPr>
                <w:rFonts w:ascii="Arial" w:eastAsia="Arial" w:hAnsi="Arial" w:cs="Arial"/>
              </w:rPr>
              <w:t>erate autonomy, and high motivation to read. Multiple linear regression indicated that competence, autonomy, and relatedness significantly predicted motivation, with competence being the strongest predictor. The study emphasizes the importance of supportin</w:t>
            </w:r>
            <w:r>
              <w:rPr>
                <w:rFonts w:ascii="Arial" w:eastAsia="Arial" w:hAnsi="Arial" w:cs="Arial"/>
              </w:rPr>
              <w:t>g students’ psychological needs in reading to foster motivation and engagement in literacy.</w:t>
            </w:r>
          </w:p>
          <w:p w:rsidR="00D040DA" w:rsidRDefault="00D040DA">
            <w:pPr>
              <w:pBdr>
                <w:top w:val="nil"/>
                <w:left w:val="nil"/>
                <w:bottom w:val="nil"/>
                <w:right w:val="nil"/>
                <w:between w:val="nil"/>
              </w:pBd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b/>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color w:val="000000"/>
              </w:rPr>
              <w:t>This study aimed to examine the influence of autonomy, competence, and relatedness in reading on the motivation to read among Senior High School students. G</w:t>
            </w:r>
            <w:r>
              <w:rPr>
                <w:rFonts w:ascii="Arial" w:eastAsia="Arial" w:hAnsi="Arial" w:cs="Arial"/>
                <w:color w:val="000000"/>
              </w:rPr>
              <w:t>uided by Self-Determination Theory, the research sought to determine how these psychological needs predict reading motivation in the context of English language education.</w:t>
            </w: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Study design: </w:t>
            </w:r>
            <w:r>
              <w:rPr>
                <w:rFonts w:ascii="Arial" w:eastAsia="Arial" w:hAnsi="Arial" w:cs="Arial"/>
                <w:color w:val="000000"/>
              </w:rPr>
              <w:t xml:space="preserve">A quantitative correlational research design </w:t>
            </w:r>
            <w:proofErr w:type="gramStart"/>
            <w:r>
              <w:rPr>
                <w:rFonts w:ascii="Arial" w:eastAsia="Arial" w:hAnsi="Arial" w:cs="Arial"/>
                <w:color w:val="000000"/>
              </w:rPr>
              <w:t>was employed</w:t>
            </w:r>
            <w:proofErr w:type="gramEnd"/>
            <w:r>
              <w:rPr>
                <w:rFonts w:ascii="Arial" w:eastAsia="Arial" w:hAnsi="Arial" w:cs="Arial"/>
                <w:color w:val="000000"/>
              </w:rPr>
              <w:t>.</w:t>
            </w: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Place and</w:t>
            </w:r>
            <w:r>
              <w:rPr>
                <w:rFonts w:ascii="Arial" w:eastAsia="Arial" w:hAnsi="Arial" w:cs="Arial"/>
                <w:b/>
                <w:color w:val="000000"/>
              </w:rPr>
              <w:t xml:space="preserve"> Duration of Study:</w:t>
            </w:r>
            <w:r>
              <w:rPr>
                <w:rFonts w:ascii="Arial" w:eastAsia="Arial" w:hAnsi="Arial" w:cs="Arial"/>
                <w:color w:val="000000"/>
              </w:rPr>
              <w:t xml:space="preserve"> The study was conducted at two private campuses in Davao Region, particularly Davao City and </w:t>
            </w:r>
            <w:proofErr w:type="spellStart"/>
            <w:r>
              <w:rPr>
                <w:rFonts w:ascii="Arial" w:eastAsia="Arial" w:hAnsi="Arial" w:cs="Arial"/>
                <w:color w:val="000000"/>
              </w:rPr>
              <w:t>Tagum</w:t>
            </w:r>
            <w:proofErr w:type="spellEnd"/>
            <w:r>
              <w:rPr>
                <w:rFonts w:ascii="Arial" w:eastAsia="Arial" w:hAnsi="Arial" w:cs="Arial"/>
                <w:color w:val="000000"/>
              </w:rPr>
              <w:t xml:space="preserve"> City, Philippines, from November to December in the academic year 2024-2025.</w:t>
            </w: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w:t>
            </w:r>
            <w:proofErr w:type="gramStart"/>
            <w:r>
              <w:rPr>
                <w:rFonts w:ascii="Arial" w:eastAsia="Arial" w:hAnsi="Arial" w:cs="Arial"/>
                <w:color w:val="000000"/>
              </w:rPr>
              <w:t>A total of 243</w:t>
            </w:r>
            <w:proofErr w:type="gramEnd"/>
            <w:r>
              <w:rPr>
                <w:rFonts w:ascii="Arial" w:eastAsia="Arial" w:hAnsi="Arial" w:cs="Arial"/>
                <w:color w:val="000000"/>
              </w:rPr>
              <w:t xml:space="preserve"> Grade 11 and 12 students aged 16 to 18 were selected through simple random sampling. Data </w:t>
            </w:r>
            <w:proofErr w:type="gramStart"/>
            <w:r>
              <w:rPr>
                <w:rFonts w:ascii="Arial" w:eastAsia="Arial" w:hAnsi="Arial" w:cs="Arial"/>
                <w:color w:val="000000"/>
              </w:rPr>
              <w:t>were gathered</w:t>
            </w:r>
            <w:proofErr w:type="gramEnd"/>
            <w:r>
              <w:rPr>
                <w:rFonts w:ascii="Arial" w:eastAsia="Arial" w:hAnsi="Arial" w:cs="Arial"/>
                <w:color w:val="000000"/>
              </w:rPr>
              <w:t xml:space="preserve"> using a structured and validated questionnaire consisting of 88 items: 41 items measured the independent variables—autonomy, competence,</w:t>
            </w:r>
            <w:r>
              <w:rPr>
                <w:rFonts w:ascii="Arial" w:eastAsia="Arial" w:hAnsi="Arial" w:cs="Arial"/>
                <w:color w:val="000000"/>
              </w:rPr>
              <w:t xml:space="preserve"> and relatedness in reading—while 47 items assessed the dependent variable, which was motivation to read. The instrument's internal consistency </w:t>
            </w:r>
            <w:proofErr w:type="gramStart"/>
            <w:r>
              <w:rPr>
                <w:rFonts w:ascii="Arial" w:eastAsia="Arial" w:hAnsi="Arial" w:cs="Arial"/>
                <w:color w:val="000000"/>
              </w:rPr>
              <w:t>was verified</w:t>
            </w:r>
            <w:proofErr w:type="gramEnd"/>
            <w:r>
              <w:rPr>
                <w:rFonts w:ascii="Arial" w:eastAsia="Arial" w:hAnsi="Arial" w:cs="Arial"/>
                <w:color w:val="000000"/>
              </w:rPr>
              <w:t xml:space="preserve">, yielding Cronbach’s alpha values ranging from 0.712 to 0.872, indicating </w:t>
            </w:r>
            <w:r>
              <w:rPr>
                <w:rFonts w:ascii="Arial" w:eastAsia="Arial" w:hAnsi="Arial" w:cs="Arial"/>
              </w:rPr>
              <w:t>acceptable reliability</w:t>
            </w:r>
            <w:r>
              <w:rPr>
                <w:rFonts w:ascii="Arial" w:eastAsia="Arial" w:hAnsi="Arial" w:cs="Arial"/>
                <w:color w:val="000000"/>
              </w:rPr>
              <w:t>. M</w:t>
            </w:r>
            <w:r>
              <w:rPr>
                <w:rFonts w:ascii="Arial" w:eastAsia="Arial" w:hAnsi="Arial" w:cs="Arial"/>
                <w:color w:val="000000"/>
              </w:rPr>
              <w:t xml:space="preserve">ultiple Linear Regression Analysis </w:t>
            </w:r>
            <w:proofErr w:type="gramStart"/>
            <w:r>
              <w:rPr>
                <w:rFonts w:ascii="Arial" w:eastAsia="Arial" w:hAnsi="Arial" w:cs="Arial"/>
                <w:color w:val="000000"/>
              </w:rPr>
              <w:t>was applied</w:t>
            </w:r>
            <w:proofErr w:type="gramEnd"/>
            <w:r>
              <w:rPr>
                <w:rFonts w:ascii="Arial" w:eastAsia="Arial" w:hAnsi="Arial" w:cs="Arial"/>
                <w:color w:val="000000"/>
              </w:rPr>
              <w:t xml:space="preserve"> to analyze the relationship between the variables.</w:t>
            </w: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Out of 243 respondents, a 100% response rate </w:t>
            </w:r>
            <w:proofErr w:type="gramStart"/>
            <w:r>
              <w:rPr>
                <w:rFonts w:ascii="Arial" w:eastAsia="Arial" w:hAnsi="Arial" w:cs="Arial"/>
                <w:color w:val="000000"/>
              </w:rPr>
              <w:t>was achieved</w:t>
            </w:r>
            <w:proofErr w:type="gramEnd"/>
            <w:r>
              <w:rPr>
                <w:rFonts w:ascii="Arial" w:eastAsia="Arial" w:hAnsi="Arial" w:cs="Arial"/>
                <w:color w:val="000000"/>
              </w:rPr>
              <w:t xml:space="preserve"> using an 88-item questionnaire. Multiple linear regression revealed that autonomy, compete</w:t>
            </w:r>
            <w:r>
              <w:rPr>
                <w:rFonts w:ascii="Arial" w:eastAsia="Arial" w:hAnsi="Arial" w:cs="Arial"/>
                <w:color w:val="000000"/>
              </w:rPr>
              <w:t xml:space="preserve">nce, and relatedness in reading significantly predicted motivation to read, </w:t>
            </w:r>
            <w:proofErr w:type="gramStart"/>
            <w:r>
              <w:rPr>
                <w:rFonts w:ascii="Arial" w:eastAsia="Arial" w:hAnsi="Arial" w:cs="Arial"/>
                <w:color w:val="000000"/>
              </w:rPr>
              <w:t>F(</w:t>
            </w:r>
            <w:proofErr w:type="gramEnd"/>
            <w:r>
              <w:rPr>
                <w:rFonts w:ascii="Arial" w:eastAsia="Arial" w:hAnsi="Arial" w:cs="Arial"/>
                <w:color w:val="000000"/>
              </w:rPr>
              <w:t>3, 239) = 72.2, p &lt; .001, R² = 0.475. Competence (β = 0.344, p &lt; .001) was the strongest predictor, followed by autonomy (β = 0.332, p &lt; .001) and relatedness (β = 0.197, p &lt; .00</w:t>
            </w:r>
            <w:r>
              <w:rPr>
                <w:rFonts w:ascii="Arial" w:eastAsia="Arial" w:hAnsi="Arial" w:cs="Arial"/>
                <w:color w:val="000000"/>
              </w:rPr>
              <w:t xml:space="preserve">1). Descriptive results showed a high level of competence (M = 3.69, SD = 3.88), relatedness (M = 3.86, SD = 0.528), and motivation to read (M = 3.60, SD = 0.431), while autonomy in reading was at a moderate level (M = 3.11, </w:t>
            </w:r>
            <w:r>
              <w:rPr>
                <w:rFonts w:ascii="Arial" w:eastAsia="Arial" w:hAnsi="Arial" w:cs="Arial"/>
                <w:color w:val="000000"/>
              </w:rPr>
              <w:lastRenderedPageBreak/>
              <w:t>SD = 0.370). These results sugg</w:t>
            </w:r>
            <w:r>
              <w:rPr>
                <w:rFonts w:ascii="Arial" w:eastAsia="Arial" w:hAnsi="Arial" w:cs="Arial"/>
                <w:color w:val="000000"/>
              </w:rPr>
              <w:t>est that students who feel more competent, autonomous, and connected in their reading are more motivated to read.</w:t>
            </w: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Autonomy, competence, and relatedness in reading are significant predictors of students’ motivation to read. Promoting these fact</w:t>
            </w:r>
            <w:r>
              <w:rPr>
                <w:rFonts w:ascii="Arial" w:eastAsia="Arial" w:hAnsi="Arial" w:cs="Arial"/>
                <w:color w:val="000000"/>
              </w:rPr>
              <w:t xml:space="preserve">ors may enhance reading engagement among Senior High School students. Further studies </w:t>
            </w:r>
            <w:proofErr w:type="gramStart"/>
            <w:r>
              <w:rPr>
                <w:rFonts w:ascii="Arial" w:eastAsia="Arial" w:hAnsi="Arial" w:cs="Arial"/>
                <w:color w:val="000000"/>
              </w:rPr>
              <w:t>are recommended</w:t>
            </w:r>
            <w:proofErr w:type="gramEnd"/>
            <w:r>
              <w:rPr>
                <w:rFonts w:ascii="Arial" w:eastAsia="Arial" w:hAnsi="Arial" w:cs="Arial"/>
                <w:color w:val="000000"/>
              </w:rPr>
              <w:t xml:space="preserve"> to validate these predictors across different student populations and educational contexts.</w:t>
            </w:r>
          </w:p>
          <w:p w:rsidR="00D040DA" w:rsidRDefault="00D040DA">
            <w:pPr>
              <w:pBdr>
                <w:top w:val="nil"/>
                <w:left w:val="nil"/>
                <w:bottom w:val="nil"/>
                <w:right w:val="nil"/>
                <w:between w:val="nil"/>
              </w:pBdr>
              <w:jc w:val="both"/>
              <w:rPr>
                <w:rFonts w:ascii="Arial" w:eastAsia="Arial" w:hAnsi="Arial" w:cs="Arial"/>
                <w:color w:val="000000"/>
              </w:rPr>
            </w:pPr>
          </w:p>
        </w:tc>
      </w:tr>
    </w:tbl>
    <w:p w:rsidR="00D040DA" w:rsidRDefault="00D040DA">
      <w:pPr>
        <w:pBdr>
          <w:top w:val="nil"/>
          <w:left w:val="nil"/>
          <w:bottom w:val="nil"/>
          <w:right w:val="nil"/>
          <w:between w:val="nil"/>
        </w:pBdr>
        <w:jc w:val="both"/>
        <w:rPr>
          <w:rFonts w:ascii="Arial" w:eastAsia="Arial" w:hAnsi="Arial" w:cs="Arial"/>
          <w:i/>
          <w:color w:val="000000"/>
        </w:rPr>
      </w:pPr>
    </w:p>
    <w:p w:rsidR="00D040DA" w:rsidRDefault="00806BD5">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Keywords: Autonomy, competence, relatedness, motivation to read, self-determination theory</w:t>
      </w:r>
    </w:p>
    <w:p w:rsidR="00D040DA" w:rsidRDefault="00D040DA">
      <w:pPr>
        <w:pBdr>
          <w:top w:val="nil"/>
          <w:left w:val="nil"/>
          <w:bottom w:val="nil"/>
          <w:right w:val="nil"/>
          <w:between w:val="nil"/>
        </w:pBdr>
        <w:jc w:val="both"/>
        <w:rPr>
          <w:rFonts w:ascii="Arial" w:eastAsia="Arial" w:hAnsi="Arial" w:cs="Arial"/>
          <w:i/>
          <w:color w:val="000000"/>
          <w:sz w:val="18"/>
          <w:szCs w:val="18"/>
        </w:rPr>
      </w:pPr>
    </w:p>
    <w:p w:rsidR="00D040DA" w:rsidRDefault="00D040DA">
      <w:pPr>
        <w:pBdr>
          <w:top w:val="nil"/>
          <w:left w:val="nil"/>
          <w:bottom w:val="nil"/>
          <w:right w:val="nil"/>
          <w:between w:val="nil"/>
        </w:pBdr>
        <w:jc w:val="both"/>
        <w:rPr>
          <w:rFonts w:ascii="Arial" w:eastAsia="Arial" w:hAnsi="Arial" w:cs="Arial"/>
          <w:i/>
          <w:color w:val="000000"/>
        </w:rPr>
      </w:pPr>
    </w:p>
    <w:p w:rsidR="00D040DA" w:rsidRDefault="00806BD5">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color w:val="000000"/>
          <w:sz w:val="22"/>
          <w:szCs w:val="22"/>
        </w:rPr>
        <w:t xml:space="preserve">1. INTRODUCTION </w:t>
      </w:r>
    </w:p>
    <w:p w:rsidR="00D040DA" w:rsidRDefault="00D040DA">
      <w:pPr>
        <w:keepNext/>
        <w:pBdr>
          <w:top w:val="nil"/>
          <w:left w:val="nil"/>
          <w:bottom w:val="nil"/>
          <w:right w:val="nil"/>
          <w:between w:val="nil"/>
        </w:pBdr>
        <w:ind w:firstLine="720"/>
        <w:jc w:val="both"/>
        <w:rPr>
          <w:rFonts w:ascii="Arial" w:eastAsia="Arial" w:hAnsi="Arial" w:cs="Arial"/>
          <w:b/>
          <w:smallCaps/>
        </w:rPr>
      </w:pPr>
    </w:p>
    <w:p w:rsidR="00D040DA" w:rsidRDefault="00806BD5">
      <w:pPr>
        <w:keepNext/>
        <w:pBdr>
          <w:top w:val="nil"/>
          <w:left w:val="nil"/>
          <w:bottom w:val="nil"/>
          <w:right w:val="nil"/>
          <w:between w:val="nil"/>
        </w:pBdr>
        <w:ind w:firstLine="720"/>
        <w:jc w:val="both"/>
        <w:rPr>
          <w:rFonts w:ascii="Arial" w:eastAsia="Arial" w:hAnsi="Arial" w:cs="Arial"/>
        </w:rPr>
      </w:pPr>
      <w:r>
        <w:rPr>
          <w:rFonts w:ascii="Arial" w:eastAsia="Arial" w:hAnsi="Arial" w:cs="Arial"/>
        </w:rPr>
        <w:t xml:space="preserve">The lack of motivation to read </w:t>
      </w:r>
      <w:r>
        <w:rPr>
          <w:rFonts w:ascii="Arial" w:eastAsia="Arial" w:hAnsi="Arial" w:cs="Arial"/>
        </w:rPr>
        <w:t>has become an increasing concern in education worldwide, as many young people possess the ability to read but fail to prioritize it in their daily lives (</w:t>
      </w:r>
      <w:proofErr w:type="spellStart"/>
      <w:r>
        <w:rPr>
          <w:rFonts w:ascii="Arial" w:eastAsia="Arial" w:hAnsi="Arial" w:cs="Arial"/>
        </w:rPr>
        <w:t>Cremin</w:t>
      </w:r>
      <w:proofErr w:type="spellEnd"/>
      <w:r>
        <w:rPr>
          <w:rFonts w:ascii="Arial" w:eastAsia="Arial" w:hAnsi="Arial" w:cs="Arial"/>
        </w:rPr>
        <w:t xml:space="preserve">, 2023). The lack of motivation to read has been closely linked to lower comprehension, reduced </w:t>
      </w:r>
      <w:r>
        <w:rPr>
          <w:rFonts w:ascii="Arial" w:eastAsia="Arial" w:hAnsi="Arial" w:cs="Arial"/>
        </w:rPr>
        <w:t>vocabulary retention, and overall weaker literacy skills, which may pose significant risks to students' literacy development and long-term academic success (</w:t>
      </w:r>
      <w:proofErr w:type="spellStart"/>
      <w:r>
        <w:rPr>
          <w:rFonts w:ascii="Arial" w:eastAsia="Arial" w:hAnsi="Arial" w:cs="Arial"/>
        </w:rPr>
        <w:t>Kheang</w:t>
      </w:r>
      <w:proofErr w:type="spellEnd"/>
      <w:r>
        <w:rPr>
          <w:rFonts w:ascii="Arial" w:eastAsia="Arial" w:hAnsi="Arial" w:cs="Arial"/>
        </w:rPr>
        <w:t xml:space="preserve"> et al., 2024; Hicks, 2023).</w:t>
      </w:r>
    </w:p>
    <w:p w:rsidR="00D040DA" w:rsidRDefault="00806BD5">
      <w:pPr>
        <w:keepNext/>
        <w:pBdr>
          <w:top w:val="nil"/>
          <w:left w:val="nil"/>
          <w:bottom w:val="nil"/>
          <w:right w:val="nil"/>
          <w:between w:val="nil"/>
        </w:pBdr>
        <w:ind w:firstLine="720"/>
        <w:jc w:val="both"/>
        <w:rPr>
          <w:rFonts w:ascii="Arial" w:eastAsia="Arial" w:hAnsi="Arial" w:cs="Arial"/>
        </w:rPr>
      </w:pPr>
      <w:r>
        <w:rPr>
          <w:rFonts w:ascii="Arial" w:eastAsia="Arial" w:hAnsi="Arial" w:cs="Arial"/>
        </w:rPr>
        <w:t>In Southeast Asia, countries like Thailand and Indonesia have ob</w:t>
      </w:r>
      <w:r>
        <w:rPr>
          <w:rFonts w:ascii="Arial" w:eastAsia="Arial" w:hAnsi="Arial" w:cs="Arial"/>
        </w:rPr>
        <w:t>served the lack of motivation to read among students, which is associated with poor comprehension, limited vocabulary skills, and reduced academic performance (</w:t>
      </w:r>
      <w:proofErr w:type="spellStart"/>
      <w:r>
        <w:rPr>
          <w:rFonts w:ascii="Arial" w:eastAsia="Arial" w:hAnsi="Arial" w:cs="Arial"/>
        </w:rPr>
        <w:t>Wongsothorn</w:t>
      </w:r>
      <w:proofErr w:type="spellEnd"/>
      <w:r>
        <w:rPr>
          <w:rFonts w:ascii="Arial" w:eastAsia="Arial" w:hAnsi="Arial" w:cs="Arial"/>
        </w:rPr>
        <w:t xml:space="preserve"> &amp; </w:t>
      </w:r>
      <w:proofErr w:type="spellStart"/>
      <w:r>
        <w:rPr>
          <w:rFonts w:ascii="Arial" w:eastAsia="Arial" w:hAnsi="Arial" w:cs="Arial"/>
        </w:rPr>
        <w:t>Yordchim</w:t>
      </w:r>
      <w:proofErr w:type="spellEnd"/>
      <w:r>
        <w:rPr>
          <w:rFonts w:ascii="Arial" w:eastAsia="Arial" w:hAnsi="Arial" w:cs="Arial"/>
        </w:rPr>
        <w:t xml:space="preserve">, 2020; Nanda &amp; </w:t>
      </w:r>
      <w:proofErr w:type="spellStart"/>
      <w:r>
        <w:rPr>
          <w:rFonts w:ascii="Arial" w:eastAsia="Arial" w:hAnsi="Arial" w:cs="Arial"/>
        </w:rPr>
        <w:t>Azmy</w:t>
      </w:r>
      <w:proofErr w:type="spellEnd"/>
      <w:r>
        <w:rPr>
          <w:rFonts w:ascii="Arial" w:eastAsia="Arial" w:hAnsi="Arial" w:cs="Arial"/>
        </w:rPr>
        <w:t xml:space="preserve">, 2020). In the United States, the lack of motivation </w:t>
      </w:r>
      <w:r>
        <w:rPr>
          <w:rFonts w:ascii="Arial" w:eastAsia="Arial" w:hAnsi="Arial" w:cs="Arial"/>
        </w:rPr>
        <w:t xml:space="preserve">to read has become an increasing concern, with students often perceiving reading as a burdensome task rather than an enjoyable activity (Huang &amp; Reynolds, 2022). Similarly, in Germany, the lack of motivation to read among older students </w:t>
      </w:r>
      <w:proofErr w:type="gramStart"/>
      <w:r>
        <w:rPr>
          <w:rFonts w:ascii="Arial" w:eastAsia="Arial" w:hAnsi="Arial" w:cs="Arial"/>
        </w:rPr>
        <w:t>has been noted</w:t>
      </w:r>
      <w:proofErr w:type="gramEnd"/>
      <w:r>
        <w:rPr>
          <w:rFonts w:ascii="Arial" w:eastAsia="Arial" w:hAnsi="Arial" w:cs="Arial"/>
        </w:rPr>
        <w:t xml:space="preserve"> in v</w:t>
      </w:r>
      <w:r>
        <w:rPr>
          <w:rFonts w:ascii="Arial" w:eastAsia="Arial" w:hAnsi="Arial" w:cs="Arial"/>
        </w:rPr>
        <w:t>arious studies (</w:t>
      </w:r>
      <w:proofErr w:type="spellStart"/>
      <w:r>
        <w:rPr>
          <w:rFonts w:ascii="Arial" w:eastAsia="Arial" w:hAnsi="Arial" w:cs="Arial"/>
        </w:rPr>
        <w:t>Locher</w:t>
      </w:r>
      <w:proofErr w:type="spellEnd"/>
      <w:r>
        <w:rPr>
          <w:rFonts w:ascii="Arial" w:eastAsia="Arial" w:hAnsi="Arial" w:cs="Arial"/>
        </w:rPr>
        <w:t xml:space="preserve"> et al., 2019).</w:t>
      </w:r>
    </w:p>
    <w:p w:rsidR="00D040DA" w:rsidRDefault="00806BD5">
      <w:pPr>
        <w:keepNext/>
        <w:pBdr>
          <w:top w:val="nil"/>
          <w:left w:val="nil"/>
          <w:bottom w:val="nil"/>
          <w:right w:val="nil"/>
          <w:between w:val="nil"/>
        </w:pBdr>
        <w:ind w:firstLine="720"/>
        <w:jc w:val="both"/>
        <w:rPr>
          <w:rFonts w:ascii="Arial" w:eastAsia="Arial" w:hAnsi="Arial" w:cs="Arial"/>
        </w:rPr>
      </w:pPr>
      <w:r>
        <w:rPr>
          <w:rFonts w:ascii="Arial" w:eastAsia="Arial" w:hAnsi="Arial" w:cs="Arial"/>
        </w:rPr>
        <w:t>In the Philippines, the lack of motivation to read among students remains a significant challenge to literacy development (</w:t>
      </w:r>
      <w:proofErr w:type="spellStart"/>
      <w:r>
        <w:rPr>
          <w:rFonts w:ascii="Arial" w:eastAsia="Arial" w:hAnsi="Arial" w:cs="Arial"/>
        </w:rPr>
        <w:t>Reoperez</w:t>
      </w:r>
      <w:proofErr w:type="spellEnd"/>
      <w:r>
        <w:rPr>
          <w:rFonts w:ascii="Arial" w:eastAsia="Arial" w:hAnsi="Arial" w:cs="Arial"/>
        </w:rPr>
        <w:t>, 2019). For instance, the low performance of students in the PISA 2018 assessment in C</w:t>
      </w:r>
      <w:r>
        <w:rPr>
          <w:rFonts w:ascii="Arial" w:eastAsia="Arial" w:hAnsi="Arial" w:cs="Arial"/>
        </w:rPr>
        <w:t xml:space="preserve">abanatuan City </w:t>
      </w:r>
      <w:proofErr w:type="gramStart"/>
      <w:r>
        <w:rPr>
          <w:rFonts w:ascii="Arial" w:eastAsia="Arial" w:hAnsi="Arial" w:cs="Arial"/>
        </w:rPr>
        <w:t>was attributed</w:t>
      </w:r>
      <w:proofErr w:type="gramEnd"/>
      <w:r>
        <w:rPr>
          <w:rFonts w:ascii="Arial" w:eastAsia="Arial" w:hAnsi="Arial" w:cs="Arial"/>
        </w:rPr>
        <w:t xml:space="preserve"> to this issue (Tomas et al., 2021). At the University of Santo Tomas, students’ lack of motivation to read </w:t>
      </w:r>
      <w:proofErr w:type="gramStart"/>
      <w:r>
        <w:rPr>
          <w:rFonts w:ascii="Arial" w:eastAsia="Arial" w:hAnsi="Arial" w:cs="Arial"/>
        </w:rPr>
        <w:t>has been reported</w:t>
      </w:r>
      <w:proofErr w:type="gramEnd"/>
      <w:r>
        <w:rPr>
          <w:rFonts w:ascii="Arial" w:eastAsia="Arial" w:hAnsi="Arial" w:cs="Arial"/>
        </w:rPr>
        <w:t xml:space="preserve"> to affect their comprehension and academic success (</w:t>
      </w:r>
      <w:proofErr w:type="spellStart"/>
      <w:r>
        <w:rPr>
          <w:rFonts w:ascii="Arial" w:eastAsia="Arial" w:hAnsi="Arial" w:cs="Arial"/>
        </w:rPr>
        <w:t>Gunobgunob-Mirasol</w:t>
      </w:r>
      <w:proofErr w:type="spellEnd"/>
      <w:r>
        <w:rPr>
          <w:rFonts w:ascii="Arial" w:eastAsia="Arial" w:hAnsi="Arial" w:cs="Arial"/>
        </w:rPr>
        <w:t>, 2019).</w:t>
      </w:r>
    </w:p>
    <w:p w:rsidR="00D040DA" w:rsidRDefault="00806BD5">
      <w:pPr>
        <w:keepNext/>
        <w:pBdr>
          <w:top w:val="nil"/>
          <w:left w:val="nil"/>
          <w:bottom w:val="nil"/>
          <w:right w:val="nil"/>
          <w:between w:val="nil"/>
        </w:pBdr>
        <w:ind w:firstLine="720"/>
        <w:jc w:val="both"/>
        <w:rPr>
          <w:rFonts w:ascii="Arial" w:eastAsia="Arial" w:hAnsi="Arial" w:cs="Arial"/>
        </w:rPr>
      </w:pPr>
      <w:r>
        <w:rPr>
          <w:rFonts w:ascii="Arial" w:eastAsia="Arial" w:hAnsi="Arial" w:cs="Arial"/>
        </w:rPr>
        <w:t xml:space="preserve">According to Perry et </w:t>
      </w:r>
      <w:r>
        <w:rPr>
          <w:rFonts w:ascii="Arial" w:eastAsia="Arial" w:hAnsi="Arial" w:cs="Arial"/>
        </w:rPr>
        <w:t>al. (2025), the lack of motivation to read undermines students' reading literacy. Thus, this study addresses the issue by highlighting motivation to read as a critical factor in fostering reading literacy skills, particularly in contexts like Mindanao Stat</w:t>
      </w:r>
      <w:r>
        <w:rPr>
          <w:rFonts w:ascii="Arial" w:eastAsia="Arial" w:hAnsi="Arial" w:cs="Arial"/>
        </w:rPr>
        <w:t>e University-Sulu, where many students continue to struggle due to a lack of motivation to read (</w:t>
      </w:r>
      <w:proofErr w:type="spellStart"/>
      <w:r>
        <w:rPr>
          <w:rFonts w:ascii="Arial" w:eastAsia="Arial" w:hAnsi="Arial" w:cs="Arial"/>
        </w:rPr>
        <w:t>Jupakkal</w:t>
      </w:r>
      <w:proofErr w:type="spellEnd"/>
      <w:r>
        <w:rPr>
          <w:rFonts w:ascii="Arial" w:eastAsia="Arial" w:hAnsi="Arial" w:cs="Arial"/>
        </w:rPr>
        <w:t>, 2024). Despite the urgent need to address the lack of motivation to read, there is a noticeable gap in locally published research on this issue, whic</w:t>
      </w:r>
      <w:r>
        <w:rPr>
          <w:rFonts w:ascii="Arial" w:eastAsia="Arial" w:hAnsi="Arial" w:cs="Arial"/>
        </w:rPr>
        <w:t>h remains persistent in the Philippines (</w:t>
      </w:r>
      <w:proofErr w:type="spellStart"/>
      <w:r>
        <w:rPr>
          <w:rFonts w:ascii="Arial" w:eastAsia="Arial" w:hAnsi="Arial" w:cs="Arial"/>
        </w:rPr>
        <w:t>Idulog</w:t>
      </w:r>
      <w:proofErr w:type="spellEnd"/>
      <w:r>
        <w:rPr>
          <w:rFonts w:ascii="Arial" w:eastAsia="Arial" w:hAnsi="Arial" w:cs="Arial"/>
        </w:rPr>
        <w:t xml:space="preserve"> et al., 2023). Therefore, this research </w:t>
      </w:r>
      <w:proofErr w:type="gramStart"/>
      <w:r>
        <w:rPr>
          <w:rFonts w:ascii="Arial" w:eastAsia="Arial" w:hAnsi="Arial" w:cs="Arial"/>
        </w:rPr>
        <w:t>was pursued</w:t>
      </w:r>
      <w:proofErr w:type="gramEnd"/>
      <w:r>
        <w:rPr>
          <w:rFonts w:ascii="Arial" w:eastAsia="Arial" w:hAnsi="Arial" w:cs="Arial"/>
        </w:rPr>
        <w:t>.</w:t>
      </w:r>
    </w:p>
    <w:p w:rsidR="00D040DA" w:rsidRDefault="00806BD5">
      <w:pPr>
        <w:spacing w:before="240" w:after="240"/>
        <w:jc w:val="both"/>
        <w:rPr>
          <w:rFonts w:ascii="Arial" w:eastAsia="Arial" w:hAnsi="Arial" w:cs="Arial"/>
        </w:rPr>
      </w:pPr>
      <w:r>
        <w:rPr>
          <w:rFonts w:ascii="Arial" w:eastAsia="Arial" w:hAnsi="Arial" w:cs="Arial"/>
        </w:rPr>
        <w:t xml:space="preserve"> </w:t>
      </w:r>
    </w:p>
    <w:p w:rsidR="00D040DA" w:rsidRDefault="00D040DA">
      <w:pPr>
        <w:ind w:firstLine="720"/>
        <w:jc w:val="both"/>
        <w:rPr>
          <w:rFonts w:ascii="Arial" w:eastAsia="Arial" w:hAnsi="Arial" w:cs="Arial"/>
        </w:rPr>
      </w:pPr>
    </w:p>
    <w:p w:rsidR="00D040DA" w:rsidRDefault="00D040DA">
      <w:pPr>
        <w:ind w:firstLine="720"/>
        <w:jc w:val="both"/>
        <w:rPr>
          <w:rFonts w:ascii="Arial" w:eastAsia="Arial" w:hAnsi="Arial" w:cs="Arial"/>
        </w:rPr>
      </w:pPr>
    </w:p>
    <w:p w:rsidR="00D040DA" w:rsidRDefault="00D040DA">
      <w:pPr>
        <w:ind w:firstLine="720"/>
        <w:jc w:val="both"/>
        <w:rPr>
          <w:rFonts w:ascii="Arial" w:eastAsia="Arial" w:hAnsi="Arial" w:cs="Arial"/>
        </w:rPr>
      </w:pPr>
    </w:p>
    <w:p w:rsidR="00D040DA" w:rsidRDefault="00D040DA">
      <w:pPr>
        <w:ind w:firstLine="720"/>
        <w:jc w:val="both"/>
        <w:rPr>
          <w:rFonts w:ascii="Arial" w:eastAsia="Arial" w:hAnsi="Arial" w:cs="Arial"/>
        </w:rPr>
      </w:pPr>
    </w:p>
    <w:p w:rsidR="00D040DA" w:rsidRDefault="00806BD5">
      <w:pPr>
        <w:spacing w:line="480" w:lineRule="auto"/>
        <w:jc w:val="both"/>
        <w:rPr>
          <w:rFonts w:ascii="Arial" w:eastAsia="Arial" w:hAnsi="Arial" w:cs="Arial"/>
        </w:rPr>
      </w:pPr>
      <w:r>
        <w:rPr>
          <w:rFonts w:ascii="Arial" w:eastAsia="Arial" w:hAnsi="Arial" w:cs="Arial"/>
          <w:sz w:val="24"/>
          <w:szCs w:val="24"/>
        </w:rPr>
        <w:t xml:space="preserve">     </w:t>
      </w:r>
      <w:r>
        <w:rPr>
          <w:rFonts w:ascii="Arial" w:eastAsia="Arial" w:hAnsi="Arial" w:cs="Arial"/>
        </w:rPr>
        <w:t>Independent Variable                                                                       Dependent Variable</w:t>
      </w:r>
    </w:p>
    <w:p w:rsidR="00D040DA" w:rsidRDefault="00D040DA">
      <w:pPr>
        <w:ind w:firstLine="720"/>
        <w:jc w:val="both"/>
        <w:rPr>
          <w:rFonts w:ascii="Arial" w:eastAsia="Arial" w:hAnsi="Arial" w:cs="Arial"/>
        </w:rPr>
      </w:pPr>
    </w:p>
    <w:p w:rsidR="00D040DA" w:rsidRDefault="00D040DA">
      <w:pPr>
        <w:ind w:firstLine="720"/>
        <w:jc w:val="both"/>
        <w:rPr>
          <w:rFonts w:ascii="Arial" w:eastAsia="Arial" w:hAnsi="Arial" w:cs="Arial"/>
        </w:rPr>
      </w:pPr>
    </w:p>
    <w:p w:rsidR="00D040DA" w:rsidRDefault="00806BD5">
      <w:pPr>
        <w:ind w:firstLine="720"/>
        <w:jc w:val="center"/>
        <w:rPr>
          <w:rFonts w:ascii="Arial" w:eastAsia="Arial" w:hAnsi="Arial" w:cs="Arial"/>
        </w:rPr>
      </w:pPr>
      <w:r>
        <w:rPr>
          <w:rFonts w:ascii="Arial" w:eastAsia="Arial" w:hAnsi="Arial" w:cs="Arial"/>
          <w:noProof/>
        </w:rPr>
        <w:lastRenderedPageBreak/>
        <w:drawing>
          <wp:inline distT="114300" distB="114300" distL="114300" distR="114300">
            <wp:extent cx="5239703" cy="409527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239703" cy="4095271"/>
                    </a:xfrm>
                    <a:prstGeom prst="rect">
                      <a:avLst/>
                    </a:prstGeom>
                    <a:ln/>
                  </pic:spPr>
                </pic:pic>
              </a:graphicData>
            </a:graphic>
          </wp:inline>
        </w:drawing>
      </w:r>
    </w:p>
    <w:p w:rsidR="00D040DA" w:rsidRDefault="00D040DA">
      <w:pPr>
        <w:pBdr>
          <w:top w:val="nil"/>
          <w:left w:val="nil"/>
          <w:bottom w:val="nil"/>
          <w:right w:val="nil"/>
          <w:between w:val="nil"/>
        </w:pBdr>
        <w:jc w:val="center"/>
        <w:rPr>
          <w:rFonts w:ascii="Arial" w:eastAsia="Arial" w:hAnsi="Arial" w:cs="Arial"/>
          <w:b/>
          <w:sz w:val="22"/>
          <w:szCs w:val="22"/>
        </w:rPr>
      </w:pPr>
    </w:p>
    <w:p w:rsidR="00D040DA" w:rsidRDefault="00806BD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Self-Determination Theory</w:t>
      </w:r>
    </w:p>
    <w:p w:rsidR="00D040DA" w:rsidRDefault="00806BD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Fig. 1. Conceptual Framework of the Study</w:t>
      </w:r>
    </w:p>
    <w:p w:rsidR="00D040DA" w:rsidRDefault="00D040DA">
      <w:pPr>
        <w:pBdr>
          <w:top w:val="nil"/>
          <w:left w:val="nil"/>
          <w:bottom w:val="nil"/>
          <w:right w:val="nil"/>
          <w:between w:val="nil"/>
        </w:pBdr>
        <w:jc w:val="both"/>
        <w:rPr>
          <w:rFonts w:ascii="Arial" w:eastAsia="Arial" w:hAnsi="Arial" w:cs="Arial"/>
          <w:b/>
          <w:color w:val="000000"/>
        </w:rPr>
      </w:pPr>
    </w:p>
    <w:p w:rsidR="00D040DA" w:rsidRDefault="00D040DA">
      <w:pP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rsidR="00D040DA" w:rsidRDefault="00D040DA">
      <w:pPr>
        <w:pBdr>
          <w:top w:val="nil"/>
          <w:left w:val="nil"/>
          <w:bottom w:val="nil"/>
          <w:right w:val="nil"/>
          <w:between w:val="nil"/>
        </w:pBdr>
        <w:jc w:val="both"/>
        <w:rPr>
          <w:rFonts w:ascii="Arial" w:eastAsia="Arial" w:hAnsi="Arial" w:cs="Arial"/>
          <w:b/>
          <w:smallCaps/>
          <w:color w:val="000000"/>
          <w:sz w:val="22"/>
          <w:szCs w:val="22"/>
        </w:rPr>
      </w:pPr>
    </w:p>
    <w:p w:rsidR="00D040DA" w:rsidRDefault="00806BD5">
      <w:pPr>
        <w:jc w:val="both"/>
        <w:rPr>
          <w:rFonts w:ascii="Arial" w:eastAsia="Arial" w:hAnsi="Arial" w:cs="Arial"/>
          <w:b/>
        </w:rPr>
      </w:pPr>
      <w:r>
        <w:rPr>
          <w:rFonts w:ascii="Arial" w:eastAsia="Arial" w:hAnsi="Arial" w:cs="Arial"/>
          <w:b/>
        </w:rPr>
        <w:t>2.1 Research Design</w:t>
      </w:r>
    </w:p>
    <w:p w:rsidR="00D040DA" w:rsidRDefault="00806BD5">
      <w:pPr>
        <w:ind w:firstLine="720"/>
        <w:jc w:val="both"/>
        <w:rPr>
          <w:rFonts w:ascii="Arial" w:eastAsia="Arial" w:hAnsi="Arial" w:cs="Arial"/>
        </w:rPr>
      </w:pPr>
      <w:r>
        <w:rPr>
          <w:rFonts w:ascii="Arial" w:eastAsia="Arial" w:hAnsi="Arial" w:cs="Arial"/>
        </w:rPr>
        <w:t>This study utilized a quantitative correlational research design to investigate the relationships among autonomy, competence, and relatedness in reading and students’ motivation to read. This non-experimental approach involves the collection and analysis o</w:t>
      </w:r>
      <w:r>
        <w:rPr>
          <w:rFonts w:ascii="Arial" w:eastAsia="Arial" w:hAnsi="Arial" w:cs="Arial"/>
        </w:rPr>
        <w:t xml:space="preserve">f numerical data to identify, explain, and predict associations between variables (Bhandari, 2021; </w:t>
      </w:r>
      <w:proofErr w:type="spellStart"/>
      <w:r>
        <w:rPr>
          <w:rFonts w:ascii="Arial" w:eastAsia="Arial" w:hAnsi="Arial" w:cs="Arial"/>
        </w:rPr>
        <w:t>Seeram</w:t>
      </w:r>
      <w:proofErr w:type="spellEnd"/>
      <w:r>
        <w:rPr>
          <w:rFonts w:ascii="Arial" w:eastAsia="Arial" w:hAnsi="Arial" w:cs="Arial"/>
        </w:rPr>
        <w:t>, 2019). This approach allowed for a precise examination of how autonomy, competence, and relatedness in reading contributed to students' motivation to</w:t>
      </w:r>
      <w:r>
        <w:rPr>
          <w:rFonts w:ascii="Arial" w:eastAsia="Arial" w:hAnsi="Arial" w:cs="Arial"/>
        </w:rPr>
        <w:t xml:space="preserve"> read.  </w:t>
      </w:r>
    </w:p>
    <w:p w:rsidR="00D040DA" w:rsidRDefault="00D040DA">
      <w:pPr>
        <w:ind w:firstLine="720"/>
        <w:jc w:val="both"/>
        <w:rPr>
          <w:rFonts w:ascii="Arial" w:eastAsia="Arial" w:hAnsi="Arial" w:cs="Arial"/>
        </w:rPr>
      </w:pPr>
    </w:p>
    <w:p w:rsidR="00D040DA" w:rsidRDefault="00806BD5">
      <w:pPr>
        <w:jc w:val="both"/>
        <w:rPr>
          <w:rFonts w:ascii="Arial" w:eastAsia="Arial" w:hAnsi="Arial" w:cs="Arial"/>
          <w:b/>
        </w:rPr>
      </w:pPr>
      <w:r>
        <w:rPr>
          <w:rFonts w:ascii="Arial" w:eastAsia="Arial" w:hAnsi="Arial" w:cs="Arial"/>
          <w:b/>
          <w:smallCaps/>
        </w:rPr>
        <w:t xml:space="preserve"> </w:t>
      </w:r>
      <w:r>
        <w:rPr>
          <w:rFonts w:ascii="Arial" w:eastAsia="Arial" w:hAnsi="Arial" w:cs="Arial"/>
          <w:b/>
        </w:rPr>
        <w:t>2.2 Research Respondents</w:t>
      </w:r>
    </w:p>
    <w:p w:rsidR="00D040DA" w:rsidRDefault="00806BD5">
      <w:pPr>
        <w:ind w:firstLine="720"/>
        <w:jc w:val="both"/>
        <w:rPr>
          <w:rFonts w:ascii="Arial" w:eastAsia="Arial" w:hAnsi="Arial" w:cs="Arial"/>
        </w:rPr>
      </w:pPr>
      <w:r>
        <w:rPr>
          <w:rFonts w:ascii="Arial" w:eastAsia="Arial" w:hAnsi="Arial" w:cs="Arial"/>
        </w:rPr>
        <w:t>The study targeted Senior High School students from two private institutions in the Davao Region during the academic year 2024–2025. A total of 243 students participated, providing sufficient statistical power to examine</w:t>
      </w:r>
      <w:r>
        <w:rPr>
          <w:rFonts w:ascii="Arial" w:eastAsia="Arial" w:hAnsi="Arial" w:cs="Arial"/>
        </w:rPr>
        <w:t xml:space="preserve"> the relationships among autonomy in reading, competence in reading, relatedness in reading, and motivation to read, with the latter serving as the dependent variable. </w:t>
      </w:r>
    </w:p>
    <w:p w:rsidR="00D040DA" w:rsidRDefault="00806BD5">
      <w:pPr>
        <w:ind w:firstLine="720"/>
        <w:jc w:val="both"/>
        <w:rPr>
          <w:rFonts w:ascii="Arial" w:eastAsia="Arial" w:hAnsi="Arial" w:cs="Arial"/>
        </w:rPr>
      </w:pPr>
      <w:r>
        <w:rPr>
          <w:rFonts w:ascii="Arial" w:eastAsia="Arial" w:hAnsi="Arial" w:cs="Arial"/>
        </w:rPr>
        <w:t xml:space="preserve">A simple random sampling technique </w:t>
      </w:r>
      <w:proofErr w:type="gramStart"/>
      <w:r>
        <w:rPr>
          <w:rFonts w:ascii="Arial" w:eastAsia="Arial" w:hAnsi="Arial" w:cs="Arial"/>
        </w:rPr>
        <w:t>was employed</w:t>
      </w:r>
      <w:proofErr w:type="gramEnd"/>
      <w:r>
        <w:rPr>
          <w:rFonts w:ascii="Arial" w:eastAsia="Arial" w:hAnsi="Arial" w:cs="Arial"/>
        </w:rPr>
        <w:t xml:space="preserve"> to ensure every eligible student had an</w:t>
      </w:r>
      <w:r>
        <w:rPr>
          <w:rFonts w:ascii="Arial" w:eastAsia="Arial" w:hAnsi="Arial" w:cs="Arial"/>
        </w:rPr>
        <w:t xml:space="preserve"> equal chance of being selected, thereby reducing selection bias and enhancing the generalizability of the findings (Noor et al., 2022). Eligibility criteria included students who had </w:t>
      </w:r>
      <w:r>
        <w:rPr>
          <w:rFonts w:ascii="Arial" w:eastAsia="Arial" w:hAnsi="Arial" w:cs="Arial"/>
        </w:rPr>
        <w:lastRenderedPageBreak/>
        <w:t xml:space="preserve">completed the subject "21st Century Literature from the Philippines and </w:t>
      </w:r>
      <w:r>
        <w:rPr>
          <w:rFonts w:ascii="Arial" w:eastAsia="Arial" w:hAnsi="Arial" w:cs="Arial"/>
        </w:rPr>
        <w:t xml:space="preserve">the World" as part of their English curriculum and </w:t>
      </w:r>
      <w:proofErr w:type="gramStart"/>
      <w:r>
        <w:rPr>
          <w:rFonts w:ascii="Arial" w:eastAsia="Arial" w:hAnsi="Arial" w:cs="Arial"/>
        </w:rPr>
        <w:t>were currently enrolled</w:t>
      </w:r>
      <w:proofErr w:type="gramEnd"/>
      <w:r>
        <w:rPr>
          <w:rFonts w:ascii="Arial" w:eastAsia="Arial" w:hAnsi="Arial" w:cs="Arial"/>
        </w:rPr>
        <w:t xml:space="preserve"> in either of the two campuses.</w:t>
      </w:r>
    </w:p>
    <w:p w:rsidR="00D040DA" w:rsidRDefault="00D040DA">
      <w:pPr>
        <w:ind w:firstLine="720"/>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List </w:t>
      </w:r>
      <w:proofErr w:type="gramStart"/>
      <w:r>
        <w:rPr>
          <w:rFonts w:ascii="Arial" w:eastAsia="Arial" w:hAnsi="Arial" w:cs="Arial"/>
        </w:rPr>
        <w:t>1 :</w:t>
      </w:r>
      <w:proofErr w:type="gramEnd"/>
      <w:r>
        <w:rPr>
          <w:rFonts w:ascii="Arial" w:eastAsia="Arial" w:hAnsi="Arial" w:cs="Arial"/>
        </w:rPr>
        <w:t xml:space="preserve"> Selection of student</w:t>
      </w:r>
    </w:p>
    <w:tbl>
      <w:tblPr>
        <w:tblStyle w:val="a0"/>
        <w:tblW w:w="8424" w:type="dxa"/>
        <w:tblInd w:w="-115" w:type="dxa"/>
        <w:tblLayout w:type="fixed"/>
        <w:tblLook w:val="0400" w:firstRow="0" w:lastRow="0" w:firstColumn="0" w:lastColumn="0" w:noHBand="0" w:noVBand="1"/>
      </w:tblPr>
      <w:tblGrid>
        <w:gridCol w:w="2430"/>
        <w:gridCol w:w="2429"/>
        <w:gridCol w:w="1621"/>
        <w:gridCol w:w="1944"/>
      </w:tblGrid>
      <w:tr w:rsidR="00D040DA">
        <w:trPr>
          <w:trHeight w:val="272"/>
        </w:trPr>
        <w:tc>
          <w:tcPr>
            <w:tcW w:w="2430" w:type="dxa"/>
            <w:tcBorders>
              <w:top w:val="single" w:sz="4" w:space="0" w:color="000000"/>
              <w:bottom w:val="single" w:sz="4" w:space="0" w:color="000000"/>
            </w:tcBorders>
          </w:tcPr>
          <w:p w:rsidR="00D040DA" w:rsidRDefault="00806BD5">
            <w:pPr>
              <w:jc w:val="both"/>
            </w:pPr>
            <w:r>
              <w:rPr>
                <w:b/>
              </w:rPr>
              <w:t>Institution</w:t>
            </w:r>
          </w:p>
        </w:tc>
        <w:tc>
          <w:tcPr>
            <w:tcW w:w="2429" w:type="dxa"/>
            <w:tcBorders>
              <w:top w:val="single" w:sz="4" w:space="0" w:color="000000"/>
              <w:bottom w:val="single" w:sz="4" w:space="0" w:color="000000"/>
            </w:tcBorders>
          </w:tcPr>
          <w:p w:rsidR="00D040DA" w:rsidRDefault="00806BD5">
            <w:pPr>
              <w:jc w:val="both"/>
            </w:pPr>
            <w:r>
              <w:rPr>
                <w:b/>
              </w:rPr>
              <w:t>Year Level</w:t>
            </w:r>
          </w:p>
        </w:tc>
        <w:tc>
          <w:tcPr>
            <w:tcW w:w="1621" w:type="dxa"/>
            <w:tcBorders>
              <w:top w:val="single" w:sz="4" w:space="0" w:color="000000"/>
              <w:bottom w:val="single" w:sz="4" w:space="0" w:color="000000"/>
            </w:tcBorders>
          </w:tcPr>
          <w:p w:rsidR="00D040DA" w:rsidRDefault="00806BD5">
            <w:pPr>
              <w:jc w:val="both"/>
            </w:pPr>
            <w:r>
              <w:rPr>
                <w:b/>
              </w:rPr>
              <w:t>Frequency</w:t>
            </w:r>
          </w:p>
        </w:tc>
        <w:tc>
          <w:tcPr>
            <w:tcW w:w="1944" w:type="dxa"/>
            <w:tcBorders>
              <w:top w:val="single" w:sz="4" w:space="0" w:color="000000"/>
              <w:bottom w:val="single" w:sz="4" w:space="0" w:color="000000"/>
            </w:tcBorders>
          </w:tcPr>
          <w:p w:rsidR="00D040DA" w:rsidRDefault="00806BD5">
            <w:pPr>
              <w:jc w:val="both"/>
            </w:pPr>
            <w:r>
              <w:rPr>
                <w:b/>
              </w:rPr>
              <w:t>Percentage (%)</w:t>
            </w:r>
          </w:p>
        </w:tc>
      </w:tr>
      <w:tr w:rsidR="00D040DA">
        <w:trPr>
          <w:trHeight w:val="272"/>
        </w:trPr>
        <w:tc>
          <w:tcPr>
            <w:tcW w:w="2430" w:type="dxa"/>
            <w:tcBorders>
              <w:top w:val="single" w:sz="4" w:space="0" w:color="000000"/>
            </w:tcBorders>
          </w:tcPr>
          <w:p w:rsidR="00D040DA" w:rsidRDefault="00806BD5">
            <w:pPr>
              <w:jc w:val="both"/>
            </w:pPr>
            <w:r>
              <w:t>Campus A</w:t>
            </w:r>
          </w:p>
        </w:tc>
        <w:tc>
          <w:tcPr>
            <w:tcW w:w="2429" w:type="dxa"/>
            <w:tcBorders>
              <w:top w:val="single" w:sz="4" w:space="0" w:color="000000"/>
            </w:tcBorders>
          </w:tcPr>
          <w:p w:rsidR="00D040DA" w:rsidRDefault="00806BD5">
            <w:pPr>
              <w:jc w:val="both"/>
            </w:pPr>
            <w:r>
              <w:t xml:space="preserve"> Grade 11</w:t>
            </w:r>
          </w:p>
        </w:tc>
        <w:tc>
          <w:tcPr>
            <w:tcW w:w="1621" w:type="dxa"/>
            <w:tcBorders>
              <w:top w:val="single" w:sz="4" w:space="0" w:color="000000"/>
            </w:tcBorders>
          </w:tcPr>
          <w:p w:rsidR="00D040DA" w:rsidRDefault="00806BD5">
            <w:pPr>
              <w:jc w:val="both"/>
            </w:pPr>
            <w:r>
              <w:t>121</w:t>
            </w:r>
          </w:p>
        </w:tc>
        <w:tc>
          <w:tcPr>
            <w:tcW w:w="1944" w:type="dxa"/>
            <w:tcBorders>
              <w:top w:val="single" w:sz="4" w:space="0" w:color="000000"/>
            </w:tcBorders>
          </w:tcPr>
          <w:p w:rsidR="00D040DA" w:rsidRDefault="00806BD5">
            <w:pPr>
              <w:jc w:val="both"/>
            </w:pPr>
            <w:r>
              <w:t>50.0</w:t>
            </w:r>
          </w:p>
        </w:tc>
      </w:tr>
      <w:tr w:rsidR="00D040DA">
        <w:trPr>
          <w:trHeight w:val="272"/>
        </w:trPr>
        <w:tc>
          <w:tcPr>
            <w:tcW w:w="2430" w:type="dxa"/>
          </w:tcPr>
          <w:p w:rsidR="00D040DA" w:rsidRDefault="00806BD5">
            <w:pPr>
              <w:jc w:val="both"/>
            </w:pPr>
            <w:r>
              <w:t>Campus B</w:t>
            </w:r>
          </w:p>
        </w:tc>
        <w:tc>
          <w:tcPr>
            <w:tcW w:w="2429" w:type="dxa"/>
          </w:tcPr>
          <w:p w:rsidR="00D040DA" w:rsidRDefault="00806BD5">
            <w:pPr>
              <w:jc w:val="both"/>
            </w:pPr>
            <w:r>
              <w:t xml:space="preserve"> Grade 12</w:t>
            </w:r>
          </w:p>
        </w:tc>
        <w:tc>
          <w:tcPr>
            <w:tcW w:w="1621" w:type="dxa"/>
          </w:tcPr>
          <w:p w:rsidR="00D040DA" w:rsidRDefault="00806BD5">
            <w:pPr>
              <w:jc w:val="both"/>
            </w:pPr>
            <w:r>
              <w:t>122</w:t>
            </w:r>
          </w:p>
        </w:tc>
        <w:tc>
          <w:tcPr>
            <w:tcW w:w="1944" w:type="dxa"/>
          </w:tcPr>
          <w:p w:rsidR="00D040DA" w:rsidRDefault="00806BD5">
            <w:pPr>
              <w:jc w:val="both"/>
            </w:pPr>
            <w:r>
              <w:t>50.0</w:t>
            </w:r>
          </w:p>
        </w:tc>
      </w:tr>
      <w:tr w:rsidR="00D040DA">
        <w:trPr>
          <w:trHeight w:val="287"/>
        </w:trPr>
        <w:tc>
          <w:tcPr>
            <w:tcW w:w="2430" w:type="dxa"/>
            <w:tcBorders>
              <w:bottom w:val="single" w:sz="4" w:space="0" w:color="000000"/>
            </w:tcBorders>
          </w:tcPr>
          <w:p w:rsidR="00D040DA" w:rsidRDefault="00806BD5">
            <w:pPr>
              <w:jc w:val="both"/>
            </w:pPr>
            <w:r>
              <w:t>Total</w:t>
            </w:r>
          </w:p>
        </w:tc>
        <w:tc>
          <w:tcPr>
            <w:tcW w:w="2429" w:type="dxa"/>
            <w:tcBorders>
              <w:bottom w:val="single" w:sz="4" w:space="0" w:color="000000"/>
            </w:tcBorders>
          </w:tcPr>
          <w:p w:rsidR="00D040DA" w:rsidRDefault="00D040DA">
            <w:pPr>
              <w:jc w:val="both"/>
            </w:pPr>
          </w:p>
        </w:tc>
        <w:tc>
          <w:tcPr>
            <w:tcW w:w="1621" w:type="dxa"/>
            <w:tcBorders>
              <w:bottom w:val="single" w:sz="4" w:space="0" w:color="000000"/>
            </w:tcBorders>
          </w:tcPr>
          <w:p w:rsidR="00D040DA" w:rsidRDefault="00806BD5">
            <w:pPr>
              <w:jc w:val="both"/>
            </w:pPr>
            <w:r>
              <w:t>243</w:t>
            </w:r>
          </w:p>
        </w:tc>
        <w:tc>
          <w:tcPr>
            <w:tcW w:w="1944" w:type="dxa"/>
            <w:tcBorders>
              <w:bottom w:val="single" w:sz="4" w:space="0" w:color="000000"/>
            </w:tcBorders>
          </w:tcPr>
          <w:p w:rsidR="00D040DA" w:rsidRDefault="00806BD5">
            <w:pPr>
              <w:jc w:val="both"/>
            </w:pPr>
            <w:r>
              <w:t>100</w:t>
            </w:r>
          </w:p>
        </w:tc>
      </w:tr>
    </w:tbl>
    <w:p w:rsidR="00D040DA" w:rsidRDefault="00806BD5">
      <w:pPr>
        <w:jc w:val="both"/>
      </w:pPr>
      <w:r>
        <w:t>Note. All participants have undergone the 21</w:t>
      </w:r>
      <w:r>
        <w:rPr>
          <w:vertAlign w:val="superscript"/>
        </w:rPr>
        <w:t>st</w:t>
      </w:r>
      <w:r>
        <w:t xml:space="preserve"> Century Literature from the Philippines and the World subject.</w:t>
      </w:r>
    </w:p>
    <w:p w:rsidR="00D040DA" w:rsidRDefault="00D040DA">
      <w:pPr>
        <w:ind w:firstLine="720"/>
        <w:jc w:val="both"/>
        <w:rPr>
          <w:rFonts w:ascii="Arial" w:eastAsia="Arial" w:hAnsi="Arial" w:cs="Arial"/>
        </w:rPr>
      </w:pPr>
    </w:p>
    <w:p w:rsidR="00D040DA" w:rsidRDefault="00D040DA">
      <w:pPr>
        <w:ind w:firstLine="720"/>
        <w:jc w:val="both"/>
        <w:rPr>
          <w:rFonts w:ascii="Arial" w:eastAsia="Arial" w:hAnsi="Arial" w:cs="Arial"/>
        </w:rPr>
      </w:pPr>
    </w:p>
    <w:p w:rsidR="00D040DA" w:rsidRDefault="00806BD5">
      <w:pPr>
        <w:jc w:val="both"/>
        <w:rPr>
          <w:rFonts w:ascii="Arial" w:eastAsia="Arial" w:hAnsi="Arial" w:cs="Arial"/>
          <w:b/>
          <w:smallCaps/>
        </w:rPr>
      </w:pPr>
      <w:r>
        <w:rPr>
          <w:rFonts w:ascii="Arial" w:eastAsia="Arial" w:hAnsi="Arial" w:cs="Arial"/>
          <w:b/>
        </w:rPr>
        <w:t>2.3 Research Instrument</w:t>
      </w:r>
    </w:p>
    <w:p w:rsidR="00D040DA" w:rsidRDefault="00806BD5">
      <w:pPr>
        <w:ind w:firstLine="720"/>
        <w:jc w:val="both"/>
        <w:rPr>
          <w:rFonts w:ascii="Arial" w:eastAsia="Arial" w:hAnsi="Arial" w:cs="Arial"/>
        </w:rPr>
      </w:pPr>
      <w:r>
        <w:rPr>
          <w:rFonts w:ascii="Arial" w:eastAsia="Arial" w:hAnsi="Arial" w:cs="Arial"/>
        </w:rPr>
        <w:t>The primary data collection instrument was a structured, self-administered questionnaire designed to align with the study’s theoretical framework and research objectives. The instrument consisted of items measuring the constructs of autonomy in reading, co</w:t>
      </w:r>
      <w:r>
        <w:rPr>
          <w:rFonts w:ascii="Arial" w:eastAsia="Arial" w:hAnsi="Arial" w:cs="Arial"/>
        </w:rPr>
        <w:t>mpetence in reading, relatedness in reading, and motivation to read. It included both adapted and researcher-developed components, with modifications made in collaboration with the research adviser and academic validators to ensure content validity (Bodine</w:t>
      </w:r>
      <w:r>
        <w:rPr>
          <w:rFonts w:ascii="Arial" w:eastAsia="Arial" w:hAnsi="Arial" w:cs="Arial"/>
        </w:rPr>
        <w:t xml:space="preserve">, 2022). Expert validation </w:t>
      </w:r>
      <w:proofErr w:type="gramStart"/>
      <w:r>
        <w:rPr>
          <w:rFonts w:ascii="Arial" w:eastAsia="Arial" w:hAnsi="Arial" w:cs="Arial"/>
        </w:rPr>
        <w:t>was conducted</w:t>
      </w:r>
      <w:proofErr w:type="gramEnd"/>
      <w:r>
        <w:rPr>
          <w:rFonts w:ascii="Arial" w:eastAsia="Arial" w:hAnsi="Arial" w:cs="Arial"/>
        </w:rPr>
        <w:t xml:space="preserve"> to refine the questionnaire, and a pilot test was carried out with a separate group of 30 non-sample participants to assess the instrument’s effectiveness. Internal reliability </w:t>
      </w:r>
      <w:proofErr w:type="gramStart"/>
      <w:r>
        <w:rPr>
          <w:rFonts w:ascii="Arial" w:eastAsia="Arial" w:hAnsi="Arial" w:cs="Arial"/>
        </w:rPr>
        <w:t>was evaluated</w:t>
      </w:r>
      <w:proofErr w:type="gramEnd"/>
      <w:r>
        <w:rPr>
          <w:rFonts w:ascii="Arial" w:eastAsia="Arial" w:hAnsi="Arial" w:cs="Arial"/>
        </w:rPr>
        <w:t xml:space="preserve"> using Cronbach’s alpha, </w:t>
      </w:r>
      <w:r>
        <w:rPr>
          <w:rFonts w:ascii="Arial" w:eastAsia="Arial" w:hAnsi="Arial" w:cs="Arial"/>
        </w:rPr>
        <w:t>which confirmed acceptable to high internal consistency across all subscales (Frost, 2022). This process ensured that the survey items reliably captured the intended constructs and provided data that directly supported the study’s framework and objectives.</w:t>
      </w:r>
    </w:p>
    <w:p w:rsidR="00D040DA" w:rsidRDefault="00D040DA">
      <w:pPr>
        <w:jc w:val="both"/>
        <w:rPr>
          <w:rFonts w:ascii="Arial" w:eastAsia="Arial" w:hAnsi="Arial" w:cs="Arial"/>
        </w:rPr>
      </w:pPr>
    </w:p>
    <w:p w:rsidR="00D040DA" w:rsidRDefault="00806BD5">
      <w:pPr>
        <w:jc w:val="both"/>
        <w:rPr>
          <w:rFonts w:ascii="Arial" w:eastAsia="Arial" w:hAnsi="Arial" w:cs="Arial"/>
          <w:b/>
          <w:i/>
        </w:rPr>
      </w:pPr>
      <w:r>
        <w:rPr>
          <w:rFonts w:ascii="Arial" w:eastAsia="Arial" w:hAnsi="Arial" w:cs="Arial"/>
          <w:b/>
          <w:i/>
        </w:rPr>
        <w:t>2.3.1 Section A: Autonomy in reading</w:t>
      </w:r>
    </w:p>
    <w:p w:rsidR="00D040DA" w:rsidRDefault="00806BD5">
      <w:pPr>
        <w:ind w:firstLine="720"/>
        <w:jc w:val="both"/>
        <w:rPr>
          <w:rFonts w:ascii="Arial" w:eastAsia="Arial" w:hAnsi="Arial" w:cs="Arial"/>
        </w:rPr>
      </w:pPr>
      <w:r>
        <w:rPr>
          <w:rFonts w:ascii="Arial" w:eastAsia="Arial" w:hAnsi="Arial" w:cs="Arial"/>
        </w:rPr>
        <w:t>The first section assessed autonomy in reading by examining reading habits, strategies, goal setting, and self-evaluation, adapted and modified from Grammar (2023), reflecting how students took responsibility for thei</w:t>
      </w:r>
      <w:r>
        <w:rPr>
          <w:rFonts w:ascii="Arial" w:eastAsia="Arial" w:hAnsi="Arial" w:cs="Arial"/>
        </w:rPr>
        <w:t xml:space="preserve">r reading process. The 14-item survey utilized a 5-point Likert Scale questionnaire with a level from </w:t>
      </w:r>
      <w:proofErr w:type="gramStart"/>
      <w:r>
        <w:rPr>
          <w:rFonts w:ascii="Arial" w:eastAsia="Arial" w:hAnsi="Arial" w:cs="Arial"/>
        </w:rPr>
        <w:t>1</w:t>
      </w:r>
      <w:proofErr w:type="gramEnd"/>
      <w:r>
        <w:rPr>
          <w:rFonts w:ascii="Arial" w:eastAsia="Arial" w:hAnsi="Arial" w:cs="Arial"/>
        </w:rPr>
        <w:t xml:space="preserve"> (Strongly Disagree) to 5 (Strongly Agree). The researcher used the Likert scale below to interpret the respondents' responses and measure students' auto</w:t>
      </w:r>
      <w:r>
        <w:rPr>
          <w:rFonts w:ascii="Arial" w:eastAsia="Arial" w:hAnsi="Arial" w:cs="Arial"/>
        </w:rPr>
        <w:t>nomy in reading:</w:t>
      </w:r>
    </w:p>
    <w:p w:rsidR="00D040DA" w:rsidRDefault="00D040DA">
      <w:pPr>
        <w:ind w:firstLine="720"/>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List </w:t>
      </w:r>
      <w:proofErr w:type="gramStart"/>
      <w:r>
        <w:rPr>
          <w:rFonts w:ascii="Arial" w:eastAsia="Arial" w:hAnsi="Arial" w:cs="Arial"/>
        </w:rPr>
        <w:t>2 :</w:t>
      </w:r>
      <w:proofErr w:type="gramEnd"/>
      <w:r>
        <w:rPr>
          <w:rFonts w:ascii="Arial" w:eastAsia="Arial" w:hAnsi="Arial" w:cs="Arial"/>
        </w:rPr>
        <w:t xml:space="preserve"> Likert Scale questionnaire</w:t>
      </w:r>
    </w:p>
    <w:p w:rsidR="00D040DA" w:rsidRDefault="00D040DA">
      <w:pPr>
        <w:ind w:firstLine="720"/>
        <w:jc w:val="both"/>
        <w:rPr>
          <w:rFonts w:ascii="Arial" w:eastAsia="Arial" w:hAnsi="Arial" w:cs="Arial"/>
          <w:b/>
          <w:i/>
        </w:rPr>
      </w:pPr>
    </w:p>
    <w:tbl>
      <w:tblPr>
        <w:tblStyle w:val="a1"/>
        <w:tblW w:w="84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09"/>
        <w:gridCol w:w="2145"/>
        <w:gridCol w:w="4270"/>
      </w:tblGrid>
      <w:tr w:rsidR="00D040DA">
        <w:tc>
          <w:tcPr>
            <w:tcW w:w="2009" w:type="dxa"/>
          </w:tcPr>
          <w:p w:rsidR="00D040DA" w:rsidRDefault="00806BD5">
            <w:pPr>
              <w:jc w:val="both"/>
              <w:rPr>
                <w:rFonts w:ascii="Arial" w:eastAsia="Arial" w:hAnsi="Arial" w:cs="Arial"/>
                <w:b/>
                <w:sz w:val="20"/>
                <w:szCs w:val="20"/>
              </w:rPr>
            </w:pPr>
            <w:r>
              <w:rPr>
                <w:rFonts w:ascii="Arial" w:eastAsia="Arial" w:hAnsi="Arial" w:cs="Arial"/>
                <w:b/>
              </w:rPr>
              <w:t>Range of</w:t>
            </w:r>
            <w:r>
              <w:rPr>
                <w:rFonts w:ascii="Arial" w:eastAsia="Arial" w:hAnsi="Arial" w:cs="Arial"/>
                <w:b/>
                <w:sz w:val="20"/>
                <w:szCs w:val="20"/>
              </w:rPr>
              <w:t xml:space="preserve"> Mean</w:t>
            </w:r>
          </w:p>
          <w:p w:rsidR="00D040DA" w:rsidRDefault="00D040DA">
            <w:pPr>
              <w:jc w:val="both"/>
              <w:rPr>
                <w:rFonts w:ascii="Arial" w:eastAsia="Arial" w:hAnsi="Arial" w:cs="Arial"/>
                <w:b/>
                <w:sz w:val="20"/>
                <w:szCs w:val="20"/>
              </w:rPr>
            </w:pPr>
          </w:p>
        </w:tc>
        <w:tc>
          <w:tcPr>
            <w:tcW w:w="2145" w:type="dxa"/>
          </w:tcPr>
          <w:p w:rsidR="00D040DA" w:rsidRDefault="00806BD5">
            <w:pPr>
              <w:jc w:val="both"/>
              <w:rPr>
                <w:rFonts w:ascii="Arial" w:eastAsia="Arial" w:hAnsi="Arial" w:cs="Arial"/>
                <w:b/>
                <w:sz w:val="20"/>
                <w:szCs w:val="20"/>
              </w:rPr>
            </w:pPr>
            <w:r>
              <w:rPr>
                <w:rFonts w:ascii="Arial" w:eastAsia="Arial" w:hAnsi="Arial" w:cs="Arial"/>
                <w:b/>
                <w:sz w:val="20"/>
                <w:szCs w:val="20"/>
              </w:rPr>
              <w:t>Descriptive Level</w:t>
            </w:r>
          </w:p>
        </w:tc>
        <w:tc>
          <w:tcPr>
            <w:tcW w:w="4270" w:type="dxa"/>
          </w:tcPr>
          <w:p w:rsidR="00D040DA" w:rsidRDefault="00806BD5">
            <w:pPr>
              <w:jc w:val="both"/>
              <w:rPr>
                <w:rFonts w:ascii="Arial" w:eastAsia="Arial" w:hAnsi="Arial" w:cs="Arial"/>
                <w:b/>
                <w:sz w:val="20"/>
                <w:szCs w:val="20"/>
              </w:rPr>
            </w:pPr>
            <w:r>
              <w:rPr>
                <w:rFonts w:ascii="Arial" w:eastAsia="Arial" w:hAnsi="Arial" w:cs="Arial"/>
                <w:b/>
                <w:sz w:val="20"/>
                <w:szCs w:val="20"/>
              </w:rPr>
              <w:t xml:space="preserve">         Interpretation</w:t>
            </w:r>
          </w:p>
        </w:tc>
      </w:tr>
      <w:tr w:rsidR="00D040DA">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4.20 - 5.00</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Very High</w:t>
            </w:r>
          </w:p>
        </w:tc>
        <w:tc>
          <w:tcPr>
            <w:tcW w:w="4270" w:type="dxa"/>
          </w:tcPr>
          <w:p w:rsidR="00D040DA" w:rsidRDefault="00806BD5">
            <w:pPr>
              <w:jc w:val="both"/>
              <w:rPr>
                <w:rFonts w:ascii="Arial" w:eastAsia="Arial" w:hAnsi="Arial" w:cs="Arial"/>
                <w:sz w:val="20"/>
                <w:szCs w:val="20"/>
              </w:rPr>
            </w:pPr>
            <w:r>
              <w:rPr>
                <w:rFonts w:ascii="Arial" w:eastAsia="Arial" w:hAnsi="Arial" w:cs="Arial"/>
                <w:sz w:val="20"/>
                <w:szCs w:val="20"/>
              </w:rPr>
              <w:t>The students demonstrate exceptional autonomy in reading.</w:t>
            </w:r>
          </w:p>
          <w:p w:rsidR="00D040DA" w:rsidRDefault="00D040DA">
            <w:pPr>
              <w:jc w:val="both"/>
              <w:rPr>
                <w:rFonts w:ascii="Arial" w:eastAsia="Arial" w:hAnsi="Arial" w:cs="Arial"/>
                <w:b/>
                <w:sz w:val="20"/>
                <w:szCs w:val="20"/>
              </w:rPr>
            </w:pPr>
          </w:p>
        </w:tc>
      </w:tr>
      <w:tr w:rsidR="00D040DA">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3.40 - 4.19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High</w:t>
            </w:r>
          </w:p>
        </w:tc>
        <w:tc>
          <w:tcPr>
            <w:tcW w:w="4270" w:type="dxa"/>
          </w:tcPr>
          <w:p w:rsidR="00D040DA" w:rsidRDefault="00806BD5">
            <w:pPr>
              <w:jc w:val="both"/>
              <w:rPr>
                <w:rFonts w:ascii="Arial" w:eastAsia="Arial" w:hAnsi="Arial" w:cs="Arial"/>
                <w:b/>
                <w:sz w:val="20"/>
                <w:szCs w:val="20"/>
              </w:rPr>
            </w:pPr>
            <w:r>
              <w:rPr>
                <w:rFonts w:ascii="Arial" w:eastAsia="Arial" w:hAnsi="Arial" w:cs="Arial"/>
                <w:sz w:val="20"/>
                <w:szCs w:val="20"/>
              </w:rPr>
              <w:t>The students exhibit strong autonomy in reading.</w:t>
            </w:r>
          </w:p>
        </w:tc>
      </w:tr>
      <w:tr w:rsidR="00D040DA">
        <w:tc>
          <w:tcPr>
            <w:tcW w:w="2009" w:type="dxa"/>
          </w:tcPr>
          <w:p w:rsidR="00D040DA" w:rsidRDefault="00D040DA">
            <w:pPr>
              <w:jc w:val="both"/>
              <w:rPr>
                <w:rFonts w:ascii="Arial" w:eastAsia="Arial" w:hAnsi="Arial" w:cs="Arial"/>
                <w:sz w:val="20"/>
                <w:szCs w:val="20"/>
              </w:rPr>
            </w:pPr>
          </w:p>
        </w:tc>
        <w:tc>
          <w:tcPr>
            <w:tcW w:w="2145" w:type="dxa"/>
          </w:tcPr>
          <w:p w:rsidR="00D040DA" w:rsidRDefault="00D040DA">
            <w:pPr>
              <w:jc w:val="both"/>
              <w:rPr>
                <w:rFonts w:ascii="Arial" w:eastAsia="Arial" w:hAnsi="Arial" w:cs="Arial"/>
                <w:sz w:val="20"/>
                <w:szCs w:val="20"/>
              </w:rPr>
            </w:pPr>
          </w:p>
        </w:tc>
        <w:tc>
          <w:tcPr>
            <w:tcW w:w="4270" w:type="dxa"/>
          </w:tcPr>
          <w:p w:rsidR="00D040DA" w:rsidRDefault="00D040DA">
            <w:pPr>
              <w:jc w:val="both"/>
              <w:rPr>
                <w:rFonts w:ascii="Arial" w:eastAsia="Arial" w:hAnsi="Arial" w:cs="Arial"/>
                <w:sz w:val="20"/>
                <w:szCs w:val="20"/>
              </w:rPr>
            </w:pPr>
          </w:p>
        </w:tc>
      </w:tr>
      <w:tr w:rsidR="00D040DA">
        <w:trPr>
          <w:trHeight w:val="737"/>
        </w:trPr>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2.60 - 3.39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Moderate</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display moderate autonomy in reading.</w:t>
            </w:r>
          </w:p>
        </w:tc>
      </w:tr>
      <w:tr w:rsidR="00D040DA">
        <w:trPr>
          <w:trHeight w:val="710"/>
        </w:trPr>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1.80 - 2.59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Low</w:t>
            </w:r>
          </w:p>
        </w:tc>
        <w:tc>
          <w:tcPr>
            <w:tcW w:w="4270" w:type="dxa"/>
          </w:tcPr>
          <w:p w:rsidR="00D040DA" w:rsidRDefault="00806BD5">
            <w:pPr>
              <w:jc w:val="both"/>
              <w:rPr>
                <w:rFonts w:ascii="Arial" w:eastAsia="Arial" w:hAnsi="Arial" w:cs="Arial"/>
                <w:b/>
                <w:sz w:val="20"/>
                <w:szCs w:val="20"/>
              </w:rPr>
            </w:pPr>
            <w:r>
              <w:rPr>
                <w:rFonts w:ascii="Arial" w:eastAsia="Arial" w:hAnsi="Arial" w:cs="Arial"/>
                <w:sz w:val="20"/>
                <w:szCs w:val="20"/>
              </w:rPr>
              <w:t>The students display limited autonomy in reading.</w:t>
            </w:r>
          </w:p>
        </w:tc>
      </w:tr>
      <w:tr w:rsidR="00D040DA">
        <w:trPr>
          <w:trHeight w:val="710"/>
        </w:trPr>
        <w:tc>
          <w:tcPr>
            <w:tcW w:w="2009" w:type="dxa"/>
          </w:tcPr>
          <w:p w:rsidR="00D040DA" w:rsidRDefault="00806BD5">
            <w:pPr>
              <w:jc w:val="both"/>
              <w:rPr>
                <w:rFonts w:ascii="Arial" w:eastAsia="Arial" w:hAnsi="Arial" w:cs="Arial"/>
                <w:sz w:val="20"/>
                <w:szCs w:val="20"/>
              </w:rPr>
            </w:pPr>
            <w:r>
              <w:rPr>
                <w:rFonts w:ascii="Arial" w:eastAsia="Arial" w:hAnsi="Arial" w:cs="Arial"/>
                <w:sz w:val="20"/>
                <w:szCs w:val="20"/>
              </w:rPr>
              <w:lastRenderedPageBreak/>
              <w:t xml:space="preserve">1.00 - 1.79                      </w:t>
            </w:r>
          </w:p>
        </w:tc>
        <w:tc>
          <w:tcPr>
            <w:tcW w:w="2145" w:type="dxa"/>
          </w:tcPr>
          <w:p w:rsidR="00D040DA" w:rsidRDefault="00806BD5">
            <w:pPr>
              <w:jc w:val="both"/>
              <w:rPr>
                <w:rFonts w:ascii="Arial" w:eastAsia="Arial" w:hAnsi="Arial" w:cs="Arial"/>
                <w:sz w:val="20"/>
                <w:szCs w:val="20"/>
              </w:rPr>
            </w:pPr>
            <w:r>
              <w:rPr>
                <w:rFonts w:ascii="Arial" w:eastAsia="Arial" w:hAnsi="Arial" w:cs="Arial"/>
                <w:sz w:val="20"/>
                <w:szCs w:val="20"/>
              </w:rPr>
              <w:t>Very Low</w:t>
            </w:r>
          </w:p>
        </w:tc>
        <w:tc>
          <w:tcPr>
            <w:tcW w:w="4270" w:type="dxa"/>
            <w:vAlign w:val="center"/>
          </w:tcPr>
          <w:p w:rsidR="00D040DA" w:rsidRDefault="00806BD5">
            <w:pPr>
              <w:jc w:val="both"/>
              <w:rPr>
                <w:rFonts w:ascii="Arial" w:eastAsia="Arial" w:hAnsi="Arial" w:cs="Arial"/>
                <w:sz w:val="20"/>
                <w:szCs w:val="20"/>
              </w:rPr>
            </w:pPr>
            <w:r>
              <w:rPr>
                <w:rFonts w:ascii="Arial" w:eastAsia="Arial" w:hAnsi="Arial" w:cs="Arial"/>
                <w:sz w:val="20"/>
                <w:szCs w:val="20"/>
              </w:rPr>
              <w:t>The students display minimal autonomy in reading.</w:t>
            </w:r>
          </w:p>
          <w:p w:rsidR="00D040DA" w:rsidRDefault="00D040DA">
            <w:pPr>
              <w:jc w:val="both"/>
              <w:rPr>
                <w:rFonts w:ascii="Arial" w:eastAsia="Arial" w:hAnsi="Arial" w:cs="Arial"/>
                <w:b/>
                <w:i/>
              </w:rPr>
            </w:pPr>
          </w:p>
          <w:p w:rsidR="00D040DA" w:rsidRDefault="00D040DA">
            <w:pPr>
              <w:jc w:val="both"/>
              <w:rPr>
                <w:rFonts w:ascii="Arial" w:eastAsia="Arial" w:hAnsi="Arial" w:cs="Arial"/>
                <w:b/>
                <w:i/>
              </w:rPr>
            </w:pPr>
          </w:p>
          <w:p w:rsidR="00D040DA" w:rsidRDefault="00D040DA">
            <w:pPr>
              <w:jc w:val="both"/>
              <w:rPr>
                <w:rFonts w:ascii="Arial" w:eastAsia="Arial" w:hAnsi="Arial" w:cs="Arial"/>
                <w:sz w:val="20"/>
                <w:szCs w:val="20"/>
              </w:rPr>
            </w:pPr>
          </w:p>
          <w:p w:rsidR="00D040DA" w:rsidRDefault="00D040DA">
            <w:pPr>
              <w:jc w:val="both"/>
              <w:rPr>
                <w:rFonts w:ascii="Arial" w:eastAsia="Arial" w:hAnsi="Arial" w:cs="Arial"/>
                <w:b/>
                <w:sz w:val="20"/>
                <w:szCs w:val="20"/>
              </w:rPr>
            </w:pPr>
          </w:p>
        </w:tc>
      </w:tr>
    </w:tbl>
    <w:p w:rsidR="00D040DA" w:rsidRDefault="00D040DA">
      <w:pPr>
        <w:jc w:val="both"/>
        <w:rPr>
          <w:rFonts w:ascii="Arial" w:eastAsia="Arial" w:hAnsi="Arial" w:cs="Arial"/>
          <w:b/>
          <w:i/>
        </w:rPr>
      </w:pPr>
    </w:p>
    <w:p w:rsidR="00D040DA" w:rsidRDefault="00806BD5">
      <w:pPr>
        <w:jc w:val="both"/>
        <w:rPr>
          <w:rFonts w:ascii="Arial" w:eastAsia="Arial" w:hAnsi="Arial" w:cs="Arial"/>
          <w:b/>
          <w:i/>
        </w:rPr>
      </w:pPr>
      <w:r>
        <w:rPr>
          <w:rFonts w:ascii="Arial" w:eastAsia="Arial" w:hAnsi="Arial" w:cs="Arial"/>
          <w:b/>
          <w:i/>
        </w:rPr>
        <w:t>2.3.2 Section B: Competence in Reading</w:t>
      </w:r>
    </w:p>
    <w:p w:rsidR="00D040DA" w:rsidRDefault="00806BD5">
      <w:pPr>
        <w:ind w:firstLine="720"/>
        <w:jc w:val="both"/>
        <w:rPr>
          <w:rFonts w:ascii="Arial" w:eastAsia="Arial" w:hAnsi="Arial" w:cs="Arial"/>
        </w:rPr>
      </w:pPr>
      <w:r>
        <w:rPr>
          <w:rFonts w:ascii="Arial" w:eastAsia="Arial" w:hAnsi="Arial" w:cs="Arial"/>
        </w:rPr>
        <w:t xml:space="preserve">  The second section measured competence in reading, focusing on skills such as grasping the main idea, using dictionaries for new words, skipping unfamiliar words, and analyzing sentence structure, adapted and modified from Francine (2016). This 15-item s</w:t>
      </w:r>
      <w:r>
        <w:rPr>
          <w:rFonts w:ascii="Arial" w:eastAsia="Arial" w:hAnsi="Arial" w:cs="Arial"/>
        </w:rPr>
        <w:t xml:space="preserve">urvey utilized a 5-point Likert Scale questionnaire, ranging from </w:t>
      </w:r>
      <w:proofErr w:type="gramStart"/>
      <w:r>
        <w:rPr>
          <w:rFonts w:ascii="Arial" w:eastAsia="Arial" w:hAnsi="Arial" w:cs="Arial"/>
        </w:rPr>
        <w:t>1</w:t>
      </w:r>
      <w:proofErr w:type="gramEnd"/>
      <w:r>
        <w:rPr>
          <w:rFonts w:ascii="Arial" w:eastAsia="Arial" w:hAnsi="Arial" w:cs="Arial"/>
        </w:rPr>
        <w:t xml:space="preserve"> (Strongly Disagree) to 5 (Strongly Agree). The researcher used the Likert scale below to interpret the respondents' responses and measure students' competence in reading.</w:t>
      </w:r>
    </w:p>
    <w:p w:rsidR="00D040DA" w:rsidRDefault="00D040DA">
      <w:pPr>
        <w:ind w:firstLine="720"/>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List </w:t>
      </w:r>
      <w:proofErr w:type="gramStart"/>
      <w:r>
        <w:rPr>
          <w:rFonts w:ascii="Arial" w:eastAsia="Arial" w:hAnsi="Arial" w:cs="Arial"/>
        </w:rPr>
        <w:t>3 :</w:t>
      </w:r>
      <w:proofErr w:type="gramEnd"/>
      <w:r>
        <w:rPr>
          <w:rFonts w:ascii="Arial" w:eastAsia="Arial" w:hAnsi="Arial" w:cs="Arial"/>
        </w:rPr>
        <w:t xml:space="preserve"> Compete</w:t>
      </w:r>
      <w:r>
        <w:rPr>
          <w:rFonts w:ascii="Arial" w:eastAsia="Arial" w:hAnsi="Arial" w:cs="Arial"/>
        </w:rPr>
        <w:t>nce in Reading</w:t>
      </w:r>
    </w:p>
    <w:p w:rsidR="00D040DA" w:rsidRDefault="00D040DA">
      <w:pPr>
        <w:jc w:val="both"/>
        <w:rPr>
          <w:rFonts w:ascii="Arial" w:eastAsia="Arial" w:hAnsi="Arial" w:cs="Arial"/>
          <w:b/>
        </w:rPr>
      </w:pPr>
    </w:p>
    <w:tbl>
      <w:tblPr>
        <w:tblStyle w:val="a2"/>
        <w:tblW w:w="84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09"/>
        <w:gridCol w:w="2145"/>
        <w:gridCol w:w="4270"/>
      </w:tblGrid>
      <w:tr w:rsidR="00D040DA">
        <w:tc>
          <w:tcPr>
            <w:tcW w:w="2009" w:type="dxa"/>
          </w:tcPr>
          <w:p w:rsidR="00D040DA" w:rsidRDefault="00806BD5">
            <w:pPr>
              <w:jc w:val="both"/>
              <w:rPr>
                <w:rFonts w:ascii="Arial" w:eastAsia="Arial" w:hAnsi="Arial" w:cs="Arial"/>
                <w:b/>
                <w:sz w:val="20"/>
                <w:szCs w:val="20"/>
              </w:rPr>
            </w:pPr>
            <w:r>
              <w:rPr>
                <w:rFonts w:ascii="Arial" w:eastAsia="Arial" w:hAnsi="Arial" w:cs="Arial"/>
                <w:b/>
                <w:sz w:val="20"/>
                <w:szCs w:val="20"/>
              </w:rPr>
              <w:t>Range of Mean</w:t>
            </w:r>
          </w:p>
          <w:p w:rsidR="00D040DA" w:rsidRDefault="00D040DA">
            <w:pPr>
              <w:jc w:val="both"/>
              <w:rPr>
                <w:rFonts w:ascii="Arial" w:eastAsia="Arial" w:hAnsi="Arial" w:cs="Arial"/>
                <w:b/>
                <w:sz w:val="20"/>
                <w:szCs w:val="20"/>
              </w:rPr>
            </w:pPr>
          </w:p>
        </w:tc>
        <w:tc>
          <w:tcPr>
            <w:tcW w:w="2145" w:type="dxa"/>
          </w:tcPr>
          <w:p w:rsidR="00D040DA" w:rsidRDefault="00806BD5">
            <w:pPr>
              <w:jc w:val="both"/>
              <w:rPr>
                <w:rFonts w:ascii="Arial" w:eastAsia="Arial" w:hAnsi="Arial" w:cs="Arial"/>
                <w:b/>
                <w:sz w:val="20"/>
                <w:szCs w:val="20"/>
              </w:rPr>
            </w:pPr>
            <w:r>
              <w:rPr>
                <w:rFonts w:ascii="Arial" w:eastAsia="Arial" w:hAnsi="Arial" w:cs="Arial"/>
                <w:b/>
                <w:sz w:val="20"/>
                <w:szCs w:val="20"/>
              </w:rPr>
              <w:t>Descriptive Level</w:t>
            </w:r>
          </w:p>
        </w:tc>
        <w:tc>
          <w:tcPr>
            <w:tcW w:w="4270" w:type="dxa"/>
          </w:tcPr>
          <w:p w:rsidR="00D040DA" w:rsidRDefault="00806BD5">
            <w:pPr>
              <w:jc w:val="both"/>
              <w:rPr>
                <w:rFonts w:ascii="Arial" w:eastAsia="Arial" w:hAnsi="Arial" w:cs="Arial"/>
                <w:b/>
                <w:sz w:val="20"/>
                <w:szCs w:val="20"/>
              </w:rPr>
            </w:pPr>
            <w:r>
              <w:rPr>
                <w:rFonts w:ascii="Arial" w:eastAsia="Arial" w:hAnsi="Arial" w:cs="Arial"/>
                <w:b/>
                <w:sz w:val="20"/>
                <w:szCs w:val="20"/>
              </w:rPr>
              <w:t>Interpretation</w:t>
            </w:r>
          </w:p>
        </w:tc>
      </w:tr>
      <w:tr w:rsidR="00D040DA">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4.20 - 5.00</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Very High</w:t>
            </w:r>
          </w:p>
        </w:tc>
        <w:tc>
          <w:tcPr>
            <w:tcW w:w="4270" w:type="dxa"/>
          </w:tcPr>
          <w:p w:rsidR="00D040DA" w:rsidRDefault="00806BD5">
            <w:pPr>
              <w:jc w:val="both"/>
              <w:rPr>
                <w:rFonts w:ascii="Arial" w:eastAsia="Arial" w:hAnsi="Arial" w:cs="Arial"/>
                <w:sz w:val="20"/>
                <w:szCs w:val="20"/>
              </w:rPr>
            </w:pPr>
            <w:r>
              <w:rPr>
                <w:rFonts w:ascii="Arial" w:eastAsia="Arial" w:hAnsi="Arial" w:cs="Arial"/>
                <w:sz w:val="20"/>
                <w:szCs w:val="20"/>
              </w:rPr>
              <w:t>The students have outstanding competence in reading.</w:t>
            </w:r>
          </w:p>
          <w:p w:rsidR="00D040DA" w:rsidRDefault="00D040DA">
            <w:pPr>
              <w:jc w:val="both"/>
              <w:rPr>
                <w:rFonts w:ascii="Arial" w:eastAsia="Arial" w:hAnsi="Arial" w:cs="Arial"/>
                <w:b/>
                <w:sz w:val="20"/>
                <w:szCs w:val="20"/>
              </w:rPr>
            </w:pPr>
          </w:p>
        </w:tc>
      </w:tr>
      <w:tr w:rsidR="00D040DA">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3.40 - 4.19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High</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very good competence in reading.</w:t>
            </w:r>
          </w:p>
        </w:tc>
      </w:tr>
      <w:tr w:rsidR="00D040DA">
        <w:tc>
          <w:tcPr>
            <w:tcW w:w="2009" w:type="dxa"/>
          </w:tcPr>
          <w:p w:rsidR="00D040DA" w:rsidRDefault="00D040DA">
            <w:pPr>
              <w:jc w:val="both"/>
              <w:rPr>
                <w:rFonts w:ascii="Arial" w:eastAsia="Arial" w:hAnsi="Arial" w:cs="Arial"/>
                <w:sz w:val="20"/>
                <w:szCs w:val="20"/>
              </w:rPr>
            </w:pPr>
          </w:p>
        </w:tc>
        <w:tc>
          <w:tcPr>
            <w:tcW w:w="2145" w:type="dxa"/>
          </w:tcPr>
          <w:p w:rsidR="00D040DA" w:rsidRDefault="00D040DA">
            <w:pPr>
              <w:jc w:val="both"/>
              <w:rPr>
                <w:rFonts w:ascii="Arial" w:eastAsia="Arial" w:hAnsi="Arial" w:cs="Arial"/>
                <w:sz w:val="20"/>
                <w:szCs w:val="20"/>
              </w:rPr>
            </w:pPr>
          </w:p>
        </w:tc>
        <w:tc>
          <w:tcPr>
            <w:tcW w:w="4270" w:type="dxa"/>
          </w:tcPr>
          <w:p w:rsidR="00D040DA" w:rsidRDefault="00D040DA">
            <w:pPr>
              <w:jc w:val="both"/>
              <w:rPr>
                <w:rFonts w:ascii="Arial" w:eastAsia="Arial" w:hAnsi="Arial" w:cs="Arial"/>
                <w:sz w:val="20"/>
                <w:szCs w:val="20"/>
              </w:rPr>
            </w:pPr>
          </w:p>
        </w:tc>
      </w:tr>
      <w:tr w:rsidR="00D040DA">
        <w:trPr>
          <w:trHeight w:val="737"/>
        </w:trPr>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2.60 - 3.39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Moderate</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good competence in reading.</w:t>
            </w:r>
          </w:p>
        </w:tc>
      </w:tr>
      <w:tr w:rsidR="00D040DA">
        <w:trPr>
          <w:trHeight w:val="710"/>
        </w:trPr>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1.80 - 2.59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Low</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poor competence in reading.</w:t>
            </w:r>
          </w:p>
        </w:tc>
      </w:tr>
      <w:tr w:rsidR="00D040DA">
        <w:trPr>
          <w:trHeight w:val="693"/>
        </w:trPr>
        <w:tc>
          <w:tcPr>
            <w:tcW w:w="2009" w:type="dxa"/>
          </w:tcPr>
          <w:p w:rsidR="00D040DA" w:rsidRDefault="00806BD5">
            <w:pPr>
              <w:jc w:val="both"/>
              <w:rPr>
                <w:rFonts w:ascii="Arial" w:eastAsia="Arial" w:hAnsi="Arial" w:cs="Arial"/>
                <w:sz w:val="20"/>
                <w:szCs w:val="20"/>
              </w:rPr>
            </w:pPr>
            <w:r>
              <w:rPr>
                <w:rFonts w:ascii="Arial" w:eastAsia="Arial" w:hAnsi="Arial" w:cs="Arial"/>
                <w:sz w:val="20"/>
                <w:szCs w:val="20"/>
              </w:rPr>
              <w:t xml:space="preserve">1.00 - 1.79                      </w:t>
            </w:r>
          </w:p>
        </w:tc>
        <w:tc>
          <w:tcPr>
            <w:tcW w:w="2145" w:type="dxa"/>
          </w:tcPr>
          <w:p w:rsidR="00D040DA" w:rsidRDefault="00806BD5">
            <w:pPr>
              <w:jc w:val="both"/>
              <w:rPr>
                <w:rFonts w:ascii="Arial" w:eastAsia="Arial" w:hAnsi="Arial" w:cs="Arial"/>
                <w:sz w:val="20"/>
                <w:szCs w:val="20"/>
              </w:rPr>
            </w:pPr>
            <w:r>
              <w:rPr>
                <w:rFonts w:ascii="Arial" w:eastAsia="Arial" w:hAnsi="Arial" w:cs="Arial"/>
                <w:sz w:val="20"/>
                <w:szCs w:val="20"/>
              </w:rPr>
              <w:t>Very Low</w:t>
            </w:r>
          </w:p>
        </w:tc>
        <w:tc>
          <w:tcPr>
            <w:tcW w:w="4270" w:type="dxa"/>
            <w:vAlign w:val="center"/>
          </w:tcPr>
          <w:p w:rsidR="00D040DA" w:rsidRDefault="00806BD5">
            <w:pPr>
              <w:jc w:val="both"/>
              <w:rPr>
                <w:rFonts w:ascii="Arial" w:eastAsia="Arial" w:hAnsi="Arial" w:cs="Arial"/>
                <w:sz w:val="20"/>
                <w:szCs w:val="20"/>
              </w:rPr>
            </w:pPr>
            <w:r>
              <w:rPr>
                <w:rFonts w:ascii="Arial" w:eastAsia="Arial" w:hAnsi="Arial" w:cs="Arial"/>
                <w:sz w:val="20"/>
                <w:szCs w:val="20"/>
              </w:rPr>
              <w:t>The students have very poor competence in reading.</w:t>
            </w:r>
          </w:p>
          <w:p w:rsidR="00D040DA" w:rsidRDefault="00D040DA">
            <w:pPr>
              <w:jc w:val="both"/>
              <w:rPr>
                <w:rFonts w:ascii="Arial" w:eastAsia="Arial" w:hAnsi="Arial" w:cs="Arial"/>
                <w:sz w:val="20"/>
                <w:szCs w:val="20"/>
              </w:rPr>
            </w:pPr>
          </w:p>
          <w:p w:rsidR="00D040DA" w:rsidRDefault="00D040DA">
            <w:pPr>
              <w:jc w:val="both"/>
              <w:rPr>
                <w:rFonts w:ascii="Arial" w:eastAsia="Arial" w:hAnsi="Arial" w:cs="Arial"/>
                <w:sz w:val="20"/>
                <w:szCs w:val="20"/>
              </w:rPr>
            </w:pPr>
          </w:p>
          <w:p w:rsidR="00D040DA" w:rsidRDefault="00D040DA">
            <w:pPr>
              <w:jc w:val="both"/>
              <w:rPr>
                <w:rFonts w:ascii="Arial" w:eastAsia="Arial" w:hAnsi="Arial" w:cs="Arial"/>
                <w:b/>
                <w:sz w:val="20"/>
                <w:szCs w:val="20"/>
              </w:rPr>
            </w:pPr>
          </w:p>
        </w:tc>
      </w:tr>
    </w:tbl>
    <w:p w:rsidR="00D040DA" w:rsidRDefault="00806BD5">
      <w:pPr>
        <w:jc w:val="both"/>
        <w:rPr>
          <w:rFonts w:ascii="Arial" w:eastAsia="Arial" w:hAnsi="Arial" w:cs="Arial"/>
          <w:b/>
          <w:i/>
        </w:rPr>
      </w:pPr>
      <w:r>
        <w:rPr>
          <w:rFonts w:ascii="Arial" w:eastAsia="Arial" w:hAnsi="Arial" w:cs="Arial"/>
          <w:b/>
          <w:i/>
        </w:rPr>
        <w:t>2.3.3 Section C: Relatedness in Reading</w:t>
      </w:r>
    </w:p>
    <w:p w:rsidR="00D040DA" w:rsidRDefault="00806BD5">
      <w:pPr>
        <w:ind w:firstLine="720"/>
        <w:jc w:val="both"/>
        <w:rPr>
          <w:rFonts w:ascii="Arial" w:eastAsia="Arial" w:hAnsi="Arial" w:cs="Arial"/>
        </w:rPr>
      </w:pPr>
      <w:r>
        <w:rPr>
          <w:rFonts w:ascii="Arial" w:eastAsia="Arial" w:hAnsi="Arial" w:cs="Arial"/>
        </w:rPr>
        <w:t xml:space="preserve">The third section evaluated relatedness in reading, emphasizing text-to-self, text-to-text, and text-to-world connections, highlighting the relational and social aspects that shaped reading behavior, adapted and modified from </w:t>
      </w:r>
      <w:proofErr w:type="spellStart"/>
      <w:r>
        <w:rPr>
          <w:rFonts w:ascii="Arial" w:eastAsia="Arial" w:hAnsi="Arial" w:cs="Arial"/>
        </w:rPr>
        <w:t>Sorice</w:t>
      </w:r>
      <w:proofErr w:type="spellEnd"/>
      <w:r>
        <w:rPr>
          <w:rFonts w:ascii="Arial" w:eastAsia="Arial" w:hAnsi="Arial" w:cs="Arial"/>
        </w:rPr>
        <w:t xml:space="preserve"> (2018). This 12-item su</w:t>
      </w:r>
      <w:r>
        <w:rPr>
          <w:rFonts w:ascii="Arial" w:eastAsia="Arial" w:hAnsi="Arial" w:cs="Arial"/>
        </w:rPr>
        <w:t xml:space="preserve">rvey utilized a 5-point Likert Scale questionnaire, ranging from </w:t>
      </w:r>
      <w:proofErr w:type="gramStart"/>
      <w:r>
        <w:rPr>
          <w:rFonts w:ascii="Arial" w:eastAsia="Arial" w:hAnsi="Arial" w:cs="Arial"/>
        </w:rPr>
        <w:t>1</w:t>
      </w:r>
      <w:proofErr w:type="gramEnd"/>
      <w:r>
        <w:rPr>
          <w:rFonts w:ascii="Arial" w:eastAsia="Arial" w:hAnsi="Arial" w:cs="Arial"/>
        </w:rPr>
        <w:t xml:space="preserve"> (Strongly Disagree) to 5 (Strongly Agree). The researchers used the Likert scale below to interpret the respondents' responses and measure students' relatedness in reading. </w:t>
      </w:r>
    </w:p>
    <w:p w:rsidR="00D040DA" w:rsidRDefault="00D040DA">
      <w:pPr>
        <w:ind w:firstLine="720"/>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List </w:t>
      </w:r>
      <w:proofErr w:type="gramStart"/>
      <w:r>
        <w:rPr>
          <w:rFonts w:ascii="Arial" w:eastAsia="Arial" w:hAnsi="Arial" w:cs="Arial"/>
        </w:rPr>
        <w:t>4 :</w:t>
      </w:r>
      <w:proofErr w:type="gramEnd"/>
      <w:r>
        <w:rPr>
          <w:rFonts w:ascii="Arial" w:eastAsia="Arial" w:hAnsi="Arial" w:cs="Arial"/>
        </w:rPr>
        <w:t xml:space="preserve"> Relatedness in Reading</w:t>
      </w:r>
    </w:p>
    <w:p w:rsidR="00D040DA" w:rsidRDefault="00D040DA">
      <w:pPr>
        <w:jc w:val="both"/>
        <w:rPr>
          <w:rFonts w:ascii="Arial" w:eastAsia="Arial" w:hAnsi="Arial" w:cs="Arial"/>
          <w:b/>
        </w:rPr>
      </w:pPr>
    </w:p>
    <w:tbl>
      <w:tblPr>
        <w:tblStyle w:val="a3"/>
        <w:tblW w:w="84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10"/>
        <w:gridCol w:w="2145"/>
        <w:gridCol w:w="4269"/>
      </w:tblGrid>
      <w:tr w:rsidR="00D040DA">
        <w:tc>
          <w:tcPr>
            <w:tcW w:w="2010" w:type="dxa"/>
          </w:tcPr>
          <w:p w:rsidR="00D040DA" w:rsidRDefault="00806BD5">
            <w:pPr>
              <w:jc w:val="both"/>
              <w:rPr>
                <w:rFonts w:ascii="Arial" w:eastAsia="Arial" w:hAnsi="Arial" w:cs="Arial"/>
                <w:b/>
                <w:sz w:val="20"/>
                <w:szCs w:val="20"/>
              </w:rPr>
            </w:pPr>
            <w:r>
              <w:rPr>
                <w:rFonts w:ascii="Arial" w:eastAsia="Arial" w:hAnsi="Arial" w:cs="Arial"/>
                <w:b/>
                <w:sz w:val="20"/>
                <w:szCs w:val="20"/>
              </w:rPr>
              <w:t xml:space="preserve">Range of Means      </w:t>
            </w:r>
          </w:p>
          <w:p w:rsidR="00D040DA" w:rsidRDefault="00D040DA">
            <w:pPr>
              <w:jc w:val="both"/>
              <w:rPr>
                <w:rFonts w:ascii="Arial" w:eastAsia="Arial" w:hAnsi="Arial" w:cs="Arial"/>
                <w:b/>
                <w:sz w:val="20"/>
                <w:szCs w:val="20"/>
              </w:rPr>
            </w:pPr>
          </w:p>
        </w:tc>
        <w:tc>
          <w:tcPr>
            <w:tcW w:w="2145" w:type="dxa"/>
          </w:tcPr>
          <w:p w:rsidR="00D040DA" w:rsidRDefault="00806BD5">
            <w:pPr>
              <w:jc w:val="both"/>
              <w:rPr>
                <w:rFonts w:ascii="Arial" w:eastAsia="Arial" w:hAnsi="Arial" w:cs="Arial"/>
                <w:b/>
                <w:sz w:val="20"/>
                <w:szCs w:val="20"/>
              </w:rPr>
            </w:pPr>
            <w:r>
              <w:rPr>
                <w:rFonts w:ascii="Arial" w:eastAsia="Arial" w:hAnsi="Arial" w:cs="Arial"/>
                <w:b/>
                <w:sz w:val="20"/>
                <w:szCs w:val="20"/>
              </w:rPr>
              <w:t>Descriptive Level</w:t>
            </w:r>
          </w:p>
        </w:tc>
        <w:tc>
          <w:tcPr>
            <w:tcW w:w="4269" w:type="dxa"/>
          </w:tcPr>
          <w:p w:rsidR="00D040DA" w:rsidRDefault="00806BD5">
            <w:pPr>
              <w:jc w:val="both"/>
              <w:rPr>
                <w:rFonts w:ascii="Arial" w:eastAsia="Arial" w:hAnsi="Arial" w:cs="Arial"/>
                <w:b/>
                <w:sz w:val="20"/>
                <w:szCs w:val="20"/>
              </w:rPr>
            </w:pPr>
            <w:r>
              <w:rPr>
                <w:rFonts w:ascii="Arial" w:eastAsia="Arial" w:hAnsi="Arial" w:cs="Arial"/>
                <w:b/>
                <w:sz w:val="20"/>
                <w:szCs w:val="20"/>
              </w:rPr>
              <w:t>Interpretation</w:t>
            </w:r>
          </w:p>
        </w:tc>
      </w:tr>
      <w:tr w:rsidR="00D040DA">
        <w:tc>
          <w:tcPr>
            <w:tcW w:w="2010" w:type="dxa"/>
          </w:tcPr>
          <w:p w:rsidR="00D040DA" w:rsidRDefault="00806BD5">
            <w:pPr>
              <w:jc w:val="both"/>
              <w:rPr>
                <w:rFonts w:ascii="Arial" w:eastAsia="Arial" w:hAnsi="Arial" w:cs="Arial"/>
                <w:b/>
                <w:sz w:val="20"/>
                <w:szCs w:val="20"/>
              </w:rPr>
            </w:pPr>
            <w:r>
              <w:rPr>
                <w:rFonts w:ascii="Arial" w:eastAsia="Arial" w:hAnsi="Arial" w:cs="Arial"/>
                <w:sz w:val="20"/>
                <w:szCs w:val="20"/>
              </w:rPr>
              <w:t>4.20 - 5.00</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Very High</w:t>
            </w:r>
          </w:p>
        </w:tc>
        <w:tc>
          <w:tcPr>
            <w:tcW w:w="4269" w:type="dxa"/>
          </w:tcPr>
          <w:p w:rsidR="00D040DA" w:rsidRDefault="00806BD5">
            <w:pPr>
              <w:jc w:val="both"/>
              <w:rPr>
                <w:rFonts w:ascii="Arial" w:eastAsia="Arial" w:hAnsi="Arial" w:cs="Arial"/>
                <w:sz w:val="20"/>
                <w:szCs w:val="20"/>
              </w:rPr>
            </w:pPr>
            <w:r>
              <w:rPr>
                <w:rFonts w:ascii="Arial" w:eastAsia="Arial" w:hAnsi="Arial" w:cs="Arial"/>
                <w:sz w:val="20"/>
                <w:szCs w:val="20"/>
              </w:rPr>
              <w:t>The students have a very strong sense of relatedness in reading.</w:t>
            </w:r>
          </w:p>
          <w:p w:rsidR="00D040DA" w:rsidRDefault="00D040DA">
            <w:pPr>
              <w:jc w:val="both"/>
              <w:rPr>
                <w:rFonts w:ascii="Arial" w:eastAsia="Arial" w:hAnsi="Arial" w:cs="Arial"/>
                <w:b/>
                <w:sz w:val="20"/>
                <w:szCs w:val="20"/>
              </w:rPr>
            </w:pPr>
          </w:p>
        </w:tc>
      </w:tr>
      <w:tr w:rsidR="00D040DA">
        <w:tc>
          <w:tcPr>
            <w:tcW w:w="2010" w:type="dxa"/>
          </w:tcPr>
          <w:p w:rsidR="00D040DA" w:rsidRDefault="00806BD5">
            <w:pPr>
              <w:jc w:val="both"/>
              <w:rPr>
                <w:rFonts w:ascii="Arial" w:eastAsia="Arial" w:hAnsi="Arial" w:cs="Arial"/>
                <w:b/>
                <w:sz w:val="20"/>
                <w:szCs w:val="20"/>
              </w:rPr>
            </w:pPr>
            <w:r>
              <w:rPr>
                <w:rFonts w:ascii="Arial" w:eastAsia="Arial" w:hAnsi="Arial" w:cs="Arial"/>
                <w:sz w:val="20"/>
                <w:szCs w:val="20"/>
              </w:rPr>
              <w:t>3.40 - 4.19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High</w:t>
            </w:r>
          </w:p>
        </w:tc>
        <w:tc>
          <w:tcPr>
            <w:tcW w:w="4269"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strong sense of relatedness in reading.</w:t>
            </w:r>
          </w:p>
        </w:tc>
      </w:tr>
      <w:tr w:rsidR="00D040DA">
        <w:tc>
          <w:tcPr>
            <w:tcW w:w="2010" w:type="dxa"/>
          </w:tcPr>
          <w:p w:rsidR="00D040DA" w:rsidRDefault="00D040DA">
            <w:pPr>
              <w:jc w:val="both"/>
              <w:rPr>
                <w:rFonts w:ascii="Arial" w:eastAsia="Arial" w:hAnsi="Arial" w:cs="Arial"/>
                <w:sz w:val="20"/>
                <w:szCs w:val="20"/>
              </w:rPr>
            </w:pPr>
          </w:p>
        </w:tc>
        <w:tc>
          <w:tcPr>
            <w:tcW w:w="2145" w:type="dxa"/>
          </w:tcPr>
          <w:p w:rsidR="00D040DA" w:rsidRDefault="00D040DA">
            <w:pPr>
              <w:jc w:val="both"/>
              <w:rPr>
                <w:rFonts w:ascii="Arial" w:eastAsia="Arial" w:hAnsi="Arial" w:cs="Arial"/>
                <w:sz w:val="20"/>
                <w:szCs w:val="20"/>
              </w:rPr>
            </w:pPr>
          </w:p>
        </w:tc>
        <w:tc>
          <w:tcPr>
            <w:tcW w:w="4269" w:type="dxa"/>
          </w:tcPr>
          <w:p w:rsidR="00D040DA" w:rsidRDefault="00D040DA">
            <w:pPr>
              <w:jc w:val="both"/>
              <w:rPr>
                <w:rFonts w:ascii="Arial" w:eastAsia="Arial" w:hAnsi="Arial" w:cs="Arial"/>
                <w:sz w:val="20"/>
                <w:szCs w:val="20"/>
              </w:rPr>
            </w:pPr>
          </w:p>
        </w:tc>
      </w:tr>
      <w:tr w:rsidR="00D040DA">
        <w:trPr>
          <w:trHeight w:val="737"/>
        </w:trPr>
        <w:tc>
          <w:tcPr>
            <w:tcW w:w="2010" w:type="dxa"/>
          </w:tcPr>
          <w:p w:rsidR="00D040DA" w:rsidRDefault="00806BD5">
            <w:pPr>
              <w:jc w:val="both"/>
              <w:rPr>
                <w:rFonts w:ascii="Arial" w:eastAsia="Arial" w:hAnsi="Arial" w:cs="Arial"/>
                <w:b/>
                <w:sz w:val="20"/>
                <w:szCs w:val="20"/>
              </w:rPr>
            </w:pPr>
            <w:r>
              <w:rPr>
                <w:rFonts w:ascii="Arial" w:eastAsia="Arial" w:hAnsi="Arial" w:cs="Arial"/>
                <w:sz w:val="20"/>
                <w:szCs w:val="20"/>
              </w:rPr>
              <w:t>2.60 - 3.39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Moderate</w:t>
            </w:r>
          </w:p>
        </w:tc>
        <w:tc>
          <w:tcPr>
            <w:tcW w:w="4269"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moderate sense of relatedness in reading.</w:t>
            </w:r>
          </w:p>
        </w:tc>
      </w:tr>
      <w:tr w:rsidR="00D040DA">
        <w:trPr>
          <w:trHeight w:val="710"/>
        </w:trPr>
        <w:tc>
          <w:tcPr>
            <w:tcW w:w="2010" w:type="dxa"/>
          </w:tcPr>
          <w:p w:rsidR="00D040DA" w:rsidRDefault="00806BD5">
            <w:pPr>
              <w:jc w:val="both"/>
              <w:rPr>
                <w:rFonts w:ascii="Arial" w:eastAsia="Arial" w:hAnsi="Arial" w:cs="Arial"/>
                <w:b/>
                <w:sz w:val="20"/>
                <w:szCs w:val="20"/>
              </w:rPr>
            </w:pPr>
            <w:r>
              <w:rPr>
                <w:rFonts w:ascii="Arial" w:eastAsia="Arial" w:hAnsi="Arial" w:cs="Arial"/>
                <w:sz w:val="20"/>
                <w:szCs w:val="20"/>
              </w:rPr>
              <w:t>1.80 - 2.59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Low</w:t>
            </w:r>
          </w:p>
        </w:tc>
        <w:tc>
          <w:tcPr>
            <w:tcW w:w="4269"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weak sense of relatedness in reading.</w:t>
            </w:r>
          </w:p>
        </w:tc>
      </w:tr>
      <w:tr w:rsidR="00D040DA">
        <w:trPr>
          <w:trHeight w:val="710"/>
        </w:trPr>
        <w:tc>
          <w:tcPr>
            <w:tcW w:w="2010" w:type="dxa"/>
          </w:tcPr>
          <w:p w:rsidR="00D040DA" w:rsidRDefault="00806BD5">
            <w:pPr>
              <w:jc w:val="both"/>
              <w:rPr>
                <w:rFonts w:ascii="Arial" w:eastAsia="Arial" w:hAnsi="Arial" w:cs="Arial"/>
                <w:sz w:val="20"/>
                <w:szCs w:val="20"/>
              </w:rPr>
            </w:pPr>
            <w:r>
              <w:rPr>
                <w:rFonts w:ascii="Arial" w:eastAsia="Arial" w:hAnsi="Arial" w:cs="Arial"/>
                <w:sz w:val="20"/>
                <w:szCs w:val="20"/>
              </w:rPr>
              <w:t xml:space="preserve">1.00 - 1.79                      </w:t>
            </w:r>
          </w:p>
        </w:tc>
        <w:tc>
          <w:tcPr>
            <w:tcW w:w="2145" w:type="dxa"/>
          </w:tcPr>
          <w:p w:rsidR="00D040DA" w:rsidRDefault="00806BD5">
            <w:pPr>
              <w:jc w:val="both"/>
              <w:rPr>
                <w:rFonts w:ascii="Arial" w:eastAsia="Arial" w:hAnsi="Arial" w:cs="Arial"/>
                <w:sz w:val="20"/>
                <w:szCs w:val="20"/>
              </w:rPr>
            </w:pPr>
            <w:r>
              <w:rPr>
                <w:rFonts w:ascii="Arial" w:eastAsia="Arial" w:hAnsi="Arial" w:cs="Arial"/>
                <w:sz w:val="20"/>
                <w:szCs w:val="20"/>
              </w:rPr>
              <w:t>Very Low</w:t>
            </w:r>
          </w:p>
        </w:tc>
        <w:tc>
          <w:tcPr>
            <w:tcW w:w="4269"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very weak sense of relatedness in reading.</w:t>
            </w:r>
          </w:p>
        </w:tc>
      </w:tr>
    </w:tbl>
    <w:p w:rsidR="00D040DA" w:rsidRDefault="00806BD5">
      <w:pPr>
        <w:jc w:val="both"/>
        <w:rPr>
          <w:rFonts w:ascii="Arial" w:eastAsia="Arial" w:hAnsi="Arial" w:cs="Arial"/>
        </w:rPr>
      </w:pPr>
      <w:r>
        <w:rPr>
          <w:rFonts w:ascii="Arial" w:eastAsia="Arial" w:hAnsi="Arial" w:cs="Arial"/>
        </w:rPr>
        <w:tab/>
      </w:r>
    </w:p>
    <w:p w:rsidR="00D040DA" w:rsidRDefault="00806BD5">
      <w:pPr>
        <w:jc w:val="both"/>
        <w:rPr>
          <w:rFonts w:ascii="Arial" w:eastAsia="Arial" w:hAnsi="Arial" w:cs="Arial"/>
          <w:b/>
          <w:i/>
        </w:rPr>
      </w:pPr>
      <w:r>
        <w:rPr>
          <w:rFonts w:ascii="Arial" w:eastAsia="Arial" w:hAnsi="Arial" w:cs="Arial"/>
          <w:b/>
          <w:i/>
        </w:rPr>
        <w:t>2.3.4 Section D: Motivation to Read</w:t>
      </w:r>
    </w:p>
    <w:p w:rsidR="00D040DA" w:rsidRDefault="00806BD5">
      <w:pPr>
        <w:ind w:firstLine="720"/>
        <w:jc w:val="both"/>
        <w:rPr>
          <w:rFonts w:ascii="Arial" w:eastAsia="Arial" w:hAnsi="Arial" w:cs="Arial"/>
        </w:rPr>
      </w:pPr>
      <w:r>
        <w:rPr>
          <w:rFonts w:ascii="Arial" w:eastAsia="Arial" w:hAnsi="Arial" w:cs="Arial"/>
        </w:rPr>
        <w:t>The fourth section examined motivation to read as the dependent variable, incorporating various indicators such as reading efficacy, reading challenge, reading curiosity, aesthetic enjoyment of reading, the importance of reading, reading recognition, readi</w:t>
      </w:r>
      <w:r>
        <w:rPr>
          <w:rFonts w:ascii="Arial" w:eastAsia="Arial" w:hAnsi="Arial" w:cs="Arial"/>
        </w:rPr>
        <w:t xml:space="preserve">ng for grades, social reasons for reading, reading competition, compliance, and reading work avoidance, adapted and modified from Wingfield (1996). This 47-item survey utilized a 5-point Likert Scale questionnaire, ranging from </w:t>
      </w:r>
      <w:proofErr w:type="gramStart"/>
      <w:r>
        <w:rPr>
          <w:rFonts w:ascii="Arial" w:eastAsia="Arial" w:hAnsi="Arial" w:cs="Arial"/>
        </w:rPr>
        <w:t>1</w:t>
      </w:r>
      <w:proofErr w:type="gramEnd"/>
      <w:r>
        <w:rPr>
          <w:rFonts w:ascii="Arial" w:eastAsia="Arial" w:hAnsi="Arial" w:cs="Arial"/>
        </w:rPr>
        <w:t xml:space="preserve"> (Strongly Disagree) to 5 (</w:t>
      </w:r>
      <w:r>
        <w:rPr>
          <w:rFonts w:ascii="Arial" w:eastAsia="Arial" w:hAnsi="Arial" w:cs="Arial"/>
        </w:rPr>
        <w:t>Strongly Agree). The researcher used the Likert scale below to interpret the respondents' responses and measure students' reading motivation.</w:t>
      </w:r>
    </w:p>
    <w:p w:rsidR="00D040DA" w:rsidRDefault="00D040DA">
      <w:pPr>
        <w:ind w:firstLine="720"/>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List </w:t>
      </w:r>
      <w:proofErr w:type="gramStart"/>
      <w:r>
        <w:rPr>
          <w:rFonts w:ascii="Arial" w:eastAsia="Arial" w:hAnsi="Arial" w:cs="Arial"/>
        </w:rPr>
        <w:t>5 :</w:t>
      </w:r>
      <w:proofErr w:type="gramEnd"/>
      <w:r>
        <w:rPr>
          <w:rFonts w:ascii="Arial" w:eastAsia="Arial" w:hAnsi="Arial" w:cs="Arial"/>
        </w:rPr>
        <w:t xml:space="preserve"> Motivation to Read</w:t>
      </w:r>
    </w:p>
    <w:p w:rsidR="00D040DA" w:rsidRDefault="00D040DA">
      <w:pPr>
        <w:jc w:val="both"/>
        <w:rPr>
          <w:rFonts w:ascii="Arial" w:eastAsia="Arial" w:hAnsi="Arial" w:cs="Arial"/>
          <w:b/>
        </w:rPr>
      </w:pPr>
    </w:p>
    <w:tbl>
      <w:tblPr>
        <w:tblStyle w:val="a4"/>
        <w:tblW w:w="84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09"/>
        <w:gridCol w:w="2145"/>
        <w:gridCol w:w="4270"/>
      </w:tblGrid>
      <w:tr w:rsidR="00D040DA">
        <w:tc>
          <w:tcPr>
            <w:tcW w:w="2009" w:type="dxa"/>
          </w:tcPr>
          <w:p w:rsidR="00D040DA" w:rsidRDefault="00806BD5">
            <w:pPr>
              <w:jc w:val="both"/>
              <w:rPr>
                <w:rFonts w:ascii="Arial" w:eastAsia="Arial" w:hAnsi="Arial" w:cs="Arial"/>
                <w:b/>
                <w:sz w:val="20"/>
                <w:szCs w:val="20"/>
              </w:rPr>
            </w:pPr>
            <w:r>
              <w:rPr>
                <w:rFonts w:ascii="Arial" w:eastAsia="Arial" w:hAnsi="Arial" w:cs="Arial"/>
                <w:b/>
                <w:sz w:val="20"/>
                <w:szCs w:val="20"/>
              </w:rPr>
              <w:t>Range of Mean</w:t>
            </w:r>
          </w:p>
          <w:p w:rsidR="00D040DA" w:rsidRDefault="00D040DA">
            <w:pPr>
              <w:jc w:val="both"/>
              <w:rPr>
                <w:rFonts w:ascii="Arial" w:eastAsia="Arial" w:hAnsi="Arial" w:cs="Arial"/>
                <w:b/>
                <w:sz w:val="20"/>
                <w:szCs w:val="20"/>
              </w:rPr>
            </w:pPr>
          </w:p>
        </w:tc>
        <w:tc>
          <w:tcPr>
            <w:tcW w:w="2145" w:type="dxa"/>
          </w:tcPr>
          <w:p w:rsidR="00D040DA" w:rsidRDefault="00806BD5">
            <w:pPr>
              <w:jc w:val="both"/>
              <w:rPr>
                <w:rFonts w:ascii="Arial" w:eastAsia="Arial" w:hAnsi="Arial" w:cs="Arial"/>
                <w:b/>
                <w:sz w:val="20"/>
                <w:szCs w:val="20"/>
              </w:rPr>
            </w:pPr>
            <w:r>
              <w:rPr>
                <w:rFonts w:ascii="Arial" w:eastAsia="Arial" w:hAnsi="Arial" w:cs="Arial"/>
                <w:b/>
                <w:sz w:val="20"/>
                <w:szCs w:val="20"/>
              </w:rPr>
              <w:t>Descriptive Level</w:t>
            </w:r>
          </w:p>
        </w:tc>
        <w:tc>
          <w:tcPr>
            <w:tcW w:w="4270" w:type="dxa"/>
          </w:tcPr>
          <w:p w:rsidR="00D040DA" w:rsidRDefault="00806BD5">
            <w:pPr>
              <w:jc w:val="both"/>
              <w:rPr>
                <w:rFonts w:ascii="Arial" w:eastAsia="Arial" w:hAnsi="Arial" w:cs="Arial"/>
                <w:b/>
                <w:sz w:val="20"/>
                <w:szCs w:val="20"/>
              </w:rPr>
            </w:pPr>
            <w:r>
              <w:rPr>
                <w:rFonts w:ascii="Arial" w:eastAsia="Arial" w:hAnsi="Arial" w:cs="Arial"/>
                <w:b/>
                <w:sz w:val="20"/>
                <w:szCs w:val="20"/>
              </w:rPr>
              <w:t xml:space="preserve">          Interpretation</w:t>
            </w:r>
          </w:p>
        </w:tc>
      </w:tr>
      <w:tr w:rsidR="00D040DA">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4.20 - 5.00</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Very High</w:t>
            </w:r>
          </w:p>
        </w:tc>
        <w:tc>
          <w:tcPr>
            <w:tcW w:w="4270" w:type="dxa"/>
          </w:tcPr>
          <w:p w:rsidR="00D040DA" w:rsidRDefault="00806BD5">
            <w:pPr>
              <w:jc w:val="both"/>
              <w:rPr>
                <w:rFonts w:ascii="Arial" w:eastAsia="Arial" w:hAnsi="Arial" w:cs="Arial"/>
                <w:sz w:val="20"/>
                <w:szCs w:val="20"/>
              </w:rPr>
            </w:pPr>
            <w:r>
              <w:rPr>
                <w:rFonts w:ascii="Arial" w:eastAsia="Arial" w:hAnsi="Arial" w:cs="Arial"/>
                <w:sz w:val="20"/>
                <w:szCs w:val="20"/>
              </w:rPr>
              <w:t>The students have an exceptional level of motivation to read.</w:t>
            </w:r>
          </w:p>
          <w:p w:rsidR="00D040DA" w:rsidRDefault="00D040DA">
            <w:pPr>
              <w:jc w:val="both"/>
              <w:rPr>
                <w:rFonts w:ascii="Arial" w:eastAsia="Arial" w:hAnsi="Arial" w:cs="Arial"/>
                <w:b/>
                <w:sz w:val="20"/>
                <w:szCs w:val="20"/>
              </w:rPr>
            </w:pPr>
          </w:p>
        </w:tc>
      </w:tr>
      <w:tr w:rsidR="00D040DA">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3.40 - 4.19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High</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strong level of motivation to read.</w:t>
            </w:r>
          </w:p>
        </w:tc>
      </w:tr>
      <w:tr w:rsidR="00D040DA">
        <w:tc>
          <w:tcPr>
            <w:tcW w:w="2009" w:type="dxa"/>
          </w:tcPr>
          <w:p w:rsidR="00D040DA" w:rsidRDefault="00D040DA">
            <w:pPr>
              <w:jc w:val="both"/>
              <w:rPr>
                <w:rFonts w:ascii="Arial" w:eastAsia="Arial" w:hAnsi="Arial" w:cs="Arial"/>
                <w:sz w:val="20"/>
                <w:szCs w:val="20"/>
              </w:rPr>
            </w:pPr>
          </w:p>
        </w:tc>
        <w:tc>
          <w:tcPr>
            <w:tcW w:w="2145" w:type="dxa"/>
          </w:tcPr>
          <w:p w:rsidR="00D040DA" w:rsidRDefault="00D040DA">
            <w:pPr>
              <w:jc w:val="both"/>
              <w:rPr>
                <w:rFonts w:ascii="Arial" w:eastAsia="Arial" w:hAnsi="Arial" w:cs="Arial"/>
                <w:sz w:val="20"/>
                <w:szCs w:val="20"/>
              </w:rPr>
            </w:pPr>
          </w:p>
        </w:tc>
        <w:tc>
          <w:tcPr>
            <w:tcW w:w="4270" w:type="dxa"/>
          </w:tcPr>
          <w:p w:rsidR="00D040DA" w:rsidRDefault="00D040DA">
            <w:pPr>
              <w:jc w:val="both"/>
              <w:rPr>
                <w:rFonts w:ascii="Arial" w:eastAsia="Arial" w:hAnsi="Arial" w:cs="Arial"/>
                <w:sz w:val="20"/>
                <w:szCs w:val="20"/>
              </w:rPr>
            </w:pPr>
          </w:p>
        </w:tc>
      </w:tr>
      <w:tr w:rsidR="00D040DA">
        <w:trPr>
          <w:trHeight w:val="737"/>
        </w:trPr>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2.60 - 3.39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Moderate</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moderate level of motivation to read.</w:t>
            </w:r>
          </w:p>
        </w:tc>
      </w:tr>
      <w:tr w:rsidR="00D040DA">
        <w:trPr>
          <w:trHeight w:val="710"/>
        </w:trPr>
        <w:tc>
          <w:tcPr>
            <w:tcW w:w="2009" w:type="dxa"/>
          </w:tcPr>
          <w:p w:rsidR="00D040DA" w:rsidRDefault="00806BD5">
            <w:pPr>
              <w:jc w:val="both"/>
              <w:rPr>
                <w:rFonts w:ascii="Arial" w:eastAsia="Arial" w:hAnsi="Arial" w:cs="Arial"/>
                <w:b/>
                <w:sz w:val="20"/>
                <w:szCs w:val="20"/>
              </w:rPr>
            </w:pPr>
            <w:r>
              <w:rPr>
                <w:rFonts w:ascii="Arial" w:eastAsia="Arial" w:hAnsi="Arial" w:cs="Arial"/>
                <w:sz w:val="20"/>
                <w:szCs w:val="20"/>
              </w:rPr>
              <w:t>1.80 - 2.59</w:t>
            </w:r>
          </w:p>
        </w:tc>
        <w:tc>
          <w:tcPr>
            <w:tcW w:w="2145" w:type="dxa"/>
          </w:tcPr>
          <w:p w:rsidR="00D040DA" w:rsidRDefault="00806BD5">
            <w:pPr>
              <w:jc w:val="both"/>
              <w:rPr>
                <w:rFonts w:ascii="Arial" w:eastAsia="Arial" w:hAnsi="Arial" w:cs="Arial"/>
                <w:b/>
                <w:sz w:val="20"/>
                <w:szCs w:val="20"/>
              </w:rPr>
            </w:pPr>
            <w:r>
              <w:rPr>
                <w:rFonts w:ascii="Arial" w:eastAsia="Arial" w:hAnsi="Arial" w:cs="Arial"/>
                <w:sz w:val="20"/>
                <w:szCs w:val="20"/>
              </w:rPr>
              <w:t>Low</w:t>
            </w:r>
          </w:p>
        </w:tc>
        <w:tc>
          <w:tcPr>
            <w:tcW w:w="4270" w:type="dxa"/>
            <w:vAlign w:val="center"/>
          </w:tcPr>
          <w:p w:rsidR="00D040DA" w:rsidRDefault="00806BD5">
            <w:pPr>
              <w:jc w:val="both"/>
              <w:rPr>
                <w:rFonts w:ascii="Arial" w:eastAsia="Arial" w:hAnsi="Arial" w:cs="Arial"/>
                <w:b/>
                <w:sz w:val="20"/>
                <w:szCs w:val="20"/>
              </w:rPr>
            </w:pPr>
            <w:r>
              <w:rPr>
                <w:rFonts w:ascii="Arial" w:eastAsia="Arial" w:hAnsi="Arial" w:cs="Arial"/>
                <w:sz w:val="20"/>
                <w:szCs w:val="20"/>
              </w:rPr>
              <w:t>The students have a weak level of motivation to read.</w:t>
            </w:r>
          </w:p>
        </w:tc>
      </w:tr>
      <w:tr w:rsidR="00D040DA">
        <w:trPr>
          <w:trHeight w:val="710"/>
        </w:trPr>
        <w:tc>
          <w:tcPr>
            <w:tcW w:w="2009" w:type="dxa"/>
          </w:tcPr>
          <w:p w:rsidR="00D040DA" w:rsidRDefault="00806BD5">
            <w:pPr>
              <w:jc w:val="both"/>
              <w:rPr>
                <w:rFonts w:ascii="Arial" w:eastAsia="Arial" w:hAnsi="Arial" w:cs="Arial"/>
                <w:sz w:val="20"/>
                <w:szCs w:val="20"/>
              </w:rPr>
            </w:pPr>
            <w:r>
              <w:rPr>
                <w:rFonts w:ascii="Arial" w:eastAsia="Arial" w:hAnsi="Arial" w:cs="Arial"/>
                <w:sz w:val="20"/>
                <w:szCs w:val="20"/>
              </w:rPr>
              <w:t xml:space="preserve">1.00 - 1.79                      </w:t>
            </w:r>
          </w:p>
        </w:tc>
        <w:tc>
          <w:tcPr>
            <w:tcW w:w="2145" w:type="dxa"/>
          </w:tcPr>
          <w:p w:rsidR="00D040DA" w:rsidRDefault="00806BD5">
            <w:pPr>
              <w:jc w:val="both"/>
              <w:rPr>
                <w:rFonts w:ascii="Arial" w:eastAsia="Arial" w:hAnsi="Arial" w:cs="Arial"/>
                <w:sz w:val="20"/>
                <w:szCs w:val="20"/>
              </w:rPr>
            </w:pPr>
            <w:r>
              <w:rPr>
                <w:rFonts w:ascii="Arial" w:eastAsia="Arial" w:hAnsi="Arial" w:cs="Arial"/>
                <w:sz w:val="20"/>
                <w:szCs w:val="20"/>
              </w:rPr>
              <w:t>Very Low</w:t>
            </w:r>
          </w:p>
        </w:tc>
        <w:tc>
          <w:tcPr>
            <w:tcW w:w="4270" w:type="dxa"/>
            <w:vAlign w:val="center"/>
          </w:tcPr>
          <w:p w:rsidR="00D040DA" w:rsidRDefault="00806BD5">
            <w:pPr>
              <w:jc w:val="both"/>
              <w:rPr>
                <w:rFonts w:ascii="Arial" w:eastAsia="Arial" w:hAnsi="Arial" w:cs="Arial"/>
                <w:sz w:val="20"/>
                <w:szCs w:val="20"/>
              </w:rPr>
            </w:pPr>
            <w:r>
              <w:rPr>
                <w:rFonts w:ascii="Arial" w:eastAsia="Arial" w:hAnsi="Arial" w:cs="Arial"/>
                <w:sz w:val="20"/>
                <w:szCs w:val="20"/>
              </w:rPr>
              <w:t>The students have a very weak level of motivation to read.</w:t>
            </w:r>
          </w:p>
          <w:p w:rsidR="00D040DA" w:rsidRDefault="00D040DA">
            <w:pPr>
              <w:jc w:val="both"/>
              <w:rPr>
                <w:rFonts w:ascii="Arial" w:eastAsia="Arial" w:hAnsi="Arial" w:cs="Arial"/>
                <w:sz w:val="20"/>
                <w:szCs w:val="20"/>
              </w:rPr>
            </w:pPr>
          </w:p>
          <w:p w:rsidR="00D040DA" w:rsidRDefault="00D040DA">
            <w:pPr>
              <w:jc w:val="both"/>
              <w:rPr>
                <w:rFonts w:ascii="Arial" w:eastAsia="Arial" w:hAnsi="Arial" w:cs="Arial"/>
                <w:b/>
                <w:sz w:val="20"/>
                <w:szCs w:val="20"/>
              </w:rPr>
            </w:pPr>
          </w:p>
        </w:tc>
      </w:tr>
    </w:tbl>
    <w:p w:rsidR="00D040DA" w:rsidRDefault="00D040DA">
      <w:pPr>
        <w:jc w:val="both"/>
      </w:pPr>
    </w:p>
    <w:p w:rsidR="00D040DA" w:rsidRDefault="00806BD5">
      <w:pPr>
        <w:jc w:val="both"/>
      </w:pPr>
      <w:r>
        <w:rPr>
          <w:rFonts w:ascii="Arial" w:eastAsia="Arial" w:hAnsi="Arial" w:cs="Arial"/>
          <w:b/>
        </w:rPr>
        <w:t>2.4 Validation and Reliability</w:t>
      </w:r>
    </w:p>
    <w:p w:rsidR="00D040DA" w:rsidRDefault="00806BD5">
      <w:pPr>
        <w:ind w:firstLine="720"/>
        <w:jc w:val="both"/>
        <w:rPr>
          <w:rFonts w:ascii="Arial" w:eastAsia="Arial" w:hAnsi="Arial" w:cs="Arial"/>
        </w:rPr>
      </w:pPr>
      <w:proofErr w:type="gramStart"/>
      <w:r>
        <w:rPr>
          <w:rFonts w:ascii="Arial" w:eastAsia="Arial" w:hAnsi="Arial" w:cs="Arial"/>
        </w:rPr>
        <w:t>Content validation of the adapted questionnaire was conducted by research experts specializing in language education and assessment</w:t>
      </w:r>
      <w:proofErr w:type="gramEnd"/>
      <w:r>
        <w:rPr>
          <w:rFonts w:ascii="Arial" w:eastAsia="Arial" w:hAnsi="Arial" w:cs="Arial"/>
        </w:rPr>
        <w:t>. Their feedback guided the revision of the instrument to ensure clarity, construct alignment, and appropriateness for Senior</w:t>
      </w:r>
      <w:r>
        <w:rPr>
          <w:rFonts w:ascii="Arial" w:eastAsia="Arial" w:hAnsi="Arial" w:cs="Arial"/>
        </w:rPr>
        <w:t xml:space="preserve"> High School students. The validated questionnaire received an overall mean score of 4.61, indicating a "very good" descriptive rating from the expert validators.</w:t>
      </w:r>
    </w:p>
    <w:p w:rsidR="00D040DA" w:rsidRDefault="00D040DA">
      <w:pPr>
        <w:jc w:val="both"/>
        <w:rPr>
          <w:rFonts w:ascii="Arial" w:eastAsia="Arial" w:hAnsi="Arial" w:cs="Arial"/>
        </w:rPr>
      </w:pPr>
    </w:p>
    <w:p w:rsidR="00D040DA" w:rsidRDefault="00806BD5">
      <w:pPr>
        <w:jc w:val="both"/>
        <w:rPr>
          <w:rFonts w:ascii="Arial" w:eastAsia="Arial" w:hAnsi="Arial" w:cs="Arial"/>
        </w:rPr>
      </w:pPr>
      <w:r>
        <w:rPr>
          <w:rFonts w:ascii="Arial" w:eastAsia="Arial" w:hAnsi="Arial" w:cs="Arial"/>
        </w:rPr>
        <w:t xml:space="preserve">List </w:t>
      </w:r>
      <w:proofErr w:type="gramStart"/>
      <w:r>
        <w:rPr>
          <w:rFonts w:ascii="Arial" w:eastAsia="Arial" w:hAnsi="Arial" w:cs="Arial"/>
        </w:rPr>
        <w:t>6 :</w:t>
      </w:r>
      <w:proofErr w:type="gramEnd"/>
      <w:r>
        <w:rPr>
          <w:rFonts w:ascii="Arial" w:eastAsia="Arial" w:hAnsi="Arial" w:cs="Arial"/>
        </w:rPr>
        <w:t xml:space="preserve"> Reliability analysis using Cronbach’s alpha yielded the following results.</w:t>
      </w:r>
    </w:p>
    <w:p w:rsidR="00D040DA" w:rsidRDefault="00806BD5">
      <w:pPr>
        <w:jc w:val="both"/>
        <w:rPr>
          <w:rFonts w:ascii="Arial" w:eastAsia="Arial" w:hAnsi="Arial" w:cs="Arial"/>
        </w:rPr>
      </w:pPr>
      <w:r>
        <w:rPr>
          <w:rFonts w:ascii="Arial" w:eastAsia="Arial" w:hAnsi="Arial" w:cs="Arial"/>
        </w:rPr>
        <w:t>________</w:t>
      </w:r>
      <w:r>
        <w:rPr>
          <w:rFonts w:ascii="Arial" w:eastAsia="Arial" w:hAnsi="Arial" w:cs="Arial"/>
        </w:rPr>
        <w:t>_______________________________________________________________</w:t>
      </w:r>
    </w:p>
    <w:tbl>
      <w:tblPr>
        <w:tblStyle w:val="a5"/>
        <w:tblW w:w="7940" w:type="dxa"/>
        <w:tblInd w:w="-15" w:type="dxa"/>
        <w:tblLayout w:type="fixed"/>
        <w:tblLook w:val="0400" w:firstRow="0" w:lastRow="0" w:firstColumn="0" w:lastColumn="0" w:noHBand="0" w:noVBand="1"/>
      </w:tblPr>
      <w:tblGrid>
        <w:gridCol w:w="2633"/>
        <w:gridCol w:w="2507"/>
        <w:gridCol w:w="2800"/>
      </w:tblGrid>
      <w:tr w:rsidR="00D040DA">
        <w:trPr>
          <w:tblHeader/>
        </w:trPr>
        <w:tc>
          <w:tcPr>
            <w:tcW w:w="2634" w:type="dxa"/>
            <w:vAlign w:val="center"/>
          </w:tcPr>
          <w:p w:rsidR="00D040DA" w:rsidRDefault="00806BD5">
            <w:pPr>
              <w:jc w:val="both"/>
              <w:rPr>
                <w:rFonts w:ascii="Arial" w:eastAsia="Arial" w:hAnsi="Arial" w:cs="Arial"/>
                <w:b/>
              </w:rPr>
            </w:pPr>
            <w:r>
              <w:rPr>
                <w:rFonts w:ascii="Arial" w:eastAsia="Arial" w:hAnsi="Arial" w:cs="Arial"/>
                <w:b/>
              </w:rPr>
              <w:lastRenderedPageBreak/>
              <w:t xml:space="preserve">Instrument Section           </w:t>
            </w:r>
          </w:p>
        </w:tc>
        <w:tc>
          <w:tcPr>
            <w:tcW w:w="2507" w:type="dxa"/>
            <w:vAlign w:val="center"/>
          </w:tcPr>
          <w:p w:rsidR="00D040DA" w:rsidRDefault="00806BD5">
            <w:pPr>
              <w:jc w:val="both"/>
              <w:rPr>
                <w:rFonts w:ascii="Arial" w:eastAsia="Arial" w:hAnsi="Arial" w:cs="Arial"/>
                <w:b/>
              </w:rPr>
            </w:pPr>
            <w:r>
              <w:rPr>
                <w:rFonts w:ascii="Arial" w:eastAsia="Arial" w:hAnsi="Arial" w:cs="Arial"/>
                <w:b/>
              </w:rPr>
              <w:t xml:space="preserve">          Number of Items</w:t>
            </w:r>
          </w:p>
        </w:tc>
        <w:tc>
          <w:tcPr>
            <w:tcW w:w="2800" w:type="dxa"/>
            <w:vAlign w:val="center"/>
          </w:tcPr>
          <w:p w:rsidR="00D040DA" w:rsidRDefault="00806BD5">
            <w:pPr>
              <w:jc w:val="both"/>
              <w:rPr>
                <w:rFonts w:ascii="Arial" w:eastAsia="Arial" w:hAnsi="Arial" w:cs="Arial"/>
                <w:b/>
              </w:rPr>
            </w:pPr>
            <w:r>
              <w:rPr>
                <w:rFonts w:ascii="Arial" w:eastAsia="Arial" w:hAnsi="Arial" w:cs="Arial"/>
                <w:b/>
              </w:rPr>
              <w:t xml:space="preserve">       Cronbach’s Alpha</w:t>
            </w:r>
          </w:p>
        </w:tc>
      </w:tr>
      <w:tr w:rsidR="00D040DA">
        <w:trPr>
          <w:tblHeader/>
        </w:trPr>
        <w:tc>
          <w:tcPr>
            <w:tcW w:w="2634" w:type="dxa"/>
            <w:vAlign w:val="center"/>
          </w:tcPr>
          <w:p w:rsidR="00D040DA" w:rsidRDefault="00806BD5">
            <w:pPr>
              <w:jc w:val="both"/>
              <w:rPr>
                <w:rFonts w:ascii="Arial" w:eastAsia="Arial" w:hAnsi="Arial" w:cs="Arial"/>
                <w:b/>
              </w:rPr>
            </w:pPr>
            <w:r>
              <w:rPr>
                <w:rFonts w:ascii="Arial" w:eastAsia="Arial" w:hAnsi="Arial" w:cs="Arial"/>
                <w:b/>
              </w:rPr>
              <w:t xml:space="preserve">_______________________  </w:t>
            </w:r>
          </w:p>
        </w:tc>
        <w:tc>
          <w:tcPr>
            <w:tcW w:w="2507" w:type="dxa"/>
            <w:vAlign w:val="center"/>
          </w:tcPr>
          <w:p w:rsidR="00D040DA" w:rsidRDefault="00806BD5">
            <w:pPr>
              <w:jc w:val="both"/>
              <w:rPr>
                <w:rFonts w:ascii="Arial" w:eastAsia="Arial" w:hAnsi="Arial" w:cs="Arial"/>
                <w:b/>
              </w:rPr>
            </w:pPr>
            <w:r>
              <w:rPr>
                <w:rFonts w:ascii="Arial" w:eastAsia="Arial" w:hAnsi="Arial" w:cs="Arial"/>
                <w:b/>
              </w:rPr>
              <w:t xml:space="preserve">      ___________________</w:t>
            </w:r>
          </w:p>
        </w:tc>
        <w:tc>
          <w:tcPr>
            <w:tcW w:w="2800" w:type="dxa"/>
            <w:vAlign w:val="center"/>
          </w:tcPr>
          <w:p w:rsidR="00D040DA" w:rsidRDefault="00806BD5">
            <w:pPr>
              <w:jc w:val="both"/>
              <w:rPr>
                <w:rFonts w:ascii="Arial" w:eastAsia="Arial" w:hAnsi="Arial" w:cs="Arial"/>
                <w:b/>
              </w:rPr>
            </w:pPr>
            <w:r>
              <w:rPr>
                <w:rFonts w:ascii="Arial" w:eastAsia="Arial" w:hAnsi="Arial" w:cs="Arial"/>
                <w:b/>
              </w:rPr>
              <w:t xml:space="preserve">   _______________________</w:t>
            </w:r>
          </w:p>
        </w:tc>
      </w:tr>
      <w:tr w:rsidR="00D040DA">
        <w:tc>
          <w:tcPr>
            <w:tcW w:w="2634" w:type="dxa"/>
            <w:vAlign w:val="center"/>
          </w:tcPr>
          <w:p w:rsidR="00D040DA" w:rsidRDefault="00806BD5">
            <w:pPr>
              <w:jc w:val="both"/>
              <w:rPr>
                <w:rFonts w:ascii="Arial" w:eastAsia="Arial" w:hAnsi="Arial" w:cs="Arial"/>
              </w:rPr>
            </w:pPr>
            <w:r>
              <w:rPr>
                <w:rFonts w:ascii="Arial" w:eastAsia="Arial" w:hAnsi="Arial" w:cs="Arial"/>
              </w:rPr>
              <w:t>Autonomy in Reading</w:t>
            </w:r>
          </w:p>
        </w:tc>
        <w:tc>
          <w:tcPr>
            <w:tcW w:w="2507" w:type="dxa"/>
            <w:vAlign w:val="center"/>
          </w:tcPr>
          <w:p w:rsidR="00D040DA" w:rsidRDefault="00806BD5">
            <w:pPr>
              <w:jc w:val="both"/>
              <w:rPr>
                <w:rFonts w:ascii="Arial" w:eastAsia="Arial" w:hAnsi="Arial" w:cs="Arial"/>
              </w:rPr>
            </w:pPr>
            <w:r>
              <w:rPr>
                <w:rFonts w:ascii="Arial" w:eastAsia="Arial" w:hAnsi="Arial" w:cs="Arial"/>
              </w:rPr>
              <w:t xml:space="preserve">                     14</w:t>
            </w:r>
          </w:p>
        </w:tc>
        <w:tc>
          <w:tcPr>
            <w:tcW w:w="2800" w:type="dxa"/>
            <w:vAlign w:val="center"/>
          </w:tcPr>
          <w:p w:rsidR="00D040DA" w:rsidRDefault="00806BD5">
            <w:pPr>
              <w:jc w:val="both"/>
              <w:rPr>
                <w:rFonts w:ascii="Arial" w:eastAsia="Arial" w:hAnsi="Arial" w:cs="Arial"/>
              </w:rPr>
            </w:pPr>
            <w:r>
              <w:rPr>
                <w:rFonts w:ascii="Arial" w:eastAsia="Arial" w:hAnsi="Arial" w:cs="Arial"/>
              </w:rPr>
              <w:t xml:space="preserve">              0.712</w:t>
            </w:r>
          </w:p>
        </w:tc>
      </w:tr>
      <w:tr w:rsidR="00D040DA">
        <w:tc>
          <w:tcPr>
            <w:tcW w:w="2634" w:type="dxa"/>
            <w:vAlign w:val="center"/>
          </w:tcPr>
          <w:p w:rsidR="00D040DA" w:rsidRDefault="00806BD5">
            <w:pPr>
              <w:jc w:val="both"/>
              <w:rPr>
                <w:rFonts w:ascii="Arial" w:eastAsia="Arial" w:hAnsi="Arial" w:cs="Arial"/>
              </w:rPr>
            </w:pPr>
            <w:r>
              <w:rPr>
                <w:rFonts w:ascii="Arial" w:eastAsia="Arial" w:hAnsi="Arial" w:cs="Arial"/>
              </w:rPr>
              <w:t>Competence in Reading</w:t>
            </w:r>
          </w:p>
        </w:tc>
        <w:tc>
          <w:tcPr>
            <w:tcW w:w="2507" w:type="dxa"/>
            <w:vAlign w:val="center"/>
          </w:tcPr>
          <w:p w:rsidR="00D040DA" w:rsidRDefault="00806BD5">
            <w:pPr>
              <w:jc w:val="both"/>
              <w:rPr>
                <w:rFonts w:ascii="Arial" w:eastAsia="Arial" w:hAnsi="Arial" w:cs="Arial"/>
              </w:rPr>
            </w:pPr>
            <w:r>
              <w:rPr>
                <w:rFonts w:ascii="Arial" w:eastAsia="Arial" w:hAnsi="Arial" w:cs="Arial"/>
              </w:rPr>
              <w:t xml:space="preserve">                     15</w:t>
            </w:r>
          </w:p>
        </w:tc>
        <w:tc>
          <w:tcPr>
            <w:tcW w:w="2800" w:type="dxa"/>
            <w:vAlign w:val="center"/>
          </w:tcPr>
          <w:p w:rsidR="00D040DA" w:rsidRDefault="00806BD5">
            <w:pPr>
              <w:jc w:val="both"/>
              <w:rPr>
                <w:rFonts w:ascii="Arial" w:eastAsia="Arial" w:hAnsi="Arial" w:cs="Arial"/>
              </w:rPr>
            </w:pPr>
            <w:r>
              <w:rPr>
                <w:rFonts w:ascii="Arial" w:eastAsia="Arial" w:hAnsi="Arial" w:cs="Arial"/>
              </w:rPr>
              <w:t xml:space="preserve">              0.718</w:t>
            </w:r>
          </w:p>
        </w:tc>
      </w:tr>
      <w:tr w:rsidR="00D040DA">
        <w:tc>
          <w:tcPr>
            <w:tcW w:w="2634" w:type="dxa"/>
            <w:vAlign w:val="center"/>
          </w:tcPr>
          <w:p w:rsidR="00D040DA" w:rsidRDefault="00806BD5">
            <w:pPr>
              <w:jc w:val="both"/>
              <w:rPr>
                <w:rFonts w:ascii="Arial" w:eastAsia="Arial" w:hAnsi="Arial" w:cs="Arial"/>
              </w:rPr>
            </w:pPr>
            <w:r>
              <w:rPr>
                <w:rFonts w:ascii="Arial" w:eastAsia="Arial" w:hAnsi="Arial" w:cs="Arial"/>
              </w:rPr>
              <w:t>Relatedness in Reading</w:t>
            </w:r>
          </w:p>
        </w:tc>
        <w:tc>
          <w:tcPr>
            <w:tcW w:w="2507" w:type="dxa"/>
            <w:vAlign w:val="center"/>
          </w:tcPr>
          <w:p w:rsidR="00D040DA" w:rsidRDefault="00806BD5">
            <w:pPr>
              <w:jc w:val="both"/>
              <w:rPr>
                <w:rFonts w:ascii="Arial" w:eastAsia="Arial" w:hAnsi="Arial" w:cs="Arial"/>
              </w:rPr>
            </w:pPr>
            <w:r>
              <w:rPr>
                <w:rFonts w:ascii="Arial" w:eastAsia="Arial" w:hAnsi="Arial" w:cs="Arial"/>
              </w:rPr>
              <w:t xml:space="preserve">                     12</w:t>
            </w:r>
          </w:p>
        </w:tc>
        <w:tc>
          <w:tcPr>
            <w:tcW w:w="2800" w:type="dxa"/>
            <w:vAlign w:val="center"/>
          </w:tcPr>
          <w:p w:rsidR="00D040DA" w:rsidRDefault="00806BD5">
            <w:pPr>
              <w:jc w:val="both"/>
              <w:rPr>
                <w:rFonts w:ascii="Arial" w:eastAsia="Arial" w:hAnsi="Arial" w:cs="Arial"/>
              </w:rPr>
            </w:pPr>
            <w:r>
              <w:rPr>
                <w:rFonts w:ascii="Arial" w:eastAsia="Arial" w:hAnsi="Arial" w:cs="Arial"/>
              </w:rPr>
              <w:t xml:space="preserve">              0.814</w:t>
            </w:r>
          </w:p>
        </w:tc>
      </w:tr>
      <w:tr w:rsidR="00D040DA">
        <w:tc>
          <w:tcPr>
            <w:tcW w:w="2634" w:type="dxa"/>
            <w:vAlign w:val="center"/>
          </w:tcPr>
          <w:p w:rsidR="00D040DA" w:rsidRDefault="00806BD5">
            <w:pPr>
              <w:jc w:val="both"/>
              <w:rPr>
                <w:rFonts w:ascii="Arial" w:eastAsia="Arial" w:hAnsi="Arial" w:cs="Arial"/>
              </w:rPr>
            </w:pPr>
            <w:r>
              <w:rPr>
                <w:rFonts w:ascii="Arial" w:eastAsia="Arial" w:hAnsi="Arial" w:cs="Arial"/>
              </w:rPr>
              <w:t>Motivation to Read</w:t>
            </w:r>
          </w:p>
        </w:tc>
        <w:tc>
          <w:tcPr>
            <w:tcW w:w="2507" w:type="dxa"/>
            <w:vAlign w:val="center"/>
          </w:tcPr>
          <w:p w:rsidR="00D040DA" w:rsidRDefault="00806BD5">
            <w:pPr>
              <w:jc w:val="both"/>
              <w:rPr>
                <w:rFonts w:ascii="Arial" w:eastAsia="Arial" w:hAnsi="Arial" w:cs="Arial"/>
              </w:rPr>
            </w:pPr>
            <w:r>
              <w:rPr>
                <w:rFonts w:ascii="Arial" w:eastAsia="Arial" w:hAnsi="Arial" w:cs="Arial"/>
              </w:rPr>
              <w:t xml:space="preserve">                     47</w:t>
            </w:r>
          </w:p>
        </w:tc>
        <w:tc>
          <w:tcPr>
            <w:tcW w:w="2800" w:type="dxa"/>
            <w:vAlign w:val="center"/>
          </w:tcPr>
          <w:p w:rsidR="00D040DA" w:rsidRDefault="00806BD5">
            <w:pPr>
              <w:jc w:val="both"/>
              <w:rPr>
                <w:rFonts w:ascii="Arial" w:eastAsia="Arial" w:hAnsi="Arial" w:cs="Arial"/>
              </w:rPr>
            </w:pPr>
            <w:r>
              <w:rPr>
                <w:rFonts w:ascii="Arial" w:eastAsia="Arial" w:hAnsi="Arial" w:cs="Arial"/>
              </w:rPr>
              <w:t xml:space="preserve">              0.872</w:t>
            </w:r>
          </w:p>
        </w:tc>
      </w:tr>
    </w:tbl>
    <w:p w:rsidR="00D040DA" w:rsidRDefault="00806BD5">
      <w:pPr>
        <w:jc w:val="both"/>
        <w:rPr>
          <w:i/>
        </w:rPr>
      </w:pPr>
      <w:r>
        <w:rPr>
          <w:i/>
        </w:rPr>
        <w:t>________________________________________________________________________</w:t>
      </w:r>
    </w:p>
    <w:p w:rsidR="00D040DA" w:rsidRDefault="00D040DA">
      <w:pPr>
        <w:ind w:firstLine="720"/>
        <w:jc w:val="both"/>
        <w:rPr>
          <w:rFonts w:ascii="Arial" w:eastAsia="Arial" w:hAnsi="Arial" w:cs="Arial"/>
          <w:b/>
          <w:smallCaps/>
        </w:rPr>
      </w:pPr>
    </w:p>
    <w:p w:rsidR="00D040DA" w:rsidRDefault="00D040DA">
      <w:pPr>
        <w:jc w:val="both"/>
        <w:rPr>
          <w:rFonts w:ascii="Arial" w:eastAsia="Arial" w:hAnsi="Arial" w:cs="Arial"/>
          <w:b/>
        </w:rPr>
      </w:pPr>
    </w:p>
    <w:p w:rsidR="00D040DA" w:rsidRDefault="00806BD5">
      <w:pPr>
        <w:jc w:val="both"/>
      </w:pPr>
      <w:r>
        <w:rPr>
          <w:rFonts w:ascii="Arial" w:eastAsia="Arial" w:hAnsi="Arial" w:cs="Arial"/>
          <w:b/>
        </w:rPr>
        <w:t>2.5 Data Collection Procedure</w:t>
      </w:r>
    </w:p>
    <w:p w:rsidR="00D040DA" w:rsidRDefault="00806BD5">
      <w:pPr>
        <w:ind w:firstLine="720"/>
        <w:jc w:val="both"/>
        <w:rPr>
          <w:rFonts w:ascii="Arial" w:eastAsia="Arial" w:hAnsi="Arial" w:cs="Arial"/>
        </w:rPr>
      </w:pPr>
      <w:r>
        <w:rPr>
          <w:rFonts w:ascii="Arial" w:eastAsia="Arial" w:hAnsi="Arial" w:cs="Arial"/>
        </w:rPr>
        <w:t xml:space="preserve">Prior to data collection, ethical clearance </w:t>
      </w:r>
      <w:proofErr w:type="gramStart"/>
      <w:r>
        <w:rPr>
          <w:rFonts w:ascii="Arial" w:eastAsia="Arial" w:hAnsi="Arial" w:cs="Arial"/>
        </w:rPr>
        <w:t>was obtained</w:t>
      </w:r>
      <w:proofErr w:type="gramEnd"/>
      <w:r>
        <w:rPr>
          <w:rFonts w:ascii="Arial" w:eastAsia="Arial" w:hAnsi="Arial" w:cs="Arial"/>
        </w:rPr>
        <w:t xml:space="preserve"> from institutional authorities, and informed consent was secured from all participants. For re</w:t>
      </w:r>
      <w:r>
        <w:rPr>
          <w:rFonts w:ascii="Arial" w:eastAsia="Arial" w:hAnsi="Arial" w:cs="Arial"/>
        </w:rPr>
        <w:t xml:space="preserve">spondents below 18 years old, parental consent </w:t>
      </w:r>
      <w:proofErr w:type="gramStart"/>
      <w:r>
        <w:rPr>
          <w:rFonts w:ascii="Arial" w:eastAsia="Arial" w:hAnsi="Arial" w:cs="Arial"/>
        </w:rPr>
        <w:t>was also collected</w:t>
      </w:r>
      <w:proofErr w:type="gramEnd"/>
      <w:r>
        <w:rPr>
          <w:rFonts w:ascii="Arial" w:eastAsia="Arial" w:hAnsi="Arial" w:cs="Arial"/>
        </w:rPr>
        <w:t xml:space="preserve"> to ensure adherence to ethical standards. The researcher administered the survey questionnaires in person, with classroom-based distribution conducted under direct supervision to maintain co</w:t>
      </w:r>
      <w:r>
        <w:rPr>
          <w:rFonts w:ascii="Arial" w:eastAsia="Arial" w:hAnsi="Arial" w:cs="Arial"/>
        </w:rPr>
        <w:t xml:space="preserve">nsistency. Participants </w:t>
      </w:r>
      <w:proofErr w:type="gramStart"/>
      <w:r>
        <w:rPr>
          <w:rFonts w:ascii="Arial" w:eastAsia="Arial" w:hAnsi="Arial" w:cs="Arial"/>
        </w:rPr>
        <w:t>were given</w:t>
      </w:r>
      <w:proofErr w:type="gramEnd"/>
      <w:r>
        <w:rPr>
          <w:rFonts w:ascii="Arial" w:eastAsia="Arial" w:hAnsi="Arial" w:cs="Arial"/>
        </w:rPr>
        <w:t xml:space="preserve"> 45 minutes to complete the instrument. All completed responses were encoded and securely stored to ensure confidentiality and data integrity</w:t>
      </w:r>
    </w:p>
    <w:p w:rsidR="00D040DA" w:rsidRDefault="00D040DA">
      <w:pPr>
        <w:jc w:val="both"/>
        <w:rPr>
          <w:i/>
        </w:rPr>
      </w:pPr>
    </w:p>
    <w:p w:rsidR="00D040DA" w:rsidRDefault="00806BD5">
      <w:pPr>
        <w:jc w:val="both"/>
        <w:rPr>
          <w:rFonts w:ascii="Arial" w:eastAsia="Arial" w:hAnsi="Arial" w:cs="Arial"/>
          <w:b/>
        </w:rPr>
      </w:pPr>
      <w:r>
        <w:rPr>
          <w:rFonts w:ascii="Arial" w:eastAsia="Arial" w:hAnsi="Arial" w:cs="Arial"/>
          <w:b/>
        </w:rPr>
        <w:t>2.6 Data Analysis</w:t>
      </w:r>
    </w:p>
    <w:p w:rsidR="00D040DA" w:rsidRDefault="00806BD5">
      <w:pPr>
        <w:ind w:firstLine="720"/>
        <w:jc w:val="both"/>
        <w:rPr>
          <w:rFonts w:ascii="Arial" w:eastAsia="Arial" w:hAnsi="Arial" w:cs="Arial"/>
        </w:rPr>
      </w:pPr>
      <w:proofErr w:type="gramStart"/>
      <w:r>
        <w:rPr>
          <w:rFonts w:ascii="Arial" w:eastAsia="Arial" w:hAnsi="Arial" w:cs="Arial"/>
        </w:rPr>
        <w:t>The collected data were processed and analyzed using the Stat</w:t>
      </w:r>
      <w:r>
        <w:rPr>
          <w:rFonts w:ascii="Arial" w:eastAsia="Arial" w:hAnsi="Arial" w:cs="Arial"/>
        </w:rPr>
        <w:t>istical Package for the Social Sciences (SPSS).</w:t>
      </w:r>
      <w:proofErr w:type="gramEnd"/>
      <w:r>
        <w:rPr>
          <w:rFonts w:ascii="Arial" w:eastAsia="Arial" w:hAnsi="Arial" w:cs="Arial"/>
        </w:rPr>
        <w:t xml:space="preserve"> Descriptive statistics, specifically means, </w:t>
      </w:r>
      <w:proofErr w:type="gramStart"/>
      <w:r>
        <w:rPr>
          <w:rFonts w:ascii="Arial" w:eastAsia="Arial" w:hAnsi="Arial" w:cs="Arial"/>
        </w:rPr>
        <w:t>were computed</w:t>
      </w:r>
      <w:proofErr w:type="gramEnd"/>
      <w:r>
        <w:rPr>
          <w:rFonts w:ascii="Arial" w:eastAsia="Arial" w:hAnsi="Arial" w:cs="Arial"/>
        </w:rPr>
        <w:t xml:space="preserve"> to determine the overall levels of autonomy in reading, competence in reading, relatedness in reading, and motivation to read among Senior High School</w:t>
      </w:r>
      <w:r>
        <w:rPr>
          <w:rFonts w:ascii="Arial" w:eastAsia="Arial" w:hAnsi="Arial" w:cs="Arial"/>
        </w:rPr>
        <w:t xml:space="preserve"> students. Pearson’s correlation coefficient </w:t>
      </w:r>
      <w:proofErr w:type="gramStart"/>
      <w:r>
        <w:rPr>
          <w:rFonts w:ascii="Arial" w:eastAsia="Arial" w:hAnsi="Arial" w:cs="Arial"/>
        </w:rPr>
        <w:t>was used</w:t>
      </w:r>
      <w:proofErr w:type="gramEnd"/>
      <w:r>
        <w:rPr>
          <w:rFonts w:ascii="Arial" w:eastAsia="Arial" w:hAnsi="Arial" w:cs="Arial"/>
        </w:rPr>
        <w:t xml:space="preserve"> to examine the strength and direction of relationships between the predictor variables (autonomy, competence, and relatedness in reading) and the dependent variable (motivation to read). Furthermore, mu</w:t>
      </w:r>
      <w:r>
        <w:rPr>
          <w:rFonts w:ascii="Arial" w:eastAsia="Arial" w:hAnsi="Arial" w:cs="Arial"/>
        </w:rPr>
        <w:t xml:space="preserve">ltiple regression analysis </w:t>
      </w:r>
      <w:proofErr w:type="gramStart"/>
      <w:r>
        <w:rPr>
          <w:rFonts w:ascii="Arial" w:eastAsia="Arial" w:hAnsi="Arial" w:cs="Arial"/>
        </w:rPr>
        <w:t>was conducted</w:t>
      </w:r>
      <w:proofErr w:type="gramEnd"/>
      <w:r>
        <w:rPr>
          <w:rFonts w:ascii="Arial" w:eastAsia="Arial" w:hAnsi="Arial" w:cs="Arial"/>
        </w:rPr>
        <w:t xml:space="preserve"> to determine the extent to which the independent variables predicted students’ motivation to read.</w:t>
      </w:r>
    </w:p>
    <w:p w:rsidR="00D040DA" w:rsidRDefault="00D040DA">
      <w:pPr>
        <w:jc w:val="both"/>
        <w:rPr>
          <w:i/>
        </w:rPr>
      </w:pP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D040DA" w:rsidRDefault="00806BD5">
      <w:pPr>
        <w:pStyle w:val="Heading3"/>
        <w:ind w:firstLine="720"/>
        <w:jc w:val="both"/>
        <w:rPr>
          <w:rFonts w:ascii="Arial" w:eastAsia="Arial" w:hAnsi="Arial" w:cs="Arial"/>
          <w:color w:val="000000"/>
          <w:sz w:val="20"/>
          <w:szCs w:val="20"/>
        </w:rPr>
      </w:pPr>
      <w:bookmarkStart w:id="1" w:name="_heading=h.957pxp5ooj4i" w:colFirst="0" w:colLast="0"/>
      <w:bookmarkEnd w:id="1"/>
      <w:r>
        <w:rPr>
          <w:rFonts w:ascii="Arial" w:eastAsia="Arial" w:hAnsi="Arial" w:cs="Arial"/>
          <w:color w:val="000000"/>
          <w:sz w:val="20"/>
          <w:szCs w:val="20"/>
        </w:rPr>
        <w:t xml:space="preserve">This chapter presented the findings of the study, structured according to the research questions. The results </w:t>
      </w:r>
      <w:proofErr w:type="gramStart"/>
      <w:r>
        <w:rPr>
          <w:rFonts w:ascii="Arial" w:eastAsia="Arial" w:hAnsi="Arial" w:cs="Arial"/>
          <w:color w:val="000000"/>
          <w:sz w:val="20"/>
          <w:szCs w:val="20"/>
        </w:rPr>
        <w:t>were displayed</w:t>
      </w:r>
      <w:proofErr w:type="gramEnd"/>
      <w:r>
        <w:rPr>
          <w:rFonts w:ascii="Arial" w:eastAsia="Arial" w:hAnsi="Arial" w:cs="Arial"/>
          <w:color w:val="000000"/>
          <w:sz w:val="20"/>
          <w:szCs w:val="20"/>
        </w:rPr>
        <w:t xml:space="preserve"> in tables, accompanied by a detailed narrative discussion that offered deeper insights into the patterns identified in the data.</w:t>
      </w:r>
    </w:p>
    <w:p w:rsidR="00D040DA" w:rsidRDefault="00D040DA">
      <w:pPr>
        <w:jc w:val="both"/>
        <w:rPr>
          <w:color w:val="FF0000"/>
        </w:rPr>
      </w:pPr>
    </w:p>
    <w:p w:rsidR="00D040DA" w:rsidRDefault="00D040DA">
      <w:pPr>
        <w:pStyle w:val="Heading3"/>
        <w:jc w:val="both"/>
        <w:rPr>
          <w:rFonts w:ascii="Arial" w:eastAsia="Arial" w:hAnsi="Arial" w:cs="Arial"/>
          <w:color w:val="000000"/>
        </w:rPr>
      </w:pP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3.1 Descriptive Analysis</w:t>
      </w:r>
      <w:r>
        <w:rPr>
          <w:rFonts w:ascii="Arial" w:eastAsia="Arial" w:hAnsi="Arial" w:cs="Arial"/>
          <w:color w:val="000000"/>
        </w:rPr>
        <w:t xml:space="preserve"> </w:t>
      </w:r>
    </w:p>
    <w:p w:rsidR="00D040DA" w:rsidRDefault="00D040DA">
      <w:pPr>
        <w:keepNext/>
        <w:pBdr>
          <w:top w:val="nil"/>
          <w:left w:val="nil"/>
          <w:bottom w:val="nil"/>
          <w:right w:val="nil"/>
          <w:between w:val="nil"/>
        </w:pBdr>
        <w:jc w:val="both"/>
        <w:rPr>
          <w:rFonts w:ascii="Arial" w:eastAsia="Arial" w:hAnsi="Arial" w:cs="Arial"/>
          <w:b/>
          <w:smallCaps/>
          <w:color w:val="000000"/>
        </w:rPr>
      </w:pPr>
    </w:p>
    <w:p w:rsidR="00D040DA" w:rsidRDefault="00806BD5">
      <w:pPr>
        <w:jc w:val="both"/>
        <w:rPr>
          <w:rFonts w:ascii="Arial" w:eastAsia="Arial" w:hAnsi="Arial" w:cs="Arial"/>
          <w:i/>
        </w:rPr>
      </w:pPr>
      <w:r>
        <w:rPr>
          <w:rFonts w:ascii="Arial" w:eastAsia="Arial" w:hAnsi="Arial" w:cs="Arial"/>
          <w:i/>
        </w:rPr>
        <w:t>Table 1. Descriptive Mean Level of Autonomy in Reading, Competence in Reading, Relatedness in Reading, and Motivation to Read Among Senior High School Students.</w:t>
      </w:r>
    </w:p>
    <w:p w:rsidR="00D040DA" w:rsidRDefault="00806BD5">
      <w:pPr>
        <w:pBdr>
          <w:top w:val="single" w:sz="6" w:space="1" w:color="000000"/>
          <w:bottom w:val="single" w:sz="6" w:space="1" w:color="000000"/>
        </w:pBdr>
        <w:jc w:val="both"/>
        <w:rPr>
          <w:rFonts w:ascii="Arial" w:eastAsia="Arial" w:hAnsi="Arial" w:cs="Arial"/>
          <w:b/>
        </w:rPr>
      </w:pPr>
      <w:r>
        <w:rPr>
          <w:rFonts w:ascii="Arial" w:eastAsia="Arial" w:hAnsi="Arial" w:cs="Arial"/>
          <w:b/>
        </w:rPr>
        <w:tab/>
        <w:t>Variables</w:t>
      </w:r>
      <w:r>
        <w:rPr>
          <w:rFonts w:ascii="Arial" w:eastAsia="Arial" w:hAnsi="Arial" w:cs="Arial"/>
          <w:b/>
        </w:rPr>
        <w:tab/>
        <w:t xml:space="preserve">                       SD              Mean</w:t>
      </w:r>
      <w:r>
        <w:rPr>
          <w:rFonts w:ascii="Arial" w:eastAsia="Arial" w:hAnsi="Arial" w:cs="Arial"/>
          <w:b/>
        </w:rPr>
        <w:tab/>
      </w:r>
      <w:r>
        <w:rPr>
          <w:rFonts w:ascii="Arial" w:eastAsia="Arial" w:hAnsi="Arial" w:cs="Arial"/>
          <w:b/>
        </w:rPr>
        <w:t xml:space="preserve">        Descriptive Level</w:t>
      </w:r>
      <w:r>
        <w:rPr>
          <w:rFonts w:ascii="Arial" w:eastAsia="Arial" w:hAnsi="Arial" w:cs="Arial"/>
        </w:rPr>
        <w:tab/>
      </w:r>
    </w:p>
    <w:p w:rsidR="00D040DA" w:rsidRDefault="00D040DA">
      <w:pPr>
        <w:jc w:val="both"/>
        <w:rPr>
          <w:rFonts w:ascii="Arial" w:eastAsia="Arial" w:hAnsi="Arial" w:cs="Arial"/>
        </w:rPr>
      </w:pPr>
    </w:p>
    <w:p w:rsidR="00D040DA" w:rsidRDefault="00806BD5">
      <w:pPr>
        <w:jc w:val="both"/>
        <w:rPr>
          <w:rFonts w:ascii="Arial" w:eastAsia="Arial" w:hAnsi="Arial" w:cs="Arial"/>
        </w:rPr>
      </w:pPr>
      <w:r>
        <w:rPr>
          <w:rFonts w:ascii="Arial" w:eastAsia="Arial" w:hAnsi="Arial" w:cs="Arial"/>
          <w:b/>
        </w:rPr>
        <w:t>Autonomy in Reading                         0.370        3.11                Moderate</w:t>
      </w:r>
    </w:p>
    <w:p w:rsidR="00D040DA" w:rsidRDefault="00806BD5">
      <w:pPr>
        <w:jc w:val="both"/>
        <w:rPr>
          <w:rFonts w:ascii="Arial" w:eastAsia="Arial" w:hAnsi="Arial" w:cs="Arial"/>
        </w:rPr>
      </w:pPr>
      <w:r>
        <w:rPr>
          <w:rFonts w:ascii="Arial" w:eastAsia="Arial" w:hAnsi="Arial" w:cs="Arial"/>
        </w:rPr>
        <w:t xml:space="preserve">   Reading habits      </w:t>
      </w:r>
      <w:r>
        <w:rPr>
          <w:rFonts w:ascii="Arial" w:eastAsia="Arial" w:hAnsi="Arial" w:cs="Arial"/>
        </w:rPr>
        <w:tab/>
      </w:r>
      <w:r>
        <w:rPr>
          <w:rFonts w:ascii="Arial" w:eastAsia="Arial" w:hAnsi="Arial" w:cs="Arial"/>
        </w:rPr>
        <w:tab/>
        <w:t xml:space="preserve">           0.60          3.88                    High      </w:t>
      </w:r>
    </w:p>
    <w:p w:rsidR="00D040DA" w:rsidRDefault="00806BD5">
      <w:pPr>
        <w:jc w:val="both"/>
        <w:rPr>
          <w:rFonts w:ascii="Arial" w:eastAsia="Arial" w:hAnsi="Arial" w:cs="Arial"/>
        </w:rPr>
      </w:pPr>
      <w:r>
        <w:rPr>
          <w:rFonts w:ascii="Arial" w:eastAsia="Arial" w:hAnsi="Arial" w:cs="Arial"/>
        </w:rPr>
        <w:t xml:space="preserve">   Strategies </w:t>
      </w:r>
      <w:r>
        <w:rPr>
          <w:rFonts w:ascii="Arial" w:eastAsia="Arial" w:hAnsi="Arial" w:cs="Arial"/>
        </w:rPr>
        <w:tab/>
      </w:r>
      <w:r>
        <w:rPr>
          <w:rFonts w:ascii="Arial" w:eastAsia="Arial" w:hAnsi="Arial" w:cs="Arial"/>
        </w:rPr>
        <w:tab/>
        <w:t xml:space="preserve">                        0.66</w:t>
      </w:r>
      <w:r>
        <w:rPr>
          <w:rFonts w:ascii="Arial" w:eastAsia="Arial" w:hAnsi="Arial" w:cs="Arial"/>
        </w:rPr>
        <w:tab/>
        <w:t xml:space="preserve">  3.83      </w:t>
      </w:r>
      <w:r>
        <w:rPr>
          <w:rFonts w:ascii="Arial" w:eastAsia="Arial" w:hAnsi="Arial" w:cs="Arial"/>
        </w:rPr>
        <w:t xml:space="preserve">              High</w:t>
      </w:r>
    </w:p>
    <w:p w:rsidR="00D040DA" w:rsidRDefault="00806BD5">
      <w:pPr>
        <w:jc w:val="both"/>
        <w:rPr>
          <w:rFonts w:ascii="Arial" w:eastAsia="Arial" w:hAnsi="Arial" w:cs="Arial"/>
        </w:rPr>
      </w:pPr>
      <w:r>
        <w:rPr>
          <w:rFonts w:ascii="Arial" w:eastAsia="Arial" w:hAnsi="Arial" w:cs="Arial"/>
        </w:rPr>
        <w:t xml:space="preserve">   Goal setting</w:t>
      </w:r>
      <w:r>
        <w:rPr>
          <w:rFonts w:ascii="Arial" w:eastAsia="Arial" w:hAnsi="Arial" w:cs="Arial"/>
        </w:rPr>
        <w:tab/>
      </w:r>
      <w:r>
        <w:rPr>
          <w:rFonts w:ascii="Arial" w:eastAsia="Arial" w:hAnsi="Arial" w:cs="Arial"/>
        </w:rPr>
        <w:tab/>
      </w:r>
      <w:r>
        <w:rPr>
          <w:rFonts w:ascii="Arial" w:eastAsia="Arial" w:hAnsi="Arial" w:cs="Arial"/>
        </w:rPr>
        <w:tab/>
        <w:t xml:space="preserve">           0.62          3.85                    High</w:t>
      </w:r>
    </w:p>
    <w:p w:rsidR="00D040DA" w:rsidRDefault="00806BD5">
      <w:pPr>
        <w:jc w:val="both"/>
        <w:rPr>
          <w:rFonts w:ascii="Arial" w:eastAsia="Arial" w:hAnsi="Arial" w:cs="Arial"/>
        </w:rPr>
      </w:pPr>
      <w:r>
        <w:rPr>
          <w:rFonts w:ascii="Arial" w:eastAsia="Arial" w:hAnsi="Arial" w:cs="Arial"/>
        </w:rPr>
        <w:t xml:space="preserve">   Self-evaluation</w:t>
      </w:r>
      <w:r>
        <w:rPr>
          <w:rFonts w:ascii="Arial" w:eastAsia="Arial" w:hAnsi="Arial" w:cs="Arial"/>
        </w:rPr>
        <w:tab/>
        <w:t xml:space="preserve">                        0.54          3.99                    High</w:t>
      </w:r>
    </w:p>
    <w:p w:rsidR="00D040DA" w:rsidRDefault="00806BD5">
      <w:pPr>
        <w:jc w:val="both"/>
        <w:rPr>
          <w:rFonts w:ascii="Arial" w:eastAsia="Arial" w:hAnsi="Arial" w:cs="Arial"/>
        </w:rPr>
      </w:pPr>
      <w:r>
        <w:rPr>
          <w:rFonts w:ascii="Arial" w:eastAsia="Arial" w:hAnsi="Arial" w:cs="Arial"/>
          <w:b/>
        </w:rPr>
        <w:t xml:space="preserve"> </w:t>
      </w:r>
    </w:p>
    <w:p w:rsidR="00D040DA" w:rsidRDefault="00806BD5">
      <w:pPr>
        <w:jc w:val="both"/>
        <w:rPr>
          <w:rFonts w:ascii="Arial" w:eastAsia="Arial" w:hAnsi="Arial" w:cs="Arial"/>
          <w:b/>
        </w:rPr>
      </w:pPr>
      <w:r>
        <w:rPr>
          <w:rFonts w:ascii="Arial" w:eastAsia="Arial" w:hAnsi="Arial" w:cs="Arial"/>
          <w:b/>
        </w:rPr>
        <w:t>Competence in Reading</w:t>
      </w:r>
      <w:r>
        <w:rPr>
          <w:rFonts w:ascii="Arial" w:eastAsia="Arial" w:hAnsi="Arial" w:cs="Arial"/>
        </w:rPr>
        <w:tab/>
        <w:t xml:space="preserve">           </w:t>
      </w:r>
      <w:r>
        <w:rPr>
          <w:rFonts w:ascii="Arial" w:eastAsia="Arial" w:hAnsi="Arial" w:cs="Arial"/>
          <w:b/>
        </w:rPr>
        <w:t xml:space="preserve">3.88           3.69                    High </w:t>
      </w:r>
    </w:p>
    <w:p w:rsidR="00D040DA" w:rsidRDefault="00806BD5">
      <w:pPr>
        <w:jc w:val="both"/>
        <w:rPr>
          <w:rFonts w:ascii="Arial" w:eastAsia="Arial" w:hAnsi="Arial" w:cs="Arial"/>
        </w:rPr>
      </w:pPr>
      <w:r>
        <w:rPr>
          <w:rFonts w:ascii="Arial" w:eastAsia="Arial" w:hAnsi="Arial" w:cs="Arial"/>
        </w:rPr>
        <w:t xml:space="preserve">   Grasping the main idea</w:t>
      </w:r>
      <w:r>
        <w:rPr>
          <w:rFonts w:ascii="Arial" w:eastAsia="Arial" w:hAnsi="Arial" w:cs="Arial"/>
        </w:rPr>
        <w:tab/>
        <w:t xml:space="preserve">           0.59           3.84                    High </w:t>
      </w:r>
    </w:p>
    <w:p w:rsidR="00D040DA" w:rsidRDefault="00806BD5">
      <w:pPr>
        <w:jc w:val="both"/>
        <w:rPr>
          <w:rFonts w:ascii="Arial" w:eastAsia="Arial" w:hAnsi="Arial" w:cs="Arial"/>
        </w:rPr>
      </w:pPr>
      <w:r>
        <w:rPr>
          <w:rFonts w:ascii="Arial" w:eastAsia="Arial" w:hAnsi="Arial" w:cs="Arial"/>
        </w:rPr>
        <w:t xml:space="preserve">   Using dictionaries for new words        0.81</w:t>
      </w:r>
      <w:r>
        <w:rPr>
          <w:rFonts w:ascii="Arial" w:eastAsia="Arial" w:hAnsi="Arial" w:cs="Arial"/>
        </w:rPr>
        <w:tab/>
        <w:t xml:space="preserve">   4.00                    High </w:t>
      </w:r>
    </w:p>
    <w:p w:rsidR="00D040DA" w:rsidRDefault="00806BD5">
      <w:pPr>
        <w:jc w:val="both"/>
        <w:rPr>
          <w:rFonts w:ascii="Arial" w:eastAsia="Arial" w:hAnsi="Arial" w:cs="Arial"/>
        </w:rPr>
      </w:pPr>
      <w:r>
        <w:rPr>
          <w:rFonts w:ascii="Arial" w:eastAsia="Arial" w:hAnsi="Arial" w:cs="Arial"/>
        </w:rPr>
        <w:lastRenderedPageBreak/>
        <w:t xml:space="preserve">   Skipping words that they don’t </w:t>
      </w:r>
      <w:proofErr w:type="gramStart"/>
      <w:r>
        <w:rPr>
          <w:rFonts w:ascii="Arial" w:eastAsia="Arial" w:hAnsi="Arial" w:cs="Arial"/>
        </w:rPr>
        <w:t>know  0.80</w:t>
      </w:r>
      <w:proofErr w:type="gramEnd"/>
      <w:r>
        <w:rPr>
          <w:rFonts w:ascii="Arial" w:eastAsia="Arial" w:hAnsi="Arial" w:cs="Arial"/>
        </w:rPr>
        <w:tab/>
        <w:t xml:space="preserve">   2.79                Moderate </w:t>
      </w:r>
    </w:p>
    <w:p w:rsidR="00D040DA" w:rsidRDefault="00806BD5">
      <w:pPr>
        <w:jc w:val="both"/>
        <w:rPr>
          <w:rFonts w:ascii="Arial" w:eastAsia="Arial" w:hAnsi="Arial" w:cs="Arial"/>
        </w:rPr>
      </w:pPr>
      <w:r>
        <w:rPr>
          <w:rFonts w:ascii="Arial" w:eastAsia="Arial" w:hAnsi="Arial" w:cs="Arial"/>
        </w:rPr>
        <w:t xml:space="preserve">   Analyzing s</w:t>
      </w:r>
      <w:r>
        <w:rPr>
          <w:rFonts w:ascii="Arial" w:eastAsia="Arial" w:hAnsi="Arial" w:cs="Arial"/>
        </w:rPr>
        <w:t>entence structure</w:t>
      </w:r>
      <w:r>
        <w:rPr>
          <w:rFonts w:ascii="Arial" w:eastAsia="Arial" w:hAnsi="Arial" w:cs="Arial"/>
        </w:rPr>
        <w:tab/>
        <w:t xml:space="preserve">           0.94           4.24                Very High</w:t>
      </w:r>
    </w:p>
    <w:p w:rsidR="00D040DA" w:rsidRDefault="00D040DA">
      <w:pPr>
        <w:jc w:val="both"/>
        <w:rPr>
          <w:rFonts w:ascii="Arial" w:eastAsia="Arial" w:hAnsi="Arial" w:cs="Arial"/>
          <w:b/>
        </w:rPr>
      </w:pPr>
    </w:p>
    <w:p w:rsidR="00D040DA" w:rsidRDefault="00806BD5">
      <w:pPr>
        <w:jc w:val="both"/>
        <w:rPr>
          <w:rFonts w:ascii="Arial" w:eastAsia="Arial" w:hAnsi="Arial" w:cs="Arial"/>
        </w:rPr>
      </w:pPr>
      <w:r>
        <w:rPr>
          <w:rFonts w:ascii="Arial" w:eastAsia="Arial" w:hAnsi="Arial" w:cs="Arial"/>
          <w:b/>
        </w:rPr>
        <w:t>Relatedness in Reading</w:t>
      </w:r>
      <w:r>
        <w:rPr>
          <w:rFonts w:ascii="Arial" w:eastAsia="Arial" w:hAnsi="Arial" w:cs="Arial"/>
        </w:rPr>
        <w:t xml:space="preserve">    </w:t>
      </w:r>
      <w:r>
        <w:rPr>
          <w:rFonts w:ascii="Arial" w:eastAsia="Arial" w:hAnsi="Arial" w:cs="Arial"/>
          <w:b/>
        </w:rPr>
        <w:t xml:space="preserve">                    0.528         3.86                   High  </w:t>
      </w:r>
    </w:p>
    <w:p w:rsidR="00D040DA" w:rsidRDefault="00806BD5">
      <w:pPr>
        <w:jc w:val="both"/>
        <w:rPr>
          <w:rFonts w:ascii="Arial" w:eastAsia="Arial" w:hAnsi="Arial" w:cs="Arial"/>
        </w:rPr>
      </w:pPr>
      <w:r>
        <w:rPr>
          <w:rFonts w:ascii="Arial" w:eastAsia="Arial" w:hAnsi="Arial" w:cs="Arial"/>
        </w:rPr>
        <w:t xml:space="preserve">   Text-to-self connections</w:t>
      </w:r>
      <w:r>
        <w:rPr>
          <w:rFonts w:ascii="Arial" w:eastAsia="Arial" w:hAnsi="Arial" w:cs="Arial"/>
        </w:rPr>
        <w:tab/>
      </w:r>
      <w:r>
        <w:rPr>
          <w:rFonts w:ascii="Arial" w:eastAsia="Arial" w:hAnsi="Arial" w:cs="Arial"/>
        </w:rPr>
        <w:tab/>
        <w:t>0.74</w:t>
      </w:r>
      <w:r>
        <w:rPr>
          <w:rFonts w:ascii="Arial" w:eastAsia="Arial" w:hAnsi="Arial" w:cs="Arial"/>
        </w:rPr>
        <w:tab/>
        <w:t xml:space="preserve">     3.92                   High</w:t>
      </w:r>
    </w:p>
    <w:p w:rsidR="00D040DA" w:rsidRDefault="00806BD5">
      <w:pPr>
        <w:jc w:val="both"/>
        <w:rPr>
          <w:rFonts w:ascii="Arial" w:eastAsia="Arial" w:hAnsi="Arial" w:cs="Arial"/>
        </w:rPr>
      </w:pPr>
      <w:r>
        <w:rPr>
          <w:rFonts w:ascii="Arial" w:eastAsia="Arial" w:hAnsi="Arial" w:cs="Arial"/>
        </w:rPr>
        <w:t xml:space="preserve">   Text-to-text connecti</w:t>
      </w:r>
      <w:r>
        <w:rPr>
          <w:rFonts w:ascii="Arial" w:eastAsia="Arial" w:hAnsi="Arial" w:cs="Arial"/>
        </w:rPr>
        <w:t>ons</w:t>
      </w:r>
      <w:r>
        <w:rPr>
          <w:rFonts w:ascii="Arial" w:eastAsia="Arial" w:hAnsi="Arial" w:cs="Arial"/>
        </w:rPr>
        <w:tab/>
      </w:r>
      <w:r>
        <w:rPr>
          <w:rFonts w:ascii="Arial" w:eastAsia="Arial" w:hAnsi="Arial" w:cs="Arial"/>
        </w:rPr>
        <w:tab/>
        <w:t>0.61           3.75                   High</w:t>
      </w:r>
    </w:p>
    <w:p w:rsidR="00D040DA" w:rsidRDefault="00806BD5">
      <w:pPr>
        <w:jc w:val="both"/>
        <w:rPr>
          <w:rFonts w:ascii="Arial" w:eastAsia="Arial" w:hAnsi="Arial" w:cs="Arial"/>
        </w:rPr>
      </w:pPr>
      <w:r>
        <w:rPr>
          <w:rFonts w:ascii="Arial" w:eastAsia="Arial" w:hAnsi="Arial" w:cs="Arial"/>
        </w:rPr>
        <w:t xml:space="preserve">   Text-to-world connections</w:t>
      </w:r>
      <w:r>
        <w:rPr>
          <w:rFonts w:ascii="Arial" w:eastAsia="Arial" w:hAnsi="Arial" w:cs="Arial"/>
        </w:rPr>
        <w:tab/>
      </w:r>
      <w:r>
        <w:rPr>
          <w:rFonts w:ascii="Arial" w:eastAsia="Arial" w:hAnsi="Arial" w:cs="Arial"/>
        </w:rPr>
        <w:tab/>
        <w:t>0.75           3.92                   High</w:t>
      </w:r>
    </w:p>
    <w:p w:rsidR="00D040DA" w:rsidRDefault="00D040DA">
      <w:pPr>
        <w:jc w:val="both"/>
        <w:rPr>
          <w:rFonts w:ascii="Arial" w:eastAsia="Arial" w:hAnsi="Arial" w:cs="Arial"/>
        </w:rPr>
      </w:pPr>
    </w:p>
    <w:p w:rsidR="00D040DA" w:rsidRDefault="00806BD5">
      <w:pPr>
        <w:jc w:val="both"/>
        <w:rPr>
          <w:rFonts w:ascii="Arial" w:eastAsia="Arial" w:hAnsi="Arial" w:cs="Arial"/>
          <w:b/>
        </w:rPr>
      </w:pPr>
      <w:r>
        <w:rPr>
          <w:rFonts w:ascii="Arial" w:eastAsia="Arial" w:hAnsi="Arial" w:cs="Arial"/>
          <w:b/>
        </w:rPr>
        <w:t>Motivation to Read</w:t>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b/>
        </w:rPr>
        <w:t>0.431         3.60                   High</w:t>
      </w:r>
    </w:p>
    <w:p w:rsidR="00D040DA" w:rsidRDefault="00806BD5">
      <w:pPr>
        <w:jc w:val="both"/>
        <w:rPr>
          <w:rFonts w:ascii="Arial" w:eastAsia="Arial" w:hAnsi="Arial" w:cs="Arial"/>
          <w:b/>
        </w:rPr>
      </w:pPr>
      <w:r>
        <w:rPr>
          <w:rFonts w:ascii="Arial" w:eastAsia="Arial" w:hAnsi="Arial" w:cs="Arial"/>
        </w:rPr>
        <w:t xml:space="preserve">   Reading efficacy</w:t>
      </w:r>
      <w:r>
        <w:rPr>
          <w:rFonts w:ascii="Arial" w:eastAsia="Arial" w:hAnsi="Arial" w:cs="Arial"/>
        </w:rPr>
        <w:tab/>
      </w:r>
      <w:r>
        <w:rPr>
          <w:rFonts w:ascii="Arial" w:eastAsia="Arial" w:hAnsi="Arial" w:cs="Arial"/>
        </w:rPr>
        <w:tab/>
        <w:t xml:space="preserve"> </w:t>
      </w:r>
      <w:r>
        <w:rPr>
          <w:rFonts w:ascii="Arial" w:eastAsia="Arial" w:hAnsi="Arial" w:cs="Arial"/>
        </w:rPr>
        <w:tab/>
        <w:t>0.69</w:t>
      </w:r>
      <w:r>
        <w:rPr>
          <w:rFonts w:ascii="Arial" w:eastAsia="Arial" w:hAnsi="Arial" w:cs="Arial"/>
        </w:rPr>
        <w:tab/>
        <w:t xml:space="preserve">     3.58                    High</w:t>
      </w:r>
    </w:p>
    <w:p w:rsidR="00D040DA" w:rsidRDefault="00806BD5">
      <w:pPr>
        <w:jc w:val="both"/>
        <w:rPr>
          <w:rFonts w:ascii="Arial" w:eastAsia="Arial" w:hAnsi="Arial" w:cs="Arial"/>
        </w:rPr>
      </w:pPr>
      <w:r>
        <w:rPr>
          <w:rFonts w:ascii="Arial" w:eastAsia="Arial" w:hAnsi="Arial" w:cs="Arial"/>
        </w:rPr>
        <w:t xml:space="preserve">   Readin</w:t>
      </w:r>
      <w:r>
        <w:rPr>
          <w:rFonts w:ascii="Arial" w:eastAsia="Arial" w:hAnsi="Arial" w:cs="Arial"/>
        </w:rPr>
        <w:t>g challenge</w:t>
      </w:r>
      <w:r>
        <w:rPr>
          <w:rFonts w:ascii="Arial" w:eastAsia="Arial" w:hAnsi="Arial" w:cs="Arial"/>
        </w:rPr>
        <w:tab/>
      </w:r>
      <w:r>
        <w:rPr>
          <w:rFonts w:ascii="Arial" w:eastAsia="Arial" w:hAnsi="Arial" w:cs="Arial"/>
        </w:rPr>
        <w:tab/>
      </w:r>
      <w:r>
        <w:rPr>
          <w:rFonts w:ascii="Arial" w:eastAsia="Arial" w:hAnsi="Arial" w:cs="Arial"/>
        </w:rPr>
        <w:tab/>
        <w:t>0.72           3.63                    High</w:t>
      </w:r>
    </w:p>
    <w:p w:rsidR="00D040DA" w:rsidRDefault="00806BD5">
      <w:pPr>
        <w:jc w:val="both"/>
        <w:rPr>
          <w:rFonts w:ascii="Arial" w:eastAsia="Arial" w:hAnsi="Arial" w:cs="Arial"/>
        </w:rPr>
      </w:pPr>
      <w:r>
        <w:rPr>
          <w:rFonts w:ascii="Arial" w:eastAsia="Arial" w:hAnsi="Arial" w:cs="Arial"/>
        </w:rPr>
        <w:t xml:space="preserve">   Reading curiosity</w:t>
      </w:r>
      <w:r>
        <w:rPr>
          <w:rFonts w:ascii="Arial" w:eastAsia="Arial" w:hAnsi="Arial" w:cs="Arial"/>
        </w:rPr>
        <w:tab/>
      </w:r>
      <w:r>
        <w:rPr>
          <w:rFonts w:ascii="Arial" w:eastAsia="Arial" w:hAnsi="Arial" w:cs="Arial"/>
        </w:rPr>
        <w:tab/>
      </w:r>
      <w:r>
        <w:rPr>
          <w:rFonts w:ascii="Arial" w:eastAsia="Arial" w:hAnsi="Arial" w:cs="Arial"/>
        </w:rPr>
        <w:tab/>
        <w:t>0.67</w:t>
      </w:r>
      <w:r>
        <w:rPr>
          <w:rFonts w:ascii="Arial" w:eastAsia="Arial" w:hAnsi="Arial" w:cs="Arial"/>
        </w:rPr>
        <w:tab/>
        <w:t xml:space="preserve">     4.03                    High</w:t>
      </w:r>
    </w:p>
    <w:p w:rsidR="00D040DA" w:rsidRDefault="00806BD5">
      <w:pPr>
        <w:jc w:val="both"/>
        <w:rPr>
          <w:rFonts w:ascii="Arial" w:eastAsia="Arial" w:hAnsi="Arial" w:cs="Arial"/>
        </w:rPr>
      </w:pPr>
      <w:r>
        <w:rPr>
          <w:rFonts w:ascii="Arial" w:eastAsia="Arial" w:hAnsi="Arial" w:cs="Arial"/>
        </w:rPr>
        <w:t xml:space="preserve">   Aesthetic enjoyment of reading</w:t>
      </w:r>
      <w:r>
        <w:rPr>
          <w:rFonts w:ascii="Arial" w:eastAsia="Arial" w:hAnsi="Arial" w:cs="Arial"/>
        </w:rPr>
        <w:tab/>
        <w:t>0.68</w:t>
      </w:r>
      <w:r>
        <w:rPr>
          <w:rFonts w:ascii="Arial" w:eastAsia="Arial" w:hAnsi="Arial" w:cs="Arial"/>
        </w:rPr>
        <w:tab/>
        <w:t xml:space="preserve">     4.14                    High</w:t>
      </w:r>
    </w:p>
    <w:p w:rsidR="00D040DA" w:rsidRDefault="00806BD5">
      <w:pPr>
        <w:jc w:val="both"/>
        <w:rPr>
          <w:rFonts w:ascii="Arial" w:eastAsia="Arial" w:hAnsi="Arial" w:cs="Arial"/>
        </w:rPr>
      </w:pPr>
      <w:r>
        <w:rPr>
          <w:rFonts w:ascii="Arial" w:eastAsia="Arial" w:hAnsi="Arial" w:cs="Arial"/>
        </w:rPr>
        <w:t xml:space="preserve">   The importance of reading</w:t>
      </w:r>
      <w:r>
        <w:rPr>
          <w:rFonts w:ascii="Arial" w:eastAsia="Arial" w:hAnsi="Arial" w:cs="Arial"/>
        </w:rPr>
        <w:tab/>
      </w:r>
      <w:r>
        <w:rPr>
          <w:rFonts w:ascii="Arial" w:eastAsia="Arial" w:hAnsi="Arial" w:cs="Arial"/>
        </w:rPr>
        <w:tab/>
        <w:t>0.68</w:t>
      </w:r>
      <w:r>
        <w:rPr>
          <w:rFonts w:ascii="Arial" w:eastAsia="Arial" w:hAnsi="Arial" w:cs="Arial"/>
        </w:rPr>
        <w:tab/>
        <w:t xml:space="preserve">     4.38                 Ve</w:t>
      </w:r>
      <w:r>
        <w:rPr>
          <w:rFonts w:ascii="Arial" w:eastAsia="Arial" w:hAnsi="Arial" w:cs="Arial"/>
        </w:rPr>
        <w:t>ry High</w:t>
      </w:r>
    </w:p>
    <w:p w:rsidR="00D040DA" w:rsidRDefault="00806BD5">
      <w:pPr>
        <w:jc w:val="both"/>
        <w:rPr>
          <w:rFonts w:ascii="Arial" w:eastAsia="Arial" w:hAnsi="Arial" w:cs="Arial"/>
        </w:rPr>
      </w:pPr>
      <w:r>
        <w:rPr>
          <w:rFonts w:ascii="Arial" w:eastAsia="Arial" w:hAnsi="Arial" w:cs="Arial"/>
        </w:rPr>
        <w:t xml:space="preserve">   Reading recognition</w:t>
      </w:r>
      <w:r>
        <w:rPr>
          <w:rFonts w:ascii="Arial" w:eastAsia="Arial" w:hAnsi="Arial" w:cs="Arial"/>
        </w:rPr>
        <w:tab/>
      </w:r>
      <w:r>
        <w:rPr>
          <w:rFonts w:ascii="Arial" w:eastAsia="Arial" w:hAnsi="Arial" w:cs="Arial"/>
        </w:rPr>
        <w:tab/>
      </w:r>
      <w:r>
        <w:rPr>
          <w:rFonts w:ascii="Arial" w:eastAsia="Arial" w:hAnsi="Arial" w:cs="Arial"/>
        </w:rPr>
        <w:tab/>
        <w:t>0.65</w:t>
      </w:r>
      <w:r>
        <w:rPr>
          <w:rFonts w:ascii="Arial" w:eastAsia="Arial" w:hAnsi="Arial" w:cs="Arial"/>
        </w:rPr>
        <w:tab/>
        <w:t xml:space="preserve">     3.70                    High</w:t>
      </w:r>
    </w:p>
    <w:p w:rsidR="00D040DA" w:rsidRDefault="00806BD5">
      <w:pPr>
        <w:jc w:val="both"/>
        <w:rPr>
          <w:rFonts w:ascii="Arial" w:eastAsia="Arial" w:hAnsi="Arial" w:cs="Arial"/>
        </w:rPr>
      </w:pPr>
      <w:r>
        <w:rPr>
          <w:rFonts w:ascii="Arial" w:eastAsia="Arial" w:hAnsi="Arial" w:cs="Arial"/>
        </w:rPr>
        <w:t xml:space="preserve">   Reading for grades</w:t>
      </w:r>
      <w:r>
        <w:rPr>
          <w:rFonts w:ascii="Arial" w:eastAsia="Arial" w:hAnsi="Arial" w:cs="Arial"/>
        </w:rPr>
        <w:tab/>
      </w:r>
      <w:r>
        <w:rPr>
          <w:rFonts w:ascii="Arial" w:eastAsia="Arial" w:hAnsi="Arial" w:cs="Arial"/>
        </w:rPr>
        <w:tab/>
      </w:r>
      <w:r>
        <w:rPr>
          <w:rFonts w:ascii="Arial" w:eastAsia="Arial" w:hAnsi="Arial" w:cs="Arial"/>
        </w:rPr>
        <w:tab/>
        <w:t>0.75</w:t>
      </w:r>
      <w:r>
        <w:rPr>
          <w:rFonts w:ascii="Arial" w:eastAsia="Arial" w:hAnsi="Arial" w:cs="Arial"/>
        </w:rPr>
        <w:tab/>
        <w:t xml:space="preserve">     3.65                    High</w:t>
      </w:r>
    </w:p>
    <w:p w:rsidR="00D040DA" w:rsidRDefault="00806BD5">
      <w:pPr>
        <w:jc w:val="both"/>
        <w:rPr>
          <w:rFonts w:ascii="Arial" w:eastAsia="Arial" w:hAnsi="Arial" w:cs="Arial"/>
        </w:rPr>
      </w:pPr>
      <w:r>
        <w:rPr>
          <w:rFonts w:ascii="Arial" w:eastAsia="Arial" w:hAnsi="Arial" w:cs="Arial"/>
        </w:rPr>
        <w:t xml:space="preserve">   Social reasons for reading</w:t>
      </w:r>
      <w:r>
        <w:rPr>
          <w:rFonts w:ascii="Arial" w:eastAsia="Arial" w:hAnsi="Arial" w:cs="Arial"/>
        </w:rPr>
        <w:tab/>
      </w:r>
      <w:r>
        <w:rPr>
          <w:rFonts w:ascii="Arial" w:eastAsia="Arial" w:hAnsi="Arial" w:cs="Arial"/>
        </w:rPr>
        <w:tab/>
        <w:t>0.72</w:t>
      </w:r>
      <w:r>
        <w:rPr>
          <w:rFonts w:ascii="Arial" w:eastAsia="Arial" w:hAnsi="Arial" w:cs="Arial"/>
        </w:rPr>
        <w:tab/>
        <w:t xml:space="preserve">     3.64                    High</w:t>
      </w:r>
    </w:p>
    <w:p w:rsidR="00D040DA" w:rsidRDefault="00806BD5">
      <w:pPr>
        <w:jc w:val="both"/>
        <w:rPr>
          <w:rFonts w:ascii="Arial" w:eastAsia="Arial" w:hAnsi="Arial" w:cs="Arial"/>
        </w:rPr>
      </w:pPr>
      <w:r>
        <w:rPr>
          <w:rFonts w:ascii="Arial" w:eastAsia="Arial" w:hAnsi="Arial" w:cs="Arial"/>
        </w:rPr>
        <w:t xml:space="preserve">   Reading competition</w:t>
      </w:r>
      <w:r>
        <w:rPr>
          <w:rFonts w:ascii="Arial" w:eastAsia="Arial" w:hAnsi="Arial" w:cs="Arial"/>
        </w:rPr>
        <w:tab/>
      </w:r>
      <w:r>
        <w:rPr>
          <w:rFonts w:ascii="Arial" w:eastAsia="Arial" w:hAnsi="Arial" w:cs="Arial"/>
        </w:rPr>
        <w:tab/>
      </w:r>
      <w:r>
        <w:rPr>
          <w:rFonts w:ascii="Arial" w:eastAsia="Arial" w:hAnsi="Arial" w:cs="Arial"/>
        </w:rPr>
        <w:tab/>
        <w:t>0.88</w:t>
      </w:r>
      <w:r>
        <w:rPr>
          <w:rFonts w:ascii="Arial" w:eastAsia="Arial" w:hAnsi="Arial" w:cs="Arial"/>
        </w:rPr>
        <w:tab/>
      </w:r>
      <w:r>
        <w:rPr>
          <w:rFonts w:ascii="Arial" w:eastAsia="Arial" w:hAnsi="Arial" w:cs="Arial"/>
        </w:rPr>
        <w:t xml:space="preserve">     2.66               Moderate </w:t>
      </w:r>
    </w:p>
    <w:p w:rsidR="00D040DA" w:rsidRDefault="00806BD5">
      <w:pPr>
        <w:jc w:val="both"/>
        <w:rPr>
          <w:rFonts w:ascii="Arial" w:eastAsia="Arial" w:hAnsi="Arial" w:cs="Arial"/>
        </w:rPr>
      </w:pPr>
      <w:r>
        <w:rPr>
          <w:rFonts w:ascii="Arial" w:eastAsia="Arial" w:hAnsi="Arial" w:cs="Arial"/>
        </w:rPr>
        <w:t xml:space="preserve">   Compliance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0.85</w:t>
      </w:r>
      <w:r>
        <w:rPr>
          <w:rFonts w:ascii="Arial" w:eastAsia="Arial" w:hAnsi="Arial" w:cs="Arial"/>
        </w:rPr>
        <w:tab/>
        <w:t xml:space="preserve">     3.34               Moderate</w:t>
      </w:r>
    </w:p>
    <w:p w:rsidR="00D040DA" w:rsidRDefault="00806BD5">
      <w:pPr>
        <w:jc w:val="both"/>
        <w:rPr>
          <w:rFonts w:ascii="Arial" w:eastAsia="Arial" w:hAnsi="Arial" w:cs="Arial"/>
        </w:rPr>
      </w:pPr>
      <w:r>
        <w:rPr>
          <w:rFonts w:ascii="Arial" w:eastAsia="Arial" w:hAnsi="Arial" w:cs="Arial"/>
        </w:rPr>
        <w:t xml:space="preserve">   Reading work avoidance</w:t>
      </w:r>
      <w:r>
        <w:rPr>
          <w:rFonts w:ascii="Arial" w:eastAsia="Arial" w:hAnsi="Arial" w:cs="Arial"/>
        </w:rPr>
        <w:tab/>
        <w:t xml:space="preserve">             0.97</w:t>
      </w:r>
      <w:r>
        <w:rPr>
          <w:rFonts w:ascii="Arial" w:eastAsia="Arial" w:hAnsi="Arial" w:cs="Arial"/>
        </w:rPr>
        <w:tab/>
        <w:t xml:space="preserve">     2.87               Moderate</w:t>
      </w:r>
    </w:p>
    <w:p w:rsidR="00D040DA" w:rsidRDefault="00D040DA">
      <w:pPr>
        <w:pBdr>
          <w:bottom w:val="single" w:sz="12" w:space="1" w:color="000000"/>
        </w:pBdr>
        <w:jc w:val="both"/>
        <w:rPr>
          <w:rFonts w:ascii="Arial" w:eastAsia="Arial" w:hAnsi="Arial" w:cs="Arial"/>
        </w:rPr>
      </w:pPr>
    </w:p>
    <w:p w:rsidR="00D040DA" w:rsidRDefault="00D040DA">
      <w:pPr>
        <w:jc w:val="both"/>
        <w:rPr>
          <w:rFonts w:ascii="Cambria" w:eastAsia="Cambria" w:hAnsi="Cambria" w:cs="Cambria"/>
        </w:rPr>
      </w:pPr>
    </w:p>
    <w:p w:rsidR="00D040DA" w:rsidRDefault="00D040DA">
      <w:pPr>
        <w:jc w:val="both"/>
        <w:rPr>
          <w:rFonts w:ascii="Cambria" w:eastAsia="Cambria" w:hAnsi="Cambria" w:cs="Cambria"/>
        </w:rPr>
      </w:pP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Table 1 presents the mean levels of autonomy, competence, relatedness, and motivation in reading among Senior High School students.</w:t>
      </w: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For autonomy in reading, students demonstrated strong skills in self-evaluation (M = 3.99, SD = 0.54), goal setting (M = 3.8</w:t>
      </w:r>
      <w:r>
        <w:rPr>
          <w:rFonts w:ascii="Arial" w:eastAsia="Arial" w:hAnsi="Arial" w:cs="Arial"/>
          <w:color w:val="000000"/>
        </w:rPr>
        <w:t>5, SD = 0.62), and reading strategies (M = 3.83, SD = 0.66). However, the overall autonomy score was moderate (M = 3.11, SD = 0.37), indicating inconsistency in applying these skills regularly. This inconsistency may be linked to factors like lack of confi</w:t>
      </w:r>
      <w:r>
        <w:rPr>
          <w:rFonts w:ascii="Arial" w:eastAsia="Arial" w:hAnsi="Arial" w:cs="Arial"/>
          <w:color w:val="000000"/>
        </w:rPr>
        <w:t xml:space="preserve">dence or external influences, aligning with </w:t>
      </w:r>
      <w:proofErr w:type="spellStart"/>
      <w:r>
        <w:rPr>
          <w:rFonts w:ascii="Arial" w:eastAsia="Arial" w:hAnsi="Arial" w:cs="Arial"/>
          <w:color w:val="000000"/>
        </w:rPr>
        <w:t>Bich</w:t>
      </w:r>
      <w:proofErr w:type="spellEnd"/>
      <w:r>
        <w:rPr>
          <w:rFonts w:ascii="Arial" w:eastAsia="Arial" w:hAnsi="Arial" w:cs="Arial"/>
          <w:color w:val="000000"/>
        </w:rPr>
        <w:t xml:space="preserve"> and </w:t>
      </w:r>
      <w:proofErr w:type="spellStart"/>
      <w:r>
        <w:rPr>
          <w:rFonts w:ascii="Arial" w:eastAsia="Arial" w:hAnsi="Arial" w:cs="Arial"/>
          <w:color w:val="000000"/>
        </w:rPr>
        <w:t>Vuong</w:t>
      </w:r>
      <w:proofErr w:type="spellEnd"/>
      <w:r>
        <w:rPr>
          <w:rFonts w:ascii="Arial" w:eastAsia="Arial" w:hAnsi="Arial" w:cs="Arial"/>
          <w:color w:val="000000"/>
        </w:rPr>
        <w:t xml:space="preserve"> (2022), who noted that personality traits, such as attitudes and motivation, </w:t>
      </w:r>
      <w:proofErr w:type="gramStart"/>
      <w:r>
        <w:rPr>
          <w:rFonts w:ascii="Arial" w:eastAsia="Arial" w:hAnsi="Arial" w:cs="Arial"/>
          <w:color w:val="000000"/>
        </w:rPr>
        <w:t>can</w:t>
      </w:r>
      <w:proofErr w:type="gramEnd"/>
      <w:r>
        <w:rPr>
          <w:rFonts w:ascii="Arial" w:eastAsia="Arial" w:hAnsi="Arial" w:cs="Arial"/>
          <w:color w:val="000000"/>
        </w:rPr>
        <w:t xml:space="preserve"> affect a learner’s autonomy.</w:t>
      </w: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Regarding reading competence, the overall mean was high (M = 3.69, SD = 0.88). The high</w:t>
      </w:r>
      <w:r>
        <w:rPr>
          <w:rFonts w:ascii="Arial" w:eastAsia="Arial" w:hAnsi="Arial" w:cs="Arial"/>
          <w:color w:val="000000"/>
        </w:rPr>
        <w:t>est scores were for analyzing sentence structure (M = 4.24, SD = 0.94), dictionary use (M = 4.00, SD = 0.81), and identifying main ideas (M = 3.84, SD = 0.59). A moderate score for skipping unfamiliar words (M = 2.79, SD = 0.80) suggests a need for stronge</w:t>
      </w:r>
      <w:r>
        <w:rPr>
          <w:rFonts w:ascii="Arial" w:eastAsia="Arial" w:hAnsi="Arial" w:cs="Arial"/>
          <w:color w:val="000000"/>
        </w:rPr>
        <w:t xml:space="preserve">r contextual reading strategies. These results support Cain and Oakhill (2019), who found that strong reading </w:t>
      </w:r>
      <w:proofErr w:type="gramStart"/>
      <w:r>
        <w:rPr>
          <w:rFonts w:ascii="Arial" w:eastAsia="Arial" w:hAnsi="Arial" w:cs="Arial"/>
          <w:color w:val="000000"/>
        </w:rPr>
        <w:t>competence</w:t>
      </w:r>
      <w:proofErr w:type="gramEnd"/>
      <w:r>
        <w:rPr>
          <w:rFonts w:ascii="Arial" w:eastAsia="Arial" w:hAnsi="Arial" w:cs="Arial"/>
          <w:color w:val="000000"/>
        </w:rPr>
        <w:t xml:space="preserve"> is linked to the ability to extract central themes from texts, which is essential for academic success.</w:t>
      </w: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For relatedness in reading, stu</w:t>
      </w:r>
      <w:r>
        <w:rPr>
          <w:rFonts w:ascii="Arial" w:eastAsia="Arial" w:hAnsi="Arial" w:cs="Arial"/>
          <w:color w:val="000000"/>
        </w:rPr>
        <w:t xml:space="preserve">dents showed strong connections: text-to-self (M = 3.92, SD = 0.74), text-to-world (M = 3.92, SD = 0.75), and text-to-text (M = 3.75, SD = 0.61), indicating their ability to relate texts to personal experiences and broader contexts. This finding supports </w:t>
      </w:r>
      <w:proofErr w:type="spellStart"/>
      <w:r>
        <w:rPr>
          <w:rFonts w:ascii="Arial" w:eastAsia="Arial" w:hAnsi="Arial" w:cs="Arial"/>
          <w:color w:val="000000"/>
        </w:rPr>
        <w:t>A</w:t>
      </w:r>
      <w:r>
        <w:rPr>
          <w:rFonts w:ascii="Arial" w:eastAsia="Arial" w:hAnsi="Arial" w:cs="Arial"/>
          <w:color w:val="000000"/>
        </w:rPr>
        <w:t>lghonaim</w:t>
      </w:r>
      <w:proofErr w:type="spellEnd"/>
      <w:r>
        <w:rPr>
          <w:rFonts w:ascii="Arial" w:eastAsia="Arial" w:hAnsi="Arial" w:cs="Arial"/>
          <w:color w:val="000000"/>
        </w:rPr>
        <w:t xml:space="preserve"> (2020), who showed that pre-reading activities that connect texts to personal experiences improve reading comprehension significantly.</w:t>
      </w: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Regarding motivation to read, the overall level was high (M = 3.60, SD = 0.43). Key motivations included recogni</w:t>
      </w:r>
      <w:r>
        <w:rPr>
          <w:rFonts w:ascii="Arial" w:eastAsia="Arial" w:hAnsi="Arial" w:cs="Arial"/>
          <w:color w:val="000000"/>
        </w:rPr>
        <w:t xml:space="preserve">zing the importance of reading (M = 4.38, SD = 0.68), enjoyment (M = 4.14, SD = 0.68), and curiosity (M = 4.03, SD = 0.67). Moderate scores for competition (M = 2.66), compliance (M = 3.34), and avoidance (M = 2.87) suggested that extrinsic motivators had </w:t>
      </w:r>
      <w:r>
        <w:rPr>
          <w:rFonts w:ascii="Arial" w:eastAsia="Arial" w:hAnsi="Arial" w:cs="Arial"/>
          <w:color w:val="000000"/>
        </w:rPr>
        <w:t xml:space="preserve">less influence. These results highlight that intrinsic motivation—such as enjoyment and curiosity—plays a major role in fostering a love for reading. </w:t>
      </w:r>
      <w:proofErr w:type="gramStart"/>
      <w:r>
        <w:rPr>
          <w:rFonts w:ascii="Arial" w:eastAsia="Arial" w:hAnsi="Arial" w:cs="Arial"/>
          <w:color w:val="000000"/>
        </w:rPr>
        <w:t xml:space="preserve">This aligns with </w:t>
      </w:r>
      <w:proofErr w:type="spellStart"/>
      <w:r>
        <w:rPr>
          <w:rFonts w:ascii="Arial" w:eastAsia="Arial" w:hAnsi="Arial" w:cs="Arial"/>
          <w:color w:val="000000"/>
        </w:rPr>
        <w:t>Locher</w:t>
      </w:r>
      <w:proofErr w:type="spellEnd"/>
      <w:r>
        <w:rPr>
          <w:rFonts w:ascii="Arial" w:eastAsia="Arial" w:hAnsi="Arial" w:cs="Arial"/>
          <w:color w:val="000000"/>
        </w:rPr>
        <w:t xml:space="preserve"> et al. (2019) and Ryan &amp; </w:t>
      </w:r>
      <w:proofErr w:type="spellStart"/>
      <w:r>
        <w:rPr>
          <w:rFonts w:ascii="Arial" w:eastAsia="Arial" w:hAnsi="Arial" w:cs="Arial"/>
          <w:color w:val="000000"/>
        </w:rPr>
        <w:t>Deci</w:t>
      </w:r>
      <w:proofErr w:type="spellEnd"/>
      <w:r>
        <w:rPr>
          <w:rFonts w:ascii="Arial" w:eastAsia="Arial" w:hAnsi="Arial" w:cs="Arial"/>
          <w:color w:val="000000"/>
        </w:rPr>
        <w:t xml:space="preserve"> (2020), who emphasized that intrinsic motivation, es</w:t>
      </w:r>
      <w:r>
        <w:rPr>
          <w:rFonts w:ascii="Arial" w:eastAsia="Arial" w:hAnsi="Arial" w:cs="Arial"/>
          <w:color w:val="000000"/>
        </w:rPr>
        <w:t>pecially personal enjoyment</w:t>
      </w:r>
      <w:proofErr w:type="gramEnd"/>
      <w:r>
        <w:rPr>
          <w:rFonts w:ascii="Arial" w:eastAsia="Arial" w:hAnsi="Arial" w:cs="Arial"/>
          <w:color w:val="000000"/>
        </w:rPr>
        <w:t xml:space="preserve">, </w:t>
      </w:r>
      <w:proofErr w:type="gramStart"/>
      <w:r>
        <w:rPr>
          <w:rFonts w:ascii="Arial" w:eastAsia="Arial" w:hAnsi="Arial" w:cs="Arial"/>
          <w:color w:val="000000"/>
        </w:rPr>
        <w:t>drives sustained reading habits</w:t>
      </w:r>
      <w:proofErr w:type="gramEnd"/>
      <w:r>
        <w:rPr>
          <w:rFonts w:ascii="Arial" w:eastAsia="Arial" w:hAnsi="Arial" w:cs="Arial"/>
          <w:color w:val="000000"/>
        </w:rPr>
        <w:t>.</w:t>
      </w: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 xml:space="preserve">In conclusion, students showed high competence, relatedness, and motivation in reading, with moderate autonomy. Intrinsic motivators were more influential than extrinsic </w:t>
      </w:r>
      <w:r>
        <w:rPr>
          <w:rFonts w:ascii="Arial" w:eastAsia="Arial" w:hAnsi="Arial" w:cs="Arial"/>
          <w:color w:val="000000"/>
        </w:rPr>
        <w:lastRenderedPageBreak/>
        <w:t>ones, indicating a stron</w:t>
      </w:r>
      <w:r>
        <w:rPr>
          <w:rFonts w:ascii="Arial" w:eastAsia="Arial" w:hAnsi="Arial" w:cs="Arial"/>
          <w:color w:val="000000"/>
        </w:rPr>
        <w:t>g internal drive to read, but consistent self-directed reading habits still require reinforcement.</w:t>
      </w: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3.2 Correlation Analysis</w:t>
      </w:r>
    </w:p>
    <w:p w:rsidR="00D040DA" w:rsidRDefault="00D040DA">
      <w:pPr>
        <w:keepNext/>
        <w:pBdr>
          <w:top w:val="nil"/>
          <w:left w:val="nil"/>
          <w:bottom w:val="nil"/>
          <w:right w:val="nil"/>
          <w:between w:val="nil"/>
        </w:pBdr>
        <w:jc w:val="both"/>
        <w:rPr>
          <w:rFonts w:ascii="Arial" w:eastAsia="Arial" w:hAnsi="Arial" w:cs="Arial"/>
          <w:b/>
          <w:smallCaps/>
          <w:color w:val="000000"/>
        </w:rPr>
      </w:pPr>
    </w:p>
    <w:p w:rsidR="00D040DA" w:rsidRDefault="00806BD5">
      <w:pPr>
        <w:jc w:val="both"/>
        <w:rPr>
          <w:rFonts w:ascii="Arial" w:eastAsia="Arial" w:hAnsi="Arial" w:cs="Arial"/>
        </w:rPr>
      </w:pPr>
      <w:r>
        <w:rPr>
          <w:rFonts w:ascii="Arial" w:eastAsia="Arial" w:hAnsi="Arial" w:cs="Arial"/>
          <w:i/>
        </w:rPr>
        <w:t>Table 2. Correlations between Measures</w:t>
      </w:r>
    </w:p>
    <w:p w:rsidR="00D040DA" w:rsidRDefault="00806BD5">
      <w:pPr>
        <w:pBdr>
          <w:top w:val="single" w:sz="6" w:space="1" w:color="000000"/>
          <w:bottom w:val="single" w:sz="6" w:space="1" w:color="000000"/>
        </w:pBdr>
        <w:jc w:val="both"/>
        <w:rPr>
          <w:rFonts w:ascii="Arial" w:eastAsia="Arial" w:hAnsi="Arial" w:cs="Arial"/>
          <w:u w:val="single"/>
        </w:rPr>
      </w:pPr>
      <w:r>
        <w:rPr>
          <w:rFonts w:ascii="Arial" w:eastAsia="Arial" w:hAnsi="Arial" w:cs="Arial"/>
        </w:rPr>
        <w:t>Variables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__________Motivation to Read____ _______</w:t>
      </w:r>
    </w:p>
    <w:p w:rsidR="00D040DA" w:rsidRDefault="00806BD5">
      <w:pPr>
        <w:pBdr>
          <w:top w:val="single" w:sz="6" w:space="1" w:color="000000"/>
          <w:bottom w:val="single" w:sz="6" w:space="1" w:color="000000"/>
        </w:pBdr>
        <w:jc w:val="both"/>
        <w:rPr>
          <w:rFonts w:ascii="Arial" w:eastAsia="Arial" w:hAnsi="Arial" w:cs="Arial"/>
          <w:vertAlign w:val="superscript"/>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 xml:space="preserve">          </w:t>
      </w:r>
      <w:proofErr w:type="spellStart"/>
      <w:proofErr w:type="gramStart"/>
      <w:r>
        <w:rPr>
          <w:rFonts w:ascii="Arial" w:eastAsia="Arial" w:hAnsi="Arial" w:cs="Arial"/>
        </w:rPr>
        <w:t>r-value</w:t>
      </w:r>
      <w:proofErr w:type="spellEnd"/>
      <w:proofErr w:type="gramEnd"/>
      <w:r>
        <w:rPr>
          <w:rFonts w:ascii="Arial" w:eastAsia="Arial" w:hAnsi="Arial" w:cs="Arial"/>
        </w:rPr>
        <w:t xml:space="preserve">          p-value        Decision on H</w:t>
      </w:r>
      <w:r>
        <w:rPr>
          <w:rFonts w:ascii="Arial" w:eastAsia="Arial" w:hAnsi="Arial" w:cs="Arial"/>
          <w:vertAlign w:val="subscript"/>
        </w:rPr>
        <w:t xml:space="preserve">0         </w:t>
      </w:r>
      <w:r>
        <w:rPr>
          <w:rFonts w:ascii="Arial" w:eastAsia="Arial" w:hAnsi="Arial" w:cs="Arial"/>
        </w:rPr>
        <w:t>Interpretation</w:t>
      </w:r>
    </w:p>
    <w:p w:rsidR="00D040DA" w:rsidRDefault="00806BD5">
      <w:pPr>
        <w:jc w:val="both"/>
        <w:rPr>
          <w:rFonts w:ascii="Arial" w:eastAsia="Arial" w:hAnsi="Arial" w:cs="Arial"/>
        </w:rPr>
      </w:pPr>
      <w:r>
        <w:rPr>
          <w:rFonts w:ascii="Arial" w:eastAsia="Arial" w:hAnsi="Arial" w:cs="Arial"/>
        </w:rPr>
        <w:t>Autonomy in Reading</w:t>
      </w:r>
      <w:r>
        <w:rPr>
          <w:rFonts w:ascii="Arial" w:eastAsia="Arial" w:hAnsi="Arial" w:cs="Arial"/>
        </w:rPr>
        <w:tab/>
        <w:t xml:space="preserve">           0.575          0.000             Reject H</w:t>
      </w:r>
      <w:r>
        <w:rPr>
          <w:rFonts w:ascii="Cambria Math" w:eastAsia="Cambria Math" w:hAnsi="Cambria Math" w:cs="Cambria Math"/>
        </w:rPr>
        <w:t>₀</w:t>
      </w:r>
      <w:r>
        <w:rPr>
          <w:rFonts w:ascii="Arial" w:eastAsia="Arial" w:hAnsi="Arial" w:cs="Arial"/>
        </w:rPr>
        <w:t xml:space="preserve">              Significant</w:t>
      </w:r>
    </w:p>
    <w:p w:rsidR="00D040DA" w:rsidRDefault="00806BD5">
      <w:pPr>
        <w:jc w:val="both"/>
        <w:rPr>
          <w:rFonts w:ascii="Arial" w:eastAsia="Arial" w:hAnsi="Arial" w:cs="Arial"/>
        </w:rPr>
      </w:pPr>
      <w:r>
        <w:rPr>
          <w:rFonts w:ascii="Arial" w:eastAsia="Arial" w:hAnsi="Arial" w:cs="Arial"/>
        </w:rPr>
        <w:t>Competence in Reading           0.583</w:t>
      </w:r>
      <w:r>
        <w:rPr>
          <w:rFonts w:ascii="Arial" w:eastAsia="Arial" w:hAnsi="Arial" w:cs="Arial"/>
        </w:rPr>
        <w:tab/>
        <w:t xml:space="preserve">    0.000             Reject H</w:t>
      </w:r>
      <w:r>
        <w:rPr>
          <w:rFonts w:ascii="Cambria Math" w:eastAsia="Cambria Math" w:hAnsi="Cambria Math" w:cs="Cambria Math"/>
        </w:rPr>
        <w:t>₀</w:t>
      </w:r>
      <w:r>
        <w:rPr>
          <w:rFonts w:ascii="Arial" w:eastAsia="Arial" w:hAnsi="Arial" w:cs="Arial"/>
        </w:rPr>
        <w:t xml:space="preserve">              Significant</w:t>
      </w:r>
    </w:p>
    <w:p w:rsidR="00D040DA" w:rsidRDefault="00806BD5">
      <w:pPr>
        <w:jc w:val="both"/>
        <w:rPr>
          <w:rFonts w:ascii="Arial" w:eastAsia="Arial" w:hAnsi="Arial" w:cs="Arial"/>
        </w:rPr>
      </w:pPr>
      <w:r>
        <w:rPr>
          <w:rFonts w:ascii="Arial" w:eastAsia="Arial" w:hAnsi="Arial" w:cs="Arial"/>
        </w:rPr>
        <w:t>Relatedness in Reading           0.541</w:t>
      </w:r>
      <w:r>
        <w:rPr>
          <w:rFonts w:ascii="Arial" w:eastAsia="Arial" w:hAnsi="Arial" w:cs="Arial"/>
        </w:rPr>
        <w:tab/>
        <w:t xml:space="preserve">    0.000             Reject H</w:t>
      </w:r>
      <w:r>
        <w:rPr>
          <w:rFonts w:ascii="Cambria Math" w:eastAsia="Cambria Math" w:hAnsi="Cambria Math" w:cs="Cambria Math"/>
        </w:rPr>
        <w:t>₀</w:t>
      </w:r>
      <w:r>
        <w:rPr>
          <w:rFonts w:ascii="Arial" w:eastAsia="Arial" w:hAnsi="Arial" w:cs="Arial"/>
        </w:rPr>
        <w:t xml:space="preserve">              Significant</w:t>
      </w:r>
    </w:p>
    <w:p w:rsidR="00D040DA" w:rsidRDefault="00806BD5">
      <w:pPr>
        <w:jc w:val="both"/>
        <w:rPr>
          <w:rFonts w:ascii="Arial" w:eastAsia="Arial" w:hAnsi="Arial" w:cs="Arial"/>
        </w:rPr>
      </w:pPr>
      <w:r>
        <w:rPr>
          <w:rFonts w:ascii="Arial" w:eastAsia="Arial" w:hAnsi="Arial" w:cs="Arial"/>
        </w:rPr>
        <w:t>______________________________________________________________________</w:t>
      </w:r>
    </w:p>
    <w:p w:rsidR="00D040DA" w:rsidRDefault="00D040DA">
      <w:pPr>
        <w:ind w:firstLine="720"/>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Table 2 displays the Pearson correlation coefficients between </w:t>
      </w:r>
      <w:r>
        <w:rPr>
          <w:rFonts w:ascii="Arial" w:eastAsia="Arial" w:hAnsi="Arial" w:cs="Arial"/>
        </w:rPr>
        <w:t>the independent variables—autonomy, competence, and relatedness in reading—and the dependent variable, motivation to read. Autonomy showed a moderate positive correlation with motivation (r = 0.575, p = 0.000), indicating that students with higher autonomy</w:t>
      </w:r>
      <w:r>
        <w:rPr>
          <w:rFonts w:ascii="Arial" w:eastAsia="Arial" w:hAnsi="Arial" w:cs="Arial"/>
        </w:rPr>
        <w:t xml:space="preserve"> are more motivated to read. This supports Wang and Hu’s (2022) findings that teacher autonomy support fosters internal control, value appraisal, and enjoyment in reading. Moreover, competence also had a moderate positive correlation with motivation (r = 0</w:t>
      </w:r>
      <w:r>
        <w:rPr>
          <w:rFonts w:ascii="Arial" w:eastAsia="Arial" w:hAnsi="Arial" w:cs="Arial"/>
        </w:rPr>
        <w:t xml:space="preserve">.583, p = 0.000), suggesting that stronger reading skills enhance motivation. This aligns with </w:t>
      </w:r>
      <w:proofErr w:type="spellStart"/>
      <w:r>
        <w:rPr>
          <w:rFonts w:ascii="Arial" w:eastAsia="Arial" w:hAnsi="Arial" w:cs="Arial"/>
        </w:rPr>
        <w:t>Permatasari</w:t>
      </w:r>
      <w:proofErr w:type="spellEnd"/>
      <w:r>
        <w:rPr>
          <w:rFonts w:ascii="Arial" w:eastAsia="Arial" w:hAnsi="Arial" w:cs="Arial"/>
        </w:rPr>
        <w:t xml:space="preserve"> and </w:t>
      </w:r>
      <w:proofErr w:type="spellStart"/>
      <w:r>
        <w:rPr>
          <w:rFonts w:ascii="Arial" w:eastAsia="Arial" w:hAnsi="Arial" w:cs="Arial"/>
        </w:rPr>
        <w:t>Wienanda</w:t>
      </w:r>
      <w:proofErr w:type="spellEnd"/>
      <w:r>
        <w:rPr>
          <w:rFonts w:ascii="Arial" w:eastAsia="Arial" w:hAnsi="Arial" w:cs="Arial"/>
        </w:rPr>
        <w:t xml:space="preserve"> (2023), who noted that intrinsically motivated readers perform better academically. Similarly, Hwang (2019) found that students confiden</w:t>
      </w:r>
      <w:r>
        <w:rPr>
          <w:rFonts w:ascii="Arial" w:eastAsia="Arial" w:hAnsi="Arial" w:cs="Arial"/>
        </w:rPr>
        <w:t>t in their reading abilities achieve better outcomes. In addition, relatedness in reading also showed a moderate positive correlation (r = 0.541, p = 0.000), implying that students are more motivated when reading connects with their experiences. This suppo</w:t>
      </w:r>
      <w:r>
        <w:rPr>
          <w:rFonts w:ascii="Arial" w:eastAsia="Arial" w:hAnsi="Arial" w:cs="Arial"/>
        </w:rPr>
        <w:t xml:space="preserve">rts </w:t>
      </w:r>
      <w:proofErr w:type="spellStart"/>
      <w:r>
        <w:rPr>
          <w:rFonts w:ascii="Arial" w:eastAsia="Arial" w:hAnsi="Arial" w:cs="Arial"/>
        </w:rPr>
        <w:t>Deci</w:t>
      </w:r>
      <w:proofErr w:type="spellEnd"/>
      <w:r>
        <w:rPr>
          <w:rFonts w:ascii="Arial" w:eastAsia="Arial" w:hAnsi="Arial" w:cs="Arial"/>
        </w:rPr>
        <w:t xml:space="preserve"> and Ryan’s (2020) emphasis on relatedness as a key driver of motivation, as well as </w:t>
      </w:r>
      <w:proofErr w:type="spellStart"/>
      <w:r>
        <w:rPr>
          <w:rFonts w:ascii="Arial" w:eastAsia="Arial" w:hAnsi="Arial" w:cs="Arial"/>
        </w:rPr>
        <w:t>Locher</w:t>
      </w:r>
      <w:proofErr w:type="spellEnd"/>
      <w:r>
        <w:rPr>
          <w:rFonts w:ascii="Arial" w:eastAsia="Arial" w:hAnsi="Arial" w:cs="Arial"/>
        </w:rPr>
        <w:t xml:space="preserve"> et al.’s (2019) findings that interest-aligned texts boost intrinsic motivation.</w:t>
      </w:r>
    </w:p>
    <w:p w:rsidR="00D040DA" w:rsidRDefault="00806BD5">
      <w:pPr>
        <w:ind w:firstLine="720"/>
        <w:jc w:val="both"/>
        <w:rPr>
          <w:rFonts w:ascii="Arial" w:eastAsia="Arial" w:hAnsi="Arial" w:cs="Arial"/>
        </w:rPr>
      </w:pPr>
      <w:r>
        <w:rPr>
          <w:rFonts w:ascii="Arial" w:eastAsia="Arial" w:hAnsi="Arial" w:cs="Arial"/>
        </w:rPr>
        <w:t>Taken together, all correlations were statistically significant, leading to</w:t>
      </w:r>
      <w:r>
        <w:rPr>
          <w:rFonts w:ascii="Arial" w:eastAsia="Arial" w:hAnsi="Arial" w:cs="Arial"/>
        </w:rPr>
        <w:t xml:space="preserve"> the rejection of the null hypotheses and confirming that autonomy, competence, and relatedness significantly influence reading motivation.</w:t>
      </w:r>
    </w:p>
    <w:p w:rsidR="00D040DA" w:rsidRDefault="00D040DA">
      <w:pPr>
        <w:keepNext/>
        <w:pBdr>
          <w:top w:val="nil"/>
          <w:left w:val="nil"/>
          <w:bottom w:val="nil"/>
          <w:right w:val="nil"/>
          <w:between w:val="nil"/>
        </w:pBdr>
        <w:ind w:firstLine="720"/>
        <w:jc w:val="both"/>
        <w:rPr>
          <w:rFonts w:ascii="Arial" w:eastAsia="Arial" w:hAnsi="Arial" w:cs="Arial"/>
          <w:b/>
          <w:smallCaps/>
          <w:color w:val="000000"/>
        </w:rPr>
      </w:pP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3.3 Regression Analysis</w:t>
      </w:r>
    </w:p>
    <w:p w:rsidR="00D040DA" w:rsidRDefault="00D040DA">
      <w:pPr>
        <w:jc w:val="both"/>
        <w:rPr>
          <w:rFonts w:ascii="Arial" w:eastAsia="Arial" w:hAnsi="Arial" w:cs="Arial"/>
        </w:rPr>
      </w:pPr>
    </w:p>
    <w:p w:rsidR="00D040DA" w:rsidRDefault="00806BD5">
      <w:pPr>
        <w:jc w:val="both"/>
        <w:rPr>
          <w:rFonts w:ascii="Arial" w:eastAsia="Arial" w:hAnsi="Arial" w:cs="Arial"/>
          <w:i/>
        </w:rPr>
      </w:pPr>
      <w:r>
        <w:rPr>
          <w:rFonts w:ascii="Arial" w:eastAsia="Arial" w:hAnsi="Arial" w:cs="Arial"/>
          <w:i/>
        </w:rPr>
        <w:t xml:space="preserve">Table 3. The Influence of Autonomy in Reading, Competence in Reading, and Relatedness in Reading on Motivation to Read </w:t>
      </w:r>
      <w:proofErr w:type="gramStart"/>
      <w:r>
        <w:rPr>
          <w:rFonts w:ascii="Arial" w:eastAsia="Arial" w:hAnsi="Arial" w:cs="Arial"/>
          <w:i/>
        </w:rPr>
        <w:t>Among</w:t>
      </w:r>
      <w:proofErr w:type="gramEnd"/>
      <w:r>
        <w:rPr>
          <w:rFonts w:ascii="Arial" w:eastAsia="Arial" w:hAnsi="Arial" w:cs="Arial"/>
          <w:i/>
        </w:rPr>
        <w:t xml:space="preserve"> Senior High School Students</w:t>
      </w:r>
    </w:p>
    <w:p w:rsidR="00D040DA" w:rsidRDefault="00806BD5">
      <w:pPr>
        <w:pBdr>
          <w:top w:val="single" w:sz="6" w:space="1" w:color="000000"/>
          <w:bottom w:val="single" w:sz="6" w:space="1" w:color="000000"/>
        </w:pBdr>
        <w:jc w:val="both"/>
        <w:rPr>
          <w:rFonts w:ascii="Arial" w:eastAsia="Arial" w:hAnsi="Arial" w:cs="Arial"/>
        </w:rPr>
      </w:pPr>
      <w:r>
        <w:rPr>
          <w:rFonts w:ascii="Arial" w:eastAsia="Arial" w:hAnsi="Arial" w:cs="Arial"/>
        </w:rPr>
        <w:t>Predictor</w:t>
      </w:r>
      <w:r>
        <w:rPr>
          <w:rFonts w:ascii="Arial" w:eastAsia="Arial" w:hAnsi="Arial" w:cs="Arial"/>
        </w:rPr>
        <w:tab/>
      </w:r>
      <w:r>
        <w:rPr>
          <w:rFonts w:ascii="Arial" w:eastAsia="Arial" w:hAnsi="Arial" w:cs="Arial"/>
        </w:rPr>
        <w:tab/>
        <w:t>Estimate</w:t>
      </w:r>
      <w:r>
        <w:rPr>
          <w:rFonts w:ascii="Arial" w:eastAsia="Arial" w:hAnsi="Arial" w:cs="Arial"/>
        </w:rPr>
        <w:tab/>
        <w:t>SE</w:t>
      </w:r>
      <w:r>
        <w:rPr>
          <w:rFonts w:ascii="Arial" w:eastAsia="Arial" w:hAnsi="Arial" w:cs="Arial"/>
        </w:rPr>
        <w:tab/>
        <w:t xml:space="preserve">          t</w:t>
      </w:r>
      <w:r>
        <w:rPr>
          <w:rFonts w:ascii="Arial" w:eastAsia="Arial" w:hAnsi="Arial" w:cs="Arial"/>
        </w:rPr>
        <w:tab/>
        <w:t xml:space="preserve">          p-value        Interpretation</w:t>
      </w:r>
    </w:p>
    <w:p w:rsidR="00D040DA" w:rsidRDefault="00806BD5">
      <w:pPr>
        <w:jc w:val="both"/>
        <w:rPr>
          <w:rFonts w:ascii="Arial" w:eastAsia="Arial" w:hAnsi="Arial" w:cs="Arial"/>
        </w:rPr>
      </w:pPr>
      <w:r>
        <w:rPr>
          <w:rFonts w:ascii="Arial" w:eastAsia="Arial" w:hAnsi="Arial" w:cs="Arial"/>
        </w:rPr>
        <w:t>Intercept</w:t>
      </w:r>
      <w:r>
        <w:rPr>
          <w:rFonts w:ascii="Arial" w:eastAsia="Arial" w:hAnsi="Arial" w:cs="Arial"/>
        </w:rPr>
        <w:tab/>
      </w:r>
      <w:r>
        <w:rPr>
          <w:rFonts w:ascii="Arial" w:eastAsia="Arial" w:hAnsi="Arial" w:cs="Arial"/>
        </w:rPr>
        <w:tab/>
        <w:t>0.536</w:t>
      </w:r>
      <w:r>
        <w:rPr>
          <w:rFonts w:ascii="Arial" w:eastAsia="Arial" w:hAnsi="Arial" w:cs="Arial"/>
        </w:rPr>
        <w:tab/>
        <w:t xml:space="preserve">           </w:t>
      </w:r>
      <w:r>
        <w:rPr>
          <w:rFonts w:ascii="Arial" w:eastAsia="Arial" w:hAnsi="Arial" w:cs="Arial"/>
        </w:rPr>
        <w:t xml:space="preserve">  0.2117</w:t>
      </w:r>
      <w:r>
        <w:rPr>
          <w:rFonts w:ascii="Arial" w:eastAsia="Arial" w:hAnsi="Arial" w:cs="Arial"/>
        </w:rPr>
        <w:tab/>
        <w:t xml:space="preserve">       2.53          0.012           Significant</w:t>
      </w:r>
    </w:p>
    <w:p w:rsidR="00D040DA" w:rsidRDefault="00806BD5">
      <w:pPr>
        <w:jc w:val="both"/>
        <w:rPr>
          <w:rFonts w:ascii="Arial" w:eastAsia="Arial" w:hAnsi="Arial" w:cs="Arial"/>
        </w:rPr>
      </w:pPr>
      <w:r>
        <w:rPr>
          <w:rFonts w:ascii="Arial" w:eastAsia="Arial" w:hAnsi="Arial" w:cs="Arial"/>
        </w:rPr>
        <w:t>Autonomy</w:t>
      </w:r>
      <w:r>
        <w:rPr>
          <w:rFonts w:ascii="Arial" w:eastAsia="Arial" w:hAnsi="Arial" w:cs="Arial"/>
        </w:rPr>
        <w:tab/>
      </w:r>
      <w:r>
        <w:rPr>
          <w:rFonts w:ascii="Arial" w:eastAsia="Arial" w:hAnsi="Arial" w:cs="Arial"/>
        </w:rPr>
        <w:tab/>
        <w:t>0.332</w:t>
      </w:r>
      <w:r>
        <w:rPr>
          <w:rFonts w:ascii="Arial" w:eastAsia="Arial" w:hAnsi="Arial" w:cs="Arial"/>
        </w:rPr>
        <w:tab/>
      </w:r>
      <w:r>
        <w:rPr>
          <w:rFonts w:ascii="Arial" w:eastAsia="Arial" w:hAnsi="Arial" w:cs="Arial"/>
        </w:rPr>
        <w:tab/>
        <w:t>0.0688</w:t>
      </w:r>
      <w:r>
        <w:rPr>
          <w:rFonts w:ascii="Arial" w:eastAsia="Arial" w:hAnsi="Arial" w:cs="Arial"/>
        </w:rPr>
        <w:tab/>
        <w:t xml:space="preserve">       4.83          0.000           Significant</w:t>
      </w:r>
    </w:p>
    <w:p w:rsidR="00D040DA" w:rsidRDefault="00806BD5">
      <w:pPr>
        <w:jc w:val="both"/>
        <w:rPr>
          <w:rFonts w:ascii="Arial" w:eastAsia="Arial" w:hAnsi="Arial" w:cs="Arial"/>
        </w:rPr>
      </w:pPr>
      <w:r>
        <w:rPr>
          <w:rFonts w:ascii="Arial" w:eastAsia="Arial" w:hAnsi="Arial" w:cs="Arial"/>
        </w:rPr>
        <w:t>Competence</w:t>
      </w:r>
      <w:r>
        <w:rPr>
          <w:rFonts w:ascii="Arial" w:eastAsia="Arial" w:hAnsi="Arial" w:cs="Arial"/>
        </w:rPr>
        <w:tab/>
      </w:r>
      <w:r>
        <w:rPr>
          <w:rFonts w:ascii="Arial" w:eastAsia="Arial" w:hAnsi="Arial" w:cs="Arial"/>
        </w:rPr>
        <w:tab/>
        <w:t>0.344</w:t>
      </w:r>
      <w:r>
        <w:rPr>
          <w:rFonts w:ascii="Arial" w:eastAsia="Arial" w:hAnsi="Arial" w:cs="Arial"/>
        </w:rPr>
        <w:tab/>
      </w:r>
      <w:r>
        <w:rPr>
          <w:rFonts w:ascii="Arial" w:eastAsia="Arial" w:hAnsi="Arial" w:cs="Arial"/>
        </w:rPr>
        <w:tab/>
        <w:t>0.0647</w:t>
      </w:r>
      <w:r>
        <w:rPr>
          <w:rFonts w:ascii="Arial" w:eastAsia="Arial" w:hAnsi="Arial" w:cs="Arial"/>
        </w:rPr>
        <w:tab/>
        <w:t xml:space="preserve">       5.32          0.000           Significant</w:t>
      </w:r>
    </w:p>
    <w:p w:rsidR="00D040DA" w:rsidRDefault="00806BD5">
      <w:pPr>
        <w:jc w:val="both"/>
        <w:rPr>
          <w:rFonts w:ascii="Arial" w:eastAsia="Arial" w:hAnsi="Arial" w:cs="Arial"/>
        </w:rPr>
      </w:pPr>
      <w:r>
        <w:rPr>
          <w:rFonts w:ascii="Arial" w:eastAsia="Arial" w:hAnsi="Arial" w:cs="Arial"/>
        </w:rPr>
        <w:t>Relatedness</w:t>
      </w:r>
      <w:r>
        <w:rPr>
          <w:rFonts w:ascii="Arial" w:eastAsia="Arial" w:hAnsi="Arial" w:cs="Arial"/>
        </w:rPr>
        <w:tab/>
      </w:r>
      <w:r>
        <w:rPr>
          <w:rFonts w:ascii="Arial" w:eastAsia="Arial" w:hAnsi="Arial" w:cs="Arial"/>
        </w:rPr>
        <w:tab/>
        <w:t>0.197</w:t>
      </w:r>
      <w:r>
        <w:rPr>
          <w:rFonts w:ascii="Arial" w:eastAsia="Arial" w:hAnsi="Arial" w:cs="Arial"/>
        </w:rPr>
        <w:tab/>
      </w:r>
      <w:r>
        <w:rPr>
          <w:rFonts w:ascii="Arial" w:eastAsia="Arial" w:hAnsi="Arial" w:cs="Arial"/>
        </w:rPr>
        <w:tab/>
        <w:t>0.0467</w:t>
      </w:r>
      <w:r>
        <w:rPr>
          <w:rFonts w:ascii="Arial" w:eastAsia="Arial" w:hAnsi="Arial" w:cs="Arial"/>
        </w:rPr>
        <w:tab/>
        <w:t xml:space="preserve">       4.22          0.</w:t>
      </w:r>
      <w:r>
        <w:rPr>
          <w:rFonts w:ascii="Arial" w:eastAsia="Arial" w:hAnsi="Arial" w:cs="Arial"/>
        </w:rPr>
        <w:t>000           Significant</w:t>
      </w:r>
    </w:p>
    <w:p w:rsidR="00D040DA" w:rsidRDefault="00D040DA">
      <w:pPr>
        <w:pBdr>
          <w:bottom w:val="single" w:sz="6" w:space="1" w:color="000000"/>
        </w:pBdr>
        <w:jc w:val="both"/>
        <w:rPr>
          <w:rFonts w:ascii="Arial" w:eastAsia="Arial" w:hAnsi="Arial" w:cs="Arial"/>
        </w:rPr>
      </w:pPr>
    </w:p>
    <w:p w:rsidR="00D040DA" w:rsidRDefault="00806BD5">
      <w:pPr>
        <w:jc w:val="both"/>
        <w:rPr>
          <w:rFonts w:ascii="Arial" w:eastAsia="Arial" w:hAnsi="Arial" w:cs="Arial"/>
        </w:rPr>
      </w:pPr>
      <w:r>
        <w:rPr>
          <w:rFonts w:ascii="Arial" w:eastAsia="Arial" w:hAnsi="Arial" w:cs="Arial"/>
        </w:rPr>
        <w:t>F= 72.2</w:t>
      </w:r>
      <w:r>
        <w:rPr>
          <w:rFonts w:ascii="Arial" w:eastAsia="Arial" w:hAnsi="Arial" w:cs="Arial"/>
        </w:rPr>
        <w:tab/>
        <w:t>R</w:t>
      </w:r>
      <w:r>
        <w:rPr>
          <w:rFonts w:ascii="Arial" w:eastAsia="Arial" w:hAnsi="Arial" w:cs="Arial"/>
          <w:vertAlign w:val="superscript"/>
        </w:rPr>
        <w:t xml:space="preserve">2 </w:t>
      </w:r>
      <w:r>
        <w:rPr>
          <w:rFonts w:ascii="Arial" w:eastAsia="Arial" w:hAnsi="Arial" w:cs="Arial"/>
        </w:rPr>
        <w:t>= 0.475</w:t>
      </w:r>
      <w:r>
        <w:rPr>
          <w:rFonts w:ascii="Arial" w:eastAsia="Arial" w:hAnsi="Arial" w:cs="Arial"/>
        </w:rPr>
        <w:tab/>
        <w:t>Adjusted R</w:t>
      </w:r>
      <w:r>
        <w:rPr>
          <w:rFonts w:ascii="Arial" w:eastAsia="Arial" w:hAnsi="Arial" w:cs="Arial"/>
          <w:vertAlign w:val="superscript"/>
        </w:rPr>
        <w:t>2</w:t>
      </w:r>
      <w:r>
        <w:rPr>
          <w:rFonts w:ascii="Arial" w:eastAsia="Arial" w:hAnsi="Arial" w:cs="Arial"/>
        </w:rPr>
        <w:t xml:space="preserve"> = 0.469</w:t>
      </w:r>
    </w:p>
    <w:p w:rsidR="00D040DA" w:rsidRDefault="00D040DA">
      <w:pPr>
        <w:jc w:val="both"/>
        <w:rPr>
          <w:rFonts w:ascii="Arial" w:eastAsia="Arial" w:hAnsi="Arial" w:cs="Arial"/>
        </w:rPr>
      </w:pPr>
    </w:p>
    <w:p w:rsidR="00D040DA" w:rsidRDefault="00806BD5">
      <w:pPr>
        <w:ind w:firstLine="720"/>
        <w:jc w:val="both"/>
        <w:rPr>
          <w:rFonts w:ascii="Arial" w:eastAsia="Arial" w:hAnsi="Arial" w:cs="Arial"/>
        </w:rPr>
      </w:pPr>
      <w:r>
        <w:rPr>
          <w:rFonts w:ascii="Arial" w:eastAsia="Arial" w:hAnsi="Arial" w:cs="Arial"/>
        </w:rPr>
        <w:t xml:space="preserve">Table 3 shows the multiple linear regression results on the influence of autonomy, competence, and relatedness in reading on motivation to read. Assumptions for regression </w:t>
      </w:r>
      <w:proofErr w:type="gramStart"/>
      <w:r>
        <w:rPr>
          <w:rFonts w:ascii="Arial" w:eastAsia="Arial" w:hAnsi="Arial" w:cs="Arial"/>
        </w:rPr>
        <w:t>were met</w:t>
      </w:r>
      <w:proofErr w:type="gramEnd"/>
      <w:r>
        <w:rPr>
          <w:rFonts w:ascii="Arial" w:eastAsia="Arial" w:hAnsi="Arial" w:cs="Arial"/>
        </w:rPr>
        <w:t>: lineari</w:t>
      </w:r>
      <w:r>
        <w:rPr>
          <w:rFonts w:ascii="Arial" w:eastAsia="Arial" w:hAnsi="Arial" w:cs="Arial"/>
        </w:rPr>
        <w:t xml:space="preserve">ty, independence of errors (Durbin-Watson = 1.83), homoscedasticity, normality (Shapiro-Wilk = 1.46, p &gt; 0.001), and no </w:t>
      </w:r>
      <w:proofErr w:type="spellStart"/>
      <w:r>
        <w:rPr>
          <w:rFonts w:ascii="Arial" w:eastAsia="Arial" w:hAnsi="Arial" w:cs="Arial"/>
        </w:rPr>
        <w:t>multicollinearity</w:t>
      </w:r>
      <w:proofErr w:type="spellEnd"/>
      <w:r>
        <w:rPr>
          <w:rFonts w:ascii="Arial" w:eastAsia="Arial" w:hAnsi="Arial" w:cs="Arial"/>
        </w:rPr>
        <w:t xml:space="preserve"> (VIF &lt; 5). The model was significant, </w:t>
      </w:r>
      <w:proofErr w:type="gramStart"/>
      <w:r>
        <w:rPr>
          <w:rFonts w:ascii="Arial" w:eastAsia="Arial" w:hAnsi="Arial" w:cs="Arial"/>
        </w:rPr>
        <w:t>F(</w:t>
      </w:r>
      <w:proofErr w:type="gramEnd"/>
      <w:r>
        <w:rPr>
          <w:rFonts w:ascii="Arial" w:eastAsia="Arial" w:hAnsi="Arial" w:cs="Arial"/>
        </w:rPr>
        <w:t xml:space="preserve">3, N) = 72.2, p &lt; 0.001, explaining 47.5% of the variance in motivation (R² = </w:t>
      </w:r>
      <w:r>
        <w:rPr>
          <w:rFonts w:ascii="Arial" w:eastAsia="Arial" w:hAnsi="Arial" w:cs="Arial"/>
        </w:rPr>
        <w:t>0.475, Adj. R² = 0.469). All predictors had significant positive effects: competence (β = 0.344), autonomy (β = 0.332), and relatedness (β = 0.197), p &lt; 0.001. This suggests that students who feel more competent, autonomous, and connected in reading are mo</w:t>
      </w:r>
      <w:r>
        <w:rPr>
          <w:rFonts w:ascii="Arial" w:eastAsia="Arial" w:hAnsi="Arial" w:cs="Arial"/>
        </w:rPr>
        <w:t>re motivated to read.</w:t>
      </w:r>
    </w:p>
    <w:p w:rsidR="00D040DA" w:rsidRDefault="00D040DA">
      <w:pPr>
        <w:ind w:firstLine="720"/>
        <w:jc w:val="both"/>
        <w:rPr>
          <w:rFonts w:ascii="Arial" w:eastAsia="Arial" w:hAnsi="Arial" w:cs="Arial"/>
          <w:b/>
          <w:sz w:val="24"/>
          <w:szCs w:val="24"/>
        </w:rPr>
      </w:pPr>
    </w:p>
    <w:p w:rsidR="00D040DA" w:rsidRDefault="00806BD5">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3.4 Summary of Findings</w:t>
      </w:r>
    </w:p>
    <w:p w:rsidR="00D040DA" w:rsidRDefault="00806BD5">
      <w:pPr>
        <w:ind w:firstLine="720"/>
        <w:jc w:val="both"/>
        <w:rPr>
          <w:rFonts w:ascii="Arial" w:eastAsia="Arial" w:hAnsi="Arial" w:cs="Arial"/>
        </w:rPr>
      </w:pPr>
      <w:r>
        <w:rPr>
          <w:rFonts w:ascii="Arial" w:eastAsia="Arial" w:hAnsi="Arial" w:cs="Arial"/>
        </w:rPr>
        <w:t xml:space="preserve">The study aimed to examine the influence of autonomy, competence, and relatedness in reading on </w:t>
      </w:r>
      <w:proofErr w:type="gramStart"/>
      <w:r>
        <w:rPr>
          <w:rFonts w:ascii="Arial" w:eastAsia="Arial" w:hAnsi="Arial" w:cs="Arial"/>
        </w:rPr>
        <w:t>students’ motivation to read and how these variables contribute to reading performance among senior high school students</w:t>
      </w:r>
      <w:proofErr w:type="gramEnd"/>
      <w:r>
        <w:rPr>
          <w:rFonts w:ascii="Arial" w:eastAsia="Arial" w:hAnsi="Arial" w:cs="Arial"/>
        </w:rPr>
        <w:t>.</w:t>
      </w:r>
    </w:p>
    <w:p w:rsidR="00D040DA" w:rsidRDefault="00806BD5">
      <w:pPr>
        <w:ind w:firstLine="720"/>
        <w:jc w:val="both"/>
        <w:rPr>
          <w:rFonts w:ascii="Arial" w:eastAsia="Arial" w:hAnsi="Arial" w:cs="Arial"/>
        </w:rPr>
      </w:pPr>
      <w:r>
        <w:rPr>
          <w:rFonts w:ascii="Arial" w:eastAsia="Arial" w:hAnsi="Arial" w:cs="Arial"/>
        </w:rPr>
        <w:t>The results revealed that students dem</w:t>
      </w:r>
      <w:r>
        <w:rPr>
          <w:rFonts w:ascii="Arial" w:eastAsia="Arial" w:hAnsi="Arial" w:cs="Arial"/>
        </w:rPr>
        <w:t>onstrated high levels of competence, relatedness, and motivation to read, while autonomy in reading was at a moderate level. Correlation analysis showed that autonomy in reading (r = 0.575, p = 0.000), competence in reading (r = 0.583, p = 0.000), and rela</w:t>
      </w:r>
      <w:r>
        <w:rPr>
          <w:rFonts w:ascii="Arial" w:eastAsia="Arial" w:hAnsi="Arial" w:cs="Arial"/>
        </w:rPr>
        <w:t>tedness in reading (r = 0.541, p = 0.000) were all moderately and positively correlated with motivation to read. These correlations were statistically significant, indicating that higher levels of each psychological need were associated with higher motivat</w:t>
      </w:r>
      <w:r>
        <w:rPr>
          <w:rFonts w:ascii="Arial" w:eastAsia="Arial" w:hAnsi="Arial" w:cs="Arial"/>
        </w:rPr>
        <w:t>ion to read. Regression analysis revealed that competence (β = 0.344, p &lt; 0.001), autonomy (β = 0.332, p &lt; 0.001), and relatedness (β = 0.197, p &lt; 0.001) significantly influenced motivation to read. The regression model was statistically significant (F = 7</w:t>
      </w:r>
      <w:r>
        <w:rPr>
          <w:rFonts w:ascii="Arial" w:eastAsia="Arial" w:hAnsi="Arial" w:cs="Arial"/>
        </w:rPr>
        <w:t>2.2, p &lt; 0.001) and explained 47.5% of the variance in students' reading motivation (R² = 0.475; Adjusted R² = 0.469).</w:t>
      </w:r>
    </w:p>
    <w:p w:rsidR="00D040DA" w:rsidRDefault="00806BD5">
      <w:pPr>
        <w:ind w:firstLine="720"/>
        <w:jc w:val="both"/>
        <w:rPr>
          <w:rFonts w:ascii="Arial" w:eastAsia="Arial" w:hAnsi="Arial" w:cs="Arial"/>
        </w:rPr>
      </w:pPr>
      <w:r>
        <w:rPr>
          <w:rFonts w:ascii="Arial" w:eastAsia="Arial" w:hAnsi="Arial" w:cs="Arial"/>
        </w:rPr>
        <w:t>Overall, the findings confirmed that autonomy, competence, and relatedness in reading are significant predictors of motivation to read, w</w:t>
      </w:r>
      <w:r>
        <w:rPr>
          <w:rFonts w:ascii="Arial" w:eastAsia="Arial" w:hAnsi="Arial" w:cs="Arial"/>
        </w:rPr>
        <w:t>hich in turn influences students’ reading performance.</w:t>
      </w:r>
    </w:p>
    <w:p w:rsidR="00D040DA" w:rsidRDefault="00D040DA">
      <w:pPr>
        <w:keepNext/>
        <w:pBdr>
          <w:top w:val="nil"/>
          <w:left w:val="nil"/>
          <w:bottom w:val="nil"/>
          <w:right w:val="nil"/>
          <w:between w:val="nil"/>
        </w:pBdr>
        <w:jc w:val="both"/>
        <w:rPr>
          <w:rFonts w:ascii="Arial" w:eastAsia="Arial" w:hAnsi="Arial" w:cs="Arial"/>
          <w:b/>
          <w:smallCaps/>
          <w:color w:val="000000"/>
        </w:rPr>
      </w:pPr>
    </w:p>
    <w:p w:rsidR="00D040DA" w:rsidRDefault="00806BD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D040DA" w:rsidRDefault="00806BD5">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This study used a quantitative correlational research design to examine how autonomy, competence, and relatedness in reading influence Senior High School students' motivation to read. The results revealed a strong connection between these psychological nee</w:t>
      </w:r>
      <w:r>
        <w:rPr>
          <w:rFonts w:ascii="Arial" w:eastAsia="Arial" w:hAnsi="Arial" w:cs="Arial"/>
          <w:color w:val="000000"/>
        </w:rPr>
        <w:t>ds and motivation, with competence being the most significant predictor. These findings align with Self-Determination Theory (</w:t>
      </w:r>
      <w:proofErr w:type="spellStart"/>
      <w:r>
        <w:rPr>
          <w:rFonts w:ascii="Arial" w:eastAsia="Arial" w:hAnsi="Arial" w:cs="Arial"/>
          <w:color w:val="000000"/>
        </w:rPr>
        <w:t>Deci</w:t>
      </w:r>
      <w:proofErr w:type="spellEnd"/>
      <w:r>
        <w:rPr>
          <w:rFonts w:ascii="Arial" w:eastAsia="Arial" w:hAnsi="Arial" w:cs="Arial"/>
          <w:color w:val="000000"/>
        </w:rPr>
        <w:t xml:space="preserve"> &amp; Ryan, 2017)</w:t>
      </w:r>
      <w:proofErr w:type="gramStart"/>
      <w:r>
        <w:rPr>
          <w:rFonts w:ascii="Arial" w:eastAsia="Arial" w:hAnsi="Arial" w:cs="Arial"/>
          <w:color w:val="000000"/>
        </w:rPr>
        <w:t>,</w:t>
      </w:r>
      <w:proofErr w:type="gramEnd"/>
      <w:r>
        <w:rPr>
          <w:rFonts w:ascii="Arial" w:eastAsia="Arial" w:hAnsi="Arial" w:cs="Arial"/>
          <w:color w:val="000000"/>
        </w:rPr>
        <w:t xml:space="preserve"> highlighting the importance of meeting psychological needs to enhance intrinsic motivation.</w:t>
      </w: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While students showed high motivation to read, the moderate level of autonomy suggests they could benefit from more opportunities for independent learning. The role of competence emphasizes the need for fostering a sense of achievement, while relatedness, </w:t>
      </w:r>
      <w:r>
        <w:rPr>
          <w:rFonts w:ascii="Arial" w:eastAsia="Arial" w:hAnsi="Arial" w:cs="Arial"/>
          <w:color w:val="000000"/>
        </w:rPr>
        <w:t>though important, had a lesser impact, pointing to the need for more supportive reading environments.</w:t>
      </w:r>
    </w:p>
    <w:p w:rsidR="00D040DA" w:rsidRDefault="00806BD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study contributes to ESL education by showing how autonomy, competence, and relatedness </w:t>
      </w:r>
      <w:proofErr w:type="gramStart"/>
      <w:r>
        <w:rPr>
          <w:rFonts w:ascii="Arial" w:eastAsia="Arial" w:hAnsi="Arial" w:cs="Arial"/>
          <w:color w:val="000000"/>
        </w:rPr>
        <w:t>impact</w:t>
      </w:r>
      <w:proofErr w:type="gramEnd"/>
      <w:r>
        <w:rPr>
          <w:rFonts w:ascii="Arial" w:eastAsia="Arial" w:hAnsi="Arial" w:cs="Arial"/>
          <w:color w:val="000000"/>
        </w:rPr>
        <w:t xml:space="preserve"> motivation to read. Understanding these factors is ess</w:t>
      </w:r>
      <w:r>
        <w:rPr>
          <w:rFonts w:ascii="Arial" w:eastAsia="Arial" w:hAnsi="Arial" w:cs="Arial"/>
          <w:color w:val="000000"/>
        </w:rPr>
        <w:t>ential in improving ESL students' reading skills and language proficiency. The findings suggest that creating an environment where students feel in control (autonomy), confident in their abilities (competence), and connected to the material (relatedness) c</w:t>
      </w:r>
      <w:r>
        <w:rPr>
          <w:rFonts w:ascii="Arial" w:eastAsia="Arial" w:hAnsi="Arial" w:cs="Arial"/>
          <w:color w:val="000000"/>
        </w:rPr>
        <w:t xml:space="preserve">an enhance their reading motivation and engagement. Future research could further explore these factors by including qualitative data </w:t>
      </w:r>
      <w:proofErr w:type="gramStart"/>
      <w:r>
        <w:rPr>
          <w:rFonts w:ascii="Arial" w:eastAsia="Arial" w:hAnsi="Arial" w:cs="Arial"/>
          <w:color w:val="000000"/>
        </w:rPr>
        <w:t>to better understand</w:t>
      </w:r>
      <w:proofErr w:type="gramEnd"/>
      <w:r>
        <w:rPr>
          <w:rFonts w:ascii="Arial" w:eastAsia="Arial" w:hAnsi="Arial" w:cs="Arial"/>
          <w:color w:val="000000"/>
        </w:rPr>
        <w:t xml:space="preserve"> students' perspectives.</w:t>
      </w:r>
    </w:p>
    <w:p w:rsidR="00D040DA" w:rsidRDefault="00D040DA">
      <w:pPr>
        <w:pBdr>
          <w:top w:val="nil"/>
          <w:left w:val="nil"/>
          <w:bottom w:val="nil"/>
          <w:right w:val="nil"/>
          <w:between w:val="nil"/>
        </w:pBdr>
        <w:jc w:val="both"/>
        <w:rPr>
          <w:rFonts w:ascii="Arial" w:eastAsia="Arial" w:hAnsi="Arial" w:cs="Arial"/>
          <w:color w:val="000000"/>
        </w:rPr>
      </w:pP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jc w:val="both"/>
        <w:rPr>
          <w:rFonts w:ascii="Arial" w:eastAsia="Arial" w:hAnsi="Arial" w:cs="Arial"/>
          <w:b/>
          <w:sz w:val="22"/>
          <w:szCs w:val="22"/>
        </w:rPr>
      </w:pPr>
      <w:r>
        <w:rPr>
          <w:rFonts w:ascii="Arial" w:eastAsia="Arial" w:hAnsi="Arial" w:cs="Arial"/>
          <w:b/>
          <w:sz w:val="22"/>
          <w:szCs w:val="22"/>
        </w:rPr>
        <w:t>DISCLAIMER (ARTIFICIAL INTELLIGENCE)</w:t>
      </w:r>
    </w:p>
    <w:p w:rsidR="00D040DA" w:rsidRDefault="00806BD5">
      <w:pPr>
        <w:ind w:firstLine="720"/>
        <w:jc w:val="both"/>
        <w:rPr>
          <w:rFonts w:ascii="Arial" w:eastAsia="Arial" w:hAnsi="Arial" w:cs="Arial"/>
        </w:rPr>
      </w:pPr>
      <w:proofErr w:type="spellStart"/>
      <w:r>
        <w:rPr>
          <w:rFonts w:ascii="Arial" w:eastAsia="Arial" w:hAnsi="Arial" w:cs="Arial"/>
        </w:rPr>
        <w:t>Grammarly</w:t>
      </w:r>
      <w:proofErr w:type="spellEnd"/>
      <w:r>
        <w:rPr>
          <w:rFonts w:ascii="Arial" w:eastAsia="Arial" w:hAnsi="Arial" w:cs="Arial"/>
        </w:rPr>
        <w:t xml:space="preserve"> </w:t>
      </w:r>
      <w:proofErr w:type="gramStart"/>
      <w:r>
        <w:rPr>
          <w:rFonts w:ascii="Arial" w:eastAsia="Arial" w:hAnsi="Arial" w:cs="Arial"/>
        </w:rPr>
        <w:t>was utilized</w:t>
      </w:r>
      <w:proofErr w:type="gramEnd"/>
      <w:r>
        <w:rPr>
          <w:rFonts w:ascii="Arial" w:eastAsia="Arial" w:hAnsi="Arial" w:cs="Arial"/>
        </w:rPr>
        <w:t xml:space="preserve"> to enhance the </w:t>
      </w:r>
      <w:r>
        <w:rPr>
          <w:rFonts w:ascii="Arial" w:eastAsia="Arial" w:hAnsi="Arial" w:cs="Arial"/>
        </w:rPr>
        <w:t xml:space="preserve">grammar, clarity, and structure of the text. It is important to note that no generative AI tools </w:t>
      </w:r>
      <w:proofErr w:type="gramStart"/>
      <w:r>
        <w:rPr>
          <w:rFonts w:ascii="Arial" w:eastAsia="Arial" w:hAnsi="Arial" w:cs="Arial"/>
        </w:rPr>
        <w:t>were employed</w:t>
      </w:r>
      <w:proofErr w:type="gramEnd"/>
      <w:r>
        <w:rPr>
          <w:rFonts w:ascii="Arial" w:eastAsia="Arial" w:hAnsi="Arial" w:cs="Arial"/>
        </w:rPr>
        <w:t xml:space="preserve"> in the creation or formulation of the study content, ensuring the authenticity of the work.</w:t>
      </w:r>
    </w:p>
    <w:p w:rsidR="00D040DA" w:rsidRDefault="00D040DA">
      <w:pPr>
        <w:jc w:val="both"/>
        <w:rPr>
          <w:rFonts w:ascii="Arial" w:eastAsia="Arial" w:hAnsi="Arial" w:cs="Arial"/>
        </w:rPr>
      </w:pPr>
    </w:p>
    <w:p w:rsidR="000D2EA7" w:rsidRPr="001274CD" w:rsidRDefault="000D2EA7" w:rsidP="000D2EA7">
      <w:pPr>
        <w:jc w:val="both"/>
        <w:rPr>
          <w:b/>
        </w:rPr>
      </w:pPr>
      <w:bookmarkStart w:id="2" w:name="_GoBack"/>
      <w:r w:rsidRPr="001274CD">
        <w:rPr>
          <w:b/>
        </w:rPr>
        <w:t>ETHICAL APPROVAL AND CONSENT</w:t>
      </w:r>
    </w:p>
    <w:bookmarkEnd w:id="2"/>
    <w:p w:rsidR="000D2EA7" w:rsidRDefault="000D2EA7" w:rsidP="000D2EA7">
      <w:pPr>
        <w:jc w:val="both"/>
      </w:pPr>
    </w:p>
    <w:p w:rsidR="00D040DA" w:rsidRDefault="000D2EA7" w:rsidP="000D2EA7">
      <w:pPr>
        <w:jc w:val="both"/>
      </w:pPr>
      <w:r>
        <w:t xml:space="preserve">The researcher ensured that the study complied with ethical guidelines governing research involving human participants. All individuals participated of their own free will, with informed consent forms distributed and signed before any data collection began. To maintain privacy and protect identities, unique codes </w:t>
      </w:r>
      <w:proofErr w:type="gramStart"/>
      <w:r>
        <w:t>were used</w:t>
      </w:r>
      <w:proofErr w:type="gramEnd"/>
      <w:r>
        <w:t xml:space="preserve"> instead of names, and all information gathered was securely stored on password-protected devices. Ethical clearance </w:t>
      </w:r>
      <w:proofErr w:type="gramStart"/>
      <w:r>
        <w:t>was obtained</w:t>
      </w:r>
      <w:proofErr w:type="gramEnd"/>
      <w:r>
        <w:t xml:space="preserve"> from the appropriate institutional review board, and all research activities were conducted in accordance with the provisions of the Data Privacy Act of 2012.</w:t>
      </w:r>
    </w:p>
    <w:p w:rsidR="000D2EA7" w:rsidRDefault="000D2EA7" w:rsidP="000D2EA7">
      <w:pPr>
        <w:jc w:val="both"/>
      </w:pPr>
    </w:p>
    <w:p w:rsidR="00D040DA" w:rsidRDefault="00806BD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Competing interests</w:t>
      </w:r>
    </w:p>
    <w:p w:rsidR="00D040DA" w:rsidRDefault="00806BD5">
      <w:pPr>
        <w:keepNext/>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The author declares that there are no co</w:t>
      </w:r>
      <w:r>
        <w:rPr>
          <w:rFonts w:ascii="Arial" w:eastAsia="Arial" w:hAnsi="Arial" w:cs="Arial"/>
          <w:color w:val="000000"/>
        </w:rPr>
        <w:t>mpeting interests related to this research, affirming the objectivity and independence of the study.</w:t>
      </w:r>
    </w:p>
    <w:p w:rsidR="00D040DA" w:rsidRDefault="00D040DA">
      <w:pPr>
        <w:pBdr>
          <w:top w:val="nil"/>
          <w:left w:val="nil"/>
          <w:bottom w:val="nil"/>
          <w:right w:val="nil"/>
          <w:between w:val="nil"/>
        </w:pBdr>
        <w:jc w:val="both"/>
        <w:rPr>
          <w:rFonts w:ascii="Arial" w:eastAsia="Arial" w:hAnsi="Arial" w:cs="Arial"/>
          <w:color w:val="000000"/>
        </w:rPr>
      </w:pPr>
    </w:p>
    <w:p w:rsidR="00D040DA" w:rsidRDefault="00D040DA">
      <w:pPr>
        <w:pBdr>
          <w:top w:val="nil"/>
          <w:left w:val="nil"/>
          <w:bottom w:val="nil"/>
          <w:right w:val="nil"/>
          <w:between w:val="nil"/>
        </w:pBdr>
        <w:jc w:val="both"/>
        <w:rPr>
          <w:rFonts w:ascii="Arial" w:eastAsia="Arial" w:hAnsi="Arial" w:cs="Arial"/>
          <w:color w:val="000000"/>
        </w:rPr>
      </w:pPr>
    </w:p>
    <w:p w:rsidR="00D040DA" w:rsidRDefault="00806BD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D040DA" w:rsidRDefault="00D040DA">
      <w:pPr>
        <w:keepNext/>
        <w:pBdr>
          <w:top w:val="nil"/>
          <w:left w:val="nil"/>
          <w:bottom w:val="nil"/>
          <w:right w:val="nil"/>
          <w:between w:val="nil"/>
        </w:pBdr>
        <w:jc w:val="both"/>
        <w:rPr>
          <w:rFonts w:ascii="Arial" w:eastAsia="Arial" w:hAnsi="Arial" w:cs="Arial"/>
          <w:b/>
          <w:smallCaps/>
          <w:color w:val="000000"/>
          <w:sz w:val="22"/>
          <w:szCs w:val="22"/>
        </w:rPr>
      </w:pP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Adapon</w:t>
      </w:r>
      <w:proofErr w:type="spellEnd"/>
      <w:r>
        <w:rPr>
          <w:rFonts w:ascii="Helvetica Neue" w:hAnsi="Helvetica Neue"/>
          <w:color w:val="000000"/>
        </w:rPr>
        <w:t xml:space="preserve">, M. T., &amp; </w:t>
      </w:r>
      <w:proofErr w:type="spellStart"/>
      <w:r>
        <w:rPr>
          <w:rFonts w:ascii="Helvetica Neue" w:hAnsi="Helvetica Neue"/>
          <w:color w:val="000000"/>
        </w:rPr>
        <w:t>Mangila</w:t>
      </w:r>
      <w:proofErr w:type="spellEnd"/>
      <w:r>
        <w:rPr>
          <w:rFonts w:ascii="Helvetica Neue" w:hAnsi="Helvetica Neue"/>
          <w:color w:val="000000"/>
        </w:rPr>
        <w:t xml:space="preserve">, B. B. (2020). HELPING STRUGGLING READERS TO READ: THE IMPACT OF THE CARE FOR THE NON-READERS (CRN) PROGRAM ON FILIPINO PUPILS’ READING PROFICIENCY. </w:t>
      </w:r>
      <w:r>
        <w:rPr>
          <w:rFonts w:ascii="Helvetica Neue" w:hAnsi="Helvetica Neue"/>
          <w:i/>
          <w:color w:val="000000"/>
        </w:rPr>
        <w:t>ETERNAL (English Teaching Learning and Research Journal)</w:t>
      </w:r>
      <w:r>
        <w:rPr>
          <w:rFonts w:ascii="Helvetica Neue" w:hAnsi="Helvetica Neue"/>
          <w:color w:val="000000"/>
        </w:rPr>
        <w:t xml:space="preserve">, </w:t>
      </w:r>
      <w:r>
        <w:rPr>
          <w:rFonts w:ascii="Helvetica Neue" w:hAnsi="Helvetica Neue"/>
          <w:i/>
          <w:color w:val="000000"/>
        </w:rPr>
        <w:t>6</w:t>
      </w:r>
      <w:r>
        <w:rPr>
          <w:rFonts w:ascii="Helvetica Neue" w:hAnsi="Helvetica Neue"/>
          <w:color w:val="000000"/>
        </w:rPr>
        <w:t xml:space="preserve">(2), 195–195. </w:t>
      </w:r>
      <w:hyperlink r:id="rId16">
        <w:r>
          <w:rPr>
            <w:rFonts w:ascii="Helvetica Neue" w:hAnsi="Helvetica Neue"/>
            <w:color w:val="FF0080"/>
            <w:u w:val="single"/>
          </w:rPr>
          <w:t>https://doi.org/10.24252/eternal.v62.2020.a2</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Alghonaim</w:t>
      </w:r>
      <w:proofErr w:type="spellEnd"/>
      <w:r>
        <w:rPr>
          <w:rFonts w:ascii="Helvetica Neue" w:hAnsi="Helvetica Neue"/>
          <w:color w:val="000000"/>
        </w:rPr>
        <w:t xml:space="preserve">, A. S. (2020). Impact of Related Activities on Reading Comprehension of EFL Students. </w:t>
      </w:r>
      <w:r>
        <w:rPr>
          <w:rFonts w:ascii="Helvetica Neue" w:hAnsi="Helvetica Neue"/>
          <w:i/>
          <w:color w:val="000000"/>
        </w:rPr>
        <w:t>English Language Teaching</w:t>
      </w:r>
      <w:r>
        <w:rPr>
          <w:rFonts w:ascii="Helvetica Neue" w:hAnsi="Helvetica Neue"/>
          <w:color w:val="000000"/>
        </w:rPr>
        <w:t xml:space="preserve">, </w:t>
      </w:r>
      <w:r>
        <w:rPr>
          <w:rFonts w:ascii="Helvetica Neue" w:hAnsi="Helvetica Neue"/>
          <w:i/>
          <w:color w:val="000000"/>
        </w:rPr>
        <w:t>13</w:t>
      </w:r>
      <w:r>
        <w:rPr>
          <w:rFonts w:ascii="Helvetica Neue" w:hAnsi="Helvetica Neue"/>
          <w:color w:val="000000"/>
        </w:rPr>
        <w:t xml:space="preserve">(4), 15. </w:t>
      </w:r>
      <w:hyperlink r:id="rId17">
        <w:r>
          <w:rPr>
            <w:rFonts w:ascii="Helvetica Neue" w:hAnsi="Helvetica Neue"/>
            <w:color w:val="FF0080"/>
            <w:u w:val="single"/>
          </w:rPr>
          <w:t>https://doi.org/10.5539/elt.v13n4p15</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Ancheta, J. C., &amp; </w:t>
      </w:r>
      <w:proofErr w:type="spellStart"/>
      <w:r>
        <w:rPr>
          <w:rFonts w:ascii="Helvetica Neue" w:hAnsi="Helvetica Neue"/>
          <w:color w:val="000000"/>
        </w:rPr>
        <w:t>Napil</w:t>
      </w:r>
      <w:proofErr w:type="spellEnd"/>
      <w:r>
        <w:rPr>
          <w:rFonts w:ascii="Helvetica Neue" w:hAnsi="Helvetica Neue"/>
          <w:color w:val="000000"/>
        </w:rPr>
        <w:t xml:space="preserve">, M. C. (2022). Reading Motivation, Language Learning </w:t>
      </w:r>
      <w:proofErr w:type="gramStart"/>
      <w:r>
        <w:rPr>
          <w:rFonts w:ascii="Helvetica Neue" w:hAnsi="Helvetica Neue"/>
          <w:color w:val="000000"/>
        </w:rPr>
        <w:t>Self-</w:t>
      </w:r>
      <w:proofErr w:type="gramEnd"/>
      <w:r>
        <w:rPr>
          <w:rFonts w:ascii="Helvetica Neue" w:hAnsi="Helvetica Neue"/>
          <w:color w:val="000000"/>
        </w:rPr>
        <w:t>efficacy and Test-taking Strategy: A Structural Equation Model on Academic Performance of Stud</w:t>
      </w:r>
      <w:r>
        <w:rPr>
          <w:rFonts w:ascii="Helvetica Neue" w:hAnsi="Helvetica Neue"/>
          <w:color w:val="000000"/>
        </w:rPr>
        <w:t xml:space="preserve">ents. </w:t>
      </w:r>
      <w:r>
        <w:rPr>
          <w:rFonts w:ascii="Helvetica Neue" w:hAnsi="Helvetica Neue"/>
          <w:i/>
          <w:color w:val="000000"/>
        </w:rPr>
        <w:t>Asian Journal of Education and Social Studies</w:t>
      </w:r>
      <w:r>
        <w:rPr>
          <w:rFonts w:ascii="Helvetica Neue" w:hAnsi="Helvetica Neue"/>
          <w:color w:val="000000"/>
        </w:rPr>
        <w:t xml:space="preserve">, 1–9. </w:t>
      </w:r>
      <w:hyperlink r:id="rId18">
        <w:r>
          <w:rPr>
            <w:rFonts w:ascii="Helvetica Neue" w:hAnsi="Helvetica Neue"/>
            <w:color w:val="FF0080"/>
            <w:u w:val="single"/>
          </w:rPr>
          <w:t>https://doi.org/10.9734/ajess/2022/v34i4739</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Bhandari, P. (2021, July 7). Correlational research: When &amp; how to use. </w:t>
      </w:r>
      <w:proofErr w:type="spellStart"/>
      <w:r>
        <w:rPr>
          <w:rFonts w:ascii="Helvetica Neue" w:hAnsi="Helvetica Neue"/>
          <w:color w:val="000000"/>
        </w:rPr>
        <w:t>Scribbr</w:t>
      </w:r>
      <w:proofErr w:type="spellEnd"/>
      <w:r>
        <w:rPr>
          <w:rFonts w:ascii="Helvetica Neue" w:hAnsi="Helvetica Neue"/>
          <w:color w:val="000000"/>
        </w:rPr>
        <w:t xml:space="preserve">. </w:t>
      </w:r>
      <w:hyperlink r:id="rId19">
        <w:r>
          <w:rPr>
            <w:rFonts w:ascii="Helvetica Neue" w:hAnsi="Helvetica Neue"/>
            <w:color w:val="FF0080"/>
            <w:u w:val="single"/>
          </w:rPr>
          <w:t>https://www.scribbr.com/methodology/correlational-research/</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Bich</w:t>
      </w:r>
      <w:proofErr w:type="spellEnd"/>
      <w:r>
        <w:rPr>
          <w:rFonts w:ascii="Helvetica Neue" w:hAnsi="Helvetica Neue"/>
          <w:color w:val="000000"/>
        </w:rPr>
        <w:t xml:space="preserve">, T., &amp; </w:t>
      </w:r>
      <w:proofErr w:type="spellStart"/>
      <w:r>
        <w:rPr>
          <w:rFonts w:ascii="Helvetica Neue" w:hAnsi="Helvetica Neue"/>
          <w:color w:val="000000"/>
        </w:rPr>
        <w:t>Vuong</w:t>
      </w:r>
      <w:proofErr w:type="spellEnd"/>
      <w:r>
        <w:rPr>
          <w:rFonts w:ascii="Helvetica Neue" w:hAnsi="Helvetica Neue"/>
          <w:color w:val="000000"/>
        </w:rPr>
        <w:t>, T. K. (2022). Factors Affecting Learner Autonomy in Tertiary Level English Learning: A Study at Van Lang U</w:t>
      </w:r>
      <w:r>
        <w:rPr>
          <w:rFonts w:ascii="Helvetica Neue" w:hAnsi="Helvetica Neue"/>
          <w:color w:val="000000"/>
        </w:rPr>
        <w:t xml:space="preserve">niversity. </w:t>
      </w:r>
      <w:r>
        <w:rPr>
          <w:rFonts w:ascii="Helvetica Neue" w:hAnsi="Helvetica Neue"/>
          <w:i/>
          <w:color w:val="000000"/>
        </w:rPr>
        <w:t>International Journal of TESOL &amp; Education</w:t>
      </w:r>
      <w:r>
        <w:rPr>
          <w:rFonts w:ascii="Helvetica Neue" w:hAnsi="Helvetica Neue"/>
          <w:color w:val="000000"/>
        </w:rPr>
        <w:t xml:space="preserve">, </w:t>
      </w:r>
      <w:r>
        <w:rPr>
          <w:rFonts w:ascii="Helvetica Neue" w:hAnsi="Helvetica Neue"/>
          <w:i/>
          <w:color w:val="000000"/>
        </w:rPr>
        <w:t>3</w:t>
      </w:r>
      <w:r>
        <w:rPr>
          <w:rFonts w:ascii="Helvetica Neue" w:hAnsi="Helvetica Neue"/>
          <w:color w:val="000000"/>
        </w:rPr>
        <w:t xml:space="preserve">(1), 1–18. </w:t>
      </w:r>
      <w:hyperlink r:id="rId20">
        <w:r>
          <w:rPr>
            <w:rFonts w:ascii="Helvetica Neue" w:hAnsi="Helvetica Neue"/>
            <w:color w:val="FF0080"/>
            <w:u w:val="single"/>
          </w:rPr>
          <w:t>https://doi.org/10.54855/ijte.23311</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Bodine, F. (2022, April 15). Self-administered survey modes - </w:t>
      </w:r>
      <w:proofErr w:type="spellStart"/>
      <w:r>
        <w:rPr>
          <w:rFonts w:ascii="Helvetica Neue" w:hAnsi="Helvetica Neue"/>
          <w:color w:val="000000"/>
        </w:rPr>
        <w:t>GeoPoll</w:t>
      </w:r>
      <w:proofErr w:type="spellEnd"/>
      <w:r>
        <w:rPr>
          <w:rFonts w:ascii="Helvetica Neue" w:hAnsi="Helvetica Neue"/>
          <w:color w:val="000000"/>
        </w:rPr>
        <w:t xml:space="preserve">. </w:t>
      </w:r>
      <w:proofErr w:type="spellStart"/>
      <w:r>
        <w:rPr>
          <w:rFonts w:ascii="Helvetica Neue" w:hAnsi="Helvetica Neue"/>
          <w:color w:val="000000"/>
        </w:rPr>
        <w:t>GeoPoll</w:t>
      </w:r>
      <w:proofErr w:type="spellEnd"/>
      <w:r>
        <w:rPr>
          <w:rFonts w:ascii="Helvetica Neue" w:hAnsi="Helvetica Neue"/>
          <w:color w:val="000000"/>
        </w:rPr>
        <w:t xml:space="preserve">. </w:t>
      </w:r>
      <w:hyperlink r:id="rId21">
        <w:r>
          <w:rPr>
            <w:rFonts w:ascii="Helvetica Neue" w:hAnsi="Helvetica Neue"/>
            <w:color w:val="FF0080"/>
            <w:u w:val="single"/>
          </w:rPr>
          <w:t>https://www.geopoll.com/blog/self-administered-survey-modes/</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Cain, K., &amp; Oakhill, J. (2019). Reading Comprehension and Reading Comprehension Difficulties. In </w:t>
      </w:r>
      <w:r>
        <w:rPr>
          <w:rFonts w:ascii="Helvetica Neue" w:hAnsi="Helvetica Neue"/>
          <w:i/>
          <w:color w:val="000000"/>
        </w:rPr>
        <w:t>Reading Comprehension and Reading Comprehension Difficulties</w:t>
      </w:r>
      <w:r>
        <w:rPr>
          <w:rFonts w:ascii="Helvetica Neue" w:hAnsi="Helvetica Neue"/>
          <w:color w:val="000000"/>
        </w:rPr>
        <w:t>. Retrieved from: DOI</w:t>
      </w:r>
      <w:proofErr w:type="gramStart"/>
      <w:r>
        <w:rPr>
          <w:rFonts w:ascii="Helvetica Neue" w:hAnsi="Helvetica Neue"/>
          <w:color w:val="000000"/>
        </w:rPr>
        <w:t>:10.1007</w:t>
      </w:r>
      <w:proofErr w:type="gramEnd"/>
      <w:r>
        <w:rPr>
          <w:rFonts w:ascii="Helvetica Neue" w:hAnsi="Helvetica Neue"/>
          <w:color w:val="000000"/>
        </w:rPr>
        <w:t xml:space="preserve">/978-3-030-26550-2_5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Caraig</w:t>
      </w:r>
      <w:proofErr w:type="spellEnd"/>
      <w:r>
        <w:rPr>
          <w:rFonts w:ascii="Helvetica Neue" w:hAnsi="Helvetica Neue"/>
          <w:color w:val="000000"/>
        </w:rPr>
        <w:t xml:space="preserve">, R., &amp; </w:t>
      </w:r>
      <w:proofErr w:type="spellStart"/>
      <w:r>
        <w:rPr>
          <w:rFonts w:ascii="Helvetica Neue" w:hAnsi="Helvetica Neue"/>
          <w:color w:val="000000"/>
        </w:rPr>
        <w:t>Quimbo</w:t>
      </w:r>
      <w:proofErr w:type="spellEnd"/>
      <w:r>
        <w:rPr>
          <w:rFonts w:ascii="Helvetica Neue" w:hAnsi="Helvetica Neue"/>
          <w:color w:val="000000"/>
        </w:rPr>
        <w:t>, M. A. (2022). Assessing reading comprehension difficulties in core science subjects of senior high school students in a pri</w:t>
      </w:r>
      <w:r>
        <w:rPr>
          <w:rFonts w:ascii="Helvetica Neue" w:hAnsi="Helvetica Neue"/>
          <w:color w:val="000000"/>
        </w:rPr>
        <w:t xml:space="preserve">vate school in </w:t>
      </w:r>
      <w:proofErr w:type="spellStart"/>
      <w:r>
        <w:rPr>
          <w:rFonts w:ascii="Helvetica Neue" w:hAnsi="Helvetica Neue"/>
          <w:color w:val="000000"/>
        </w:rPr>
        <w:t>Calamba</w:t>
      </w:r>
      <w:proofErr w:type="spellEnd"/>
      <w:r>
        <w:rPr>
          <w:rFonts w:ascii="Helvetica Neue" w:hAnsi="Helvetica Neue"/>
          <w:color w:val="000000"/>
        </w:rPr>
        <w:t xml:space="preserve"> City, Philippines: Assessing reading comprehension difficulties. </w:t>
      </w:r>
      <w:r>
        <w:rPr>
          <w:rFonts w:ascii="Helvetica Neue" w:hAnsi="Helvetica Neue"/>
          <w:i/>
          <w:color w:val="000000"/>
        </w:rPr>
        <w:t>International Journal of Curriculum and Instruction</w:t>
      </w:r>
      <w:r>
        <w:rPr>
          <w:rFonts w:ascii="Helvetica Neue" w:hAnsi="Helvetica Neue"/>
          <w:color w:val="000000"/>
        </w:rPr>
        <w:t xml:space="preserve">, </w:t>
      </w:r>
      <w:r>
        <w:rPr>
          <w:rFonts w:ascii="Helvetica Neue" w:hAnsi="Helvetica Neue"/>
          <w:i/>
          <w:color w:val="000000"/>
        </w:rPr>
        <w:t>14</w:t>
      </w:r>
      <w:r>
        <w:rPr>
          <w:rFonts w:ascii="Helvetica Neue" w:hAnsi="Helvetica Neue"/>
          <w:color w:val="000000"/>
        </w:rPr>
        <w:t xml:space="preserve">(3), 1983-2010. </w:t>
      </w:r>
      <w:hyperlink r:id="rId22">
        <w:r>
          <w:rPr>
            <w:rFonts w:ascii="Helvetica Neue" w:hAnsi="Helvetica Neue"/>
            <w:color w:val="FF0080"/>
            <w:u w:val="single"/>
          </w:rPr>
          <w:t>https://ijci.net/index.php/I</w:t>
        </w:r>
        <w:r>
          <w:rPr>
            <w:rFonts w:ascii="Helvetica Neue" w:hAnsi="Helvetica Neue"/>
            <w:color w:val="FF0080"/>
            <w:u w:val="single"/>
          </w:rPr>
          <w:t>JCI/article/view/1072</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Cremin</w:t>
      </w:r>
      <w:proofErr w:type="spellEnd"/>
      <w:r>
        <w:rPr>
          <w:rFonts w:ascii="Helvetica Neue" w:hAnsi="Helvetica Neue"/>
          <w:color w:val="000000"/>
        </w:rPr>
        <w:t xml:space="preserve">, T. (2023). Motivation and reading: Focusing on disengaged readers. </w:t>
      </w:r>
      <w:r>
        <w:rPr>
          <w:rFonts w:ascii="Helvetica Neue" w:hAnsi="Helvetica Neue"/>
          <w:i/>
          <w:color w:val="000000"/>
        </w:rPr>
        <w:t>Teaching English</w:t>
      </w:r>
      <w:r>
        <w:rPr>
          <w:rFonts w:ascii="Helvetica Neue" w:hAnsi="Helvetica Neue"/>
          <w:color w:val="000000"/>
        </w:rPr>
        <w:t xml:space="preserve">, (32), 32-36.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Francine. (2016). Group 5 -- Questionnaire on English Reading Comprehension. </w:t>
      </w:r>
      <w:proofErr w:type="spellStart"/>
      <w:r>
        <w:rPr>
          <w:rFonts w:ascii="Helvetica Neue" w:hAnsi="Helvetica Neue"/>
          <w:color w:val="000000"/>
        </w:rPr>
        <w:t>Scribd</w:t>
      </w:r>
      <w:proofErr w:type="spellEnd"/>
      <w:r>
        <w:rPr>
          <w:rFonts w:ascii="Helvetica Neue" w:hAnsi="Helvetica Neue"/>
          <w:color w:val="000000"/>
        </w:rPr>
        <w:t xml:space="preserve">. </w:t>
      </w:r>
      <w:hyperlink r:id="rId23">
        <w:r>
          <w:rPr>
            <w:rFonts w:ascii="Helvetica Neue" w:hAnsi="Helvetica Neue"/>
            <w:color w:val="FF0080"/>
            <w:u w:val="single"/>
          </w:rPr>
          <w:t>https://www.scribd.com/doc/296200040/Group-5-Questionnaire-on-English-Reading-Comprehension</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Frost, J. (2022, July 7). Cronbach’s Alpha: Definition, Calculations &amp; Example. Statistics by</w:t>
      </w:r>
      <w:r>
        <w:rPr>
          <w:rFonts w:ascii="Helvetica Neue" w:hAnsi="Helvetica Neue"/>
          <w:color w:val="000000"/>
        </w:rPr>
        <w:t xml:space="preserve"> Jim. </w:t>
      </w:r>
      <w:hyperlink r:id="rId24">
        <w:r>
          <w:rPr>
            <w:rFonts w:ascii="Helvetica Neue" w:hAnsi="Helvetica Neue"/>
            <w:color w:val="FF0080"/>
            <w:u w:val="single"/>
          </w:rPr>
          <w:t>https://statisticsbyjim.com/basics/cronbachs-alpha/</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lastRenderedPageBreak/>
        <w:t xml:space="preserve">Grammar, A. (2023). Autonomy in RC Questionnaire. </w:t>
      </w:r>
      <w:proofErr w:type="spellStart"/>
      <w:r>
        <w:rPr>
          <w:rFonts w:ascii="Helvetica Neue" w:hAnsi="Helvetica Neue"/>
          <w:color w:val="000000"/>
        </w:rPr>
        <w:t>Scribd</w:t>
      </w:r>
      <w:proofErr w:type="spellEnd"/>
      <w:r>
        <w:rPr>
          <w:rFonts w:ascii="Helvetica Neue" w:hAnsi="Helvetica Neue"/>
          <w:color w:val="000000"/>
        </w:rPr>
        <w:t xml:space="preserve">. </w:t>
      </w:r>
      <w:hyperlink r:id="rId25">
        <w:r>
          <w:rPr>
            <w:rFonts w:ascii="Helvetica Neue" w:hAnsi="Helvetica Neue"/>
            <w:color w:val="FF0080"/>
            <w:u w:val="single"/>
          </w:rPr>
          <w:t>https://www.scribd.com/document/689672557/Autonomy-in-RC-Questionnaire</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Gunobgunob-Mirasol</w:t>
      </w:r>
      <w:proofErr w:type="spellEnd"/>
      <w:r>
        <w:rPr>
          <w:rFonts w:ascii="Helvetica Neue" w:hAnsi="Helvetica Neue"/>
          <w:color w:val="000000"/>
        </w:rPr>
        <w:t>, R. (2019). Vocabulary size, reading motivation, reading attitudes and reading comprehension performance among Filipino college learners of Eng</w:t>
      </w:r>
      <w:r>
        <w:rPr>
          <w:rFonts w:ascii="Helvetica Neue" w:hAnsi="Helvetica Neue"/>
          <w:color w:val="000000"/>
        </w:rPr>
        <w:t xml:space="preserve">lish. </w:t>
      </w:r>
      <w:r>
        <w:rPr>
          <w:rFonts w:ascii="Helvetica Neue" w:hAnsi="Helvetica Neue"/>
          <w:i/>
          <w:color w:val="000000"/>
        </w:rPr>
        <w:t>International Journal of Evaluation and Research in Education (IJERE)</w:t>
      </w:r>
      <w:r>
        <w:rPr>
          <w:rFonts w:ascii="Helvetica Neue" w:hAnsi="Helvetica Neue"/>
          <w:color w:val="000000"/>
        </w:rPr>
        <w:t xml:space="preserve">, </w:t>
      </w:r>
      <w:r>
        <w:rPr>
          <w:rFonts w:ascii="Helvetica Neue" w:hAnsi="Helvetica Neue"/>
          <w:i/>
          <w:color w:val="000000"/>
        </w:rPr>
        <w:t>8</w:t>
      </w:r>
      <w:r>
        <w:rPr>
          <w:rFonts w:ascii="Helvetica Neue" w:hAnsi="Helvetica Neue"/>
          <w:color w:val="000000"/>
        </w:rPr>
        <w:t xml:space="preserve">(1), 64–70. </w:t>
      </w:r>
      <w:hyperlink r:id="rId26">
        <w:r>
          <w:rPr>
            <w:rFonts w:ascii="Helvetica Neue" w:hAnsi="Helvetica Neue"/>
            <w:color w:val="FF0080"/>
            <w:u w:val="single"/>
          </w:rPr>
          <w:t>https://doi.org/10.11591/ijere.v8.i1.pp64-70</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Hicks, T. (2023). The Effect of Reading Habits on Academic Success. </w:t>
      </w:r>
      <w:hyperlink r:id="rId27">
        <w:r>
          <w:rPr>
            <w:rFonts w:ascii="Helvetica Neue" w:hAnsi="Helvetica Neue"/>
            <w:color w:val="FF0080"/>
            <w:u w:val="single"/>
          </w:rPr>
          <w:t>https://scholarworks.gvsu.edu/cgi/viewcontent.cgi?article=1406&amp;context=gradprojects</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Huang, S., &amp; Reynolds, M. (2022). Facts That Influence College Students’ Reading Motivation. </w:t>
      </w:r>
      <w:r>
        <w:rPr>
          <w:rFonts w:ascii="Helvetica Neue" w:hAnsi="Helvetica Neue"/>
          <w:i/>
          <w:color w:val="000000"/>
        </w:rPr>
        <w:t>Athens Journal of Education</w:t>
      </w:r>
      <w:r>
        <w:rPr>
          <w:rFonts w:ascii="Helvetica Neue" w:hAnsi="Helvetica Neue"/>
          <w:color w:val="000000"/>
        </w:rPr>
        <w:t xml:space="preserve">, </w:t>
      </w:r>
      <w:r>
        <w:rPr>
          <w:rFonts w:ascii="Helvetica Neue" w:hAnsi="Helvetica Neue"/>
          <w:i/>
          <w:color w:val="000000"/>
        </w:rPr>
        <w:t>9</w:t>
      </w:r>
      <w:r>
        <w:rPr>
          <w:rFonts w:ascii="Helvetica Neue" w:hAnsi="Helvetica Neue"/>
          <w:color w:val="000000"/>
        </w:rPr>
        <w:t xml:space="preserve">(2), 187–210. </w:t>
      </w:r>
      <w:hyperlink r:id="rId28">
        <w:r>
          <w:rPr>
            <w:rFonts w:ascii="Helvetica Neue" w:hAnsi="Helvetica Neue"/>
            <w:color w:val="FF0080"/>
            <w:u w:val="single"/>
          </w:rPr>
          <w:t>https://eric.ed.gov/?id=EJ1333484</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Hwang, H. (2019). The role of s</w:t>
      </w:r>
      <w:r>
        <w:rPr>
          <w:rFonts w:ascii="Helvetica Neue" w:hAnsi="Helvetica Neue"/>
          <w:color w:val="000000"/>
        </w:rPr>
        <w:t xml:space="preserve">cience domain knowledge and reading motivation in predicting informational and narrative reading comprehension in L1 and L2: An international study. </w:t>
      </w:r>
      <w:r>
        <w:rPr>
          <w:rFonts w:ascii="Helvetica Neue" w:hAnsi="Helvetica Neue"/>
          <w:i/>
          <w:color w:val="000000"/>
        </w:rPr>
        <w:t>Learning and Individual Differences</w:t>
      </w:r>
      <w:r>
        <w:rPr>
          <w:rFonts w:ascii="Helvetica Neue" w:hAnsi="Helvetica Neue"/>
          <w:color w:val="000000"/>
        </w:rPr>
        <w:t xml:space="preserve">, </w:t>
      </w:r>
      <w:r>
        <w:rPr>
          <w:rFonts w:ascii="Helvetica Neue" w:hAnsi="Helvetica Neue"/>
          <w:i/>
          <w:color w:val="000000"/>
        </w:rPr>
        <w:t>76</w:t>
      </w:r>
      <w:r>
        <w:rPr>
          <w:rFonts w:ascii="Helvetica Neue" w:hAnsi="Helvetica Neue"/>
          <w:color w:val="000000"/>
        </w:rPr>
        <w:t xml:space="preserve">, 101782. </w:t>
      </w:r>
      <w:hyperlink r:id="rId29">
        <w:r>
          <w:rPr>
            <w:rFonts w:ascii="Helvetica Neue" w:hAnsi="Helvetica Neue"/>
            <w:color w:val="FF0080"/>
            <w:u w:val="single"/>
          </w:rPr>
          <w:t>https://doi.org/10.1016/j.lindif.2019.101782</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Idulog</w:t>
      </w:r>
      <w:proofErr w:type="spellEnd"/>
      <w:r>
        <w:rPr>
          <w:rFonts w:ascii="Helvetica Neue" w:hAnsi="Helvetica Neue"/>
          <w:color w:val="000000"/>
        </w:rPr>
        <w:t xml:space="preserve">, M. V., </w:t>
      </w:r>
      <w:proofErr w:type="spellStart"/>
      <w:r>
        <w:rPr>
          <w:rFonts w:ascii="Helvetica Neue" w:hAnsi="Helvetica Neue"/>
          <w:color w:val="000000"/>
        </w:rPr>
        <w:t>Gadiano</w:t>
      </w:r>
      <w:proofErr w:type="spellEnd"/>
      <w:r>
        <w:rPr>
          <w:rFonts w:ascii="Helvetica Neue" w:hAnsi="Helvetica Neue"/>
          <w:color w:val="000000"/>
        </w:rPr>
        <w:t xml:space="preserve">, R., Toledo, E., </w:t>
      </w:r>
      <w:proofErr w:type="spellStart"/>
      <w:r>
        <w:rPr>
          <w:rFonts w:ascii="Helvetica Neue" w:hAnsi="Helvetica Neue"/>
          <w:color w:val="000000"/>
        </w:rPr>
        <w:t>Hermosada</w:t>
      </w:r>
      <w:proofErr w:type="spellEnd"/>
      <w:r>
        <w:rPr>
          <w:rFonts w:ascii="Helvetica Neue" w:hAnsi="Helvetica Neue"/>
          <w:color w:val="000000"/>
        </w:rPr>
        <w:t xml:space="preserve">, M., </w:t>
      </w:r>
      <w:proofErr w:type="spellStart"/>
      <w:r>
        <w:rPr>
          <w:rFonts w:ascii="Helvetica Neue" w:hAnsi="Helvetica Neue"/>
          <w:color w:val="000000"/>
        </w:rPr>
        <w:t>Casaldon</w:t>
      </w:r>
      <w:proofErr w:type="spellEnd"/>
      <w:r>
        <w:rPr>
          <w:rFonts w:ascii="Helvetica Neue" w:hAnsi="Helvetica Neue"/>
          <w:color w:val="000000"/>
        </w:rPr>
        <w:t xml:space="preserve">, H., Mariposa, M., </w:t>
      </w:r>
      <w:proofErr w:type="spellStart"/>
      <w:r>
        <w:rPr>
          <w:rFonts w:ascii="Helvetica Neue" w:hAnsi="Helvetica Neue"/>
          <w:color w:val="000000"/>
        </w:rPr>
        <w:t>Geron</w:t>
      </w:r>
      <w:proofErr w:type="spellEnd"/>
      <w:r>
        <w:rPr>
          <w:rFonts w:ascii="Helvetica Neue" w:hAnsi="Helvetica Neue"/>
          <w:color w:val="000000"/>
        </w:rPr>
        <w:t xml:space="preserve">, C., </w:t>
      </w:r>
      <w:proofErr w:type="spellStart"/>
      <w:r>
        <w:rPr>
          <w:rFonts w:ascii="Helvetica Neue" w:hAnsi="Helvetica Neue"/>
          <w:color w:val="000000"/>
        </w:rPr>
        <w:t>Dequito</w:t>
      </w:r>
      <w:proofErr w:type="spellEnd"/>
      <w:r>
        <w:rPr>
          <w:rFonts w:ascii="Helvetica Neue" w:hAnsi="Helvetica Neue"/>
          <w:color w:val="000000"/>
        </w:rPr>
        <w:t xml:space="preserve">, E., </w:t>
      </w:r>
      <w:proofErr w:type="spellStart"/>
      <w:r>
        <w:rPr>
          <w:rFonts w:ascii="Helvetica Neue" w:hAnsi="Helvetica Neue"/>
          <w:color w:val="000000"/>
        </w:rPr>
        <w:t>Jeromea</w:t>
      </w:r>
      <w:proofErr w:type="spellEnd"/>
      <w:r>
        <w:rPr>
          <w:rFonts w:ascii="Helvetica Neue" w:hAnsi="Helvetica Neue"/>
          <w:color w:val="000000"/>
        </w:rPr>
        <w:t xml:space="preserve"> </w:t>
      </w:r>
      <w:proofErr w:type="spellStart"/>
      <w:r>
        <w:rPr>
          <w:rFonts w:ascii="Helvetica Neue" w:hAnsi="Helvetica Neue"/>
          <w:color w:val="000000"/>
        </w:rPr>
        <w:t>Genanda</w:t>
      </w:r>
      <w:proofErr w:type="spellEnd"/>
      <w:r>
        <w:rPr>
          <w:rFonts w:ascii="Helvetica Neue" w:hAnsi="Helvetica Neue"/>
          <w:color w:val="000000"/>
        </w:rPr>
        <w:t xml:space="preserve">, Mark Anthony </w:t>
      </w:r>
      <w:proofErr w:type="spellStart"/>
      <w:r>
        <w:rPr>
          <w:rFonts w:ascii="Helvetica Neue" w:hAnsi="Helvetica Neue"/>
          <w:color w:val="000000"/>
        </w:rPr>
        <w:t>Malipot</w:t>
      </w:r>
      <w:proofErr w:type="spellEnd"/>
      <w:r>
        <w:rPr>
          <w:rFonts w:ascii="Helvetica Neue" w:hAnsi="Helvetica Neue"/>
          <w:color w:val="000000"/>
        </w:rPr>
        <w:t xml:space="preserve">, </w:t>
      </w:r>
      <w:proofErr w:type="spellStart"/>
      <w:r>
        <w:rPr>
          <w:rFonts w:ascii="Helvetica Neue" w:hAnsi="Helvetica Neue"/>
          <w:color w:val="000000"/>
        </w:rPr>
        <w:t>Jupeth</w:t>
      </w:r>
      <w:proofErr w:type="spellEnd"/>
      <w:r>
        <w:rPr>
          <w:rFonts w:ascii="Helvetica Neue" w:hAnsi="Helvetica Neue"/>
          <w:color w:val="000000"/>
        </w:rPr>
        <w:t xml:space="preserve"> </w:t>
      </w:r>
      <w:proofErr w:type="spellStart"/>
      <w:r>
        <w:rPr>
          <w:rFonts w:ascii="Helvetica Neue" w:hAnsi="Helvetica Neue"/>
          <w:color w:val="000000"/>
        </w:rPr>
        <w:t>Pentang</w:t>
      </w:r>
      <w:proofErr w:type="spellEnd"/>
      <w:r>
        <w:rPr>
          <w:rFonts w:ascii="Helvetica Neue" w:hAnsi="Helvetica Neue"/>
          <w:color w:val="000000"/>
        </w:rPr>
        <w:t>, &amp; Bautista, R. (2023). Filipino Students’ Reading Abilities: A Note on the Challenges and Pote</w:t>
      </w:r>
      <w:r>
        <w:rPr>
          <w:rFonts w:ascii="Helvetica Neue" w:hAnsi="Helvetica Neue"/>
          <w:color w:val="000000"/>
        </w:rPr>
        <w:t xml:space="preserve">ntial Areas for Improvement. </w:t>
      </w:r>
      <w:r>
        <w:rPr>
          <w:rFonts w:ascii="Helvetica Neue" w:hAnsi="Helvetica Neue"/>
          <w:i/>
          <w:color w:val="000000"/>
        </w:rPr>
        <w:t>International Journal of Education and Teaching Zone</w:t>
      </w:r>
      <w:r>
        <w:rPr>
          <w:rFonts w:ascii="Helvetica Neue" w:hAnsi="Helvetica Neue"/>
          <w:color w:val="000000"/>
        </w:rPr>
        <w:t xml:space="preserve">, </w:t>
      </w:r>
      <w:r>
        <w:rPr>
          <w:rFonts w:ascii="Helvetica Neue" w:hAnsi="Helvetica Neue"/>
          <w:i/>
          <w:color w:val="000000"/>
        </w:rPr>
        <w:t>2</w:t>
      </w:r>
      <w:r>
        <w:rPr>
          <w:rFonts w:ascii="Helvetica Neue" w:hAnsi="Helvetica Neue"/>
          <w:color w:val="000000"/>
        </w:rPr>
        <w:t xml:space="preserve">(2), 233–242. </w:t>
      </w:r>
      <w:hyperlink r:id="rId30">
        <w:r>
          <w:rPr>
            <w:rFonts w:ascii="Helvetica Neue" w:hAnsi="Helvetica Neue"/>
            <w:color w:val="FF0080"/>
            <w:u w:val="single"/>
          </w:rPr>
          <w:t>https://doi.org/10.57092/ijetz.v2i2.128</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Jupakkal</w:t>
      </w:r>
      <w:proofErr w:type="spellEnd"/>
      <w:r>
        <w:rPr>
          <w:rFonts w:ascii="Helvetica Neue" w:hAnsi="Helvetica Neue"/>
          <w:color w:val="000000"/>
        </w:rPr>
        <w:t>, S. A. (2025). SPEAKING COMPETENCE OF BACHELOR OF</w:t>
      </w:r>
      <w:r>
        <w:rPr>
          <w:rFonts w:ascii="Helvetica Neue" w:hAnsi="Helvetica Neue"/>
          <w:color w:val="000000"/>
        </w:rPr>
        <w:t xml:space="preserve"> ARTS IN ENGLISH LANGUAGE STUDIES STUDENTS ATMINDANAO STATE UNIVERSITY-SULU. </w:t>
      </w:r>
      <w:proofErr w:type="spellStart"/>
      <w:r>
        <w:rPr>
          <w:rFonts w:ascii="Helvetica Neue" w:hAnsi="Helvetica Neue"/>
          <w:i/>
          <w:color w:val="000000"/>
        </w:rPr>
        <w:t>KCWorks</w:t>
      </w:r>
      <w:proofErr w:type="spellEnd"/>
      <w:r>
        <w:rPr>
          <w:rFonts w:ascii="Helvetica Neue" w:hAnsi="Helvetica Neue"/>
          <w:color w:val="000000"/>
        </w:rPr>
        <w:t xml:space="preserve">, </w:t>
      </w:r>
      <w:r>
        <w:rPr>
          <w:rFonts w:ascii="Helvetica Neue" w:hAnsi="Helvetica Neue"/>
          <w:i/>
          <w:color w:val="000000"/>
        </w:rPr>
        <w:t>2</w:t>
      </w:r>
      <w:r>
        <w:rPr>
          <w:rFonts w:ascii="Helvetica Neue" w:hAnsi="Helvetica Neue"/>
          <w:color w:val="000000"/>
        </w:rPr>
        <w:t xml:space="preserve">(5), 984–996. </w:t>
      </w:r>
      <w:hyperlink r:id="rId31">
        <w:r>
          <w:rPr>
            <w:rFonts w:ascii="Helvetica Neue" w:hAnsi="Helvetica Neue"/>
            <w:color w:val="FF0080"/>
            <w:u w:val="single"/>
          </w:rPr>
          <w:t>https://doi.org/10.17613/37p8-tp36</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Locher</w:t>
      </w:r>
      <w:proofErr w:type="spellEnd"/>
      <w:r>
        <w:rPr>
          <w:rFonts w:ascii="Helvetica Neue" w:hAnsi="Helvetica Neue"/>
          <w:color w:val="000000"/>
        </w:rPr>
        <w:t xml:space="preserve">, F. M., Becker, S., &amp; </w:t>
      </w:r>
      <w:proofErr w:type="spellStart"/>
      <w:r>
        <w:rPr>
          <w:rFonts w:ascii="Helvetica Neue" w:hAnsi="Helvetica Neue"/>
          <w:color w:val="000000"/>
        </w:rPr>
        <w:t>Pfost</w:t>
      </w:r>
      <w:proofErr w:type="spellEnd"/>
      <w:r>
        <w:rPr>
          <w:rFonts w:ascii="Helvetica Neue" w:hAnsi="Helvetica Neue"/>
          <w:color w:val="000000"/>
        </w:rPr>
        <w:t xml:space="preserve">, M. (2019). The Relation </w:t>
      </w:r>
      <w:proofErr w:type="gramStart"/>
      <w:r>
        <w:rPr>
          <w:rFonts w:ascii="Helvetica Neue" w:hAnsi="Helvetica Neue"/>
          <w:color w:val="000000"/>
        </w:rPr>
        <w:t>Betwe</w:t>
      </w:r>
      <w:r>
        <w:rPr>
          <w:rFonts w:ascii="Helvetica Neue" w:hAnsi="Helvetica Neue"/>
          <w:color w:val="000000"/>
        </w:rPr>
        <w:t>en</w:t>
      </w:r>
      <w:proofErr w:type="gramEnd"/>
      <w:r>
        <w:rPr>
          <w:rFonts w:ascii="Helvetica Neue" w:hAnsi="Helvetica Neue"/>
          <w:color w:val="000000"/>
        </w:rPr>
        <w:t xml:space="preserve"> Students’ Intrinsic Reading Motivation and Book Reading in Recreational and School Contexts. </w:t>
      </w:r>
      <w:r>
        <w:rPr>
          <w:rFonts w:ascii="Helvetica Neue" w:hAnsi="Helvetica Neue"/>
          <w:i/>
          <w:color w:val="000000"/>
        </w:rPr>
        <w:t>AERA Open</w:t>
      </w:r>
      <w:r>
        <w:rPr>
          <w:rFonts w:ascii="Helvetica Neue" w:hAnsi="Helvetica Neue"/>
          <w:color w:val="000000"/>
        </w:rPr>
        <w:t xml:space="preserve">, </w:t>
      </w:r>
      <w:r>
        <w:rPr>
          <w:rFonts w:ascii="Helvetica Neue" w:hAnsi="Helvetica Neue"/>
          <w:i/>
          <w:color w:val="000000"/>
        </w:rPr>
        <w:t>5</w:t>
      </w:r>
      <w:r>
        <w:rPr>
          <w:rFonts w:ascii="Helvetica Neue" w:hAnsi="Helvetica Neue"/>
          <w:color w:val="000000"/>
        </w:rPr>
        <w:t xml:space="preserve">(2). </w:t>
      </w:r>
      <w:hyperlink r:id="rId32">
        <w:r>
          <w:rPr>
            <w:rFonts w:ascii="Helvetica Neue" w:hAnsi="Helvetica Neue"/>
            <w:color w:val="FF0080"/>
            <w:u w:val="single"/>
          </w:rPr>
          <w:t>https://doi.org/10.1177/2332858419852041</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Nanda, D. W., &amp; </w:t>
      </w:r>
      <w:proofErr w:type="spellStart"/>
      <w:r>
        <w:rPr>
          <w:rFonts w:ascii="Helvetica Neue" w:hAnsi="Helvetica Neue"/>
          <w:color w:val="000000"/>
        </w:rPr>
        <w:t>Azmy</w:t>
      </w:r>
      <w:proofErr w:type="spellEnd"/>
      <w:r>
        <w:rPr>
          <w:rFonts w:ascii="Helvetica Neue" w:hAnsi="Helvetica Neue"/>
          <w:color w:val="000000"/>
        </w:rPr>
        <w:t xml:space="preserve">, K. (2020). POOR READING COMPREHENSION ISSUE IN EFL CLASSROOM AMONG INDONESIAN SECONDARY SCHOOL STUDENTS: Scrutinizing the causes, impacts and possible solutions. </w:t>
      </w:r>
      <w:proofErr w:type="spellStart"/>
      <w:r>
        <w:rPr>
          <w:rFonts w:ascii="Helvetica Neue" w:hAnsi="Helvetica Neue"/>
          <w:i/>
          <w:color w:val="000000"/>
        </w:rPr>
        <w:t>Englisia</w:t>
      </w:r>
      <w:proofErr w:type="spellEnd"/>
      <w:r>
        <w:rPr>
          <w:rFonts w:ascii="Helvetica Neue" w:hAnsi="Helvetica Neue"/>
          <w:i/>
          <w:color w:val="000000"/>
        </w:rPr>
        <w:t>: Journal of Language, Education, and Humanities</w:t>
      </w:r>
      <w:r>
        <w:rPr>
          <w:rFonts w:ascii="Helvetica Neue" w:hAnsi="Helvetica Neue"/>
          <w:color w:val="000000"/>
        </w:rPr>
        <w:t xml:space="preserve">, </w:t>
      </w:r>
      <w:r>
        <w:rPr>
          <w:rFonts w:ascii="Helvetica Neue" w:hAnsi="Helvetica Neue"/>
          <w:i/>
          <w:color w:val="000000"/>
        </w:rPr>
        <w:t>8</w:t>
      </w:r>
      <w:r>
        <w:rPr>
          <w:rFonts w:ascii="Helvetica Neue" w:hAnsi="Helvetica Neue"/>
          <w:color w:val="000000"/>
        </w:rPr>
        <w:t xml:space="preserve">(1), 12. </w:t>
      </w:r>
      <w:hyperlink r:id="rId33">
        <w:r>
          <w:rPr>
            <w:rFonts w:ascii="Helvetica Neue" w:hAnsi="Helvetica Neue"/>
            <w:color w:val="FF0080"/>
            <w:u w:val="single"/>
          </w:rPr>
          <w:t>https://doi.org/10.22373/ej.v8i1.6771</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Noor, S., Tajik, O., &amp; </w:t>
      </w:r>
      <w:proofErr w:type="spellStart"/>
      <w:r>
        <w:rPr>
          <w:rFonts w:ascii="Helvetica Neue" w:hAnsi="Helvetica Neue"/>
          <w:color w:val="000000"/>
        </w:rPr>
        <w:t>Golzar</w:t>
      </w:r>
      <w:proofErr w:type="spellEnd"/>
      <w:r>
        <w:rPr>
          <w:rFonts w:ascii="Helvetica Neue" w:hAnsi="Helvetica Neue"/>
          <w:color w:val="000000"/>
        </w:rPr>
        <w:t xml:space="preserve">, J. (2022). Simple Random Sampling. </w:t>
      </w:r>
      <w:r>
        <w:rPr>
          <w:rFonts w:ascii="Helvetica Neue" w:hAnsi="Helvetica Neue"/>
          <w:i/>
          <w:color w:val="000000"/>
        </w:rPr>
        <w:t>International Journal of Education &amp; Language Studies</w:t>
      </w:r>
      <w:r>
        <w:rPr>
          <w:rFonts w:ascii="Helvetica Neue" w:hAnsi="Helvetica Neue"/>
          <w:color w:val="000000"/>
        </w:rPr>
        <w:t xml:space="preserve">, </w:t>
      </w:r>
      <w:r>
        <w:rPr>
          <w:rFonts w:ascii="Helvetica Neue" w:hAnsi="Helvetica Neue"/>
          <w:i/>
          <w:color w:val="000000"/>
        </w:rPr>
        <w:t>1</w:t>
      </w:r>
      <w:r>
        <w:rPr>
          <w:rFonts w:ascii="Helvetica Neue" w:hAnsi="Helvetica Neue"/>
          <w:color w:val="000000"/>
        </w:rPr>
        <w:t xml:space="preserve">(2), 78–82. </w:t>
      </w:r>
      <w:hyperlink r:id="rId34">
        <w:r>
          <w:rPr>
            <w:rFonts w:ascii="Helvetica Neue" w:hAnsi="Helvetica Neue"/>
            <w:color w:val="FF0080"/>
            <w:u w:val="single"/>
          </w:rPr>
          <w:t>https://doi.org/10.22034/ijels.2022.162982</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pPr>
      <w:proofErr w:type="spellStart"/>
      <w:r>
        <w:rPr>
          <w:rFonts w:ascii="Helvetica Neue" w:hAnsi="Helvetica Neue"/>
          <w:color w:val="000000"/>
        </w:rPr>
        <w:t>Permatasari</w:t>
      </w:r>
      <w:proofErr w:type="spellEnd"/>
      <w:r>
        <w:rPr>
          <w:rFonts w:ascii="Helvetica Neue" w:hAnsi="Helvetica Neue"/>
          <w:color w:val="000000"/>
        </w:rPr>
        <w:t xml:space="preserve">, A. N., &amp; </w:t>
      </w:r>
      <w:proofErr w:type="spellStart"/>
      <w:r>
        <w:rPr>
          <w:rFonts w:ascii="Helvetica Neue" w:hAnsi="Helvetica Neue"/>
          <w:color w:val="000000"/>
        </w:rPr>
        <w:t>Wienanda</w:t>
      </w:r>
      <w:proofErr w:type="spellEnd"/>
      <w:r>
        <w:rPr>
          <w:rFonts w:ascii="Helvetica Neue" w:hAnsi="Helvetica Neue"/>
          <w:color w:val="000000"/>
        </w:rPr>
        <w:t xml:space="preserve">, W. K. (2023). Extensive Reading in Improving Reading Motivation: A Students’ Perspective. </w:t>
      </w:r>
      <w:proofErr w:type="spellStart"/>
      <w:r>
        <w:rPr>
          <w:rFonts w:ascii="Helvetica Neue" w:hAnsi="Helvetica Neue"/>
          <w:i/>
          <w:color w:val="000000"/>
        </w:rPr>
        <w:t>Eralingua</w:t>
      </w:r>
      <w:proofErr w:type="spellEnd"/>
      <w:r>
        <w:rPr>
          <w:rFonts w:ascii="Helvetica Neue" w:hAnsi="Helvetica Neue"/>
          <w:i/>
          <w:color w:val="000000"/>
        </w:rPr>
        <w:t xml:space="preserve">: </w:t>
      </w:r>
      <w:proofErr w:type="spellStart"/>
      <w:r>
        <w:rPr>
          <w:rFonts w:ascii="Helvetica Neue" w:hAnsi="Helvetica Neue"/>
          <w:i/>
          <w:color w:val="000000"/>
        </w:rPr>
        <w:t>Jurnal</w:t>
      </w:r>
      <w:proofErr w:type="spellEnd"/>
      <w:r>
        <w:rPr>
          <w:rFonts w:ascii="Helvetica Neue" w:hAnsi="Helvetica Neue"/>
          <w:i/>
          <w:color w:val="000000"/>
        </w:rPr>
        <w:t xml:space="preserve"> </w:t>
      </w:r>
      <w:proofErr w:type="spellStart"/>
      <w:r>
        <w:rPr>
          <w:rFonts w:ascii="Helvetica Neue" w:hAnsi="Helvetica Neue"/>
          <w:i/>
          <w:color w:val="000000"/>
        </w:rPr>
        <w:t>Pendidikan</w:t>
      </w:r>
      <w:proofErr w:type="spellEnd"/>
      <w:r>
        <w:rPr>
          <w:rFonts w:ascii="Helvetica Neue" w:hAnsi="Helvetica Neue"/>
          <w:i/>
          <w:color w:val="000000"/>
        </w:rPr>
        <w:t xml:space="preserve"> Bahasa </w:t>
      </w:r>
      <w:proofErr w:type="spellStart"/>
      <w:r>
        <w:rPr>
          <w:rFonts w:ascii="Helvetica Neue" w:hAnsi="Helvetica Neue"/>
          <w:i/>
          <w:color w:val="000000"/>
        </w:rPr>
        <w:t>Asing</w:t>
      </w:r>
      <w:proofErr w:type="spellEnd"/>
      <w:r>
        <w:rPr>
          <w:rFonts w:ascii="Helvetica Neue" w:hAnsi="Helvetica Neue"/>
          <w:i/>
          <w:color w:val="000000"/>
        </w:rPr>
        <w:t xml:space="preserve"> Dan Sastra</w:t>
      </w:r>
      <w:r>
        <w:rPr>
          <w:rFonts w:ascii="Helvetica Neue" w:hAnsi="Helvetica Neue"/>
          <w:color w:val="000000"/>
        </w:rPr>
        <w:t xml:space="preserve">, </w:t>
      </w:r>
      <w:r>
        <w:rPr>
          <w:rFonts w:ascii="Helvetica Neue" w:hAnsi="Helvetica Neue"/>
          <w:i/>
          <w:color w:val="000000"/>
        </w:rPr>
        <w:t>7</w:t>
      </w:r>
      <w:r>
        <w:rPr>
          <w:rFonts w:ascii="Helvetica Neue" w:hAnsi="Helvetica Neue"/>
          <w:color w:val="000000"/>
        </w:rPr>
        <w:t>(2)</w:t>
      </w:r>
      <w:r>
        <w:rPr>
          <w:rFonts w:ascii="Helvetica Neue" w:hAnsi="Helvetica Neue"/>
          <w:color w:val="000000"/>
        </w:rPr>
        <w:t xml:space="preserve">, 220. </w:t>
      </w:r>
      <w:hyperlink r:id="rId35">
        <w:r>
          <w:rPr>
            <w:rFonts w:ascii="Helvetica Neue" w:hAnsi="Helvetica Neue"/>
            <w:color w:val="FF0080"/>
            <w:u w:val="single"/>
          </w:rPr>
          <w:t>https://doi.org/10.26858/eralingua.v7i2.45638</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pPr>
      <w:r>
        <w:rPr>
          <w:rFonts w:ascii="Arial" w:eastAsia="Arial" w:hAnsi="Arial" w:cs="Arial"/>
        </w:rPr>
        <w:t xml:space="preserve">Perry, S. J. A., Flores, M. L., Casing, E. B., </w:t>
      </w:r>
      <w:proofErr w:type="spellStart"/>
      <w:r>
        <w:rPr>
          <w:rFonts w:ascii="Arial" w:eastAsia="Arial" w:hAnsi="Arial" w:cs="Arial"/>
        </w:rPr>
        <w:t>Mandawe</w:t>
      </w:r>
      <w:proofErr w:type="spellEnd"/>
      <w:r>
        <w:rPr>
          <w:rFonts w:ascii="Arial" w:eastAsia="Arial" w:hAnsi="Arial" w:cs="Arial"/>
        </w:rPr>
        <w:t>, R. J., &amp; Valle, A. M. (2025). Students’ Reading Motivation and Comprehension Skil</w:t>
      </w:r>
      <w:r>
        <w:rPr>
          <w:rFonts w:ascii="Arial" w:eastAsia="Arial" w:hAnsi="Arial" w:cs="Arial"/>
        </w:rPr>
        <w:t>ls.</w:t>
      </w:r>
      <w:hyperlink r:id="rId36">
        <w:r>
          <w:rPr>
            <w:rFonts w:ascii="Arial" w:eastAsia="Arial" w:hAnsi="Arial" w:cs="Arial"/>
          </w:rPr>
          <w:t xml:space="preserve"> </w:t>
        </w:r>
      </w:hyperlink>
      <w:hyperlink r:id="rId37">
        <w:r>
          <w:rPr>
            <w:rFonts w:ascii="Arial" w:eastAsia="Arial" w:hAnsi="Arial" w:cs="Arial"/>
            <w:color w:val="1155CC"/>
            <w:u w:val="single"/>
          </w:rPr>
          <w:t>https://doi.org/10.47191/ijmra/v8-i03-16</w:t>
        </w:r>
      </w:hyperlink>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lastRenderedPageBreak/>
        <w:t xml:space="preserve">Ryan, R. M., &amp; </w:t>
      </w:r>
      <w:proofErr w:type="spellStart"/>
      <w:r>
        <w:rPr>
          <w:rFonts w:ascii="Helvetica Neue" w:hAnsi="Helvetica Neue"/>
          <w:color w:val="000000"/>
        </w:rPr>
        <w:t>Deci</w:t>
      </w:r>
      <w:proofErr w:type="spellEnd"/>
      <w:r>
        <w:rPr>
          <w:rFonts w:ascii="Helvetica Neue" w:hAnsi="Helvetica Neue"/>
          <w:color w:val="000000"/>
        </w:rPr>
        <w:t xml:space="preserve">, E. L. (2017). </w:t>
      </w:r>
      <w:r>
        <w:rPr>
          <w:rFonts w:ascii="Helvetica Neue" w:hAnsi="Helvetica Neue"/>
          <w:i/>
          <w:color w:val="000000"/>
        </w:rPr>
        <w:t>Self-determination theory: Basic psychological needs in motivation, development, and wellness</w:t>
      </w:r>
      <w:r>
        <w:rPr>
          <w:rFonts w:ascii="Helvetica Neue" w:hAnsi="Helvetica Neue"/>
          <w:color w:val="000000"/>
        </w:rPr>
        <w:t xml:space="preserve">. The Guilford Press. </w:t>
      </w:r>
      <w:hyperlink r:id="rId38">
        <w:r>
          <w:rPr>
            <w:rFonts w:ascii="Helvetica Neue" w:hAnsi="Helvetica Neue"/>
            <w:color w:val="FF0080"/>
            <w:u w:val="single"/>
          </w:rPr>
          <w:t>https://doi.org/10.1521/978.14625/28806</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Ryan, R. M., &amp; </w:t>
      </w:r>
      <w:proofErr w:type="spellStart"/>
      <w:r>
        <w:rPr>
          <w:rFonts w:ascii="Helvetica Neue" w:hAnsi="Helvetica Neue"/>
          <w:color w:val="000000"/>
        </w:rPr>
        <w:t>Deci</w:t>
      </w:r>
      <w:proofErr w:type="spellEnd"/>
      <w:r>
        <w:rPr>
          <w:rFonts w:ascii="Helvetica Neue" w:hAnsi="Helvetica Neue"/>
          <w:color w:val="000000"/>
        </w:rPr>
        <w:t>, E. L. (2020). Intrin</w:t>
      </w:r>
      <w:r>
        <w:rPr>
          <w:rFonts w:ascii="Helvetica Neue" w:hAnsi="Helvetica Neue"/>
          <w:color w:val="000000"/>
        </w:rPr>
        <w:t xml:space="preserve">sic and extrinsic motivation from a self-determination theory perspective: Definitions, theory, practices, and future directions. </w:t>
      </w:r>
      <w:r>
        <w:rPr>
          <w:rFonts w:ascii="Helvetica Neue" w:hAnsi="Helvetica Neue"/>
          <w:i/>
          <w:color w:val="000000"/>
        </w:rPr>
        <w:t>Contemporary Educational Psychology</w:t>
      </w:r>
      <w:r>
        <w:rPr>
          <w:rFonts w:ascii="Helvetica Neue" w:hAnsi="Helvetica Neue"/>
          <w:color w:val="000000"/>
        </w:rPr>
        <w:t xml:space="preserve">, </w:t>
      </w:r>
      <w:r>
        <w:rPr>
          <w:rFonts w:ascii="Helvetica Neue" w:hAnsi="Helvetica Neue"/>
          <w:i/>
          <w:color w:val="000000"/>
        </w:rPr>
        <w:t>61</w:t>
      </w:r>
      <w:r>
        <w:rPr>
          <w:rFonts w:ascii="Helvetica Neue" w:hAnsi="Helvetica Neue"/>
          <w:color w:val="000000"/>
        </w:rPr>
        <w:t xml:space="preserve">, 101860–101860. </w:t>
      </w:r>
      <w:hyperlink r:id="rId39">
        <w:r>
          <w:rPr>
            <w:rFonts w:ascii="Helvetica Neue" w:hAnsi="Helvetica Neue"/>
            <w:color w:val="FF0080"/>
            <w:u w:val="single"/>
          </w:rPr>
          <w:t>http</w:t>
        </w:r>
        <w:r>
          <w:rPr>
            <w:rFonts w:ascii="Helvetica Neue" w:hAnsi="Helvetica Neue"/>
            <w:color w:val="FF0080"/>
            <w:u w:val="single"/>
          </w:rPr>
          <w:t>s://doi.org/10.1016/j.cedpsych.2020.101860</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Seeram</w:t>
      </w:r>
      <w:proofErr w:type="spellEnd"/>
      <w:r>
        <w:rPr>
          <w:rFonts w:ascii="Helvetica Neue" w:hAnsi="Helvetica Neue"/>
          <w:color w:val="000000"/>
        </w:rPr>
        <w:t xml:space="preserve">, E. (2019). An overview of correlational research. </w:t>
      </w:r>
      <w:r>
        <w:rPr>
          <w:rFonts w:ascii="Helvetica Neue" w:hAnsi="Helvetica Neue"/>
          <w:i/>
          <w:color w:val="000000"/>
        </w:rPr>
        <w:t>Radiologic Technology</w:t>
      </w:r>
      <w:r>
        <w:rPr>
          <w:rFonts w:ascii="Helvetica Neue" w:hAnsi="Helvetica Neue"/>
          <w:color w:val="000000"/>
        </w:rPr>
        <w:t xml:space="preserve">, </w:t>
      </w:r>
      <w:r>
        <w:rPr>
          <w:rFonts w:ascii="Helvetica Neue" w:hAnsi="Helvetica Neue"/>
          <w:i/>
          <w:color w:val="000000"/>
        </w:rPr>
        <w:t>91</w:t>
      </w:r>
      <w:r>
        <w:rPr>
          <w:rFonts w:ascii="Helvetica Neue" w:hAnsi="Helvetica Neue"/>
          <w:color w:val="000000"/>
        </w:rPr>
        <w:t xml:space="preserve">(2), 176–179. </w:t>
      </w:r>
      <w:hyperlink r:id="rId40">
        <w:r>
          <w:rPr>
            <w:rFonts w:ascii="Helvetica Neue" w:hAnsi="Helvetica Neue"/>
            <w:color w:val="FF0080"/>
            <w:u w:val="single"/>
          </w:rPr>
          <w:t>http://www.radiologictechnology.org</w:t>
        </w:r>
        <w:r>
          <w:rPr>
            <w:rFonts w:ascii="Helvetica Neue" w:hAnsi="Helvetica Neue"/>
            <w:color w:val="FF0080"/>
            <w:u w:val="single"/>
          </w:rPr>
          <w:t>/content/91/2/176.extract</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Sorice</w:t>
      </w:r>
      <w:proofErr w:type="spellEnd"/>
      <w:r>
        <w:rPr>
          <w:rFonts w:ascii="Helvetica Neue" w:hAnsi="Helvetica Neue"/>
          <w:color w:val="000000"/>
        </w:rPr>
        <w:t xml:space="preserve">, K. (2018, July 23). Kids Read Now uses these </w:t>
      </w:r>
      <w:proofErr w:type="gramStart"/>
      <w:r>
        <w:rPr>
          <w:rFonts w:ascii="Helvetica Neue" w:hAnsi="Helvetica Neue"/>
          <w:color w:val="000000"/>
        </w:rPr>
        <w:t>3</w:t>
      </w:r>
      <w:proofErr w:type="gramEnd"/>
      <w:r>
        <w:rPr>
          <w:rFonts w:ascii="Helvetica Neue" w:hAnsi="Helvetica Neue"/>
          <w:color w:val="000000"/>
        </w:rPr>
        <w:t xml:space="preserve"> principle in its successful K-3 summer reading program. We also add another step, Text to creative activity that reinforces the association and learning process. Linkedin.com</w:t>
      </w:r>
      <w:r>
        <w:rPr>
          <w:rFonts w:ascii="Helvetica Neue" w:hAnsi="Helvetica Neue"/>
          <w:color w:val="000000"/>
        </w:rPr>
        <w:t xml:space="preserve">. </w:t>
      </w:r>
      <w:hyperlink r:id="rId41">
        <w:r>
          <w:rPr>
            <w:rFonts w:ascii="Helvetica Neue" w:hAnsi="Helvetica Neue"/>
            <w:color w:val="FF0080"/>
            <w:u w:val="single"/>
          </w:rPr>
          <w:t>https://www.linkedin.com/pulse/making-connections-text-self-world-how-reading-leads-better-sorice</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Tomas, M. J. L., </w:t>
      </w:r>
      <w:proofErr w:type="spellStart"/>
      <w:r>
        <w:rPr>
          <w:rFonts w:ascii="Helvetica Neue" w:hAnsi="Helvetica Neue"/>
          <w:color w:val="000000"/>
        </w:rPr>
        <w:t>Villaros</w:t>
      </w:r>
      <w:proofErr w:type="spellEnd"/>
      <w:r>
        <w:rPr>
          <w:rFonts w:ascii="Helvetica Neue" w:hAnsi="Helvetica Neue"/>
          <w:color w:val="000000"/>
        </w:rPr>
        <w:t xml:space="preserve">, E. T., &amp; </w:t>
      </w:r>
      <w:proofErr w:type="spellStart"/>
      <w:r>
        <w:rPr>
          <w:rFonts w:ascii="Helvetica Neue" w:hAnsi="Helvetica Neue"/>
          <w:color w:val="000000"/>
        </w:rPr>
        <w:t>Ga</w:t>
      </w:r>
      <w:r>
        <w:rPr>
          <w:rFonts w:ascii="Helvetica Neue" w:hAnsi="Helvetica Neue"/>
          <w:color w:val="000000"/>
        </w:rPr>
        <w:t>lman</w:t>
      </w:r>
      <w:proofErr w:type="spellEnd"/>
      <w:r>
        <w:rPr>
          <w:rFonts w:ascii="Helvetica Neue" w:hAnsi="Helvetica Neue"/>
          <w:color w:val="000000"/>
        </w:rPr>
        <w:t xml:space="preserve">, S. M. A. (2021). The Perceived Challenges in Reading of Learners: Basis for School Reading Programs. </w:t>
      </w:r>
      <w:r>
        <w:rPr>
          <w:rFonts w:ascii="Helvetica Neue" w:hAnsi="Helvetica Neue"/>
          <w:i/>
          <w:color w:val="000000"/>
        </w:rPr>
        <w:t>Open Journal of Social Sciences</w:t>
      </w:r>
      <w:r>
        <w:rPr>
          <w:rFonts w:ascii="Helvetica Neue" w:hAnsi="Helvetica Neue"/>
          <w:color w:val="000000"/>
        </w:rPr>
        <w:t xml:space="preserve">, </w:t>
      </w:r>
      <w:r>
        <w:rPr>
          <w:rFonts w:ascii="Helvetica Neue" w:hAnsi="Helvetica Neue"/>
          <w:i/>
          <w:color w:val="000000"/>
        </w:rPr>
        <w:t>09</w:t>
      </w:r>
      <w:r>
        <w:rPr>
          <w:rFonts w:ascii="Helvetica Neue" w:hAnsi="Helvetica Neue"/>
          <w:color w:val="000000"/>
        </w:rPr>
        <w:t xml:space="preserve">(05), 107–122. </w:t>
      </w:r>
      <w:hyperlink r:id="rId42">
        <w:r>
          <w:rPr>
            <w:rFonts w:ascii="Helvetica Neue" w:hAnsi="Helvetica Neue"/>
            <w:color w:val="FF0080"/>
            <w:u w:val="single"/>
          </w:rPr>
          <w:t>https://doi.org/10.4236/jss.2021.95009</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r>
        <w:rPr>
          <w:rFonts w:ascii="Helvetica Neue" w:hAnsi="Helvetica Neue"/>
          <w:color w:val="000000"/>
        </w:rPr>
        <w:t xml:space="preserve">Wang, M., &amp; Hu, J. (2022). Perceived teacher autonomy support for adolescents’ reading achievement: The mediation roles of control-value appraisals and emotions. </w:t>
      </w:r>
      <w:r>
        <w:rPr>
          <w:rFonts w:ascii="Helvetica Neue" w:hAnsi="Helvetica Neue"/>
          <w:i/>
          <w:color w:val="000000"/>
        </w:rPr>
        <w:t>Frontiers in Psychology</w:t>
      </w:r>
      <w:r>
        <w:rPr>
          <w:rFonts w:ascii="Helvetica Neue" w:hAnsi="Helvetica Neue"/>
          <w:color w:val="000000"/>
        </w:rPr>
        <w:t xml:space="preserve">, </w:t>
      </w:r>
      <w:r>
        <w:rPr>
          <w:rFonts w:ascii="Helvetica Neue" w:hAnsi="Helvetica Neue"/>
          <w:i/>
          <w:color w:val="000000"/>
        </w:rPr>
        <w:t>13</w:t>
      </w:r>
      <w:r>
        <w:rPr>
          <w:rFonts w:ascii="Helvetica Neue" w:hAnsi="Helvetica Neue"/>
          <w:color w:val="000000"/>
        </w:rPr>
        <w:t xml:space="preserve">. </w:t>
      </w:r>
      <w:hyperlink r:id="rId43">
        <w:r>
          <w:rPr>
            <w:rFonts w:ascii="Helvetica Neue" w:hAnsi="Helvetica Neue"/>
            <w:color w:val="FF0080"/>
            <w:u w:val="single"/>
          </w:rPr>
          <w:t>http</w:t>
        </w:r>
        <w:r>
          <w:rPr>
            <w:rFonts w:ascii="Helvetica Neue" w:hAnsi="Helvetica Neue"/>
            <w:color w:val="FF0080"/>
            <w:u w:val="single"/>
          </w:rPr>
          <w:t>s://doi.org/10.3389/fpsyg.2022.959461</w:t>
        </w:r>
      </w:hyperlink>
      <w:r>
        <w:rPr>
          <w:rFonts w:ascii="Helvetica Neue" w:hAnsi="Helvetica Neue"/>
          <w:color w:val="000000"/>
        </w:rPr>
        <w:t xml:space="preserve"> </w:t>
      </w:r>
    </w:p>
    <w:p w:rsidR="00D040DA" w:rsidRDefault="00806BD5">
      <w:pPr>
        <w:pBdr>
          <w:top w:val="nil"/>
          <w:left w:val="nil"/>
          <w:bottom w:val="nil"/>
          <w:right w:val="nil"/>
          <w:between w:val="nil"/>
        </w:pBdr>
        <w:spacing w:after="240"/>
        <w:jc w:val="both"/>
        <w:rPr>
          <w:rFonts w:ascii="Helvetica Neue" w:hAnsi="Helvetica Neue"/>
          <w:color w:val="000000"/>
        </w:rPr>
      </w:pPr>
      <w:proofErr w:type="spellStart"/>
      <w:r>
        <w:rPr>
          <w:rFonts w:ascii="Helvetica Neue" w:hAnsi="Helvetica Neue"/>
          <w:color w:val="000000"/>
        </w:rPr>
        <w:t>Wigfield</w:t>
      </w:r>
      <w:proofErr w:type="spellEnd"/>
      <w:r>
        <w:rPr>
          <w:rFonts w:ascii="Helvetica Neue" w:hAnsi="Helvetica Neue"/>
          <w:color w:val="000000"/>
        </w:rPr>
        <w:t xml:space="preserve">, A. (1996). A Questionnaire Measure of Children's Motivations for Reading. Instructional Resource No. 22. </w:t>
      </w:r>
      <w:hyperlink r:id="rId44">
        <w:r>
          <w:rPr>
            <w:rFonts w:ascii="Helvetica Neue" w:hAnsi="Helvetica Neue"/>
            <w:color w:val="FF0080"/>
            <w:u w:val="single"/>
          </w:rPr>
          <w:t>https://files.eric.ed.gov/fulltext/</w:t>
        </w:r>
        <w:r>
          <w:rPr>
            <w:rFonts w:ascii="Helvetica Neue" w:hAnsi="Helvetica Neue"/>
            <w:color w:val="FF0080"/>
            <w:u w:val="single"/>
          </w:rPr>
          <w:t>ED394137.pdf</w:t>
        </w:r>
      </w:hyperlink>
      <w:r>
        <w:rPr>
          <w:rFonts w:ascii="Helvetica Neue" w:hAnsi="Helvetica Neue"/>
          <w:color w:val="000000"/>
        </w:rPr>
        <w:t xml:space="preserve"> </w:t>
      </w:r>
    </w:p>
    <w:p w:rsidR="00D040DA" w:rsidRDefault="00806BD5">
      <w:pPr>
        <w:pBdr>
          <w:top w:val="nil"/>
          <w:left w:val="nil"/>
          <w:bottom w:val="nil"/>
          <w:right w:val="nil"/>
          <w:between w:val="nil"/>
        </w:pBdr>
        <w:jc w:val="both"/>
        <w:rPr>
          <w:rFonts w:ascii="Arial" w:eastAsia="Arial" w:hAnsi="Arial" w:cs="Arial"/>
          <w:sz w:val="24"/>
          <w:szCs w:val="24"/>
        </w:rPr>
      </w:pPr>
      <w:proofErr w:type="spellStart"/>
      <w:r>
        <w:rPr>
          <w:rFonts w:ascii="Helvetica Neue" w:hAnsi="Helvetica Neue"/>
          <w:color w:val="000000"/>
        </w:rPr>
        <w:t>Wongsothorn</w:t>
      </w:r>
      <w:proofErr w:type="spellEnd"/>
      <w:r>
        <w:rPr>
          <w:rFonts w:ascii="Helvetica Neue" w:hAnsi="Helvetica Neue"/>
          <w:color w:val="000000"/>
        </w:rPr>
        <w:t xml:space="preserve">, A., &amp; </w:t>
      </w:r>
      <w:proofErr w:type="spellStart"/>
      <w:r>
        <w:rPr>
          <w:rFonts w:ascii="Helvetica Neue" w:hAnsi="Helvetica Neue"/>
          <w:color w:val="000000"/>
        </w:rPr>
        <w:t>Yordchim</w:t>
      </w:r>
      <w:proofErr w:type="spellEnd"/>
      <w:r>
        <w:rPr>
          <w:rFonts w:ascii="Helvetica Neue" w:hAnsi="Helvetica Neue"/>
          <w:color w:val="000000"/>
        </w:rPr>
        <w:t xml:space="preserve">, S. (2020). Reading Enhancement Activities of Students in the Rural Areas in Thailand. </w:t>
      </w:r>
      <w:r>
        <w:rPr>
          <w:rFonts w:ascii="Helvetica Neue" w:hAnsi="Helvetica Neue"/>
          <w:i/>
          <w:color w:val="000000"/>
        </w:rPr>
        <w:t>THAITESOL Journal</w:t>
      </w:r>
      <w:r>
        <w:rPr>
          <w:rFonts w:ascii="Helvetica Neue" w:hAnsi="Helvetica Neue"/>
          <w:color w:val="000000"/>
        </w:rPr>
        <w:t xml:space="preserve">, </w:t>
      </w:r>
      <w:r>
        <w:rPr>
          <w:rFonts w:ascii="Helvetica Neue" w:hAnsi="Helvetica Neue"/>
          <w:i/>
          <w:color w:val="000000"/>
        </w:rPr>
        <w:t>33</w:t>
      </w:r>
      <w:r>
        <w:rPr>
          <w:rFonts w:ascii="Helvetica Neue" w:hAnsi="Helvetica Neue"/>
          <w:color w:val="000000"/>
        </w:rPr>
        <w:t xml:space="preserve">(1), 1–19. </w:t>
      </w:r>
      <w:hyperlink r:id="rId45">
        <w:r>
          <w:rPr>
            <w:rFonts w:ascii="Helvetica Neue" w:hAnsi="Helvetica Neue"/>
            <w:color w:val="FF0080"/>
            <w:u w:val="single"/>
          </w:rPr>
          <w:t>https://eric.ed.gov/?id=EJ1257623</w:t>
        </w:r>
      </w:hyperlink>
    </w:p>
    <w:p w:rsidR="00D040DA" w:rsidRDefault="00D040DA">
      <w:pPr>
        <w:pBdr>
          <w:top w:val="nil"/>
          <w:left w:val="nil"/>
          <w:bottom w:val="nil"/>
          <w:right w:val="nil"/>
          <w:between w:val="nil"/>
        </w:pBdr>
        <w:jc w:val="both"/>
        <w:rPr>
          <w:rFonts w:ascii="Arial" w:eastAsia="Arial" w:hAnsi="Arial" w:cs="Arial"/>
        </w:rPr>
      </w:pPr>
    </w:p>
    <w:p w:rsidR="00D040DA" w:rsidRDefault="00806BD5">
      <w:pPr>
        <w:pBdr>
          <w:top w:val="nil"/>
          <w:left w:val="nil"/>
          <w:bottom w:val="nil"/>
          <w:right w:val="nil"/>
          <w:between w:val="nil"/>
        </w:pBdr>
        <w:jc w:val="both"/>
        <w:rPr>
          <w:rFonts w:ascii="Arial" w:eastAsia="Arial" w:hAnsi="Arial" w:cs="Arial"/>
        </w:rPr>
      </w:pPr>
      <w:proofErr w:type="spellStart"/>
      <w:r>
        <w:rPr>
          <w:rFonts w:ascii="Arial" w:eastAsia="Arial" w:hAnsi="Arial" w:cs="Arial"/>
        </w:rPr>
        <w:t>Kheang</w:t>
      </w:r>
      <w:proofErr w:type="spellEnd"/>
      <w:r>
        <w:rPr>
          <w:rFonts w:ascii="Arial" w:eastAsia="Arial" w:hAnsi="Arial" w:cs="Arial"/>
        </w:rPr>
        <w:t>,</w:t>
      </w:r>
      <w:r>
        <w:rPr>
          <w:rFonts w:ascii="Arial" w:eastAsia="Arial" w:hAnsi="Arial" w:cs="Arial"/>
        </w:rPr>
        <w:t xml:space="preserve"> T., Chin, P., &amp; </w:t>
      </w:r>
      <w:proofErr w:type="spellStart"/>
      <w:r>
        <w:rPr>
          <w:rFonts w:ascii="Arial" w:eastAsia="Arial" w:hAnsi="Arial" w:cs="Arial"/>
        </w:rPr>
        <w:t>Em</w:t>
      </w:r>
      <w:proofErr w:type="spellEnd"/>
      <w:r>
        <w:rPr>
          <w:rFonts w:ascii="Arial" w:eastAsia="Arial" w:hAnsi="Arial" w:cs="Arial"/>
        </w:rPr>
        <w:t xml:space="preserve">, S. (2024). Reading Motivation to Promote Students’ Reading </w:t>
      </w:r>
      <w:proofErr w:type="gramStart"/>
      <w:r>
        <w:rPr>
          <w:rFonts w:ascii="Arial" w:eastAsia="Arial" w:hAnsi="Arial" w:cs="Arial"/>
        </w:rPr>
        <w:t>Comprehension:</w:t>
      </w:r>
      <w:proofErr w:type="gramEnd"/>
      <w:r>
        <w:rPr>
          <w:rFonts w:ascii="Arial" w:eastAsia="Arial" w:hAnsi="Arial" w:cs="Arial"/>
        </w:rPr>
        <w:t xml:space="preserve"> A Review Study. SSRN Electronic Journal.</w:t>
      </w:r>
      <w:hyperlink r:id="rId46">
        <w:r>
          <w:rPr>
            <w:rFonts w:ascii="Arial" w:eastAsia="Arial" w:hAnsi="Arial" w:cs="Arial"/>
          </w:rPr>
          <w:t xml:space="preserve"> </w:t>
        </w:r>
      </w:hyperlink>
      <w:hyperlink r:id="rId47">
        <w:r>
          <w:rPr>
            <w:rFonts w:ascii="Arial" w:eastAsia="Arial" w:hAnsi="Arial" w:cs="Arial"/>
            <w:color w:val="1155CC"/>
            <w:u w:val="single"/>
          </w:rPr>
          <w:t>https://doi.org/10.2139/ssrn.4760870</w:t>
        </w:r>
      </w:hyperlink>
    </w:p>
    <w:p w:rsidR="00D040DA" w:rsidRDefault="00D040DA">
      <w:pPr>
        <w:pBdr>
          <w:top w:val="nil"/>
          <w:left w:val="nil"/>
          <w:bottom w:val="nil"/>
          <w:right w:val="nil"/>
          <w:between w:val="nil"/>
        </w:pBd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rPr>
      </w:pPr>
    </w:p>
    <w:p w:rsidR="00D040DA" w:rsidRDefault="00D040DA">
      <w:pPr>
        <w:pBdr>
          <w:top w:val="nil"/>
          <w:left w:val="nil"/>
          <w:bottom w:val="nil"/>
          <w:right w:val="nil"/>
          <w:between w:val="nil"/>
        </w:pBdr>
        <w:jc w:val="both"/>
        <w:rPr>
          <w:rFonts w:ascii="Arial" w:eastAsia="Arial" w:hAnsi="Arial" w:cs="Arial"/>
        </w:rPr>
      </w:pPr>
    </w:p>
    <w:sectPr w:rsidR="00D040DA">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D5" w:rsidRDefault="00806BD5">
      <w:r>
        <w:separator/>
      </w:r>
    </w:p>
  </w:endnote>
  <w:endnote w:type="continuationSeparator" w:id="0">
    <w:p w:rsidR="00806BD5" w:rsidRDefault="0080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DA" w:rsidRDefault="00D040DA">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DA" w:rsidRDefault="00D040DA">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DA" w:rsidRDefault="00D040DA">
    <w:pPr>
      <w:pBdr>
        <w:top w:val="nil"/>
        <w:left w:val="nil"/>
        <w:bottom w:val="nil"/>
        <w:right w:val="nil"/>
        <w:between w:val="nil"/>
      </w:pBdr>
      <w:tabs>
        <w:tab w:val="center" w:pos="4320"/>
        <w:tab w:val="right" w:pos="8640"/>
      </w:tabs>
      <w:rPr>
        <w:rFonts w:ascii="Helvetica Neue" w:hAnsi="Helvetica Neue"/>
        <w:color w:val="000000"/>
      </w:rPr>
    </w:pPr>
    <w:bookmarkStart w:id="0" w:name="_heading=h.xd54k9bmad1l"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D5" w:rsidRDefault="00806BD5">
      <w:r>
        <w:separator/>
      </w:r>
    </w:p>
  </w:footnote>
  <w:footnote w:type="continuationSeparator" w:id="0">
    <w:p w:rsidR="00806BD5" w:rsidRDefault="0080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DA" w:rsidRDefault="00806BD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129EF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20.65pt;height:57.8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DA" w:rsidRDefault="00806BD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6A812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0.65pt;height:57.8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DA" w:rsidRDefault="00806BD5">
    <w:pPr>
      <w:ind w:left="2160"/>
      <w:jc w:val="center"/>
      <w:rPr>
        <w:rFonts w:ascii="Times New Roman" w:eastAsia="Times New Roman" w:hAnsi="Times New Roman" w:cs="Times New Roman"/>
        <w:i/>
        <w:sz w:val="18"/>
        <w:szCs w:val="18"/>
      </w:rPr>
    </w:pPr>
    <w:r>
      <w:pict w14:anchorId="374BC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0.65pt;height:57.8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D040DA" w:rsidRDefault="00806BD5">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D040DA" w:rsidRDefault="00806BD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D040DA" w:rsidRDefault="00806BD5">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D040DA" w:rsidRDefault="00806BD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D040DA" w:rsidRDefault="00806BD5">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D040DA" w:rsidRDefault="00806BD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2C26"/>
    <w:multiLevelType w:val="multilevel"/>
    <w:tmpl w:val="F13AD8A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DA"/>
    <w:rsid w:val="000D2EA7"/>
    <w:rsid w:val="001274CD"/>
    <w:rsid w:val="00806BD5"/>
    <w:rsid w:val="00BB7FA6"/>
    <w:rsid w:val="00D0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4F5DF"/>
  <w15:docId w15:val="{D837A1BE-157F-44C8-A0B7-84CCC08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744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B35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B35A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3744A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55833"/>
    <w:pPr>
      <w:spacing w:after="160" w:line="259" w:lineRule="auto"/>
      <w:ind w:left="720"/>
      <w:contextualSpacing/>
    </w:pPr>
    <w:rPr>
      <w:rFonts w:asciiTheme="minorHAnsi" w:eastAsiaTheme="minorHAnsi" w:hAnsiTheme="minorHAnsi" w:cstheme="minorBidi"/>
      <w:kern w:val="2"/>
      <w:sz w:val="22"/>
      <w:szCs w:val="22"/>
      <w:lang w:val="en-PH"/>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ess/2022/v34i4739" TargetMode="External"/><Relationship Id="rId26" Type="http://schemas.openxmlformats.org/officeDocument/2006/relationships/hyperlink" Target="https://doi.org/10.11591/ijere.v8.i1.pp64-70" TargetMode="External"/><Relationship Id="rId39" Type="http://schemas.openxmlformats.org/officeDocument/2006/relationships/hyperlink" Target="https://doi.org/10.1016/j.cedpsych.2020.101860" TargetMode="External"/><Relationship Id="rId21" Type="http://schemas.openxmlformats.org/officeDocument/2006/relationships/hyperlink" Target="https://www.geopoll.com/blog/self-administered-survey-modes/" TargetMode="External"/><Relationship Id="rId34" Type="http://schemas.openxmlformats.org/officeDocument/2006/relationships/hyperlink" Target="https://doi.org/10.22034/ijels.2022.162982" TargetMode="External"/><Relationship Id="rId42" Type="http://schemas.openxmlformats.org/officeDocument/2006/relationships/hyperlink" Target="https://doi.org/10.4236/jss.2021.95009" TargetMode="External"/><Relationship Id="rId47" Type="http://schemas.openxmlformats.org/officeDocument/2006/relationships/hyperlink" Target="https://doi.org/10.2139/ssrn.47608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4252/eternal.v62.2020.a2" TargetMode="External"/><Relationship Id="rId29" Type="http://schemas.openxmlformats.org/officeDocument/2006/relationships/hyperlink" Target="https://doi.org/10.1016/j.lindif.2019.101782" TargetMode="External"/><Relationship Id="rId11" Type="http://schemas.openxmlformats.org/officeDocument/2006/relationships/footer" Target="footer2.xml"/><Relationship Id="rId24" Type="http://schemas.openxmlformats.org/officeDocument/2006/relationships/hyperlink" Target="https://statisticsbyjim.com/basics/cronbachs-alpha/" TargetMode="External"/><Relationship Id="rId32" Type="http://schemas.openxmlformats.org/officeDocument/2006/relationships/hyperlink" Target="https://doi.org/10.1177/2332858419852041" TargetMode="External"/><Relationship Id="rId37" Type="http://schemas.openxmlformats.org/officeDocument/2006/relationships/hyperlink" Target="https://doi.org/10.47191/ijmra/v8-i03-16" TargetMode="External"/><Relationship Id="rId40" Type="http://schemas.openxmlformats.org/officeDocument/2006/relationships/hyperlink" Target="http://www.radiologictechnology.org/content/91/2/176.extract" TargetMode="External"/><Relationship Id="rId45" Type="http://schemas.openxmlformats.org/officeDocument/2006/relationships/hyperlink" Target="https://eric.ed.gov/?id=EJ1257623"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scribd.com/doc/296200040/Group-5-Questionnaire-on-English-Reading-Comprehension" TargetMode="External"/><Relationship Id="rId28" Type="http://schemas.openxmlformats.org/officeDocument/2006/relationships/hyperlink" Target="https://eric.ed.gov/?id=EJ1333484" TargetMode="External"/><Relationship Id="rId36" Type="http://schemas.openxmlformats.org/officeDocument/2006/relationships/hyperlink" Target="https://doi.org/10.47191/ijmra/v8-i03-16"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cribbr.com/methodology/correlational-research/" TargetMode="External"/><Relationship Id="rId31" Type="http://schemas.openxmlformats.org/officeDocument/2006/relationships/hyperlink" Target="https://doi.org/10.17613/37p8-tp36" TargetMode="External"/><Relationship Id="rId44" Type="http://schemas.openxmlformats.org/officeDocument/2006/relationships/hyperlink" Target="https://files.eric.ed.gov/fulltext/ED39413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ijci.net/index.php/IJCI/article/view/1072" TargetMode="External"/><Relationship Id="rId27" Type="http://schemas.openxmlformats.org/officeDocument/2006/relationships/hyperlink" Target="https://scholarworks.gvsu.edu/cgi/viewcontent.cgi?article=1406&amp;context=gradprojects" TargetMode="External"/><Relationship Id="rId30" Type="http://schemas.openxmlformats.org/officeDocument/2006/relationships/hyperlink" Target="https://doi.org/10.57092/ijetz.v2i2.128" TargetMode="External"/><Relationship Id="rId35" Type="http://schemas.openxmlformats.org/officeDocument/2006/relationships/hyperlink" Target="https://doi.org/10.26858/eralingua.v7i2.45638" TargetMode="External"/><Relationship Id="rId43" Type="http://schemas.openxmlformats.org/officeDocument/2006/relationships/hyperlink" Target="https://doi.org/10.3389/fpsyg.2022.959461"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539/elt.v13n4p15" TargetMode="External"/><Relationship Id="rId25" Type="http://schemas.openxmlformats.org/officeDocument/2006/relationships/hyperlink" Target="https://www.scribd.com/document/689672557/Autonomy-in-RC-Questionnaire" TargetMode="External"/><Relationship Id="rId33" Type="http://schemas.openxmlformats.org/officeDocument/2006/relationships/hyperlink" Target="https://doi.org/10.22373/ej.v8i1.6771" TargetMode="External"/><Relationship Id="rId38" Type="http://schemas.openxmlformats.org/officeDocument/2006/relationships/hyperlink" Target="https://doi.org/10.1521/978.14625/28806" TargetMode="External"/><Relationship Id="rId46" Type="http://schemas.openxmlformats.org/officeDocument/2006/relationships/hyperlink" Target="https://doi.org/10.2139/ssrn.4760870" TargetMode="External"/><Relationship Id="rId20" Type="http://schemas.openxmlformats.org/officeDocument/2006/relationships/hyperlink" Target="https://doi.org/10.54855/ijte.23311" TargetMode="External"/><Relationship Id="rId41" Type="http://schemas.openxmlformats.org/officeDocument/2006/relationships/hyperlink" Target="https://www.linkedin.com/pulse/making-connections-text-self-world-how-reading-leads-better-sori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MGWGpkcZy+QeJo2CQCV7eePCg==">CgMxLjAyDmguOTU3cHhwNW9vajRpMg5oLnhkNTRrOWJtYWQxbDgAciExTFJ6Qkx6U1V5aVA5V3UtdTJxZEpxS3ZjQzZSUUhXOE4=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5504</Words>
  <Characters>31373</Characters>
  <Application>Microsoft Office Word</Application>
  <DocSecurity>0</DocSecurity>
  <Lines>261</Lines>
  <Paragraphs>73</Paragraphs>
  <ScaleCrop>false</ScaleCrop>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CPU 1127</cp:lastModifiedBy>
  <cp:revision>4</cp:revision>
  <dcterms:created xsi:type="dcterms:W3CDTF">2025-04-16T15:02:00Z</dcterms:created>
  <dcterms:modified xsi:type="dcterms:W3CDTF">2025-04-30T12:27:00Z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9881e71b15142d6c1266368fb0026a44121bed6c3293c1eec893049826cac3b6</vt:lpwstr>
  </property>
  <property fmtid="{D5CDD505-2E9C-101B-9397-08002B2CF9AE}" pid="3" name="ContentTypeId">
    <vt:lpwstr>0x01010014F91E768CE7C74DACAACDC41A8EFBDD</vt:lpwstr>
  </property>
</Properties>
</file>