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2D7B1" w14:textId="77777777" w:rsidR="009B0C11" w:rsidRPr="009B0C11" w:rsidRDefault="009B0C11" w:rsidP="009B0C11">
      <w:pPr>
        <w:spacing w:before="240" w:line="240" w:lineRule="auto"/>
        <w:jc w:val="center"/>
        <w:rPr>
          <w:rFonts w:ascii="Times New Roman" w:eastAsia="Times New Roman" w:hAnsi="Times New Roman" w:cs="Times New Roman"/>
          <w:b/>
          <w:bCs/>
          <w:i/>
          <w:iCs/>
          <w:sz w:val="28"/>
          <w:szCs w:val="28"/>
          <w:u w:val="single"/>
        </w:rPr>
      </w:pPr>
      <w:bookmarkStart w:id="0" w:name="_Hlk198571305"/>
      <w:r w:rsidRPr="009B0C11">
        <w:rPr>
          <w:rFonts w:ascii="Times New Roman" w:eastAsia="Times New Roman" w:hAnsi="Times New Roman" w:cs="Times New Roman"/>
          <w:b/>
          <w:bCs/>
          <w:i/>
          <w:iCs/>
          <w:sz w:val="28"/>
          <w:szCs w:val="28"/>
          <w:u w:val="single"/>
        </w:rPr>
        <w:t>Original Research Article</w:t>
      </w:r>
    </w:p>
    <w:p w14:paraId="3659DF89" w14:textId="77777777" w:rsidR="009B0C11" w:rsidRDefault="009B0C11" w:rsidP="00E63CC8">
      <w:pPr>
        <w:spacing w:before="240" w:line="240" w:lineRule="auto"/>
        <w:jc w:val="center"/>
        <w:rPr>
          <w:rFonts w:ascii="Times New Roman" w:eastAsia="Times New Roman" w:hAnsi="Times New Roman" w:cs="Times New Roman"/>
          <w:b/>
          <w:sz w:val="28"/>
          <w:szCs w:val="28"/>
        </w:rPr>
      </w:pPr>
    </w:p>
    <w:p w14:paraId="58F8469B" w14:textId="13EEAC04" w:rsidR="009201B9" w:rsidRPr="001076E6" w:rsidRDefault="00866175" w:rsidP="00E63CC8">
      <w:pPr>
        <w:spacing w:before="240" w:line="240" w:lineRule="auto"/>
        <w:jc w:val="center"/>
        <w:rPr>
          <w:rFonts w:ascii="Times New Roman" w:eastAsia="Times New Roman" w:hAnsi="Times New Roman" w:cs="Times New Roman"/>
          <w:b/>
          <w:sz w:val="28"/>
          <w:szCs w:val="28"/>
        </w:rPr>
      </w:pPr>
      <w:r w:rsidRPr="00FD4E6A">
        <w:rPr>
          <w:rFonts w:ascii="Times New Roman" w:eastAsia="Times New Roman" w:hAnsi="Times New Roman" w:cs="Times New Roman"/>
          <w:b/>
          <w:sz w:val="28"/>
          <w:szCs w:val="28"/>
          <w:highlight w:val="yellow"/>
        </w:rPr>
        <w:t xml:space="preserve">Formulation </w:t>
      </w:r>
      <w:r w:rsidR="009201B9" w:rsidRPr="00FD4E6A">
        <w:rPr>
          <w:rFonts w:ascii="Times New Roman" w:eastAsia="Times New Roman" w:hAnsi="Times New Roman" w:cs="Times New Roman"/>
          <w:b/>
          <w:sz w:val="28"/>
          <w:szCs w:val="28"/>
          <w:highlight w:val="yellow"/>
        </w:rPr>
        <w:t xml:space="preserve">and </w:t>
      </w:r>
      <w:r w:rsidRPr="00FD4E6A">
        <w:rPr>
          <w:rFonts w:ascii="Times New Roman" w:eastAsia="Times New Roman" w:hAnsi="Times New Roman" w:cs="Times New Roman"/>
          <w:b/>
          <w:sz w:val="28"/>
          <w:szCs w:val="28"/>
          <w:highlight w:val="yellow"/>
        </w:rPr>
        <w:t xml:space="preserve">quality </w:t>
      </w:r>
      <w:r w:rsidR="009201B9" w:rsidRPr="00FD4E6A">
        <w:rPr>
          <w:rFonts w:ascii="Times New Roman" w:eastAsia="Times New Roman" w:hAnsi="Times New Roman" w:cs="Times New Roman"/>
          <w:b/>
          <w:sz w:val="28"/>
          <w:szCs w:val="28"/>
          <w:highlight w:val="yellow"/>
        </w:rPr>
        <w:t>evaluation of black tea-infused toffee</w:t>
      </w:r>
      <w:r w:rsidR="00384C82" w:rsidRPr="00FD4E6A">
        <w:rPr>
          <w:rFonts w:ascii="Times New Roman" w:eastAsia="Times New Roman" w:hAnsi="Times New Roman" w:cs="Times New Roman"/>
          <w:b/>
          <w:sz w:val="28"/>
          <w:szCs w:val="28"/>
          <w:highlight w:val="yellow"/>
        </w:rPr>
        <w:t xml:space="preserve">: </w:t>
      </w:r>
      <w:r w:rsidR="005D1BB3" w:rsidRPr="00FD4E6A">
        <w:rPr>
          <w:rFonts w:ascii="Times New Roman" w:eastAsia="Times New Roman" w:hAnsi="Times New Roman" w:cs="Times New Roman"/>
          <w:b/>
          <w:sz w:val="28"/>
          <w:szCs w:val="28"/>
          <w:highlight w:val="yellow"/>
        </w:rPr>
        <w:t>A</w:t>
      </w:r>
      <w:r w:rsidR="00FD4E6A" w:rsidRPr="00FD4E6A">
        <w:rPr>
          <w:rFonts w:ascii="Times New Roman" w:eastAsia="Times New Roman" w:hAnsi="Times New Roman" w:cs="Times New Roman"/>
          <w:b/>
          <w:sz w:val="28"/>
          <w:szCs w:val="28"/>
          <w:highlight w:val="yellow"/>
        </w:rPr>
        <w:t>n</w:t>
      </w:r>
      <w:r w:rsidR="005D1BB3" w:rsidRPr="00FD4E6A">
        <w:rPr>
          <w:rFonts w:ascii="Times New Roman" w:eastAsia="Times New Roman" w:hAnsi="Times New Roman" w:cs="Times New Roman"/>
          <w:b/>
          <w:sz w:val="28"/>
          <w:szCs w:val="28"/>
          <w:highlight w:val="yellow"/>
        </w:rPr>
        <w:t xml:space="preserve"> </w:t>
      </w:r>
      <w:r w:rsidR="00FD4E6A" w:rsidRPr="00FD4E6A">
        <w:rPr>
          <w:rFonts w:ascii="Times New Roman" w:eastAsia="Times New Roman" w:hAnsi="Times New Roman" w:cs="Times New Roman"/>
          <w:b/>
          <w:sz w:val="28"/>
          <w:szCs w:val="28"/>
          <w:highlight w:val="yellow"/>
        </w:rPr>
        <w:t>Innovative</w:t>
      </w:r>
      <w:r w:rsidR="005D1BB3" w:rsidRPr="00FD4E6A">
        <w:rPr>
          <w:rFonts w:ascii="Times New Roman" w:eastAsia="Times New Roman" w:hAnsi="Times New Roman" w:cs="Times New Roman"/>
          <w:b/>
          <w:sz w:val="28"/>
          <w:szCs w:val="28"/>
          <w:highlight w:val="yellow"/>
        </w:rPr>
        <w:t xml:space="preserve"> </w:t>
      </w:r>
      <w:r w:rsidR="00FD4E6A" w:rsidRPr="00FD4E6A">
        <w:rPr>
          <w:rFonts w:ascii="Times New Roman" w:eastAsia="Times New Roman" w:hAnsi="Times New Roman" w:cs="Times New Roman"/>
          <w:b/>
          <w:sz w:val="28"/>
          <w:szCs w:val="28"/>
          <w:highlight w:val="yellow"/>
        </w:rPr>
        <w:t>C</w:t>
      </w:r>
      <w:r w:rsidR="005D1BB3" w:rsidRPr="00FD4E6A">
        <w:rPr>
          <w:rFonts w:ascii="Times New Roman" w:eastAsia="Times New Roman" w:hAnsi="Times New Roman" w:cs="Times New Roman"/>
          <w:b/>
          <w:sz w:val="28"/>
          <w:szCs w:val="28"/>
          <w:highlight w:val="yellow"/>
        </w:rPr>
        <w:t xml:space="preserve">onfectionary </w:t>
      </w:r>
      <w:r w:rsidR="00FD4E6A" w:rsidRPr="00FD4E6A">
        <w:rPr>
          <w:rFonts w:ascii="Times New Roman" w:eastAsia="Times New Roman" w:hAnsi="Times New Roman" w:cs="Times New Roman"/>
          <w:b/>
          <w:sz w:val="28"/>
          <w:szCs w:val="28"/>
          <w:highlight w:val="yellow"/>
        </w:rPr>
        <w:t>Product</w:t>
      </w:r>
    </w:p>
    <w:bookmarkEnd w:id="0"/>
    <w:p w14:paraId="47B99D1F" w14:textId="77777777"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color w:val="000000"/>
          <w:sz w:val="20"/>
          <w:szCs w:val="20"/>
        </w:rPr>
        <w:t>Abstract</w:t>
      </w:r>
    </w:p>
    <w:p w14:paraId="74B17654" w14:textId="6CFA4B11" w:rsidR="004F1DE6" w:rsidRPr="004F1DE6" w:rsidRDefault="009201B9" w:rsidP="004F1DE6">
      <w:pPr>
        <w:spacing w:after="0" w:line="240" w:lineRule="auto"/>
        <w:rPr>
          <w:rFonts w:ascii="Times New Roman" w:hAnsi="Times New Roman" w:cs="Times New Roman"/>
          <w:highlight w:val="yellow"/>
          <w:lang w:val="en-GB"/>
        </w:rPr>
      </w:pPr>
      <w:r w:rsidRPr="005750B2">
        <w:rPr>
          <w:rFonts w:ascii="Times New Roman" w:eastAsia="Times New Roman" w:hAnsi="Times New Roman" w:cs="Times New Roman"/>
          <w:color w:val="000000"/>
          <w:sz w:val="20"/>
          <w:szCs w:val="20"/>
        </w:rPr>
        <w:t xml:space="preserve">Tea plays an integral part in the daily life of </w:t>
      </w:r>
      <w:r w:rsidR="00820373" w:rsidRPr="005750B2">
        <w:rPr>
          <w:rFonts w:ascii="Times New Roman" w:eastAsia="Times New Roman" w:hAnsi="Times New Roman" w:cs="Times New Roman"/>
          <w:color w:val="000000"/>
          <w:sz w:val="20"/>
          <w:szCs w:val="20"/>
        </w:rPr>
        <w:t>most</w:t>
      </w:r>
      <w:r w:rsidRPr="005750B2">
        <w:rPr>
          <w:rFonts w:ascii="Times New Roman" w:eastAsia="Times New Roman" w:hAnsi="Times New Roman" w:cs="Times New Roman"/>
          <w:color w:val="000000"/>
          <w:sz w:val="20"/>
          <w:szCs w:val="20"/>
        </w:rPr>
        <w:t xml:space="preserve"> people around the globe. They often consume tea as a morning beverage to </w:t>
      </w:r>
      <w:r w:rsidR="005750B2" w:rsidRPr="005750B2">
        <w:rPr>
          <w:rFonts w:ascii="Times New Roman" w:eastAsia="Times New Roman" w:hAnsi="Times New Roman" w:cs="Times New Roman"/>
          <w:color w:val="000000"/>
          <w:sz w:val="20"/>
          <w:szCs w:val="20"/>
        </w:rPr>
        <w:t>energize</w:t>
      </w:r>
      <w:r w:rsidRPr="005750B2">
        <w:rPr>
          <w:rFonts w:ascii="Times New Roman" w:eastAsia="Times New Roman" w:hAnsi="Times New Roman" w:cs="Times New Roman"/>
          <w:color w:val="000000"/>
          <w:sz w:val="20"/>
          <w:szCs w:val="20"/>
        </w:rPr>
        <w:t xml:space="preserve"> themselves. Tea has several health benefits, like antioxidative, antimicrobial, cholesterol-lowering, and cardioprotective activity. Despite the widespread consumption, limited options of tea are available that offer convenience to the consumers. The present research work aims to bridge the gap between the need and convenience by changing the form of consumption as tea toffee infused with tea extract (2 to 6 %), providing the consumers a convenient</w:t>
      </w:r>
      <w:r w:rsidRPr="005750B2">
        <w:rPr>
          <w:rFonts w:ascii="Times New Roman" w:eastAsia="Times New Roman" w:hAnsi="Times New Roman" w:cs="Times New Roman"/>
          <w:sz w:val="20"/>
          <w:szCs w:val="20"/>
        </w:rPr>
        <w:t xml:space="preserve"> option complementary </w:t>
      </w:r>
      <w:r w:rsidR="004F1DE6" w:rsidRPr="005750B2">
        <w:rPr>
          <w:rFonts w:ascii="Times New Roman" w:eastAsia="Times New Roman" w:hAnsi="Times New Roman" w:cs="Times New Roman"/>
          <w:sz w:val="20"/>
          <w:szCs w:val="20"/>
        </w:rPr>
        <w:t>to</w:t>
      </w:r>
      <w:r w:rsidRPr="005750B2">
        <w:rPr>
          <w:rFonts w:ascii="Times New Roman" w:eastAsia="Times New Roman" w:hAnsi="Times New Roman" w:cs="Times New Roman"/>
          <w:sz w:val="20"/>
          <w:szCs w:val="20"/>
        </w:rPr>
        <w:t xml:space="preserve"> fast paced lifestyle.</w:t>
      </w:r>
      <w:r w:rsidR="004F1DE6" w:rsidRPr="005750B2">
        <w:rPr>
          <w:rFonts w:ascii="Times New Roman" w:eastAsia="Times New Roman" w:hAnsi="Times New Roman" w:cs="Times New Roman"/>
          <w:sz w:val="20"/>
          <w:szCs w:val="20"/>
        </w:rPr>
        <w:t xml:space="preserve"> </w:t>
      </w:r>
      <w:r w:rsidR="004F1DE6" w:rsidRPr="005750B2">
        <w:rPr>
          <w:rFonts w:ascii="Times New Roman" w:hAnsi="Times New Roman" w:cs="Times New Roman"/>
          <w:sz w:val="20"/>
          <w:szCs w:val="20"/>
          <w:highlight w:val="yellow"/>
          <w:lang w:val="en-GB"/>
        </w:rPr>
        <w:t xml:space="preserve">This study formulated a black tea-infused toffee and evaluated its physicochemical and sensory properties via a 9-point hedonic scale. </w:t>
      </w:r>
      <w:r w:rsidRPr="005750B2">
        <w:rPr>
          <w:rFonts w:ascii="Times New Roman" w:eastAsia="Times New Roman" w:hAnsi="Times New Roman" w:cs="Times New Roman"/>
          <w:sz w:val="20"/>
          <w:szCs w:val="20"/>
          <w:highlight w:val="yellow"/>
        </w:rPr>
        <w:t xml:space="preserve">The sensory analysis projected favoured toffee with 4 % tea extract based on </w:t>
      </w:r>
      <w:r w:rsidR="004F1DE6" w:rsidRPr="005750B2">
        <w:rPr>
          <w:rFonts w:ascii="Times New Roman" w:eastAsia="Times New Roman" w:hAnsi="Times New Roman" w:cs="Times New Roman"/>
          <w:sz w:val="20"/>
          <w:szCs w:val="20"/>
          <w:highlight w:val="yellow"/>
        </w:rPr>
        <w:t xml:space="preserve">a </w:t>
      </w:r>
      <w:r w:rsidRPr="005750B2">
        <w:rPr>
          <w:rFonts w:ascii="Times New Roman" w:eastAsia="Times New Roman" w:hAnsi="Times New Roman" w:cs="Times New Roman"/>
          <w:sz w:val="20"/>
          <w:szCs w:val="20"/>
          <w:highlight w:val="yellow"/>
        </w:rPr>
        <w:t>higher sensor</w:t>
      </w:r>
      <w:r w:rsidRPr="005750B2">
        <w:rPr>
          <w:rFonts w:ascii="Times New Roman" w:eastAsia="Times New Roman" w:hAnsi="Times New Roman" w:cs="Times New Roman"/>
          <w:color w:val="000000"/>
          <w:sz w:val="20"/>
          <w:szCs w:val="20"/>
          <w:highlight w:val="yellow"/>
        </w:rPr>
        <w:t>y quality</w:t>
      </w:r>
      <w:r w:rsidR="004F1DE6" w:rsidRPr="005750B2">
        <w:rPr>
          <w:rFonts w:ascii="Times New Roman" w:eastAsia="Times New Roman" w:hAnsi="Times New Roman" w:cs="Times New Roman"/>
          <w:color w:val="000000"/>
          <w:sz w:val="20"/>
          <w:szCs w:val="20"/>
          <w:highlight w:val="yellow"/>
        </w:rPr>
        <w:t xml:space="preserve"> and overall acceptability</w:t>
      </w:r>
      <w:r w:rsidRPr="005750B2">
        <w:rPr>
          <w:rFonts w:ascii="Times New Roman" w:eastAsia="Times New Roman" w:hAnsi="Times New Roman" w:cs="Times New Roman"/>
          <w:color w:val="000000"/>
          <w:sz w:val="20"/>
          <w:szCs w:val="20"/>
          <w:highlight w:val="yellow"/>
        </w:rPr>
        <w:t xml:space="preserve"> </w:t>
      </w:r>
      <w:r w:rsidR="004F1DE6" w:rsidRPr="005750B2">
        <w:rPr>
          <w:rFonts w:ascii="Times New Roman" w:eastAsia="Times New Roman" w:hAnsi="Times New Roman" w:cs="Times New Roman"/>
          <w:color w:val="000000"/>
          <w:sz w:val="20"/>
          <w:szCs w:val="20"/>
          <w:highlight w:val="yellow"/>
        </w:rPr>
        <w:t>score of (7.9/9)</w:t>
      </w:r>
      <w:r w:rsidRPr="005750B2">
        <w:rPr>
          <w:rFonts w:ascii="Times New Roman" w:eastAsia="Times New Roman" w:hAnsi="Times New Roman" w:cs="Times New Roman"/>
          <w:color w:val="000000"/>
          <w:sz w:val="20"/>
          <w:szCs w:val="20"/>
          <w:highlight w:val="yellow"/>
        </w:rPr>
        <w:t>.</w:t>
      </w:r>
      <w:r w:rsidR="004F1DE6" w:rsidRPr="005750B2">
        <w:rPr>
          <w:rFonts w:ascii="Times New Roman" w:eastAsia="Times New Roman" w:hAnsi="Times New Roman" w:cs="Times New Roman"/>
          <w:color w:val="000000"/>
          <w:sz w:val="20"/>
          <w:szCs w:val="20"/>
          <w:highlight w:val="yellow"/>
        </w:rPr>
        <w:t xml:space="preserve"> </w:t>
      </w:r>
      <w:r w:rsidR="004F1DE6" w:rsidRPr="005750B2">
        <w:rPr>
          <w:rFonts w:ascii="Times New Roman" w:hAnsi="Times New Roman" w:cs="Times New Roman"/>
          <w:sz w:val="20"/>
          <w:szCs w:val="20"/>
          <w:highlight w:val="yellow"/>
        </w:rPr>
        <w:t>The toffee containing 4 % of tea extract formulation successfully balanced the taste, texture, and flavor. This product achieved a successful combination of the nutritional properties of tea with the popularity of a sweet, ready-to-eat treat</w:t>
      </w:r>
      <w:r w:rsidR="004F1DE6" w:rsidRPr="005750B2">
        <w:rPr>
          <w:rFonts w:ascii="Times New Roman" w:hAnsi="Times New Roman" w:cs="Times New Roman"/>
          <w:sz w:val="20"/>
          <w:szCs w:val="20"/>
        </w:rPr>
        <w:t>.</w:t>
      </w:r>
      <w:r w:rsidRPr="005750B2">
        <w:rPr>
          <w:rFonts w:ascii="Times New Roman" w:eastAsia="Times New Roman" w:hAnsi="Times New Roman" w:cs="Times New Roman"/>
          <w:color w:val="000000"/>
          <w:sz w:val="20"/>
          <w:szCs w:val="20"/>
        </w:rPr>
        <w:t xml:space="preserve"> Increased tea extract from 0 to 6 % resulted in an increase in ash and fat content,</w:t>
      </w:r>
      <w:r w:rsidRPr="00BD336D">
        <w:rPr>
          <w:rFonts w:ascii="Times New Roman" w:eastAsia="Times New Roman" w:hAnsi="Times New Roman" w:cs="Times New Roman"/>
          <w:color w:val="000000"/>
          <w:sz w:val="20"/>
          <w:szCs w:val="20"/>
        </w:rPr>
        <w:t xml:space="preserve"> while the decrease in moisture, protein</w:t>
      </w:r>
      <w:r w:rsidR="004F1DE6">
        <w:rPr>
          <w:rFonts w:ascii="Times New Roman" w:eastAsia="Times New Roman" w:hAnsi="Times New Roman" w:cs="Times New Roman"/>
          <w:color w:val="000000"/>
          <w:sz w:val="20"/>
          <w:szCs w:val="20"/>
        </w:rPr>
        <w:t>,</w:t>
      </w:r>
      <w:r w:rsidRPr="00BD336D">
        <w:rPr>
          <w:rFonts w:ascii="Times New Roman" w:eastAsia="Times New Roman" w:hAnsi="Times New Roman" w:cs="Times New Roman"/>
          <w:color w:val="000000"/>
          <w:sz w:val="20"/>
          <w:szCs w:val="20"/>
        </w:rPr>
        <w:t xml:space="preserve"> and carbohydrates projected the nutritional status of tea toffee. </w:t>
      </w:r>
    </w:p>
    <w:p w14:paraId="282D3D05" w14:textId="75DC64A5" w:rsidR="004F1DE6" w:rsidRPr="00BD336D" w:rsidRDefault="004F1DE6" w:rsidP="00B34C1C">
      <w:pPr>
        <w:spacing w:before="240" w:line="240" w:lineRule="auto"/>
        <w:jc w:val="both"/>
        <w:rPr>
          <w:rFonts w:ascii="Times New Roman" w:eastAsia="Times New Roman" w:hAnsi="Times New Roman" w:cs="Times New Roman"/>
          <w:color w:val="000000"/>
          <w:sz w:val="20"/>
          <w:szCs w:val="20"/>
        </w:rPr>
      </w:pPr>
    </w:p>
    <w:p w14:paraId="06F0B35A" w14:textId="77777777" w:rsidR="009201B9"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b/>
          <w:color w:val="000000"/>
          <w:sz w:val="20"/>
          <w:szCs w:val="20"/>
        </w:rPr>
        <w:t xml:space="preserve">Keywords: </w:t>
      </w:r>
      <w:r w:rsidRPr="00BD336D">
        <w:rPr>
          <w:rFonts w:ascii="Times New Roman" w:eastAsia="Times New Roman" w:hAnsi="Times New Roman" w:cs="Times New Roman"/>
          <w:color w:val="000000"/>
          <w:sz w:val="20"/>
          <w:szCs w:val="20"/>
        </w:rPr>
        <w:t>confectionery, convenience, tea, toffee</w:t>
      </w:r>
      <w:r w:rsidRPr="00BD336D">
        <w:rPr>
          <w:rFonts w:ascii="Times New Roman" w:eastAsia="Times New Roman" w:hAnsi="Times New Roman" w:cs="Times New Roman"/>
          <w:sz w:val="20"/>
          <w:szCs w:val="20"/>
        </w:rPr>
        <w:t xml:space="preserve"> </w:t>
      </w:r>
    </w:p>
    <w:p w14:paraId="329F76BC" w14:textId="77777777" w:rsidR="009B0C11" w:rsidRPr="00BD336D" w:rsidRDefault="009B0C11" w:rsidP="00B34C1C">
      <w:pPr>
        <w:spacing w:before="240" w:line="240" w:lineRule="auto"/>
        <w:jc w:val="both"/>
        <w:rPr>
          <w:rFonts w:ascii="Times New Roman" w:eastAsia="Times New Roman" w:hAnsi="Times New Roman" w:cs="Times New Roman"/>
          <w:b/>
          <w:color w:val="000000"/>
          <w:sz w:val="20"/>
          <w:szCs w:val="20"/>
        </w:rPr>
      </w:pPr>
    </w:p>
    <w:p w14:paraId="0C13B690" w14:textId="77777777"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1. Introduction</w:t>
      </w:r>
    </w:p>
    <w:p w14:paraId="6B4F7080" w14:textId="22AD0558" w:rsidR="009201B9" w:rsidRPr="00BD336D" w:rsidRDefault="009201B9" w:rsidP="00B34C1C">
      <w:pPr>
        <w:spacing w:before="240" w:line="240" w:lineRule="auto"/>
        <w:jc w:val="both"/>
        <w:rPr>
          <w:rFonts w:ascii="Times New Roman" w:eastAsia="Times New Roman" w:hAnsi="Times New Roman" w:cs="Times New Roman"/>
          <w:strike/>
          <w:color w:val="FF0000"/>
          <w:sz w:val="20"/>
          <w:szCs w:val="20"/>
        </w:rPr>
      </w:pPr>
      <w:r w:rsidRPr="00BD336D">
        <w:rPr>
          <w:rFonts w:ascii="Times New Roman" w:eastAsia="Times New Roman" w:hAnsi="Times New Roman" w:cs="Times New Roman"/>
          <w:color w:val="000000"/>
          <w:sz w:val="20"/>
          <w:szCs w:val="20"/>
        </w:rPr>
        <w:t xml:space="preserve">Tea </w:t>
      </w:r>
      <w:r w:rsidR="004C4C70">
        <w:rPr>
          <w:rFonts w:ascii="Times New Roman" w:eastAsia="Times New Roman" w:hAnsi="Times New Roman" w:cs="Times New Roman"/>
          <w:color w:val="000000"/>
          <w:sz w:val="20"/>
          <w:szCs w:val="20"/>
        </w:rPr>
        <w:t>i</w:t>
      </w:r>
      <w:r w:rsidRPr="00BD336D">
        <w:rPr>
          <w:rFonts w:ascii="Times New Roman" w:eastAsia="Times New Roman" w:hAnsi="Times New Roman" w:cs="Times New Roman"/>
          <w:color w:val="000000"/>
          <w:sz w:val="20"/>
          <w:szCs w:val="20"/>
        </w:rPr>
        <w:t xml:space="preserve">s the second most consumed beverage </w:t>
      </w:r>
      <w:r w:rsidR="00A13AF0">
        <w:rPr>
          <w:rFonts w:ascii="Times New Roman" w:eastAsia="Times New Roman" w:hAnsi="Times New Roman" w:cs="Times New Roman"/>
          <w:color w:val="000000"/>
          <w:sz w:val="20"/>
          <w:szCs w:val="20"/>
        </w:rPr>
        <w:t xml:space="preserve">all over </w:t>
      </w:r>
      <w:r w:rsidRPr="00BD336D">
        <w:rPr>
          <w:rFonts w:ascii="Times New Roman" w:eastAsia="Times New Roman" w:hAnsi="Times New Roman" w:cs="Times New Roman"/>
          <w:color w:val="000000"/>
          <w:sz w:val="20"/>
          <w:szCs w:val="20"/>
        </w:rPr>
        <w:t xml:space="preserve">the world </w:t>
      </w:r>
      <w:r w:rsidR="004C4C70">
        <w:rPr>
          <w:rFonts w:ascii="Times New Roman" w:eastAsia="Times New Roman" w:hAnsi="Times New Roman" w:cs="Times New Roman"/>
          <w:color w:val="000000"/>
          <w:sz w:val="20"/>
          <w:szCs w:val="20"/>
        </w:rPr>
        <w:t>following</w:t>
      </w:r>
      <w:r w:rsidRPr="00BD336D">
        <w:rPr>
          <w:rFonts w:ascii="Times New Roman" w:eastAsia="Times New Roman" w:hAnsi="Times New Roman" w:cs="Times New Roman"/>
          <w:color w:val="000000"/>
          <w:sz w:val="20"/>
          <w:szCs w:val="20"/>
        </w:rPr>
        <w:t xml:space="preserve"> water (Hayat et al., 2015), </w:t>
      </w:r>
      <w:r w:rsidRPr="00BD336D">
        <w:rPr>
          <w:rFonts w:ascii="Times New Roman" w:eastAsia="Times New Roman" w:hAnsi="Times New Roman" w:cs="Times New Roman"/>
          <w:sz w:val="20"/>
          <w:szCs w:val="20"/>
        </w:rPr>
        <w:t>with 5 billion cups of tea consumed yearly (</w:t>
      </w:r>
      <w:proofErr w:type="spellStart"/>
      <w:r w:rsidRPr="00BD336D">
        <w:rPr>
          <w:rFonts w:ascii="Times New Roman" w:eastAsia="Times New Roman" w:hAnsi="Times New Roman" w:cs="Times New Roman"/>
          <w:sz w:val="20"/>
          <w:szCs w:val="20"/>
        </w:rPr>
        <w:t>Uktia</w:t>
      </w:r>
      <w:proofErr w:type="spellEnd"/>
      <w:r w:rsidRPr="00BD336D">
        <w:rPr>
          <w:rFonts w:ascii="Times New Roman" w:eastAsia="Times New Roman" w:hAnsi="Times New Roman" w:cs="Times New Roman"/>
          <w:sz w:val="20"/>
          <w:szCs w:val="20"/>
        </w:rPr>
        <w:t xml:space="preserve">, 2023). This widespread consumption can be attributed to the </w:t>
      </w:r>
      <w:r w:rsidR="00811F14" w:rsidRPr="00BD336D">
        <w:rPr>
          <w:rFonts w:ascii="Times New Roman" w:eastAsia="Times New Roman" w:hAnsi="Times New Roman" w:cs="Times New Roman"/>
          <w:color w:val="000000"/>
          <w:sz w:val="20"/>
          <w:szCs w:val="20"/>
        </w:rPr>
        <w:t xml:space="preserve">post consumption </w:t>
      </w:r>
      <w:r w:rsidRPr="00BD336D">
        <w:rPr>
          <w:rFonts w:ascii="Times New Roman" w:eastAsia="Times New Roman" w:hAnsi="Times New Roman" w:cs="Times New Roman"/>
          <w:sz w:val="20"/>
          <w:szCs w:val="20"/>
        </w:rPr>
        <w:t xml:space="preserve">refreshing and soothing </w:t>
      </w:r>
      <w:r w:rsidRPr="00BD336D">
        <w:rPr>
          <w:rFonts w:ascii="Times New Roman" w:eastAsia="Times New Roman" w:hAnsi="Times New Roman" w:cs="Times New Roman"/>
          <w:color w:val="000000"/>
          <w:sz w:val="20"/>
          <w:szCs w:val="20"/>
        </w:rPr>
        <w:t>effect of both black and green tea (</w:t>
      </w:r>
      <w:proofErr w:type="spellStart"/>
      <w:r w:rsidRPr="00BD336D">
        <w:rPr>
          <w:rFonts w:ascii="Times New Roman" w:eastAsia="Times New Roman" w:hAnsi="Times New Roman" w:cs="Times New Roman"/>
          <w:color w:val="000000"/>
          <w:sz w:val="20"/>
          <w:szCs w:val="20"/>
        </w:rPr>
        <w:t>Einother</w:t>
      </w:r>
      <w:proofErr w:type="spellEnd"/>
      <w:r w:rsidRPr="00BD336D">
        <w:rPr>
          <w:rFonts w:ascii="Times New Roman" w:eastAsia="Times New Roman" w:hAnsi="Times New Roman" w:cs="Times New Roman"/>
          <w:color w:val="000000"/>
          <w:sz w:val="20"/>
          <w:szCs w:val="20"/>
        </w:rPr>
        <w:t xml:space="preserve"> and Martens, 2013). </w:t>
      </w:r>
      <w:r w:rsidR="00A103B6" w:rsidRPr="00951907">
        <w:rPr>
          <w:rFonts w:ascii="Times New Roman" w:eastAsia="Times New Roman" w:hAnsi="Times New Roman" w:cs="Times New Roman"/>
          <w:color w:val="000000" w:themeColor="text1"/>
          <w:sz w:val="20"/>
          <w:szCs w:val="20"/>
        </w:rPr>
        <w:t>G</w:t>
      </w:r>
      <w:r w:rsidRPr="00951907">
        <w:rPr>
          <w:rFonts w:ascii="Times New Roman" w:eastAsia="Times New Roman" w:hAnsi="Times New Roman" w:cs="Times New Roman"/>
          <w:color w:val="000000" w:themeColor="text1"/>
          <w:sz w:val="20"/>
          <w:szCs w:val="20"/>
        </w:rPr>
        <w:t>reen tea (unfermented), oolong tea (semi-fermented) and black tea (fermented)</w:t>
      </w:r>
      <w:r w:rsidR="00A103B6" w:rsidRPr="00951907">
        <w:rPr>
          <w:rFonts w:ascii="Times New Roman" w:eastAsia="Times New Roman" w:hAnsi="Times New Roman" w:cs="Times New Roman"/>
          <w:color w:val="000000" w:themeColor="text1"/>
          <w:sz w:val="20"/>
          <w:szCs w:val="20"/>
        </w:rPr>
        <w:t xml:space="preserve"> as fermentation base tea categories </w:t>
      </w:r>
      <w:r w:rsidR="006E4EB0" w:rsidRPr="00951907">
        <w:rPr>
          <w:rFonts w:ascii="Times New Roman" w:eastAsia="Times New Roman" w:hAnsi="Times New Roman" w:cs="Times New Roman"/>
          <w:color w:val="000000" w:themeColor="text1"/>
          <w:sz w:val="20"/>
          <w:szCs w:val="20"/>
        </w:rPr>
        <w:t>are commonly</w:t>
      </w:r>
      <w:r w:rsidR="00A103B6" w:rsidRPr="00951907">
        <w:rPr>
          <w:rFonts w:ascii="Times New Roman" w:eastAsia="Times New Roman" w:hAnsi="Times New Roman" w:cs="Times New Roman"/>
          <w:color w:val="000000" w:themeColor="text1"/>
          <w:sz w:val="20"/>
          <w:szCs w:val="20"/>
        </w:rPr>
        <w:t xml:space="preserve"> preferred by consumers</w:t>
      </w:r>
      <w:r w:rsidR="00420451">
        <w:rPr>
          <w:rFonts w:ascii="Times New Roman" w:eastAsia="Times New Roman" w:hAnsi="Times New Roman" w:cs="Times New Roman"/>
          <w:color w:val="000000" w:themeColor="text1"/>
          <w:sz w:val="20"/>
          <w:szCs w:val="20"/>
        </w:rPr>
        <w:t xml:space="preserve"> around the globe</w:t>
      </w:r>
      <w:r w:rsidRPr="00951907">
        <w:rPr>
          <w:rFonts w:ascii="Times New Roman" w:eastAsia="Times New Roman" w:hAnsi="Times New Roman" w:cs="Times New Roman"/>
          <w:color w:val="000000" w:themeColor="text1"/>
          <w:sz w:val="20"/>
          <w:szCs w:val="20"/>
        </w:rPr>
        <w:t xml:space="preserve"> (Yang and Liu, 2013). </w:t>
      </w:r>
      <w:r w:rsidRPr="00BD336D">
        <w:rPr>
          <w:rFonts w:ascii="Times New Roman" w:eastAsia="Times New Roman" w:hAnsi="Times New Roman" w:cs="Times New Roman"/>
          <w:color w:val="000000"/>
          <w:sz w:val="20"/>
          <w:szCs w:val="20"/>
        </w:rPr>
        <w:t xml:space="preserve">Tea is consumed majorly for its stimulatory effects due to the presence of various biological compounds. </w:t>
      </w:r>
      <w:r w:rsidRPr="00BD336D">
        <w:rPr>
          <w:rFonts w:ascii="Times New Roman" w:eastAsia="Times New Roman" w:hAnsi="Times New Roman" w:cs="Times New Roman"/>
          <w:sz w:val="20"/>
          <w:szCs w:val="20"/>
        </w:rPr>
        <w:t xml:space="preserve">Black tea consumption has several health benefits, one being to counter the cytotoxicity of </w:t>
      </w:r>
      <w:r w:rsidRPr="00BD336D">
        <w:rPr>
          <w:rFonts w:ascii="Times New Roman" w:eastAsia="Times New Roman" w:hAnsi="Times New Roman" w:cs="Times New Roman"/>
          <w:color w:val="000000"/>
          <w:sz w:val="20"/>
          <w:szCs w:val="20"/>
        </w:rPr>
        <w:t>arsenic (Ghosh et al., 2021). This can be attributed to t</w:t>
      </w:r>
      <w:r w:rsidRPr="00BD336D">
        <w:rPr>
          <w:rFonts w:ascii="Times New Roman" w:eastAsia="Times New Roman" w:hAnsi="Times New Roman" w:cs="Times New Roman"/>
          <w:sz w:val="20"/>
          <w:szCs w:val="20"/>
        </w:rPr>
        <w:t xml:space="preserve">he presence of theaflavin in black tea, which is nearly equivalent to the activity of </w:t>
      </w:r>
      <w:r w:rsidRPr="00444F84">
        <w:rPr>
          <w:rFonts w:ascii="Times New Roman" w:eastAsia="Times New Roman" w:hAnsi="Times New Roman" w:cs="Times New Roman"/>
          <w:color w:val="000000" w:themeColor="text1"/>
          <w:sz w:val="20"/>
          <w:szCs w:val="20"/>
        </w:rPr>
        <w:t xml:space="preserve">catechins </w:t>
      </w:r>
      <w:r w:rsidR="00CC4E40" w:rsidRPr="00444F84">
        <w:rPr>
          <w:rFonts w:ascii="Times New Roman" w:eastAsia="Times New Roman" w:hAnsi="Times New Roman" w:cs="Times New Roman"/>
          <w:color w:val="000000" w:themeColor="text1"/>
          <w:sz w:val="20"/>
          <w:szCs w:val="20"/>
        </w:rPr>
        <w:t>in</w:t>
      </w:r>
      <w:r w:rsidRPr="00444F84">
        <w:rPr>
          <w:rFonts w:ascii="Times New Roman" w:eastAsia="Times New Roman" w:hAnsi="Times New Roman" w:cs="Times New Roman"/>
          <w:color w:val="000000" w:themeColor="text1"/>
          <w:sz w:val="20"/>
          <w:szCs w:val="20"/>
        </w:rPr>
        <w:t xml:space="preserve"> green tea (Sinha et al., 2003). </w:t>
      </w:r>
      <w:r w:rsidRPr="00BD336D">
        <w:rPr>
          <w:rFonts w:ascii="Times New Roman" w:eastAsia="Times New Roman" w:hAnsi="Times New Roman" w:cs="Times New Roman"/>
          <w:color w:val="000000"/>
          <w:sz w:val="20"/>
          <w:szCs w:val="20"/>
        </w:rPr>
        <w:t>Tea consumption is also linked with a lowering of LDL cholesterol (Zhao et al., 2015). These advantages can be ascribed to the presence of various biological compounds in tea, like flavonoids, amino acids</w:t>
      </w:r>
      <w:r w:rsidR="00444F84">
        <w:rPr>
          <w:rFonts w:ascii="Times New Roman" w:eastAsia="Times New Roman" w:hAnsi="Times New Roman" w:cs="Times New Roman"/>
          <w:color w:val="000000"/>
          <w:sz w:val="20"/>
          <w:szCs w:val="20"/>
        </w:rPr>
        <w:t>,</w:t>
      </w:r>
      <w:r w:rsidRPr="00BD336D">
        <w:rPr>
          <w:rFonts w:ascii="Times New Roman" w:eastAsia="Times New Roman" w:hAnsi="Times New Roman" w:cs="Times New Roman"/>
          <w:color w:val="000000"/>
          <w:sz w:val="20"/>
          <w:szCs w:val="20"/>
        </w:rPr>
        <w:t xml:space="preserve"> and β-carotene, which have cardioprotective, cholesterol-lowering, antioxidant, and antimicrobial effects in humans (Muhammad et al., 2018). </w:t>
      </w:r>
      <w:r w:rsidRPr="00BD336D">
        <w:rPr>
          <w:rFonts w:ascii="Times New Roman" w:eastAsia="Times New Roman" w:hAnsi="Times New Roman" w:cs="Times New Roman"/>
          <w:sz w:val="20"/>
          <w:szCs w:val="20"/>
        </w:rPr>
        <w:t xml:space="preserve">Apart from the taste aspect, tea is consumed for its stimulatory effects due to caffeine and L-theanine, leading to increased alertness (Bryan, 2008). Caffeine improves the neurotransmitter activity and shows elevated focus. Thus, tea is consumed to improve work efficiency by individuals in tasks requiring increased attention, like driving, working, and reading. L-theanine is an amino acid </w:t>
      </w:r>
      <w:r w:rsidRPr="00BD336D">
        <w:rPr>
          <w:rFonts w:ascii="Times New Roman" w:eastAsia="Times New Roman" w:hAnsi="Times New Roman" w:cs="Times New Roman"/>
          <w:color w:val="000000"/>
          <w:sz w:val="20"/>
          <w:szCs w:val="20"/>
        </w:rPr>
        <w:t xml:space="preserve">which gives tea </w:t>
      </w:r>
      <w:r w:rsidRPr="00BD336D">
        <w:rPr>
          <w:rFonts w:ascii="Times New Roman" w:eastAsia="Times New Roman" w:hAnsi="Times New Roman" w:cs="Times New Roman"/>
          <w:sz w:val="20"/>
          <w:szCs w:val="20"/>
        </w:rPr>
        <w:t>a mood-improving and relaxing effect while being responsible for the umami taste of tea (Rogers et al., 2008).</w:t>
      </w:r>
    </w:p>
    <w:p w14:paraId="619BD58F"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color w:val="000000"/>
          <w:sz w:val="20"/>
          <w:szCs w:val="20"/>
        </w:rPr>
        <w:t xml:space="preserve">With a larger number of people joining the workforce, there has been a significant rise in the acceptability of convenience foods due to the ease of food preparation and consumption (Raj et al., 2021). The increasing trend of acceptability necessitates the development of convenience food options for the staples. Despite </w:t>
      </w:r>
      <w:r w:rsidRPr="00BD336D">
        <w:rPr>
          <w:rFonts w:ascii="Times New Roman" w:eastAsia="Times New Roman" w:hAnsi="Times New Roman" w:cs="Times New Roman"/>
          <w:sz w:val="20"/>
          <w:szCs w:val="20"/>
        </w:rPr>
        <w:t xml:space="preserve">the widespread consumption, limited options of tea are available that offer convenience to the consumers. Presently, convenient coffee consumption options are available in the market in the form of chewy toffees and sugar-boiled confectionery. However, there are no such options available for tea. Some available convenient tea options are instant tea powder, tea premix, tea bags, ready-to-drink beverages, pour-and-consume tea cups. The present research work aims to </w:t>
      </w:r>
      <w:r w:rsidRPr="00BD336D">
        <w:rPr>
          <w:rFonts w:ascii="Times New Roman" w:eastAsia="Times New Roman" w:hAnsi="Times New Roman" w:cs="Times New Roman"/>
          <w:color w:val="000000"/>
          <w:sz w:val="20"/>
          <w:szCs w:val="20"/>
        </w:rPr>
        <w:t xml:space="preserve">provide the consumer with a convenient </w:t>
      </w:r>
      <w:r w:rsidRPr="00BD336D">
        <w:rPr>
          <w:rFonts w:ascii="Times New Roman" w:eastAsia="Times New Roman" w:hAnsi="Times New Roman" w:cs="Times New Roman"/>
          <w:sz w:val="20"/>
          <w:szCs w:val="20"/>
        </w:rPr>
        <w:t xml:space="preserve">and on-the-go option in the form of a convenient toffee. Since tea is mostly consumed hot, it has been documented as a potential reason for burn injuries, especially </w:t>
      </w:r>
      <w:r w:rsidRPr="00BD336D">
        <w:rPr>
          <w:rFonts w:ascii="Times New Roman" w:eastAsia="Times New Roman" w:hAnsi="Times New Roman" w:cs="Times New Roman"/>
          <w:sz w:val="20"/>
          <w:szCs w:val="20"/>
        </w:rPr>
        <w:lastRenderedPageBreak/>
        <w:t>in younger children (Ciftci et al., 2013). This form of tea can be enjoyed anywhere without fearing the risk of burns while enjoying the benefits of tea.</w:t>
      </w:r>
    </w:p>
    <w:p w14:paraId="325CC0EB" w14:textId="7FB71124"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Toffee is a type of confectionery which consists of milk, sugar, and butter (Belinsky, 2023). It comes under the category of sugar-boiled confectionery and may not refer to a single composition. There are several types of toffees available in </w:t>
      </w:r>
      <w:r w:rsidRPr="00BD336D">
        <w:rPr>
          <w:rFonts w:ascii="Times New Roman" w:eastAsia="Times New Roman" w:hAnsi="Times New Roman" w:cs="Times New Roman"/>
          <w:color w:val="000000"/>
          <w:sz w:val="20"/>
          <w:szCs w:val="20"/>
        </w:rPr>
        <w:t>the market, like coffee-</w:t>
      </w:r>
      <w:proofErr w:type="spellStart"/>
      <w:r w:rsidRPr="00BD336D">
        <w:rPr>
          <w:rFonts w:ascii="Times New Roman" w:eastAsia="Times New Roman" w:hAnsi="Times New Roman" w:cs="Times New Roman"/>
          <w:color w:val="000000"/>
          <w:sz w:val="20"/>
          <w:szCs w:val="20"/>
        </w:rPr>
        <w:t>flavoured</w:t>
      </w:r>
      <w:proofErr w:type="spellEnd"/>
      <w:r w:rsidRPr="00BD336D">
        <w:rPr>
          <w:rFonts w:ascii="Times New Roman" w:eastAsia="Times New Roman" w:hAnsi="Times New Roman" w:cs="Times New Roman"/>
          <w:color w:val="000000"/>
          <w:sz w:val="20"/>
          <w:szCs w:val="20"/>
        </w:rPr>
        <w:t xml:space="preserve"> toffee, fruit-based toffee, </w:t>
      </w:r>
      <w:r w:rsidR="006A7456" w:rsidRPr="00BD336D">
        <w:rPr>
          <w:rFonts w:ascii="Times New Roman" w:eastAsia="Times New Roman" w:hAnsi="Times New Roman" w:cs="Times New Roman"/>
          <w:color w:val="000000"/>
          <w:sz w:val="20"/>
          <w:szCs w:val="20"/>
        </w:rPr>
        <w:t>center</w:t>
      </w:r>
      <w:r w:rsidRPr="00BD336D">
        <w:rPr>
          <w:rFonts w:ascii="Times New Roman" w:eastAsia="Times New Roman" w:hAnsi="Times New Roman" w:cs="Times New Roman"/>
          <w:color w:val="000000"/>
          <w:sz w:val="20"/>
          <w:szCs w:val="20"/>
        </w:rPr>
        <w:t xml:space="preserve">-filled toffee, and hard, brittle toffee (Chavan et al., 2015). </w:t>
      </w:r>
      <w:r w:rsidRPr="00BD336D">
        <w:rPr>
          <w:rFonts w:ascii="Times New Roman" w:eastAsia="Times New Roman" w:hAnsi="Times New Roman" w:cs="Times New Roman"/>
          <w:sz w:val="20"/>
          <w:szCs w:val="20"/>
        </w:rPr>
        <w:t xml:space="preserve">Toffee is generally not considered a beneficial food product due to the absence of health-improving compounds. By incorporating tea extract into toffee, the health benefits of tea can be obtained in a convenient form. Given this present research work is undertaken to explore innovative tea-infused toffee with process </w:t>
      </w:r>
      <w:r w:rsidR="006A7456" w:rsidRPr="00BD336D">
        <w:rPr>
          <w:rFonts w:ascii="Times New Roman" w:eastAsia="Times New Roman" w:hAnsi="Times New Roman" w:cs="Times New Roman"/>
          <w:sz w:val="20"/>
          <w:szCs w:val="20"/>
        </w:rPr>
        <w:t>standardization</w:t>
      </w:r>
      <w:r w:rsidRPr="00BD336D">
        <w:rPr>
          <w:rFonts w:ascii="Times New Roman" w:eastAsia="Times New Roman" w:hAnsi="Times New Roman" w:cs="Times New Roman"/>
          <w:sz w:val="20"/>
          <w:szCs w:val="20"/>
        </w:rPr>
        <w:t xml:space="preserve">, quality evaluation, consumer acceptability and technoeconomic feasibility justification. </w:t>
      </w:r>
    </w:p>
    <w:p w14:paraId="2B61B56A" w14:textId="77777777"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2.  Materials and Methods</w:t>
      </w:r>
    </w:p>
    <w:p w14:paraId="5E796644" w14:textId="1A86C391"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Materials </w:t>
      </w:r>
    </w:p>
    <w:p w14:paraId="725538D5" w14:textId="3E17FACC"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color w:val="000000"/>
          <w:sz w:val="20"/>
          <w:szCs w:val="20"/>
        </w:rPr>
        <w:t>Milk (cow milk), butter</w:t>
      </w:r>
      <w:r w:rsidRPr="00BD336D">
        <w:rPr>
          <w:rFonts w:ascii="Times New Roman" w:eastAsia="Times New Roman" w:hAnsi="Times New Roman" w:cs="Times New Roman"/>
          <w:sz w:val="20"/>
          <w:szCs w:val="20"/>
        </w:rPr>
        <w:t xml:space="preserve"> and sugar</w:t>
      </w:r>
      <w:r w:rsidRPr="00BD336D">
        <w:rPr>
          <w:rFonts w:ascii="Times New Roman" w:eastAsia="Times New Roman" w:hAnsi="Times New Roman" w:cs="Times New Roman"/>
          <w:color w:val="000000"/>
          <w:sz w:val="20"/>
          <w:szCs w:val="20"/>
        </w:rPr>
        <w:t xml:space="preserve">) were </w:t>
      </w:r>
      <w:r w:rsidRPr="00BD336D">
        <w:rPr>
          <w:rFonts w:ascii="Times New Roman" w:eastAsia="Times New Roman" w:hAnsi="Times New Roman" w:cs="Times New Roman"/>
          <w:sz w:val="20"/>
          <w:szCs w:val="20"/>
        </w:rPr>
        <w:t xml:space="preserve">procured from the local market of Pune. </w:t>
      </w:r>
      <w:r w:rsidR="00384C82">
        <w:rPr>
          <w:rFonts w:ascii="Times New Roman" w:eastAsia="Times New Roman" w:hAnsi="Times New Roman" w:cs="Times New Roman"/>
          <w:sz w:val="20"/>
          <w:szCs w:val="20"/>
        </w:rPr>
        <w:t>Black t</w:t>
      </w:r>
      <w:r w:rsidRPr="00BD336D">
        <w:rPr>
          <w:rFonts w:ascii="Times New Roman" w:eastAsia="Times New Roman" w:hAnsi="Times New Roman" w:cs="Times New Roman"/>
          <w:sz w:val="20"/>
          <w:szCs w:val="20"/>
        </w:rPr>
        <w:t>ea powder incorporated with spices</w:t>
      </w:r>
      <w:r w:rsidRPr="00BD336D">
        <w:rPr>
          <w:rFonts w:ascii="Times New Roman" w:eastAsia="Times New Roman" w:hAnsi="Times New Roman" w:cs="Times New Roman"/>
          <w:color w:val="000000"/>
          <w:sz w:val="20"/>
          <w:szCs w:val="20"/>
        </w:rPr>
        <w:t xml:space="preserve"> like ginger and cardamom</w:t>
      </w:r>
      <w:r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color w:val="000000"/>
          <w:sz w:val="20"/>
          <w:szCs w:val="20"/>
        </w:rPr>
        <w:t xml:space="preserve">(Brand- </w:t>
      </w:r>
      <w:proofErr w:type="spellStart"/>
      <w:r w:rsidRPr="00BD336D">
        <w:rPr>
          <w:rFonts w:ascii="Times New Roman" w:eastAsia="Times New Roman" w:hAnsi="Times New Roman" w:cs="Times New Roman"/>
          <w:color w:val="000000"/>
          <w:sz w:val="20"/>
          <w:szCs w:val="20"/>
        </w:rPr>
        <w:t>Chaayos</w:t>
      </w:r>
      <w:proofErr w:type="spellEnd"/>
      <w:r w:rsidRPr="00BD336D">
        <w:rPr>
          <w:rFonts w:ascii="Times New Roman" w:eastAsia="Times New Roman" w:hAnsi="Times New Roman" w:cs="Times New Roman"/>
          <w:color w:val="000000"/>
          <w:sz w:val="20"/>
          <w:szCs w:val="20"/>
        </w:rPr>
        <w:t xml:space="preserve"> desi chai)</w:t>
      </w:r>
      <w:r w:rsidRPr="00BD336D">
        <w:rPr>
          <w:rFonts w:ascii="Times New Roman" w:eastAsia="Times New Roman" w:hAnsi="Times New Roman" w:cs="Times New Roman"/>
          <w:color w:val="7030A0"/>
          <w:sz w:val="20"/>
          <w:szCs w:val="20"/>
        </w:rPr>
        <w:t xml:space="preserve"> </w:t>
      </w:r>
      <w:r w:rsidRPr="00BD336D">
        <w:rPr>
          <w:rFonts w:ascii="Times New Roman" w:eastAsia="Times New Roman" w:hAnsi="Times New Roman" w:cs="Times New Roman"/>
          <w:color w:val="000000"/>
          <w:sz w:val="20"/>
          <w:szCs w:val="20"/>
        </w:rPr>
        <w:t xml:space="preserve">was used to prepare tea extract for enhanced </w:t>
      </w:r>
      <w:proofErr w:type="spellStart"/>
      <w:r w:rsidRPr="00BD336D">
        <w:rPr>
          <w:rFonts w:ascii="Times New Roman" w:eastAsia="Times New Roman" w:hAnsi="Times New Roman" w:cs="Times New Roman"/>
          <w:color w:val="000000"/>
          <w:sz w:val="20"/>
          <w:szCs w:val="20"/>
        </w:rPr>
        <w:t>flavour</w:t>
      </w:r>
      <w:proofErr w:type="spellEnd"/>
      <w:r w:rsidRPr="00BD336D">
        <w:rPr>
          <w:rFonts w:ascii="Times New Roman" w:eastAsia="Times New Roman" w:hAnsi="Times New Roman" w:cs="Times New Roman"/>
          <w:color w:val="000000"/>
          <w:sz w:val="20"/>
          <w:szCs w:val="20"/>
        </w:rPr>
        <w:t xml:space="preserve"> and taste of finished toffee. </w:t>
      </w:r>
      <w:r w:rsidR="00F50D25" w:rsidRPr="00BD336D">
        <w:rPr>
          <w:rFonts w:ascii="Times New Roman" w:eastAsia="Times New Roman" w:hAnsi="Times New Roman" w:cs="Times New Roman"/>
          <w:color w:val="000000"/>
          <w:sz w:val="20"/>
          <w:szCs w:val="20"/>
        </w:rPr>
        <w:t>Aluminum</w:t>
      </w:r>
      <w:r w:rsidRPr="00BD336D">
        <w:rPr>
          <w:rFonts w:ascii="Times New Roman" w:eastAsia="Times New Roman" w:hAnsi="Times New Roman" w:cs="Times New Roman"/>
          <w:color w:val="000000"/>
          <w:sz w:val="20"/>
          <w:szCs w:val="20"/>
        </w:rPr>
        <w:t xml:space="preserve"> foil was </w:t>
      </w:r>
      <w:r w:rsidRPr="00BD336D">
        <w:rPr>
          <w:rFonts w:ascii="Times New Roman" w:eastAsia="Times New Roman" w:hAnsi="Times New Roman" w:cs="Times New Roman"/>
          <w:sz w:val="20"/>
          <w:szCs w:val="20"/>
        </w:rPr>
        <w:t xml:space="preserve">used for unit packaging, and stand-up polyester pouches were used for bulk packaging. </w:t>
      </w:r>
    </w:p>
    <w:p w14:paraId="009DC28F" w14:textId="072037CA"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sz w:val="20"/>
          <w:szCs w:val="20"/>
        </w:rPr>
        <w:t xml:space="preserve">Preparation </w:t>
      </w:r>
      <w:r w:rsidRPr="00BD336D">
        <w:rPr>
          <w:rFonts w:ascii="Times New Roman" w:eastAsia="Times New Roman" w:hAnsi="Times New Roman" w:cs="Times New Roman"/>
          <w:b/>
          <w:color w:val="000000"/>
          <w:sz w:val="20"/>
          <w:szCs w:val="20"/>
        </w:rPr>
        <w:t>of tea extract</w:t>
      </w:r>
    </w:p>
    <w:p w14:paraId="3F3DA17F" w14:textId="63DE4788" w:rsidR="009201B9" w:rsidRPr="00BD336D" w:rsidRDefault="009201B9" w:rsidP="00B34C1C">
      <w:pPr>
        <w:spacing w:before="240" w:line="240" w:lineRule="auto"/>
        <w:jc w:val="both"/>
        <w:rPr>
          <w:rFonts w:ascii="Times New Roman" w:eastAsia="Times New Roman" w:hAnsi="Times New Roman" w:cs="Times New Roman"/>
          <w:color w:val="000000"/>
          <w:sz w:val="20"/>
          <w:szCs w:val="20"/>
        </w:rPr>
      </w:pPr>
      <w:r w:rsidRPr="00BD336D">
        <w:rPr>
          <w:rFonts w:ascii="Times New Roman" w:eastAsia="Times New Roman" w:hAnsi="Times New Roman" w:cs="Times New Roman"/>
          <w:sz w:val="20"/>
          <w:szCs w:val="20"/>
        </w:rPr>
        <w:t xml:space="preserve">Tea extract was prepared by using market-bought </w:t>
      </w:r>
      <w:r w:rsidR="00090C99">
        <w:rPr>
          <w:rFonts w:ascii="Times New Roman" w:eastAsia="Times New Roman" w:hAnsi="Times New Roman" w:cs="Times New Roman"/>
          <w:sz w:val="20"/>
          <w:szCs w:val="20"/>
        </w:rPr>
        <w:t xml:space="preserve">black </w:t>
      </w:r>
      <w:r w:rsidRPr="00BD336D">
        <w:rPr>
          <w:rFonts w:ascii="Times New Roman" w:eastAsia="Times New Roman" w:hAnsi="Times New Roman" w:cs="Times New Roman"/>
          <w:sz w:val="20"/>
          <w:szCs w:val="20"/>
        </w:rPr>
        <w:t xml:space="preserve">tea powder </w:t>
      </w:r>
      <w:r w:rsidRPr="00BD336D">
        <w:rPr>
          <w:rFonts w:ascii="Times New Roman" w:eastAsia="Times New Roman" w:hAnsi="Times New Roman" w:cs="Times New Roman"/>
          <w:color w:val="000000"/>
          <w:sz w:val="20"/>
          <w:szCs w:val="20"/>
        </w:rPr>
        <w:t>and distilled water with the help of a rotary evaporator</w:t>
      </w:r>
      <w:r w:rsidRPr="00BD336D">
        <w:rPr>
          <w:rFonts w:ascii="Times New Roman" w:eastAsia="Times New Roman" w:hAnsi="Times New Roman" w:cs="Times New Roman"/>
          <w:sz w:val="20"/>
          <w:szCs w:val="20"/>
        </w:rPr>
        <w:t>. The concoction was prepared using the tea and water with ratio of 1:20.</w:t>
      </w:r>
      <w:r w:rsidRPr="00BD336D">
        <w:rPr>
          <w:rFonts w:ascii="Times New Roman" w:eastAsia="Times New Roman" w:hAnsi="Times New Roman" w:cs="Times New Roman"/>
          <w:color w:val="000000"/>
          <w:sz w:val="20"/>
          <w:szCs w:val="20"/>
        </w:rPr>
        <w:t xml:space="preserve"> Filtration was carried out by using household tea strainer followed by Whatman No.1 filter paper. The filtered sample was evaporated in rotary evaporator (82 RPM, 4 h) to obtain tea extract.</w:t>
      </w:r>
    </w:p>
    <w:p w14:paraId="3A694BCC" w14:textId="3206B204" w:rsidR="009201B9" w:rsidRPr="00BD336D" w:rsidRDefault="009201B9" w:rsidP="00B34C1C">
      <w:pPr>
        <w:spacing w:before="240" w:line="240" w:lineRule="auto"/>
        <w:jc w:val="both"/>
        <w:rPr>
          <w:rFonts w:ascii="Times New Roman" w:eastAsia="Times New Roman" w:hAnsi="Times New Roman" w:cs="Times New Roman"/>
          <w:color w:val="7030A0"/>
          <w:sz w:val="20"/>
          <w:szCs w:val="20"/>
        </w:rPr>
      </w:pPr>
      <w:r w:rsidRPr="00BD336D">
        <w:rPr>
          <w:rFonts w:ascii="Times New Roman" w:eastAsia="Times New Roman" w:hAnsi="Times New Roman" w:cs="Times New Roman"/>
          <w:b/>
          <w:sz w:val="20"/>
          <w:szCs w:val="20"/>
        </w:rPr>
        <w:t>Preparation of tea toffee</w:t>
      </w:r>
    </w:p>
    <w:p w14:paraId="748D9B10" w14:textId="5CD78058"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acquired raw materials were weighed according to the formulation presented in Table 1. Milk and sugar were blended in a pan and heated at 90 ℃ for 15 min to obtain concentrated sweet milk (Fig. </w:t>
      </w:r>
      <w:r w:rsidR="00A147E6" w:rsidRPr="00BD336D">
        <w:rPr>
          <w:rFonts w:ascii="Times New Roman" w:eastAsia="Times New Roman" w:hAnsi="Times New Roman" w:cs="Times New Roman"/>
          <w:sz w:val="20"/>
          <w:szCs w:val="20"/>
        </w:rPr>
        <w:t>1</w:t>
      </w:r>
      <w:r w:rsidRPr="00BD336D">
        <w:rPr>
          <w:rFonts w:ascii="Times New Roman" w:eastAsia="Times New Roman" w:hAnsi="Times New Roman" w:cs="Times New Roman"/>
          <w:sz w:val="20"/>
          <w:szCs w:val="20"/>
        </w:rPr>
        <w:t>). Liquefied butter (7 %) and tea extract (2 %, 4 %, 6 %) were added to this mixture and heated at 100-105 ℃ for 10 min to obtain the toffee mass (</w:t>
      </w:r>
      <w:r w:rsidRPr="00BD336D">
        <w:rPr>
          <w:rFonts w:ascii="Times New Roman" w:eastAsia="Times New Roman" w:hAnsi="Times New Roman" w:cs="Times New Roman"/>
          <w:color w:val="222222"/>
          <w:sz w:val="20"/>
          <w:szCs w:val="20"/>
        </w:rPr>
        <w:t xml:space="preserve">Zannat, 2019). </w:t>
      </w:r>
      <w:r w:rsidRPr="00BD336D">
        <w:rPr>
          <w:rFonts w:ascii="Times New Roman" w:eastAsia="Times New Roman" w:hAnsi="Times New Roman" w:cs="Times New Roman"/>
          <w:color w:val="000000" w:themeColor="text1"/>
          <w:sz w:val="20"/>
          <w:szCs w:val="20"/>
        </w:rPr>
        <w:t xml:space="preserve">The mass underwent </w:t>
      </w:r>
      <w:r w:rsidR="00524545">
        <w:rPr>
          <w:rFonts w:ascii="Times New Roman" w:eastAsia="Times New Roman" w:hAnsi="Times New Roman" w:cs="Times New Roman"/>
          <w:color w:val="000000" w:themeColor="text1"/>
          <w:sz w:val="20"/>
          <w:szCs w:val="20"/>
        </w:rPr>
        <w:t xml:space="preserve">a </w:t>
      </w:r>
      <w:r w:rsidRPr="00BD336D">
        <w:rPr>
          <w:rFonts w:ascii="Times New Roman" w:eastAsia="Times New Roman" w:hAnsi="Times New Roman" w:cs="Times New Roman"/>
          <w:color w:val="000000" w:themeColor="text1"/>
          <w:sz w:val="20"/>
          <w:szCs w:val="20"/>
        </w:rPr>
        <w:t>sheeting process followed by cutting and cooling at room temperature. T</w:t>
      </w:r>
      <w:r w:rsidRPr="00BD336D">
        <w:rPr>
          <w:rFonts w:ascii="Times New Roman" w:eastAsia="Times New Roman" w:hAnsi="Times New Roman" w:cs="Times New Roman"/>
          <w:sz w:val="20"/>
          <w:szCs w:val="20"/>
        </w:rPr>
        <w:t xml:space="preserve">he control sample was prepared without tea extract. Prepared toffees were wrapped with </w:t>
      </w:r>
      <w:r w:rsidR="00F50D25" w:rsidRPr="00BD336D">
        <w:rPr>
          <w:rFonts w:ascii="Times New Roman" w:eastAsia="Times New Roman" w:hAnsi="Times New Roman" w:cs="Times New Roman"/>
          <w:sz w:val="20"/>
          <w:szCs w:val="20"/>
        </w:rPr>
        <w:t>aluminum</w:t>
      </w:r>
      <w:r w:rsidRPr="00BD336D">
        <w:rPr>
          <w:rFonts w:ascii="Times New Roman" w:eastAsia="Times New Roman" w:hAnsi="Times New Roman" w:cs="Times New Roman"/>
          <w:sz w:val="20"/>
          <w:szCs w:val="20"/>
        </w:rPr>
        <w:t xml:space="preserve"> foil, and bulk packaging (10 units) was carried out in stand-up polyester pouches, followed by storage at room temperature.</w:t>
      </w:r>
      <w:r w:rsidR="00524545">
        <w:rPr>
          <w:rFonts w:ascii="Times New Roman" w:eastAsia="Times New Roman" w:hAnsi="Times New Roman" w:cs="Times New Roman"/>
          <w:sz w:val="20"/>
          <w:szCs w:val="20"/>
        </w:rPr>
        <w:t xml:space="preserve"> </w:t>
      </w:r>
      <w:r w:rsidR="00524545" w:rsidRPr="00524545">
        <w:rPr>
          <w:rFonts w:ascii="Times New Roman" w:eastAsia="Times New Roman" w:hAnsi="Times New Roman" w:cs="Times New Roman"/>
          <w:sz w:val="20"/>
          <w:szCs w:val="20"/>
          <w:highlight w:val="yellow"/>
        </w:rPr>
        <w:t xml:space="preserve">The tea concentration range </w:t>
      </w:r>
      <w:r w:rsidR="00524545">
        <w:rPr>
          <w:rFonts w:ascii="Times New Roman" w:eastAsia="Times New Roman" w:hAnsi="Times New Roman" w:cs="Times New Roman"/>
          <w:sz w:val="20"/>
          <w:szCs w:val="20"/>
          <w:highlight w:val="yellow"/>
        </w:rPr>
        <w:t xml:space="preserve">of </w:t>
      </w:r>
      <w:r w:rsidR="005750B2">
        <w:rPr>
          <w:rFonts w:ascii="Times New Roman" w:eastAsia="Times New Roman" w:hAnsi="Times New Roman" w:cs="Times New Roman"/>
          <w:sz w:val="20"/>
          <w:szCs w:val="20"/>
          <w:highlight w:val="yellow"/>
        </w:rPr>
        <w:t xml:space="preserve">0 </w:t>
      </w:r>
      <w:r w:rsidR="00524545" w:rsidRPr="00524545">
        <w:rPr>
          <w:rFonts w:ascii="Times New Roman" w:eastAsia="Times New Roman" w:hAnsi="Times New Roman" w:cs="Times New Roman"/>
          <w:sz w:val="20"/>
          <w:szCs w:val="20"/>
          <w:highlight w:val="yellow"/>
        </w:rPr>
        <w:t>-</w:t>
      </w:r>
      <w:r w:rsidR="005750B2">
        <w:rPr>
          <w:rFonts w:ascii="Times New Roman" w:eastAsia="Times New Roman" w:hAnsi="Times New Roman" w:cs="Times New Roman"/>
          <w:sz w:val="20"/>
          <w:szCs w:val="20"/>
          <w:highlight w:val="yellow"/>
        </w:rPr>
        <w:t xml:space="preserve"> 6</w:t>
      </w:r>
      <w:r w:rsidR="00524545" w:rsidRPr="00524545">
        <w:rPr>
          <w:rFonts w:ascii="Times New Roman" w:eastAsia="Times New Roman" w:hAnsi="Times New Roman" w:cs="Times New Roman"/>
          <w:sz w:val="20"/>
          <w:szCs w:val="20"/>
          <w:highlight w:val="yellow"/>
        </w:rPr>
        <w:t xml:space="preserve"> % was selected based on existing </w:t>
      </w:r>
      <w:r w:rsidR="00524545">
        <w:rPr>
          <w:rFonts w:ascii="Times New Roman" w:eastAsia="Times New Roman" w:hAnsi="Times New Roman" w:cs="Times New Roman"/>
          <w:sz w:val="20"/>
          <w:szCs w:val="20"/>
          <w:highlight w:val="yellow"/>
        </w:rPr>
        <w:t>literature</w:t>
      </w:r>
      <w:r w:rsidR="00524545" w:rsidRPr="00524545">
        <w:rPr>
          <w:rFonts w:ascii="Times New Roman" w:eastAsia="Times New Roman" w:hAnsi="Times New Roman" w:cs="Times New Roman"/>
          <w:sz w:val="20"/>
          <w:szCs w:val="20"/>
          <w:highlight w:val="yellow"/>
        </w:rPr>
        <w:t xml:space="preserve"> and on preliminary sensory evaluations.</w:t>
      </w:r>
    </w:p>
    <w:p w14:paraId="7782995D" w14:textId="248785B2" w:rsidR="009201B9" w:rsidRPr="00BD336D" w:rsidRDefault="009201B9" w:rsidP="00B34C1C">
      <w:pPr>
        <w:spacing w:before="240" w:line="240" w:lineRule="auto"/>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Table 1: Formulation of tea toffee</w:t>
      </w:r>
    </w:p>
    <w:tbl>
      <w:tblPr>
        <w:tblW w:w="7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9"/>
        <w:gridCol w:w="1470"/>
        <w:gridCol w:w="1474"/>
        <w:gridCol w:w="1477"/>
        <w:gridCol w:w="1480"/>
      </w:tblGrid>
      <w:tr w:rsidR="009201B9" w:rsidRPr="00BD336D" w14:paraId="744259D2" w14:textId="77777777" w:rsidTr="007C0EC7">
        <w:trPr>
          <w:trHeight w:val="96"/>
          <w:jc w:val="center"/>
        </w:trPr>
        <w:tc>
          <w:tcPr>
            <w:tcW w:w="1480" w:type="dxa"/>
            <w:tcBorders>
              <w:top w:val="single" w:sz="4" w:space="0" w:color="000000"/>
              <w:left w:val="single" w:sz="4" w:space="0" w:color="000000"/>
              <w:bottom w:val="single" w:sz="4" w:space="0" w:color="000000"/>
              <w:right w:val="single" w:sz="4" w:space="0" w:color="000000"/>
            </w:tcBorders>
          </w:tcPr>
          <w:p w14:paraId="68427BFE"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Sample</w:t>
            </w:r>
          </w:p>
        </w:tc>
        <w:tc>
          <w:tcPr>
            <w:tcW w:w="1470" w:type="dxa"/>
            <w:tcBorders>
              <w:top w:val="single" w:sz="4" w:space="0" w:color="000000"/>
              <w:left w:val="single" w:sz="4" w:space="0" w:color="000000"/>
              <w:bottom w:val="single" w:sz="4" w:space="0" w:color="000000"/>
              <w:right w:val="single" w:sz="4" w:space="0" w:color="000000"/>
            </w:tcBorders>
          </w:tcPr>
          <w:p w14:paraId="599BBF2D"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Milk (%)</w:t>
            </w:r>
          </w:p>
        </w:tc>
        <w:tc>
          <w:tcPr>
            <w:tcW w:w="1474" w:type="dxa"/>
            <w:tcBorders>
              <w:top w:val="single" w:sz="4" w:space="0" w:color="000000"/>
              <w:left w:val="single" w:sz="4" w:space="0" w:color="000000"/>
              <w:bottom w:val="single" w:sz="4" w:space="0" w:color="000000"/>
              <w:right w:val="single" w:sz="4" w:space="0" w:color="000000"/>
            </w:tcBorders>
          </w:tcPr>
          <w:p w14:paraId="4701FD82"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Sugar (%)</w:t>
            </w:r>
          </w:p>
        </w:tc>
        <w:tc>
          <w:tcPr>
            <w:tcW w:w="1477" w:type="dxa"/>
            <w:tcBorders>
              <w:top w:val="single" w:sz="4" w:space="0" w:color="000000"/>
              <w:left w:val="single" w:sz="4" w:space="0" w:color="000000"/>
              <w:bottom w:val="single" w:sz="4" w:space="0" w:color="000000"/>
              <w:right w:val="single" w:sz="4" w:space="0" w:color="000000"/>
            </w:tcBorders>
          </w:tcPr>
          <w:p w14:paraId="32674E1A"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Butter (%)</w:t>
            </w:r>
          </w:p>
        </w:tc>
        <w:tc>
          <w:tcPr>
            <w:tcW w:w="1480" w:type="dxa"/>
            <w:tcBorders>
              <w:top w:val="single" w:sz="4" w:space="0" w:color="000000"/>
              <w:left w:val="single" w:sz="4" w:space="0" w:color="000000"/>
              <w:bottom w:val="single" w:sz="4" w:space="0" w:color="000000"/>
              <w:right w:val="single" w:sz="4" w:space="0" w:color="000000"/>
            </w:tcBorders>
          </w:tcPr>
          <w:p w14:paraId="402C082C" w14:textId="77777777" w:rsidR="009201B9" w:rsidRPr="00BD336D" w:rsidRDefault="009201B9" w:rsidP="00E63CC8">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Tea extract (%)</w:t>
            </w:r>
          </w:p>
        </w:tc>
      </w:tr>
      <w:tr w:rsidR="009201B9" w:rsidRPr="00BD336D" w14:paraId="4B29EC97" w14:textId="77777777" w:rsidTr="007C0EC7">
        <w:trPr>
          <w:trHeight w:val="77"/>
          <w:jc w:val="center"/>
        </w:trPr>
        <w:tc>
          <w:tcPr>
            <w:tcW w:w="1480" w:type="dxa"/>
            <w:tcBorders>
              <w:top w:val="single" w:sz="4" w:space="0" w:color="000000"/>
              <w:left w:val="single" w:sz="4" w:space="0" w:color="000000"/>
              <w:bottom w:val="single" w:sz="4" w:space="0" w:color="000000"/>
              <w:right w:val="single" w:sz="4" w:space="0" w:color="000000"/>
            </w:tcBorders>
          </w:tcPr>
          <w:p w14:paraId="307CC553"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0</w:t>
            </w:r>
          </w:p>
        </w:tc>
        <w:tc>
          <w:tcPr>
            <w:tcW w:w="1470" w:type="dxa"/>
            <w:tcBorders>
              <w:top w:val="single" w:sz="4" w:space="0" w:color="000000"/>
              <w:left w:val="single" w:sz="4" w:space="0" w:color="000000"/>
              <w:bottom w:val="single" w:sz="4" w:space="0" w:color="000000"/>
              <w:right w:val="single" w:sz="4" w:space="0" w:color="000000"/>
            </w:tcBorders>
          </w:tcPr>
          <w:p w14:paraId="3DAADAB1"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59</w:t>
            </w:r>
          </w:p>
        </w:tc>
        <w:tc>
          <w:tcPr>
            <w:tcW w:w="1474" w:type="dxa"/>
            <w:tcBorders>
              <w:top w:val="single" w:sz="4" w:space="0" w:color="000000"/>
              <w:left w:val="single" w:sz="4" w:space="0" w:color="000000"/>
              <w:bottom w:val="single" w:sz="4" w:space="0" w:color="000000"/>
              <w:right w:val="single" w:sz="4" w:space="0" w:color="000000"/>
            </w:tcBorders>
          </w:tcPr>
          <w:p w14:paraId="5E949476"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05105CBF"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5FC2B1C0"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w:t>
            </w:r>
          </w:p>
        </w:tc>
      </w:tr>
      <w:tr w:rsidR="009201B9" w:rsidRPr="00BD336D" w14:paraId="5198D2FE" w14:textId="77777777" w:rsidTr="007C0EC7">
        <w:trPr>
          <w:trHeight w:val="127"/>
          <w:jc w:val="center"/>
        </w:trPr>
        <w:tc>
          <w:tcPr>
            <w:tcW w:w="1480" w:type="dxa"/>
            <w:tcBorders>
              <w:top w:val="single" w:sz="4" w:space="0" w:color="000000"/>
              <w:left w:val="single" w:sz="4" w:space="0" w:color="000000"/>
              <w:bottom w:val="single" w:sz="4" w:space="0" w:color="000000"/>
              <w:right w:val="single" w:sz="4" w:space="0" w:color="000000"/>
            </w:tcBorders>
          </w:tcPr>
          <w:p w14:paraId="22662E88"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1</w:t>
            </w:r>
          </w:p>
        </w:tc>
        <w:tc>
          <w:tcPr>
            <w:tcW w:w="1470" w:type="dxa"/>
            <w:tcBorders>
              <w:top w:val="single" w:sz="4" w:space="0" w:color="000000"/>
              <w:left w:val="single" w:sz="4" w:space="0" w:color="000000"/>
              <w:bottom w:val="single" w:sz="4" w:space="0" w:color="000000"/>
              <w:right w:val="single" w:sz="4" w:space="0" w:color="000000"/>
            </w:tcBorders>
          </w:tcPr>
          <w:p w14:paraId="4513CA6F"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57</w:t>
            </w:r>
          </w:p>
        </w:tc>
        <w:tc>
          <w:tcPr>
            <w:tcW w:w="1474" w:type="dxa"/>
            <w:tcBorders>
              <w:top w:val="single" w:sz="4" w:space="0" w:color="000000"/>
              <w:left w:val="single" w:sz="4" w:space="0" w:color="000000"/>
              <w:bottom w:val="single" w:sz="4" w:space="0" w:color="000000"/>
              <w:right w:val="single" w:sz="4" w:space="0" w:color="000000"/>
            </w:tcBorders>
          </w:tcPr>
          <w:p w14:paraId="2349D28D"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621F36F9"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628CE0CC"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2</w:t>
            </w:r>
          </w:p>
        </w:tc>
      </w:tr>
      <w:tr w:rsidR="009201B9" w:rsidRPr="00BD336D" w14:paraId="179E4D2A" w14:textId="77777777" w:rsidTr="007C0EC7">
        <w:trPr>
          <w:trHeight w:val="130"/>
          <w:jc w:val="center"/>
        </w:trPr>
        <w:tc>
          <w:tcPr>
            <w:tcW w:w="1480" w:type="dxa"/>
            <w:tcBorders>
              <w:top w:val="single" w:sz="4" w:space="0" w:color="000000"/>
              <w:left w:val="single" w:sz="4" w:space="0" w:color="000000"/>
              <w:bottom w:val="single" w:sz="4" w:space="0" w:color="000000"/>
              <w:right w:val="single" w:sz="4" w:space="0" w:color="000000"/>
            </w:tcBorders>
          </w:tcPr>
          <w:p w14:paraId="6EE32ECA"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2</w:t>
            </w:r>
          </w:p>
        </w:tc>
        <w:tc>
          <w:tcPr>
            <w:tcW w:w="1470" w:type="dxa"/>
            <w:tcBorders>
              <w:top w:val="single" w:sz="4" w:space="0" w:color="000000"/>
              <w:left w:val="single" w:sz="4" w:space="0" w:color="000000"/>
              <w:bottom w:val="single" w:sz="4" w:space="0" w:color="000000"/>
              <w:right w:val="single" w:sz="4" w:space="0" w:color="000000"/>
            </w:tcBorders>
          </w:tcPr>
          <w:p w14:paraId="1C86F764"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55</w:t>
            </w:r>
          </w:p>
        </w:tc>
        <w:tc>
          <w:tcPr>
            <w:tcW w:w="1474" w:type="dxa"/>
            <w:tcBorders>
              <w:top w:val="single" w:sz="4" w:space="0" w:color="000000"/>
              <w:left w:val="single" w:sz="4" w:space="0" w:color="000000"/>
              <w:bottom w:val="single" w:sz="4" w:space="0" w:color="000000"/>
              <w:right w:val="single" w:sz="4" w:space="0" w:color="000000"/>
            </w:tcBorders>
          </w:tcPr>
          <w:p w14:paraId="00CD827C"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671389A4"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73943410"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4</w:t>
            </w:r>
          </w:p>
        </w:tc>
      </w:tr>
      <w:tr w:rsidR="009201B9" w:rsidRPr="00BD336D" w14:paraId="344D4C08" w14:textId="77777777" w:rsidTr="007C0EC7">
        <w:trPr>
          <w:trHeight w:val="130"/>
          <w:jc w:val="center"/>
        </w:trPr>
        <w:tc>
          <w:tcPr>
            <w:tcW w:w="1480" w:type="dxa"/>
            <w:tcBorders>
              <w:top w:val="single" w:sz="4" w:space="0" w:color="000000"/>
              <w:left w:val="single" w:sz="4" w:space="0" w:color="000000"/>
              <w:bottom w:val="single" w:sz="4" w:space="0" w:color="000000"/>
              <w:right w:val="single" w:sz="4" w:space="0" w:color="000000"/>
            </w:tcBorders>
          </w:tcPr>
          <w:p w14:paraId="2F0307C5"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3</w:t>
            </w:r>
          </w:p>
        </w:tc>
        <w:tc>
          <w:tcPr>
            <w:tcW w:w="1470" w:type="dxa"/>
            <w:tcBorders>
              <w:top w:val="single" w:sz="4" w:space="0" w:color="000000"/>
              <w:left w:val="single" w:sz="4" w:space="0" w:color="000000"/>
              <w:bottom w:val="single" w:sz="4" w:space="0" w:color="000000"/>
              <w:right w:val="single" w:sz="4" w:space="0" w:color="000000"/>
            </w:tcBorders>
          </w:tcPr>
          <w:p w14:paraId="224DDD4C"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53</w:t>
            </w:r>
          </w:p>
        </w:tc>
        <w:tc>
          <w:tcPr>
            <w:tcW w:w="1474" w:type="dxa"/>
            <w:tcBorders>
              <w:top w:val="single" w:sz="4" w:space="0" w:color="000000"/>
              <w:left w:val="single" w:sz="4" w:space="0" w:color="000000"/>
              <w:bottom w:val="single" w:sz="4" w:space="0" w:color="000000"/>
              <w:right w:val="single" w:sz="4" w:space="0" w:color="000000"/>
            </w:tcBorders>
          </w:tcPr>
          <w:p w14:paraId="202F6016"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34</w:t>
            </w:r>
          </w:p>
        </w:tc>
        <w:tc>
          <w:tcPr>
            <w:tcW w:w="1477" w:type="dxa"/>
            <w:tcBorders>
              <w:top w:val="single" w:sz="4" w:space="0" w:color="000000"/>
              <w:left w:val="single" w:sz="4" w:space="0" w:color="000000"/>
              <w:bottom w:val="single" w:sz="4" w:space="0" w:color="000000"/>
              <w:right w:val="single" w:sz="4" w:space="0" w:color="000000"/>
            </w:tcBorders>
          </w:tcPr>
          <w:p w14:paraId="5485FDAA"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7</w:t>
            </w:r>
          </w:p>
        </w:tc>
        <w:tc>
          <w:tcPr>
            <w:tcW w:w="1480" w:type="dxa"/>
            <w:tcBorders>
              <w:top w:val="single" w:sz="4" w:space="0" w:color="000000"/>
              <w:left w:val="single" w:sz="4" w:space="0" w:color="000000"/>
              <w:bottom w:val="single" w:sz="4" w:space="0" w:color="000000"/>
              <w:right w:val="single" w:sz="4" w:space="0" w:color="000000"/>
            </w:tcBorders>
          </w:tcPr>
          <w:p w14:paraId="33613C26"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6</w:t>
            </w:r>
          </w:p>
        </w:tc>
      </w:tr>
    </w:tbl>
    <w:p w14:paraId="146A9AA9" w14:textId="77777777" w:rsidR="009201B9" w:rsidRPr="00BD336D" w:rsidRDefault="009201B9" w:rsidP="00E63CC8">
      <w:pPr>
        <w:spacing w:after="0" w:line="240" w:lineRule="auto"/>
        <w:jc w:val="center"/>
        <w:rPr>
          <w:rFonts w:ascii="Times New Roman" w:eastAsia="Times New Roman" w:hAnsi="Times New Roman" w:cs="Times New Roman"/>
          <w:sz w:val="20"/>
          <w:szCs w:val="20"/>
        </w:rPr>
      </w:pPr>
    </w:p>
    <w:p w14:paraId="58BC115F" w14:textId="77777777" w:rsidR="009201B9" w:rsidRDefault="009201B9" w:rsidP="00E63CC8">
      <w:pPr>
        <w:spacing w:after="0" w:line="240" w:lineRule="auto"/>
        <w:jc w:val="both"/>
        <w:rPr>
          <w:rFonts w:ascii="Times New Roman" w:eastAsia="Times New Roman" w:hAnsi="Times New Roman" w:cs="Times New Roman"/>
          <w:b/>
          <w:sz w:val="20"/>
          <w:szCs w:val="20"/>
        </w:rPr>
      </w:pPr>
    </w:p>
    <w:p w14:paraId="6C40C20C" w14:textId="77777777" w:rsidR="00CF0BF5" w:rsidRDefault="00CF0BF5" w:rsidP="00E63CC8">
      <w:pPr>
        <w:spacing w:after="0" w:line="240" w:lineRule="auto"/>
        <w:jc w:val="both"/>
        <w:rPr>
          <w:rFonts w:ascii="Times New Roman" w:eastAsia="Times New Roman" w:hAnsi="Times New Roman" w:cs="Times New Roman"/>
          <w:b/>
          <w:sz w:val="20"/>
          <w:szCs w:val="20"/>
        </w:rPr>
      </w:pPr>
    </w:p>
    <w:p w14:paraId="2D83B7FF" w14:textId="77777777" w:rsidR="00CF0BF5" w:rsidRDefault="00CF0BF5" w:rsidP="00E63CC8">
      <w:pPr>
        <w:spacing w:after="0" w:line="240" w:lineRule="auto"/>
        <w:jc w:val="both"/>
        <w:rPr>
          <w:rFonts w:ascii="Times New Roman" w:eastAsia="Times New Roman" w:hAnsi="Times New Roman" w:cs="Times New Roman"/>
          <w:b/>
          <w:sz w:val="20"/>
          <w:szCs w:val="20"/>
        </w:rPr>
      </w:pPr>
    </w:p>
    <w:p w14:paraId="0ECB769B" w14:textId="77777777" w:rsidR="00CF0BF5" w:rsidRPr="00BD336D" w:rsidRDefault="00CF0BF5" w:rsidP="00E63CC8">
      <w:pPr>
        <w:spacing w:after="0" w:line="240" w:lineRule="auto"/>
        <w:jc w:val="both"/>
        <w:rPr>
          <w:rFonts w:ascii="Times New Roman" w:eastAsia="Times New Roman" w:hAnsi="Times New Roman" w:cs="Times New Roman"/>
          <w:b/>
          <w:sz w:val="20"/>
          <w:szCs w:val="20"/>
        </w:rPr>
      </w:pPr>
    </w:p>
    <w:p w14:paraId="41F34A6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Raw material acquisition</w:t>
      </w:r>
    </w:p>
    <w:p w14:paraId="2D79D936"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(Milk, butter, sugar, tea powder)</w:t>
      </w:r>
    </w:p>
    <w:p w14:paraId="368EC24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59264" behindDoc="0" locked="0" layoutInCell="1" hidden="0" allowOverlap="1" wp14:anchorId="03BDBCBB" wp14:editId="20FE160C">
            <wp:simplePos x="0" y="0"/>
            <wp:positionH relativeFrom="column">
              <wp:posOffset>2760980</wp:posOffset>
            </wp:positionH>
            <wp:positionV relativeFrom="paragraph">
              <wp:posOffset>14604</wp:posOffset>
            </wp:positionV>
            <wp:extent cx="184150" cy="42545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1DBF4F6C" w14:textId="2E91D141" w:rsidR="009201B9" w:rsidRDefault="009201B9" w:rsidP="00CF0BF5">
      <w:pPr>
        <w:spacing w:after="0" w:line="240" w:lineRule="auto"/>
        <w:jc w:val="center"/>
        <w:rPr>
          <w:rFonts w:ascii="Times New Roman" w:eastAsia="Times New Roman" w:hAnsi="Times New Roman" w:cs="Times New Roman"/>
          <w:sz w:val="20"/>
          <w:szCs w:val="20"/>
        </w:rPr>
      </w:pPr>
    </w:p>
    <w:p w14:paraId="7CF29BE5"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4F5695DC" w14:textId="2B158641"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Weighing of raw material</w:t>
      </w:r>
      <w:r w:rsidRPr="00BD336D">
        <w:rPr>
          <w:rFonts w:ascii="Times New Roman" w:hAnsi="Times New Roman" w:cs="Times New Roman"/>
          <w:noProof/>
          <w:sz w:val="20"/>
          <w:szCs w:val="20"/>
        </w:rPr>
        <w:drawing>
          <wp:anchor distT="0" distB="0" distL="114300" distR="114300" simplePos="0" relativeHeight="251660288" behindDoc="0" locked="0" layoutInCell="1" hidden="0" allowOverlap="1" wp14:anchorId="4EA0821B" wp14:editId="7EAC250A">
            <wp:simplePos x="0" y="0"/>
            <wp:positionH relativeFrom="column">
              <wp:posOffset>2760980</wp:posOffset>
            </wp:positionH>
            <wp:positionV relativeFrom="paragraph">
              <wp:posOffset>139065</wp:posOffset>
            </wp:positionV>
            <wp:extent cx="184150" cy="42545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47BFF888"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2AAE4A8E" w14:textId="77777777" w:rsidR="009201B9" w:rsidRDefault="009201B9" w:rsidP="00CF0BF5">
      <w:pPr>
        <w:spacing w:after="0" w:line="240" w:lineRule="auto"/>
        <w:jc w:val="center"/>
        <w:rPr>
          <w:rFonts w:ascii="Times New Roman" w:eastAsia="Times New Roman" w:hAnsi="Times New Roman" w:cs="Times New Roman"/>
          <w:sz w:val="20"/>
          <w:szCs w:val="20"/>
        </w:rPr>
      </w:pPr>
    </w:p>
    <w:p w14:paraId="5E230A17"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7B6EF88F"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Mixing of sugar and milk</w:t>
      </w:r>
    </w:p>
    <w:p w14:paraId="6B42710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1312" behindDoc="0" locked="0" layoutInCell="1" hidden="0" allowOverlap="1" wp14:anchorId="2D15EBAB" wp14:editId="3CFEBC7D">
            <wp:simplePos x="0" y="0"/>
            <wp:positionH relativeFrom="column">
              <wp:posOffset>2760436</wp:posOffset>
            </wp:positionH>
            <wp:positionV relativeFrom="paragraph">
              <wp:posOffset>5805</wp:posOffset>
            </wp:positionV>
            <wp:extent cx="184150" cy="42545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6EF6BC62" w14:textId="77777777" w:rsidR="009201B9" w:rsidRDefault="009201B9" w:rsidP="00CF0BF5">
      <w:pPr>
        <w:spacing w:after="0" w:line="240" w:lineRule="auto"/>
        <w:jc w:val="center"/>
        <w:rPr>
          <w:rFonts w:ascii="Times New Roman" w:eastAsia="Times New Roman" w:hAnsi="Times New Roman" w:cs="Times New Roman"/>
          <w:sz w:val="20"/>
          <w:szCs w:val="20"/>
        </w:rPr>
      </w:pPr>
    </w:p>
    <w:p w14:paraId="1C7CD6B1"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0AA5E747"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Heating</w:t>
      </w:r>
    </w:p>
    <w:p w14:paraId="19A6430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(Temperature: 90℃; time: 15 min)</w:t>
      </w:r>
    </w:p>
    <w:p w14:paraId="1A65E17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2336" behindDoc="0" locked="0" layoutInCell="1" hidden="0" allowOverlap="1" wp14:anchorId="1391D830" wp14:editId="5D1F5592">
            <wp:simplePos x="0" y="0"/>
            <wp:positionH relativeFrom="column">
              <wp:posOffset>2773679</wp:posOffset>
            </wp:positionH>
            <wp:positionV relativeFrom="paragraph">
              <wp:posOffset>7486</wp:posOffset>
            </wp:positionV>
            <wp:extent cx="184150" cy="4254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5186A8F5"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12854C05" w14:textId="77777777" w:rsidR="009B0C11" w:rsidRDefault="009B0C11" w:rsidP="00CF0BF5">
      <w:pPr>
        <w:spacing w:after="0" w:line="240" w:lineRule="auto"/>
        <w:jc w:val="center"/>
        <w:rPr>
          <w:rFonts w:ascii="Times New Roman" w:eastAsia="Times New Roman" w:hAnsi="Times New Roman" w:cs="Times New Roman"/>
          <w:sz w:val="20"/>
          <w:szCs w:val="20"/>
        </w:rPr>
      </w:pPr>
    </w:p>
    <w:p w14:paraId="360C90FA" w14:textId="2A9ADFB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Addition of melted butter</w:t>
      </w:r>
      <w:r w:rsidRPr="00BD336D">
        <w:rPr>
          <w:rFonts w:ascii="Times New Roman" w:hAnsi="Times New Roman" w:cs="Times New Roman"/>
          <w:noProof/>
          <w:sz w:val="20"/>
          <w:szCs w:val="20"/>
        </w:rPr>
        <w:drawing>
          <wp:anchor distT="0" distB="0" distL="114300" distR="114300" simplePos="0" relativeHeight="251663360" behindDoc="0" locked="0" layoutInCell="1" hidden="0" allowOverlap="1" wp14:anchorId="16229B5B" wp14:editId="48AEB951">
            <wp:simplePos x="0" y="0"/>
            <wp:positionH relativeFrom="column">
              <wp:posOffset>2770505</wp:posOffset>
            </wp:positionH>
            <wp:positionV relativeFrom="paragraph">
              <wp:posOffset>158115</wp:posOffset>
            </wp:positionV>
            <wp:extent cx="184150" cy="42545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1B2295B9"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18D697F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7B901286" w14:textId="73CC24B5"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Addition of tea extract</w:t>
      </w:r>
    </w:p>
    <w:p w14:paraId="6123A94C"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 2 %, 4 % and 6 %)</w:t>
      </w:r>
      <w:r w:rsidRPr="00BD336D">
        <w:rPr>
          <w:rFonts w:ascii="Times New Roman" w:hAnsi="Times New Roman" w:cs="Times New Roman"/>
          <w:noProof/>
          <w:sz w:val="20"/>
          <w:szCs w:val="20"/>
        </w:rPr>
        <w:drawing>
          <wp:anchor distT="0" distB="0" distL="114300" distR="114300" simplePos="0" relativeHeight="251664384" behindDoc="0" locked="0" layoutInCell="1" hidden="0" allowOverlap="1" wp14:anchorId="7208284C" wp14:editId="3DFEDD93">
            <wp:simplePos x="0" y="0"/>
            <wp:positionH relativeFrom="column">
              <wp:posOffset>2760980</wp:posOffset>
            </wp:positionH>
            <wp:positionV relativeFrom="paragraph">
              <wp:posOffset>134335</wp:posOffset>
            </wp:positionV>
            <wp:extent cx="184150" cy="42545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3022A3F3"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3BF864DD"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434245FB"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Heating</w:t>
      </w:r>
    </w:p>
    <w:p w14:paraId="608383E6"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(Temperature: 100-105 ℃; time: 10 min)</w:t>
      </w:r>
    </w:p>
    <w:p w14:paraId="306806F7"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5408" behindDoc="0" locked="0" layoutInCell="1" hidden="0" allowOverlap="1" wp14:anchorId="758734E1" wp14:editId="5F048BD4">
            <wp:simplePos x="0" y="0"/>
            <wp:positionH relativeFrom="column">
              <wp:posOffset>2773679</wp:posOffset>
            </wp:positionH>
            <wp:positionV relativeFrom="paragraph">
              <wp:posOffset>5080</wp:posOffset>
            </wp:positionV>
            <wp:extent cx="184150" cy="425450"/>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21E0079A"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2A905891" w14:textId="404453E9" w:rsidR="009201B9" w:rsidRPr="00BD336D" w:rsidRDefault="00E63CC8"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Sheeting, </w:t>
      </w:r>
      <w:r w:rsidR="00CF0BF5" w:rsidRPr="00BD336D">
        <w:rPr>
          <w:rFonts w:ascii="Times New Roman" w:eastAsia="Times New Roman" w:hAnsi="Times New Roman" w:cs="Times New Roman"/>
          <w:sz w:val="20"/>
          <w:szCs w:val="20"/>
        </w:rPr>
        <w:t>cutting,</w:t>
      </w:r>
      <w:r w:rsidR="009201B9" w:rsidRPr="00BD336D">
        <w:rPr>
          <w:rFonts w:ascii="Times New Roman" w:eastAsia="Times New Roman" w:hAnsi="Times New Roman" w:cs="Times New Roman"/>
          <w:sz w:val="20"/>
          <w:szCs w:val="20"/>
        </w:rPr>
        <w:t xml:space="preserve"> and cooling (room temperature)</w:t>
      </w:r>
    </w:p>
    <w:p w14:paraId="7EA2804C"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hAnsi="Times New Roman" w:cs="Times New Roman"/>
          <w:noProof/>
          <w:sz w:val="20"/>
          <w:szCs w:val="20"/>
        </w:rPr>
        <w:drawing>
          <wp:anchor distT="0" distB="0" distL="114300" distR="114300" simplePos="0" relativeHeight="251666432" behindDoc="0" locked="0" layoutInCell="1" hidden="0" allowOverlap="1" wp14:anchorId="4C753A07" wp14:editId="483FFB9B">
            <wp:simplePos x="0" y="0"/>
            <wp:positionH relativeFrom="column">
              <wp:posOffset>2773679</wp:posOffset>
            </wp:positionH>
            <wp:positionV relativeFrom="paragraph">
              <wp:posOffset>48168</wp:posOffset>
            </wp:positionV>
            <wp:extent cx="184150" cy="4254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4150" cy="425450"/>
                    </a:xfrm>
                    <a:prstGeom prst="rect">
                      <a:avLst/>
                    </a:prstGeom>
                    <a:ln/>
                  </pic:spPr>
                </pic:pic>
              </a:graphicData>
            </a:graphic>
          </wp:anchor>
        </w:drawing>
      </w:r>
    </w:p>
    <w:p w14:paraId="3B20EAB5" w14:textId="77777777" w:rsidR="009201B9" w:rsidRDefault="009201B9" w:rsidP="00CF0BF5">
      <w:pPr>
        <w:spacing w:after="0" w:line="240" w:lineRule="auto"/>
        <w:jc w:val="center"/>
        <w:rPr>
          <w:rFonts w:ascii="Times New Roman" w:eastAsia="Times New Roman" w:hAnsi="Times New Roman" w:cs="Times New Roman"/>
          <w:sz w:val="20"/>
          <w:szCs w:val="20"/>
        </w:rPr>
      </w:pPr>
    </w:p>
    <w:p w14:paraId="7D3E6653" w14:textId="77777777" w:rsidR="007935D4" w:rsidRPr="00BD336D" w:rsidRDefault="007935D4" w:rsidP="00CF0BF5">
      <w:pPr>
        <w:spacing w:after="0" w:line="240" w:lineRule="auto"/>
        <w:jc w:val="center"/>
        <w:rPr>
          <w:rFonts w:ascii="Times New Roman" w:eastAsia="Times New Roman" w:hAnsi="Times New Roman" w:cs="Times New Roman"/>
          <w:sz w:val="20"/>
          <w:szCs w:val="20"/>
        </w:rPr>
      </w:pPr>
    </w:p>
    <w:p w14:paraId="78D8E868" w14:textId="77777777" w:rsidR="009201B9" w:rsidRPr="00BD336D" w:rsidRDefault="009201B9" w:rsidP="00CF0BF5">
      <w:pPr>
        <w:spacing w:after="0" w:line="240" w:lineRule="auto"/>
        <w:jc w:val="center"/>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Packaging and storage</w:t>
      </w:r>
    </w:p>
    <w:p w14:paraId="3458E900" w14:textId="79A91D53" w:rsidR="009201B9" w:rsidRPr="00BD336D" w:rsidRDefault="009201B9" w:rsidP="00CF0BF5">
      <w:pPr>
        <w:spacing w:after="0" w:line="240" w:lineRule="auto"/>
        <w:jc w:val="center"/>
        <w:rPr>
          <w:rFonts w:ascii="Times New Roman" w:eastAsia="Times New Roman" w:hAnsi="Times New Roman" w:cs="Times New Roman"/>
          <w:sz w:val="20"/>
          <w:szCs w:val="20"/>
        </w:rPr>
      </w:pPr>
    </w:p>
    <w:p w14:paraId="51EF6B5B" w14:textId="559CD1F4" w:rsidR="009201B9" w:rsidRPr="00BD336D" w:rsidRDefault="009201B9" w:rsidP="00B34C1C">
      <w:pPr>
        <w:spacing w:before="24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Fig.</w:t>
      </w:r>
      <w:r w:rsidR="00A147E6" w:rsidRPr="00BD336D">
        <w:rPr>
          <w:rFonts w:ascii="Times New Roman" w:eastAsia="Times New Roman" w:hAnsi="Times New Roman" w:cs="Times New Roman"/>
          <w:b/>
          <w:sz w:val="20"/>
          <w:szCs w:val="20"/>
        </w:rPr>
        <w:t xml:space="preserve"> 1</w:t>
      </w:r>
      <w:r w:rsidRPr="00BD336D">
        <w:rPr>
          <w:rFonts w:ascii="Times New Roman" w:eastAsia="Times New Roman" w:hAnsi="Times New Roman" w:cs="Times New Roman"/>
          <w:b/>
          <w:sz w:val="20"/>
          <w:szCs w:val="20"/>
        </w:rPr>
        <w:t xml:space="preserve"> Flow chart of tea toffee</w:t>
      </w:r>
    </w:p>
    <w:p w14:paraId="17B18C53" w14:textId="77777777" w:rsidR="009B0C11" w:rsidRDefault="009B0C11" w:rsidP="00B34C1C">
      <w:pPr>
        <w:spacing w:before="240" w:line="240" w:lineRule="auto"/>
        <w:jc w:val="both"/>
        <w:rPr>
          <w:rFonts w:ascii="Times New Roman" w:eastAsia="Times New Roman" w:hAnsi="Times New Roman" w:cs="Times New Roman"/>
          <w:b/>
          <w:sz w:val="20"/>
          <w:szCs w:val="20"/>
        </w:rPr>
      </w:pPr>
    </w:p>
    <w:p w14:paraId="518371ED" w14:textId="77777777" w:rsidR="009B0C11" w:rsidRDefault="009B0C11" w:rsidP="00B34C1C">
      <w:pPr>
        <w:spacing w:before="240" w:line="240" w:lineRule="auto"/>
        <w:jc w:val="both"/>
        <w:rPr>
          <w:rFonts w:ascii="Times New Roman" w:eastAsia="Times New Roman" w:hAnsi="Times New Roman" w:cs="Times New Roman"/>
          <w:b/>
          <w:sz w:val="20"/>
          <w:szCs w:val="20"/>
        </w:rPr>
      </w:pPr>
    </w:p>
    <w:p w14:paraId="50A63914" w14:textId="11610181"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Sensory evaluation</w:t>
      </w:r>
    </w:p>
    <w:p w14:paraId="13E8A14A" w14:textId="7289A515" w:rsidR="009201B9" w:rsidRPr="00EB283D" w:rsidRDefault="009201B9" w:rsidP="00B34C1C">
      <w:pPr>
        <w:spacing w:before="240" w:line="240" w:lineRule="auto"/>
        <w:jc w:val="both"/>
        <w:rPr>
          <w:rFonts w:ascii="Times New Roman" w:eastAsia="Times New Roman" w:hAnsi="Times New Roman" w:cs="Times New Roman"/>
          <w:sz w:val="20"/>
          <w:szCs w:val="20"/>
          <w:highlight w:val="yellow"/>
        </w:rPr>
      </w:pPr>
      <w:r w:rsidRPr="00BD336D">
        <w:rPr>
          <w:rFonts w:ascii="Times New Roman" w:eastAsia="Times New Roman" w:hAnsi="Times New Roman" w:cs="Times New Roman"/>
          <w:sz w:val="20"/>
          <w:szCs w:val="20"/>
        </w:rPr>
        <w:t xml:space="preserve">Sensory analysis was </w:t>
      </w:r>
      <w:r w:rsidR="00340E53">
        <w:rPr>
          <w:rFonts w:ascii="Times New Roman" w:eastAsia="Times New Roman" w:hAnsi="Times New Roman" w:cs="Times New Roman"/>
          <w:sz w:val="20"/>
          <w:szCs w:val="20"/>
        </w:rPr>
        <w:t xml:space="preserve">performed </w:t>
      </w:r>
      <w:r w:rsidRPr="00BD336D">
        <w:rPr>
          <w:rFonts w:ascii="Times New Roman" w:eastAsia="Times New Roman" w:hAnsi="Times New Roman" w:cs="Times New Roman"/>
          <w:sz w:val="20"/>
          <w:szCs w:val="20"/>
        </w:rPr>
        <w:t xml:space="preserve">using the 9-point hedonic scale (Jatav et al., 2019). The group of 10 semi-trained </w:t>
      </w:r>
      <w:r w:rsidR="00E63CC8" w:rsidRPr="00BD336D">
        <w:rPr>
          <w:rFonts w:ascii="Times New Roman" w:eastAsia="Times New Roman" w:hAnsi="Times New Roman" w:cs="Times New Roman"/>
          <w:sz w:val="20"/>
          <w:szCs w:val="20"/>
        </w:rPr>
        <w:t>panelists</w:t>
      </w:r>
      <w:r w:rsidRPr="00BD336D">
        <w:rPr>
          <w:rFonts w:ascii="Times New Roman" w:eastAsia="Times New Roman" w:hAnsi="Times New Roman" w:cs="Times New Roman"/>
          <w:sz w:val="20"/>
          <w:szCs w:val="20"/>
        </w:rPr>
        <w:t xml:space="preserve"> evaluated the tea toffee based on </w:t>
      </w:r>
      <w:r w:rsidR="00B90F95">
        <w:rPr>
          <w:rFonts w:ascii="Times New Roman" w:eastAsia="Times New Roman" w:hAnsi="Times New Roman" w:cs="Times New Roman"/>
          <w:sz w:val="20"/>
          <w:szCs w:val="20"/>
        </w:rPr>
        <w:t>various sensory attributes (</w:t>
      </w:r>
      <w:r w:rsidRPr="00BD336D">
        <w:rPr>
          <w:rFonts w:ascii="Times New Roman" w:eastAsia="Times New Roman" w:hAnsi="Times New Roman" w:cs="Times New Roman"/>
          <w:sz w:val="20"/>
          <w:szCs w:val="20"/>
        </w:rPr>
        <w:t>appearance, aroma, texture, taste, and overall acceptability</w:t>
      </w:r>
      <w:r w:rsidR="00B90F95">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w:t>
      </w:r>
      <w:r w:rsidR="000F0BD2">
        <w:rPr>
          <w:rFonts w:ascii="Times New Roman" w:eastAsia="Times New Roman" w:hAnsi="Times New Roman" w:cs="Times New Roman"/>
          <w:sz w:val="20"/>
          <w:szCs w:val="20"/>
        </w:rPr>
        <w:t xml:space="preserve"> </w:t>
      </w:r>
      <w:r w:rsidR="000F0BD2" w:rsidRPr="000F0BD2">
        <w:rPr>
          <w:rFonts w:ascii="Times New Roman" w:eastAsia="Times New Roman" w:hAnsi="Times New Roman" w:cs="Times New Roman"/>
          <w:sz w:val="20"/>
          <w:szCs w:val="20"/>
          <w:highlight w:val="yellow"/>
        </w:rPr>
        <w:t>Th</w:t>
      </w:r>
      <w:r w:rsidR="005750B2">
        <w:rPr>
          <w:rFonts w:ascii="Times New Roman" w:eastAsia="Times New Roman" w:hAnsi="Times New Roman" w:cs="Times New Roman"/>
          <w:sz w:val="20"/>
          <w:szCs w:val="20"/>
          <w:highlight w:val="yellow"/>
        </w:rPr>
        <w:t>e</w:t>
      </w:r>
      <w:r w:rsidR="000F0BD2" w:rsidRPr="000F0BD2">
        <w:rPr>
          <w:rFonts w:ascii="Times New Roman" w:eastAsia="Times New Roman" w:hAnsi="Times New Roman" w:cs="Times New Roman"/>
          <w:sz w:val="20"/>
          <w:szCs w:val="20"/>
          <w:highlight w:val="yellow"/>
        </w:rPr>
        <w:t xml:space="preserve"> demographic characteristics</w:t>
      </w:r>
      <w:r w:rsidR="005750B2">
        <w:rPr>
          <w:rFonts w:ascii="Times New Roman" w:eastAsia="Times New Roman" w:hAnsi="Times New Roman" w:cs="Times New Roman"/>
          <w:sz w:val="20"/>
          <w:szCs w:val="20"/>
          <w:highlight w:val="yellow"/>
        </w:rPr>
        <w:t xml:space="preserve"> of the panelists</w:t>
      </w:r>
      <w:r w:rsidR="000F0BD2" w:rsidRPr="000F0BD2">
        <w:rPr>
          <w:rFonts w:ascii="Times New Roman" w:eastAsia="Times New Roman" w:hAnsi="Times New Roman" w:cs="Times New Roman"/>
          <w:sz w:val="20"/>
          <w:szCs w:val="20"/>
          <w:highlight w:val="yellow"/>
        </w:rPr>
        <w:t xml:space="preserve"> are summarized in </w:t>
      </w:r>
      <w:r w:rsidR="000F0BD2">
        <w:rPr>
          <w:rFonts w:ascii="Times New Roman" w:eastAsia="Times New Roman" w:hAnsi="Times New Roman" w:cs="Times New Roman"/>
          <w:sz w:val="20"/>
          <w:szCs w:val="20"/>
          <w:highlight w:val="yellow"/>
        </w:rPr>
        <w:t>Table</w:t>
      </w:r>
      <w:r w:rsidR="000F0BD2" w:rsidRPr="00EB283D">
        <w:rPr>
          <w:rFonts w:ascii="Times New Roman" w:eastAsia="Times New Roman" w:hAnsi="Times New Roman" w:cs="Times New Roman"/>
          <w:sz w:val="20"/>
          <w:szCs w:val="20"/>
          <w:highlight w:val="yellow"/>
        </w:rPr>
        <w:t xml:space="preserve"> 2</w:t>
      </w:r>
      <w:r w:rsidR="005750B2">
        <w:rPr>
          <w:rFonts w:ascii="Times New Roman" w:eastAsia="Times New Roman" w:hAnsi="Times New Roman" w:cs="Times New Roman"/>
          <w:sz w:val="20"/>
          <w:szCs w:val="20"/>
          <w:highlight w:val="yellow"/>
        </w:rPr>
        <w:t>.</w:t>
      </w:r>
    </w:p>
    <w:p w14:paraId="32EAFBAE" w14:textId="6A9FFB6F" w:rsidR="000F0BD2" w:rsidRPr="00EB283D" w:rsidRDefault="000F0BD2" w:rsidP="00B34C1C">
      <w:pPr>
        <w:spacing w:before="240" w:line="240" w:lineRule="auto"/>
        <w:jc w:val="both"/>
        <w:rPr>
          <w:rFonts w:ascii="Times New Roman" w:eastAsia="Times New Roman" w:hAnsi="Times New Roman" w:cs="Times New Roman"/>
          <w:b/>
          <w:bCs/>
          <w:sz w:val="20"/>
          <w:szCs w:val="20"/>
          <w:highlight w:val="yellow"/>
        </w:rPr>
      </w:pPr>
      <w:r w:rsidRPr="00EB283D">
        <w:rPr>
          <w:rFonts w:ascii="Times New Roman" w:eastAsia="Times New Roman" w:hAnsi="Times New Roman" w:cs="Times New Roman"/>
          <w:b/>
          <w:bCs/>
          <w:sz w:val="20"/>
          <w:szCs w:val="20"/>
          <w:highlight w:val="yellow"/>
        </w:rPr>
        <w:t xml:space="preserve">Table </w:t>
      </w:r>
      <w:proofErr w:type="gramStart"/>
      <w:r w:rsidRPr="00EB283D">
        <w:rPr>
          <w:rFonts w:ascii="Times New Roman" w:eastAsia="Times New Roman" w:hAnsi="Times New Roman" w:cs="Times New Roman"/>
          <w:b/>
          <w:bCs/>
          <w:sz w:val="20"/>
          <w:szCs w:val="20"/>
          <w:highlight w:val="yellow"/>
        </w:rPr>
        <w:t>2 :</w:t>
      </w:r>
      <w:proofErr w:type="gramEnd"/>
      <w:r w:rsidRPr="00EB283D">
        <w:rPr>
          <w:rFonts w:ascii="Times New Roman" w:eastAsia="Times New Roman" w:hAnsi="Times New Roman" w:cs="Times New Roman"/>
          <w:b/>
          <w:bCs/>
          <w:sz w:val="20"/>
          <w:szCs w:val="20"/>
          <w:highlight w:val="yellow"/>
        </w:rPr>
        <w:t xml:space="preserve"> Demographic profile of sensory panelists</w:t>
      </w:r>
    </w:p>
    <w:tbl>
      <w:tblPr>
        <w:tblW w:w="8212" w:type="dxa"/>
        <w:tblLook w:val="04A0" w:firstRow="1" w:lastRow="0" w:firstColumn="1" w:lastColumn="0" w:noHBand="0" w:noVBand="1"/>
      </w:tblPr>
      <w:tblGrid>
        <w:gridCol w:w="2400"/>
        <w:gridCol w:w="1960"/>
        <w:gridCol w:w="2160"/>
        <w:gridCol w:w="1692"/>
      </w:tblGrid>
      <w:tr w:rsidR="00EB283D" w:rsidRPr="00EB283D" w14:paraId="5A0EAC0C" w14:textId="77777777" w:rsidTr="00EB283D">
        <w:trPr>
          <w:trHeight w:val="300"/>
        </w:trPr>
        <w:tc>
          <w:tcPr>
            <w:tcW w:w="24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F64C5B0" w14:textId="77777777" w:rsidR="00EB283D" w:rsidRPr="00EB283D" w:rsidRDefault="00EB283D" w:rsidP="00EB283D">
            <w:pPr>
              <w:spacing w:after="0" w:line="240" w:lineRule="auto"/>
              <w:rPr>
                <w:rFonts w:ascii="Times New Roman" w:eastAsia="Times New Roman" w:hAnsi="Times New Roman" w:cs="Times New Roman"/>
                <w:b/>
                <w:bCs/>
                <w:color w:val="000000"/>
                <w:sz w:val="20"/>
                <w:szCs w:val="20"/>
                <w:highlight w:val="yellow"/>
                <w:lang w:val="en-IN" w:eastAsia="en-IN"/>
              </w:rPr>
            </w:pPr>
            <w:r w:rsidRPr="00EB283D">
              <w:rPr>
                <w:rFonts w:ascii="Times New Roman" w:eastAsia="Times New Roman" w:hAnsi="Times New Roman" w:cs="Times New Roman"/>
                <w:b/>
                <w:bCs/>
                <w:color w:val="000000"/>
                <w:sz w:val="20"/>
                <w:szCs w:val="20"/>
                <w:highlight w:val="yellow"/>
                <w:lang w:val="en-IN" w:eastAsia="en-IN"/>
              </w:rPr>
              <w:t>Demographic Category</w:t>
            </w:r>
          </w:p>
        </w:tc>
        <w:tc>
          <w:tcPr>
            <w:tcW w:w="1960" w:type="dxa"/>
            <w:tcBorders>
              <w:top w:val="single" w:sz="8" w:space="0" w:color="auto"/>
              <w:left w:val="nil"/>
              <w:bottom w:val="single" w:sz="8" w:space="0" w:color="auto"/>
              <w:right w:val="single" w:sz="4" w:space="0" w:color="auto"/>
            </w:tcBorders>
            <w:shd w:val="clear" w:color="auto" w:fill="auto"/>
            <w:noWrap/>
            <w:vAlign w:val="bottom"/>
            <w:hideMark/>
          </w:tcPr>
          <w:p w14:paraId="0800F51D" w14:textId="77777777" w:rsidR="00EB283D" w:rsidRPr="00EB283D" w:rsidRDefault="00EB283D" w:rsidP="00EB283D">
            <w:pPr>
              <w:spacing w:after="0" w:line="240" w:lineRule="auto"/>
              <w:jc w:val="center"/>
              <w:rPr>
                <w:rFonts w:ascii="Times New Roman" w:eastAsia="Times New Roman" w:hAnsi="Times New Roman" w:cs="Times New Roman"/>
                <w:b/>
                <w:bCs/>
                <w:color w:val="000000"/>
                <w:sz w:val="20"/>
                <w:szCs w:val="20"/>
                <w:highlight w:val="yellow"/>
                <w:lang w:val="en-IN" w:eastAsia="en-IN"/>
              </w:rPr>
            </w:pPr>
            <w:r w:rsidRPr="00EB283D">
              <w:rPr>
                <w:rFonts w:ascii="Times New Roman" w:eastAsia="Times New Roman" w:hAnsi="Times New Roman" w:cs="Times New Roman"/>
                <w:b/>
                <w:bCs/>
                <w:color w:val="000000"/>
                <w:sz w:val="20"/>
                <w:szCs w:val="20"/>
                <w:highlight w:val="yellow"/>
                <w:lang w:val="en-IN" w:eastAsia="en-IN"/>
              </w:rPr>
              <w:t>Subgroup</w:t>
            </w:r>
          </w:p>
        </w:tc>
        <w:tc>
          <w:tcPr>
            <w:tcW w:w="2160" w:type="dxa"/>
            <w:tcBorders>
              <w:top w:val="single" w:sz="8" w:space="0" w:color="auto"/>
              <w:left w:val="nil"/>
              <w:bottom w:val="single" w:sz="8" w:space="0" w:color="auto"/>
              <w:right w:val="single" w:sz="4" w:space="0" w:color="auto"/>
            </w:tcBorders>
            <w:shd w:val="clear" w:color="auto" w:fill="auto"/>
            <w:noWrap/>
            <w:vAlign w:val="bottom"/>
            <w:hideMark/>
          </w:tcPr>
          <w:p w14:paraId="27C81CE6" w14:textId="77777777" w:rsidR="00EB283D" w:rsidRPr="00EB283D" w:rsidRDefault="00EB283D" w:rsidP="00EB283D">
            <w:pPr>
              <w:spacing w:after="0" w:line="240" w:lineRule="auto"/>
              <w:jc w:val="center"/>
              <w:rPr>
                <w:rFonts w:ascii="Times New Roman" w:eastAsia="Times New Roman" w:hAnsi="Times New Roman" w:cs="Times New Roman"/>
                <w:b/>
                <w:bCs/>
                <w:color w:val="000000"/>
                <w:sz w:val="20"/>
                <w:szCs w:val="20"/>
                <w:highlight w:val="yellow"/>
                <w:lang w:val="en-IN" w:eastAsia="en-IN"/>
              </w:rPr>
            </w:pPr>
            <w:r w:rsidRPr="00EB283D">
              <w:rPr>
                <w:rFonts w:ascii="Times New Roman" w:eastAsia="Times New Roman" w:hAnsi="Times New Roman" w:cs="Times New Roman"/>
                <w:b/>
                <w:bCs/>
                <w:color w:val="000000"/>
                <w:sz w:val="20"/>
                <w:szCs w:val="20"/>
                <w:highlight w:val="yellow"/>
                <w:lang w:val="en-IN" w:eastAsia="en-IN"/>
              </w:rPr>
              <w:t>Count</w:t>
            </w:r>
          </w:p>
        </w:tc>
        <w:tc>
          <w:tcPr>
            <w:tcW w:w="1692" w:type="dxa"/>
            <w:tcBorders>
              <w:top w:val="single" w:sz="8" w:space="0" w:color="auto"/>
              <w:left w:val="nil"/>
              <w:bottom w:val="single" w:sz="8" w:space="0" w:color="auto"/>
              <w:right w:val="single" w:sz="8" w:space="0" w:color="auto"/>
            </w:tcBorders>
            <w:shd w:val="clear" w:color="auto" w:fill="auto"/>
            <w:noWrap/>
            <w:vAlign w:val="bottom"/>
            <w:hideMark/>
          </w:tcPr>
          <w:p w14:paraId="43096258" w14:textId="77777777" w:rsidR="00EB283D" w:rsidRPr="00EB283D" w:rsidRDefault="00EB283D" w:rsidP="00EB283D">
            <w:pPr>
              <w:spacing w:after="0" w:line="240" w:lineRule="auto"/>
              <w:jc w:val="center"/>
              <w:rPr>
                <w:rFonts w:ascii="Times New Roman" w:eastAsia="Times New Roman" w:hAnsi="Times New Roman" w:cs="Times New Roman"/>
                <w:b/>
                <w:bCs/>
                <w:color w:val="000000"/>
                <w:sz w:val="20"/>
                <w:szCs w:val="20"/>
                <w:highlight w:val="yellow"/>
                <w:lang w:val="en-IN" w:eastAsia="en-IN"/>
              </w:rPr>
            </w:pPr>
            <w:r w:rsidRPr="00EB283D">
              <w:rPr>
                <w:rFonts w:ascii="Times New Roman" w:eastAsia="Times New Roman" w:hAnsi="Times New Roman" w:cs="Times New Roman"/>
                <w:b/>
                <w:bCs/>
                <w:color w:val="000000"/>
                <w:sz w:val="20"/>
                <w:szCs w:val="20"/>
                <w:highlight w:val="yellow"/>
                <w:lang w:val="en-IN" w:eastAsia="en-IN"/>
              </w:rPr>
              <w:t>Percentage (%)</w:t>
            </w:r>
          </w:p>
        </w:tc>
      </w:tr>
      <w:tr w:rsidR="00EB283D" w:rsidRPr="00EB283D" w14:paraId="6D21A91C" w14:textId="77777777" w:rsidTr="00EB283D">
        <w:trPr>
          <w:trHeight w:val="290"/>
        </w:trPr>
        <w:tc>
          <w:tcPr>
            <w:tcW w:w="24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7FEB3FA4"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Age</w:t>
            </w:r>
          </w:p>
        </w:tc>
        <w:tc>
          <w:tcPr>
            <w:tcW w:w="1960" w:type="dxa"/>
            <w:tcBorders>
              <w:top w:val="nil"/>
              <w:left w:val="nil"/>
              <w:bottom w:val="single" w:sz="4" w:space="0" w:color="auto"/>
              <w:right w:val="single" w:sz="4" w:space="0" w:color="auto"/>
            </w:tcBorders>
            <w:shd w:val="clear" w:color="auto" w:fill="auto"/>
            <w:noWrap/>
            <w:vAlign w:val="bottom"/>
            <w:hideMark/>
          </w:tcPr>
          <w:p w14:paraId="7EF57D5F"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25-34 years</w:t>
            </w:r>
          </w:p>
        </w:tc>
        <w:tc>
          <w:tcPr>
            <w:tcW w:w="2160" w:type="dxa"/>
            <w:tcBorders>
              <w:top w:val="nil"/>
              <w:left w:val="nil"/>
              <w:bottom w:val="single" w:sz="4" w:space="0" w:color="auto"/>
              <w:right w:val="single" w:sz="4" w:space="0" w:color="auto"/>
            </w:tcBorders>
            <w:shd w:val="clear" w:color="auto" w:fill="auto"/>
            <w:noWrap/>
            <w:vAlign w:val="bottom"/>
            <w:hideMark/>
          </w:tcPr>
          <w:p w14:paraId="2AD79D06"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1</w:t>
            </w:r>
          </w:p>
        </w:tc>
        <w:tc>
          <w:tcPr>
            <w:tcW w:w="1692" w:type="dxa"/>
            <w:tcBorders>
              <w:top w:val="nil"/>
              <w:left w:val="nil"/>
              <w:bottom w:val="single" w:sz="4" w:space="0" w:color="auto"/>
              <w:right w:val="single" w:sz="8" w:space="0" w:color="auto"/>
            </w:tcBorders>
            <w:shd w:val="clear" w:color="auto" w:fill="auto"/>
            <w:noWrap/>
            <w:vAlign w:val="bottom"/>
            <w:hideMark/>
          </w:tcPr>
          <w:p w14:paraId="2CAFBE3B"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10%</w:t>
            </w:r>
          </w:p>
        </w:tc>
      </w:tr>
      <w:tr w:rsidR="00EB283D" w:rsidRPr="00EB283D" w14:paraId="0F8AF3B3" w14:textId="77777777" w:rsidTr="00EB283D">
        <w:trPr>
          <w:trHeight w:val="290"/>
        </w:trPr>
        <w:tc>
          <w:tcPr>
            <w:tcW w:w="2400" w:type="dxa"/>
            <w:vMerge/>
            <w:tcBorders>
              <w:top w:val="nil"/>
              <w:left w:val="single" w:sz="8" w:space="0" w:color="auto"/>
              <w:bottom w:val="single" w:sz="8" w:space="0" w:color="000000"/>
              <w:right w:val="single" w:sz="4" w:space="0" w:color="auto"/>
            </w:tcBorders>
            <w:vAlign w:val="center"/>
            <w:hideMark/>
          </w:tcPr>
          <w:p w14:paraId="3F61828B"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p>
        </w:tc>
        <w:tc>
          <w:tcPr>
            <w:tcW w:w="1960" w:type="dxa"/>
            <w:tcBorders>
              <w:top w:val="nil"/>
              <w:left w:val="nil"/>
              <w:bottom w:val="single" w:sz="4" w:space="0" w:color="auto"/>
              <w:right w:val="single" w:sz="4" w:space="0" w:color="auto"/>
            </w:tcBorders>
            <w:shd w:val="clear" w:color="auto" w:fill="auto"/>
            <w:noWrap/>
            <w:vAlign w:val="bottom"/>
            <w:hideMark/>
          </w:tcPr>
          <w:p w14:paraId="1AD9F394"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35 -44 years</w:t>
            </w:r>
          </w:p>
        </w:tc>
        <w:tc>
          <w:tcPr>
            <w:tcW w:w="2160" w:type="dxa"/>
            <w:tcBorders>
              <w:top w:val="nil"/>
              <w:left w:val="nil"/>
              <w:bottom w:val="single" w:sz="4" w:space="0" w:color="auto"/>
              <w:right w:val="single" w:sz="4" w:space="0" w:color="auto"/>
            </w:tcBorders>
            <w:shd w:val="clear" w:color="auto" w:fill="auto"/>
            <w:noWrap/>
            <w:vAlign w:val="bottom"/>
            <w:hideMark/>
          </w:tcPr>
          <w:p w14:paraId="36622984"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5</w:t>
            </w:r>
          </w:p>
        </w:tc>
        <w:tc>
          <w:tcPr>
            <w:tcW w:w="1692" w:type="dxa"/>
            <w:tcBorders>
              <w:top w:val="nil"/>
              <w:left w:val="nil"/>
              <w:bottom w:val="single" w:sz="4" w:space="0" w:color="auto"/>
              <w:right w:val="single" w:sz="8" w:space="0" w:color="auto"/>
            </w:tcBorders>
            <w:shd w:val="clear" w:color="auto" w:fill="auto"/>
            <w:noWrap/>
            <w:vAlign w:val="bottom"/>
            <w:hideMark/>
          </w:tcPr>
          <w:p w14:paraId="6EDF81FF"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50%</w:t>
            </w:r>
          </w:p>
        </w:tc>
      </w:tr>
      <w:tr w:rsidR="00EB283D" w:rsidRPr="00EB283D" w14:paraId="30B7A6CB" w14:textId="77777777" w:rsidTr="00EB283D">
        <w:trPr>
          <w:trHeight w:val="300"/>
        </w:trPr>
        <w:tc>
          <w:tcPr>
            <w:tcW w:w="2400" w:type="dxa"/>
            <w:vMerge/>
            <w:tcBorders>
              <w:top w:val="nil"/>
              <w:left w:val="single" w:sz="8" w:space="0" w:color="auto"/>
              <w:bottom w:val="single" w:sz="8" w:space="0" w:color="000000"/>
              <w:right w:val="single" w:sz="4" w:space="0" w:color="auto"/>
            </w:tcBorders>
            <w:vAlign w:val="center"/>
            <w:hideMark/>
          </w:tcPr>
          <w:p w14:paraId="60B3C868"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p>
        </w:tc>
        <w:tc>
          <w:tcPr>
            <w:tcW w:w="1960" w:type="dxa"/>
            <w:tcBorders>
              <w:top w:val="nil"/>
              <w:left w:val="nil"/>
              <w:bottom w:val="single" w:sz="8" w:space="0" w:color="auto"/>
              <w:right w:val="single" w:sz="4" w:space="0" w:color="auto"/>
            </w:tcBorders>
            <w:shd w:val="clear" w:color="auto" w:fill="auto"/>
            <w:noWrap/>
            <w:vAlign w:val="bottom"/>
            <w:hideMark/>
          </w:tcPr>
          <w:p w14:paraId="6C1C2854"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Above 45 years</w:t>
            </w:r>
          </w:p>
        </w:tc>
        <w:tc>
          <w:tcPr>
            <w:tcW w:w="2160" w:type="dxa"/>
            <w:tcBorders>
              <w:top w:val="nil"/>
              <w:left w:val="nil"/>
              <w:bottom w:val="single" w:sz="8" w:space="0" w:color="auto"/>
              <w:right w:val="single" w:sz="4" w:space="0" w:color="auto"/>
            </w:tcBorders>
            <w:shd w:val="clear" w:color="auto" w:fill="auto"/>
            <w:noWrap/>
            <w:vAlign w:val="bottom"/>
            <w:hideMark/>
          </w:tcPr>
          <w:p w14:paraId="0F440399"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4</w:t>
            </w:r>
          </w:p>
        </w:tc>
        <w:tc>
          <w:tcPr>
            <w:tcW w:w="1692" w:type="dxa"/>
            <w:tcBorders>
              <w:top w:val="nil"/>
              <w:left w:val="nil"/>
              <w:bottom w:val="single" w:sz="8" w:space="0" w:color="auto"/>
              <w:right w:val="single" w:sz="8" w:space="0" w:color="auto"/>
            </w:tcBorders>
            <w:shd w:val="clear" w:color="auto" w:fill="auto"/>
            <w:noWrap/>
            <w:vAlign w:val="bottom"/>
            <w:hideMark/>
          </w:tcPr>
          <w:p w14:paraId="3F4AB968"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40%</w:t>
            </w:r>
          </w:p>
        </w:tc>
      </w:tr>
      <w:tr w:rsidR="00EB283D" w:rsidRPr="00EB283D" w14:paraId="4AEBB47E" w14:textId="77777777" w:rsidTr="00EB283D">
        <w:trPr>
          <w:trHeight w:val="290"/>
        </w:trPr>
        <w:tc>
          <w:tcPr>
            <w:tcW w:w="24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08695B0"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Gender</w:t>
            </w:r>
          </w:p>
        </w:tc>
        <w:tc>
          <w:tcPr>
            <w:tcW w:w="1960" w:type="dxa"/>
            <w:tcBorders>
              <w:top w:val="nil"/>
              <w:left w:val="nil"/>
              <w:bottom w:val="single" w:sz="4" w:space="0" w:color="auto"/>
              <w:right w:val="single" w:sz="4" w:space="0" w:color="auto"/>
            </w:tcBorders>
            <w:shd w:val="clear" w:color="auto" w:fill="auto"/>
            <w:noWrap/>
            <w:vAlign w:val="bottom"/>
            <w:hideMark/>
          </w:tcPr>
          <w:p w14:paraId="16292F8C"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Male</w:t>
            </w:r>
          </w:p>
        </w:tc>
        <w:tc>
          <w:tcPr>
            <w:tcW w:w="2160" w:type="dxa"/>
            <w:tcBorders>
              <w:top w:val="nil"/>
              <w:left w:val="nil"/>
              <w:bottom w:val="single" w:sz="4" w:space="0" w:color="auto"/>
              <w:right w:val="single" w:sz="4" w:space="0" w:color="auto"/>
            </w:tcBorders>
            <w:shd w:val="clear" w:color="auto" w:fill="auto"/>
            <w:noWrap/>
            <w:vAlign w:val="bottom"/>
            <w:hideMark/>
          </w:tcPr>
          <w:p w14:paraId="4511C096"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6</w:t>
            </w:r>
          </w:p>
        </w:tc>
        <w:tc>
          <w:tcPr>
            <w:tcW w:w="1692" w:type="dxa"/>
            <w:tcBorders>
              <w:top w:val="nil"/>
              <w:left w:val="nil"/>
              <w:bottom w:val="single" w:sz="4" w:space="0" w:color="auto"/>
              <w:right w:val="single" w:sz="8" w:space="0" w:color="auto"/>
            </w:tcBorders>
            <w:shd w:val="clear" w:color="auto" w:fill="auto"/>
            <w:noWrap/>
            <w:vAlign w:val="bottom"/>
            <w:hideMark/>
          </w:tcPr>
          <w:p w14:paraId="55161335"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60%</w:t>
            </w:r>
          </w:p>
        </w:tc>
      </w:tr>
      <w:tr w:rsidR="00EB283D" w:rsidRPr="00EB283D" w14:paraId="0171D23C" w14:textId="77777777" w:rsidTr="00EB283D">
        <w:trPr>
          <w:trHeight w:val="300"/>
        </w:trPr>
        <w:tc>
          <w:tcPr>
            <w:tcW w:w="2400" w:type="dxa"/>
            <w:vMerge/>
            <w:tcBorders>
              <w:top w:val="nil"/>
              <w:left w:val="single" w:sz="8" w:space="0" w:color="auto"/>
              <w:bottom w:val="single" w:sz="8" w:space="0" w:color="000000"/>
              <w:right w:val="single" w:sz="4" w:space="0" w:color="auto"/>
            </w:tcBorders>
            <w:vAlign w:val="center"/>
            <w:hideMark/>
          </w:tcPr>
          <w:p w14:paraId="4F781040"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p>
        </w:tc>
        <w:tc>
          <w:tcPr>
            <w:tcW w:w="1960" w:type="dxa"/>
            <w:tcBorders>
              <w:top w:val="nil"/>
              <w:left w:val="nil"/>
              <w:bottom w:val="single" w:sz="8" w:space="0" w:color="auto"/>
              <w:right w:val="single" w:sz="4" w:space="0" w:color="auto"/>
            </w:tcBorders>
            <w:shd w:val="clear" w:color="auto" w:fill="auto"/>
            <w:noWrap/>
            <w:vAlign w:val="bottom"/>
            <w:hideMark/>
          </w:tcPr>
          <w:p w14:paraId="4C145638"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Female</w:t>
            </w:r>
          </w:p>
        </w:tc>
        <w:tc>
          <w:tcPr>
            <w:tcW w:w="2160" w:type="dxa"/>
            <w:tcBorders>
              <w:top w:val="nil"/>
              <w:left w:val="nil"/>
              <w:bottom w:val="single" w:sz="8" w:space="0" w:color="auto"/>
              <w:right w:val="single" w:sz="4" w:space="0" w:color="auto"/>
            </w:tcBorders>
            <w:shd w:val="clear" w:color="auto" w:fill="auto"/>
            <w:noWrap/>
            <w:vAlign w:val="bottom"/>
            <w:hideMark/>
          </w:tcPr>
          <w:p w14:paraId="433C7C8F"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4</w:t>
            </w:r>
          </w:p>
        </w:tc>
        <w:tc>
          <w:tcPr>
            <w:tcW w:w="1692" w:type="dxa"/>
            <w:tcBorders>
              <w:top w:val="nil"/>
              <w:left w:val="nil"/>
              <w:bottom w:val="single" w:sz="8" w:space="0" w:color="auto"/>
              <w:right w:val="single" w:sz="8" w:space="0" w:color="auto"/>
            </w:tcBorders>
            <w:shd w:val="clear" w:color="auto" w:fill="auto"/>
            <w:noWrap/>
            <w:vAlign w:val="bottom"/>
            <w:hideMark/>
          </w:tcPr>
          <w:p w14:paraId="0283481A"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40%</w:t>
            </w:r>
          </w:p>
        </w:tc>
      </w:tr>
      <w:tr w:rsidR="00EB283D" w:rsidRPr="00EB283D" w14:paraId="12029C00" w14:textId="77777777" w:rsidTr="00EB283D">
        <w:trPr>
          <w:trHeight w:val="300"/>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069AF18A"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Occupation</w:t>
            </w:r>
          </w:p>
        </w:tc>
        <w:tc>
          <w:tcPr>
            <w:tcW w:w="1960" w:type="dxa"/>
            <w:tcBorders>
              <w:top w:val="nil"/>
              <w:left w:val="nil"/>
              <w:bottom w:val="single" w:sz="8" w:space="0" w:color="auto"/>
              <w:right w:val="single" w:sz="4" w:space="0" w:color="auto"/>
            </w:tcBorders>
            <w:shd w:val="clear" w:color="auto" w:fill="auto"/>
            <w:noWrap/>
            <w:vAlign w:val="bottom"/>
            <w:hideMark/>
          </w:tcPr>
          <w:p w14:paraId="0130E5EA"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Professors</w:t>
            </w:r>
          </w:p>
        </w:tc>
        <w:tc>
          <w:tcPr>
            <w:tcW w:w="2160" w:type="dxa"/>
            <w:tcBorders>
              <w:top w:val="nil"/>
              <w:left w:val="nil"/>
              <w:bottom w:val="single" w:sz="8" w:space="0" w:color="auto"/>
              <w:right w:val="single" w:sz="4" w:space="0" w:color="auto"/>
            </w:tcBorders>
            <w:shd w:val="clear" w:color="auto" w:fill="auto"/>
            <w:noWrap/>
            <w:vAlign w:val="bottom"/>
            <w:hideMark/>
          </w:tcPr>
          <w:p w14:paraId="4BF0FDDB"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10</w:t>
            </w:r>
          </w:p>
        </w:tc>
        <w:tc>
          <w:tcPr>
            <w:tcW w:w="1692" w:type="dxa"/>
            <w:tcBorders>
              <w:top w:val="nil"/>
              <w:left w:val="nil"/>
              <w:bottom w:val="single" w:sz="8" w:space="0" w:color="auto"/>
              <w:right w:val="single" w:sz="8" w:space="0" w:color="auto"/>
            </w:tcBorders>
            <w:shd w:val="clear" w:color="auto" w:fill="auto"/>
            <w:noWrap/>
            <w:vAlign w:val="bottom"/>
            <w:hideMark/>
          </w:tcPr>
          <w:p w14:paraId="7747A144"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100%</w:t>
            </w:r>
          </w:p>
        </w:tc>
      </w:tr>
      <w:tr w:rsidR="00EB283D" w:rsidRPr="00EB283D" w14:paraId="05C4DE27" w14:textId="77777777" w:rsidTr="00EB283D">
        <w:trPr>
          <w:trHeight w:val="300"/>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09276DDE"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Education level</w:t>
            </w:r>
          </w:p>
        </w:tc>
        <w:tc>
          <w:tcPr>
            <w:tcW w:w="1960" w:type="dxa"/>
            <w:tcBorders>
              <w:top w:val="nil"/>
              <w:left w:val="nil"/>
              <w:bottom w:val="single" w:sz="8" w:space="0" w:color="auto"/>
              <w:right w:val="single" w:sz="4" w:space="0" w:color="auto"/>
            </w:tcBorders>
            <w:shd w:val="clear" w:color="auto" w:fill="auto"/>
            <w:noWrap/>
            <w:vAlign w:val="bottom"/>
            <w:hideMark/>
          </w:tcPr>
          <w:p w14:paraId="48AE8429"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Postgraduate</w:t>
            </w:r>
          </w:p>
        </w:tc>
        <w:tc>
          <w:tcPr>
            <w:tcW w:w="2160" w:type="dxa"/>
            <w:tcBorders>
              <w:top w:val="nil"/>
              <w:left w:val="nil"/>
              <w:bottom w:val="single" w:sz="8" w:space="0" w:color="auto"/>
              <w:right w:val="single" w:sz="4" w:space="0" w:color="auto"/>
            </w:tcBorders>
            <w:shd w:val="clear" w:color="auto" w:fill="auto"/>
            <w:noWrap/>
            <w:vAlign w:val="bottom"/>
            <w:hideMark/>
          </w:tcPr>
          <w:p w14:paraId="6A1100AB"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10</w:t>
            </w:r>
          </w:p>
        </w:tc>
        <w:tc>
          <w:tcPr>
            <w:tcW w:w="1692" w:type="dxa"/>
            <w:tcBorders>
              <w:top w:val="nil"/>
              <w:left w:val="nil"/>
              <w:bottom w:val="single" w:sz="8" w:space="0" w:color="auto"/>
              <w:right w:val="single" w:sz="8" w:space="0" w:color="auto"/>
            </w:tcBorders>
            <w:shd w:val="clear" w:color="auto" w:fill="auto"/>
            <w:noWrap/>
            <w:vAlign w:val="bottom"/>
            <w:hideMark/>
          </w:tcPr>
          <w:p w14:paraId="29538FEA"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100%</w:t>
            </w:r>
          </w:p>
        </w:tc>
      </w:tr>
      <w:tr w:rsidR="00EB283D" w:rsidRPr="00EB283D" w14:paraId="39E6286B" w14:textId="77777777" w:rsidTr="00EB283D">
        <w:trPr>
          <w:trHeight w:val="290"/>
        </w:trPr>
        <w:tc>
          <w:tcPr>
            <w:tcW w:w="240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6C8B1EFC"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Toffee Consumption</w:t>
            </w:r>
          </w:p>
        </w:tc>
        <w:tc>
          <w:tcPr>
            <w:tcW w:w="1960" w:type="dxa"/>
            <w:tcBorders>
              <w:top w:val="nil"/>
              <w:left w:val="nil"/>
              <w:bottom w:val="single" w:sz="4" w:space="0" w:color="auto"/>
              <w:right w:val="single" w:sz="4" w:space="0" w:color="auto"/>
            </w:tcBorders>
            <w:shd w:val="clear" w:color="auto" w:fill="auto"/>
            <w:noWrap/>
            <w:vAlign w:val="bottom"/>
            <w:hideMark/>
          </w:tcPr>
          <w:p w14:paraId="303098D1"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Regular</w:t>
            </w:r>
          </w:p>
        </w:tc>
        <w:tc>
          <w:tcPr>
            <w:tcW w:w="2160" w:type="dxa"/>
            <w:tcBorders>
              <w:top w:val="nil"/>
              <w:left w:val="nil"/>
              <w:bottom w:val="single" w:sz="4" w:space="0" w:color="auto"/>
              <w:right w:val="single" w:sz="4" w:space="0" w:color="auto"/>
            </w:tcBorders>
            <w:shd w:val="clear" w:color="auto" w:fill="auto"/>
            <w:noWrap/>
            <w:vAlign w:val="bottom"/>
            <w:hideMark/>
          </w:tcPr>
          <w:p w14:paraId="536359B9"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0</w:t>
            </w:r>
          </w:p>
        </w:tc>
        <w:tc>
          <w:tcPr>
            <w:tcW w:w="1692" w:type="dxa"/>
            <w:tcBorders>
              <w:top w:val="nil"/>
              <w:left w:val="nil"/>
              <w:bottom w:val="single" w:sz="4" w:space="0" w:color="auto"/>
              <w:right w:val="single" w:sz="8" w:space="0" w:color="auto"/>
            </w:tcBorders>
            <w:shd w:val="clear" w:color="auto" w:fill="auto"/>
            <w:noWrap/>
            <w:vAlign w:val="bottom"/>
            <w:hideMark/>
          </w:tcPr>
          <w:p w14:paraId="2575F935"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0</w:t>
            </w:r>
          </w:p>
        </w:tc>
      </w:tr>
      <w:tr w:rsidR="00EB283D" w:rsidRPr="00EB283D" w14:paraId="58AC54C9" w14:textId="77777777" w:rsidTr="00EB283D">
        <w:trPr>
          <w:trHeight w:val="290"/>
        </w:trPr>
        <w:tc>
          <w:tcPr>
            <w:tcW w:w="2400" w:type="dxa"/>
            <w:vMerge/>
            <w:tcBorders>
              <w:top w:val="nil"/>
              <w:left w:val="single" w:sz="8" w:space="0" w:color="auto"/>
              <w:bottom w:val="single" w:sz="8" w:space="0" w:color="000000"/>
              <w:right w:val="single" w:sz="4" w:space="0" w:color="auto"/>
            </w:tcBorders>
            <w:vAlign w:val="center"/>
            <w:hideMark/>
          </w:tcPr>
          <w:p w14:paraId="4DA95342"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p>
        </w:tc>
        <w:tc>
          <w:tcPr>
            <w:tcW w:w="1960" w:type="dxa"/>
            <w:tcBorders>
              <w:top w:val="nil"/>
              <w:left w:val="nil"/>
              <w:bottom w:val="single" w:sz="4" w:space="0" w:color="auto"/>
              <w:right w:val="single" w:sz="4" w:space="0" w:color="auto"/>
            </w:tcBorders>
            <w:shd w:val="clear" w:color="auto" w:fill="auto"/>
            <w:noWrap/>
            <w:vAlign w:val="bottom"/>
            <w:hideMark/>
          </w:tcPr>
          <w:p w14:paraId="73EBE244"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Occasional</w:t>
            </w:r>
          </w:p>
        </w:tc>
        <w:tc>
          <w:tcPr>
            <w:tcW w:w="2160" w:type="dxa"/>
            <w:tcBorders>
              <w:top w:val="nil"/>
              <w:left w:val="nil"/>
              <w:bottom w:val="single" w:sz="4" w:space="0" w:color="auto"/>
              <w:right w:val="single" w:sz="4" w:space="0" w:color="auto"/>
            </w:tcBorders>
            <w:shd w:val="clear" w:color="auto" w:fill="auto"/>
            <w:noWrap/>
            <w:vAlign w:val="bottom"/>
            <w:hideMark/>
          </w:tcPr>
          <w:p w14:paraId="3B543BFF"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7</w:t>
            </w:r>
          </w:p>
        </w:tc>
        <w:tc>
          <w:tcPr>
            <w:tcW w:w="1692" w:type="dxa"/>
            <w:tcBorders>
              <w:top w:val="nil"/>
              <w:left w:val="nil"/>
              <w:bottom w:val="single" w:sz="4" w:space="0" w:color="auto"/>
              <w:right w:val="single" w:sz="8" w:space="0" w:color="auto"/>
            </w:tcBorders>
            <w:shd w:val="clear" w:color="auto" w:fill="auto"/>
            <w:noWrap/>
            <w:vAlign w:val="bottom"/>
            <w:hideMark/>
          </w:tcPr>
          <w:p w14:paraId="298E71B1"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70%</w:t>
            </w:r>
          </w:p>
        </w:tc>
      </w:tr>
      <w:tr w:rsidR="00EB283D" w:rsidRPr="00EB283D" w14:paraId="7DC87EBC" w14:textId="77777777" w:rsidTr="00EB283D">
        <w:trPr>
          <w:trHeight w:val="300"/>
        </w:trPr>
        <w:tc>
          <w:tcPr>
            <w:tcW w:w="2400" w:type="dxa"/>
            <w:vMerge/>
            <w:tcBorders>
              <w:top w:val="nil"/>
              <w:left w:val="single" w:sz="8" w:space="0" w:color="auto"/>
              <w:bottom w:val="single" w:sz="8" w:space="0" w:color="000000"/>
              <w:right w:val="single" w:sz="4" w:space="0" w:color="auto"/>
            </w:tcBorders>
            <w:vAlign w:val="center"/>
            <w:hideMark/>
          </w:tcPr>
          <w:p w14:paraId="663D99C7" w14:textId="77777777" w:rsidR="00EB283D" w:rsidRPr="00EB283D" w:rsidRDefault="00EB283D" w:rsidP="00EB283D">
            <w:pPr>
              <w:spacing w:after="0" w:line="240" w:lineRule="auto"/>
              <w:rPr>
                <w:rFonts w:ascii="Times New Roman" w:eastAsia="Times New Roman" w:hAnsi="Times New Roman" w:cs="Times New Roman"/>
                <w:color w:val="000000"/>
                <w:sz w:val="20"/>
                <w:szCs w:val="20"/>
                <w:highlight w:val="yellow"/>
                <w:lang w:val="en-IN" w:eastAsia="en-IN"/>
              </w:rPr>
            </w:pPr>
          </w:p>
        </w:tc>
        <w:tc>
          <w:tcPr>
            <w:tcW w:w="1960" w:type="dxa"/>
            <w:tcBorders>
              <w:top w:val="nil"/>
              <w:left w:val="nil"/>
              <w:bottom w:val="single" w:sz="8" w:space="0" w:color="auto"/>
              <w:right w:val="single" w:sz="4" w:space="0" w:color="auto"/>
            </w:tcBorders>
            <w:shd w:val="clear" w:color="auto" w:fill="auto"/>
            <w:noWrap/>
            <w:vAlign w:val="bottom"/>
            <w:hideMark/>
          </w:tcPr>
          <w:p w14:paraId="644163AC"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Rarely</w:t>
            </w:r>
          </w:p>
        </w:tc>
        <w:tc>
          <w:tcPr>
            <w:tcW w:w="2160" w:type="dxa"/>
            <w:tcBorders>
              <w:top w:val="nil"/>
              <w:left w:val="nil"/>
              <w:bottom w:val="single" w:sz="8" w:space="0" w:color="auto"/>
              <w:right w:val="single" w:sz="4" w:space="0" w:color="auto"/>
            </w:tcBorders>
            <w:shd w:val="clear" w:color="auto" w:fill="auto"/>
            <w:noWrap/>
            <w:vAlign w:val="bottom"/>
            <w:hideMark/>
          </w:tcPr>
          <w:p w14:paraId="3B99AB68"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highlight w:val="yellow"/>
                <w:lang w:val="en-IN" w:eastAsia="en-IN"/>
              </w:rPr>
            </w:pPr>
            <w:r w:rsidRPr="00EB283D">
              <w:rPr>
                <w:rFonts w:ascii="Times New Roman" w:eastAsia="Times New Roman" w:hAnsi="Times New Roman" w:cs="Times New Roman"/>
                <w:color w:val="000000"/>
                <w:sz w:val="20"/>
                <w:szCs w:val="20"/>
                <w:highlight w:val="yellow"/>
                <w:lang w:val="en-IN" w:eastAsia="en-IN"/>
              </w:rPr>
              <w:t>3</w:t>
            </w:r>
          </w:p>
        </w:tc>
        <w:tc>
          <w:tcPr>
            <w:tcW w:w="1692" w:type="dxa"/>
            <w:tcBorders>
              <w:top w:val="nil"/>
              <w:left w:val="nil"/>
              <w:bottom w:val="single" w:sz="8" w:space="0" w:color="auto"/>
              <w:right w:val="single" w:sz="8" w:space="0" w:color="auto"/>
            </w:tcBorders>
            <w:shd w:val="clear" w:color="auto" w:fill="auto"/>
            <w:noWrap/>
            <w:vAlign w:val="bottom"/>
            <w:hideMark/>
          </w:tcPr>
          <w:p w14:paraId="11517A2B" w14:textId="77777777" w:rsidR="00EB283D" w:rsidRPr="00EB283D" w:rsidRDefault="00EB283D" w:rsidP="00EB283D">
            <w:pPr>
              <w:spacing w:after="0" w:line="240" w:lineRule="auto"/>
              <w:jc w:val="center"/>
              <w:rPr>
                <w:rFonts w:ascii="Times New Roman" w:eastAsia="Times New Roman" w:hAnsi="Times New Roman" w:cs="Times New Roman"/>
                <w:color w:val="000000"/>
                <w:sz w:val="20"/>
                <w:szCs w:val="20"/>
                <w:lang w:val="en-IN" w:eastAsia="en-IN"/>
              </w:rPr>
            </w:pPr>
            <w:r w:rsidRPr="00EB283D">
              <w:rPr>
                <w:rFonts w:ascii="Times New Roman" w:eastAsia="Times New Roman" w:hAnsi="Times New Roman" w:cs="Times New Roman"/>
                <w:color w:val="000000"/>
                <w:sz w:val="20"/>
                <w:szCs w:val="20"/>
                <w:highlight w:val="yellow"/>
                <w:lang w:val="en-IN" w:eastAsia="en-IN"/>
              </w:rPr>
              <w:t>30%</w:t>
            </w:r>
          </w:p>
        </w:tc>
      </w:tr>
    </w:tbl>
    <w:p w14:paraId="102BB563" w14:textId="77777777" w:rsidR="000F0BD2" w:rsidRPr="00BD336D" w:rsidRDefault="000F0BD2" w:rsidP="00B34C1C">
      <w:pPr>
        <w:spacing w:before="240" w:line="240" w:lineRule="auto"/>
        <w:jc w:val="both"/>
        <w:rPr>
          <w:rFonts w:ascii="Times New Roman" w:eastAsia="Times New Roman" w:hAnsi="Times New Roman" w:cs="Times New Roman"/>
          <w:sz w:val="20"/>
          <w:szCs w:val="20"/>
        </w:rPr>
      </w:pPr>
    </w:p>
    <w:p w14:paraId="2CB90F68" w14:textId="77777777" w:rsidR="000F0BD2" w:rsidRDefault="000F0BD2" w:rsidP="00B34C1C">
      <w:pPr>
        <w:spacing w:before="240" w:line="240" w:lineRule="auto"/>
        <w:jc w:val="both"/>
        <w:rPr>
          <w:rFonts w:ascii="Times New Roman" w:eastAsia="Times New Roman" w:hAnsi="Times New Roman" w:cs="Times New Roman"/>
          <w:b/>
          <w:sz w:val="20"/>
          <w:szCs w:val="20"/>
        </w:rPr>
      </w:pPr>
    </w:p>
    <w:p w14:paraId="1B69BE67" w14:textId="77777777" w:rsidR="000F0BD2" w:rsidRDefault="000F0BD2" w:rsidP="00B34C1C">
      <w:pPr>
        <w:spacing w:before="240" w:line="240" w:lineRule="auto"/>
        <w:jc w:val="both"/>
        <w:rPr>
          <w:rFonts w:ascii="Times New Roman" w:eastAsia="Times New Roman" w:hAnsi="Times New Roman" w:cs="Times New Roman"/>
          <w:b/>
          <w:sz w:val="20"/>
          <w:szCs w:val="20"/>
        </w:rPr>
      </w:pPr>
    </w:p>
    <w:p w14:paraId="5E80525F" w14:textId="5290E338" w:rsidR="009201B9" w:rsidRPr="00BD336D" w:rsidRDefault="00B62741" w:rsidP="00B34C1C">
      <w:pPr>
        <w:spacing w:before="240" w:line="240" w:lineRule="auto"/>
        <w:jc w:val="both"/>
        <w:rPr>
          <w:rFonts w:ascii="Times New Roman" w:eastAsia="Times New Roman" w:hAnsi="Times New Roman" w:cs="Times New Roman"/>
          <w:b/>
          <w:color w:val="FF0000"/>
          <w:sz w:val="20"/>
          <w:szCs w:val="20"/>
        </w:rPr>
      </w:pPr>
      <w:r>
        <w:rPr>
          <w:rFonts w:ascii="Times New Roman" w:eastAsia="Times New Roman" w:hAnsi="Times New Roman" w:cs="Times New Roman"/>
          <w:b/>
          <w:sz w:val="20"/>
          <w:szCs w:val="20"/>
        </w:rPr>
        <w:t>Determination of p</w:t>
      </w:r>
      <w:r w:rsidR="009201B9" w:rsidRPr="00BD336D">
        <w:rPr>
          <w:rFonts w:ascii="Times New Roman" w:eastAsia="Times New Roman" w:hAnsi="Times New Roman" w:cs="Times New Roman"/>
          <w:b/>
          <w:sz w:val="20"/>
          <w:szCs w:val="20"/>
        </w:rPr>
        <w:t xml:space="preserve">roximate </w:t>
      </w:r>
      <w:r>
        <w:rPr>
          <w:rFonts w:ascii="Times New Roman" w:eastAsia="Times New Roman" w:hAnsi="Times New Roman" w:cs="Times New Roman"/>
          <w:b/>
          <w:sz w:val="20"/>
          <w:szCs w:val="20"/>
        </w:rPr>
        <w:t>composition</w:t>
      </w:r>
    </w:p>
    <w:p w14:paraId="7BE4F314" w14:textId="4E262E2D"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Moisture content </w:t>
      </w:r>
    </w:p>
    <w:p w14:paraId="194E4E0A" w14:textId="60543EC8" w:rsidR="009201B9" w:rsidRPr="00BD336D" w:rsidRDefault="009201B9" w:rsidP="00B34C1C">
      <w:pPr>
        <w:spacing w:before="240" w:line="240" w:lineRule="auto"/>
        <w:jc w:val="both"/>
        <w:rPr>
          <w:rFonts w:ascii="Times New Roman" w:hAnsi="Times New Roman" w:cs="Times New Roman"/>
          <w:sz w:val="20"/>
          <w:szCs w:val="20"/>
        </w:rPr>
      </w:pPr>
      <w:r w:rsidRPr="00BD336D">
        <w:rPr>
          <w:rFonts w:ascii="Times New Roman" w:eastAsia="Times New Roman" w:hAnsi="Times New Roman" w:cs="Times New Roman"/>
          <w:sz w:val="20"/>
          <w:szCs w:val="20"/>
        </w:rPr>
        <w:t xml:space="preserve">The amount of </w:t>
      </w:r>
      <w:r w:rsidR="005C62A7">
        <w:rPr>
          <w:rFonts w:ascii="Times New Roman" w:eastAsia="Times New Roman" w:hAnsi="Times New Roman" w:cs="Times New Roman"/>
          <w:sz w:val="20"/>
          <w:szCs w:val="20"/>
        </w:rPr>
        <w:t>moisture</w:t>
      </w:r>
      <w:r w:rsidRPr="00BD336D">
        <w:rPr>
          <w:rFonts w:ascii="Times New Roman" w:eastAsia="Times New Roman" w:hAnsi="Times New Roman" w:cs="Times New Roman"/>
          <w:sz w:val="20"/>
          <w:szCs w:val="20"/>
        </w:rPr>
        <w:t xml:space="preserve"> in tea toffee was </w:t>
      </w:r>
      <w:r w:rsidR="005C62A7">
        <w:rPr>
          <w:rFonts w:ascii="Times New Roman" w:eastAsia="Times New Roman" w:hAnsi="Times New Roman" w:cs="Times New Roman"/>
          <w:sz w:val="20"/>
          <w:szCs w:val="20"/>
        </w:rPr>
        <w:t>estimated by</w:t>
      </w:r>
      <w:r w:rsidRPr="00BD336D">
        <w:rPr>
          <w:rFonts w:ascii="Times New Roman" w:eastAsia="Times New Roman" w:hAnsi="Times New Roman" w:cs="Times New Roman"/>
          <w:sz w:val="20"/>
          <w:szCs w:val="20"/>
        </w:rPr>
        <w:t xml:space="preserve"> using the </w:t>
      </w:r>
      <w:r w:rsidR="005C62A7" w:rsidRPr="00BD336D">
        <w:rPr>
          <w:rFonts w:ascii="Times New Roman" w:eastAsia="Times New Roman" w:hAnsi="Times New Roman" w:cs="Times New Roman"/>
          <w:sz w:val="20"/>
          <w:szCs w:val="20"/>
        </w:rPr>
        <w:t>process</w:t>
      </w:r>
      <w:r w:rsidRPr="00BD336D">
        <w:rPr>
          <w:rFonts w:ascii="Times New Roman" w:eastAsia="Times New Roman" w:hAnsi="Times New Roman" w:cs="Times New Roman"/>
          <w:sz w:val="20"/>
          <w:szCs w:val="20"/>
        </w:rPr>
        <w:t xml:space="preserve"> described by A.O.A.C. (2005).</w:t>
      </w:r>
      <w:r w:rsidRPr="00BD336D">
        <w:rPr>
          <w:rFonts w:ascii="Times New Roman" w:eastAsia="Times New Roman" w:hAnsi="Times New Roman" w:cs="Times New Roman"/>
          <w:color w:val="FF0000"/>
          <w:sz w:val="20"/>
          <w:szCs w:val="20"/>
        </w:rPr>
        <w:t xml:space="preserve"> </w:t>
      </w:r>
      <w:r w:rsidRPr="00BD336D">
        <w:rPr>
          <w:rFonts w:ascii="Times New Roman" w:eastAsia="Times New Roman" w:hAnsi="Times New Roman" w:cs="Times New Roman"/>
          <w:color w:val="000000"/>
          <w:sz w:val="20"/>
          <w:szCs w:val="20"/>
        </w:rPr>
        <w:t xml:space="preserve">5g of sample was placed into </w:t>
      </w:r>
      <w:r w:rsidR="003A57F0">
        <w:rPr>
          <w:rFonts w:ascii="Times New Roman" w:eastAsia="Times New Roman" w:hAnsi="Times New Roman" w:cs="Times New Roman"/>
          <w:color w:val="000000"/>
          <w:sz w:val="20"/>
          <w:szCs w:val="20"/>
        </w:rPr>
        <w:t>weighed</w:t>
      </w:r>
      <w:r w:rsidRPr="00BD336D">
        <w:rPr>
          <w:rFonts w:ascii="Times New Roman" w:eastAsia="Times New Roman" w:hAnsi="Times New Roman" w:cs="Times New Roman"/>
          <w:color w:val="000000"/>
          <w:sz w:val="20"/>
          <w:szCs w:val="20"/>
        </w:rPr>
        <w:t xml:space="preserve"> </w:t>
      </w:r>
      <w:r w:rsidR="00612AEB">
        <w:rPr>
          <w:rFonts w:ascii="Times New Roman" w:eastAsia="Times New Roman" w:hAnsi="Times New Roman" w:cs="Times New Roman"/>
          <w:color w:val="000000"/>
          <w:sz w:val="20"/>
          <w:szCs w:val="20"/>
        </w:rPr>
        <w:t>p</w:t>
      </w:r>
      <w:r w:rsidRPr="00BD336D">
        <w:rPr>
          <w:rFonts w:ascii="Times New Roman" w:eastAsia="Times New Roman" w:hAnsi="Times New Roman" w:cs="Times New Roman"/>
          <w:color w:val="000000"/>
          <w:sz w:val="20"/>
          <w:szCs w:val="20"/>
        </w:rPr>
        <w:t xml:space="preserve">etri plate and spread uniformly. The sample was placed in the oven for 3 h at 105 ℃ to eliminate the water content. Later, the dish was </w:t>
      </w:r>
      <w:r w:rsidR="00F6756C">
        <w:rPr>
          <w:rFonts w:ascii="Times New Roman" w:eastAsia="Times New Roman" w:hAnsi="Times New Roman" w:cs="Times New Roman"/>
          <w:color w:val="000000"/>
          <w:sz w:val="20"/>
          <w:szCs w:val="20"/>
        </w:rPr>
        <w:t>cooled at room temperature using</w:t>
      </w:r>
      <w:r w:rsidRPr="00BD336D">
        <w:rPr>
          <w:rFonts w:ascii="Times New Roman" w:eastAsia="Times New Roman" w:hAnsi="Times New Roman" w:cs="Times New Roman"/>
          <w:color w:val="000000"/>
          <w:sz w:val="20"/>
          <w:szCs w:val="20"/>
        </w:rPr>
        <w:t xml:space="preserve"> desiccator </w:t>
      </w:r>
      <w:r w:rsidR="003238D3">
        <w:rPr>
          <w:rFonts w:ascii="Times New Roman" w:eastAsia="Times New Roman" w:hAnsi="Times New Roman" w:cs="Times New Roman"/>
          <w:color w:val="000000"/>
          <w:sz w:val="20"/>
          <w:szCs w:val="20"/>
        </w:rPr>
        <w:t>followed by weighing</w:t>
      </w:r>
      <w:r w:rsidR="00A47ED3">
        <w:rPr>
          <w:rFonts w:ascii="Times New Roman" w:eastAsia="Times New Roman" w:hAnsi="Times New Roman" w:cs="Times New Roman"/>
          <w:color w:val="000000"/>
          <w:sz w:val="20"/>
          <w:szCs w:val="20"/>
        </w:rPr>
        <w:t xml:space="preserve"> of sample</w:t>
      </w:r>
      <w:r w:rsidR="00FA71E9">
        <w:rPr>
          <w:rFonts w:ascii="Times New Roman" w:eastAsia="Times New Roman" w:hAnsi="Times New Roman" w:cs="Times New Roman"/>
          <w:color w:val="000000"/>
          <w:sz w:val="20"/>
          <w:szCs w:val="20"/>
        </w:rPr>
        <w:t>. T</w:t>
      </w:r>
      <w:r w:rsidRPr="00BD336D">
        <w:rPr>
          <w:rFonts w:ascii="Times New Roman" w:eastAsia="Times New Roman" w:hAnsi="Times New Roman" w:cs="Times New Roman"/>
          <w:color w:val="000000"/>
          <w:sz w:val="20"/>
          <w:szCs w:val="20"/>
        </w:rPr>
        <w:t>he percent moisture content</w:t>
      </w:r>
      <w:r w:rsidR="008C63AB">
        <w:rPr>
          <w:rFonts w:ascii="Times New Roman" w:eastAsia="Times New Roman" w:hAnsi="Times New Roman" w:cs="Times New Roman"/>
          <w:color w:val="000000"/>
          <w:sz w:val="20"/>
          <w:szCs w:val="20"/>
        </w:rPr>
        <w:t xml:space="preserve"> in tea toffee</w:t>
      </w:r>
      <w:r w:rsidRPr="00BD336D">
        <w:rPr>
          <w:rFonts w:ascii="Times New Roman" w:eastAsia="Times New Roman" w:hAnsi="Times New Roman" w:cs="Times New Roman"/>
          <w:color w:val="000000"/>
          <w:sz w:val="20"/>
          <w:szCs w:val="20"/>
        </w:rPr>
        <w:t xml:space="preserve"> was determined </w:t>
      </w:r>
      <w:r w:rsidR="008C63AB">
        <w:rPr>
          <w:rFonts w:ascii="Times New Roman" w:eastAsia="Times New Roman" w:hAnsi="Times New Roman" w:cs="Times New Roman"/>
          <w:color w:val="000000"/>
          <w:sz w:val="20"/>
          <w:szCs w:val="20"/>
        </w:rPr>
        <w:t xml:space="preserve">by </w:t>
      </w:r>
      <w:r w:rsidRPr="00BD336D">
        <w:rPr>
          <w:rFonts w:ascii="Times New Roman" w:eastAsia="Times New Roman" w:hAnsi="Times New Roman" w:cs="Times New Roman"/>
          <w:color w:val="000000"/>
          <w:sz w:val="20"/>
          <w:szCs w:val="20"/>
        </w:rPr>
        <w:t>using equation 1.</w:t>
      </w:r>
    </w:p>
    <w:p w14:paraId="6C148E34" w14:textId="2266E530"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Moisture (%) =  </w:t>
      </w:r>
      <m:oMath>
        <m:f>
          <m:fPr>
            <m:ctrlPr>
              <w:rPr>
                <w:rFonts w:ascii="Cambria Math" w:eastAsia="Cambria Math" w:hAnsi="Cambria Math" w:cs="Times New Roman"/>
                <w:color w:val="000000"/>
                <w:sz w:val="20"/>
                <w:szCs w:val="20"/>
              </w:rPr>
            </m:ctrlPr>
          </m:fPr>
          <m:num>
            <m:r>
              <w:rPr>
                <w:rFonts w:ascii="Cambria Math" w:eastAsia="Cambria Math" w:hAnsi="Cambria Math" w:cs="Times New Roman"/>
                <w:color w:val="000000"/>
                <w:sz w:val="20"/>
                <w:szCs w:val="20"/>
              </w:rPr>
              <m:t>(Inital weight-(dry weight)</m:t>
            </m:r>
          </m:num>
          <m:den>
            <m:r>
              <w:rPr>
                <w:rFonts w:ascii="Cambria Math" w:eastAsia="Cambria Math" w:hAnsi="Cambria Math" w:cs="Times New Roman"/>
                <w:color w:val="000000"/>
                <w:sz w:val="20"/>
                <w:szCs w:val="20"/>
              </w:rPr>
              <m:t>Initial weight</m:t>
            </m:r>
          </m:den>
        </m:f>
        <m:r>
          <w:rPr>
            <w:rFonts w:ascii="Cambria Math" w:eastAsia="Cambria Math" w:hAnsi="Cambria Math" w:cs="Times New Roman"/>
            <w:color w:val="000000"/>
            <w:sz w:val="20"/>
            <w:szCs w:val="20"/>
          </w:rPr>
          <m:t>×100</m:t>
        </m:r>
      </m:oMath>
      <w:r w:rsidRPr="00BD336D">
        <w:rPr>
          <w:rFonts w:ascii="Times New Roman" w:eastAsia="Times New Roman" w:hAnsi="Times New Roman" w:cs="Times New Roman"/>
          <w:sz w:val="20"/>
          <w:szCs w:val="20"/>
        </w:rPr>
        <w:tab/>
      </w:r>
      <w:r w:rsidR="0016761F" w:rsidRPr="00BD336D">
        <w:rPr>
          <w:rFonts w:ascii="Times New Roman" w:eastAsia="Times New Roman" w:hAnsi="Times New Roman" w:cs="Times New Roman"/>
          <w:sz w:val="20"/>
          <w:szCs w:val="20"/>
        </w:rPr>
        <w:tab/>
      </w:r>
      <w:r w:rsidR="0016761F" w:rsidRPr="00BD336D">
        <w:rPr>
          <w:rFonts w:ascii="Times New Roman" w:eastAsia="Times New Roman" w:hAnsi="Times New Roman" w:cs="Times New Roman"/>
          <w:sz w:val="20"/>
          <w:szCs w:val="20"/>
        </w:rPr>
        <w:tab/>
      </w:r>
      <w:r w:rsidR="0016761F"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 (Eq 1)</w:t>
      </w:r>
    </w:p>
    <w:p w14:paraId="6BA0400C" w14:textId="3FB3A759"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color w:val="000000"/>
          <w:sz w:val="20"/>
          <w:szCs w:val="20"/>
        </w:rPr>
        <w:t>Ash content</w:t>
      </w:r>
    </w:p>
    <w:p w14:paraId="7DC60092"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weighed samples (5.0 g) were taken in crucibles, burnt on a hot plate, and then placed in a muffle furnace at 600 °C for 4 h to obtain a light grey ash. The per cent ash content was calculated by using equation 2 (AOAC, 2005).</w:t>
      </w:r>
    </w:p>
    <w:p w14:paraId="3010D6C1" w14:textId="52499C19"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Ash (%) = </w:t>
      </w:r>
      <m:oMath>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 xml:space="preserve">Weight of ash </m:t>
            </m:r>
          </m:num>
          <m:den>
            <m:r>
              <w:rPr>
                <w:rFonts w:ascii="Cambria Math" w:eastAsia="Cambria Math" w:hAnsi="Cambria Math" w:cs="Times New Roman"/>
                <w:sz w:val="20"/>
                <w:szCs w:val="20"/>
              </w:rPr>
              <m:t>Weight of sample</m:t>
            </m:r>
          </m:den>
        </m:f>
      </m:oMath>
      <w:r w:rsidRPr="00BD336D">
        <w:rPr>
          <w:rFonts w:ascii="Times New Roman" w:eastAsia="Times New Roman" w:hAnsi="Times New Roman" w:cs="Times New Roman"/>
          <w:sz w:val="20"/>
          <w:szCs w:val="20"/>
        </w:rPr>
        <w:t xml:space="preserve"> </w:t>
      </w:r>
      <m:oMath>
        <m:r>
          <w:rPr>
            <w:rFonts w:ascii="Cambria Math" w:eastAsia="Cambria Math" w:hAnsi="Cambria Math" w:cs="Times New Roman"/>
            <w:sz w:val="20"/>
            <w:szCs w:val="20"/>
          </w:rPr>
          <m:t>×100</m:t>
        </m:r>
      </m:oMath>
      <w:r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005E3027">
        <w:rPr>
          <w:rFonts w:ascii="Times New Roman" w:eastAsia="Times New Roman" w:hAnsi="Times New Roman" w:cs="Times New Roman"/>
          <w:sz w:val="20"/>
          <w:szCs w:val="20"/>
        </w:rPr>
        <w:tab/>
      </w:r>
      <w:r w:rsidR="005E3027">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 (Eq 2)</w:t>
      </w:r>
    </w:p>
    <w:p w14:paraId="110B6B61" w14:textId="0C84CFD8"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color w:val="000000"/>
          <w:sz w:val="20"/>
          <w:szCs w:val="20"/>
        </w:rPr>
        <w:t>Protein</w:t>
      </w:r>
      <w:r w:rsidRPr="00BD336D">
        <w:rPr>
          <w:rFonts w:ascii="Times New Roman" w:eastAsia="Times New Roman" w:hAnsi="Times New Roman" w:cs="Times New Roman"/>
          <w:b/>
          <w:sz w:val="20"/>
          <w:szCs w:val="20"/>
        </w:rPr>
        <w:t xml:space="preserve"> content</w:t>
      </w:r>
    </w:p>
    <w:p w14:paraId="7E2323BA" w14:textId="7C3972D3"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Protein</w:t>
      </w:r>
      <w:r w:rsidR="00715626">
        <w:rPr>
          <w:rFonts w:ascii="Times New Roman" w:eastAsia="Times New Roman" w:hAnsi="Times New Roman" w:cs="Times New Roman"/>
          <w:sz w:val="20"/>
          <w:szCs w:val="20"/>
        </w:rPr>
        <w:t xml:space="preserve">s </w:t>
      </w:r>
      <w:r w:rsidR="003806E3">
        <w:rPr>
          <w:rFonts w:ascii="Times New Roman" w:eastAsia="Times New Roman" w:hAnsi="Times New Roman" w:cs="Times New Roman"/>
          <w:sz w:val="20"/>
          <w:szCs w:val="20"/>
        </w:rPr>
        <w:t xml:space="preserve">in the sample were estimated </w:t>
      </w:r>
      <w:r w:rsidRPr="00BD336D">
        <w:rPr>
          <w:rFonts w:ascii="Times New Roman" w:eastAsia="Times New Roman" w:hAnsi="Times New Roman" w:cs="Times New Roman"/>
          <w:sz w:val="20"/>
          <w:szCs w:val="20"/>
        </w:rPr>
        <w:t>by the Kjeldahl method (AOAC, 2005)</w:t>
      </w:r>
      <w:r w:rsidR="00E40F6C">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compri</w:t>
      </w:r>
      <w:r w:rsidR="00E40F6C">
        <w:rPr>
          <w:rFonts w:ascii="Times New Roman" w:eastAsia="Times New Roman" w:hAnsi="Times New Roman" w:cs="Times New Roman"/>
          <w:sz w:val="20"/>
          <w:szCs w:val="20"/>
        </w:rPr>
        <w:t>sing of</w:t>
      </w:r>
      <w:r w:rsidRPr="00BD336D">
        <w:rPr>
          <w:rFonts w:ascii="Times New Roman" w:eastAsia="Times New Roman" w:hAnsi="Times New Roman" w:cs="Times New Roman"/>
          <w:sz w:val="20"/>
          <w:szCs w:val="20"/>
        </w:rPr>
        <w:t xml:space="preserve"> </w:t>
      </w:r>
      <w:r w:rsidR="00E02367">
        <w:rPr>
          <w:rFonts w:ascii="Times New Roman" w:eastAsia="Times New Roman" w:hAnsi="Times New Roman" w:cs="Times New Roman"/>
          <w:sz w:val="20"/>
          <w:szCs w:val="20"/>
        </w:rPr>
        <w:t>d</w:t>
      </w:r>
      <w:r w:rsidRPr="00BD336D">
        <w:rPr>
          <w:rFonts w:ascii="Times New Roman" w:eastAsia="Times New Roman" w:hAnsi="Times New Roman" w:cs="Times New Roman"/>
          <w:sz w:val="20"/>
          <w:szCs w:val="20"/>
        </w:rPr>
        <w:t>igestion, distillation, and titration.</w:t>
      </w:r>
    </w:p>
    <w:p w14:paraId="251E9F51" w14:textId="2CA45333"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1. Digestion</w:t>
      </w:r>
      <w:r w:rsidR="004F57E1">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w:t>
      </w:r>
      <w:r w:rsidR="00DC47E6">
        <w:rPr>
          <w:rFonts w:ascii="Times New Roman" w:eastAsia="Times New Roman" w:hAnsi="Times New Roman" w:cs="Times New Roman"/>
          <w:sz w:val="20"/>
          <w:szCs w:val="20"/>
        </w:rPr>
        <w:t>P</w:t>
      </w:r>
      <w:r w:rsidR="00DC47E6" w:rsidRPr="00BD336D">
        <w:rPr>
          <w:rFonts w:ascii="Times New Roman" w:eastAsia="Times New Roman" w:hAnsi="Times New Roman" w:cs="Times New Roman"/>
          <w:sz w:val="20"/>
          <w:szCs w:val="20"/>
        </w:rPr>
        <w:t>recisely</w:t>
      </w:r>
      <w:r w:rsidRPr="00BD336D">
        <w:rPr>
          <w:rFonts w:ascii="Times New Roman" w:eastAsia="Times New Roman" w:hAnsi="Times New Roman" w:cs="Times New Roman"/>
          <w:sz w:val="20"/>
          <w:szCs w:val="20"/>
        </w:rPr>
        <w:t xml:space="preserve"> weighed </w:t>
      </w:r>
      <w:r w:rsidR="00DC47E6">
        <w:rPr>
          <w:rFonts w:ascii="Times New Roman" w:eastAsia="Times New Roman" w:hAnsi="Times New Roman" w:cs="Times New Roman"/>
          <w:sz w:val="20"/>
          <w:szCs w:val="20"/>
        </w:rPr>
        <w:t xml:space="preserve">sample (2 g) was mixed with </w:t>
      </w:r>
      <w:r w:rsidRPr="00BD336D">
        <w:rPr>
          <w:rFonts w:ascii="Times New Roman" w:eastAsia="Times New Roman" w:hAnsi="Times New Roman" w:cs="Times New Roman"/>
          <w:sz w:val="20"/>
          <w:szCs w:val="20"/>
        </w:rPr>
        <w:t>a digestion mixture</w:t>
      </w:r>
      <w:r w:rsidR="00DC47E6">
        <w:rPr>
          <w:rFonts w:ascii="Times New Roman" w:eastAsia="Times New Roman" w:hAnsi="Times New Roman" w:cs="Times New Roman"/>
          <w:sz w:val="20"/>
          <w:szCs w:val="20"/>
        </w:rPr>
        <w:t xml:space="preserve"> (</w:t>
      </w:r>
      <w:r w:rsidR="00DC47E6" w:rsidRPr="00BD336D">
        <w:rPr>
          <w:rFonts w:ascii="Times New Roman" w:eastAsia="Times New Roman" w:hAnsi="Times New Roman" w:cs="Times New Roman"/>
          <w:sz w:val="20"/>
          <w:szCs w:val="20"/>
        </w:rPr>
        <w:t>15 g Na</w:t>
      </w:r>
      <w:r w:rsidR="00DC47E6" w:rsidRPr="00BD336D">
        <w:rPr>
          <w:rFonts w:ascii="Times New Roman" w:eastAsia="Times New Roman" w:hAnsi="Times New Roman" w:cs="Times New Roman"/>
          <w:sz w:val="20"/>
          <w:szCs w:val="20"/>
          <w:vertAlign w:val="subscript"/>
        </w:rPr>
        <w:t>2</w:t>
      </w:r>
      <w:r w:rsidR="00DC47E6" w:rsidRPr="00BD336D">
        <w:rPr>
          <w:rFonts w:ascii="Times New Roman" w:eastAsia="Times New Roman" w:hAnsi="Times New Roman" w:cs="Times New Roman"/>
          <w:sz w:val="20"/>
          <w:szCs w:val="20"/>
        </w:rPr>
        <w:t>SO4/K</w:t>
      </w:r>
      <w:r w:rsidR="00DC47E6" w:rsidRPr="00BD336D">
        <w:rPr>
          <w:rFonts w:ascii="Times New Roman" w:eastAsia="Times New Roman" w:hAnsi="Times New Roman" w:cs="Times New Roman"/>
          <w:sz w:val="20"/>
          <w:szCs w:val="20"/>
          <w:vertAlign w:val="subscript"/>
        </w:rPr>
        <w:t>2</w:t>
      </w:r>
      <w:r w:rsidR="00DC47E6" w:rsidRPr="00BD336D">
        <w:rPr>
          <w:rFonts w:ascii="Times New Roman" w:eastAsia="Times New Roman" w:hAnsi="Times New Roman" w:cs="Times New Roman"/>
          <w:sz w:val="20"/>
          <w:szCs w:val="20"/>
        </w:rPr>
        <w:t>SO</w:t>
      </w:r>
      <w:r w:rsidR="00DC47E6" w:rsidRPr="00BD336D">
        <w:rPr>
          <w:rFonts w:ascii="Times New Roman" w:eastAsia="Times New Roman" w:hAnsi="Times New Roman" w:cs="Times New Roman"/>
          <w:sz w:val="20"/>
          <w:szCs w:val="20"/>
          <w:vertAlign w:val="subscript"/>
        </w:rPr>
        <w:t>4</w:t>
      </w:r>
      <w:r w:rsidR="00DC47E6" w:rsidRPr="00BD336D">
        <w:rPr>
          <w:rFonts w:ascii="Times New Roman" w:eastAsia="Times New Roman" w:hAnsi="Times New Roman" w:cs="Times New Roman"/>
          <w:sz w:val="20"/>
          <w:szCs w:val="20"/>
        </w:rPr>
        <w:t xml:space="preserve"> + 1g CuSO</w:t>
      </w:r>
      <w:r w:rsidR="00DC47E6" w:rsidRPr="00BD336D">
        <w:rPr>
          <w:rFonts w:ascii="Times New Roman" w:eastAsia="Times New Roman" w:hAnsi="Times New Roman" w:cs="Times New Roman"/>
          <w:sz w:val="20"/>
          <w:szCs w:val="20"/>
          <w:vertAlign w:val="subscript"/>
        </w:rPr>
        <w:t>4</w:t>
      </w:r>
      <w:r w:rsidR="00DC47E6">
        <w:rPr>
          <w:rFonts w:ascii="Times New Roman" w:eastAsia="Times New Roman" w:hAnsi="Times New Roman" w:cs="Times New Roman"/>
          <w:sz w:val="20"/>
          <w:szCs w:val="20"/>
        </w:rPr>
        <w:t xml:space="preserve">) </w:t>
      </w:r>
      <w:r w:rsidR="00DC47E6" w:rsidRPr="00BD336D">
        <w:rPr>
          <w:rFonts w:ascii="Times New Roman" w:eastAsia="Times New Roman" w:hAnsi="Times New Roman" w:cs="Times New Roman"/>
          <w:sz w:val="20"/>
          <w:szCs w:val="20"/>
        </w:rPr>
        <w:t>in Kjeldahl digestion flask</w:t>
      </w:r>
      <w:r w:rsidRPr="00BD336D">
        <w:rPr>
          <w:rFonts w:ascii="Times New Roman" w:eastAsia="Times New Roman" w:hAnsi="Times New Roman" w:cs="Times New Roman"/>
          <w:sz w:val="20"/>
          <w:szCs w:val="20"/>
        </w:rPr>
        <w:t>. 25</w:t>
      </w:r>
      <w:r w:rsidR="00A6684B">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ml conc. H</w:t>
      </w:r>
      <w:r w:rsidRPr="00BD336D">
        <w:rPr>
          <w:rFonts w:ascii="Times New Roman" w:eastAsia="Times New Roman" w:hAnsi="Times New Roman" w:cs="Times New Roman"/>
          <w:sz w:val="20"/>
          <w:szCs w:val="20"/>
          <w:vertAlign w:val="subscript"/>
        </w:rPr>
        <w:t>2</w:t>
      </w:r>
      <w:r w:rsidRPr="00BD336D">
        <w:rPr>
          <w:rFonts w:ascii="Times New Roman" w:eastAsia="Times New Roman" w:hAnsi="Times New Roman" w:cs="Times New Roman"/>
          <w:sz w:val="20"/>
          <w:szCs w:val="20"/>
        </w:rPr>
        <w:t>SO</w:t>
      </w:r>
      <w:r w:rsidRPr="00BD336D">
        <w:rPr>
          <w:rFonts w:ascii="Times New Roman" w:eastAsia="Times New Roman" w:hAnsi="Times New Roman" w:cs="Times New Roman"/>
          <w:sz w:val="20"/>
          <w:szCs w:val="20"/>
          <w:vertAlign w:val="subscript"/>
        </w:rPr>
        <w:t>4</w:t>
      </w:r>
      <w:r w:rsidRPr="00BD336D">
        <w:rPr>
          <w:rFonts w:ascii="Times New Roman" w:eastAsia="Times New Roman" w:hAnsi="Times New Roman" w:cs="Times New Roman"/>
          <w:sz w:val="20"/>
          <w:szCs w:val="20"/>
        </w:rPr>
        <w:t xml:space="preserve"> was added </w:t>
      </w:r>
      <w:r w:rsidR="00B9098F">
        <w:rPr>
          <w:rFonts w:ascii="Times New Roman" w:eastAsia="Times New Roman" w:hAnsi="Times New Roman" w:cs="Times New Roman"/>
          <w:sz w:val="20"/>
          <w:szCs w:val="20"/>
        </w:rPr>
        <w:t>followed by</w:t>
      </w:r>
      <w:r w:rsidRPr="00BD336D">
        <w:rPr>
          <w:rFonts w:ascii="Times New Roman" w:eastAsia="Times New Roman" w:hAnsi="Times New Roman" w:cs="Times New Roman"/>
          <w:sz w:val="20"/>
          <w:szCs w:val="20"/>
        </w:rPr>
        <w:t xml:space="preserve"> vigorou</w:t>
      </w:r>
      <w:r w:rsidR="00B9098F">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rPr>
        <w:t xml:space="preserve"> boil</w:t>
      </w:r>
      <w:r w:rsidR="00B9098F">
        <w:rPr>
          <w:rFonts w:ascii="Times New Roman" w:eastAsia="Times New Roman" w:hAnsi="Times New Roman" w:cs="Times New Roman"/>
          <w:sz w:val="20"/>
          <w:szCs w:val="20"/>
        </w:rPr>
        <w:t>ing</w:t>
      </w:r>
      <w:r w:rsidRPr="00BD336D">
        <w:rPr>
          <w:rFonts w:ascii="Times New Roman" w:eastAsia="Times New Roman" w:hAnsi="Times New Roman" w:cs="Times New Roman"/>
          <w:sz w:val="20"/>
          <w:szCs w:val="20"/>
        </w:rPr>
        <w:t xml:space="preserve"> </w:t>
      </w:r>
      <w:r w:rsidR="00B9098F">
        <w:rPr>
          <w:rFonts w:ascii="Times New Roman" w:eastAsia="Times New Roman" w:hAnsi="Times New Roman" w:cs="Times New Roman"/>
          <w:sz w:val="20"/>
          <w:szCs w:val="20"/>
        </w:rPr>
        <w:t xml:space="preserve">to obtain </w:t>
      </w:r>
      <w:r w:rsidRPr="00BD336D">
        <w:rPr>
          <w:rFonts w:ascii="Times New Roman" w:eastAsia="Times New Roman" w:hAnsi="Times New Roman" w:cs="Times New Roman"/>
          <w:sz w:val="20"/>
          <w:szCs w:val="20"/>
        </w:rPr>
        <w:t xml:space="preserve">the </w:t>
      </w:r>
      <w:r w:rsidR="00B9098F">
        <w:rPr>
          <w:rFonts w:ascii="Times New Roman" w:eastAsia="Times New Roman" w:hAnsi="Times New Roman" w:cs="Times New Roman"/>
          <w:sz w:val="20"/>
          <w:szCs w:val="20"/>
        </w:rPr>
        <w:t xml:space="preserve">clear </w:t>
      </w:r>
      <w:r w:rsidRPr="00BD336D">
        <w:rPr>
          <w:rFonts w:ascii="Times New Roman" w:eastAsia="Times New Roman" w:hAnsi="Times New Roman" w:cs="Times New Roman"/>
          <w:sz w:val="20"/>
          <w:szCs w:val="20"/>
        </w:rPr>
        <w:t>solution. Heating was continued for 2-3 hours.</w:t>
      </w:r>
    </w:p>
    <w:p w14:paraId="3C3EAB1C" w14:textId="0B2A7BCA" w:rsidR="0016761F" w:rsidRPr="00BD336D" w:rsidRDefault="009201B9" w:rsidP="00B34C1C">
      <w:pPr>
        <w:spacing w:before="240" w:line="240" w:lineRule="auto"/>
        <w:jc w:val="both"/>
        <w:rPr>
          <w:rFonts w:ascii="Times New Roman" w:eastAsia="Times New Roman" w:hAnsi="Times New Roman" w:cs="Times New Roman"/>
          <w:sz w:val="20"/>
          <w:szCs w:val="20"/>
          <w:lang w:val="en-IN"/>
        </w:rPr>
      </w:pPr>
      <w:r w:rsidRPr="00BD336D">
        <w:rPr>
          <w:rFonts w:ascii="Times New Roman" w:eastAsia="Times New Roman" w:hAnsi="Times New Roman" w:cs="Times New Roman"/>
          <w:sz w:val="20"/>
          <w:szCs w:val="20"/>
        </w:rPr>
        <w:t>2. Distillation</w:t>
      </w:r>
      <w:r w:rsidR="004F57E1">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250 ml distilled water was added to </w:t>
      </w:r>
      <w:r w:rsidR="007D4829">
        <w:rPr>
          <w:rFonts w:ascii="Times New Roman" w:eastAsia="Times New Roman" w:hAnsi="Times New Roman" w:cs="Times New Roman"/>
          <w:sz w:val="20"/>
          <w:szCs w:val="20"/>
        </w:rPr>
        <w:t xml:space="preserve">cooled flask followed by addition of </w:t>
      </w:r>
      <w:r w:rsidRPr="00BD336D">
        <w:rPr>
          <w:rFonts w:ascii="Times New Roman" w:eastAsia="Times New Roman" w:hAnsi="Times New Roman" w:cs="Times New Roman"/>
          <w:sz w:val="20"/>
          <w:szCs w:val="20"/>
        </w:rPr>
        <w:t xml:space="preserve">zinc </w:t>
      </w:r>
      <w:r w:rsidR="007D4829" w:rsidRPr="00BD336D">
        <w:rPr>
          <w:rFonts w:ascii="Times New Roman" w:eastAsia="Times New Roman" w:hAnsi="Times New Roman" w:cs="Times New Roman"/>
          <w:sz w:val="20"/>
          <w:szCs w:val="20"/>
        </w:rPr>
        <w:t>pellets</w:t>
      </w:r>
      <w:r w:rsidRPr="00BD336D">
        <w:rPr>
          <w:rFonts w:ascii="Times New Roman" w:eastAsia="Times New Roman" w:hAnsi="Times New Roman" w:cs="Times New Roman"/>
          <w:sz w:val="20"/>
          <w:szCs w:val="20"/>
        </w:rPr>
        <w:t xml:space="preserve"> and NaOH </w:t>
      </w:r>
      <w:r w:rsidR="00F06B75">
        <w:rPr>
          <w:rFonts w:ascii="Times New Roman" w:eastAsia="Times New Roman" w:hAnsi="Times New Roman" w:cs="Times New Roman"/>
          <w:sz w:val="20"/>
          <w:szCs w:val="20"/>
        </w:rPr>
        <w:t xml:space="preserve">solution </w:t>
      </w:r>
      <w:r w:rsidR="007D4829">
        <w:rPr>
          <w:rFonts w:ascii="Times New Roman" w:eastAsia="Times New Roman" w:hAnsi="Times New Roman" w:cs="Times New Roman"/>
          <w:sz w:val="20"/>
          <w:szCs w:val="20"/>
        </w:rPr>
        <w:t>(</w:t>
      </w:r>
      <w:r w:rsidR="007D4829" w:rsidRPr="00BD336D">
        <w:rPr>
          <w:rFonts w:ascii="Times New Roman" w:eastAsia="Times New Roman" w:hAnsi="Times New Roman" w:cs="Times New Roman"/>
          <w:sz w:val="20"/>
          <w:szCs w:val="20"/>
        </w:rPr>
        <w:t>100 ml</w:t>
      </w:r>
      <w:r w:rsidR="007D4829">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The distillation assembly </w:t>
      </w:r>
      <w:r w:rsidR="00BC5C67">
        <w:rPr>
          <w:rFonts w:ascii="Times New Roman" w:eastAsia="Times New Roman" w:hAnsi="Times New Roman" w:cs="Times New Roman"/>
          <w:sz w:val="20"/>
          <w:szCs w:val="20"/>
        </w:rPr>
        <w:t xml:space="preserve">connection and </w:t>
      </w:r>
      <w:r w:rsidRPr="00BD336D">
        <w:rPr>
          <w:rFonts w:ascii="Times New Roman" w:eastAsia="Times New Roman" w:hAnsi="Times New Roman" w:cs="Times New Roman"/>
          <w:sz w:val="20"/>
          <w:szCs w:val="20"/>
        </w:rPr>
        <w:t>condenser</w:t>
      </w:r>
      <w:r w:rsidR="00BC5C67">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immers</w:t>
      </w:r>
      <w:r w:rsidR="00BC5C67">
        <w:rPr>
          <w:rFonts w:ascii="Times New Roman" w:eastAsia="Times New Roman" w:hAnsi="Times New Roman" w:cs="Times New Roman"/>
          <w:sz w:val="20"/>
          <w:szCs w:val="20"/>
        </w:rPr>
        <w:t>ion (</w:t>
      </w:r>
      <w:r w:rsidR="00BC5C67" w:rsidRPr="00BD336D">
        <w:rPr>
          <w:rFonts w:ascii="Times New Roman" w:eastAsia="Times New Roman" w:hAnsi="Times New Roman" w:cs="Times New Roman"/>
          <w:sz w:val="20"/>
          <w:szCs w:val="20"/>
        </w:rPr>
        <w:t>below 1</w:t>
      </w:r>
      <w:r w:rsidR="00BC5C67">
        <w:rPr>
          <w:rFonts w:ascii="Times New Roman" w:eastAsia="Times New Roman" w:hAnsi="Times New Roman" w:cs="Times New Roman"/>
          <w:sz w:val="20"/>
          <w:szCs w:val="20"/>
        </w:rPr>
        <w:t xml:space="preserve"> </w:t>
      </w:r>
      <w:r w:rsidR="00BC5C67" w:rsidRPr="00BD336D">
        <w:rPr>
          <w:rFonts w:ascii="Times New Roman" w:eastAsia="Times New Roman" w:hAnsi="Times New Roman" w:cs="Times New Roman"/>
          <w:sz w:val="20"/>
          <w:szCs w:val="20"/>
        </w:rPr>
        <w:t>cm in the flask</w:t>
      </w:r>
      <w:r w:rsidR="00BC5C67">
        <w:rPr>
          <w:rFonts w:ascii="Times New Roman" w:eastAsia="Times New Roman" w:hAnsi="Times New Roman" w:cs="Times New Roman"/>
          <w:sz w:val="20"/>
          <w:szCs w:val="20"/>
        </w:rPr>
        <w:t>) were rightly executed</w:t>
      </w:r>
      <w:r w:rsidRPr="00BD336D">
        <w:rPr>
          <w:rFonts w:ascii="Times New Roman" w:eastAsia="Times New Roman" w:hAnsi="Times New Roman" w:cs="Times New Roman"/>
          <w:sz w:val="20"/>
          <w:szCs w:val="20"/>
        </w:rPr>
        <w:t xml:space="preserve"> to </w:t>
      </w:r>
      <w:r w:rsidR="00D359CB">
        <w:rPr>
          <w:rFonts w:ascii="Times New Roman" w:eastAsia="Times New Roman" w:hAnsi="Times New Roman" w:cs="Times New Roman"/>
          <w:sz w:val="20"/>
          <w:szCs w:val="20"/>
        </w:rPr>
        <w:t>eradicate</w:t>
      </w:r>
      <w:r w:rsidRPr="00BD336D">
        <w:rPr>
          <w:rFonts w:ascii="Times New Roman" w:eastAsia="Times New Roman" w:hAnsi="Times New Roman" w:cs="Times New Roman"/>
          <w:sz w:val="20"/>
          <w:szCs w:val="20"/>
        </w:rPr>
        <w:t xml:space="preserve"> </w:t>
      </w:r>
      <w:r w:rsidR="00D359CB">
        <w:rPr>
          <w:rFonts w:ascii="Times New Roman" w:eastAsia="Times New Roman" w:hAnsi="Times New Roman" w:cs="Times New Roman"/>
          <w:sz w:val="20"/>
          <w:szCs w:val="20"/>
        </w:rPr>
        <w:t xml:space="preserve">escape </w:t>
      </w:r>
      <w:r w:rsidRPr="00BD336D">
        <w:rPr>
          <w:rFonts w:ascii="Times New Roman" w:eastAsia="Times New Roman" w:hAnsi="Times New Roman" w:cs="Times New Roman"/>
          <w:sz w:val="20"/>
          <w:szCs w:val="20"/>
        </w:rPr>
        <w:t xml:space="preserve">of ammonia. The </w:t>
      </w:r>
      <w:r w:rsidR="00302250">
        <w:rPr>
          <w:rFonts w:ascii="Times New Roman" w:eastAsia="Times New Roman" w:hAnsi="Times New Roman" w:cs="Times New Roman"/>
          <w:sz w:val="20"/>
          <w:szCs w:val="20"/>
        </w:rPr>
        <w:t xml:space="preserve">titration of </w:t>
      </w:r>
      <w:r w:rsidR="00302250" w:rsidRPr="00BD336D">
        <w:rPr>
          <w:rFonts w:ascii="Times New Roman" w:eastAsia="Times New Roman" w:hAnsi="Times New Roman" w:cs="Times New Roman"/>
          <w:sz w:val="20"/>
          <w:szCs w:val="20"/>
        </w:rPr>
        <w:t>surplus</w:t>
      </w:r>
      <w:r w:rsidRPr="00BD336D">
        <w:rPr>
          <w:rFonts w:ascii="Times New Roman" w:eastAsia="Times New Roman" w:hAnsi="Times New Roman" w:cs="Times New Roman"/>
          <w:sz w:val="20"/>
          <w:szCs w:val="20"/>
        </w:rPr>
        <w:t xml:space="preserve"> acid with 0.1</w:t>
      </w:r>
      <w:r w:rsidR="0092487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N NaOH</w:t>
      </w:r>
      <w:r w:rsidR="00302250">
        <w:rPr>
          <w:rFonts w:ascii="Times New Roman" w:eastAsia="Times New Roman" w:hAnsi="Times New Roman" w:cs="Times New Roman"/>
          <w:sz w:val="20"/>
          <w:szCs w:val="20"/>
        </w:rPr>
        <w:t xml:space="preserve"> against b</w:t>
      </w:r>
      <w:r w:rsidRPr="00BD336D">
        <w:rPr>
          <w:rFonts w:ascii="Times New Roman" w:eastAsia="Times New Roman" w:hAnsi="Times New Roman" w:cs="Times New Roman"/>
          <w:sz w:val="20"/>
          <w:szCs w:val="20"/>
        </w:rPr>
        <w:t>lank was carried out</w:t>
      </w:r>
      <w:r w:rsidR="00302250">
        <w:rPr>
          <w:rFonts w:ascii="Times New Roman" w:eastAsia="Times New Roman" w:hAnsi="Times New Roman" w:cs="Times New Roman"/>
          <w:sz w:val="20"/>
          <w:szCs w:val="20"/>
        </w:rPr>
        <w:t xml:space="preserve"> to detect percentage</w:t>
      </w:r>
      <w:r w:rsidRPr="00BD336D">
        <w:rPr>
          <w:rFonts w:ascii="Times New Roman" w:eastAsia="Times New Roman" w:hAnsi="Times New Roman" w:cs="Times New Roman"/>
          <w:sz w:val="20"/>
          <w:szCs w:val="20"/>
        </w:rPr>
        <w:t xml:space="preserve"> of </w:t>
      </w:r>
      <w:r w:rsidR="00302250">
        <w:rPr>
          <w:rFonts w:ascii="Times New Roman" w:eastAsia="Times New Roman" w:hAnsi="Times New Roman" w:cs="Times New Roman"/>
          <w:sz w:val="20"/>
          <w:szCs w:val="20"/>
        </w:rPr>
        <w:t>n</w:t>
      </w:r>
      <w:r w:rsidRPr="00BD336D">
        <w:rPr>
          <w:rFonts w:ascii="Times New Roman" w:eastAsia="Times New Roman" w:hAnsi="Times New Roman" w:cs="Times New Roman"/>
          <w:sz w:val="20"/>
          <w:szCs w:val="20"/>
        </w:rPr>
        <w:t xml:space="preserve">itrogen </w:t>
      </w:r>
      <w:r w:rsidR="00C52124" w:rsidRPr="00BD336D">
        <w:rPr>
          <w:rFonts w:ascii="Times New Roman" w:eastAsia="Times New Roman" w:hAnsi="Times New Roman" w:cs="Times New Roman"/>
          <w:sz w:val="20"/>
          <w:szCs w:val="20"/>
        </w:rPr>
        <w:t>(Equation 3)</w:t>
      </w:r>
      <w:r w:rsidR="00C52124">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and </w:t>
      </w:r>
      <w:r w:rsidR="00302250">
        <w:rPr>
          <w:rFonts w:ascii="Times New Roman" w:eastAsia="Times New Roman" w:hAnsi="Times New Roman" w:cs="Times New Roman"/>
          <w:sz w:val="20"/>
          <w:szCs w:val="20"/>
        </w:rPr>
        <w:t>p</w:t>
      </w:r>
      <w:r w:rsidRPr="00BD336D">
        <w:rPr>
          <w:rFonts w:ascii="Times New Roman" w:eastAsia="Times New Roman" w:hAnsi="Times New Roman" w:cs="Times New Roman"/>
          <w:sz w:val="20"/>
          <w:szCs w:val="20"/>
        </w:rPr>
        <w:t>roteins by the conversion factor.</w:t>
      </w:r>
      <w:r w:rsidRPr="00BD336D">
        <w:rPr>
          <w:rFonts w:ascii="Times New Roman" w:eastAsia="Times New Roman" w:hAnsi="Times New Roman" w:cs="Times New Roman"/>
          <w:sz w:val="20"/>
          <w:szCs w:val="20"/>
        </w:rPr>
        <w:br/>
      </w:r>
    </w:p>
    <w:p w14:paraId="074123BF" w14:textId="14ECC723" w:rsidR="009201B9" w:rsidRPr="005E3027" w:rsidRDefault="009201B9" w:rsidP="005E3027">
      <w:pPr>
        <w:spacing w:before="240" w:line="240" w:lineRule="auto"/>
        <w:jc w:val="both"/>
        <w:rPr>
          <w:rFonts w:ascii="Times New Roman" w:eastAsia="Times New Roman" w:hAnsi="Times New Roman" w:cs="Times New Roman"/>
          <w:sz w:val="20"/>
          <w:szCs w:val="20"/>
          <w:lang w:val="de-DE"/>
        </w:rPr>
      </w:pPr>
      <w:r w:rsidRPr="00BD336D">
        <w:rPr>
          <w:rFonts w:ascii="Times New Roman" w:eastAsia="Times New Roman" w:hAnsi="Times New Roman" w:cs="Times New Roman"/>
          <w:sz w:val="20"/>
          <w:szCs w:val="20"/>
          <w:lang w:val="de-DE"/>
        </w:rPr>
        <w:t>Nitrogen (%) =</w:t>
      </w:r>
      <m:oMath>
        <m:r>
          <w:rPr>
            <w:rFonts w:ascii="Cambria Math" w:eastAsia="Cambria Math" w:hAnsi="Cambria Math" w:cs="Times New Roman"/>
            <w:sz w:val="20"/>
            <w:szCs w:val="20"/>
            <w:lang w:val="de-DE"/>
          </w:rPr>
          <m:t xml:space="preserve">  </m:t>
        </m:r>
        <m:f>
          <m:fPr>
            <m:ctrlPr>
              <w:rPr>
                <w:rFonts w:ascii="Cambria Math" w:eastAsia="Cambria Math" w:hAnsi="Cambria Math" w:cs="Times New Roman"/>
                <w:sz w:val="20"/>
                <w:szCs w:val="20"/>
              </w:rPr>
            </m:ctrlPr>
          </m:fPr>
          <m:num>
            <m:d>
              <m:dPr>
                <m:ctrlPr>
                  <w:rPr>
                    <w:rFonts w:ascii="Cambria Math" w:eastAsia="Cambria Math" w:hAnsi="Cambria Math" w:cs="Times New Roman"/>
                    <w:sz w:val="20"/>
                    <w:szCs w:val="20"/>
                  </w:rPr>
                </m:ctrlPr>
              </m:dPr>
              <m:e>
                <m:r>
                  <w:rPr>
                    <w:rFonts w:ascii="Cambria Math" w:eastAsia="Cambria Math" w:hAnsi="Cambria Math" w:cs="Times New Roman"/>
                    <w:sz w:val="20"/>
                    <w:szCs w:val="20"/>
                  </w:rPr>
                  <m:t>ml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HCL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in</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sample</m:t>
                </m:r>
                <m:r>
                  <w:rPr>
                    <w:rFonts w:ascii="Cambria Math" w:eastAsia="Cambria Math" w:hAnsi="Cambria Math" w:cs="Times New Roman"/>
                    <w:sz w:val="20"/>
                    <w:szCs w:val="20"/>
                    <w:lang w:val="de-DE"/>
                  </w:rPr>
                  <m:t xml:space="preserve"> </m:t>
                </m:r>
              </m:e>
            </m:d>
            <m:r>
              <w:rPr>
                <w:rFonts w:ascii="Cambria Math" w:eastAsia="Cambria Math" w:hAnsi="Cambria Math" w:cs="Times New Roman"/>
                <w:sz w:val="20"/>
                <w:szCs w:val="20"/>
                <w:lang w:val="de-DE"/>
              </w:rPr>
              <m:t>-</m:t>
            </m:r>
            <m:d>
              <m:dPr>
                <m:ctrlPr>
                  <w:rPr>
                    <w:rFonts w:ascii="Cambria Math" w:eastAsia="Cambria Math" w:hAnsi="Cambria Math" w:cs="Times New Roman"/>
                    <w:sz w:val="20"/>
                    <w:szCs w:val="20"/>
                  </w:rPr>
                </m:ctrlPr>
              </m:dPr>
              <m:e>
                <m:r>
                  <w:rPr>
                    <w:rFonts w:ascii="Cambria Math" w:eastAsia="Cambria Math" w:hAnsi="Cambria Math" w:cs="Times New Roman"/>
                    <w:sz w:val="20"/>
                    <w:szCs w:val="20"/>
                  </w:rPr>
                  <m:t>ml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HCL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in</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blank</m:t>
                </m:r>
              </m:e>
            </m:d>
            <m:r>
              <w:rPr>
                <w:rFonts w:ascii="Cambria Math" w:eastAsia="Cambria Math" w:hAnsi="Cambria Math" w:cs="Times New Roman"/>
                <w:sz w:val="20"/>
                <w:szCs w:val="20"/>
              </w:rPr>
              <m:t>X</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Normality</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of</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acid</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X</m:t>
            </m:r>
            <m:r>
              <w:rPr>
                <w:rFonts w:ascii="Cambria Math" w:eastAsia="Cambria Math" w:hAnsi="Cambria Math" w:cs="Times New Roman"/>
                <w:sz w:val="20"/>
                <w:szCs w:val="20"/>
                <w:lang w:val="de-DE"/>
              </w:rPr>
              <m:t xml:space="preserve"> 14.01</m:t>
            </m:r>
            <m:r>
              <w:rPr>
                <w:rFonts w:ascii="Cambria Math" w:eastAsia="Cambria Math" w:hAnsi="Cambria Math" w:cs="Times New Roman"/>
                <w:sz w:val="20"/>
                <w:szCs w:val="20"/>
              </w:rPr>
              <m:t>X</m:t>
            </m:r>
            <m:r>
              <w:rPr>
                <w:rFonts w:ascii="Cambria Math" w:eastAsia="Cambria Math" w:hAnsi="Cambria Math" w:cs="Times New Roman"/>
                <w:sz w:val="20"/>
                <w:szCs w:val="20"/>
                <w:lang w:val="de-DE"/>
              </w:rPr>
              <m:t>100</m:t>
            </m:r>
          </m:num>
          <m:den>
            <m:r>
              <w:rPr>
                <w:rFonts w:ascii="Cambria Math" w:eastAsia="Cambria Math" w:hAnsi="Cambria Math" w:cs="Times New Roman"/>
                <w:sz w:val="20"/>
                <w:szCs w:val="20"/>
              </w:rPr>
              <m:t>Initial</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weig</m:t>
            </m:r>
            <m:r>
              <w:rPr>
                <w:rFonts w:ascii="Cambria Math" w:eastAsia="Cambria Math" w:hAnsi="Cambria Math" w:cs="Times New Roman"/>
                <w:sz w:val="20"/>
                <w:szCs w:val="20"/>
                <w:lang w:val="de-DE"/>
              </w:rPr>
              <m:t>h</m:t>
            </m:r>
            <m:r>
              <w:rPr>
                <w:rFonts w:ascii="Cambria Math" w:eastAsia="Cambria Math" w:hAnsi="Cambria Math" w:cs="Times New Roman"/>
                <w:sz w:val="20"/>
                <w:szCs w:val="20"/>
              </w:rPr>
              <m:t>t</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of</m:t>
            </m:r>
            <m:r>
              <w:rPr>
                <w:rFonts w:ascii="Cambria Math" w:eastAsia="Cambria Math" w:hAnsi="Cambria Math" w:cs="Times New Roman"/>
                <w:sz w:val="20"/>
                <w:szCs w:val="20"/>
                <w:lang w:val="de-DE"/>
              </w:rPr>
              <m:t xml:space="preserve"> </m:t>
            </m:r>
            <m:r>
              <w:rPr>
                <w:rFonts w:ascii="Cambria Math" w:eastAsia="Cambria Math" w:hAnsi="Cambria Math" w:cs="Times New Roman"/>
                <w:sz w:val="20"/>
                <w:szCs w:val="20"/>
              </w:rPr>
              <m:t>sample</m:t>
            </m:r>
          </m:den>
        </m:f>
        <m:r>
          <w:rPr>
            <w:rFonts w:ascii="Cambria Math" w:eastAsia="Cambria Math" w:hAnsi="Cambria Math" w:cs="Times New Roman"/>
            <w:sz w:val="20"/>
            <w:szCs w:val="20"/>
            <w:lang w:val="de-DE"/>
          </w:rPr>
          <m:t>×100</m:t>
        </m:r>
      </m:oMath>
      <w:r w:rsidR="005E3027">
        <w:rPr>
          <w:rFonts w:ascii="Times New Roman" w:eastAsia="Times New Roman" w:hAnsi="Times New Roman" w:cs="Times New Roman"/>
          <w:sz w:val="20"/>
          <w:szCs w:val="20"/>
          <w:lang w:val="de-DE"/>
        </w:rPr>
        <w:tab/>
      </w:r>
      <w:r w:rsidR="005E3027">
        <w:rPr>
          <w:rFonts w:ascii="Times New Roman" w:eastAsia="Times New Roman" w:hAnsi="Times New Roman" w:cs="Times New Roman"/>
          <w:sz w:val="20"/>
          <w:szCs w:val="20"/>
          <w:lang w:val="de-DE"/>
        </w:rPr>
        <w:tab/>
      </w:r>
      <w:r w:rsidRPr="005E3027">
        <w:rPr>
          <w:rFonts w:ascii="Times New Roman" w:eastAsia="Times New Roman" w:hAnsi="Times New Roman" w:cs="Times New Roman"/>
          <w:sz w:val="20"/>
          <w:szCs w:val="20"/>
          <w:lang w:val="de-DE"/>
        </w:rPr>
        <w:t>----(Eq 3)</w:t>
      </w:r>
    </w:p>
    <w:p w14:paraId="7FA3489C" w14:textId="7C4B6CC4"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Fat content </w:t>
      </w:r>
    </w:p>
    <w:p w14:paraId="36259503" w14:textId="69454C30"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sz w:val="20"/>
          <w:szCs w:val="20"/>
        </w:rPr>
        <w:t xml:space="preserve">Fat content was assessed using the Soxhlet equipment and the (AOAC, 2005) technique. A thimble </w:t>
      </w:r>
      <w:r w:rsidR="009D1BAD" w:rsidRPr="00BD336D">
        <w:rPr>
          <w:rFonts w:ascii="Times New Roman" w:eastAsia="Times New Roman" w:hAnsi="Times New Roman" w:cs="Times New Roman"/>
          <w:sz w:val="20"/>
          <w:szCs w:val="20"/>
        </w:rPr>
        <w:t xml:space="preserve">comprising </w:t>
      </w:r>
      <w:r w:rsidR="009D1BAD">
        <w:rPr>
          <w:rFonts w:ascii="Times New Roman" w:eastAsia="Times New Roman" w:hAnsi="Times New Roman" w:cs="Times New Roman"/>
          <w:sz w:val="20"/>
          <w:szCs w:val="20"/>
        </w:rPr>
        <w:t xml:space="preserve">of </w:t>
      </w:r>
      <w:r w:rsidRPr="00BD336D">
        <w:rPr>
          <w:rFonts w:ascii="Times New Roman" w:eastAsia="Times New Roman" w:hAnsi="Times New Roman" w:cs="Times New Roman"/>
          <w:sz w:val="20"/>
          <w:szCs w:val="20"/>
        </w:rPr>
        <w:t xml:space="preserve">1.0 g of </w:t>
      </w:r>
      <w:r w:rsidR="009D1BAD">
        <w:rPr>
          <w:rFonts w:ascii="Times New Roman" w:eastAsia="Times New Roman" w:hAnsi="Times New Roman" w:cs="Times New Roman"/>
          <w:sz w:val="20"/>
          <w:szCs w:val="20"/>
        </w:rPr>
        <w:t xml:space="preserve">toffee </w:t>
      </w:r>
      <w:r w:rsidRPr="00BD336D">
        <w:rPr>
          <w:rFonts w:ascii="Times New Roman" w:eastAsia="Times New Roman" w:hAnsi="Times New Roman" w:cs="Times New Roman"/>
          <w:sz w:val="20"/>
          <w:szCs w:val="20"/>
        </w:rPr>
        <w:t>sample</w:t>
      </w:r>
      <w:r w:rsidR="00C817B1">
        <w:rPr>
          <w:rFonts w:ascii="Times New Roman" w:eastAsia="Times New Roman" w:hAnsi="Times New Roman" w:cs="Times New Roman"/>
          <w:sz w:val="20"/>
          <w:szCs w:val="20"/>
        </w:rPr>
        <w:t xml:space="preserve"> was</w:t>
      </w:r>
      <w:r w:rsidRPr="00BD336D">
        <w:rPr>
          <w:rFonts w:ascii="Times New Roman" w:eastAsia="Times New Roman" w:hAnsi="Times New Roman" w:cs="Times New Roman"/>
          <w:sz w:val="20"/>
          <w:szCs w:val="20"/>
        </w:rPr>
        <w:t xml:space="preserve"> </w:t>
      </w:r>
      <w:r w:rsidR="009D1BAD">
        <w:rPr>
          <w:rFonts w:ascii="Times New Roman" w:eastAsia="Times New Roman" w:hAnsi="Times New Roman" w:cs="Times New Roman"/>
          <w:sz w:val="20"/>
          <w:szCs w:val="20"/>
        </w:rPr>
        <w:t>kept</w:t>
      </w:r>
      <w:r w:rsidRPr="00BD336D">
        <w:rPr>
          <w:rFonts w:ascii="Times New Roman" w:eastAsia="Times New Roman" w:hAnsi="Times New Roman" w:cs="Times New Roman"/>
          <w:sz w:val="20"/>
          <w:szCs w:val="20"/>
        </w:rPr>
        <w:t xml:space="preserve"> in a beaker containing petroleum ether</w:t>
      </w:r>
      <w:r w:rsidR="009D1BAD">
        <w:rPr>
          <w:rFonts w:ascii="Times New Roman" w:eastAsia="Times New Roman" w:hAnsi="Times New Roman" w:cs="Times New Roman"/>
          <w:sz w:val="20"/>
          <w:szCs w:val="20"/>
        </w:rPr>
        <w:t xml:space="preserve"> (</w:t>
      </w:r>
      <w:r w:rsidR="009D1BAD" w:rsidRPr="00BD336D">
        <w:rPr>
          <w:rFonts w:ascii="Times New Roman" w:eastAsia="Times New Roman" w:hAnsi="Times New Roman" w:cs="Times New Roman"/>
          <w:sz w:val="20"/>
          <w:szCs w:val="20"/>
        </w:rPr>
        <w:t>50 ml</w:t>
      </w:r>
      <w:r w:rsidR="009D1BAD">
        <w:rPr>
          <w:rFonts w:ascii="Times New Roman" w:eastAsia="Times New Roman" w:hAnsi="Times New Roman" w:cs="Times New Roman"/>
          <w:sz w:val="20"/>
          <w:szCs w:val="20"/>
        </w:rPr>
        <w:t>). T</w:t>
      </w:r>
      <w:r w:rsidRPr="00BD336D">
        <w:rPr>
          <w:rFonts w:ascii="Times New Roman" w:eastAsia="Times New Roman" w:hAnsi="Times New Roman" w:cs="Times New Roman"/>
          <w:color w:val="000000"/>
          <w:sz w:val="20"/>
          <w:szCs w:val="20"/>
        </w:rPr>
        <w:t xml:space="preserve">he heating plate temperature was </w:t>
      </w:r>
      <w:r w:rsidR="009D1BAD">
        <w:rPr>
          <w:rFonts w:ascii="Times New Roman" w:eastAsia="Times New Roman" w:hAnsi="Times New Roman" w:cs="Times New Roman"/>
          <w:color w:val="000000"/>
          <w:sz w:val="20"/>
          <w:szCs w:val="20"/>
        </w:rPr>
        <w:t xml:space="preserve">initially </w:t>
      </w:r>
      <w:r w:rsidRPr="00BD336D">
        <w:rPr>
          <w:rFonts w:ascii="Times New Roman" w:eastAsia="Times New Roman" w:hAnsi="Times New Roman" w:cs="Times New Roman"/>
          <w:color w:val="000000"/>
          <w:sz w:val="20"/>
          <w:szCs w:val="20"/>
        </w:rPr>
        <w:t>set to 80 ℃</w:t>
      </w:r>
      <w:r w:rsidR="009D1BAD">
        <w:rPr>
          <w:rFonts w:ascii="Times New Roman" w:eastAsia="Times New Roman" w:hAnsi="Times New Roman" w:cs="Times New Roman"/>
          <w:color w:val="000000"/>
          <w:sz w:val="20"/>
          <w:szCs w:val="20"/>
        </w:rPr>
        <w:t xml:space="preserve"> and then</w:t>
      </w:r>
      <w:r w:rsidRPr="00BD336D">
        <w:rPr>
          <w:rFonts w:ascii="Times New Roman" w:eastAsia="Times New Roman" w:hAnsi="Times New Roman" w:cs="Times New Roman"/>
          <w:sz w:val="20"/>
          <w:szCs w:val="20"/>
        </w:rPr>
        <w:t xml:space="preserve"> increased to 180 ℃ for 1.5 hours. The beaker was placed in a hot air oven to remove the solvent and determine its final weight. The fat content </w:t>
      </w:r>
      <w:r w:rsidR="009D1BAD">
        <w:rPr>
          <w:rFonts w:ascii="Times New Roman" w:eastAsia="Times New Roman" w:hAnsi="Times New Roman" w:cs="Times New Roman"/>
          <w:sz w:val="20"/>
          <w:szCs w:val="20"/>
        </w:rPr>
        <w:t xml:space="preserve">in </w:t>
      </w:r>
      <w:r w:rsidRPr="00BD336D">
        <w:rPr>
          <w:rFonts w:ascii="Times New Roman" w:eastAsia="Times New Roman" w:hAnsi="Times New Roman" w:cs="Times New Roman"/>
          <w:sz w:val="20"/>
          <w:szCs w:val="20"/>
        </w:rPr>
        <w:t xml:space="preserve">the sample was </w:t>
      </w:r>
      <w:r w:rsidR="009D1BAD">
        <w:rPr>
          <w:rFonts w:ascii="Times New Roman" w:eastAsia="Times New Roman" w:hAnsi="Times New Roman" w:cs="Times New Roman"/>
          <w:sz w:val="20"/>
          <w:szCs w:val="20"/>
        </w:rPr>
        <w:t>obtained by</w:t>
      </w:r>
      <w:r w:rsidRPr="00BD336D">
        <w:rPr>
          <w:rFonts w:ascii="Times New Roman" w:eastAsia="Times New Roman" w:hAnsi="Times New Roman" w:cs="Times New Roman"/>
          <w:sz w:val="20"/>
          <w:szCs w:val="20"/>
        </w:rPr>
        <w:t xml:space="preserve"> using equation 4. </w:t>
      </w:r>
    </w:p>
    <w:p w14:paraId="5AD2762B" w14:textId="4111E8A3"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  </w:t>
      </w:r>
      <w:proofErr w:type="gramStart"/>
      <w:r w:rsidRPr="00BD336D">
        <w:rPr>
          <w:rFonts w:ascii="Times New Roman" w:eastAsia="Times New Roman" w:hAnsi="Times New Roman" w:cs="Times New Roman"/>
          <w:sz w:val="20"/>
          <w:szCs w:val="20"/>
        </w:rPr>
        <w:t>Fat(</w:t>
      </w:r>
      <w:proofErr w:type="gramEnd"/>
      <w:r w:rsidRPr="00BD336D">
        <w:rPr>
          <w:rFonts w:ascii="Times New Roman" w:eastAsia="Times New Roman" w:hAnsi="Times New Roman" w:cs="Times New Roman"/>
          <w:sz w:val="20"/>
          <w:szCs w:val="20"/>
        </w:rPr>
        <w:t xml:space="preserve">%) =  </w:t>
      </w:r>
      <m:oMath>
        <m:f>
          <m:fPr>
            <m:ctrlPr>
              <w:rPr>
                <w:rFonts w:ascii="Cambria Math" w:eastAsia="Cambria Math" w:hAnsi="Cambria Math" w:cs="Times New Roman"/>
                <w:sz w:val="20"/>
                <w:szCs w:val="20"/>
              </w:rPr>
            </m:ctrlPr>
          </m:fPr>
          <m:num>
            <m:r>
              <w:rPr>
                <w:rFonts w:ascii="Cambria Math" w:eastAsia="Cambria Math" w:hAnsi="Cambria Math" w:cs="Times New Roman"/>
                <w:sz w:val="20"/>
                <w:szCs w:val="20"/>
              </w:rPr>
              <m:t>Weight of residue</m:t>
            </m:r>
          </m:num>
          <m:den>
            <m:r>
              <w:rPr>
                <w:rFonts w:ascii="Cambria Math" w:eastAsia="Cambria Math" w:hAnsi="Cambria Math" w:cs="Times New Roman"/>
                <w:sz w:val="20"/>
                <w:szCs w:val="20"/>
              </w:rPr>
              <m:t>Initial weight of sample</m:t>
            </m:r>
          </m:den>
        </m:f>
        <m:r>
          <w:rPr>
            <w:rFonts w:ascii="Cambria Math" w:eastAsia="Cambria Math" w:hAnsi="Cambria Math" w:cs="Times New Roman"/>
            <w:sz w:val="20"/>
            <w:szCs w:val="20"/>
          </w:rPr>
          <m:t>×100</m:t>
        </m:r>
      </m:oMath>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r>
      <w:r w:rsidRPr="00BD336D">
        <w:rPr>
          <w:rFonts w:ascii="Times New Roman" w:eastAsia="Times New Roman" w:hAnsi="Times New Roman" w:cs="Times New Roman"/>
          <w:sz w:val="20"/>
          <w:szCs w:val="20"/>
        </w:rPr>
        <w:tab/>
        <w:t>----(Eq</w:t>
      </w:r>
      <w:r w:rsidR="0016761F"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4)</w:t>
      </w:r>
      <w:r w:rsidRPr="00BD336D">
        <w:rPr>
          <w:rFonts w:ascii="Times New Roman" w:eastAsia="Times New Roman" w:hAnsi="Times New Roman" w:cs="Times New Roman"/>
          <w:sz w:val="20"/>
          <w:szCs w:val="20"/>
        </w:rPr>
        <w:tab/>
      </w:r>
    </w:p>
    <w:p w14:paraId="570C46E8" w14:textId="597BBBB0"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Carbohydrates </w:t>
      </w:r>
    </w:p>
    <w:p w14:paraId="0D0912B8" w14:textId="3D2C51E1"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carbohydrates </w:t>
      </w:r>
      <w:r w:rsidR="00C817B1">
        <w:rPr>
          <w:rFonts w:ascii="Times New Roman" w:eastAsia="Times New Roman" w:hAnsi="Times New Roman" w:cs="Times New Roman"/>
          <w:sz w:val="20"/>
          <w:szCs w:val="20"/>
        </w:rPr>
        <w:t>were</w:t>
      </w:r>
      <w:r w:rsidRPr="00BD336D">
        <w:rPr>
          <w:rFonts w:ascii="Times New Roman" w:eastAsia="Times New Roman" w:hAnsi="Times New Roman" w:cs="Times New Roman"/>
          <w:sz w:val="20"/>
          <w:szCs w:val="20"/>
        </w:rPr>
        <w:t xml:space="preserve"> </w:t>
      </w:r>
      <w:r w:rsidR="0016585C">
        <w:rPr>
          <w:rFonts w:ascii="Times New Roman" w:eastAsia="Times New Roman" w:hAnsi="Times New Roman" w:cs="Times New Roman"/>
          <w:sz w:val="20"/>
          <w:szCs w:val="20"/>
        </w:rPr>
        <w:t>estimated</w:t>
      </w:r>
      <w:r w:rsidRPr="00BD336D">
        <w:rPr>
          <w:rFonts w:ascii="Times New Roman" w:eastAsia="Times New Roman" w:hAnsi="Times New Roman" w:cs="Times New Roman"/>
          <w:sz w:val="20"/>
          <w:szCs w:val="20"/>
        </w:rPr>
        <w:t xml:space="preserve"> by difference using equation 5 (AOAC, 2005). </w:t>
      </w:r>
    </w:p>
    <w:p w14:paraId="7763469D" w14:textId="77777777" w:rsidR="000E56E3"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lastRenderedPageBreak/>
        <w:t xml:space="preserve">Total carbohydrates (%) = 100 - </w:t>
      </w:r>
      <w:r w:rsidR="008C762C">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(moisture + protein + fat + </w:t>
      </w:r>
      <w:proofErr w:type="spellStart"/>
      <w:r w:rsidRPr="00BD336D">
        <w:rPr>
          <w:rFonts w:ascii="Times New Roman" w:eastAsia="Times New Roman" w:hAnsi="Times New Roman" w:cs="Times New Roman"/>
          <w:sz w:val="20"/>
          <w:szCs w:val="20"/>
        </w:rPr>
        <w:t>fibre</w:t>
      </w:r>
      <w:proofErr w:type="spellEnd"/>
      <w:r w:rsidRPr="00BD336D">
        <w:rPr>
          <w:rFonts w:ascii="Times New Roman" w:eastAsia="Times New Roman" w:hAnsi="Times New Roman" w:cs="Times New Roman"/>
          <w:sz w:val="20"/>
          <w:szCs w:val="20"/>
        </w:rPr>
        <w:t xml:space="preserve"> + ash) ----(Eq 5)</w:t>
      </w:r>
    </w:p>
    <w:p w14:paraId="1298237E" w14:textId="25A934D1" w:rsidR="000E56E3" w:rsidRPr="000E56E3" w:rsidRDefault="000E56E3" w:rsidP="00B34C1C">
      <w:pPr>
        <w:spacing w:before="240" w:line="240" w:lineRule="auto"/>
        <w:jc w:val="both"/>
        <w:rPr>
          <w:rFonts w:ascii="Times New Roman" w:eastAsia="Times New Roman" w:hAnsi="Times New Roman" w:cs="Times New Roman"/>
          <w:b/>
          <w:bCs/>
          <w:sz w:val="20"/>
          <w:szCs w:val="20"/>
          <w:highlight w:val="yellow"/>
        </w:rPr>
      </w:pPr>
      <w:r w:rsidRPr="000E56E3">
        <w:rPr>
          <w:rFonts w:ascii="Times New Roman" w:eastAsia="Times New Roman" w:hAnsi="Times New Roman" w:cs="Times New Roman"/>
          <w:b/>
          <w:bCs/>
          <w:sz w:val="20"/>
          <w:szCs w:val="20"/>
          <w:highlight w:val="yellow"/>
        </w:rPr>
        <w:t>Statistical data</w:t>
      </w:r>
    </w:p>
    <w:p w14:paraId="301FC78E" w14:textId="467B4CF3" w:rsidR="009201B9" w:rsidRPr="005750B2" w:rsidRDefault="000E56E3" w:rsidP="00B34C1C">
      <w:pPr>
        <w:spacing w:before="240" w:line="240" w:lineRule="auto"/>
        <w:jc w:val="both"/>
        <w:rPr>
          <w:rFonts w:ascii="Times New Roman" w:eastAsia="Times New Roman" w:hAnsi="Times New Roman" w:cs="Times New Roman"/>
          <w:sz w:val="20"/>
          <w:szCs w:val="20"/>
        </w:rPr>
      </w:pPr>
      <w:r w:rsidRPr="000E56E3">
        <w:rPr>
          <w:rFonts w:ascii="Times New Roman" w:eastAsia="Times New Roman" w:hAnsi="Times New Roman" w:cs="Times New Roman"/>
          <w:sz w:val="20"/>
          <w:szCs w:val="20"/>
          <w:highlight w:val="yellow"/>
        </w:rPr>
        <w:t>Proximate analysis data w</w:t>
      </w:r>
      <w:r w:rsidR="005750B2">
        <w:rPr>
          <w:rFonts w:ascii="Times New Roman" w:eastAsia="Times New Roman" w:hAnsi="Times New Roman" w:cs="Times New Roman"/>
          <w:sz w:val="20"/>
          <w:szCs w:val="20"/>
          <w:highlight w:val="yellow"/>
        </w:rPr>
        <w:t>as</w:t>
      </w:r>
      <w:r w:rsidRPr="000E56E3">
        <w:rPr>
          <w:rFonts w:ascii="Times New Roman" w:eastAsia="Times New Roman" w:hAnsi="Times New Roman" w:cs="Times New Roman"/>
          <w:sz w:val="20"/>
          <w:szCs w:val="20"/>
          <w:highlight w:val="yellow"/>
        </w:rPr>
        <w:t xml:space="preserve"> analyzed using one-way Analysis of Variance (ANOVA) to assess differences among toffee formulations (Table 4).</w:t>
      </w:r>
      <w:r w:rsidR="009201B9" w:rsidRPr="00BD336D">
        <w:rPr>
          <w:rFonts w:ascii="Times New Roman" w:eastAsia="Times New Roman" w:hAnsi="Times New Roman" w:cs="Times New Roman"/>
          <w:color w:val="000000"/>
          <w:sz w:val="20"/>
          <w:szCs w:val="20"/>
        </w:rPr>
        <w:tab/>
      </w:r>
    </w:p>
    <w:p w14:paraId="4E375A97" w14:textId="1CB9E1C6" w:rsidR="009201B9" w:rsidRPr="00BD336D" w:rsidRDefault="009201B9" w:rsidP="00B34C1C">
      <w:pPr>
        <w:spacing w:before="240" w:line="240" w:lineRule="auto"/>
        <w:jc w:val="both"/>
        <w:rPr>
          <w:rFonts w:ascii="Times New Roman" w:eastAsia="Times New Roman" w:hAnsi="Times New Roman" w:cs="Times New Roman"/>
          <w:b/>
          <w:color w:val="000000"/>
          <w:sz w:val="20"/>
          <w:szCs w:val="20"/>
        </w:rPr>
      </w:pPr>
      <w:r w:rsidRPr="00BD336D">
        <w:rPr>
          <w:rFonts w:ascii="Times New Roman" w:eastAsia="Times New Roman" w:hAnsi="Times New Roman" w:cs="Times New Roman"/>
          <w:b/>
          <w:color w:val="000000"/>
          <w:sz w:val="20"/>
          <w:szCs w:val="20"/>
        </w:rPr>
        <w:t>Cost estimation</w:t>
      </w:r>
    </w:p>
    <w:p w14:paraId="4AD29100" w14:textId="3B718324" w:rsidR="00DC7F1A"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color w:val="000000"/>
          <w:sz w:val="20"/>
          <w:szCs w:val="20"/>
        </w:rPr>
        <w:t xml:space="preserve">The raw material cost was determined taking in account the product formulation and the price of the raw material as per the prevailing market charges. All the calculations were performed based on per day production capacity as 10kg. The profit percent was calculated using </w:t>
      </w:r>
      <w:r w:rsidR="00DC7F1A" w:rsidRPr="00BD336D">
        <w:rPr>
          <w:rFonts w:ascii="Times New Roman" w:eastAsia="Times New Roman" w:hAnsi="Times New Roman" w:cs="Times New Roman"/>
          <w:sz w:val="20"/>
          <w:szCs w:val="20"/>
        </w:rPr>
        <w:t xml:space="preserve">equation 6. </w:t>
      </w:r>
    </w:p>
    <w:p w14:paraId="7115F687" w14:textId="02F9F903" w:rsidR="0016761F" w:rsidRPr="00BD336D" w:rsidRDefault="0016761F"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color w:val="000000"/>
          <w:sz w:val="20"/>
          <w:szCs w:val="20"/>
        </w:rPr>
        <w:t>Profit %</w:t>
      </w:r>
      <w:r w:rsidRPr="00BD336D">
        <w:rPr>
          <w:rFonts w:ascii="Times New Roman" w:eastAsia="Times New Roman" w:hAnsi="Times New Roman" w:cs="Times New Roman"/>
          <w:sz w:val="20"/>
          <w:szCs w:val="20"/>
        </w:rPr>
        <w:t xml:space="preserve"> =  </w:t>
      </w:r>
      <m:oMath>
        <m:f>
          <m:fPr>
            <m:ctrlPr>
              <w:rPr>
                <w:rFonts w:ascii="Cambria Math" w:eastAsia="Cambria Math" w:hAnsi="Cambria Math" w:cs="Times New Roman"/>
                <w:sz w:val="20"/>
                <w:szCs w:val="20"/>
              </w:rPr>
            </m:ctrlPr>
          </m:fPr>
          <m:num>
            <m:r>
              <m:rPr>
                <m:sty m:val="p"/>
              </m:rPr>
              <w:rPr>
                <w:rFonts w:ascii="Cambria Math" w:eastAsia="Times New Roman" w:hAnsi="Cambria Math" w:cs="Times New Roman"/>
                <w:color w:val="000000"/>
                <w:sz w:val="20"/>
                <w:szCs w:val="20"/>
              </w:rPr>
              <m:t xml:space="preserve">Net profit   </m:t>
            </m:r>
          </m:num>
          <m:den>
            <m:r>
              <m:rPr>
                <m:sty m:val="p"/>
              </m:rPr>
              <w:rPr>
                <w:rFonts w:ascii="Cambria Math" w:eastAsia="Times New Roman" w:hAnsi="Cambria Math" w:cs="Times New Roman"/>
                <w:color w:val="000000"/>
                <w:sz w:val="20"/>
                <w:szCs w:val="20"/>
              </w:rPr>
              <m:t xml:space="preserve"> </m:t>
            </m:r>
            <m:r>
              <m:rPr>
                <m:sty m:val="p"/>
              </m:rPr>
              <w:rPr>
                <w:rFonts w:ascii="Cambria Math" w:eastAsia="Times New Roman" w:hAnsi="Cambria Math" w:cs="Times New Roman"/>
                <w:sz w:val="20"/>
                <w:szCs w:val="20"/>
              </w:rPr>
              <m:t>Selling cost</m:t>
            </m:r>
          </m:den>
        </m:f>
        <m:r>
          <w:rPr>
            <w:rFonts w:ascii="Cambria Math" w:eastAsia="Cambria Math" w:hAnsi="Cambria Math" w:cs="Times New Roman"/>
            <w:sz w:val="20"/>
            <w:szCs w:val="20"/>
          </w:rPr>
          <m:t>×100</m:t>
        </m:r>
      </m:oMath>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r>
      <w:r w:rsidR="00DC7F1A" w:rsidRPr="00BD336D">
        <w:rPr>
          <w:rFonts w:ascii="Times New Roman" w:eastAsia="Times New Roman" w:hAnsi="Times New Roman" w:cs="Times New Roman"/>
          <w:sz w:val="20"/>
          <w:szCs w:val="20"/>
        </w:rPr>
        <w:tab/>
        <w:t>----(Eq 6)</w:t>
      </w:r>
    </w:p>
    <w:p w14:paraId="0A4F2E2F" w14:textId="3CFA803A"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3. Results</w:t>
      </w:r>
      <w:r w:rsidR="00B34C1C" w:rsidRPr="00BD336D">
        <w:rPr>
          <w:rFonts w:ascii="Times New Roman" w:eastAsia="Times New Roman" w:hAnsi="Times New Roman" w:cs="Times New Roman"/>
          <w:b/>
          <w:sz w:val="20"/>
          <w:szCs w:val="20"/>
        </w:rPr>
        <w:t xml:space="preserve"> and Discussion</w:t>
      </w:r>
    </w:p>
    <w:p w14:paraId="50A66AE9" w14:textId="22353A24" w:rsidR="00083167" w:rsidRPr="00BD336D" w:rsidRDefault="00083167" w:rsidP="0008316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present study highlights on the development, quality evaluation and cost estimation of tea-infused toffee. The obtained results are represented in </w:t>
      </w:r>
      <w:r w:rsidR="00C361E3" w:rsidRPr="00BD336D">
        <w:rPr>
          <w:rFonts w:ascii="Times New Roman" w:eastAsia="Times New Roman" w:hAnsi="Times New Roman" w:cs="Times New Roman"/>
          <w:sz w:val="20"/>
          <w:szCs w:val="20"/>
        </w:rPr>
        <w:t xml:space="preserve">Table 2 (Raw material composition), </w:t>
      </w:r>
      <w:r w:rsidRPr="00BD336D">
        <w:rPr>
          <w:rFonts w:ascii="Times New Roman" w:eastAsia="Times New Roman" w:hAnsi="Times New Roman" w:cs="Times New Roman"/>
          <w:sz w:val="20"/>
          <w:szCs w:val="20"/>
        </w:rPr>
        <w:t xml:space="preserve">Table </w:t>
      </w:r>
      <w:r w:rsidR="00C361E3" w:rsidRPr="00BD336D">
        <w:rPr>
          <w:rFonts w:ascii="Times New Roman" w:eastAsia="Times New Roman" w:hAnsi="Times New Roman" w:cs="Times New Roman"/>
          <w:sz w:val="20"/>
          <w:szCs w:val="20"/>
        </w:rPr>
        <w:t>3</w:t>
      </w:r>
      <w:r w:rsidRPr="00BD336D">
        <w:rPr>
          <w:rFonts w:ascii="Times New Roman" w:eastAsia="Times New Roman" w:hAnsi="Times New Roman" w:cs="Times New Roman"/>
          <w:sz w:val="20"/>
          <w:szCs w:val="20"/>
        </w:rPr>
        <w:t xml:space="preserve"> (</w:t>
      </w:r>
      <w:r w:rsidR="00C361E3" w:rsidRPr="00BD336D">
        <w:rPr>
          <w:rFonts w:ascii="Times New Roman" w:eastAsia="Times New Roman" w:hAnsi="Times New Roman" w:cs="Times New Roman"/>
          <w:sz w:val="20"/>
          <w:szCs w:val="20"/>
        </w:rPr>
        <w:t>P</w:t>
      </w:r>
      <w:r w:rsidRPr="00BD336D">
        <w:rPr>
          <w:rFonts w:ascii="Times New Roman" w:eastAsia="Times New Roman" w:hAnsi="Times New Roman" w:cs="Times New Roman"/>
          <w:sz w:val="20"/>
          <w:szCs w:val="20"/>
        </w:rPr>
        <w:t>roximate composition)</w:t>
      </w:r>
      <w:r w:rsidR="00C361E3" w:rsidRPr="00BD336D">
        <w:rPr>
          <w:rFonts w:ascii="Times New Roman" w:eastAsia="Times New Roman" w:hAnsi="Times New Roman" w:cs="Times New Roman"/>
          <w:sz w:val="20"/>
          <w:szCs w:val="20"/>
        </w:rPr>
        <w:t xml:space="preserve">, Fig. 2 (Sensory characteristics), </w:t>
      </w:r>
      <w:r w:rsidRPr="00BD336D">
        <w:rPr>
          <w:rFonts w:ascii="Times New Roman" w:eastAsia="Times New Roman" w:hAnsi="Times New Roman" w:cs="Times New Roman"/>
          <w:sz w:val="20"/>
          <w:szCs w:val="20"/>
        </w:rPr>
        <w:t xml:space="preserve">and Table </w:t>
      </w:r>
      <w:r w:rsidR="00C361E3" w:rsidRPr="00BD336D">
        <w:rPr>
          <w:rFonts w:ascii="Times New Roman" w:eastAsia="Times New Roman" w:hAnsi="Times New Roman" w:cs="Times New Roman"/>
          <w:sz w:val="20"/>
          <w:szCs w:val="20"/>
        </w:rPr>
        <w:t>4</w:t>
      </w:r>
      <w:r w:rsidR="000C00DE"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w:t>
      </w:r>
      <w:r w:rsidR="00C361E3" w:rsidRPr="00BD336D">
        <w:rPr>
          <w:rFonts w:ascii="Times New Roman" w:eastAsia="Times New Roman" w:hAnsi="Times New Roman" w:cs="Times New Roman"/>
          <w:sz w:val="20"/>
          <w:szCs w:val="20"/>
        </w:rPr>
        <w:t>C</w:t>
      </w:r>
      <w:r w:rsidRPr="00BD336D">
        <w:rPr>
          <w:rFonts w:ascii="Times New Roman" w:eastAsia="Times New Roman" w:hAnsi="Times New Roman" w:cs="Times New Roman"/>
          <w:sz w:val="20"/>
          <w:szCs w:val="20"/>
        </w:rPr>
        <w:t>ost estimation).</w:t>
      </w:r>
    </w:p>
    <w:p w14:paraId="5EC06ED2" w14:textId="176C8285"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Raw material </w:t>
      </w:r>
      <w:r w:rsidR="009561F6" w:rsidRPr="00BD336D">
        <w:rPr>
          <w:rFonts w:ascii="Times New Roman" w:eastAsia="Times New Roman" w:hAnsi="Times New Roman" w:cs="Times New Roman"/>
          <w:b/>
          <w:sz w:val="20"/>
          <w:szCs w:val="20"/>
        </w:rPr>
        <w:t>composition</w:t>
      </w:r>
    </w:p>
    <w:p w14:paraId="17684835" w14:textId="5E2E9D8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Raw material required to prepare tea toffee was </w:t>
      </w:r>
      <w:r w:rsidR="008063FF" w:rsidRPr="00BD336D">
        <w:rPr>
          <w:rFonts w:ascii="Times New Roman" w:eastAsia="Times New Roman" w:hAnsi="Times New Roman" w:cs="Times New Roman"/>
          <w:sz w:val="20"/>
          <w:szCs w:val="20"/>
        </w:rPr>
        <w:t>analyzed</w:t>
      </w:r>
      <w:r w:rsidRPr="00BD336D">
        <w:rPr>
          <w:rFonts w:ascii="Times New Roman" w:eastAsia="Times New Roman" w:hAnsi="Times New Roman" w:cs="Times New Roman"/>
          <w:sz w:val="20"/>
          <w:szCs w:val="20"/>
        </w:rPr>
        <w:t xml:space="preserve"> to ensure the product quality and stability. It was determined that milk contains 87.23 % of moisture content, 0.90 % of ash content, 3.55 % of fat content, 3.72 % of protein content and 5.28 % of carbohydrate content. Whereas butter contains 17.52 % of moisture content, 0.95 % of ash content, 82.14 % of fat content, 0.12 % of protein content, and 0.10 % of carbohydrate content (Table </w:t>
      </w:r>
      <w:r w:rsidR="000F0BD2">
        <w:rPr>
          <w:rFonts w:ascii="Times New Roman" w:eastAsia="Times New Roman" w:hAnsi="Times New Roman" w:cs="Times New Roman"/>
          <w:sz w:val="20"/>
          <w:szCs w:val="20"/>
        </w:rPr>
        <w:t>3</w:t>
      </w:r>
      <w:r w:rsidRPr="00BD336D">
        <w:rPr>
          <w:rFonts w:ascii="Times New Roman" w:eastAsia="Times New Roman" w:hAnsi="Times New Roman" w:cs="Times New Roman"/>
          <w:sz w:val="20"/>
          <w:szCs w:val="20"/>
        </w:rPr>
        <w:t>).</w:t>
      </w:r>
    </w:p>
    <w:p w14:paraId="460FBC73" w14:textId="7B7D6253" w:rsidR="009201B9" w:rsidRPr="00BD336D" w:rsidRDefault="009201B9" w:rsidP="00083167">
      <w:pPr>
        <w:spacing w:before="240" w:line="240" w:lineRule="auto"/>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 xml:space="preserve">Table </w:t>
      </w:r>
      <w:r w:rsidR="000F0BD2">
        <w:rPr>
          <w:rFonts w:ascii="Times New Roman" w:eastAsia="Times New Roman" w:hAnsi="Times New Roman" w:cs="Times New Roman"/>
          <w:b/>
          <w:sz w:val="20"/>
          <w:szCs w:val="20"/>
        </w:rPr>
        <w:t>3</w:t>
      </w:r>
      <w:r w:rsidRPr="00BD336D">
        <w:rPr>
          <w:rFonts w:ascii="Times New Roman" w:eastAsia="Times New Roman" w:hAnsi="Times New Roman" w:cs="Times New Roman"/>
          <w:b/>
          <w:sz w:val="20"/>
          <w:szCs w:val="20"/>
        </w:rPr>
        <w:t>: Raw material composition</w:t>
      </w:r>
      <w:r w:rsidRPr="00BD336D">
        <w:rPr>
          <w:rFonts w:ascii="Times New Roman" w:eastAsia="Times New Roman" w:hAnsi="Times New Roman" w:cs="Times New Roman"/>
          <w:sz w:val="20"/>
          <w:szCs w:val="20"/>
        </w:rPr>
        <w:t xml:space="preserve"> </w:t>
      </w:r>
    </w:p>
    <w:tbl>
      <w:tblPr>
        <w:tblW w:w="8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1349"/>
        <w:gridCol w:w="1568"/>
        <w:gridCol w:w="1336"/>
        <w:gridCol w:w="1551"/>
        <w:gridCol w:w="1567"/>
      </w:tblGrid>
      <w:tr w:rsidR="009201B9" w:rsidRPr="00BD336D" w14:paraId="72F1F644" w14:textId="77777777" w:rsidTr="007C0EC7">
        <w:trPr>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FFFFFF"/>
          </w:tcPr>
          <w:p w14:paraId="64BD5002" w14:textId="06721B32"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Ingredient</w:t>
            </w:r>
            <w:r w:rsidR="00AB4A39" w:rsidRPr="00BD336D">
              <w:rPr>
                <w:rFonts w:ascii="Times New Roman" w:eastAsia="Times New Roman" w:hAnsi="Times New Roman" w:cs="Times New Roman"/>
                <w:b/>
                <w:bCs/>
                <w:sz w:val="20"/>
                <w:szCs w:val="20"/>
              </w:rPr>
              <w:t>s</w:t>
            </w:r>
          </w:p>
        </w:tc>
        <w:tc>
          <w:tcPr>
            <w:tcW w:w="1349" w:type="dxa"/>
            <w:tcBorders>
              <w:top w:val="single" w:sz="4" w:space="0" w:color="000000"/>
              <w:left w:val="nil"/>
              <w:bottom w:val="single" w:sz="4" w:space="0" w:color="000000"/>
              <w:right w:val="single" w:sz="4" w:space="0" w:color="000000"/>
            </w:tcBorders>
            <w:shd w:val="clear" w:color="auto" w:fill="FFFFFF"/>
          </w:tcPr>
          <w:p w14:paraId="4DB33A76" w14:textId="77777777" w:rsidR="009201B9" w:rsidRPr="00BD336D" w:rsidRDefault="009201B9" w:rsidP="008063FF">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Moisture content (%)</w:t>
            </w:r>
          </w:p>
        </w:tc>
        <w:tc>
          <w:tcPr>
            <w:tcW w:w="1568" w:type="dxa"/>
            <w:tcBorders>
              <w:top w:val="single" w:sz="4" w:space="0" w:color="000000"/>
              <w:left w:val="nil"/>
              <w:bottom w:val="single" w:sz="4" w:space="0" w:color="000000"/>
              <w:right w:val="single" w:sz="4" w:space="0" w:color="000000"/>
            </w:tcBorders>
            <w:shd w:val="clear" w:color="auto" w:fill="FFFFFF"/>
          </w:tcPr>
          <w:p w14:paraId="6FD6A39F"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Ash content (%)</w:t>
            </w:r>
          </w:p>
        </w:tc>
        <w:tc>
          <w:tcPr>
            <w:tcW w:w="1336" w:type="dxa"/>
            <w:tcBorders>
              <w:top w:val="single" w:sz="4" w:space="0" w:color="000000"/>
              <w:left w:val="nil"/>
              <w:bottom w:val="single" w:sz="4" w:space="0" w:color="000000"/>
              <w:right w:val="single" w:sz="4" w:space="0" w:color="000000"/>
            </w:tcBorders>
            <w:shd w:val="clear" w:color="auto" w:fill="FFFFFF"/>
          </w:tcPr>
          <w:p w14:paraId="184FF40A"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Fat content (%)</w:t>
            </w:r>
          </w:p>
        </w:tc>
        <w:tc>
          <w:tcPr>
            <w:tcW w:w="1551" w:type="dxa"/>
            <w:tcBorders>
              <w:top w:val="single" w:sz="4" w:space="0" w:color="000000"/>
              <w:left w:val="nil"/>
              <w:bottom w:val="single" w:sz="4" w:space="0" w:color="000000"/>
              <w:right w:val="single" w:sz="4" w:space="0" w:color="000000"/>
            </w:tcBorders>
            <w:shd w:val="clear" w:color="auto" w:fill="FFFFFF"/>
          </w:tcPr>
          <w:p w14:paraId="4E51DF0D"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Protein content (%)</w:t>
            </w:r>
          </w:p>
        </w:tc>
        <w:tc>
          <w:tcPr>
            <w:tcW w:w="1567" w:type="dxa"/>
            <w:tcBorders>
              <w:top w:val="single" w:sz="4" w:space="0" w:color="000000"/>
              <w:left w:val="nil"/>
              <w:bottom w:val="single" w:sz="4" w:space="0" w:color="000000"/>
              <w:right w:val="single" w:sz="4" w:space="0" w:color="000000"/>
            </w:tcBorders>
            <w:shd w:val="clear" w:color="auto" w:fill="FFFFFF"/>
          </w:tcPr>
          <w:p w14:paraId="35E6D123" w14:textId="77777777" w:rsidR="009201B9" w:rsidRPr="00BD336D" w:rsidRDefault="009201B9" w:rsidP="008063FF">
            <w:pPr>
              <w:spacing w:after="0" w:line="240" w:lineRule="auto"/>
              <w:jc w:val="both"/>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carbohydrate content (%)</w:t>
            </w:r>
          </w:p>
        </w:tc>
      </w:tr>
      <w:tr w:rsidR="009201B9" w:rsidRPr="00BD336D" w14:paraId="3CD02D8E" w14:textId="77777777" w:rsidTr="007C0EC7">
        <w:trPr>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FFFFFF"/>
          </w:tcPr>
          <w:p w14:paraId="478184A4"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Milk</w:t>
            </w:r>
          </w:p>
        </w:tc>
        <w:tc>
          <w:tcPr>
            <w:tcW w:w="1349" w:type="dxa"/>
            <w:tcBorders>
              <w:top w:val="single" w:sz="4" w:space="0" w:color="000000"/>
              <w:left w:val="nil"/>
              <w:bottom w:val="single" w:sz="4" w:space="0" w:color="000000"/>
              <w:right w:val="single" w:sz="4" w:space="0" w:color="000000"/>
            </w:tcBorders>
            <w:shd w:val="clear" w:color="auto" w:fill="FFFFFF"/>
          </w:tcPr>
          <w:p w14:paraId="4ECA5DD2"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87.23±2.69</w:t>
            </w:r>
          </w:p>
        </w:tc>
        <w:tc>
          <w:tcPr>
            <w:tcW w:w="1568" w:type="dxa"/>
            <w:tcBorders>
              <w:top w:val="single" w:sz="4" w:space="0" w:color="000000"/>
              <w:left w:val="nil"/>
              <w:bottom w:val="single" w:sz="4" w:space="0" w:color="000000"/>
              <w:right w:val="single" w:sz="4" w:space="0" w:color="000000"/>
            </w:tcBorders>
            <w:shd w:val="clear" w:color="auto" w:fill="FFFFFF"/>
          </w:tcPr>
          <w:p w14:paraId="447E1DC0"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0.90±0.55</w:t>
            </w:r>
          </w:p>
        </w:tc>
        <w:tc>
          <w:tcPr>
            <w:tcW w:w="1336" w:type="dxa"/>
            <w:tcBorders>
              <w:top w:val="single" w:sz="4" w:space="0" w:color="000000"/>
              <w:left w:val="nil"/>
              <w:bottom w:val="single" w:sz="4" w:space="0" w:color="000000"/>
              <w:right w:val="single" w:sz="4" w:space="0" w:color="000000"/>
            </w:tcBorders>
            <w:shd w:val="clear" w:color="auto" w:fill="FFFFFF"/>
          </w:tcPr>
          <w:p w14:paraId="35482E22"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3.55±0.97</w:t>
            </w:r>
          </w:p>
        </w:tc>
        <w:tc>
          <w:tcPr>
            <w:tcW w:w="1551" w:type="dxa"/>
            <w:tcBorders>
              <w:top w:val="single" w:sz="4" w:space="0" w:color="000000"/>
              <w:left w:val="nil"/>
              <w:bottom w:val="single" w:sz="4" w:space="0" w:color="000000"/>
              <w:right w:val="single" w:sz="4" w:space="0" w:color="000000"/>
            </w:tcBorders>
            <w:shd w:val="clear" w:color="auto" w:fill="FFFFFF"/>
          </w:tcPr>
          <w:p w14:paraId="2D1EB0F5"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3.72±0.55</w:t>
            </w:r>
          </w:p>
        </w:tc>
        <w:tc>
          <w:tcPr>
            <w:tcW w:w="1567" w:type="dxa"/>
            <w:tcBorders>
              <w:top w:val="single" w:sz="4" w:space="0" w:color="000000"/>
              <w:left w:val="nil"/>
              <w:bottom w:val="single" w:sz="4" w:space="0" w:color="000000"/>
              <w:right w:val="single" w:sz="4" w:space="0" w:color="000000"/>
            </w:tcBorders>
            <w:shd w:val="clear" w:color="auto" w:fill="FFFFFF"/>
          </w:tcPr>
          <w:p w14:paraId="0D778258"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5.28±1.84</w:t>
            </w:r>
          </w:p>
        </w:tc>
      </w:tr>
      <w:tr w:rsidR="009201B9" w:rsidRPr="00BD336D" w14:paraId="71CFD401" w14:textId="77777777" w:rsidTr="007C0EC7">
        <w:trPr>
          <w:jc w:val="center"/>
        </w:trPr>
        <w:tc>
          <w:tcPr>
            <w:tcW w:w="1554" w:type="dxa"/>
            <w:tcBorders>
              <w:top w:val="single" w:sz="4" w:space="0" w:color="000000"/>
              <w:left w:val="single" w:sz="4" w:space="0" w:color="000000"/>
              <w:bottom w:val="single" w:sz="4" w:space="0" w:color="000000"/>
              <w:right w:val="single" w:sz="4" w:space="0" w:color="000000"/>
            </w:tcBorders>
            <w:shd w:val="clear" w:color="auto" w:fill="FFFFFF"/>
          </w:tcPr>
          <w:p w14:paraId="19707449"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Butter</w:t>
            </w:r>
          </w:p>
        </w:tc>
        <w:tc>
          <w:tcPr>
            <w:tcW w:w="1349" w:type="dxa"/>
            <w:tcBorders>
              <w:top w:val="single" w:sz="4" w:space="0" w:color="000000"/>
              <w:left w:val="nil"/>
              <w:bottom w:val="single" w:sz="4" w:space="0" w:color="000000"/>
              <w:right w:val="single" w:sz="4" w:space="0" w:color="000000"/>
            </w:tcBorders>
            <w:shd w:val="clear" w:color="auto" w:fill="FFFFFF"/>
          </w:tcPr>
          <w:p w14:paraId="0A29C3E1"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17.52±1.27</w:t>
            </w:r>
          </w:p>
        </w:tc>
        <w:tc>
          <w:tcPr>
            <w:tcW w:w="1568" w:type="dxa"/>
            <w:tcBorders>
              <w:top w:val="single" w:sz="4" w:space="0" w:color="000000"/>
              <w:left w:val="nil"/>
              <w:bottom w:val="single" w:sz="4" w:space="0" w:color="000000"/>
              <w:right w:val="single" w:sz="4" w:space="0" w:color="000000"/>
            </w:tcBorders>
            <w:shd w:val="clear" w:color="auto" w:fill="FFFFFF"/>
          </w:tcPr>
          <w:p w14:paraId="7F4C3A6B"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0.95±0.21</w:t>
            </w:r>
          </w:p>
        </w:tc>
        <w:tc>
          <w:tcPr>
            <w:tcW w:w="1336" w:type="dxa"/>
            <w:tcBorders>
              <w:top w:val="single" w:sz="4" w:space="0" w:color="000000"/>
              <w:left w:val="nil"/>
              <w:bottom w:val="single" w:sz="4" w:space="0" w:color="000000"/>
              <w:right w:val="single" w:sz="4" w:space="0" w:color="000000"/>
            </w:tcBorders>
            <w:shd w:val="clear" w:color="auto" w:fill="FFFFFF"/>
          </w:tcPr>
          <w:p w14:paraId="2A6A171B"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82.14±1.72</w:t>
            </w:r>
          </w:p>
        </w:tc>
        <w:tc>
          <w:tcPr>
            <w:tcW w:w="1551" w:type="dxa"/>
            <w:tcBorders>
              <w:top w:val="single" w:sz="4" w:space="0" w:color="000000"/>
              <w:left w:val="nil"/>
              <w:bottom w:val="single" w:sz="4" w:space="0" w:color="000000"/>
              <w:right w:val="single" w:sz="4" w:space="0" w:color="000000"/>
            </w:tcBorders>
            <w:shd w:val="clear" w:color="auto" w:fill="FFFFFF"/>
          </w:tcPr>
          <w:p w14:paraId="43052094"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0.12±0.05</w:t>
            </w:r>
          </w:p>
        </w:tc>
        <w:tc>
          <w:tcPr>
            <w:tcW w:w="1567" w:type="dxa"/>
            <w:tcBorders>
              <w:top w:val="single" w:sz="4" w:space="0" w:color="000000"/>
              <w:left w:val="nil"/>
              <w:bottom w:val="single" w:sz="4" w:space="0" w:color="000000"/>
              <w:right w:val="single" w:sz="4" w:space="0" w:color="000000"/>
            </w:tcBorders>
            <w:shd w:val="clear" w:color="auto" w:fill="FFFFFF"/>
          </w:tcPr>
          <w:p w14:paraId="36BFA954" w14:textId="77777777" w:rsidR="009201B9" w:rsidRPr="00BD336D" w:rsidRDefault="009201B9" w:rsidP="008063FF">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0.10±0.06</w:t>
            </w:r>
          </w:p>
        </w:tc>
      </w:tr>
    </w:tbl>
    <w:p w14:paraId="5778CE4A" w14:textId="5D44E14B"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b/>
          <w:sz w:val="20"/>
          <w:szCs w:val="20"/>
        </w:rPr>
        <w:t>Proximate composition of tea toffee</w:t>
      </w:r>
    </w:p>
    <w:p w14:paraId="305D18A3" w14:textId="6305A6B9" w:rsidR="00A2186F" w:rsidRPr="00BD336D" w:rsidRDefault="00A2186F" w:rsidP="00A2186F">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proximate composition of tea toffee as a prime requirement </w:t>
      </w:r>
      <w:r w:rsidR="000E6B71" w:rsidRPr="00BD336D">
        <w:rPr>
          <w:rFonts w:ascii="Times New Roman" w:eastAsia="Times New Roman" w:hAnsi="Times New Roman" w:cs="Times New Roman"/>
          <w:sz w:val="20"/>
          <w:szCs w:val="20"/>
        </w:rPr>
        <w:t xml:space="preserve">in determination of its overall quality </w:t>
      </w:r>
      <w:r w:rsidRPr="00BD336D">
        <w:rPr>
          <w:rFonts w:ascii="Times New Roman" w:eastAsia="Times New Roman" w:hAnsi="Times New Roman" w:cs="Times New Roman"/>
          <w:sz w:val="20"/>
          <w:szCs w:val="20"/>
        </w:rPr>
        <w:t xml:space="preserve">is </w:t>
      </w:r>
      <w:r w:rsidR="000E6B71" w:rsidRPr="00BD336D">
        <w:rPr>
          <w:rFonts w:ascii="Times New Roman" w:eastAsia="Times New Roman" w:hAnsi="Times New Roman" w:cs="Times New Roman"/>
          <w:sz w:val="20"/>
          <w:szCs w:val="20"/>
        </w:rPr>
        <w:t xml:space="preserve">determined and </w:t>
      </w:r>
      <w:r w:rsidRPr="00BD336D">
        <w:rPr>
          <w:rFonts w:ascii="Times New Roman" w:eastAsia="Times New Roman" w:hAnsi="Times New Roman" w:cs="Times New Roman"/>
          <w:sz w:val="20"/>
          <w:szCs w:val="20"/>
        </w:rPr>
        <w:t xml:space="preserve">presented in Table </w:t>
      </w:r>
      <w:r w:rsidR="000F0BD2">
        <w:rPr>
          <w:rFonts w:ascii="Times New Roman" w:eastAsia="Times New Roman" w:hAnsi="Times New Roman" w:cs="Times New Roman"/>
          <w:sz w:val="20"/>
          <w:szCs w:val="20"/>
        </w:rPr>
        <w:t>4</w:t>
      </w:r>
      <w:r w:rsidRPr="00BD336D">
        <w:rPr>
          <w:rFonts w:ascii="Times New Roman" w:eastAsia="Times New Roman" w:hAnsi="Times New Roman" w:cs="Times New Roman"/>
          <w:sz w:val="20"/>
          <w:szCs w:val="20"/>
        </w:rPr>
        <w:t>.</w:t>
      </w:r>
    </w:p>
    <w:p w14:paraId="5010F45A" w14:textId="6987874B" w:rsidR="009377B7" w:rsidRPr="00BD336D" w:rsidRDefault="009377B7" w:rsidP="009377B7">
      <w:pPr>
        <w:spacing w:before="240" w:line="240" w:lineRule="auto"/>
        <w:jc w:val="both"/>
        <w:rPr>
          <w:rFonts w:ascii="Times New Roman" w:eastAsia="Times New Roman" w:hAnsi="Times New Roman" w:cs="Times New Roman"/>
          <w:color w:val="000000"/>
          <w:sz w:val="20"/>
          <w:szCs w:val="20"/>
        </w:rPr>
      </w:pPr>
      <w:r w:rsidRPr="00BD336D">
        <w:rPr>
          <w:rFonts w:ascii="Times New Roman" w:eastAsia="Times New Roman" w:hAnsi="Times New Roman" w:cs="Times New Roman"/>
          <w:sz w:val="20"/>
          <w:szCs w:val="20"/>
        </w:rPr>
        <w:t xml:space="preserve">The moisture content of food product </w:t>
      </w:r>
      <w:r w:rsidR="00332057">
        <w:rPr>
          <w:rFonts w:ascii="Times New Roman" w:eastAsia="Times New Roman" w:hAnsi="Times New Roman" w:cs="Times New Roman"/>
          <w:sz w:val="20"/>
          <w:szCs w:val="20"/>
        </w:rPr>
        <w:t xml:space="preserve">plays a key role </w:t>
      </w:r>
      <w:r w:rsidRPr="00BD336D">
        <w:rPr>
          <w:rFonts w:ascii="Times New Roman" w:eastAsia="Times New Roman" w:hAnsi="Times New Roman" w:cs="Times New Roman"/>
          <w:sz w:val="20"/>
          <w:szCs w:val="20"/>
        </w:rPr>
        <w:t xml:space="preserve">in terms of </w:t>
      </w:r>
      <w:r w:rsidR="00332057">
        <w:rPr>
          <w:rFonts w:ascii="Times New Roman" w:eastAsia="Times New Roman" w:hAnsi="Times New Roman" w:cs="Times New Roman"/>
          <w:sz w:val="20"/>
          <w:szCs w:val="20"/>
        </w:rPr>
        <w:t xml:space="preserve">its </w:t>
      </w:r>
      <w:r w:rsidRPr="00BD336D">
        <w:rPr>
          <w:rFonts w:ascii="Times New Roman" w:eastAsia="Times New Roman" w:hAnsi="Times New Roman" w:cs="Times New Roman"/>
          <w:sz w:val="20"/>
          <w:szCs w:val="20"/>
        </w:rPr>
        <w:t xml:space="preserve">shelf stability (Isengard, 2001). An increase in moisture content results in a decrease in the shelf life of the sample and vice versa (Moore, 2020). The moisture content ranged from 6.40 % to 6.50 %. The tea toffee without extract had the highest moisture content (6.50 %). The tea toffee containing 2 % extract has (6.42 %) moisture content, due to hydrophilic polyphenols present in the tea extract (Tsao, 2010). Toffee containing 4 % extract follows behind with (6.41 %) moisture content. However, the lowest moisture content was found in the toffee containing 6 % tea extract (6.40 %). Similar results are reported by Raza (2021) </w:t>
      </w:r>
      <w:r w:rsidRPr="00BD336D">
        <w:rPr>
          <w:rFonts w:ascii="Times New Roman" w:eastAsia="Times New Roman" w:hAnsi="Times New Roman" w:cs="Times New Roman"/>
          <w:color w:val="000000"/>
          <w:sz w:val="20"/>
          <w:szCs w:val="20"/>
        </w:rPr>
        <w:t xml:space="preserve">in the preparation of O. </w:t>
      </w:r>
      <w:proofErr w:type="spellStart"/>
      <w:r w:rsidRPr="00BD336D">
        <w:rPr>
          <w:rFonts w:ascii="Times New Roman" w:eastAsia="Times New Roman" w:hAnsi="Times New Roman" w:cs="Times New Roman"/>
          <w:color w:val="000000"/>
          <w:sz w:val="20"/>
          <w:szCs w:val="20"/>
        </w:rPr>
        <w:t>bracteatum</w:t>
      </w:r>
      <w:proofErr w:type="spellEnd"/>
      <w:r w:rsidRPr="00BD336D">
        <w:rPr>
          <w:rFonts w:ascii="Times New Roman" w:eastAsia="Times New Roman" w:hAnsi="Times New Roman" w:cs="Times New Roman"/>
          <w:color w:val="000000"/>
          <w:sz w:val="20"/>
          <w:szCs w:val="20"/>
        </w:rPr>
        <w:t xml:space="preserve"> extract incorporated memory-enhancing milk toffee.</w:t>
      </w:r>
    </w:p>
    <w:p w14:paraId="357AF1D8" w14:textId="6A5B7D53"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Ash content, which reflects total mineral content, was recorded as 1.08 % to 1.56 %, suggesting essential minerals are present in trace amounts in the sample. These may be influenced by the presence of ingredients such as tea extract and other components (Christine, 2017). Tea toffee containing 6 % extract had the highest ash content (1.56 %) compared to other toffees under investigation. This may be due to a high percentage of extract used in the toffee. Tea toffee containing 4 % extract had (1.34 %) ash content. The lowest ash content was determined from toffee without tea extract (1.08 %), followed by toffee containing 2 % extract (1.08 %). The results </w:t>
      </w:r>
      <w:r w:rsidR="005E3027" w:rsidRPr="00BD336D">
        <w:rPr>
          <w:rFonts w:ascii="Times New Roman" w:eastAsia="Times New Roman" w:hAnsi="Times New Roman" w:cs="Times New Roman"/>
          <w:sz w:val="20"/>
          <w:szCs w:val="20"/>
        </w:rPr>
        <w:t xml:space="preserve">are </w:t>
      </w:r>
      <w:r w:rsidR="005E3027">
        <w:rPr>
          <w:rFonts w:ascii="Times New Roman" w:eastAsia="Times New Roman" w:hAnsi="Times New Roman" w:cs="Times New Roman"/>
          <w:sz w:val="20"/>
          <w:szCs w:val="20"/>
        </w:rPr>
        <w:lastRenderedPageBreak/>
        <w:t>similar</w:t>
      </w:r>
      <w:r w:rsidR="000130EE">
        <w:rPr>
          <w:rFonts w:ascii="Times New Roman" w:eastAsia="Times New Roman" w:hAnsi="Times New Roman" w:cs="Times New Roman"/>
          <w:sz w:val="20"/>
          <w:szCs w:val="20"/>
        </w:rPr>
        <w:t xml:space="preserve"> to</w:t>
      </w:r>
      <w:r w:rsidRPr="00BD336D">
        <w:rPr>
          <w:rFonts w:ascii="Times New Roman" w:eastAsia="Times New Roman" w:hAnsi="Times New Roman" w:cs="Times New Roman"/>
          <w:sz w:val="20"/>
          <w:szCs w:val="20"/>
        </w:rPr>
        <w:t xml:space="preserve"> the findings of </w:t>
      </w:r>
      <w:proofErr w:type="spellStart"/>
      <w:r w:rsidRPr="00BD336D">
        <w:rPr>
          <w:rFonts w:ascii="Times New Roman" w:eastAsia="Times New Roman" w:hAnsi="Times New Roman" w:cs="Times New Roman"/>
          <w:sz w:val="20"/>
          <w:szCs w:val="20"/>
        </w:rPr>
        <w:t>Kopuk</w:t>
      </w:r>
      <w:proofErr w:type="spellEnd"/>
      <w:r w:rsidRPr="00BD336D">
        <w:rPr>
          <w:rFonts w:ascii="Times New Roman" w:eastAsia="Times New Roman" w:hAnsi="Times New Roman" w:cs="Times New Roman"/>
          <w:sz w:val="20"/>
          <w:szCs w:val="20"/>
        </w:rPr>
        <w:t xml:space="preserve"> (2024) in the development of a novel type of toffee through soft candy process using </w:t>
      </w:r>
      <w:proofErr w:type="spellStart"/>
      <w:r w:rsidRPr="00BD336D">
        <w:rPr>
          <w:rFonts w:ascii="Times New Roman" w:eastAsia="Times New Roman" w:hAnsi="Times New Roman" w:cs="Times New Roman"/>
          <w:sz w:val="20"/>
          <w:szCs w:val="20"/>
        </w:rPr>
        <w:t>sono-crystallisation</w:t>
      </w:r>
      <w:proofErr w:type="spellEnd"/>
      <w:r w:rsidRPr="00BD336D">
        <w:rPr>
          <w:rFonts w:ascii="Times New Roman" w:eastAsia="Times New Roman" w:hAnsi="Times New Roman" w:cs="Times New Roman"/>
          <w:sz w:val="20"/>
          <w:szCs w:val="20"/>
        </w:rPr>
        <w:t>.</w:t>
      </w:r>
    </w:p>
    <w:p w14:paraId="489CBA71" w14:textId="77777777"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Fat plays an important role in improving mouthfeel, texture, </w:t>
      </w:r>
      <w:proofErr w:type="spellStart"/>
      <w:r w:rsidRPr="00BD336D">
        <w:rPr>
          <w:rFonts w:ascii="Times New Roman" w:eastAsia="Times New Roman" w:hAnsi="Times New Roman" w:cs="Times New Roman"/>
          <w:sz w:val="20"/>
          <w:szCs w:val="20"/>
        </w:rPr>
        <w:t>flavour</w:t>
      </w:r>
      <w:proofErr w:type="spellEnd"/>
      <w:r w:rsidRPr="00BD336D">
        <w:rPr>
          <w:rFonts w:ascii="Times New Roman" w:eastAsia="Times New Roman" w:hAnsi="Times New Roman" w:cs="Times New Roman"/>
          <w:sz w:val="20"/>
          <w:szCs w:val="20"/>
        </w:rPr>
        <w:t xml:space="preserve"> release and the overall richness of the product (Shahidi, 2022). It ranged from 3.90 % to 9.30 % in prepared tea toffee under investigation. The tea toffee without extract had the lowest fat content (3.90 %), while the toffee with 6 % extract had the highest fat content (9.30 %). The tea toffee with 4 % and 2 % extract followed behind with 9.25 % and 9.20 % fat content, respectively. The fat content in tea toffee was most likely derived from ingredients such as butter and milk solids (Silver, 2007). Parallel results are reported by (Adesanya, 2022) in the Physicochemical properties and evaluation of milk toffee.</w:t>
      </w:r>
    </w:p>
    <w:p w14:paraId="3FA96C20" w14:textId="77777777"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protein content was notably low in all toffee samples. Tea toffee without extract had the highest protein content (1.10 %) than others. While tea toffee containing 6 % extract had the least protein content of (0.92 %). Tea toffee with 2 % and 4 % extract had relatively higher (0.95 % and 0.93 %) protein content, respectively. Since the primary ingredients are sugars and fats, protein does not typically play an important role in its formulation. Parallel results were reported by (Choudhary, 2023) for pumpkin-mango blended toffee.</w:t>
      </w:r>
    </w:p>
    <w:p w14:paraId="61A5D0C1" w14:textId="0FC04D3F"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findings are shown in the </w:t>
      </w:r>
      <w:r w:rsidRPr="00EB283D">
        <w:rPr>
          <w:rFonts w:ascii="Times New Roman" w:eastAsia="Times New Roman" w:hAnsi="Times New Roman" w:cs="Times New Roman"/>
          <w:sz w:val="20"/>
          <w:szCs w:val="20"/>
          <w:highlight w:val="yellow"/>
        </w:rPr>
        <w:t xml:space="preserve">Table. </w:t>
      </w:r>
      <w:r w:rsidR="00EB283D" w:rsidRPr="00EB283D">
        <w:rPr>
          <w:rFonts w:ascii="Times New Roman" w:eastAsia="Times New Roman" w:hAnsi="Times New Roman" w:cs="Times New Roman"/>
          <w:sz w:val="20"/>
          <w:szCs w:val="20"/>
          <w:highlight w:val="yellow"/>
        </w:rPr>
        <w:t>4</w:t>
      </w:r>
      <w:r w:rsidRPr="00BD336D">
        <w:rPr>
          <w:rFonts w:ascii="Times New Roman" w:eastAsia="Times New Roman" w:hAnsi="Times New Roman" w:cs="Times New Roman"/>
          <w:sz w:val="20"/>
          <w:szCs w:val="20"/>
        </w:rPr>
        <w:t xml:space="preserve"> indicated that the tea toffee sample mainly consists of carbohydrates, ranging from 81.82 % to 87.42 %. Tea toffee without tea extract has the highest carbohydrate content of (87.42 %). In tea toffee containing 2 % extract, the carbohydrate content was (82.35 %), followed by toffee containing 4% extract (82.07 %). Tea toffee containing 6 % extract had the lowest carbohydrate content (81.82 %).  This is expected as the toffees are primarily sugar-based confectioneries and the high carbohydrate contents contribute to both energy as well as sweetness (</w:t>
      </w:r>
      <w:proofErr w:type="spellStart"/>
      <w:r w:rsidRPr="00BD336D">
        <w:rPr>
          <w:rFonts w:ascii="Times New Roman" w:eastAsia="Times New Roman" w:hAnsi="Times New Roman" w:cs="Times New Roman"/>
          <w:sz w:val="20"/>
          <w:szCs w:val="20"/>
        </w:rPr>
        <w:t>Holesh</w:t>
      </w:r>
      <w:proofErr w:type="spellEnd"/>
      <w:r w:rsidRPr="00BD336D">
        <w:rPr>
          <w:rFonts w:ascii="Times New Roman" w:eastAsia="Times New Roman" w:hAnsi="Times New Roman" w:cs="Times New Roman"/>
          <w:sz w:val="20"/>
          <w:szCs w:val="20"/>
        </w:rPr>
        <w:t xml:space="preserve">, 2023). Also, </w:t>
      </w:r>
      <w:r w:rsidR="00A120CB">
        <w:rPr>
          <w:rFonts w:ascii="Times New Roman" w:eastAsia="Times New Roman" w:hAnsi="Times New Roman" w:cs="Times New Roman"/>
          <w:sz w:val="20"/>
          <w:szCs w:val="20"/>
        </w:rPr>
        <w:t xml:space="preserve">presence of </w:t>
      </w:r>
      <w:r w:rsidR="000130EE">
        <w:rPr>
          <w:rFonts w:ascii="Times New Roman" w:eastAsia="Times New Roman" w:hAnsi="Times New Roman" w:cs="Times New Roman"/>
          <w:sz w:val="20"/>
          <w:szCs w:val="20"/>
        </w:rPr>
        <w:t>substantial amount</w:t>
      </w:r>
      <w:r w:rsidRPr="00BD336D">
        <w:rPr>
          <w:rFonts w:ascii="Times New Roman" w:eastAsia="Times New Roman" w:hAnsi="Times New Roman" w:cs="Times New Roman"/>
          <w:sz w:val="20"/>
          <w:szCs w:val="20"/>
        </w:rPr>
        <w:t xml:space="preserve"> of sugar makes </w:t>
      </w:r>
      <w:r w:rsidR="00A120CB">
        <w:rPr>
          <w:rFonts w:ascii="Times New Roman" w:eastAsia="Times New Roman" w:hAnsi="Times New Roman" w:cs="Times New Roman"/>
          <w:sz w:val="20"/>
          <w:szCs w:val="20"/>
        </w:rPr>
        <w:t xml:space="preserve">the </w:t>
      </w:r>
      <w:r w:rsidRPr="00BD336D">
        <w:rPr>
          <w:rFonts w:ascii="Times New Roman" w:eastAsia="Times New Roman" w:hAnsi="Times New Roman" w:cs="Times New Roman"/>
          <w:sz w:val="20"/>
          <w:szCs w:val="20"/>
        </w:rPr>
        <w:t xml:space="preserve">confectionery products less prone to microbiological spoilage (Subramaniam, 2016). </w:t>
      </w:r>
    </w:p>
    <w:p w14:paraId="314660BE" w14:textId="77777777" w:rsidR="009377B7" w:rsidRPr="00BD336D"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calculated energy value ranged from 389.18 kcal to 416.00 kcal per 100 g, with tea toffee containing 2 % extract having the highest energy of 416.00 kcal. While tea toffee without tea extract had a low energy of 389.18 kcal. Tea toffee containing 4 % extract had an energy value of 415.25 kcal. The tea toffee containing 6 % tea extract had 414.66 kcal. The energy value of tea toffee, containing 2 % and 4 % extract, aligns with the energy density of sugar and fat-rich confectionery (</w:t>
      </w:r>
      <w:r w:rsidRPr="00BD336D">
        <w:rPr>
          <w:rFonts w:ascii="Times New Roman" w:eastAsia="Times New Roman" w:hAnsi="Times New Roman" w:cs="Times New Roman"/>
          <w:color w:val="000000"/>
          <w:sz w:val="20"/>
          <w:szCs w:val="20"/>
        </w:rPr>
        <w:t>Drewnowski, 2003</w:t>
      </w:r>
      <w:r w:rsidRPr="00BD336D">
        <w:rPr>
          <w:rFonts w:ascii="Times New Roman" w:eastAsia="Times New Roman" w:hAnsi="Times New Roman" w:cs="Times New Roman"/>
          <w:sz w:val="20"/>
          <w:szCs w:val="20"/>
        </w:rPr>
        <w:t>). This makes a quick energy source for the consumers.</w:t>
      </w:r>
    </w:p>
    <w:p w14:paraId="73FA30B0" w14:textId="239C1C2E" w:rsidR="009377B7" w:rsidRDefault="009377B7" w:rsidP="009377B7">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Overall, the proximate composition confirms the sample as high-energy, high-carbohydrate, moderate-fat and moderate-protein content. This suggests the sample as a convenient, indulgent snack </w:t>
      </w:r>
      <w:r w:rsidR="00A82785">
        <w:rPr>
          <w:rFonts w:ascii="Times New Roman" w:eastAsia="Times New Roman" w:hAnsi="Times New Roman" w:cs="Times New Roman"/>
          <w:sz w:val="20"/>
          <w:szCs w:val="20"/>
        </w:rPr>
        <w:t>that</w:t>
      </w:r>
      <w:r w:rsidRPr="00BD336D">
        <w:rPr>
          <w:rFonts w:ascii="Times New Roman" w:eastAsia="Times New Roman" w:hAnsi="Times New Roman" w:cs="Times New Roman"/>
          <w:sz w:val="20"/>
          <w:szCs w:val="20"/>
        </w:rPr>
        <w:t xml:space="preserve"> gives instant energy.</w:t>
      </w:r>
    </w:p>
    <w:p w14:paraId="6FA65A65" w14:textId="7F775223" w:rsidR="003832DA" w:rsidRPr="00BD336D" w:rsidRDefault="003832DA" w:rsidP="009377B7">
      <w:pPr>
        <w:spacing w:before="2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one-way ANOVA was conducted to evaluate the effect of varying concentrations of tea extract on the physicochemical properties of the toffee formulation</w:t>
      </w:r>
      <w:r w:rsidR="00A82785">
        <w:rPr>
          <w:rFonts w:ascii="Times New Roman" w:eastAsia="Times New Roman" w:hAnsi="Times New Roman" w:cs="Times New Roman"/>
          <w:sz w:val="20"/>
          <w:szCs w:val="20"/>
        </w:rPr>
        <w:t>, as shown in Table 4</w:t>
      </w:r>
      <w:r>
        <w:rPr>
          <w:rFonts w:ascii="Times New Roman" w:eastAsia="Times New Roman" w:hAnsi="Times New Roman" w:cs="Times New Roman"/>
          <w:sz w:val="20"/>
          <w:szCs w:val="20"/>
        </w:rPr>
        <w:t>. The analysis revealed significant differences among the formulations for protein content, f (3,36) = 23.20, p &lt; 0.001, ash content, f (3,36) = 127.08, p &lt; 0.001, and fat content, f (3,36) = 292.21, p &lt; 0.001.</w:t>
      </w:r>
      <w:r w:rsidR="00A82785">
        <w:rPr>
          <w:rFonts w:ascii="Times New Roman" w:eastAsia="Times New Roman" w:hAnsi="Times New Roman" w:cs="Times New Roman"/>
          <w:sz w:val="20"/>
          <w:szCs w:val="20"/>
        </w:rPr>
        <w:t xml:space="preserve"> However, no significant differences were observed for moisture content, f (3,36) = 0.25, p = 0.86, and carbohydrate content, f (3,36) = 0.06, p =0.98.</w:t>
      </w:r>
    </w:p>
    <w:p w14:paraId="631C99EF" w14:textId="6FA59BE4" w:rsidR="009201B9" w:rsidRPr="00EB283D" w:rsidRDefault="009201B9" w:rsidP="009561F6">
      <w:pPr>
        <w:spacing w:before="240" w:line="240" w:lineRule="auto"/>
        <w:rPr>
          <w:rFonts w:ascii="Times New Roman" w:eastAsia="Times New Roman" w:hAnsi="Times New Roman" w:cs="Times New Roman"/>
          <w:b/>
          <w:sz w:val="20"/>
          <w:szCs w:val="20"/>
        </w:rPr>
      </w:pPr>
      <w:r w:rsidRPr="00EB283D">
        <w:rPr>
          <w:rFonts w:ascii="Times New Roman" w:eastAsia="Times New Roman" w:hAnsi="Times New Roman" w:cs="Times New Roman"/>
          <w:b/>
          <w:sz w:val="20"/>
          <w:szCs w:val="20"/>
          <w:highlight w:val="yellow"/>
        </w:rPr>
        <w:t xml:space="preserve">Table </w:t>
      </w:r>
      <w:r w:rsidR="000F0BD2" w:rsidRPr="00EB283D">
        <w:rPr>
          <w:rFonts w:ascii="Times New Roman" w:eastAsia="Times New Roman" w:hAnsi="Times New Roman" w:cs="Times New Roman"/>
          <w:b/>
          <w:sz w:val="20"/>
          <w:szCs w:val="20"/>
          <w:highlight w:val="yellow"/>
        </w:rPr>
        <w:t>4</w:t>
      </w:r>
      <w:r w:rsidRPr="00EB283D">
        <w:rPr>
          <w:rFonts w:ascii="Times New Roman" w:eastAsia="Times New Roman" w:hAnsi="Times New Roman" w:cs="Times New Roman"/>
          <w:b/>
          <w:sz w:val="20"/>
          <w:szCs w:val="20"/>
        </w:rPr>
        <w:t>: Proximate analysis of tea toffee</w:t>
      </w:r>
    </w:p>
    <w:tbl>
      <w:tblPr>
        <w:tblW w:w="8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
        <w:gridCol w:w="1995"/>
        <w:gridCol w:w="1188"/>
        <w:gridCol w:w="1188"/>
        <w:gridCol w:w="1188"/>
        <w:gridCol w:w="1188"/>
        <w:gridCol w:w="1670"/>
      </w:tblGrid>
      <w:tr w:rsidR="009201B9" w:rsidRPr="00BD336D" w14:paraId="75C477F1" w14:textId="77777777" w:rsidTr="000E7BD2">
        <w:trPr>
          <w:trHeight w:val="894"/>
        </w:trPr>
        <w:tc>
          <w:tcPr>
            <w:tcW w:w="2465" w:type="dxa"/>
            <w:gridSpan w:val="2"/>
          </w:tcPr>
          <w:p w14:paraId="5B4A4B5A" w14:textId="2D9D4BCF"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Sample</w:t>
            </w:r>
            <w:r w:rsidR="00AB4A39" w:rsidRPr="00BD336D">
              <w:rPr>
                <w:rFonts w:ascii="Times New Roman" w:eastAsia="Times New Roman" w:hAnsi="Times New Roman" w:cs="Times New Roman"/>
                <w:b/>
                <w:sz w:val="20"/>
                <w:szCs w:val="20"/>
              </w:rPr>
              <w:t>s</w:t>
            </w:r>
          </w:p>
        </w:tc>
        <w:tc>
          <w:tcPr>
            <w:tcW w:w="1188" w:type="dxa"/>
          </w:tcPr>
          <w:p w14:paraId="4C399A41"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Moisture Content (%)</w:t>
            </w:r>
          </w:p>
        </w:tc>
        <w:tc>
          <w:tcPr>
            <w:tcW w:w="1188" w:type="dxa"/>
          </w:tcPr>
          <w:p w14:paraId="58DF924B"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Ash Content (%)</w:t>
            </w:r>
          </w:p>
        </w:tc>
        <w:tc>
          <w:tcPr>
            <w:tcW w:w="1188" w:type="dxa"/>
          </w:tcPr>
          <w:p w14:paraId="13FC298E"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Fat Content (%)</w:t>
            </w:r>
          </w:p>
        </w:tc>
        <w:tc>
          <w:tcPr>
            <w:tcW w:w="1188" w:type="dxa"/>
          </w:tcPr>
          <w:p w14:paraId="4BD2EC0D"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Protein Content (%)</w:t>
            </w:r>
          </w:p>
        </w:tc>
        <w:tc>
          <w:tcPr>
            <w:tcW w:w="1670" w:type="dxa"/>
          </w:tcPr>
          <w:p w14:paraId="75B682CA" w14:textId="77777777" w:rsidR="009201B9" w:rsidRPr="00BD336D" w:rsidRDefault="009201B9" w:rsidP="00D5309C">
            <w:pPr>
              <w:spacing w:after="0" w:line="240" w:lineRule="auto"/>
              <w:jc w:val="center"/>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Carbohydrate (%)</w:t>
            </w:r>
          </w:p>
        </w:tc>
      </w:tr>
      <w:tr w:rsidR="009201B9" w:rsidRPr="00BD336D" w14:paraId="521F298D" w14:textId="77777777" w:rsidTr="007C0EC7">
        <w:trPr>
          <w:trHeight w:val="630"/>
        </w:trPr>
        <w:tc>
          <w:tcPr>
            <w:tcW w:w="470" w:type="dxa"/>
          </w:tcPr>
          <w:p w14:paraId="0D3A3C6F"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S0</w:t>
            </w:r>
          </w:p>
        </w:tc>
        <w:tc>
          <w:tcPr>
            <w:tcW w:w="1995" w:type="dxa"/>
          </w:tcPr>
          <w:p w14:paraId="0E2D26C0"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without tea extract</w:t>
            </w:r>
          </w:p>
        </w:tc>
        <w:tc>
          <w:tcPr>
            <w:tcW w:w="1188" w:type="dxa"/>
          </w:tcPr>
          <w:p w14:paraId="75343E9B" w14:textId="4FF6C861"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6.50±0.19</w:t>
            </w:r>
          </w:p>
        </w:tc>
        <w:tc>
          <w:tcPr>
            <w:tcW w:w="1188" w:type="dxa"/>
          </w:tcPr>
          <w:p w14:paraId="7052BC9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1.08±0.03</w:t>
            </w:r>
          </w:p>
        </w:tc>
        <w:tc>
          <w:tcPr>
            <w:tcW w:w="1188" w:type="dxa"/>
          </w:tcPr>
          <w:p w14:paraId="311ABA10"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3.90±0.11</w:t>
            </w:r>
          </w:p>
        </w:tc>
        <w:tc>
          <w:tcPr>
            <w:tcW w:w="1188" w:type="dxa"/>
          </w:tcPr>
          <w:p w14:paraId="6960C85C"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1.10±0.05</w:t>
            </w:r>
          </w:p>
        </w:tc>
        <w:tc>
          <w:tcPr>
            <w:tcW w:w="1670" w:type="dxa"/>
          </w:tcPr>
          <w:p w14:paraId="40F35560"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87.42±3.31</w:t>
            </w:r>
          </w:p>
        </w:tc>
      </w:tr>
      <w:tr w:rsidR="009201B9" w:rsidRPr="00BD336D" w14:paraId="5F1628DE" w14:textId="77777777" w:rsidTr="007C0EC7">
        <w:trPr>
          <w:trHeight w:val="660"/>
        </w:trPr>
        <w:tc>
          <w:tcPr>
            <w:tcW w:w="470" w:type="dxa"/>
          </w:tcPr>
          <w:p w14:paraId="1089F2B9"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S1</w:t>
            </w:r>
          </w:p>
        </w:tc>
        <w:tc>
          <w:tcPr>
            <w:tcW w:w="1995" w:type="dxa"/>
          </w:tcPr>
          <w:p w14:paraId="17315749"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containing 2 % tea extract</w:t>
            </w:r>
          </w:p>
        </w:tc>
        <w:tc>
          <w:tcPr>
            <w:tcW w:w="1188" w:type="dxa"/>
          </w:tcPr>
          <w:p w14:paraId="5AEE483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6.42±0.04</w:t>
            </w:r>
          </w:p>
        </w:tc>
        <w:tc>
          <w:tcPr>
            <w:tcW w:w="1188" w:type="dxa"/>
          </w:tcPr>
          <w:p w14:paraId="02551E68"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1.08±0.03</w:t>
            </w:r>
          </w:p>
        </w:tc>
        <w:tc>
          <w:tcPr>
            <w:tcW w:w="1188" w:type="dxa"/>
          </w:tcPr>
          <w:p w14:paraId="167C26A5"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9.20±0.34</w:t>
            </w:r>
          </w:p>
        </w:tc>
        <w:tc>
          <w:tcPr>
            <w:tcW w:w="1188" w:type="dxa"/>
          </w:tcPr>
          <w:p w14:paraId="33E3378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0.95±0.00</w:t>
            </w:r>
          </w:p>
        </w:tc>
        <w:tc>
          <w:tcPr>
            <w:tcW w:w="1670" w:type="dxa"/>
          </w:tcPr>
          <w:p w14:paraId="2ED5E74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82.35±0.52</w:t>
            </w:r>
          </w:p>
        </w:tc>
      </w:tr>
      <w:tr w:rsidR="009201B9" w:rsidRPr="00BD336D" w14:paraId="35B9E23E" w14:textId="77777777" w:rsidTr="007C0EC7">
        <w:trPr>
          <w:trHeight w:val="585"/>
        </w:trPr>
        <w:tc>
          <w:tcPr>
            <w:tcW w:w="470" w:type="dxa"/>
          </w:tcPr>
          <w:p w14:paraId="702AAE94"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S2</w:t>
            </w:r>
          </w:p>
        </w:tc>
        <w:tc>
          <w:tcPr>
            <w:tcW w:w="1995" w:type="dxa"/>
          </w:tcPr>
          <w:p w14:paraId="30784D1E"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containing 4 % tea extract</w:t>
            </w:r>
          </w:p>
        </w:tc>
        <w:tc>
          <w:tcPr>
            <w:tcW w:w="1188" w:type="dxa"/>
          </w:tcPr>
          <w:p w14:paraId="12333A5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6.41±0.23</w:t>
            </w:r>
          </w:p>
        </w:tc>
        <w:tc>
          <w:tcPr>
            <w:tcW w:w="1188" w:type="dxa"/>
          </w:tcPr>
          <w:p w14:paraId="5252B9AE"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1.34±0.03</w:t>
            </w:r>
          </w:p>
        </w:tc>
        <w:tc>
          <w:tcPr>
            <w:tcW w:w="1188" w:type="dxa"/>
          </w:tcPr>
          <w:p w14:paraId="4AAA3562"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9.25±0.40</w:t>
            </w:r>
          </w:p>
        </w:tc>
        <w:tc>
          <w:tcPr>
            <w:tcW w:w="1188" w:type="dxa"/>
          </w:tcPr>
          <w:p w14:paraId="7ECEBD0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0.93±0.02</w:t>
            </w:r>
          </w:p>
        </w:tc>
        <w:tc>
          <w:tcPr>
            <w:tcW w:w="1670" w:type="dxa"/>
          </w:tcPr>
          <w:p w14:paraId="5C3699DF"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82.07±3.18</w:t>
            </w:r>
          </w:p>
        </w:tc>
      </w:tr>
      <w:tr w:rsidR="009201B9" w:rsidRPr="00BD336D" w14:paraId="532B3FE2" w14:textId="77777777" w:rsidTr="007C0EC7">
        <w:trPr>
          <w:trHeight w:val="495"/>
        </w:trPr>
        <w:tc>
          <w:tcPr>
            <w:tcW w:w="470" w:type="dxa"/>
          </w:tcPr>
          <w:p w14:paraId="37294362"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S3</w:t>
            </w:r>
          </w:p>
        </w:tc>
        <w:tc>
          <w:tcPr>
            <w:tcW w:w="1995" w:type="dxa"/>
          </w:tcPr>
          <w:p w14:paraId="450ADECB" w14:textId="77777777" w:rsidR="009201B9" w:rsidRPr="00BD336D" w:rsidRDefault="009201B9" w:rsidP="00D5309C">
            <w:pPr>
              <w:spacing w:after="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Toffee containing 6% tea extract</w:t>
            </w:r>
          </w:p>
        </w:tc>
        <w:tc>
          <w:tcPr>
            <w:tcW w:w="1188" w:type="dxa"/>
          </w:tcPr>
          <w:p w14:paraId="4D11E391"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6.40±0.11</w:t>
            </w:r>
          </w:p>
        </w:tc>
        <w:tc>
          <w:tcPr>
            <w:tcW w:w="1188" w:type="dxa"/>
          </w:tcPr>
          <w:p w14:paraId="42541901"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1.56±0.05</w:t>
            </w:r>
          </w:p>
        </w:tc>
        <w:tc>
          <w:tcPr>
            <w:tcW w:w="1188" w:type="dxa"/>
          </w:tcPr>
          <w:p w14:paraId="2F500159"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9.30±0.08</w:t>
            </w:r>
          </w:p>
        </w:tc>
        <w:tc>
          <w:tcPr>
            <w:tcW w:w="1188" w:type="dxa"/>
          </w:tcPr>
          <w:p w14:paraId="2B507FD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0.92±0.03</w:t>
            </w:r>
          </w:p>
        </w:tc>
        <w:tc>
          <w:tcPr>
            <w:tcW w:w="1670" w:type="dxa"/>
          </w:tcPr>
          <w:p w14:paraId="4A44F9A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81.82±0.37</w:t>
            </w:r>
          </w:p>
        </w:tc>
      </w:tr>
      <w:tr w:rsidR="009201B9" w:rsidRPr="00BD336D" w14:paraId="77553689" w14:textId="77777777" w:rsidTr="007C0EC7">
        <w:trPr>
          <w:trHeight w:val="495"/>
        </w:trPr>
        <w:tc>
          <w:tcPr>
            <w:tcW w:w="2465" w:type="dxa"/>
            <w:gridSpan w:val="2"/>
          </w:tcPr>
          <w:p w14:paraId="3D3E995E" w14:textId="77777777" w:rsidR="009201B9" w:rsidRPr="00BD336D" w:rsidRDefault="009201B9" w:rsidP="00D5309C">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Mean</w:t>
            </w:r>
          </w:p>
        </w:tc>
        <w:tc>
          <w:tcPr>
            <w:tcW w:w="1188" w:type="dxa"/>
          </w:tcPr>
          <w:p w14:paraId="258E83F1"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6.43</w:t>
            </w:r>
          </w:p>
        </w:tc>
        <w:tc>
          <w:tcPr>
            <w:tcW w:w="1188" w:type="dxa"/>
          </w:tcPr>
          <w:p w14:paraId="67687164"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1.27</w:t>
            </w:r>
          </w:p>
        </w:tc>
        <w:tc>
          <w:tcPr>
            <w:tcW w:w="1188" w:type="dxa"/>
          </w:tcPr>
          <w:p w14:paraId="2CD2F60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7.91</w:t>
            </w:r>
          </w:p>
        </w:tc>
        <w:tc>
          <w:tcPr>
            <w:tcW w:w="1188" w:type="dxa"/>
          </w:tcPr>
          <w:p w14:paraId="343619B4"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0.98</w:t>
            </w:r>
          </w:p>
        </w:tc>
        <w:tc>
          <w:tcPr>
            <w:tcW w:w="1670" w:type="dxa"/>
          </w:tcPr>
          <w:p w14:paraId="1A84E516"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83.01</w:t>
            </w:r>
          </w:p>
        </w:tc>
      </w:tr>
      <w:tr w:rsidR="009201B9" w:rsidRPr="00BD336D" w14:paraId="6A3E28ED" w14:textId="77777777" w:rsidTr="007C0EC7">
        <w:trPr>
          <w:trHeight w:val="495"/>
        </w:trPr>
        <w:tc>
          <w:tcPr>
            <w:tcW w:w="2465" w:type="dxa"/>
            <w:gridSpan w:val="2"/>
          </w:tcPr>
          <w:p w14:paraId="1B1A12CB" w14:textId="77777777" w:rsidR="009201B9" w:rsidRPr="00BD336D" w:rsidRDefault="009201B9" w:rsidP="00D5309C">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lastRenderedPageBreak/>
              <w:t>p value</w:t>
            </w:r>
          </w:p>
        </w:tc>
        <w:tc>
          <w:tcPr>
            <w:tcW w:w="1188" w:type="dxa"/>
          </w:tcPr>
          <w:p w14:paraId="524FB44F"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0.86</w:t>
            </w:r>
          </w:p>
        </w:tc>
        <w:tc>
          <w:tcPr>
            <w:tcW w:w="1188" w:type="dxa"/>
          </w:tcPr>
          <w:p w14:paraId="56C52E3D"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&lt;0.001</w:t>
            </w:r>
          </w:p>
        </w:tc>
        <w:tc>
          <w:tcPr>
            <w:tcW w:w="1188" w:type="dxa"/>
          </w:tcPr>
          <w:p w14:paraId="658BB772"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&lt;0.001</w:t>
            </w:r>
          </w:p>
        </w:tc>
        <w:tc>
          <w:tcPr>
            <w:tcW w:w="1188" w:type="dxa"/>
          </w:tcPr>
          <w:p w14:paraId="3C096FB9"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&lt;0.001</w:t>
            </w:r>
          </w:p>
        </w:tc>
        <w:tc>
          <w:tcPr>
            <w:tcW w:w="1670" w:type="dxa"/>
          </w:tcPr>
          <w:p w14:paraId="510FE7D8"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4.07</w:t>
            </w:r>
          </w:p>
        </w:tc>
      </w:tr>
      <w:tr w:rsidR="009201B9" w:rsidRPr="00BD336D" w14:paraId="0A061D1F" w14:textId="77777777" w:rsidTr="007C0EC7">
        <w:trPr>
          <w:trHeight w:val="495"/>
        </w:trPr>
        <w:tc>
          <w:tcPr>
            <w:tcW w:w="2465" w:type="dxa"/>
            <w:gridSpan w:val="2"/>
          </w:tcPr>
          <w:p w14:paraId="6DB4F5AB" w14:textId="77777777" w:rsidR="009201B9" w:rsidRPr="00BD336D" w:rsidRDefault="009201B9" w:rsidP="00D5309C">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f value</w:t>
            </w:r>
          </w:p>
        </w:tc>
        <w:tc>
          <w:tcPr>
            <w:tcW w:w="1188" w:type="dxa"/>
          </w:tcPr>
          <w:p w14:paraId="52419EB3"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0.25</w:t>
            </w:r>
          </w:p>
        </w:tc>
        <w:tc>
          <w:tcPr>
            <w:tcW w:w="1188" w:type="dxa"/>
          </w:tcPr>
          <w:p w14:paraId="3A72235A"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127.08</w:t>
            </w:r>
          </w:p>
        </w:tc>
        <w:tc>
          <w:tcPr>
            <w:tcW w:w="1188" w:type="dxa"/>
          </w:tcPr>
          <w:p w14:paraId="47C303DE"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292.21</w:t>
            </w:r>
          </w:p>
        </w:tc>
        <w:tc>
          <w:tcPr>
            <w:tcW w:w="1188" w:type="dxa"/>
          </w:tcPr>
          <w:p w14:paraId="1F784320"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23.20</w:t>
            </w:r>
          </w:p>
        </w:tc>
        <w:tc>
          <w:tcPr>
            <w:tcW w:w="1670" w:type="dxa"/>
          </w:tcPr>
          <w:p w14:paraId="63B3F68B" w14:textId="77777777" w:rsidR="009201B9" w:rsidRPr="00BD336D" w:rsidRDefault="009201B9" w:rsidP="00D5309C">
            <w:pPr>
              <w:spacing w:after="0" w:line="240" w:lineRule="auto"/>
              <w:jc w:val="center"/>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0.06</w:t>
            </w:r>
          </w:p>
        </w:tc>
      </w:tr>
    </w:tbl>
    <w:p w14:paraId="0B7661E9"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0</w:t>
      </w:r>
      <w:r w:rsidRPr="00BD336D">
        <w:rPr>
          <w:rFonts w:ascii="Times New Roman" w:eastAsia="Times New Roman" w:hAnsi="Times New Roman" w:cs="Times New Roman"/>
          <w:sz w:val="20"/>
          <w:szCs w:val="20"/>
        </w:rPr>
        <w:t>- Toffee without tea extract (Control)</w:t>
      </w:r>
    </w:p>
    <w:p w14:paraId="5796D6B3"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1</w:t>
      </w:r>
      <w:r w:rsidRPr="00BD336D">
        <w:rPr>
          <w:rFonts w:ascii="Times New Roman" w:eastAsia="Times New Roman" w:hAnsi="Times New Roman" w:cs="Times New Roman"/>
          <w:sz w:val="20"/>
          <w:szCs w:val="20"/>
        </w:rPr>
        <w:t>- Toffee containing 2 % tea extract</w:t>
      </w:r>
    </w:p>
    <w:p w14:paraId="50B76D90"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2</w:t>
      </w:r>
      <w:r w:rsidRPr="00BD336D">
        <w:rPr>
          <w:rFonts w:ascii="Times New Roman" w:eastAsia="Times New Roman" w:hAnsi="Times New Roman" w:cs="Times New Roman"/>
          <w:sz w:val="20"/>
          <w:szCs w:val="20"/>
        </w:rPr>
        <w:t>- Toffee containing 4 % tea extract</w:t>
      </w:r>
    </w:p>
    <w:p w14:paraId="27F313AB" w14:textId="77777777" w:rsidR="009201B9" w:rsidRPr="00BD336D" w:rsidRDefault="009201B9" w:rsidP="009377B7">
      <w:pPr>
        <w:spacing w:after="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w:t>
      </w:r>
      <w:r w:rsidRPr="00BD336D">
        <w:rPr>
          <w:rFonts w:ascii="Times New Roman" w:eastAsia="Times New Roman" w:hAnsi="Times New Roman" w:cs="Times New Roman"/>
          <w:sz w:val="20"/>
          <w:szCs w:val="20"/>
          <w:vertAlign w:val="subscript"/>
        </w:rPr>
        <w:t>3</w:t>
      </w:r>
      <w:r w:rsidRPr="00BD336D">
        <w:rPr>
          <w:rFonts w:ascii="Times New Roman" w:eastAsia="Times New Roman" w:hAnsi="Times New Roman" w:cs="Times New Roman"/>
          <w:sz w:val="20"/>
          <w:szCs w:val="20"/>
        </w:rPr>
        <w:t>- Toffee containing 6% tea extract</w:t>
      </w:r>
    </w:p>
    <w:p w14:paraId="3683E34C" w14:textId="77777777" w:rsidR="00C361E3" w:rsidRPr="00BD336D" w:rsidRDefault="00C361E3" w:rsidP="00C361E3">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Sensory characterization </w:t>
      </w:r>
    </w:p>
    <w:p w14:paraId="7CB3A768" w14:textId="11552585"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xml:space="preserve">Appearance: The tea toffee containing 2 % extract scored the highest (7.9) in appearance, while tea toffee containing 4 % extract followed closely with a score of (7.8). The toffee without tea extract scored (7.6), and the lowest score (7.5) was scored by a tea toffee containing 6 % of extract. The </w:t>
      </w:r>
      <w:proofErr w:type="spellStart"/>
      <w:r w:rsidRPr="00BD336D">
        <w:rPr>
          <w:rFonts w:ascii="Times New Roman" w:eastAsia="Times New Roman" w:hAnsi="Times New Roman" w:cs="Times New Roman"/>
          <w:bCs/>
          <w:sz w:val="20"/>
          <w:szCs w:val="20"/>
        </w:rPr>
        <w:t>colour</w:t>
      </w:r>
      <w:proofErr w:type="spellEnd"/>
      <w:r w:rsidRPr="00BD336D">
        <w:rPr>
          <w:rFonts w:ascii="Times New Roman" w:eastAsia="Times New Roman" w:hAnsi="Times New Roman" w:cs="Times New Roman"/>
          <w:bCs/>
          <w:sz w:val="20"/>
          <w:szCs w:val="20"/>
        </w:rPr>
        <w:t xml:space="preserve"> of food products that influences their appearance is one of the important parameters that attract consumers visually (Hutching, 2003). </w:t>
      </w:r>
      <w:proofErr w:type="spellStart"/>
      <w:r w:rsidRPr="00BD336D">
        <w:rPr>
          <w:rFonts w:ascii="Times New Roman" w:eastAsia="Times New Roman" w:hAnsi="Times New Roman" w:cs="Times New Roman"/>
          <w:bCs/>
          <w:sz w:val="20"/>
          <w:szCs w:val="20"/>
        </w:rPr>
        <w:t>Thearubigins</w:t>
      </w:r>
      <w:proofErr w:type="spellEnd"/>
      <w:r w:rsidRPr="00BD336D">
        <w:rPr>
          <w:rFonts w:ascii="Times New Roman" w:eastAsia="Times New Roman" w:hAnsi="Times New Roman" w:cs="Times New Roman"/>
          <w:bCs/>
          <w:sz w:val="20"/>
          <w:szCs w:val="20"/>
        </w:rPr>
        <w:t xml:space="preserve">, as a </w:t>
      </w:r>
      <w:r w:rsidR="00031D5B">
        <w:rPr>
          <w:rFonts w:ascii="Times New Roman" w:eastAsia="Times New Roman" w:hAnsi="Times New Roman" w:cs="Times New Roman"/>
          <w:bCs/>
          <w:sz w:val="20"/>
          <w:szCs w:val="20"/>
        </w:rPr>
        <w:t xml:space="preserve">brown tinted </w:t>
      </w:r>
      <w:r w:rsidRPr="00BD336D">
        <w:rPr>
          <w:rFonts w:ascii="Times New Roman" w:eastAsia="Times New Roman" w:hAnsi="Times New Roman" w:cs="Times New Roman"/>
          <w:bCs/>
          <w:sz w:val="20"/>
          <w:szCs w:val="20"/>
        </w:rPr>
        <w:t>heterogeneous polymers of tea catechins</w:t>
      </w:r>
      <w:r w:rsidR="00CD0C0D">
        <w:rPr>
          <w:rFonts w:ascii="Times New Roman" w:eastAsia="Times New Roman" w:hAnsi="Times New Roman" w:cs="Times New Roman"/>
          <w:bCs/>
          <w:sz w:val="20"/>
          <w:szCs w:val="20"/>
        </w:rPr>
        <w:t xml:space="preserve"> </w:t>
      </w:r>
      <w:r w:rsidR="00031D5B" w:rsidRPr="00BD336D">
        <w:rPr>
          <w:rFonts w:ascii="Times New Roman" w:eastAsia="Times New Roman" w:hAnsi="Times New Roman" w:cs="Times New Roman"/>
          <w:bCs/>
          <w:sz w:val="20"/>
          <w:szCs w:val="20"/>
        </w:rPr>
        <w:t>(Solomon, 2019)</w:t>
      </w:r>
      <w:r w:rsidR="00031D5B">
        <w:rPr>
          <w:rFonts w:ascii="Times New Roman" w:eastAsia="Times New Roman" w:hAnsi="Times New Roman" w:cs="Times New Roman"/>
          <w:bCs/>
          <w:sz w:val="20"/>
          <w:szCs w:val="20"/>
        </w:rPr>
        <w:t xml:space="preserve"> </w:t>
      </w:r>
      <w:r w:rsidR="00CD0C0D">
        <w:rPr>
          <w:rFonts w:ascii="Times New Roman" w:eastAsia="Times New Roman" w:hAnsi="Times New Roman" w:cs="Times New Roman"/>
          <w:bCs/>
          <w:sz w:val="20"/>
          <w:szCs w:val="20"/>
        </w:rPr>
        <w:t>are</w:t>
      </w:r>
      <w:r w:rsidRPr="00BD336D">
        <w:rPr>
          <w:rFonts w:ascii="Times New Roman" w:eastAsia="Times New Roman" w:hAnsi="Times New Roman" w:cs="Times New Roman"/>
          <w:bCs/>
          <w:sz w:val="20"/>
          <w:szCs w:val="20"/>
        </w:rPr>
        <w:t xml:space="preserve"> responsible for the brown </w:t>
      </w:r>
      <w:proofErr w:type="spellStart"/>
      <w:r w:rsidRPr="00BD336D">
        <w:rPr>
          <w:rFonts w:ascii="Times New Roman" w:eastAsia="Times New Roman" w:hAnsi="Times New Roman" w:cs="Times New Roman"/>
          <w:bCs/>
          <w:sz w:val="20"/>
          <w:szCs w:val="20"/>
        </w:rPr>
        <w:t>colour</w:t>
      </w:r>
      <w:proofErr w:type="spellEnd"/>
      <w:r w:rsidR="00CD0C0D">
        <w:rPr>
          <w:rFonts w:ascii="Times New Roman" w:eastAsia="Times New Roman" w:hAnsi="Times New Roman" w:cs="Times New Roman"/>
          <w:bCs/>
          <w:sz w:val="20"/>
          <w:szCs w:val="20"/>
        </w:rPr>
        <w:t xml:space="preserve"> </w:t>
      </w:r>
      <w:r w:rsidR="001D4553">
        <w:rPr>
          <w:rFonts w:ascii="Times New Roman" w:eastAsia="Times New Roman" w:hAnsi="Times New Roman" w:cs="Times New Roman"/>
          <w:bCs/>
          <w:sz w:val="20"/>
          <w:szCs w:val="20"/>
        </w:rPr>
        <w:t xml:space="preserve">index </w:t>
      </w:r>
      <w:r w:rsidR="00CD0C0D">
        <w:rPr>
          <w:rFonts w:ascii="Times New Roman" w:eastAsia="Times New Roman" w:hAnsi="Times New Roman" w:cs="Times New Roman"/>
          <w:bCs/>
          <w:sz w:val="20"/>
          <w:szCs w:val="20"/>
        </w:rPr>
        <w:t>of tea toffee</w:t>
      </w:r>
      <w:r w:rsidR="00031D5B">
        <w:rPr>
          <w:rFonts w:ascii="Times New Roman" w:eastAsia="Times New Roman" w:hAnsi="Times New Roman" w:cs="Times New Roman"/>
          <w:bCs/>
          <w:sz w:val="20"/>
          <w:szCs w:val="20"/>
        </w:rPr>
        <w:t xml:space="preserve">. </w:t>
      </w:r>
      <w:r w:rsidRPr="00BD336D">
        <w:rPr>
          <w:rFonts w:ascii="Times New Roman" w:eastAsia="Times New Roman" w:hAnsi="Times New Roman" w:cs="Times New Roman"/>
          <w:bCs/>
          <w:sz w:val="20"/>
          <w:szCs w:val="20"/>
        </w:rPr>
        <w:t xml:space="preserve">The tea toffee with 2 % extract had a pleasant brown </w:t>
      </w:r>
      <w:proofErr w:type="spellStart"/>
      <w:r w:rsidRPr="00BD336D">
        <w:rPr>
          <w:rFonts w:ascii="Times New Roman" w:eastAsia="Times New Roman" w:hAnsi="Times New Roman" w:cs="Times New Roman"/>
          <w:bCs/>
          <w:sz w:val="20"/>
          <w:szCs w:val="20"/>
        </w:rPr>
        <w:t>colour</w:t>
      </w:r>
      <w:proofErr w:type="spellEnd"/>
      <w:r w:rsidRPr="00BD336D">
        <w:rPr>
          <w:rFonts w:ascii="Times New Roman" w:eastAsia="Times New Roman" w:hAnsi="Times New Roman" w:cs="Times New Roman"/>
          <w:bCs/>
          <w:sz w:val="20"/>
          <w:szCs w:val="20"/>
        </w:rPr>
        <w:t xml:space="preserve"> due to less tea extract concentrate. While tea toffee containing 6 % tea extract, which is highly concentrated, had a dark brown </w:t>
      </w:r>
      <w:proofErr w:type="spellStart"/>
      <w:r w:rsidRPr="00BD336D">
        <w:rPr>
          <w:rFonts w:ascii="Times New Roman" w:eastAsia="Times New Roman" w:hAnsi="Times New Roman" w:cs="Times New Roman"/>
          <w:bCs/>
          <w:sz w:val="20"/>
          <w:szCs w:val="20"/>
        </w:rPr>
        <w:t>colour</w:t>
      </w:r>
      <w:proofErr w:type="spellEnd"/>
      <w:r w:rsidRPr="00BD336D">
        <w:rPr>
          <w:rFonts w:ascii="Times New Roman" w:eastAsia="Times New Roman" w:hAnsi="Times New Roman" w:cs="Times New Roman"/>
          <w:bCs/>
          <w:sz w:val="20"/>
          <w:szCs w:val="20"/>
        </w:rPr>
        <w:t>, which was not appealing, making it the least acceptable.</w:t>
      </w:r>
    </w:p>
    <w:p w14:paraId="132A47F4"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Aroma: In terms of aroma, tea toffee containing 4 % extract had the highest score (7.5), indicating a strong and preferable aromatic profile. Tea toffee containing 2 % tea extract and toffee without tea extract had the same aroma score (7.3). This shows that the tea toffee with 2 % extract had a negligible aromatic profile due to the lower concentration. The tea toffee with 6 % extract had the lowest score (7.1). This may be due to the dark aroma of the extract having a hint of bitterness or astringency due to polyphenols in the tea extract (Ye et al., 2022), which may not be preferable.</w:t>
      </w:r>
    </w:p>
    <w:p w14:paraId="58172931"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xml:space="preserve">Texture: Texture reflected distinct differences between the samples, ranging from a score of (7.0 to 7.8). The texture of tea toffee containing 4 % extract was better, with the highest score of (7.8), indicating desired mouthfeel and chewiness over the toffee without extract, which had a score of (7.1). The tea toffee containing 2 % extract had a score of (7.6), while the tea toffee containing 6 % extract was least </w:t>
      </w:r>
      <w:proofErr w:type="spellStart"/>
      <w:r w:rsidRPr="00BD336D">
        <w:rPr>
          <w:rFonts w:ascii="Times New Roman" w:eastAsia="Times New Roman" w:hAnsi="Times New Roman" w:cs="Times New Roman"/>
          <w:bCs/>
          <w:sz w:val="20"/>
          <w:szCs w:val="20"/>
        </w:rPr>
        <w:t>favourable</w:t>
      </w:r>
      <w:proofErr w:type="spellEnd"/>
      <w:r w:rsidRPr="00BD336D">
        <w:rPr>
          <w:rFonts w:ascii="Times New Roman" w:eastAsia="Times New Roman" w:hAnsi="Times New Roman" w:cs="Times New Roman"/>
          <w:bCs/>
          <w:sz w:val="20"/>
          <w:szCs w:val="20"/>
        </w:rPr>
        <w:t xml:space="preserve"> with a score of (7.0). Tea extract contains polyphenols, which are generally more hydrophilic (Tsao, 2010) and can bind water molecules, altering the moisture retention of the samples. Toffee with higher extract might have trapped more moisture, affecting its hardness or chewiness of the toffee.</w:t>
      </w:r>
    </w:p>
    <w:p w14:paraId="0B941692"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xml:space="preserve">Taste: Taste is an essential characteristic for consumer acceptability. Toffee without extract scored highest (7.8), followed closely by the toffees with 2 % and 4 % tea extract, with a similar score of (7.7). This interprets that tea toffee with the addition of 2 to 4 % extract did not negatively impact on taste and was well accepted by the panelists at both levels. Consequently, 2 to 4 % tea extract has been confirmed as an optimal range that can be used in a tea toffee. The decreased score (7.2) of tea toffee with 6 % extract implied that the excess tea extract may have caused bitterness, astringency, or overpowering </w:t>
      </w:r>
      <w:proofErr w:type="spellStart"/>
      <w:r w:rsidRPr="00BD336D">
        <w:rPr>
          <w:rFonts w:ascii="Times New Roman" w:eastAsia="Times New Roman" w:hAnsi="Times New Roman" w:cs="Times New Roman"/>
          <w:bCs/>
          <w:sz w:val="20"/>
          <w:szCs w:val="20"/>
        </w:rPr>
        <w:t>flavour</w:t>
      </w:r>
      <w:proofErr w:type="spellEnd"/>
      <w:r w:rsidRPr="00BD336D">
        <w:rPr>
          <w:rFonts w:ascii="Times New Roman" w:eastAsia="Times New Roman" w:hAnsi="Times New Roman" w:cs="Times New Roman"/>
          <w:bCs/>
          <w:sz w:val="20"/>
          <w:szCs w:val="20"/>
        </w:rPr>
        <w:t xml:space="preserve">, reducing palatability. </w:t>
      </w:r>
    </w:p>
    <w:p w14:paraId="4B328361" w14:textId="77777777" w:rsidR="00C361E3" w:rsidRPr="00BD336D" w:rsidRDefault="00C361E3" w:rsidP="00C361E3">
      <w:pPr>
        <w:spacing w:before="240" w:line="240" w:lineRule="auto"/>
        <w:jc w:val="both"/>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Overall acceptability: Overall acceptability, reflecting overall consumer impression, was highest (7.9) for the tea toffee containing 4% extract, followed by the tea toffee containing 2 % extract with a score of (7.8.) Both tea toffees containing 4 % and 2 % extract scored higher than the toffee without tea extract, 7.6, indicating that the panelists preferred the tea-</w:t>
      </w:r>
      <w:proofErr w:type="spellStart"/>
      <w:r w:rsidRPr="00BD336D">
        <w:rPr>
          <w:rFonts w:ascii="Times New Roman" w:eastAsia="Times New Roman" w:hAnsi="Times New Roman" w:cs="Times New Roman"/>
          <w:bCs/>
          <w:sz w:val="20"/>
          <w:szCs w:val="20"/>
        </w:rPr>
        <w:t>flavour</w:t>
      </w:r>
      <w:proofErr w:type="spellEnd"/>
      <w:r w:rsidRPr="00BD336D">
        <w:rPr>
          <w:rFonts w:ascii="Times New Roman" w:eastAsia="Times New Roman" w:hAnsi="Times New Roman" w:cs="Times New Roman"/>
          <w:bCs/>
          <w:sz w:val="20"/>
          <w:szCs w:val="20"/>
        </w:rPr>
        <w:t xml:space="preserve"> variants over plain toffee. The tea </w:t>
      </w:r>
      <w:proofErr w:type="spellStart"/>
      <w:r w:rsidRPr="00BD336D">
        <w:rPr>
          <w:rFonts w:ascii="Times New Roman" w:eastAsia="Times New Roman" w:hAnsi="Times New Roman" w:cs="Times New Roman"/>
          <w:bCs/>
          <w:sz w:val="20"/>
          <w:szCs w:val="20"/>
        </w:rPr>
        <w:t>flavour</w:t>
      </w:r>
      <w:proofErr w:type="spellEnd"/>
      <w:r w:rsidRPr="00BD336D">
        <w:rPr>
          <w:rFonts w:ascii="Times New Roman" w:eastAsia="Times New Roman" w:hAnsi="Times New Roman" w:cs="Times New Roman"/>
          <w:bCs/>
          <w:sz w:val="20"/>
          <w:szCs w:val="20"/>
        </w:rPr>
        <w:t xml:space="preserve"> becomes overpowering at 6 % extract, showing a decrease of 7.1 in its overall acceptability. High concentration may have introduced bitterness or astringency due to polyphenols present in the tea extract (Ye et al., 2022). These findings underline that toffee with 2 to 4 % extract has an optimal window for incorporation and better development of tea toffee.</w:t>
      </w:r>
    </w:p>
    <w:p w14:paraId="6BE6FDBF" w14:textId="77777777" w:rsidR="00C361E3" w:rsidRPr="00BD336D" w:rsidRDefault="00C361E3" w:rsidP="00C361E3">
      <w:pPr>
        <w:spacing w:before="240" w:line="240" w:lineRule="auto"/>
        <w:jc w:val="center"/>
        <w:rPr>
          <w:rFonts w:ascii="Times New Roman" w:eastAsia="Times New Roman" w:hAnsi="Times New Roman" w:cs="Times New Roman"/>
          <w:b/>
          <w:sz w:val="20"/>
          <w:szCs w:val="20"/>
        </w:rPr>
      </w:pPr>
      <w:r w:rsidRPr="00BD336D">
        <w:rPr>
          <w:rFonts w:ascii="Times New Roman" w:hAnsi="Times New Roman" w:cs="Times New Roman"/>
          <w:noProof/>
          <w:sz w:val="20"/>
          <w:szCs w:val="20"/>
        </w:rPr>
        <w:lastRenderedPageBreak/>
        <w:drawing>
          <wp:inline distT="0" distB="0" distL="0" distR="0" wp14:anchorId="2935EF4C" wp14:editId="1529F7CD">
            <wp:extent cx="4523509" cy="3435928"/>
            <wp:effectExtent l="0" t="0" r="10795" b="12700"/>
            <wp:docPr id="979559169" name="Chart 979559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A17C9A" w14:textId="77777777" w:rsidR="00C361E3" w:rsidRPr="00BD336D" w:rsidRDefault="00C361E3" w:rsidP="00C361E3">
      <w:pPr>
        <w:spacing w:before="240" w:line="240" w:lineRule="auto"/>
        <w:jc w:val="center"/>
        <w:rPr>
          <w:rFonts w:ascii="Times New Roman" w:eastAsia="Times New Roman" w:hAnsi="Times New Roman" w:cs="Times New Roman"/>
          <w:sz w:val="20"/>
          <w:szCs w:val="20"/>
        </w:rPr>
      </w:pPr>
      <w:bookmarkStart w:id="1" w:name="_GoBack"/>
      <w:r w:rsidRPr="00BD336D">
        <w:rPr>
          <w:rFonts w:ascii="Times New Roman" w:eastAsia="Times New Roman" w:hAnsi="Times New Roman" w:cs="Times New Roman"/>
          <w:b/>
          <w:sz w:val="20"/>
          <w:szCs w:val="20"/>
        </w:rPr>
        <w:t>Fig</w:t>
      </w:r>
      <w:bookmarkEnd w:id="1"/>
      <w:r w:rsidRPr="00BD336D">
        <w:rPr>
          <w:rFonts w:ascii="Times New Roman" w:eastAsia="Times New Roman" w:hAnsi="Times New Roman" w:cs="Times New Roman"/>
          <w:b/>
          <w:sz w:val="20"/>
          <w:szCs w:val="20"/>
        </w:rPr>
        <w:t>. 2 Sensory profile of tea toffee</w:t>
      </w:r>
    </w:p>
    <w:p w14:paraId="33463F3E" w14:textId="1A8B680D" w:rsidR="009201B9" w:rsidRPr="00BD336D" w:rsidRDefault="00252A68"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Production cost and profit </w:t>
      </w:r>
    </w:p>
    <w:p w14:paraId="7DD3ADDC" w14:textId="53A3D44D" w:rsidR="00B726F4" w:rsidRPr="00BD336D" w:rsidRDefault="00B726F4" w:rsidP="00B726F4">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The cost analysis for the toffee indicated that tea toffee production is financially viable for small-scale production. The </w:t>
      </w:r>
      <w:r w:rsidR="00BB41E8" w:rsidRPr="00BD336D">
        <w:rPr>
          <w:rFonts w:ascii="Times New Roman" w:eastAsia="Times New Roman" w:hAnsi="Times New Roman" w:cs="Times New Roman"/>
          <w:sz w:val="20"/>
          <w:szCs w:val="20"/>
        </w:rPr>
        <w:t>production</w:t>
      </w:r>
      <w:r w:rsidRPr="00BD336D">
        <w:rPr>
          <w:rFonts w:ascii="Times New Roman" w:eastAsia="Times New Roman" w:hAnsi="Times New Roman" w:cs="Times New Roman"/>
          <w:sz w:val="20"/>
          <w:szCs w:val="20"/>
        </w:rPr>
        <w:t xml:space="preserve"> cost of 1 kg of product </w:t>
      </w:r>
      <w:r w:rsidR="00DA3778" w:rsidRPr="00BD336D">
        <w:rPr>
          <w:rFonts w:ascii="Times New Roman" w:eastAsia="Times New Roman" w:hAnsi="Times New Roman" w:cs="Times New Roman"/>
          <w:sz w:val="20"/>
          <w:szCs w:val="20"/>
        </w:rPr>
        <w:t>was estimated to be</w:t>
      </w:r>
      <w:r w:rsidRPr="00BD336D">
        <w:rPr>
          <w:rFonts w:ascii="Times New Roman" w:eastAsia="Times New Roman" w:hAnsi="Times New Roman" w:cs="Times New Roman"/>
          <w:sz w:val="20"/>
          <w:szCs w:val="20"/>
        </w:rPr>
        <w:t xml:space="preserve"> ₹ 7</w:t>
      </w:r>
      <w:r w:rsidR="001D0713" w:rsidRPr="00BD336D">
        <w:rPr>
          <w:rFonts w:ascii="Times New Roman" w:eastAsia="Times New Roman" w:hAnsi="Times New Roman" w:cs="Times New Roman"/>
          <w:sz w:val="20"/>
          <w:szCs w:val="20"/>
        </w:rPr>
        <w:t>19</w:t>
      </w:r>
      <w:r w:rsidRPr="00BD336D">
        <w:rPr>
          <w:rFonts w:ascii="Times New Roman" w:eastAsia="Times New Roman" w:hAnsi="Times New Roman" w:cs="Times New Roman"/>
          <w:sz w:val="20"/>
          <w:szCs w:val="20"/>
        </w:rPr>
        <w:t>.</w:t>
      </w:r>
      <w:r w:rsidR="001D0713" w:rsidRPr="00BD336D">
        <w:rPr>
          <w:rFonts w:ascii="Times New Roman" w:eastAsia="Times New Roman" w:hAnsi="Times New Roman" w:cs="Times New Roman"/>
          <w:sz w:val="20"/>
          <w:szCs w:val="20"/>
        </w:rPr>
        <w:t>67</w:t>
      </w:r>
      <w:r w:rsidRPr="00BD336D">
        <w:rPr>
          <w:rFonts w:ascii="Times New Roman" w:eastAsia="Times New Roman" w:hAnsi="Times New Roman" w:cs="Times New Roman"/>
          <w:sz w:val="20"/>
          <w:szCs w:val="20"/>
        </w:rPr>
        <w:t xml:space="preserve">, taking into consideration both raw </w:t>
      </w:r>
      <w:proofErr w:type="gramStart"/>
      <w:r w:rsidRPr="00BD336D">
        <w:rPr>
          <w:rFonts w:ascii="Times New Roman" w:eastAsia="Times New Roman" w:hAnsi="Times New Roman" w:cs="Times New Roman"/>
          <w:sz w:val="20"/>
          <w:szCs w:val="20"/>
        </w:rPr>
        <w:t xml:space="preserve">materials </w:t>
      </w:r>
      <w:r w:rsidR="00150F06"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and</w:t>
      </w:r>
      <w:proofErr w:type="gramEnd"/>
      <w:r w:rsidRPr="00BD336D">
        <w:rPr>
          <w:rFonts w:ascii="Times New Roman" w:eastAsia="Times New Roman" w:hAnsi="Times New Roman" w:cs="Times New Roman"/>
          <w:sz w:val="20"/>
          <w:szCs w:val="20"/>
        </w:rPr>
        <w:t xml:space="preserve"> other operational expenses (Table. </w:t>
      </w:r>
      <w:r w:rsidR="00150F06" w:rsidRPr="00BD336D">
        <w:rPr>
          <w:rFonts w:ascii="Times New Roman" w:eastAsia="Times New Roman" w:hAnsi="Times New Roman" w:cs="Times New Roman"/>
          <w:sz w:val="20"/>
          <w:szCs w:val="20"/>
        </w:rPr>
        <w:t>5</w:t>
      </w:r>
      <w:r w:rsidRPr="00BD336D">
        <w:rPr>
          <w:rFonts w:ascii="Times New Roman" w:eastAsia="Times New Roman" w:hAnsi="Times New Roman" w:cs="Times New Roman"/>
          <w:sz w:val="20"/>
          <w:szCs w:val="20"/>
        </w:rPr>
        <w:t>). The raw materials include milk for ₹ 85.80, sugar for ₹ 28.50, butter for ₹ 130.00 and tea powder for ₹ 40.00, which contribute</w:t>
      </w:r>
      <w:r w:rsidR="00DA3778" w:rsidRPr="00BD336D">
        <w:rPr>
          <w:rFonts w:ascii="Times New Roman" w:eastAsia="Times New Roman" w:hAnsi="Times New Roman" w:cs="Times New Roman"/>
          <w:sz w:val="20"/>
          <w:szCs w:val="20"/>
        </w:rPr>
        <w:t>d</w:t>
      </w:r>
      <w:r w:rsidRPr="00BD336D">
        <w:rPr>
          <w:rFonts w:ascii="Times New Roman" w:eastAsia="Times New Roman" w:hAnsi="Times New Roman" w:cs="Times New Roman"/>
          <w:sz w:val="20"/>
          <w:szCs w:val="20"/>
        </w:rPr>
        <w:t xml:space="preserve"> significantly </w:t>
      </w:r>
      <w:r w:rsidR="00150F06" w:rsidRPr="00BD336D">
        <w:rPr>
          <w:rFonts w:ascii="Times New Roman" w:eastAsia="Times New Roman" w:hAnsi="Times New Roman" w:cs="Times New Roman"/>
          <w:sz w:val="20"/>
          <w:szCs w:val="20"/>
        </w:rPr>
        <w:t>(₹ 2</w:t>
      </w:r>
      <w:r w:rsidR="001D0713" w:rsidRPr="00BD336D">
        <w:rPr>
          <w:rFonts w:ascii="Times New Roman" w:eastAsia="Times New Roman" w:hAnsi="Times New Roman" w:cs="Times New Roman"/>
          <w:sz w:val="20"/>
          <w:szCs w:val="20"/>
        </w:rPr>
        <w:t>84</w:t>
      </w:r>
      <w:r w:rsidR="00150F06" w:rsidRPr="00BD336D">
        <w:rPr>
          <w:rFonts w:ascii="Times New Roman" w:eastAsia="Times New Roman" w:hAnsi="Times New Roman" w:cs="Times New Roman"/>
          <w:sz w:val="20"/>
          <w:szCs w:val="20"/>
        </w:rPr>
        <w:t>.3</w:t>
      </w:r>
      <w:r w:rsidR="001D0713" w:rsidRPr="00BD336D">
        <w:rPr>
          <w:rFonts w:ascii="Times New Roman" w:eastAsia="Times New Roman" w:hAnsi="Times New Roman" w:cs="Times New Roman"/>
          <w:sz w:val="20"/>
          <w:szCs w:val="20"/>
        </w:rPr>
        <w:t>0</w:t>
      </w:r>
      <w:r w:rsidR="00150F06"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to the overall cost </w:t>
      </w:r>
      <w:r w:rsidR="004D2A90" w:rsidRPr="00BD336D">
        <w:rPr>
          <w:rFonts w:ascii="Times New Roman" w:eastAsia="Times New Roman" w:hAnsi="Times New Roman" w:cs="Times New Roman"/>
          <w:sz w:val="20"/>
          <w:szCs w:val="20"/>
        </w:rPr>
        <w:t>of tea toffee</w:t>
      </w:r>
      <w:r w:rsidRPr="00BD336D">
        <w:rPr>
          <w:rFonts w:ascii="Times New Roman" w:eastAsia="Times New Roman" w:hAnsi="Times New Roman" w:cs="Times New Roman"/>
          <w:sz w:val="20"/>
          <w:szCs w:val="20"/>
        </w:rPr>
        <w:t>.  Additional</w:t>
      </w:r>
      <w:r w:rsidR="004D2A90"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 xml:space="preserve">expenses on </w:t>
      </w:r>
      <w:r w:rsidR="004D2A90" w:rsidRPr="00BD336D">
        <w:rPr>
          <w:rFonts w:ascii="Times New Roman" w:eastAsia="Times New Roman" w:hAnsi="Times New Roman" w:cs="Times New Roman"/>
          <w:sz w:val="20"/>
          <w:szCs w:val="20"/>
        </w:rPr>
        <w:t xml:space="preserve">the </w:t>
      </w:r>
      <w:r w:rsidRPr="00BD336D">
        <w:rPr>
          <w:rFonts w:ascii="Times New Roman" w:eastAsia="Times New Roman" w:hAnsi="Times New Roman" w:cs="Times New Roman"/>
          <w:sz w:val="20"/>
          <w:szCs w:val="20"/>
        </w:rPr>
        <w:t xml:space="preserve">top of raw material include </w:t>
      </w:r>
      <w:r w:rsidR="004D2A90" w:rsidRPr="00BD336D">
        <w:rPr>
          <w:rFonts w:ascii="Times New Roman" w:eastAsia="Times New Roman" w:hAnsi="Times New Roman" w:cs="Times New Roman"/>
          <w:sz w:val="20"/>
          <w:szCs w:val="20"/>
        </w:rPr>
        <w:t>labelling and packaging cost (₹ 328.33)</w:t>
      </w:r>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labour</w:t>
      </w:r>
      <w:proofErr w:type="spellEnd"/>
      <w:r w:rsidRPr="00BD336D">
        <w:rPr>
          <w:rFonts w:ascii="Times New Roman" w:eastAsia="Times New Roman" w:hAnsi="Times New Roman" w:cs="Times New Roman"/>
          <w:sz w:val="20"/>
          <w:szCs w:val="20"/>
        </w:rPr>
        <w:t xml:space="preserve"> wages </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w:t>
      </w:r>
      <w:r w:rsidR="00D81F11" w:rsidRPr="00BD336D">
        <w:rPr>
          <w:rFonts w:ascii="Times New Roman" w:eastAsia="Times New Roman" w:hAnsi="Times New Roman" w:cs="Times New Roman"/>
          <w:sz w:val="20"/>
          <w:szCs w:val="20"/>
        </w:rPr>
        <w:t>100.00</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and transportation</w:t>
      </w:r>
      <w:r w:rsidR="004D2A90" w:rsidRPr="00BD336D">
        <w:rPr>
          <w:rFonts w:ascii="Times New Roman" w:eastAsia="Times New Roman" w:hAnsi="Times New Roman" w:cs="Times New Roman"/>
          <w:sz w:val="20"/>
          <w:szCs w:val="20"/>
        </w:rPr>
        <w:t xml:space="preserve"> charges</w:t>
      </w:r>
      <w:r w:rsidRPr="00BD336D">
        <w:rPr>
          <w:rFonts w:ascii="Times New Roman" w:eastAsia="Times New Roman" w:hAnsi="Times New Roman" w:cs="Times New Roman"/>
          <w:sz w:val="20"/>
          <w:szCs w:val="20"/>
        </w:rPr>
        <w:t xml:space="preserve"> </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w:t>
      </w:r>
      <w:r w:rsidR="00D81F11" w:rsidRPr="00BD336D">
        <w:rPr>
          <w:rFonts w:ascii="Times New Roman" w:eastAsia="Times New Roman" w:hAnsi="Times New Roman" w:cs="Times New Roman"/>
          <w:sz w:val="20"/>
          <w:szCs w:val="20"/>
        </w:rPr>
        <w:t>2.45</w:t>
      </w:r>
      <w:r w:rsidR="004D2A90" w:rsidRPr="00BD336D">
        <w:rPr>
          <w:rFonts w:ascii="Times New Roman" w:eastAsia="Times New Roman" w:hAnsi="Times New Roman" w:cs="Times New Roman"/>
          <w:sz w:val="20"/>
          <w:szCs w:val="20"/>
        </w:rPr>
        <w:t>)</w:t>
      </w:r>
      <w:r w:rsidRPr="00BD336D">
        <w:rPr>
          <w:rFonts w:ascii="Times New Roman" w:eastAsia="Times New Roman" w:hAnsi="Times New Roman" w:cs="Times New Roman"/>
          <w:sz w:val="20"/>
          <w:szCs w:val="20"/>
        </w:rPr>
        <w:t xml:space="preserve">. These values demonstrate thoughtful strategy, balancing product quality with affordability. </w:t>
      </w:r>
    </w:p>
    <w:p w14:paraId="3CC1C729" w14:textId="5C21B0C5" w:rsidR="00B726F4" w:rsidRPr="00BD336D" w:rsidRDefault="00B726F4" w:rsidP="00B726F4">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The selling cost per packet</w:t>
      </w:r>
      <w:r w:rsidR="00AE1ABE" w:rsidRPr="00BD336D">
        <w:rPr>
          <w:rFonts w:ascii="Times New Roman" w:eastAsia="Times New Roman" w:hAnsi="Times New Roman" w:cs="Times New Roman"/>
          <w:sz w:val="20"/>
          <w:szCs w:val="20"/>
        </w:rPr>
        <w:t xml:space="preserve"> was</w:t>
      </w:r>
      <w:r w:rsidRPr="00BD336D">
        <w:rPr>
          <w:rFonts w:ascii="Times New Roman" w:eastAsia="Times New Roman" w:hAnsi="Times New Roman" w:cs="Times New Roman"/>
          <w:sz w:val="20"/>
          <w:szCs w:val="20"/>
        </w:rPr>
        <w:t xml:space="preserve"> </w:t>
      </w:r>
      <w:r w:rsidR="00EA2802" w:rsidRPr="00BD336D">
        <w:rPr>
          <w:rFonts w:ascii="Times New Roman" w:eastAsia="Times New Roman" w:hAnsi="Times New Roman" w:cs="Times New Roman"/>
          <w:sz w:val="20"/>
          <w:szCs w:val="20"/>
        </w:rPr>
        <w:t xml:space="preserve">turn out </w:t>
      </w:r>
      <w:r w:rsidRPr="00BD336D">
        <w:rPr>
          <w:rFonts w:ascii="Times New Roman" w:eastAsia="Times New Roman" w:hAnsi="Times New Roman" w:cs="Times New Roman"/>
          <w:sz w:val="20"/>
          <w:szCs w:val="20"/>
        </w:rPr>
        <w:t>to be ₹ 50.00 per packet containing 10 individual units</w:t>
      </w:r>
      <w:r w:rsidR="00EA2802" w:rsidRPr="00BD336D">
        <w:rPr>
          <w:rFonts w:ascii="Times New Roman" w:eastAsia="Times New Roman" w:hAnsi="Times New Roman" w:cs="Times New Roman"/>
          <w:sz w:val="20"/>
          <w:szCs w:val="20"/>
        </w:rPr>
        <w:t xml:space="preserve"> </w:t>
      </w:r>
      <w:r w:rsidR="00EA2802" w:rsidRPr="00EB283D">
        <w:rPr>
          <w:rFonts w:ascii="Times New Roman" w:eastAsia="Times New Roman" w:hAnsi="Times New Roman" w:cs="Times New Roman"/>
          <w:sz w:val="20"/>
          <w:szCs w:val="20"/>
          <w:highlight w:val="yellow"/>
        </w:rPr>
        <w:t xml:space="preserve">(Table. </w:t>
      </w:r>
      <w:r w:rsidR="00EB283D" w:rsidRPr="00EB283D">
        <w:rPr>
          <w:rFonts w:ascii="Times New Roman" w:eastAsia="Times New Roman" w:hAnsi="Times New Roman" w:cs="Times New Roman"/>
          <w:sz w:val="20"/>
          <w:szCs w:val="20"/>
          <w:highlight w:val="yellow"/>
        </w:rPr>
        <w:t>5</w:t>
      </w:r>
      <w:r w:rsidR="00EA2802" w:rsidRPr="00EB283D">
        <w:rPr>
          <w:rFonts w:ascii="Times New Roman" w:eastAsia="Times New Roman" w:hAnsi="Times New Roman" w:cs="Times New Roman"/>
          <w:sz w:val="20"/>
          <w:szCs w:val="20"/>
          <w:highlight w:val="yellow"/>
        </w:rPr>
        <w:t>)</w:t>
      </w:r>
      <w:r w:rsidRPr="00EB283D">
        <w:rPr>
          <w:rFonts w:ascii="Times New Roman" w:eastAsia="Times New Roman" w:hAnsi="Times New Roman" w:cs="Times New Roman"/>
          <w:sz w:val="20"/>
          <w:szCs w:val="20"/>
          <w:highlight w:val="yellow"/>
        </w:rPr>
        <w:t>.</w:t>
      </w:r>
      <w:r w:rsidRPr="00BD336D">
        <w:rPr>
          <w:rFonts w:ascii="Times New Roman" w:eastAsia="Times New Roman" w:hAnsi="Times New Roman" w:cs="Times New Roman"/>
          <w:sz w:val="20"/>
          <w:szCs w:val="20"/>
        </w:rPr>
        <w:t xml:space="preserve"> This results in a selling price of ₹ 5.00 per piece, while the production per piece costs ₹ 3.6</w:t>
      </w:r>
      <w:r w:rsidR="009E25A0" w:rsidRPr="00BD336D">
        <w:rPr>
          <w:rFonts w:ascii="Times New Roman" w:eastAsia="Times New Roman" w:hAnsi="Times New Roman" w:cs="Times New Roman"/>
          <w:sz w:val="20"/>
          <w:szCs w:val="20"/>
        </w:rPr>
        <w:t>0</w:t>
      </w:r>
      <w:r w:rsidRPr="00BD336D">
        <w:rPr>
          <w:rFonts w:ascii="Times New Roman" w:eastAsia="Times New Roman" w:hAnsi="Times New Roman" w:cs="Times New Roman"/>
          <w:sz w:val="20"/>
          <w:szCs w:val="20"/>
        </w:rPr>
        <w:t xml:space="preserve">. This pricing strategy allows for a profit margin of </w:t>
      </w:r>
      <w:r w:rsidR="009E25A0" w:rsidRPr="00BD336D">
        <w:rPr>
          <w:rFonts w:ascii="Times New Roman" w:eastAsia="Times New Roman" w:hAnsi="Times New Roman" w:cs="Times New Roman"/>
          <w:sz w:val="20"/>
          <w:szCs w:val="20"/>
        </w:rPr>
        <w:t>28.00</w:t>
      </w:r>
      <w:r w:rsidRPr="00BD336D">
        <w:rPr>
          <w:rFonts w:ascii="Times New Roman" w:eastAsia="Times New Roman" w:hAnsi="Times New Roman" w:cs="Times New Roman"/>
          <w:sz w:val="20"/>
          <w:szCs w:val="20"/>
        </w:rPr>
        <w:t xml:space="preserve"> %, which represents a healthy return above the cost price. This margin suggests that the current model is sustainable and offers potential </w:t>
      </w:r>
      <w:proofErr w:type="gramStart"/>
      <w:r w:rsidRPr="00BD336D">
        <w:rPr>
          <w:rFonts w:ascii="Times New Roman" w:eastAsia="Times New Roman" w:hAnsi="Times New Roman" w:cs="Times New Roman"/>
          <w:sz w:val="20"/>
          <w:szCs w:val="20"/>
        </w:rPr>
        <w:t>for profit</w:t>
      </w:r>
      <w:proofErr w:type="gramEnd"/>
      <w:r w:rsidRPr="00BD336D">
        <w:rPr>
          <w:rFonts w:ascii="Times New Roman" w:eastAsia="Times New Roman" w:hAnsi="Times New Roman" w:cs="Times New Roman"/>
          <w:sz w:val="20"/>
          <w:szCs w:val="20"/>
        </w:rPr>
        <w:t xml:space="preserve"> generation, even at a small-scale production.</w:t>
      </w:r>
    </w:p>
    <w:p w14:paraId="7DB71B47" w14:textId="3BF41B32" w:rsidR="00B726F4" w:rsidRPr="00BD336D" w:rsidRDefault="00B726F4" w:rsidP="00B726F4">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From a strategic point of view, the cost structure and pricing balance the premium quality with consumer affordability. Adding value-added elements such as attractive packaging and accurate labelling is indicative of a market-ready product that appeals to quality-focused consumers. Furthermore, the cost components provide scope for future </w:t>
      </w:r>
      <w:r w:rsidR="00991358" w:rsidRPr="00BD336D">
        <w:rPr>
          <w:rFonts w:ascii="Times New Roman" w:eastAsia="Times New Roman" w:hAnsi="Times New Roman" w:cs="Times New Roman"/>
          <w:sz w:val="20"/>
          <w:szCs w:val="20"/>
        </w:rPr>
        <w:t>optimization</w:t>
      </w:r>
      <w:r w:rsidRPr="00BD336D">
        <w:rPr>
          <w:rFonts w:ascii="Times New Roman" w:eastAsia="Times New Roman" w:hAnsi="Times New Roman" w:cs="Times New Roman"/>
          <w:sz w:val="20"/>
          <w:szCs w:val="20"/>
        </w:rPr>
        <w:t>, especially in areas such as packaging and raw material sourcing, which could further enhance profitability. The current estimation assumes stable prices for small-scale batch production. As the business escalates, the pricing may fluctuate depending on the market and quantity.</w:t>
      </w:r>
      <w:r w:rsidR="003226FF" w:rsidRPr="00BD336D">
        <w:rPr>
          <w:rFonts w:ascii="Times New Roman" w:eastAsia="Times New Roman" w:hAnsi="Times New Roman" w:cs="Times New Roman"/>
          <w:sz w:val="20"/>
          <w:szCs w:val="20"/>
        </w:rPr>
        <w:t xml:space="preserve"> </w:t>
      </w:r>
      <w:r w:rsidRPr="00BD336D">
        <w:rPr>
          <w:rFonts w:ascii="Times New Roman" w:eastAsia="Times New Roman" w:hAnsi="Times New Roman" w:cs="Times New Roman"/>
          <w:sz w:val="20"/>
          <w:szCs w:val="20"/>
        </w:rPr>
        <w:t>Overall, the cost estimation of the project shows the potential of the project’s feasibility and provides a strong foundation for the investment, market and pricing strategy and break-even analysis.</w:t>
      </w:r>
    </w:p>
    <w:p w14:paraId="335BBF02" w14:textId="0CE5D835" w:rsidR="00150F06" w:rsidRPr="00BD336D" w:rsidRDefault="00150F06" w:rsidP="00C9461F">
      <w:pPr>
        <w:spacing w:before="240" w:line="240" w:lineRule="auto"/>
        <w:rPr>
          <w:rFonts w:ascii="Times New Roman" w:eastAsia="Times New Roman" w:hAnsi="Times New Roman" w:cs="Times New Roman"/>
          <w:b/>
          <w:sz w:val="20"/>
          <w:szCs w:val="20"/>
        </w:rPr>
      </w:pPr>
      <w:r w:rsidRPr="00EB283D">
        <w:rPr>
          <w:rFonts w:ascii="Times New Roman" w:eastAsia="Times New Roman" w:hAnsi="Times New Roman" w:cs="Times New Roman"/>
          <w:b/>
          <w:sz w:val="20"/>
          <w:szCs w:val="20"/>
          <w:highlight w:val="yellow"/>
        </w:rPr>
        <w:t xml:space="preserve">Table </w:t>
      </w:r>
      <w:r w:rsidR="000F0BD2" w:rsidRPr="00EB283D">
        <w:rPr>
          <w:rFonts w:ascii="Times New Roman" w:eastAsia="Times New Roman" w:hAnsi="Times New Roman" w:cs="Times New Roman"/>
          <w:b/>
          <w:sz w:val="20"/>
          <w:szCs w:val="20"/>
          <w:highlight w:val="yellow"/>
        </w:rPr>
        <w:t>5</w:t>
      </w:r>
      <w:r w:rsidRPr="00EB283D">
        <w:rPr>
          <w:rFonts w:ascii="Times New Roman" w:eastAsia="Times New Roman" w:hAnsi="Times New Roman" w:cs="Times New Roman"/>
          <w:b/>
          <w:sz w:val="20"/>
          <w:szCs w:val="20"/>
          <w:highlight w:val="yellow"/>
        </w:rPr>
        <w:t>:</w:t>
      </w:r>
      <w:r w:rsidRPr="00BD336D">
        <w:rPr>
          <w:rFonts w:ascii="Times New Roman" w:eastAsia="Times New Roman" w:hAnsi="Times New Roman" w:cs="Times New Roman"/>
          <w:b/>
          <w:sz w:val="20"/>
          <w:szCs w:val="20"/>
        </w:rPr>
        <w:t xml:space="preserve"> </w:t>
      </w:r>
      <w:r w:rsidR="004547D3" w:rsidRPr="00BD336D">
        <w:rPr>
          <w:rFonts w:ascii="Times New Roman" w:eastAsia="Times New Roman" w:hAnsi="Times New Roman" w:cs="Times New Roman"/>
          <w:b/>
          <w:sz w:val="20"/>
          <w:szCs w:val="20"/>
        </w:rPr>
        <w:t>Cost analysis of tea toffee</w:t>
      </w:r>
    </w:p>
    <w:tbl>
      <w:tblPr>
        <w:tblStyle w:val="TableGrid"/>
        <w:tblW w:w="0" w:type="auto"/>
        <w:tblLook w:val="04A0" w:firstRow="1" w:lastRow="0" w:firstColumn="1" w:lastColumn="0" w:noHBand="0" w:noVBand="1"/>
      </w:tblPr>
      <w:tblGrid>
        <w:gridCol w:w="2499"/>
        <w:gridCol w:w="3308"/>
        <w:gridCol w:w="2268"/>
      </w:tblGrid>
      <w:tr w:rsidR="001D0713" w:rsidRPr="00BD336D" w14:paraId="4106179B" w14:textId="77777777" w:rsidTr="00A00535">
        <w:trPr>
          <w:trHeight w:val="212"/>
        </w:trPr>
        <w:tc>
          <w:tcPr>
            <w:tcW w:w="2499" w:type="dxa"/>
            <w:hideMark/>
          </w:tcPr>
          <w:p w14:paraId="264C7027" w14:textId="77777777" w:rsidR="001D0713" w:rsidRPr="00BD336D" w:rsidRDefault="001D0713" w:rsidP="001D0713">
            <w:pPr>
              <w:spacing w:after="0" w:line="240" w:lineRule="auto"/>
              <w:rPr>
                <w:rFonts w:ascii="Times New Roman" w:eastAsia="Times New Roman" w:hAnsi="Times New Roman" w:cs="Times New Roman"/>
                <w:b/>
                <w:bCs/>
                <w:sz w:val="20"/>
                <w:szCs w:val="20"/>
                <w:lang w:val="en-IN"/>
              </w:rPr>
            </w:pPr>
            <w:r w:rsidRPr="00BD336D">
              <w:rPr>
                <w:rFonts w:ascii="Times New Roman" w:eastAsia="Times New Roman" w:hAnsi="Times New Roman" w:cs="Times New Roman"/>
                <w:b/>
                <w:bCs/>
                <w:sz w:val="20"/>
                <w:szCs w:val="20"/>
              </w:rPr>
              <w:t>Particulars</w:t>
            </w:r>
          </w:p>
        </w:tc>
        <w:tc>
          <w:tcPr>
            <w:tcW w:w="3308" w:type="dxa"/>
            <w:hideMark/>
          </w:tcPr>
          <w:p w14:paraId="5D774CA7"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 xml:space="preserve">Ingredients </w:t>
            </w:r>
          </w:p>
        </w:tc>
        <w:tc>
          <w:tcPr>
            <w:tcW w:w="2268" w:type="dxa"/>
            <w:hideMark/>
          </w:tcPr>
          <w:p w14:paraId="44C47D42"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Cost/ kg of product</w:t>
            </w:r>
          </w:p>
        </w:tc>
      </w:tr>
      <w:tr w:rsidR="001D0713" w:rsidRPr="00BD336D" w14:paraId="490D4E6C" w14:textId="77777777" w:rsidTr="00A00535">
        <w:trPr>
          <w:trHeight w:val="212"/>
        </w:trPr>
        <w:tc>
          <w:tcPr>
            <w:tcW w:w="2499" w:type="dxa"/>
            <w:vMerge w:val="restart"/>
            <w:hideMark/>
          </w:tcPr>
          <w:p w14:paraId="21C46BDA"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Raw material cost</w:t>
            </w:r>
          </w:p>
        </w:tc>
        <w:tc>
          <w:tcPr>
            <w:tcW w:w="3308" w:type="dxa"/>
            <w:hideMark/>
          </w:tcPr>
          <w:p w14:paraId="076A5C2C"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Milk</w:t>
            </w:r>
          </w:p>
        </w:tc>
        <w:tc>
          <w:tcPr>
            <w:tcW w:w="2268" w:type="dxa"/>
            <w:hideMark/>
          </w:tcPr>
          <w:p w14:paraId="165EAC86"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85.80</w:t>
            </w:r>
          </w:p>
        </w:tc>
      </w:tr>
      <w:tr w:rsidR="001D0713" w:rsidRPr="00BD336D" w14:paraId="7FA84CE7" w14:textId="77777777" w:rsidTr="00A00535">
        <w:trPr>
          <w:trHeight w:val="212"/>
        </w:trPr>
        <w:tc>
          <w:tcPr>
            <w:tcW w:w="2499" w:type="dxa"/>
            <w:vMerge/>
            <w:hideMark/>
          </w:tcPr>
          <w:p w14:paraId="1E86527D"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2217434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Sugar</w:t>
            </w:r>
          </w:p>
        </w:tc>
        <w:tc>
          <w:tcPr>
            <w:tcW w:w="2268" w:type="dxa"/>
            <w:hideMark/>
          </w:tcPr>
          <w:p w14:paraId="717DBC28"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28.50</w:t>
            </w:r>
          </w:p>
        </w:tc>
      </w:tr>
      <w:tr w:rsidR="001D0713" w:rsidRPr="00BD336D" w14:paraId="12CCA5A6" w14:textId="77777777" w:rsidTr="00A00535">
        <w:trPr>
          <w:trHeight w:val="212"/>
        </w:trPr>
        <w:tc>
          <w:tcPr>
            <w:tcW w:w="2499" w:type="dxa"/>
            <w:vMerge/>
            <w:hideMark/>
          </w:tcPr>
          <w:p w14:paraId="769B3C37"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3C620563"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Butter</w:t>
            </w:r>
          </w:p>
        </w:tc>
        <w:tc>
          <w:tcPr>
            <w:tcW w:w="2268" w:type="dxa"/>
            <w:hideMark/>
          </w:tcPr>
          <w:p w14:paraId="1775871A"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130.00</w:t>
            </w:r>
          </w:p>
        </w:tc>
      </w:tr>
      <w:tr w:rsidR="001D0713" w:rsidRPr="00BD336D" w14:paraId="7B4D6FEE" w14:textId="77777777" w:rsidTr="00A00535">
        <w:trPr>
          <w:trHeight w:val="212"/>
        </w:trPr>
        <w:tc>
          <w:tcPr>
            <w:tcW w:w="2499" w:type="dxa"/>
            <w:vMerge/>
            <w:hideMark/>
          </w:tcPr>
          <w:p w14:paraId="4FFB836E"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7EEE00A7"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Tea powder</w:t>
            </w:r>
          </w:p>
        </w:tc>
        <w:tc>
          <w:tcPr>
            <w:tcW w:w="2268" w:type="dxa"/>
            <w:hideMark/>
          </w:tcPr>
          <w:p w14:paraId="0B9C03E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40.00</w:t>
            </w:r>
          </w:p>
        </w:tc>
      </w:tr>
      <w:tr w:rsidR="001D0713" w:rsidRPr="00BD336D" w14:paraId="0F9F4C80" w14:textId="77777777" w:rsidTr="00A00535">
        <w:trPr>
          <w:trHeight w:val="418"/>
        </w:trPr>
        <w:tc>
          <w:tcPr>
            <w:tcW w:w="2499" w:type="dxa"/>
            <w:vMerge w:val="restart"/>
            <w:hideMark/>
          </w:tcPr>
          <w:p w14:paraId="64CBE935"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lastRenderedPageBreak/>
              <w:t>Production cost of tea toffee</w:t>
            </w:r>
          </w:p>
        </w:tc>
        <w:tc>
          <w:tcPr>
            <w:tcW w:w="3308" w:type="dxa"/>
            <w:hideMark/>
          </w:tcPr>
          <w:p w14:paraId="7DBE77E2"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Raw material cost per kg</w:t>
            </w:r>
          </w:p>
        </w:tc>
        <w:tc>
          <w:tcPr>
            <w:tcW w:w="2268" w:type="dxa"/>
            <w:hideMark/>
          </w:tcPr>
          <w:p w14:paraId="0F0A0CF2"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284.30</w:t>
            </w:r>
          </w:p>
        </w:tc>
      </w:tr>
      <w:tr w:rsidR="001D0713" w:rsidRPr="00BD336D" w14:paraId="18AA1944" w14:textId="77777777" w:rsidTr="00A00535">
        <w:trPr>
          <w:trHeight w:val="212"/>
        </w:trPr>
        <w:tc>
          <w:tcPr>
            <w:tcW w:w="2499" w:type="dxa"/>
            <w:vMerge/>
            <w:hideMark/>
          </w:tcPr>
          <w:p w14:paraId="6D4680E5"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44CBCC73"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Packaging charges</w:t>
            </w:r>
          </w:p>
        </w:tc>
        <w:tc>
          <w:tcPr>
            <w:tcW w:w="2268" w:type="dxa"/>
            <w:hideMark/>
          </w:tcPr>
          <w:p w14:paraId="596F29F9"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203.33</w:t>
            </w:r>
          </w:p>
        </w:tc>
      </w:tr>
      <w:tr w:rsidR="001D0713" w:rsidRPr="00BD336D" w14:paraId="506243E5" w14:textId="77777777" w:rsidTr="00A00535">
        <w:trPr>
          <w:trHeight w:val="212"/>
        </w:trPr>
        <w:tc>
          <w:tcPr>
            <w:tcW w:w="2499" w:type="dxa"/>
            <w:vMerge/>
            <w:hideMark/>
          </w:tcPr>
          <w:p w14:paraId="5097F715"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70EEAF0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Labelling charges</w:t>
            </w:r>
          </w:p>
        </w:tc>
        <w:tc>
          <w:tcPr>
            <w:tcW w:w="2268" w:type="dxa"/>
            <w:hideMark/>
          </w:tcPr>
          <w:p w14:paraId="0FBC930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125.00</w:t>
            </w:r>
          </w:p>
        </w:tc>
      </w:tr>
      <w:tr w:rsidR="001D0713" w:rsidRPr="00BD336D" w14:paraId="2236BDB4" w14:textId="77777777" w:rsidTr="00A00535">
        <w:trPr>
          <w:trHeight w:val="418"/>
        </w:trPr>
        <w:tc>
          <w:tcPr>
            <w:tcW w:w="2499" w:type="dxa"/>
            <w:vMerge w:val="restart"/>
            <w:hideMark/>
          </w:tcPr>
          <w:p w14:paraId="64D390CA"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Overhead charges</w:t>
            </w:r>
          </w:p>
        </w:tc>
        <w:tc>
          <w:tcPr>
            <w:tcW w:w="3308" w:type="dxa"/>
            <w:hideMark/>
          </w:tcPr>
          <w:p w14:paraId="2366851A"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Transportation charges</w:t>
            </w:r>
          </w:p>
        </w:tc>
        <w:tc>
          <w:tcPr>
            <w:tcW w:w="2268" w:type="dxa"/>
            <w:hideMark/>
          </w:tcPr>
          <w:p w14:paraId="2F0D099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2.45</w:t>
            </w:r>
          </w:p>
        </w:tc>
      </w:tr>
      <w:tr w:rsidR="001D0713" w:rsidRPr="00BD336D" w14:paraId="737A61E9" w14:textId="77777777" w:rsidTr="00A00535">
        <w:trPr>
          <w:trHeight w:val="212"/>
        </w:trPr>
        <w:tc>
          <w:tcPr>
            <w:tcW w:w="2499" w:type="dxa"/>
            <w:vMerge/>
            <w:hideMark/>
          </w:tcPr>
          <w:p w14:paraId="29186AEC"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28CAB2FB" w14:textId="77777777" w:rsidR="001D0713" w:rsidRPr="00BD336D" w:rsidRDefault="001D0713" w:rsidP="001D0713">
            <w:pPr>
              <w:spacing w:after="0" w:line="240" w:lineRule="auto"/>
              <w:rPr>
                <w:rFonts w:ascii="Times New Roman" w:eastAsia="Times New Roman" w:hAnsi="Times New Roman" w:cs="Times New Roman"/>
                <w:bCs/>
                <w:sz w:val="20"/>
                <w:szCs w:val="20"/>
              </w:rPr>
            </w:pPr>
            <w:proofErr w:type="spellStart"/>
            <w:r w:rsidRPr="00BD336D">
              <w:rPr>
                <w:rFonts w:ascii="Times New Roman" w:eastAsia="Times New Roman" w:hAnsi="Times New Roman" w:cs="Times New Roman"/>
                <w:bCs/>
                <w:sz w:val="20"/>
                <w:szCs w:val="20"/>
              </w:rPr>
              <w:t>Labour</w:t>
            </w:r>
            <w:proofErr w:type="spellEnd"/>
            <w:r w:rsidRPr="00BD336D">
              <w:rPr>
                <w:rFonts w:ascii="Times New Roman" w:eastAsia="Times New Roman" w:hAnsi="Times New Roman" w:cs="Times New Roman"/>
                <w:bCs/>
                <w:sz w:val="20"/>
                <w:szCs w:val="20"/>
              </w:rPr>
              <w:t xml:space="preserve"> charges</w:t>
            </w:r>
          </w:p>
        </w:tc>
        <w:tc>
          <w:tcPr>
            <w:tcW w:w="2268" w:type="dxa"/>
            <w:hideMark/>
          </w:tcPr>
          <w:p w14:paraId="03411975"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100.00</w:t>
            </w:r>
          </w:p>
        </w:tc>
      </w:tr>
      <w:tr w:rsidR="001D0713" w:rsidRPr="00BD336D" w14:paraId="495AF07C" w14:textId="77777777" w:rsidTr="00A00535">
        <w:trPr>
          <w:trHeight w:val="623"/>
        </w:trPr>
        <w:tc>
          <w:tcPr>
            <w:tcW w:w="2499" w:type="dxa"/>
            <w:vMerge/>
            <w:hideMark/>
          </w:tcPr>
          <w:p w14:paraId="390B21A2"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7B16035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Utility charges (Electricity, water etc.)</w:t>
            </w:r>
          </w:p>
        </w:tc>
        <w:tc>
          <w:tcPr>
            <w:tcW w:w="2268" w:type="dxa"/>
            <w:hideMark/>
          </w:tcPr>
          <w:p w14:paraId="168A0E80"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4.59</w:t>
            </w:r>
          </w:p>
        </w:tc>
      </w:tr>
      <w:tr w:rsidR="001D0713" w:rsidRPr="00BD336D" w14:paraId="27EE0F35" w14:textId="77777777" w:rsidTr="00A00535">
        <w:trPr>
          <w:trHeight w:val="212"/>
        </w:trPr>
        <w:tc>
          <w:tcPr>
            <w:tcW w:w="5807" w:type="dxa"/>
            <w:gridSpan w:val="2"/>
            <w:hideMark/>
          </w:tcPr>
          <w:p w14:paraId="40C8906D"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Production cost/ kg of tea toffee</w:t>
            </w:r>
          </w:p>
        </w:tc>
        <w:tc>
          <w:tcPr>
            <w:tcW w:w="2268" w:type="dxa"/>
            <w:hideMark/>
          </w:tcPr>
          <w:p w14:paraId="69597518"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719.67</w:t>
            </w:r>
          </w:p>
        </w:tc>
      </w:tr>
      <w:tr w:rsidR="001D0713" w:rsidRPr="00BD336D" w14:paraId="25D2DE59" w14:textId="77777777" w:rsidTr="00A00535">
        <w:trPr>
          <w:trHeight w:val="418"/>
        </w:trPr>
        <w:tc>
          <w:tcPr>
            <w:tcW w:w="2499" w:type="dxa"/>
            <w:vMerge w:val="restart"/>
            <w:hideMark/>
          </w:tcPr>
          <w:p w14:paraId="72CA36E6"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Profit (%) calculation</w:t>
            </w:r>
          </w:p>
        </w:tc>
        <w:tc>
          <w:tcPr>
            <w:tcW w:w="3308" w:type="dxa"/>
            <w:hideMark/>
          </w:tcPr>
          <w:p w14:paraId="52A8FCCE"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Cost of 1 unit (200 units/ kg)</w:t>
            </w:r>
          </w:p>
        </w:tc>
        <w:tc>
          <w:tcPr>
            <w:tcW w:w="2268" w:type="dxa"/>
            <w:hideMark/>
          </w:tcPr>
          <w:p w14:paraId="37F7505D"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3.60</w:t>
            </w:r>
          </w:p>
        </w:tc>
      </w:tr>
      <w:tr w:rsidR="001D0713" w:rsidRPr="00BD336D" w14:paraId="7C9C5A91" w14:textId="77777777" w:rsidTr="00A00535">
        <w:trPr>
          <w:trHeight w:val="418"/>
        </w:trPr>
        <w:tc>
          <w:tcPr>
            <w:tcW w:w="2499" w:type="dxa"/>
            <w:vMerge/>
            <w:hideMark/>
          </w:tcPr>
          <w:p w14:paraId="25A8B8A7"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54C09A9C"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Cost of 1 packet (10 units- 50g)</w:t>
            </w:r>
          </w:p>
        </w:tc>
        <w:tc>
          <w:tcPr>
            <w:tcW w:w="2268" w:type="dxa"/>
            <w:hideMark/>
          </w:tcPr>
          <w:p w14:paraId="7BF8387F"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36.00</w:t>
            </w:r>
          </w:p>
        </w:tc>
      </w:tr>
      <w:tr w:rsidR="001D0713" w:rsidRPr="00BD336D" w14:paraId="1BA0399C" w14:textId="77777777" w:rsidTr="00A00535">
        <w:trPr>
          <w:trHeight w:val="418"/>
        </w:trPr>
        <w:tc>
          <w:tcPr>
            <w:tcW w:w="2499" w:type="dxa"/>
            <w:vMerge/>
            <w:hideMark/>
          </w:tcPr>
          <w:p w14:paraId="154B6563"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087D526C"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Selling price/ packet (50 g)</w:t>
            </w:r>
          </w:p>
        </w:tc>
        <w:tc>
          <w:tcPr>
            <w:tcW w:w="2268" w:type="dxa"/>
            <w:hideMark/>
          </w:tcPr>
          <w:p w14:paraId="4ACFA957"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50.00</w:t>
            </w:r>
          </w:p>
        </w:tc>
      </w:tr>
      <w:tr w:rsidR="001D0713" w:rsidRPr="00BD336D" w14:paraId="02319E95" w14:textId="77777777" w:rsidTr="00A00535">
        <w:trPr>
          <w:trHeight w:val="418"/>
        </w:trPr>
        <w:tc>
          <w:tcPr>
            <w:tcW w:w="2499" w:type="dxa"/>
            <w:vMerge/>
            <w:hideMark/>
          </w:tcPr>
          <w:p w14:paraId="6CCEE8B1" w14:textId="77777777" w:rsidR="001D0713" w:rsidRPr="00BD336D" w:rsidRDefault="001D0713" w:rsidP="001D0713">
            <w:pPr>
              <w:spacing w:after="0" w:line="240" w:lineRule="auto"/>
              <w:rPr>
                <w:rFonts w:ascii="Times New Roman" w:eastAsia="Times New Roman" w:hAnsi="Times New Roman" w:cs="Times New Roman"/>
                <w:b/>
                <w:bCs/>
                <w:sz w:val="20"/>
                <w:szCs w:val="20"/>
              </w:rPr>
            </w:pPr>
          </w:p>
        </w:tc>
        <w:tc>
          <w:tcPr>
            <w:tcW w:w="3308" w:type="dxa"/>
            <w:hideMark/>
          </w:tcPr>
          <w:p w14:paraId="58C1B207"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Net profit/ packet (50 g)</w:t>
            </w:r>
          </w:p>
        </w:tc>
        <w:tc>
          <w:tcPr>
            <w:tcW w:w="2268" w:type="dxa"/>
            <w:hideMark/>
          </w:tcPr>
          <w:p w14:paraId="19D7ADC2" w14:textId="77777777" w:rsidR="001D0713" w:rsidRPr="00BD336D" w:rsidRDefault="001D0713" w:rsidP="001D0713">
            <w:pPr>
              <w:spacing w:after="0" w:line="240" w:lineRule="auto"/>
              <w:rPr>
                <w:rFonts w:ascii="Times New Roman" w:eastAsia="Times New Roman" w:hAnsi="Times New Roman" w:cs="Times New Roman"/>
                <w:bCs/>
                <w:sz w:val="20"/>
                <w:szCs w:val="20"/>
              </w:rPr>
            </w:pPr>
            <w:r w:rsidRPr="00BD336D">
              <w:rPr>
                <w:rFonts w:ascii="Times New Roman" w:eastAsia="Times New Roman" w:hAnsi="Times New Roman" w:cs="Times New Roman"/>
                <w:bCs/>
                <w:sz w:val="20"/>
                <w:szCs w:val="20"/>
              </w:rPr>
              <w:t>₹ 14.00</w:t>
            </w:r>
          </w:p>
        </w:tc>
      </w:tr>
      <w:tr w:rsidR="001D0713" w:rsidRPr="00BD336D" w14:paraId="07F27C5C" w14:textId="77777777" w:rsidTr="00A00535">
        <w:trPr>
          <w:trHeight w:val="212"/>
        </w:trPr>
        <w:tc>
          <w:tcPr>
            <w:tcW w:w="5807" w:type="dxa"/>
            <w:gridSpan w:val="2"/>
            <w:hideMark/>
          </w:tcPr>
          <w:p w14:paraId="449D68F6" w14:textId="77777777" w:rsidR="001D0713" w:rsidRPr="00BD336D" w:rsidRDefault="001D0713" w:rsidP="001D0713">
            <w:pPr>
              <w:spacing w:after="0" w:line="240" w:lineRule="auto"/>
              <w:rPr>
                <w:rFonts w:ascii="Times New Roman" w:eastAsia="Times New Roman" w:hAnsi="Times New Roman" w:cs="Times New Roman"/>
                <w:b/>
                <w:bCs/>
                <w:sz w:val="20"/>
                <w:szCs w:val="20"/>
              </w:rPr>
            </w:pPr>
            <w:r w:rsidRPr="00BD336D">
              <w:rPr>
                <w:rFonts w:ascii="Times New Roman" w:eastAsia="Times New Roman" w:hAnsi="Times New Roman" w:cs="Times New Roman"/>
                <w:b/>
                <w:bCs/>
                <w:sz w:val="20"/>
                <w:szCs w:val="20"/>
              </w:rPr>
              <w:t>Profit (%)</w:t>
            </w:r>
          </w:p>
        </w:tc>
        <w:tc>
          <w:tcPr>
            <w:tcW w:w="2268" w:type="dxa"/>
            <w:hideMark/>
          </w:tcPr>
          <w:p w14:paraId="65D06D00" w14:textId="77777777" w:rsidR="001D0713" w:rsidRPr="00BD336D" w:rsidRDefault="001D0713" w:rsidP="001D0713">
            <w:pPr>
              <w:spacing w:after="0" w:line="240" w:lineRule="auto"/>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28.00%</w:t>
            </w:r>
          </w:p>
        </w:tc>
      </w:tr>
    </w:tbl>
    <w:p w14:paraId="04D7AE00" w14:textId="76C5741D"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 xml:space="preserve">5. Conclusion </w:t>
      </w:r>
    </w:p>
    <w:p w14:paraId="613AEC2C" w14:textId="75EF0B61"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In this research, tea toffee was developed as a convenient and novel confectionery product combining the benefits of tea with the appeal of a sweet dessert. The toffee containing 4 % of tea extract formulation successfully balanced the taste, texture, and </w:t>
      </w:r>
      <w:proofErr w:type="spellStart"/>
      <w:r w:rsidRPr="00BD336D">
        <w:rPr>
          <w:rFonts w:ascii="Times New Roman" w:eastAsia="Times New Roman" w:hAnsi="Times New Roman" w:cs="Times New Roman"/>
          <w:sz w:val="20"/>
          <w:szCs w:val="20"/>
        </w:rPr>
        <w:t>flavour</w:t>
      </w:r>
      <w:proofErr w:type="spellEnd"/>
      <w:r w:rsidRPr="00BD336D">
        <w:rPr>
          <w:rFonts w:ascii="Times New Roman" w:eastAsia="Times New Roman" w:hAnsi="Times New Roman" w:cs="Times New Roman"/>
          <w:sz w:val="20"/>
          <w:szCs w:val="20"/>
        </w:rPr>
        <w:t xml:space="preserve">. This product achieved a successful combination of the nutritional properties of tea with the popularity of a sweet, ready-to-eat treat. Sensory evaluation showed a positive consumer acceptance for the toffee containing 4 % extract, indicating potential market success. The addition of tea not only added </w:t>
      </w:r>
      <w:proofErr w:type="spellStart"/>
      <w:r w:rsidRPr="00BD336D">
        <w:rPr>
          <w:rFonts w:ascii="Times New Roman" w:eastAsia="Times New Roman" w:hAnsi="Times New Roman" w:cs="Times New Roman"/>
          <w:sz w:val="20"/>
          <w:szCs w:val="20"/>
        </w:rPr>
        <w:t>flavour</w:t>
      </w:r>
      <w:proofErr w:type="spellEnd"/>
      <w:r w:rsidRPr="00BD336D">
        <w:rPr>
          <w:rFonts w:ascii="Times New Roman" w:eastAsia="Times New Roman" w:hAnsi="Times New Roman" w:cs="Times New Roman"/>
          <w:sz w:val="20"/>
          <w:szCs w:val="20"/>
        </w:rPr>
        <w:t xml:space="preserve"> but also contributed to antioxidant activity. The cost estimation showed viability for small-scale production with a </w:t>
      </w:r>
      <w:r w:rsidR="00587C07" w:rsidRPr="00BD336D">
        <w:rPr>
          <w:rFonts w:ascii="Times New Roman" w:eastAsia="Times New Roman" w:hAnsi="Times New Roman" w:cs="Times New Roman"/>
          <w:sz w:val="20"/>
          <w:szCs w:val="20"/>
        </w:rPr>
        <w:t>28.00</w:t>
      </w:r>
      <w:r w:rsidRPr="00BD336D">
        <w:rPr>
          <w:rFonts w:ascii="Times New Roman" w:eastAsia="Times New Roman" w:hAnsi="Times New Roman" w:cs="Times New Roman"/>
          <w:sz w:val="20"/>
          <w:szCs w:val="20"/>
        </w:rPr>
        <w:t xml:space="preserve"> % profit margin.</w:t>
      </w:r>
    </w:p>
    <w:p w14:paraId="2D769371" w14:textId="77777777" w:rsidR="00850659" w:rsidRPr="00BD336D" w:rsidRDefault="00850659" w:rsidP="00850659">
      <w:pPr>
        <w:spacing w:before="240" w:line="360" w:lineRule="auto"/>
        <w:rPr>
          <w:rFonts w:ascii="Times New Roman" w:hAnsi="Times New Roman" w:cs="Times New Roman"/>
          <w:b/>
          <w:bCs/>
          <w:color w:val="000000" w:themeColor="text1"/>
          <w:sz w:val="20"/>
          <w:szCs w:val="20"/>
          <w:shd w:val="clear" w:color="auto" w:fill="FFFFFF"/>
        </w:rPr>
      </w:pPr>
      <w:r w:rsidRPr="00BD336D">
        <w:rPr>
          <w:rFonts w:ascii="Times New Roman" w:hAnsi="Times New Roman" w:cs="Times New Roman"/>
          <w:b/>
          <w:bCs/>
          <w:color w:val="000000" w:themeColor="text1"/>
          <w:sz w:val="20"/>
          <w:szCs w:val="20"/>
          <w:shd w:val="clear" w:color="auto" w:fill="FFFFFF"/>
        </w:rPr>
        <w:t>Data availability statement</w:t>
      </w:r>
    </w:p>
    <w:p w14:paraId="28DF3981" w14:textId="0343F241" w:rsidR="00D52D63" w:rsidRDefault="00850659" w:rsidP="00B34C1C">
      <w:pPr>
        <w:spacing w:before="240" w:line="240" w:lineRule="auto"/>
        <w:jc w:val="both"/>
        <w:rPr>
          <w:rFonts w:ascii="Times New Roman" w:hAnsi="Times New Roman" w:cs="Times New Roman"/>
          <w:color w:val="000000" w:themeColor="text1"/>
          <w:sz w:val="20"/>
          <w:szCs w:val="20"/>
          <w:shd w:val="clear" w:color="auto" w:fill="FFFFFF"/>
        </w:rPr>
      </w:pPr>
      <w:r w:rsidRPr="00BD336D">
        <w:rPr>
          <w:rFonts w:ascii="Times New Roman" w:hAnsi="Times New Roman" w:cs="Times New Roman"/>
          <w:color w:val="000000" w:themeColor="text1"/>
          <w:sz w:val="20"/>
          <w:szCs w:val="20"/>
          <w:shd w:val="clear" w:color="auto" w:fill="FFFFFF"/>
        </w:rPr>
        <w:t>The authors declare that the data supporting the findings of this study are available within the paper. Should any data files be needed in another format</w:t>
      </w:r>
      <w:r w:rsidR="00FD4E6A">
        <w:rPr>
          <w:rFonts w:ascii="Times New Roman" w:hAnsi="Times New Roman" w:cs="Times New Roman"/>
          <w:color w:val="000000" w:themeColor="text1"/>
          <w:sz w:val="20"/>
          <w:szCs w:val="20"/>
          <w:shd w:val="clear" w:color="auto" w:fill="FFFFFF"/>
        </w:rPr>
        <w:t>,</w:t>
      </w:r>
      <w:r w:rsidRPr="00BD336D">
        <w:rPr>
          <w:rFonts w:ascii="Times New Roman" w:hAnsi="Times New Roman" w:cs="Times New Roman"/>
          <w:color w:val="000000" w:themeColor="text1"/>
          <w:sz w:val="20"/>
          <w:szCs w:val="20"/>
          <w:shd w:val="clear" w:color="auto" w:fill="FFFFFF"/>
        </w:rPr>
        <w:t xml:space="preserve"> they will be made available from the corresponding author upon request. </w:t>
      </w:r>
    </w:p>
    <w:p w14:paraId="0D87C3FA" w14:textId="77777777" w:rsidR="005750B2" w:rsidRPr="005750B2" w:rsidRDefault="005750B2" w:rsidP="00B34C1C">
      <w:pPr>
        <w:spacing w:before="240" w:line="240" w:lineRule="auto"/>
        <w:jc w:val="both"/>
        <w:rPr>
          <w:rFonts w:ascii="Times New Roman" w:hAnsi="Times New Roman" w:cs="Times New Roman"/>
          <w:color w:val="000000" w:themeColor="text1"/>
          <w:sz w:val="20"/>
          <w:szCs w:val="20"/>
          <w:shd w:val="clear" w:color="auto" w:fill="FFFFFF"/>
        </w:rPr>
      </w:pPr>
    </w:p>
    <w:p w14:paraId="634739B7" w14:textId="77777777" w:rsidR="00D52D63" w:rsidRPr="005750B2" w:rsidRDefault="00D52D63" w:rsidP="00D52D63">
      <w:pPr>
        <w:rPr>
          <w:rFonts w:ascii="Times New Roman" w:eastAsia="Calibri" w:hAnsi="Times New Roman" w:cs="Times New Roman"/>
          <w:b/>
          <w:bCs/>
          <w:kern w:val="2"/>
          <w:sz w:val="20"/>
          <w:szCs w:val="20"/>
          <w:highlight w:val="yellow"/>
        </w:rPr>
      </w:pPr>
      <w:bookmarkStart w:id="2" w:name="_Hlk193540946"/>
      <w:bookmarkStart w:id="3" w:name="_Hlk180402183"/>
      <w:bookmarkStart w:id="4" w:name="_Hlk183680988"/>
      <w:r w:rsidRPr="005750B2">
        <w:rPr>
          <w:rFonts w:ascii="Times New Roman" w:eastAsia="Calibri" w:hAnsi="Times New Roman" w:cs="Times New Roman"/>
          <w:b/>
          <w:bCs/>
          <w:kern w:val="2"/>
          <w:sz w:val="20"/>
          <w:szCs w:val="20"/>
          <w:highlight w:val="yellow"/>
        </w:rPr>
        <w:t>Disclaimer (Artificial intelligence)</w:t>
      </w:r>
    </w:p>
    <w:p w14:paraId="04724FB2" w14:textId="77777777" w:rsidR="00D52D63" w:rsidRPr="005750B2" w:rsidRDefault="00D52D63" w:rsidP="00D52D63">
      <w:pPr>
        <w:rPr>
          <w:rFonts w:ascii="Times New Roman" w:eastAsia="Calibri" w:hAnsi="Times New Roman" w:cs="Times New Roman"/>
          <w:kern w:val="2"/>
          <w:sz w:val="20"/>
          <w:szCs w:val="20"/>
        </w:rPr>
      </w:pPr>
      <w:r w:rsidRPr="005750B2">
        <w:rPr>
          <w:rFonts w:ascii="Times New Roman" w:eastAsia="Calibri" w:hAnsi="Times New Roman" w:cs="Times New Roman"/>
          <w:kern w:val="2"/>
          <w:sz w:val="20"/>
          <w:szCs w:val="20"/>
          <w:highlight w:val="yellow"/>
        </w:rPr>
        <w:t>Author(s) hereby declare that NO generative AI technologies such as Large Language Models (ChatGPT, COPILOT, etc.) and text-to-image generators have been used during the writing or editing of this manuscript.</w:t>
      </w:r>
      <w:r w:rsidRPr="005750B2">
        <w:rPr>
          <w:rFonts w:ascii="Times New Roman" w:eastAsia="Calibri" w:hAnsi="Times New Roman" w:cs="Times New Roman"/>
          <w:kern w:val="2"/>
          <w:sz w:val="20"/>
          <w:szCs w:val="20"/>
        </w:rPr>
        <w:t xml:space="preserve"> </w:t>
      </w:r>
    </w:p>
    <w:bookmarkEnd w:id="2"/>
    <w:bookmarkEnd w:id="3"/>
    <w:bookmarkEnd w:id="4"/>
    <w:p w14:paraId="5047885D" w14:textId="77777777" w:rsidR="00D52D63" w:rsidRPr="00A36A5C" w:rsidRDefault="00D52D63" w:rsidP="00B34C1C">
      <w:pPr>
        <w:spacing w:before="240" w:line="240" w:lineRule="auto"/>
        <w:jc w:val="both"/>
        <w:rPr>
          <w:rFonts w:ascii="Times New Roman" w:hAnsi="Times New Roman" w:cs="Times New Roman"/>
          <w:color w:val="000000" w:themeColor="text1"/>
          <w:sz w:val="20"/>
          <w:szCs w:val="20"/>
          <w:shd w:val="clear" w:color="auto" w:fill="FFFFFF"/>
        </w:rPr>
      </w:pPr>
    </w:p>
    <w:p w14:paraId="2C833A57" w14:textId="51039A5A" w:rsidR="009201B9" w:rsidRPr="00BD336D" w:rsidRDefault="009201B9" w:rsidP="00B34C1C">
      <w:pPr>
        <w:spacing w:before="240" w:line="240" w:lineRule="auto"/>
        <w:jc w:val="both"/>
        <w:rPr>
          <w:rFonts w:ascii="Times New Roman" w:eastAsia="Times New Roman" w:hAnsi="Times New Roman" w:cs="Times New Roman"/>
          <w:b/>
          <w:sz w:val="20"/>
          <w:szCs w:val="20"/>
        </w:rPr>
      </w:pPr>
      <w:r w:rsidRPr="00BD336D">
        <w:rPr>
          <w:rFonts w:ascii="Times New Roman" w:eastAsia="Times New Roman" w:hAnsi="Times New Roman" w:cs="Times New Roman"/>
          <w:b/>
          <w:sz w:val="20"/>
          <w:szCs w:val="20"/>
        </w:rPr>
        <w:t>6. References</w:t>
      </w:r>
    </w:p>
    <w:p w14:paraId="4161D3B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Hayat K, Iqbal H, Malik U, Bilal U, and Mushtaq S (2015). Tea and its consumption: benefits and risks. Critical reviews in food science and nutrition, 55(7): 939-954.</w:t>
      </w:r>
    </w:p>
    <w:p w14:paraId="61046248" w14:textId="06448C3C" w:rsidR="009201B9" w:rsidRPr="00BD336D" w:rsidRDefault="009201B9" w:rsidP="00B34C1C">
      <w:pPr>
        <w:spacing w:before="240" w:line="240" w:lineRule="auto"/>
        <w:jc w:val="both"/>
        <w:rPr>
          <w:rFonts w:ascii="Times New Roman" w:eastAsia="Times New Roman" w:hAnsi="Times New Roman" w:cs="Times New Roman"/>
          <w:b/>
          <w:sz w:val="20"/>
          <w:szCs w:val="20"/>
        </w:rPr>
      </w:pPr>
      <w:proofErr w:type="spellStart"/>
      <w:r w:rsidRPr="00BD336D">
        <w:rPr>
          <w:rFonts w:ascii="Times New Roman" w:eastAsia="Times New Roman" w:hAnsi="Times New Roman" w:cs="Times New Roman"/>
          <w:sz w:val="20"/>
          <w:szCs w:val="20"/>
        </w:rPr>
        <w:t>Uktia</w:t>
      </w:r>
      <w:proofErr w:type="spellEnd"/>
      <w:r w:rsidRPr="00BD336D">
        <w:rPr>
          <w:rFonts w:ascii="Times New Roman" w:eastAsia="Times New Roman" w:hAnsi="Times New Roman" w:cs="Times New Roman"/>
          <w:sz w:val="20"/>
          <w:szCs w:val="20"/>
        </w:rPr>
        <w:t xml:space="preserve"> (2003). Article on tea loved by Brits, and 5 billion cups of tea are drunk globally each day. UK Tea &amp; Infusions Association. https://www.tea.co.uk/news/article/tea-loved-by-brits-and-5-billion-cups-of-tea-are-drunk-globally-each-day</w:t>
      </w:r>
      <w:r w:rsidR="00316463" w:rsidRPr="00BD336D">
        <w:rPr>
          <w:rFonts w:ascii="Times New Roman" w:eastAsia="Times New Roman" w:hAnsi="Times New Roman" w:cs="Times New Roman"/>
          <w:sz w:val="20"/>
          <w:szCs w:val="20"/>
        </w:rPr>
        <w:t>.</w:t>
      </w:r>
    </w:p>
    <w:p w14:paraId="003B4A96"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lang w:val="de-DE"/>
        </w:rPr>
        <w:t xml:space="preserve">Einöther SJ and Martens VE (2013). </w:t>
      </w:r>
      <w:r w:rsidRPr="00BD336D">
        <w:rPr>
          <w:rFonts w:ascii="Times New Roman" w:eastAsia="Times New Roman" w:hAnsi="Times New Roman" w:cs="Times New Roman"/>
          <w:sz w:val="20"/>
          <w:szCs w:val="20"/>
        </w:rPr>
        <w:t>Acute effects of tea consumption on attention and mood. The American journal of clinical nutrition, 98(6): 1700s-1708s.</w:t>
      </w:r>
    </w:p>
    <w:p w14:paraId="7DA91B94"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lastRenderedPageBreak/>
        <w:t>Yang J and Liu RH (2013). The phenolic profiles and antioxidant activity in different types of tea. International Journal of Food Science and Technology, 48(1): 163-171.</w:t>
      </w:r>
    </w:p>
    <w:p w14:paraId="5B93FAB8"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Ghosh A, Mukherjee S, and Roy M (2021). </w:t>
      </w:r>
      <w:proofErr w:type="spellStart"/>
      <w:r w:rsidRPr="00BD336D">
        <w:rPr>
          <w:rFonts w:ascii="Times New Roman" w:eastAsia="Times New Roman" w:hAnsi="Times New Roman" w:cs="Times New Roman"/>
          <w:sz w:val="20"/>
          <w:szCs w:val="20"/>
        </w:rPr>
        <w:t>Chemopreventive</w:t>
      </w:r>
      <w:proofErr w:type="spellEnd"/>
      <w:r w:rsidRPr="00BD336D">
        <w:rPr>
          <w:rFonts w:ascii="Times New Roman" w:eastAsia="Times New Roman" w:hAnsi="Times New Roman" w:cs="Times New Roman"/>
          <w:sz w:val="20"/>
          <w:szCs w:val="20"/>
        </w:rPr>
        <w:t xml:space="preserve"> role of black tea extract in Swiss albino mice exposed to inorganic arsenic. Asian Pacific Journal of Cancer Prevention: APJCP, 22(11): 3647.</w:t>
      </w:r>
    </w:p>
    <w:p w14:paraId="57065A1B"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Sinha D, Roy M, Dey S, Siddiqi M, and Bhattacharya RK (2003). Modulation of arsenic-induced cytotoxicity by tea. Asian Pacific Journal of Cancer Prevention, 4(3): 233-238.</w:t>
      </w:r>
    </w:p>
    <w:p w14:paraId="29BBA1E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Zhao Y, </w:t>
      </w:r>
      <w:proofErr w:type="spellStart"/>
      <w:r w:rsidRPr="00BD336D">
        <w:rPr>
          <w:rFonts w:ascii="Times New Roman" w:eastAsia="Times New Roman" w:hAnsi="Times New Roman" w:cs="Times New Roman"/>
          <w:sz w:val="20"/>
          <w:szCs w:val="20"/>
        </w:rPr>
        <w:t>Asimi</w:t>
      </w:r>
      <w:proofErr w:type="spellEnd"/>
      <w:r w:rsidRPr="00BD336D">
        <w:rPr>
          <w:rFonts w:ascii="Times New Roman" w:eastAsia="Times New Roman" w:hAnsi="Times New Roman" w:cs="Times New Roman"/>
          <w:sz w:val="20"/>
          <w:szCs w:val="20"/>
        </w:rPr>
        <w:t xml:space="preserve"> S, Wu K, Zheng J, and Li D (2015). Black tea consumption and serum cholesterol concentration: Systematic review and meta-analysis of </w:t>
      </w:r>
      <w:proofErr w:type="spellStart"/>
      <w:r w:rsidRPr="00BD336D">
        <w:rPr>
          <w:rFonts w:ascii="Times New Roman" w:eastAsia="Times New Roman" w:hAnsi="Times New Roman" w:cs="Times New Roman"/>
          <w:sz w:val="20"/>
          <w:szCs w:val="20"/>
        </w:rPr>
        <w:t>randomised</w:t>
      </w:r>
      <w:proofErr w:type="spellEnd"/>
      <w:r w:rsidRPr="00BD336D">
        <w:rPr>
          <w:rFonts w:ascii="Times New Roman" w:eastAsia="Times New Roman" w:hAnsi="Times New Roman" w:cs="Times New Roman"/>
          <w:sz w:val="20"/>
          <w:szCs w:val="20"/>
        </w:rPr>
        <w:t xml:space="preserve"> controlled trials. Clinical Nutrition, 34(4): 612-619.</w:t>
      </w:r>
    </w:p>
    <w:p w14:paraId="1E3F5B43"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Muhammad Naveed MN, BiBi J, Kamboh AA, Imran </w:t>
      </w:r>
      <w:proofErr w:type="spellStart"/>
      <w:r w:rsidRPr="00BD336D">
        <w:rPr>
          <w:rFonts w:ascii="Times New Roman" w:eastAsia="Times New Roman" w:hAnsi="Times New Roman" w:cs="Times New Roman"/>
          <w:sz w:val="20"/>
          <w:szCs w:val="20"/>
        </w:rPr>
        <w:t>Suheryani</w:t>
      </w:r>
      <w:proofErr w:type="spellEnd"/>
      <w:r w:rsidRPr="00BD336D">
        <w:rPr>
          <w:rFonts w:ascii="Times New Roman" w:eastAsia="Times New Roman" w:hAnsi="Times New Roman" w:cs="Times New Roman"/>
          <w:sz w:val="20"/>
          <w:szCs w:val="20"/>
        </w:rPr>
        <w:t xml:space="preserve"> IS, </w:t>
      </w:r>
      <w:proofErr w:type="spellStart"/>
      <w:r w:rsidRPr="00BD336D">
        <w:rPr>
          <w:rFonts w:ascii="Times New Roman" w:eastAsia="Times New Roman" w:hAnsi="Times New Roman" w:cs="Times New Roman"/>
          <w:sz w:val="20"/>
          <w:szCs w:val="20"/>
        </w:rPr>
        <w:t>Ihsanullah</w:t>
      </w:r>
      <w:proofErr w:type="spellEnd"/>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Kakar</w:t>
      </w:r>
      <w:proofErr w:type="spellEnd"/>
      <w:r w:rsidRPr="00BD336D">
        <w:rPr>
          <w:rFonts w:ascii="Times New Roman" w:eastAsia="Times New Roman" w:hAnsi="Times New Roman" w:cs="Times New Roman"/>
          <w:sz w:val="20"/>
          <w:szCs w:val="20"/>
        </w:rPr>
        <w:t xml:space="preserve"> IK, </w:t>
      </w:r>
      <w:proofErr w:type="spellStart"/>
      <w:r w:rsidRPr="00BD336D">
        <w:rPr>
          <w:rFonts w:ascii="Times New Roman" w:eastAsia="Times New Roman" w:hAnsi="Times New Roman" w:cs="Times New Roman"/>
          <w:sz w:val="20"/>
          <w:szCs w:val="20"/>
        </w:rPr>
        <w:t>Fazlani</w:t>
      </w:r>
      <w:proofErr w:type="spellEnd"/>
      <w:r w:rsidRPr="00BD336D">
        <w:rPr>
          <w:rFonts w:ascii="Times New Roman" w:eastAsia="Times New Roman" w:hAnsi="Times New Roman" w:cs="Times New Roman"/>
          <w:sz w:val="20"/>
          <w:szCs w:val="20"/>
        </w:rPr>
        <w:t xml:space="preserve"> S A, and Zhou </w:t>
      </w:r>
      <w:proofErr w:type="spellStart"/>
      <w:r w:rsidRPr="00BD336D">
        <w:rPr>
          <w:rFonts w:ascii="Times New Roman" w:eastAsia="Times New Roman" w:hAnsi="Times New Roman" w:cs="Times New Roman"/>
          <w:sz w:val="20"/>
          <w:szCs w:val="20"/>
        </w:rPr>
        <w:t>XiaoHui</w:t>
      </w:r>
      <w:proofErr w:type="spellEnd"/>
      <w:r w:rsidRPr="00BD336D">
        <w:rPr>
          <w:rFonts w:ascii="Times New Roman" w:eastAsia="Times New Roman" w:hAnsi="Times New Roman" w:cs="Times New Roman"/>
          <w:sz w:val="20"/>
          <w:szCs w:val="20"/>
        </w:rPr>
        <w:t xml:space="preserve"> ZX (2018). Pharmacological values and therapeutic properties of black tea (Camellia sinensis): a comprehensive overview.521-531</w:t>
      </w:r>
    </w:p>
    <w:p w14:paraId="7F9CD73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Bryan J (2008). Psychological effects of dietary components of tea: caffeine and L-theanine. Nutrition reviews, 66(2): 82-90.</w:t>
      </w:r>
    </w:p>
    <w:p w14:paraId="3EF9CD9F"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Rogers PJ, Smith JE, </w:t>
      </w:r>
      <w:proofErr w:type="spellStart"/>
      <w:r w:rsidRPr="00BD336D">
        <w:rPr>
          <w:rFonts w:ascii="Times New Roman" w:eastAsia="Times New Roman" w:hAnsi="Times New Roman" w:cs="Times New Roman"/>
          <w:sz w:val="20"/>
          <w:szCs w:val="20"/>
        </w:rPr>
        <w:t>Heatherley</w:t>
      </w:r>
      <w:proofErr w:type="spellEnd"/>
      <w:r w:rsidRPr="00BD336D">
        <w:rPr>
          <w:rFonts w:ascii="Times New Roman" w:eastAsia="Times New Roman" w:hAnsi="Times New Roman" w:cs="Times New Roman"/>
          <w:sz w:val="20"/>
          <w:szCs w:val="20"/>
        </w:rPr>
        <w:t xml:space="preserve"> SV, and </w:t>
      </w:r>
      <w:proofErr w:type="spellStart"/>
      <w:r w:rsidRPr="00BD336D">
        <w:rPr>
          <w:rFonts w:ascii="Times New Roman" w:eastAsia="Times New Roman" w:hAnsi="Times New Roman" w:cs="Times New Roman"/>
          <w:sz w:val="20"/>
          <w:szCs w:val="20"/>
        </w:rPr>
        <w:t>Pleydell</w:t>
      </w:r>
      <w:proofErr w:type="spellEnd"/>
      <w:r w:rsidRPr="00BD336D">
        <w:rPr>
          <w:rFonts w:ascii="Times New Roman" w:eastAsia="Times New Roman" w:hAnsi="Times New Roman" w:cs="Times New Roman"/>
          <w:sz w:val="20"/>
          <w:szCs w:val="20"/>
        </w:rPr>
        <w:t>-Pearce CW (2008). Time for tea: mood, blood pressure and cognitive performance effects of caffeine and theanine administered alone and together. Psychopharmacology, 195: 569-577.</w:t>
      </w:r>
    </w:p>
    <w:p w14:paraId="105228DA"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Raj S, </w:t>
      </w:r>
      <w:proofErr w:type="spellStart"/>
      <w:r w:rsidRPr="00BD336D">
        <w:rPr>
          <w:rFonts w:ascii="Times New Roman" w:eastAsia="Times New Roman" w:hAnsi="Times New Roman" w:cs="Times New Roman"/>
          <w:sz w:val="20"/>
          <w:szCs w:val="20"/>
        </w:rPr>
        <w:t>Suvadarshini</w:t>
      </w:r>
      <w:proofErr w:type="spellEnd"/>
      <w:r w:rsidRPr="00BD336D">
        <w:rPr>
          <w:rFonts w:ascii="Times New Roman" w:eastAsia="Times New Roman" w:hAnsi="Times New Roman" w:cs="Times New Roman"/>
          <w:sz w:val="20"/>
          <w:szCs w:val="20"/>
        </w:rPr>
        <w:t xml:space="preserve"> A, and Mishra BB (2021). Role, Relevance and Significance of Convenience Food A Literature Review Approach. </w:t>
      </w:r>
      <w:r w:rsidRPr="00BD336D">
        <w:rPr>
          <w:rFonts w:ascii="Times New Roman" w:eastAsia="Times New Roman" w:hAnsi="Times New Roman" w:cs="Times New Roman"/>
          <w:i/>
          <w:sz w:val="20"/>
          <w:szCs w:val="20"/>
        </w:rPr>
        <w:t>Global Media Journal</w:t>
      </w:r>
      <w:r w:rsidRPr="00BD336D">
        <w:rPr>
          <w:rFonts w:ascii="Times New Roman" w:eastAsia="Times New Roman" w:hAnsi="Times New Roman" w:cs="Times New Roman"/>
          <w:sz w:val="20"/>
          <w:szCs w:val="20"/>
        </w:rPr>
        <w:t>, </w:t>
      </w:r>
      <w:r w:rsidRPr="00BD336D">
        <w:rPr>
          <w:rFonts w:ascii="Times New Roman" w:eastAsia="Times New Roman" w:hAnsi="Times New Roman" w:cs="Times New Roman"/>
          <w:i/>
          <w:sz w:val="20"/>
          <w:szCs w:val="20"/>
        </w:rPr>
        <w:t>19</w:t>
      </w:r>
      <w:r w:rsidRPr="00BD336D">
        <w:rPr>
          <w:rFonts w:ascii="Times New Roman" w:eastAsia="Times New Roman" w:hAnsi="Times New Roman" w:cs="Times New Roman"/>
          <w:sz w:val="20"/>
          <w:szCs w:val="20"/>
        </w:rPr>
        <w:t>(41): 1-6.</w:t>
      </w:r>
    </w:p>
    <w:p w14:paraId="3AF5EFBD"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Ciftci I, Kara F, Arslan K, </w:t>
      </w:r>
      <w:proofErr w:type="spellStart"/>
      <w:r w:rsidRPr="00BD336D">
        <w:rPr>
          <w:rFonts w:ascii="Times New Roman" w:eastAsia="Times New Roman" w:hAnsi="Times New Roman" w:cs="Times New Roman"/>
          <w:sz w:val="20"/>
          <w:szCs w:val="20"/>
        </w:rPr>
        <w:t>Altunbas</w:t>
      </w:r>
      <w:proofErr w:type="spellEnd"/>
      <w:r w:rsidRPr="00BD336D">
        <w:rPr>
          <w:rFonts w:ascii="Times New Roman" w:eastAsia="Times New Roman" w:hAnsi="Times New Roman" w:cs="Times New Roman"/>
          <w:sz w:val="20"/>
          <w:szCs w:val="20"/>
        </w:rPr>
        <w:t xml:space="preserve"> Z, and </w:t>
      </w:r>
      <w:proofErr w:type="spellStart"/>
      <w:r w:rsidRPr="00BD336D">
        <w:rPr>
          <w:rFonts w:ascii="Times New Roman" w:eastAsia="Times New Roman" w:hAnsi="Times New Roman" w:cs="Times New Roman"/>
          <w:sz w:val="20"/>
          <w:szCs w:val="20"/>
        </w:rPr>
        <w:t>Abasiyanik</w:t>
      </w:r>
      <w:proofErr w:type="spellEnd"/>
      <w:r w:rsidRPr="00BD336D">
        <w:rPr>
          <w:rFonts w:ascii="Times New Roman" w:eastAsia="Times New Roman" w:hAnsi="Times New Roman" w:cs="Times New Roman"/>
          <w:sz w:val="20"/>
          <w:szCs w:val="20"/>
        </w:rPr>
        <w:t xml:space="preserve"> A (2013). Are We Serving Tea or Scalding Our Children? Head and neck, 2(1.3):  0-05.</w:t>
      </w:r>
    </w:p>
    <w:p w14:paraId="07FAF683"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Chavan UD, Pawar UB, and Pawar GH (2015). Studies on the preparation of mixed toffee from guava and strawberry. Journal of food science and technology, 52: 6791-6797.</w:t>
      </w:r>
    </w:p>
    <w:p w14:paraId="41CFB2B1"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 Belinsky J. (2023). The Timeless Appeal of Toffee: A Sweet Holiday Treat with a Rich History. Edible Sacramento. https://ediblesacramento.com/editorial/sticky-sweet-toffee/</w:t>
      </w:r>
    </w:p>
    <w:p w14:paraId="5807057E"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proofErr w:type="spellStart"/>
      <w:r w:rsidRPr="00BD336D">
        <w:rPr>
          <w:rFonts w:ascii="Times New Roman" w:eastAsia="Times New Roman" w:hAnsi="Times New Roman" w:cs="Times New Roman"/>
          <w:sz w:val="20"/>
          <w:szCs w:val="20"/>
        </w:rPr>
        <w:t>Miftahul</w:t>
      </w:r>
      <w:proofErr w:type="spellEnd"/>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Zannat</w:t>
      </w:r>
      <w:proofErr w:type="spellEnd"/>
      <w:r w:rsidRPr="00BD336D">
        <w:rPr>
          <w:rFonts w:ascii="Times New Roman" w:eastAsia="Times New Roman" w:hAnsi="Times New Roman" w:cs="Times New Roman"/>
          <w:sz w:val="20"/>
          <w:szCs w:val="20"/>
        </w:rPr>
        <w:t xml:space="preserve"> M (2019). Development of mixed fruit toffee and its nutritional quality, antioxidant activity, and microbial load evaluation (Doctoral dissertation, Chattogram Veterinary &amp; Animal Sciences University).</w:t>
      </w:r>
    </w:p>
    <w:p w14:paraId="206AA0C5"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Kumar Jatav A, and Kumar Bhatt D (2019). Sensory and textural evaluation of toffee with incorporation of Indian jujube (</w:t>
      </w:r>
      <w:proofErr w:type="spellStart"/>
      <w:r w:rsidRPr="00BD336D">
        <w:rPr>
          <w:rFonts w:ascii="Times New Roman" w:eastAsia="Times New Roman" w:hAnsi="Times New Roman" w:cs="Times New Roman"/>
          <w:sz w:val="20"/>
          <w:szCs w:val="20"/>
        </w:rPr>
        <w:t>Ziziphus</w:t>
      </w:r>
      <w:proofErr w:type="spellEnd"/>
      <w:r w:rsidRPr="00BD336D">
        <w:rPr>
          <w:rFonts w:ascii="Times New Roman" w:eastAsia="Times New Roman" w:hAnsi="Times New Roman" w:cs="Times New Roman"/>
          <w:sz w:val="20"/>
          <w:szCs w:val="20"/>
        </w:rPr>
        <w:t xml:space="preserve"> </w:t>
      </w:r>
      <w:proofErr w:type="spellStart"/>
      <w:r w:rsidRPr="00BD336D">
        <w:rPr>
          <w:rFonts w:ascii="Times New Roman" w:eastAsia="Times New Roman" w:hAnsi="Times New Roman" w:cs="Times New Roman"/>
          <w:sz w:val="20"/>
          <w:szCs w:val="20"/>
        </w:rPr>
        <w:t>mauritiana</w:t>
      </w:r>
      <w:proofErr w:type="spellEnd"/>
      <w:r w:rsidRPr="00BD336D">
        <w:rPr>
          <w:rFonts w:ascii="Times New Roman" w:eastAsia="Times New Roman" w:hAnsi="Times New Roman" w:cs="Times New Roman"/>
          <w:sz w:val="20"/>
          <w:szCs w:val="20"/>
        </w:rPr>
        <w:t>).</w:t>
      </w:r>
    </w:p>
    <w:p w14:paraId="35A671EB"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AOAC (2005). Official Methods of Analysis. 18th Edition. Association of Official Analytical Chemists, Virginia, USA, pp. 321.</w:t>
      </w:r>
    </w:p>
    <w:p w14:paraId="4D6D21BB"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Hutchings JB (1994). Food </w:t>
      </w:r>
      <w:proofErr w:type="spellStart"/>
      <w:r w:rsidRPr="00BD336D">
        <w:rPr>
          <w:rFonts w:ascii="Times New Roman" w:eastAsia="Times New Roman" w:hAnsi="Times New Roman" w:cs="Times New Roman"/>
          <w:sz w:val="20"/>
          <w:szCs w:val="20"/>
        </w:rPr>
        <w:t>Colour</w:t>
      </w:r>
      <w:proofErr w:type="spellEnd"/>
      <w:r w:rsidRPr="00BD336D">
        <w:rPr>
          <w:rFonts w:ascii="Times New Roman" w:eastAsia="Times New Roman" w:hAnsi="Times New Roman" w:cs="Times New Roman"/>
          <w:sz w:val="20"/>
          <w:szCs w:val="20"/>
        </w:rPr>
        <w:t xml:space="preserve"> and Appearance in Perspective. In: Food </w:t>
      </w:r>
      <w:proofErr w:type="spellStart"/>
      <w:r w:rsidRPr="00BD336D">
        <w:rPr>
          <w:rFonts w:ascii="Times New Roman" w:eastAsia="Times New Roman" w:hAnsi="Times New Roman" w:cs="Times New Roman"/>
          <w:sz w:val="20"/>
          <w:szCs w:val="20"/>
        </w:rPr>
        <w:t>Colour</w:t>
      </w:r>
      <w:proofErr w:type="spellEnd"/>
      <w:r w:rsidRPr="00BD336D">
        <w:rPr>
          <w:rFonts w:ascii="Times New Roman" w:eastAsia="Times New Roman" w:hAnsi="Times New Roman" w:cs="Times New Roman"/>
          <w:sz w:val="20"/>
          <w:szCs w:val="20"/>
        </w:rPr>
        <w:t xml:space="preserve"> and Appearance. Springer</w:t>
      </w:r>
    </w:p>
    <w:p w14:paraId="6EB3E935" w14:textId="77777777"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Solomon H (2019). Chapter 22 - The chemical and pharmacological basis of tea (Camellia sinensis (L.) Kuntze) as potential therapy for type 2 diabetes and metabolic syndrome. Medicinal Foods as Potential Therapies for Type-2 Diabetes and Associated Diseases: 839-906.</w:t>
      </w:r>
    </w:p>
    <w:p w14:paraId="07069423"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sz w:val="20"/>
          <w:szCs w:val="20"/>
        </w:rPr>
        <w:t xml:space="preserve">Jian-Hui Ye, Ying Ye, Jun-Feng Yin, Jing Jin, Yue-Rong Liang, Ru-Yi Liu, Ping Tang, Yong-Quan Xu (2022). Bitterness and astringency of tea leaves and products: Formation mechanism </w:t>
      </w:r>
      <w:r w:rsidRPr="00BD336D">
        <w:rPr>
          <w:rFonts w:ascii="Times New Roman" w:eastAsia="Times New Roman" w:hAnsi="Times New Roman" w:cs="Times New Roman"/>
          <w:color w:val="000000" w:themeColor="text1"/>
          <w:sz w:val="20"/>
          <w:szCs w:val="20"/>
        </w:rPr>
        <w:t>and reducing strategies. Trends in Food Science &amp; Technology, Volume 123:130-143</w:t>
      </w:r>
    </w:p>
    <w:p w14:paraId="226DBC30" w14:textId="2413979F"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Tsao R (2010). Chemistry and Biochemistry of Dietary Polyphenols. Nutrients, 2(12), 1231-1246. https://doi.org/10.3390/nu2121231</w:t>
      </w:r>
    </w:p>
    <w:p w14:paraId="66D93D20"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lastRenderedPageBreak/>
        <w:t>Isengard, Heinz-Dieter (2001). Water content, one of the most important properties of food. Food Control, 12: 395-400.</w:t>
      </w:r>
    </w:p>
    <w:p w14:paraId="370ADD9A" w14:textId="5B4F15A2"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Moore S (2020). Article on Why is Moisture Content Analysis of Food Important</w:t>
      </w:r>
      <w:proofErr w:type="gramStart"/>
      <w:r w:rsidRPr="00BD336D">
        <w:rPr>
          <w:rFonts w:ascii="Times New Roman" w:eastAsia="Times New Roman" w:hAnsi="Times New Roman" w:cs="Times New Roman"/>
          <w:color w:val="000000" w:themeColor="text1"/>
          <w:sz w:val="20"/>
          <w:szCs w:val="20"/>
        </w:rPr>
        <w:t>? ,</w:t>
      </w:r>
      <w:proofErr w:type="gramEnd"/>
      <w:r w:rsidRPr="00BD336D">
        <w:rPr>
          <w:rFonts w:ascii="Times New Roman" w:eastAsia="Times New Roman" w:hAnsi="Times New Roman" w:cs="Times New Roman"/>
          <w:color w:val="000000" w:themeColor="text1"/>
          <w:sz w:val="20"/>
          <w:szCs w:val="20"/>
        </w:rPr>
        <w:t xml:space="preserve"> News Medical Life Sciences: https://www.news-medical.net/life-sciences/Why-is-Moisture-Content-Analysis-of-Food-Important</w:t>
      </w:r>
    </w:p>
    <w:p w14:paraId="36E422C8" w14:textId="10E097BD" w:rsidR="009201B9" w:rsidRPr="00BD336D" w:rsidRDefault="009201B9" w:rsidP="00B34C1C">
      <w:pPr>
        <w:spacing w:before="240" w:line="240" w:lineRule="auto"/>
        <w:jc w:val="both"/>
        <w:rPr>
          <w:rFonts w:ascii="Times New Roman" w:eastAsia="Times New Roman" w:hAnsi="Times New Roman" w:cs="Times New Roman"/>
          <w:sz w:val="20"/>
          <w:szCs w:val="20"/>
        </w:rPr>
      </w:pPr>
      <w:r w:rsidRPr="00BD336D">
        <w:rPr>
          <w:rFonts w:ascii="Times New Roman" w:eastAsia="Times New Roman" w:hAnsi="Times New Roman" w:cs="Times New Roman"/>
          <w:sz w:val="20"/>
          <w:szCs w:val="20"/>
        </w:rPr>
        <w:t xml:space="preserve">Rashid R, Syeda H. A, Minhal A, </w:t>
      </w:r>
      <w:proofErr w:type="spellStart"/>
      <w:r w:rsidRPr="00BD336D">
        <w:rPr>
          <w:rFonts w:ascii="Times New Roman" w:eastAsia="Times New Roman" w:hAnsi="Times New Roman" w:cs="Times New Roman"/>
          <w:sz w:val="20"/>
          <w:szCs w:val="20"/>
        </w:rPr>
        <w:t>Hibah</w:t>
      </w:r>
      <w:proofErr w:type="spellEnd"/>
      <w:r w:rsidRPr="00BD336D">
        <w:rPr>
          <w:rFonts w:ascii="Times New Roman" w:eastAsia="Times New Roman" w:hAnsi="Times New Roman" w:cs="Times New Roman"/>
          <w:sz w:val="20"/>
          <w:szCs w:val="20"/>
        </w:rPr>
        <w:t xml:space="preserve"> H, </w:t>
      </w:r>
      <w:proofErr w:type="spellStart"/>
      <w:r w:rsidRPr="00BD336D">
        <w:rPr>
          <w:rFonts w:ascii="Times New Roman" w:eastAsia="Times New Roman" w:hAnsi="Times New Roman" w:cs="Times New Roman"/>
          <w:sz w:val="20"/>
          <w:szCs w:val="20"/>
        </w:rPr>
        <w:t>Eruj</w:t>
      </w:r>
      <w:proofErr w:type="spellEnd"/>
      <w:r w:rsidRPr="00BD336D">
        <w:rPr>
          <w:rFonts w:ascii="Times New Roman" w:eastAsia="Times New Roman" w:hAnsi="Times New Roman" w:cs="Times New Roman"/>
          <w:sz w:val="20"/>
          <w:szCs w:val="20"/>
        </w:rPr>
        <w:t xml:space="preserve"> </w:t>
      </w:r>
      <w:r w:rsidR="00316463" w:rsidRPr="00BD336D">
        <w:rPr>
          <w:rFonts w:ascii="Times New Roman" w:eastAsia="Times New Roman" w:hAnsi="Times New Roman" w:cs="Times New Roman"/>
          <w:sz w:val="20"/>
          <w:szCs w:val="20"/>
        </w:rPr>
        <w:t>A,</w:t>
      </w:r>
      <w:r w:rsidRPr="00BD336D">
        <w:rPr>
          <w:rFonts w:ascii="Times New Roman" w:eastAsia="Times New Roman" w:hAnsi="Times New Roman" w:cs="Times New Roman"/>
          <w:sz w:val="20"/>
          <w:szCs w:val="20"/>
        </w:rPr>
        <w:t xml:space="preserve"> and </w:t>
      </w:r>
      <w:proofErr w:type="spellStart"/>
      <w:r w:rsidRPr="00BD336D">
        <w:rPr>
          <w:rFonts w:ascii="Times New Roman" w:eastAsia="Times New Roman" w:hAnsi="Times New Roman" w:cs="Times New Roman"/>
          <w:sz w:val="20"/>
          <w:szCs w:val="20"/>
        </w:rPr>
        <w:t>Iqra</w:t>
      </w:r>
      <w:proofErr w:type="spellEnd"/>
      <w:r w:rsidRPr="00BD336D">
        <w:rPr>
          <w:rFonts w:ascii="Times New Roman" w:eastAsia="Times New Roman" w:hAnsi="Times New Roman" w:cs="Times New Roman"/>
          <w:sz w:val="20"/>
          <w:szCs w:val="20"/>
        </w:rPr>
        <w:t xml:space="preserve"> (2021). New Food Product Development by Incorporation of O. </w:t>
      </w:r>
      <w:proofErr w:type="spellStart"/>
      <w:r w:rsidRPr="00BD336D">
        <w:rPr>
          <w:rFonts w:ascii="Times New Roman" w:eastAsia="Times New Roman" w:hAnsi="Times New Roman" w:cs="Times New Roman"/>
          <w:sz w:val="20"/>
          <w:szCs w:val="20"/>
        </w:rPr>
        <w:t>bracteatum</w:t>
      </w:r>
      <w:proofErr w:type="spellEnd"/>
      <w:r w:rsidRPr="00BD336D">
        <w:rPr>
          <w:rFonts w:ascii="Times New Roman" w:eastAsia="Times New Roman" w:hAnsi="Times New Roman" w:cs="Times New Roman"/>
          <w:sz w:val="20"/>
          <w:szCs w:val="20"/>
        </w:rPr>
        <w:t xml:space="preserve"> Extract to Produce Memory-Enhancing Milk Toffee. Journal of Research (Science), Vol. 28-29.</w:t>
      </w:r>
    </w:p>
    <w:p w14:paraId="69171138" w14:textId="3CB6CA09" w:rsidR="009201B9" w:rsidRPr="00BD336D" w:rsidRDefault="009201B9" w:rsidP="00B34C1C">
      <w:pPr>
        <w:spacing w:before="240" w:line="240" w:lineRule="auto"/>
        <w:jc w:val="both"/>
        <w:rPr>
          <w:rFonts w:ascii="Times New Roman" w:hAnsi="Times New Roman" w:cs="Times New Roman"/>
          <w:color w:val="000000" w:themeColor="text1"/>
          <w:sz w:val="20"/>
          <w:szCs w:val="20"/>
        </w:rPr>
      </w:pPr>
      <w:r w:rsidRPr="00BD336D">
        <w:rPr>
          <w:rFonts w:ascii="Times New Roman" w:eastAsia="Times New Roman" w:hAnsi="Times New Roman" w:cs="Times New Roman"/>
          <w:sz w:val="20"/>
          <w:szCs w:val="20"/>
        </w:rPr>
        <w:t xml:space="preserve">Christine </w:t>
      </w:r>
      <w:r w:rsidRPr="00BD336D">
        <w:rPr>
          <w:rFonts w:ascii="Times New Roman" w:eastAsia="Times New Roman" w:hAnsi="Times New Roman" w:cs="Times New Roman"/>
          <w:color w:val="000000" w:themeColor="text1"/>
          <w:sz w:val="20"/>
          <w:szCs w:val="20"/>
        </w:rPr>
        <w:t xml:space="preserve">EA, Albert YK and Séraphin KC (2017). Determination of the Minerals of the Herbal Tea and Green Tea from </w:t>
      </w:r>
      <w:proofErr w:type="spellStart"/>
      <w:r w:rsidRPr="00BD336D">
        <w:rPr>
          <w:rFonts w:ascii="Times New Roman" w:eastAsia="Times New Roman" w:hAnsi="Times New Roman" w:cs="Times New Roman"/>
          <w:color w:val="000000" w:themeColor="text1"/>
          <w:sz w:val="20"/>
          <w:szCs w:val="20"/>
        </w:rPr>
        <w:t>Lippia</w:t>
      </w:r>
      <w:proofErr w:type="spellEnd"/>
      <w:r w:rsidRPr="00BD336D">
        <w:rPr>
          <w:rFonts w:ascii="Times New Roman" w:eastAsia="Times New Roman" w:hAnsi="Times New Roman" w:cs="Times New Roman"/>
          <w:color w:val="000000" w:themeColor="text1"/>
          <w:sz w:val="20"/>
          <w:szCs w:val="20"/>
        </w:rPr>
        <w:t xml:space="preserve"> multiflora. American Journal of Plant Sciences, 8: 2608-2621. https://doi.org/10.4236/ajps.2017.811176</w:t>
      </w:r>
    </w:p>
    <w:p w14:paraId="34FC84E2"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proofErr w:type="spellStart"/>
      <w:r w:rsidRPr="00BD336D">
        <w:rPr>
          <w:rFonts w:ascii="Times New Roman" w:eastAsia="Times New Roman" w:hAnsi="Times New Roman" w:cs="Times New Roman"/>
          <w:color w:val="000000" w:themeColor="text1"/>
          <w:sz w:val="20"/>
          <w:szCs w:val="20"/>
        </w:rPr>
        <w:t>Kopuk</w:t>
      </w:r>
      <w:proofErr w:type="spellEnd"/>
      <w:r w:rsidRPr="00BD336D">
        <w:rPr>
          <w:rFonts w:ascii="Times New Roman" w:eastAsia="Times New Roman" w:hAnsi="Times New Roman" w:cs="Times New Roman"/>
          <w:color w:val="000000" w:themeColor="text1"/>
          <w:sz w:val="20"/>
          <w:szCs w:val="20"/>
        </w:rPr>
        <w:t xml:space="preserve">, </w:t>
      </w:r>
      <w:proofErr w:type="spellStart"/>
      <w:r w:rsidRPr="00BD336D">
        <w:rPr>
          <w:rFonts w:ascii="Times New Roman" w:eastAsia="Times New Roman" w:hAnsi="Times New Roman" w:cs="Times New Roman"/>
          <w:color w:val="000000" w:themeColor="text1"/>
          <w:sz w:val="20"/>
          <w:szCs w:val="20"/>
        </w:rPr>
        <w:t>Berkay</w:t>
      </w:r>
      <w:proofErr w:type="spellEnd"/>
      <w:r w:rsidRPr="00BD336D">
        <w:rPr>
          <w:rFonts w:ascii="Times New Roman" w:eastAsia="Times New Roman" w:hAnsi="Times New Roman" w:cs="Times New Roman"/>
          <w:color w:val="000000" w:themeColor="text1"/>
          <w:sz w:val="20"/>
          <w:szCs w:val="20"/>
        </w:rPr>
        <w:t xml:space="preserve">, Recep G, Derya GP, Murat T, Sefik K, Ibrahim P, Omer ST, Nevzat K and Tahra E (2024). "Developing a novel toffee-type soft candy process by </w:t>
      </w:r>
      <w:proofErr w:type="spellStart"/>
      <w:r w:rsidRPr="00BD336D">
        <w:rPr>
          <w:rFonts w:ascii="Times New Roman" w:eastAsia="Times New Roman" w:hAnsi="Times New Roman" w:cs="Times New Roman"/>
          <w:color w:val="000000" w:themeColor="text1"/>
          <w:sz w:val="20"/>
          <w:szCs w:val="20"/>
        </w:rPr>
        <w:t>sono-crystallisation</w:t>
      </w:r>
      <w:proofErr w:type="spellEnd"/>
      <w:r w:rsidRPr="00BD336D">
        <w:rPr>
          <w:rFonts w:ascii="Times New Roman" w:eastAsia="Times New Roman" w:hAnsi="Times New Roman" w:cs="Times New Roman"/>
          <w:color w:val="000000" w:themeColor="text1"/>
          <w:sz w:val="20"/>
          <w:szCs w:val="20"/>
        </w:rPr>
        <w:t>: A preliminary study." LWT 211: 116902.</w:t>
      </w:r>
    </w:p>
    <w:p w14:paraId="5682AF63" w14:textId="614F4F60"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 xml:space="preserve">Shahidi F, Hossain A. (2022). Article on Role of Lipids in Food </w:t>
      </w:r>
      <w:proofErr w:type="spellStart"/>
      <w:r w:rsidRPr="00BD336D">
        <w:rPr>
          <w:rFonts w:ascii="Times New Roman" w:eastAsia="Times New Roman" w:hAnsi="Times New Roman" w:cs="Times New Roman"/>
          <w:color w:val="000000" w:themeColor="text1"/>
          <w:sz w:val="20"/>
          <w:szCs w:val="20"/>
        </w:rPr>
        <w:t>Flavour</w:t>
      </w:r>
      <w:proofErr w:type="spellEnd"/>
      <w:r w:rsidRPr="00BD336D">
        <w:rPr>
          <w:rFonts w:ascii="Times New Roman" w:eastAsia="Times New Roman" w:hAnsi="Times New Roman" w:cs="Times New Roman"/>
          <w:color w:val="000000" w:themeColor="text1"/>
          <w:sz w:val="20"/>
          <w:szCs w:val="20"/>
        </w:rPr>
        <w:t xml:space="preserve"> Generation Molecules. Magazine of the National Library of Medicine https://pmc.ncbi.nlm.nih.gov/articles</w:t>
      </w:r>
    </w:p>
    <w:p w14:paraId="6E8F4845"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Robert J. S (2007). Chapter 6 - Ayurvedic Veterinary Medicine: Principles and Practices, Veterinary Herbal Medicine: 59-83.</w:t>
      </w:r>
    </w:p>
    <w:p w14:paraId="09D48112" w14:textId="34727FB4"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Adesanya A, Adebowale O (2022). Physicochemical properties and sensory evaluation of milk candy ‘toffee</w:t>
      </w:r>
      <w:r w:rsidR="00316463" w:rsidRPr="00BD336D">
        <w:rPr>
          <w:rFonts w:ascii="Times New Roman" w:eastAsia="Times New Roman" w:hAnsi="Times New Roman" w:cs="Times New Roman"/>
          <w:color w:val="000000" w:themeColor="text1"/>
          <w:sz w:val="20"/>
          <w:szCs w:val="20"/>
        </w:rPr>
        <w:t>’ (</w:t>
      </w:r>
      <w:proofErr w:type="spellStart"/>
      <w:r w:rsidRPr="00BD336D">
        <w:rPr>
          <w:rFonts w:ascii="Times New Roman" w:eastAsia="Times New Roman" w:hAnsi="Times New Roman" w:cs="Times New Roman"/>
          <w:color w:val="000000" w:themeColor="text1"/>
          <w:sz w:val="20"/>
          <w:szCs w:val="20"/>
        </w:rPr>
        <w:t>aNIGERIA</w:t>
      </w:r>
      <w:proofErr w:type="spellEnd"/>
      <w:r w:rsidRPr="00BD336D">
        <w:rPr>
          <w:rFonts w:ascii="Times New Roman" w:eastAsia="Times New Roman" w:hAnsi="Times New Roman" w:cs="Times New Roman"/>
          <w:color w:val="000000" w:themeColor="text1"/>
          <w:sz w:val="20"/>
          <w:szCs w:val="20"/>
        </w:rPr>
        <w:t xml:space="preserve"> candy) enriched with coconut, tiger-nut and groundnut. Federal Polytechnic </w:t>
      </w:r>
      <w:proofErr w:type="spellStart"/>
      <w:r w:rsidRPr="00BD336D">
        <w:rPr>
          <w:rFonts w:ascii="Times New Roman" w:eastAsia="Times New Roman" w:hAnsi="Times New Roman" w:cs="Times New Roman"/>
          <w:color w:val="000000" w:themeColor="text1"/>
          <w:sz w:val="20"/>
          <w:szCs w:val="20"/>
        </w:rPr>
        <w:t>Ilaro</w:t>
      </w:r>
      <w:proofErr w:type="spellEnd"/>
      <w:r w:rsidRPr="00BD336D">
        <w:rPr>
          <w:rFonts w:ascii="Times New Roman" w:eastAsia="Times New Roman" w:hAnsi="Times New Roman" w:cs="Times New Roman"/>
          <w:color w:val="000000" w:themeColor="text1"/>
          <w:sz w:val="20"/>
          <w:szCs w:val="20"/>
        </w:rPr>
        <w:t xml:space="preserve"> Journal of Pure </w:t>
      </w:r>
      <w:r w:rsidR="00316463" w:rsidRPr="00BD336D">
        <w:rPr>
          <w:rFonts w:ascii="Times New Roman" w:eastAsia="Times New Roman" w:hAnsi="Times New Roman" w:cs="Times New Roman"/>
          <w:color w:val="000000" w:themeColor="text1"/>
          <w:sz w:val="20"/>
          <w:szCs w:val="20"/>
        </w:rPr>
        <w:t>and</w:t>
      </w:r>
      <w:r w:rsidRPr="00BD336D">
        <w:rPr>
          <w:rFonts w:ascii="Times New Roman" w:eastAsia="Times New Roman" w:hAnsi="Times New Roman" w:cs="Times New Roman"/>
          <w:color w:val="000000" w:themeColor="text1"/>
          <w:sz w:val="20"/>
          <w:szCs w:val="20"/>
        </w:rPr>
        <w:t xml:space="preserve"> Applied Sciences, 4(2): 53-60.</w:t>
      </w:r>
    </w:p>
    <w:p w14:paraId="386848B6" w14:textId="77777777"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 xml:space="preserve">Choudhary A, Gupta N, </w:t>
      </w:r>
      <w:proofErr w:type="spellStart"/>
      <w:r w:rsidRPr="00BD336D">
        <w:rPr>
          <w:rFonts w:ascii="Times New Roman" w:eastAsia="Times New Roman" w:hAnsi="Times New Roman" w:cs="Times New Roman"/>
          <w:color w:val="000000" w:themeColor="text1"/>
          <w:sz w:val="20"/>
          <w:szCs w:val="20"/>
        </w:rPr>
        <w:t>Sood</w:t>
      </w:r>
      <w:proofErr w:type="spellEnd"/>
      <w:r w:rsidRPr="00BD336D">
        <w:rPr>
          <w:rFonts w:ascii="Times New Roman" w:eastAsia="Times New Roman" w:hAnsi="Times New Roman" w:cs="Times New Roman"/>
          <w:color w:val="000000" w:themeColor="text1"/>
          <w:sz w:val="20"/>
          <w:szCs w:val="20"/>
        </w:rPr>
        <w:t xml:space="preserve"> M, </w:t>
      </w:r>
      <w:proofErr w:type="spellStart"/>
      <w:r w:rsidRPr="00BD336D">
        <w:rPr>
          <w:rFonts w:ascii="Times New Roman" w:eastAsia="Times New Roman" w:hAnsi="Times New Roman" w:cs="Times New Roman"/>
          <w:color w:val="000000" w:themeColor="text1"/>
          <w:sz w:val="20"/>
          <w:szCs w:val="20"/>
        </w:rPr>
        <w:t>Bandral</w:t>
      </w:r>
      <w:proofErr w:type="spellEnd"/>
      <w:r w:rsidRPr="00BD336D">
        <w:rPr>
          <w:rFonts w:ascii="Times New Roman" w:eastAsia="Times New Roman" w:hAnsi="Times New Roman" w:cs="Times New Roman"/>
          <w:color w:val="000000" w:themeColor="text1"/>
          <w:sz w:val="20"/>
          <w:szCs w:val="20"/>
        </w:rPr>
        <w:t xml:space="preserve"> JD, Sharma S, Kour D, Gupta S, Sharma M (2023). Assessment of Chemical Characteristics of Pumpkin-Mango Blended Toffee During Storage. Journal of the AMA, Agricultural </w:t>
      </w:r>
      <w:proofErr w:type="spellStart"/>
      <w:r w:rsidRPr="00BD336D">
        <w:rPr>
          <w:rFonts w:ascii="Times New Roman" w:eastAsia="Times New Roman" w:hAnsi="Times New Roman" w:cs="Times New Roman"/>
          <w:color w:val="000000" w:themeColor="text1"/>
          <w:sz w:val="20"/>
          <w:szCs w:val="20"/>
        </w:rPr>
        <w:t>Mechanisation</w:t>
      </w:r>
      <w:proofErr w:type="spellEnd"/>
      <w:r w:rsidRPr="00BD336D">
        <w:rPr>
          <w:rFonts w:ascii="Times New Roman" w:eastAsia="Times New Roman" w:hAnsi="Times New Roman" w:cs="Times New Roman"/>
          <w:color w:val="000000" w:themeColor="text1"/>
          <w:sz w:val="20"/>
          <w:szCs w:val="20"/>
        </w:rPr>
        <w:t xml:space="preserve"> in Asia, Africa and Latin </w:t>
      </w:r>
      <w:proofErr w:type="spellStart"/>
      <w:r w:rsidRPr="00BD336D">
        <w:rPr>
          <w:rFonts w:ascii="Times New Roman" w:eastAsia="Times New Roman" w:hAnsi="Times New Roman" w:cs="Times New Roman"/>
          <w:color w:val="000000" w:themeColor="text1"/>
          <w:sz w:val="20"/>
          <w:szCs w:val="20"/>
        </w:rPr>
        <w:t>America.Volume</w:t>
      </w:r>
      <w:proofErr w:type="spellEnd"/>
      <w:r w:rsidRPr="00BD336D">
        <w:rPr>
          <w:rFonts w:ascii="Times New Roman" w:eastAsia="Times New Roman" w:hAnsi="Times New Roman" w:cs="Times New Roman"/>
          <w:color w:val="000000" w:themeColor="text1"/>
          <w:sz w:val="20"/>
          <w:szCs w:val="20"/>
        </w:rPr>
        <w:t xml:space="preserve"> 54, Issue 07.</w:t>
      </w:r>
    </w:p>
    <w:p w14:paraId="13BA384D" w14:textId="657306CE"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proofErr w:type="spellStart"/>
      <w:r w:rsidRPr="00BD336D">
        <w:rPr>
          <w:rFonts w:ascii="Times New Roman" w:eastAsia="Times New Roman" w:hAnsi="Times New Roman" w:cs="Times New Roman"/>
          <w:color w:val="000000" w:themeColor="text1"/>
          <w:sz w:val="20"/>
          <w:szCs w:val="20"/>
        </w:rPr>
        <w:t>Holesh</w:t>
      </w:r>
      <w:proofErr w:type="spellEnd"/>
      <w:r w:rsidRPr="00BD336D">
        <w:rPr>
          <w:rFonts w:ascii="Times New Roman" w:eastAsia="Times New Roman" w:hAnsi="Times New Roman" w:cs="Times New Roman"/>
          <w:color w:val="000000" w:themeColor="text1"/>
          <w:sz w:val="20"/>
          <w:szCs w:val="20"/>
        </w:rPr>
        <w:t xml:space="preserve"> JE, Aslam S, Martin A (2023). Article on Physiology -Carbohydrates. National Library of Science. https://www.ncbi.nlm.nih.gov/books/NBK459280/</w:t>
      </w:r>
    </w:p>
    <w:p w14:paraId="6A0E8EB4" w14:textId="5F882263" w:rsidR="009201B9" w:rsidRPr="00BD336D" w:rsidRDefault="009201B9" w:rsidP="00B34C1C">
      <w:pPr>
        <w:spacing w:before="240" w:line="240" w:lineRule="auto"/>
        <w:jc w:val="both"/>
        <w:rPr>
          <w:rFonts w:ascii="Times New Roman" w:eastAsia="Times New Roman" w:hAnsi="Times New Roman" w:cs="Times New Roman"/>
          <w:color w:val="000000" w:themeColor="text1"/>
          <w:sz w:val="20"/>
          <w:szCs w:val="20"/>
        </w:rPr>
      </w:pPr>
      <w:r w:rsidRPr="00BD336D">
        <w:rPr>
          <w:rFonts w:ascii="Times New Roman" w:eastAsia="Times New Roman" w:hAnsi="Times New Roman" w:cs="Times New Roman"/>
          <w:color w:val="000000" w:themeColor="text1"/>
          <w:sz w:val="20"/>
          <w:szCs w:val="20"/>
        </w:rPr>
        <w:t xml:space="preserve">Subramaniam P (2016). Chapter 19 - The Stability and Shelf Life of Confectionery </w:t>
      </w:r>
      <w:proofErr w:type="spellStart"/>
      <w:r w:rsidRPr="00BD336D">
        <w:rPr>
          <w:rFonts w:ascii="Times New Roman" w:eastAsia="Times New Roman" w:hAnsi="Times New Roman" w:cs="Times New Roman"/>
          <w:color w:val="000000" w:themeColor="text1"/>
          <w:sz w:val="20"/>
          <w:szCs w:val="20"/>
        </w:rPr>
        <w:t>Products.The</w:t>
      </w:r>
      <w:proofErr w:type="spellEnd"/>
      <w:r w:rsidRPr="00BD336D">
        <w:rPr>
          <w:rFonts w:ascii="Times New Roman" w:eastAsia="Times New Roman" w:hAnsi="Times New Roman" w:cs="Times New Roman"/>
          <w:color w:val="000000" w:themeColor="text1"/>
          <w:sz w:val="20"/>
          <w:szCs w:val="20"/>
        </w:rPr>
        <w:t xml:space="preserve"> Stability and Shelf Life of Food (Second Edition</w:t>
      </w:r>
      <w:r w:rsidR="00316463" w:rsidRPr="00BD336D">
        <w:rPr>
          <w:rFonts w:ascii="Times New Roman" w:eastAsia="Times New Roman" w:hAnsi="Times New Roman" w:cs="Times New Roman"/>
          <w:color w:val="000000" w:themeColor="text1"/>
          <w:sz w:val="20"/>
          <w:szCs w:val="20"/>
        </w:rPr>
        <w:t>). Woodhead</w:t>
      </w:r>
      <w:r w:rsidRPr="00BD336D">
        <w:rPr>
          <w:rFonts w:ascii="Times New Roman" w:eastAsia="Times New Roman" w:hAnsi="Times New Roman" w:cs="Times New Roman"/>
          <w:color w:val="000000" w:themeColor="text1"/>
          <w:sz w:val="20"/>
          <w:szCs w:val="20"/>
        </w:rPr>
        <w:t xml:space="preserve"> Publishing: 545-573</w:t>
      </w:r>
    </w:p>
    <w:p w14:paraId="0C492629" w14:textId="173185E2" w:rsidR="008D7335" w:rsidRPr="00BD336D" w:rsidRDefault="009201B9" w:rsidP="000E7BD2">
      <w:pPr>
        <w:spacing w:before="240" w:line="240" w:lineRule="auto"/>
        <w:jc w:val="both"/>
        <w:rPr>
          <w:rFonts w:ascii="Times New Roman" w:hAnsi="Times New Roman" w:cs="Times New Roman"/>
          <w:sz w:val="20"/>
          <w:szCs w:val="20"/>
        </w:rPr>
      </w:pPr>
      <w:r w:rsidRPr="00BD336D">
        <w:rPr>
          <w:rFonts w:ascii="Times New Roman" w:eastAsia="Times New Roman" w:hAnsi="Times New Roman" w:cs="Times New Roman"/>
          <w:color w:val="000000" w:themeColor="text1"/>
          <w:sz w:val="20"/>
          <w:szCs w:val="20"/>
        </w:rPr>
        <w:t>Drewnowski A (2003). The role of energy density. Lipids 38: 109-115.</w:t>
      </w:r>
    </w:p>
    <w:sectPr w:rsidR="008D7335" w:rsidRPr="00BD336D" w:rsidSect="006D556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1B41C" w14:textId="77777777" w:rsidR="00DB074C" w:rsidRDefault="00DB074C" w:rsidP="00426616">
      <w:pPr>
        <w:spacing w:after="0" w:line="240" w:lineRule="auto"/>
      </w:pPr>
      <w:r>
        <w:separator/>
      </w:r>
    </w:p>
  </w:endnote>
  <w:endnote w:type="continuationSeparator" w:id="0">
    <w:p w14:paraId="14781F3D" w14:textId="77777777" w:rsidR="00DB074C" w:rsidRDefault="00DB074C" w:rsidP="0042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CF440" w14:textId="77777777" w:rsidR="00F70A41" w:rsidRDefault="00F70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6098"/>
      <w:docPartObj>
        <w:docPartGallery w:val="Page Numbers (Bottom of Page)"/>
        <w:docPartUnique/>
      </w:docPartObj>
    </w:sdtPr>
    <w:sdtEndPr/>
    <w:sdtContent>
      <w:p w14:paraId="48B4AACE" w14:textId="77777777" w:rsidR="00633FAF" w:rsidRPr="00FD5522" w:rsidRDefault="00633FAF">
        <w:pPr>
          <w:pStyle w:val="Footer"/>
          <w:jc w:val="center"/>
          <w:rPr>
            <w:rFonts w:ascii="Arial" w:hAnsi="Arial" w:cs="Arial"/>
            <w:sz w:val="28"/>
          </w:rPr>
        </w:pPr>
      </w:p>
      <w:p w14:paraId="56098B15" w14:textId="77777777" w:rsidR="00633FAF" w:rsidRPr="005B2DF9" w:rsidRDefault="00633FAF">
        <w:pPr>
          <w:pStyle w:val="Footer"/>
          <w:jc w:val="center"/>
          <w:rPr>
            <w:rFonts w:ascii="Arial" w:hAnsi="Arial" w:cs="Arial"/>
            <w:sz w:val="18"/>
          </w:rPr>
        </w:pPr>
        <w:r w:rsidRPr="005B2DF9">
          <w:rPr>
            <w:rFonts w:ascii="Arial" w:hAnsi="Arial" w:cs="Arial"/>
            <w:sz w:val="18"/>
          </w:rPr>
          <w:fldChar w:fldCharType="begin"/>
        </w:r>
        <w:r w:rsidRPr="005B2DF9">
          <w:rPr>
            <w:rFonts w:ascii="Arial" w:hAnsi="Arial" w:cs="Arial"/>
            <w:sz w:val="18"/>
          </w:rPr>
          <w:instrText xml:space="preserve"> PAGE   \* MERGEFORMAT </w:instrText>
        </w:r>
        <w:r w:rsidRPr="005B2DF9">
          <w:rPr>
            <w:rFonts w:ascii="Arial" w:hAnsi="Arial" w:cs="Arial"/>
            <w:sz w:val="18"/>
          </w:rPr>
          <w:fldChar w:fldCharType="separate"/>
        </w:r>
        <w:r>
          <w:rPr>
            <w:rFonts w:ascii="Arial" w:hAnsi="Arial" w:cs="Arial"/>
            <w:noProof/>
            <w:sz w:val="18"/>
          </w:rPr>
          <w:t>17</w:t>
        </w:r>
        <w:r w:rsidRPr="005B2DF9">
          <w:rPr>
            <w:rFonts w:ascii="Arial" w:hAnsi="Arial" w:cs="Arial"/>
            <w:sz w:val="18"/>
          </w:rPr>
          <w:fldChar w:fldCharType="end"/>
        </w:r>
      </w:p>
      <w:p w14:paraId="47299432" w14:textId="77777777" w:rsidR="00633FAF" w:rsidRPr="005B2DF9" w:rsidRDefault="00DB074C">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9195C" w14:textId="77777777" w:rsidR="00633FAF" w:rsidRPr="00FD5522" w:rsidRDefault="00633FAF" w:rsidP="00F322DF">
    <w:pPr>
      <w:pStyle w:val="Footer"/>
      <w:jc w:val="both"/>
      <w:rPr>
        <w:rFonts w:ascii="Arial" w:hAnsi="Arial" w:cs="Arial"/>
        <w:b/>
        <w:i/>
        <w:color w:val="FF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4DF17" w14:textId="77777777" w:rsidR="00DB074C" w:rsidRDefault="00DB074C" w:rsidP="00426616">
      <w:pPr>
        <w:spacing w:after="0" w:line="240" w:lineRule="auto"/>
      </w:pPr>
      <w:r>
        <w:separator/>
      </w:r>
    </w:p>
  </w:footnote>
  <w:footnote w:type="continuationSeparator" w:id="0">
    <w:p w14:paraId="6535D0F2" w14:textId="77777777" w:rsidR="00DB074C" w:rsidRDefault="00DB074C" w:rsidP="0042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5006" w14:textId="6E013837" w:rsidR="00633FAF" w:rsidRDefault="00DB074C" w:rsidP="001D1419">
    <w:pPr>
      <w:tabs>
        <w:tab w:val="center" w:pos="4320"/>
        <w:tab w:val="right" w:pos="8640"/>
      </w:tabs>
      <w:spacing w:after="0" w:line="240" w:lineRule="auto"/>
      <w:rPr>
        <w:rFonts w:ascii="Arial" w:eastAsia="Times New Roman" w:hAnsi="Arial" w:cs="Arial"/>
        <w:b/>
        <w:i/>
        <w:sz w:val="16"/>
        <w:szCs w:val="20"/>
      </w:rPr>
    </w:pPr>
    <w:r>
      <w:rPr>
        <w:noProof/>
      </w:rPr>
      <w:pict w14:anchorId="16BD0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27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C6BCB3A" w14:textId="77777777" w:rsidR="00633FAF" w:rsidRDefault="00633FAF" w:rsidP="001D1419">
    <w:pPr>
      <w:tabs>
        <w:tab w:val="center" w:pos="4320"/>
        <w:tab w:val="right" w:pos="8640"/>
      </w:tabs>
      <w:spacing w:after="0" w:line="240" w:lineRule="auto"/>
      <w:rPr>
        <w:rFonts w:ascii="Arial" w:eastAsia="Times New Roman" w:hAnsi="Arial" w:cs="Arial"/>
        <w:b/>
        <w:i/>
        <w:sz w:val="16"/>
        <w:szCs w:val="20"/>
      </w:rPr>
    </w:pPr>
  </w:p>
  <w:p w14:paraId="1E6029C4" w14:textId="77777777" w:rsidR="00633FAF" w:rsidRDefault="00633FAF" w:rsidP="001D1419">
    <w:pPr>
      <w:tabs>
        <w:tab w:val="center" w:pos="4320"/>
        <w:tab w:val="right" w:pos="8640"/>
      </w:tabs>
      <w:spacing w:after="0" w:line="240" w:lineRule="auto"/>
      <w:rPr>
        <w:rFonts w:ascii="Arial" w:eastAsia="Times New Roman" w:hAnsi="Arial" w:cs="Arial"/>
        <w:b/>
        <w:i/>
        <w:sz w:val="16"/>
        <w:szCs w:val="20"/>
      </w:rPr>
    </w:pPr>
  </w:p>
  <w:p w14:paraId="6A2F18CB" w14:textId="77777777" w:rsidR="00633FAF" w:rsidRPr="00FA5CD7" w:rsidRDefault="00633FAF" w:rsidP="001D1419">
    <w:pPr>
      <w:tabs>
        <w:tab w:val="center" w:pos="4320"/>
        <w:tab w:val="right" w:pos="8640"/>
      </w:tabs>
      <w:spacing w:after="0" w:line="240" w:lineRule="auto"/>
      <w:rPr>
        <w:rFonts w:ascii="Arial" w:eastAsia="Times New Roman" w:hAnsi="Arial" w:cs="Arial"/>
        <w:b/>
        <w:i/>
        <w:sz w:val="16"/>
        <w:szCs w:val="20"/>
      </w:rPr>
    </w:pPr>
  </w:p>
  <w:p w14:paraId="2BD726B9" w14:textId="77777777" w:rsidR="00633FAF" w:rsidRDefault="00633FAF" w:rsidP="001D1419">
    <w:pPr>
      <w:tabs>
        <w:tab w:val="center" w:pos="4320"/>
        <w:tab w:val="right" w:pos="8640"/>
      </w:tabs>
      <w:spacing w:after="0" w:line="240" w:lineRule="auto"/>
      <w:rPr>
        <w:rFonts w:ascii="Arial" w:eastAsia="Times New Roman" w:hAnsi="Arial" w:cs="Arial"/>
        <w:i/>
        <w:sz w:val="16"/>
        <w:szCs w:val="20"/>
      </w:rPr>
    </w:pPr>
  </w:p>
  <w:p w14:paraId="77F54E29" w14:textId="77777777" w:rsidR="00633FAF" w:rsidRDefault="00633FAF">
    <w:pPr>
      <w:pStyle w:val="Header"/>
      <w:rPr>
        <w:sz w:val="16"/>
      </w:rPr>
    </w:pPr>
  </w:p>
  <w:p w14:paraId="18C47BA0" w14:textId="77777777" w:rsidR="00633FAF" w:rsidRPr="001D1419" w:rsidRDefault="00633FAF">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44D7B" w14:textId="5E09CEB9" w:rsidR="00633FAF" w:rsidRPr="005A55A4" w:rsidRDefault="00DB074C"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16B2A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27752"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76D3049"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b/>
        <w:i/>
        <w:sz w:val="14"/>
        <w:szCs w:val="14"/>
      </w:rPr>
    </w:pPr>
  </w:p>
  <w:p w14:paraId="62E26118" w14:textId="77777777" w:rsidR="00633FAF" w:rsidRDefault="00633FAF" w:rsidP="0002037D">
    <w:pPr>
      <w:tabs>
        <w:tab w:val="center" w:pos="4320"/>
        <w:tab w:val="right" w:pos="8640"/>
      </w:tabs>
      <w:spacing w:after="0" w:line="240" w:lineRule="auto"/>
      <w:jc w:val="right"/>
      <w:rPr>
        <w:rFonts w:ascii="Arial" w:eastAsia="Times New Roman" w:hAnsi="Arial" w:cs="Arial"/>
        <w:i/>
        <w:sz w:val="14"/>
        <w:szCs w:val="14"/>
      </w:rPr>
    </w:pPr>
  </w:p>
  <w:p w14:paraId="21B3CA3C"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i/>
        <w:sz w:val="14"/>
        <w:szCs w:val="14"/>
      </w:rPr>
    </w:pPr>
  </w:p>
  <w:p w14:paraId="09622496"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i/>
        <w:sz w:val="14"/>
        <w:szCs w:val="14"/>
      </w:rPr>
    </w:pPr>
  </w:p>
  <w:p w14:paraId="1522383B" w14:textId="77777777" w:rsidR="00633FAF" w:rsidRPr="005A55A4" w:rsidRDefault="00633FAF"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4EBA" w14:textId="23F18F80" w:rsidR="00F70A41" w:rsidRDefault="00DB074C">
    <w:pPr>
      <w:pStyle w:val="Header"/>
    </w:pPr>
    <w:r>
      <w:rPr>
        <w:noProof/>
      </w:rPr>
      <w:pict w14:anchorId="422F1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7627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9056A"/>
    <w:multiLevelType w:val="hybridMultilevel"/>
    <w:tmpl w:val="5B80B79E"/>
    <w:lvl w:ilvl="0" w:tplc="4009000F">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92"/>
    <w:rsid w:val="000029D1"/>
    <w:rsid w:val="000130EE"/>
    <w:rsid w:val="000144F1"/>
    <w:rsid w:val="00014819"/>
    <w:rsid w:val="000165AA"/>
    <w:rsid w:val="00022295"/>
    <w:rsid w:val="00031D5B"/>
    <w:rsid w:val="00031D72"/>
    <w:rsid w:val="00033693"/>
    <w:rsid w:val="0004280B"/>
    <w:rsid w:val="00042D56"/>
    <w:rsid w:val="0005237B"/>
    <w:rsid w:val="00054C1A"/>
    <w:rsid w:val="00054DD6"/>
    <w:rsid w:val="00054EA4"/>
    <w:rsid w:val="000600C4"/>
    <w:rsid w:val="00061D36"/>
    <w:rsid w:val="0006333D"/>
    <w:rsid w:val="00063EDF"/>
    <w:rsid w:val="00071F49"/>
    <w:rsid w:val="00083167"/>
    <w:rsid w:val="000861F9"/>
    <w:rsid w:val="00086328"/>
    <w:rsid w:val="00086F59"/>
    <w:rsid w:val="0008774D"/>
    <w:rsid w:val="00090C99"/>
    <w:rsid w:val="00097211"/>
    <w:rsid w:val="000A282C"/>
    <w:rsid w:val="000B2745"/>
    <w:rsid w:val="000B4F4E"/>
    <w:rsid w:val="000C00DE"/>
    <w:rsid w:val="000C2757"/>
    <w:rsid w:val="000C4BF8"/>
    <w:rsid w:val="000C73A8"/>
    <w:rsid w:val="000D106D"/>
    <w:rsid w:val="000D175A"/>
    <w:rsid w:val="000D1DAA"/>
    <w:rsid w:val="000D4E51"/>
    <w:rsid w:val="000D647A"/>
    <w:rsid w:val="000E11F2"/>
    <w:rsid w:val="000E13C5"/>
    <w:rsid w:val="000E56E3"/>
    <w:rsid w:val="000E6642"/>
    <w:rsid w:val="000E6B35"/>
    <w:rsid w:val="000E6B71"/>
    <w:rsid w:val="000E7BD2"/>
    <w:rsid w:val="000F018D"/>
    <w:rsid w:val="000F0BD2"/>
    <w:rsid w:val="000F477C"/>
    <w:rsid w:val="000F52DE"/>
    <w:rsid w:val="000F5FA9"/>
    <w:rsid w:val="001009BC"/>
    <w:rsid w:val="00101D19"/>
    <w:rsid w:val="0010206C"/>
    <w:rsid w:val="001058DA"/>
    <w:rsid w:val="001076E6"/>
    <w:rsid w:val="0011042D"/>
    <w:rsid w:val="0011207F"/>
    <w:rsid w:val="0011223B"/>
    <w:rsid w:val="0011576A"/>
    <w:rsid w:val="00115CAE"/>
    <w:rsid w:val="00116315"/>
    <w:rsid w:val="001168CC"/>
    <w:rsid w:val="00116E5A"/>
    <w:rsid w:val="00120489"/>
    <w:rsid w:val="001221D8"/>
    <w:rsid w:val="00122500"/>
    <w:rsid w:val="00124C49"/>
    <w:rsid w:val="001258D6"/>
    <w:rsid w:val="0013714E"/>
    <w:rsid w:val="001500E5"/>
    <w:rsid w:val="00150F06"/>
    <w:rsid w:val="00152DCD"/>
    <w:rsid w:val="001562DF"/>
    <w:rsid w:val="0016585C"/>
    <w:rsid w:val="0016761F"/>
    <w:rsid w:val="00183AE8"/>
    <w:rsid w:val="00195132"/>
    <w:rsid w:val="001A1556"/>
    <w:rsid w:val="001A30EF"/>
    <w:rsid w:val="001A418D"/>
    <w:rsid w:val="001B1B83"/>
    <w:rsid w:val="001B2D41"/>
    <w:rsid w:val="001B62F8"/>
    <w:rsid w:val="001C2389"/>
    <w:rsid w:val="001C40FF"/>
    <w:rsid w:val="001C6781"/>
    <w:rsid w:val="001D0713"/>
    <w:rsid w:val="001D4553"/>
    <w:rsid w:val="001D77D9"/>
    <w:rsid w:val="001E1652"/>
    <w:rsid w:val="001E2DC6"/>
    <w:rsid w:val="001E3AF5"/>
    <w:rsid w:val="001E4AE3"/>
    <w:rsid w:val="001E4B99"/>
    <w:rsid w:val="001E500B"/>
    <w:rsid w:val="001E7FEC"/>
    <w:rsid w:val="001F1373"/>
    <w:rsid w:val="001F6045"/>
    <w:rsid w:val="00201CBC"/>
    <w:rsid w:val="00203165"/>
    <w:rsid w:val="00210E4F"/>
    <w:rsid w:val="00216386"/>
    <w:rsid w:val="0022653C"/>
    <w:rsid w:val="002352E9"/>
    <w:rsid w:val="00242F76"/>
    <w:rsid w:val="00251F68"/>
    <w:rsid w:val="00252A68"/>
    <w:rsid w:val="00252C89"/>
    <w:rsid w:val="00257F40"/>
    <w:rsid w:val="00266715"/>
    <w:rsid w:val="00274569"/>
    <w:rsid w:val="00280393"/>
    <w:rsid w:val="002814F9"/>
    <w:rsid w:val="00285880"/>
    <w:rsid w:val="00286D86"/>
    <w:rsid w:val="00287538"/>
    <w:rsid w:val="002908B2"/>
    <w:rsid w:val="00292D00"/>
    <w:rsid w:val="002A03FE"/>
    <w:rsid w:val="002A06B3"/>
    <w:rsid w:val="002A2471"/>
    <w:rsid w:val="002A26FE"/>
    <w:rsid w:val="002A31CC"/>
    <w:rsid w:val="002A5525"/>
    <w:rsid w:val="002A588F"/>
    <w:rsid w:val="002B2713"/>
    <w:rsid w:val="002B5B8A"/>
    <w:rsid w:val="002B6C88"/>
    <w:rsid w:val="002B7E1E"/>
    <w:rsid w:val="002C3DD4"/>
    <w:rsid w:val="002D359D"/>
    <w:rsid w:val="002D542F"/>
    <w:rsid w:val="002E0B87"/>
    <w:rsid w:val="002E4BAA"/>
    <w:rsid w:val="002E4BCD"/>
    <w:rsid w:val="002E726C"/>
    <w:rsid w:val="002E7D2C"/>
    <w:rsid w:val="002E7E26"/>
    <w:rsid w:val="002F039B"/>
    <w:rsid w:val="002F2332"/>
    <w:rsid w:val="002F568C"/>
    <w:rsid w:val="00302250"/>
    <w:rsid w:val="00305A68"/>
    <w:rsid w:val="00306DA6"/>
    <w:rsid w:val="003076C3"/>
    <w:rsid w:val="00310E83"/>
    <w:rsid w:val="00315749"/>
    <w:rsid w:val="00316463"/>
    <w:rsid w:val="003226FF"/>
    <w:rsid w:val="003238D3"/>
    <w:rsid w:val="00331462"/>
    <w:rsid w:val="00332057"/>
    <w:rsid w:val="00334B60"/>
    <w:rsid w:val="00340016"/>
    <w:rsid w:val="00340E53"/>
    <w:rsid w:val="00341CAD"/>
    <w:rsid w:val="00342847"/>
    <w:rsid w:val="00347B64"/>
    <w:rsid w:val="0035025E"/>
    <w:rsid w:val="00356015"/>
    <w:rsid w:val="00357FAA"/>
    <w:rsid w:val="00371C90"/>
    <w:rsid w:val="00373C12"/>
    <w:rsid w:val="003806E3"/>
    <w:rsid w:val="00380DE3"/>
    <w:rsid w:val="00381263"/>
    <w:rsid w:val="003832DA"/>
    <w:rsid w:val="0038380F"/>
    <w:rsid w:val="00384C82"/>
    <w:rsid w:val="00387007"/>
    <w:rsid w:val="0038771D"/>
    <w:rsid w:val="003902F9"/>
    <w:rsid w:val="003908FB"/>
    <w:rsid w:val="0039425F"/>
    <w:rsid w:val="003A1E64"/>
    <w:rsid w:val="003A2A7A"/>
    <w:rsid w:val="003A2F1D"/>
    <w:rsid w:val="003A3ECB"/>
    <w:rsid w:val="003A57F0"/>
    <w:rsid w:val="003B10C6"/>
    <w:rsid w:val="003B330F"/>
    <w:rsid w:val="003B555B"/>
    <w:rsid w:val="003C258B"/>
    <w:rsid w:val="003C60B3"/>
    <w:rsid w:val="003C703B"/>
    <w:rsid w:val="003D7A60"/>
    <w:rsid w:val="003E682A"/>
    <w:rsid w:val="003F106F"/>
    <w:rsid w:val="003F208B"/>
    <w:rsid w:val="003F25A7"/>
    <w:rsid w:val="003F46FD"/>
    <w:rsid w:val="003F4C4A"/>
    <w:rsid w:val="003F70B6"/>
    <w:rsid w:val="00401CE6"/>
    <w:rsid w:val="00403E97"/>
    <w:rsid w:val="00404D21"/>
    <w:rsid w:val="00420451"/>
    <w:rsid w:val="00426616"/>
    <w:rsid w:val="00431518"/>
    <w:rsid w:val="004378F4"/>
    <w:rsid w:val="004424E6"/>
    <w:rsid w:val="00442873"/>
    <w:rsid w:val="004443B5"/>
    <w:rsid w:val="00444F84"/>
    <w:rsid w:val="0045050A"/>
    <w:rsid w:val="00453E6D"/>
    <w:rsid w:val="004547D3"/>
    <w:rsid w:val="004604ED"/>
    <w:rsid w:val="0046173B"/>
    <w:rsid w:val="00461B8E"/>
    <w:rsid w:val="00462E0F"/>
    <w:rsid w:val="00463CFB"/>
    <w:rsid w:val="00463E96"/>
    <w:rsid w:val="00463FD1"/>
    <w:rsid w:val="00463FFA"/>
    <w:rsid w:val="004715EC"/>
    <w:rsid w:val="004800D1"/>
    <w:rsid w:val="004816BA"/>
    <w:rsid w:val="004825CA"/>
    <w:rsid w:val="00482DD6"/>
    <w:rsid w:val="00483D44"/>
    <w:rsid w:val="004929C0"/>
    <w:rsid w:val="00493F76"/>
    <w:rsid w:val="00496ADC"/>
    <w:rsid w:val="004A0273"/>
    <w:rsid w:val="004A10A0"/>
    <w:rsid w:val="004A3B3F"/>
    <w:rsid w:val="004A4B33"/>
    <w:rsid w:val="004B0346"/>
    <w:rsid w:val="004B2EAD"/>
    <w:rsid w:val="004B43CB"/>
    <w:rsid w:val="004B6357"/>
    <w:rsid w:val="004C06BE"/>
    <w:rsid w:val="004C4C70"/>
    <w:rsid w:val="004D2A90"/>
    <w:rsid w:val="004E1410"/>
    <w:rsid w:val="004F1DE6"/>
    <w:rsid w:val="004F2DEB"/>
    <w:rsid w:val="004F4516"/>
    <w:rsid w:val="004F57E1"/>
    <w:rsid w:val="0050426F"/>
    <w:rsid w:val="0051291B"/>
    <w:rsid w:val="00514C4C"/>
    <w:rsid w:val="0051522F"/>
    <w:rsid w:val="0052388E"/>
    <w:rsid w:val="00524545"/>
    <w:rsid w:val="005247D4"/>
    <w:rsid w:val="0053529A"/>
    <w:rsid w:val="0054686A"/>
    <w:rsid w:val="00552719"/>
    <w:rsid w:val="005545FE"/>
    <w:rsid w:val="00564F10"/>
    <w:rsid w:val="00567904"/>
    <w:rsid w:val="005721D2"/>
    <w:rsid w:val="005750B2"/>
    <w:rsid w:val="00581A83"/>
    <w:rsid w:val="005838C1"/>
    <w:rsid w:val="00583BEC"/>
    <w:rsid w:val="00587C07"/>
    <w:rsid w:val="00590389"/>
    <w:rsid w:val="00590911"/>
    <w:rsid w:val="0059460F"/>
    <w:rsid w:val="005A07A9"/>
    <w:rsid w:val="005A429A"/>
    <w:rsid w:val="005C309B"/>
    <w:rsid w:val="005C62A7"/>
    <w:rsid w:val="005C6484"/>
    <w:rsid w:val="005C7D9C"/>
    <w:rsid w:val="005D1BB3"/>
    <w:rsid w:val="005D6B11"/>
    <w:rsid w:val="005D7F9E"/>
    <w:rsid w:val="005E3027"/>
    <w:rsid w:val="005E452E"/>
    <w:rsid w:val="005E48F2"/>
    <w:rsid w:val="005E6C31"/>
    <w:rsid w:val="005E74A1"/>
    <w:rsid w:val="005F583B"/>
    <w:rsid w:val="00612AEB"/>
    <w:rsid w:val="00612E0B"/>
    <w:rsid w:val="00616C89"/>
    <w:rsid w:val="00617739"/>
    <w:rsid w:val="0062180C"/>
    <w:rsid w:val="00622DF7"/>
    <w:rsid w:val="00625690"/>
    <w:rsid w:val="00633FAF"/>
    <w:rsid w:val="00637E4A"/>
    <w:rsid w:val="00640B6A"/>
    <w:rsid w:val="0064211A"/>
    <w:rsid w:val="0064318E"/>
    <w:rsid w:val="00645A97"/>
    <w:rsid w:val="00647FEE"/>
    <w:rsid w:val="00657782"/>
    <w:rsid w:val="00661E83"/>
    <w:rsid w:val="006763DE"/>
    <w:rsid w:val="00676425"/>
    <w:rsid w:val="00681795"/>
    <w:rsid w:val="00686EF5"/>
    <w:rsid w:val="006919CB"/>
    <w:rsid w:val="006A126C"/>
    <w:rsid w:val="006A5A48"/>
    <w:rsid w:val="006A7347"/>
    <w:rsid w:val="006A7456"/>
    <w:rsid w:val="006B0691"/>
    <w:rsid w:val="006B2040"/>
    <w:rsid w:val="006B4A5C"/>
    <w:rsid w:val="006C582F"/>
    <w:rsid w:val="006C721D"/>
    <w:rsid w:val="006D556E"/>
    <w:rsid w:val="006D77A9"/>
    <w:rsid w:val="006E0BAE"/>
    <w:rsid w:val="006E4E07"/>
    <w:rsid w:val="006E4EB0"/>
    <w:rsid w:val="006E7F56"/>
    <w:rsid w:val="006F51A4"/>
    <w:rsid w:val="006F793C"/>
    <w:rsid w:val="00701261"/>
    <w:rsid w:val="007042D8"/>
    <w:rsid w:val="00705606"/>
    <w:rsid w:val="007075F7"/>
    <w:rsid w:val="00714575"/>
    <w:rsid w:val="00715626"/>
    <w:rsid w:val="007168F8"/>
    <w:rsid w:val="00716920"/>
    <w:rsid w:val="007310D4"/>
    <w:rsid w:val="00735843"/>
    <w:rsid w:val="00743126"/>
    <w:rsid w:val="007453F8"/>
    <w:rsid w:val="00751DC6"/>
    <w:rsid w:val="00752216"/>
    <w:rsid w:val="00752843"/>
    <w:rsid w:val="00753E37"/>
    <w:rsid w:val="00756A95"/>
    <w:rsid w:val="00757BBA"/>
    <w:rsid w:val="0076051A"/>
    <w:rsid w:val="007628B7"/>
    <w:rsid w:val="00762FC5"/>
    <w:rsid w:val="0076564B"/>
    <w:rsid w:val="00767BEF"/>
    <w:rsid w:val="007733EA"/>
    <w:rsid w:val="00773FC8"/>
    <w:rsid w:val="00783F27"/>
    <w:rsid w:val="007924B8"/>
    <w:rsid w:val="007934FC"/>
    <w:rsid w:val="007935D4"/>
    <w:rsid w:val="00797D38"/>
    <w:rsid w:val="007A5489"/>
    <w:rsid w:val="007B25C4"/>
    <w:rsid w:val="007B567E"/>
    <w:rsid w:val="007B6FC7"/>
    <w:rsid w:val="007C0E23"/>
    <w:rsid w:val="007D0221"/>
    <w:rsid w:val="007D0BEF"/>
    <w:rsid w:val="007D4829"/>
    <w:rsid w:val="007E6626"/>
    <w:rsid w:val="007F36DD"/>
    <w:rsid w:val="007F39B1"/>
    <w:rsid w:val="00800106"/>
    <w:rsid w:val="008001BA"/>
    <w:rsid w:val="00801D5F"/>
    <w:rsid w:val="008063FF"/>
    <w:rsid w:val="0080732C"/>
    <w:rsid w:val="00811F14"/>
    <w:rsid w:val="008127EA"/>
    <w:rsid w:val="00820373"/>
    <w:rsid w:val="0082676B"/>
    <w:rsid w:val="0083581B"/>
    <w:rsid w:val="0083625A"/>
    <w:rsid w:val="00837964"/>
    <w:rsid w:val="0084733C"/>
    <w:rsid w:val="0085011C"/>
    <w:rsid w:val="00850659"/>
    <w:rsid w:val="008518C6"/>
    <w:rsid w:val="00851D79"/>
    <w:rsid w:val="008558D0"/>
    <w:rsid w:val="00857570"/>
    <w:rsid w:val="00857D77"/>
    <w:rsid w:val="00865863"/>
    <w:rsid w:val="00866175"/>
    <w:rsid w:val="008755AE"/>
    <w:rsid w:val="008757D5"/>
    <w:rsid w:val="00881890"/>
    <w:rsid w:val="00884819"/>
    <w:rsid w:val="00886766"/>
    <w:rsid w:val="00887CC6"/>
    <w:rsid w:val="008A441F"/>
    <w:rsid w:val="008A6205"/>
    <w:rsid w:val="008A6D80"/>
    <w:rsid w:val="008C2879"/>
    <w:rsid w:val="008C6370"/>
    <w:rsid w:val="008C63AB"/>
    <w:rsid w:val="008C762C"/>
    <w:rsid w:val="008D2ECD"/>
    <w:rsid w:val="008D3A44"/>
    <w:rsid w:val="008D581B"/>
    <w:rsid w:val="008D5842"/>
    <w:rsid w:val="008D7335"/>
    <w:rsid w:val="008E0244"/>
    <w:rsid w:val="008E3DB9"/>
    <w:rsid w:val="008E5522"/>
    <w:rsid w:val="008E616F"/>
    <w:rsid w:val="008F2C00"/>
    <w:rsid w:val="008F3DB2"/>
    <w:rsid w:val="008F689F"/>
    <w:rsid w:val="008F6E91"/>
    <w:rsid w:val="008F76DF"/>
    <w:rsid w:val="00904395"/>
    <w:rsid w:val="00915572"/>
    <w:rsid w:val="00917C38"/>
    <w:rsid w:val="009201B9"/>
    <w:rsid w:val="00921791"/>
    <w:rsid w:val="0092487D"/>
    <w:rsid w:val="0093033E"/>
    <w:rsid w:val="009335BA"/>
    <w:rsid w:val="00935023"/>
    <w:rsid w:val="00937611"/>
    <w:rsid w:val="009377B7"/>
    <w:rsid w:val="009400F3"/>
    <w:rsid w:val="009457C8"/>
    <w:rsid w:val="009505DD"/>
    <w:rsid w:val="00951907"/>
    <w:rsid w:val="00954B0E"/>
    <w:rsid w:val="009561F6"/>
    <w:rsid w:val="0096156F"/>
    <w:rsid w:val="00961611"/>
    <w:rsid w:val="009678F8"/>
    <w:rsid w:val="0097231E"/>
    <w:rsid w:val="00975F18"/>
    <w:rsid w:val="00984852"/>
    <w:rsid w:val="00985D82"/>
    <w:rsid w:val="00985F5E"/>
    <w:rsid w:val="0099018E"/>
    <w:rsid w:val="009902F6"/>
    <w:rsid w:val="00990921"/>
    <w:rsid w:val="00991358"/>
    <w:rsid w:val="009A02F3"/>
    <w:rsid w:val="009B0C11"/>
    <w:rsid w:val="009B3EE6"/>
    <w:rsid w:val="009C12BA"/>
    <w:rsid w:val="009C1C23"/>
    <w:rsid w:val="009C3B5B"/>
    <w:rsid w:val="009C513F"/>
    <w:rsid w:val="009C5F81"/>
    <w:rsid w:val="009D1BAD"/>
    <w:rsid w:val="009D1D80"/>
    <w:rsid w:val="009E25A0"/>
    <w:rsid w:val="009E2D24"/>
    <w:rsid w:val="009E55A8"/>
    <w:rsid w:val="009F0F00"/>
    <w:rsid w:val="009F1320"/>
    <w:rsid w:val="009F22AA"/>
    <w:rsid w:val="009F25FC"/>
    <w:rsid w:val="00A00535"/>
    <w:rsid w:val="00A103B6"/>
    <w:rsid w:val="00A120CB"/>
    <w:rsid w:val="00A13AF0"/>
    <w:rsid w:val="00A14235"/>
    <w:rsid w:val="00A147E6"/>
    <w:rsid w:val="00A148E5"/>
    <w:rsid w:val="00A2186F"/>
    <w:rsid w:val="00A330DA"/>
    <w:rsid w:val="00A34A78"/>
    <w:rsid w:val="00A36A5C"/>
    <w:rsid w:val="00A4264A"/>
    <w:rsid w:val="00A42E3E"/>
    <w:rsid w:val="00A4318E"/>
    <w:rsid w:val="00A45E7E"/>
    <w:rsid w:val="00A4788D"/>
    <w:rsid w:val="00A47BAD"/>
    <w:rsid w:val="00A47ED3"/>
    <w:rsid w:val="00A5572C"/>
    <w:rsid w:val="00A57189"/>
    <w:rsid w:val="00A600A6"/>
    <w:rsid w:val="00A61D00"/>
    <w:rsid w:val="00A632F7"/>
    <w:rsid w:val="00A6684B"/>
    <w:rsid w:val="00A75F1F"/>
    <w:rsid w:val="00A76767"/>
    <w:rsid w:val="00A8267B"/>
    <w:rsid w:val="00A82785"/>
    <w:rsid w:val="00A82849"/>
    <w:rsid w:val="00A90481"/>
    <w:rsid w:val="00A904A9"/>
    <w:rsid w:val="00A9541B"/>
    <w:rsid w:val="00A96A59"/>
    <w:rsid w:val="00AB19B9"/>
    <w:rsid w:val="00AB3A0D"/>
    <w:rsid w:val="00AB4A39"/>
    <w:rsid w:val="00AC4387"/>
    <w:rsid w:val="00AE0224"/>
    <w:rsid w:val="00AE109F"/>
    <w:rsid w:val="00AE11A6"/>
    <w:rsid w:val="00AE1ABE"/>
    <w:rsid w:val="00B00CA6"/>
    <w:rsid w:val="00B01C87"/>
    <w:rsid w:val="00B103DB"/>
    <w:rsid w:val="00B136C6"/>
    <w:rsid w:val="00B176BB"/>
    <w:rsid w:val="00B204DC"/>
    <w:rsid w:val="00B20F71"/>
    <w:rsid w:val="00B304F3"/>
    <w:rsid w:val="00B30FB4"/>
    <w:rsid w:val="00B3119F"/>
    <w:rsid w:val="00B3431D"/>
    <w:rsid w:val="00B34C1C"/>
    <w:rsid w:val="00B35219"/>
    <w:rsid w:val="00B353C5"/>
    <w:rsid w:val="00B4661B"/>
    <w:rsid w:val="00B524DE"/>
    <w:rsid w:val="00B54F3B"/>
    <w:rsid w:val="00B6186B"/>
    <w:rsid w:val="00B62741"/>
    <w:rsid w:val="00B62AC2"/>
    <w:rsid w:val="00B644CA"/>
    <w:rsid w:val="00B726F4"/>
    <w:rsid w:val="00B73568"/>
    <w:rsid w:val="00B73ACA"/>
    <w:rsid w:val="00B746C8"/>
    <w:rsid w:val="00B76118"/>
    <w:rsid w:val="00B77330"/>
    <w:rsid w:val="00B83799"/>
    <w:rsid w:val="00B859AA"/>
    <w:rsid w:val="00B86390"/>
    <w:rsid w:val="00B9098F"/>
    <w:rsid w:val="00B90F95"/>
    <w:rsid w:val="00B977AD"/>
    <w:rsid w:val="00BA16D0"/>
    <w:rsid w:val="00BA4C40"/>
    <w:rsid w:val="00BA6378"/>
    <w:rsid w:val="00BA728B"/>
    <w:rsid w:val="00BB2E8F"/>
    <w:rsid w:val="00BB41E8"/>
    <w:rsid w:val="00BB43F3"/>
    <w:rsid w:val="00BC1A10"/>
    <w:rsid w:val="00BC46BE"/>
    <w:rsid w:val="00BC5665"/>
    <w:rsid w:val="00BC5C67"/>
    <w:rsid w:val="00BC69DF"/>
    <w:rsid w:val="00BD336D"/>
    <w:rsid w:val="00BD6278"/>
    <w:rsid w:val="00BE5AAF"/>
    <w:rsid w:val="00BF2268"/>
    <w:rsid w:val="00BF6DA4"/>
    <w:rsid w:val="00BF766F"/>
    <w:rsid w:val="00C07FE4"/>
    <w:rsid w:val="00C126CA"/>
    <w:rsid w:val="00C143A5"/>
    <w:rsid w:val="00C15435"/>
    <w:rsid w:val="00C15504"/>
    <w:rsid w:val="00C21E29"/>
    <w:rsid w:val="00C2369F"/>
    <w:rsid w:val="00C3420C"/>
    <w:rsid w:val="00C34826"/>
    <w:rsid w:val="00C361E3"/>
    <w:rsid w:val="00C36B59"/>
    <w:rsid w:val="00C37D50"/>
    <w:rsid w:val="00C4506D"/>
    <w:rsid w:val="00C466A9"/>
    <w:rsid w:val="00C52124"/>
    <w:rsid w:val="00C55E19"/>
    <w:rsid w:val="00C61016"/>
    <w:rsid w:val="00C63BBA"/>
    <w:rsid w:val="00C66B5F"/>
    <w:rsid w:val="00C67FE4"/>
    <w:rsid w:val="00C701C5"/>
    <w:rsid w:val="00C70DC5"/>
    <w:rsid w:val="00C70EC9"/>
    <w:rsid w:val="00C7375C"/>
    <w:rsid w:val="00C77846"/>
    <w:rsid w:val="00C817B1"/>
    <w:rsid w:val="00C85BEC"/>
    <w:rsid w:val="00C87048"/>
    <w:rsid w:val="00C9461F"/>
    <w:rsid w:val="00CA1ADF"/>
    <w:rsid w:val="00CB42AF"/>
    <w:rsid w:val="00CC3FE1"/>
    <w:rsid w:val="00CC4E40"/>
    <w:rsid w:val="00CC74B5"/>
    <w:rsid w:val="00CC7C94"/>
    <w:rsid w:val="00CD0922"/>
    <w:rsid w:val="00CD0C0D"/>
    <w:rsid w:val="00CD1D21"/>
    <w:rsid w:val="00CD23AF"/>
    <w:rsid w:val="00CD36A7"/>
    <w:rsid w:val="00CD564D"/>
    <w:rsid w:val="00CE28B4"/>
    <w:rsid w:val="00CE3052"/>
    <w:rsid w:val="00CE3583"/>
    <w:rsid w:val="00CF0BF5"/>
    <w:rsid w:val="00CF2E05"/>
    <w:rsid w:val="00CF2FB7"/>
    <w:rsid w:val="00CF425F"/>
    <w:rsid w:val="00D01AC6"/>
    <w:rsid w:val="00D10741"/>
    <w:rsid w:val="00D21A90"/>
    <w:rsid w:val="00D21E26"/>
    <w:rsid w:val="00D23D8B"/>
    <w:rsid w:val="00D23DD2"/>
    <w:rsid w:val="00D3223E"/>
    <w:rsid w:val="00D359CB"/>
    <w:rsid w:val="00D37EFC"/>
    <w:rsid w:val="00D419A3"/>
    <w:rsid w:val="00D47F35"/>
    <w:rsid w:val="00D52D63"/>
    <w:rsid w:val="00D5309C"/>
    <w:rsid w:val="00D55370"/>
    <w:rsid w:val="00D6143F"/>
    <w:rsid w:val="00D67E23"/>
    <w:rsid w:val="00D722FC"/>
    <w:rsid w:val="00D72A9B"/>
    <w:rsid w:val="00D73C52"/>
    <w:rsid w:val="00D81F11"/>
    <w:rsid w:val="00D85538"/>
    <w:rsid w:val="00D8699D"/>
    <w:rsid w:val="00D86C70"/>
    <w:rsid w:val="00D91BB0"/>
    <w:rsid w:val="00D944BD"/>
    <w:rsid w:val="00D97135"/>
    <w:rsid w:val="00DA3778"/>
    <w:rsid w:val="00DA3DCC"/>
    <w:rsid w:val="00DB074C"/>
    <w:rsid w:val="00DB3519"/>
    <w:rsid w:val="00DC0101"/>
    <w:rsid w:val="00DC03B5"/>
    <w:rsid w:val="00DC375E"/>
    <w:rsid w:val="00DC47E6"/>
    <w:rsid w:val="00DC6561"/>
    <w:rsid w:val="00DC72B2"/>
    <w:rsid w:val="00DC7F1A"/>
    <w:rsid w:val="00DD096A"/>
    <w:rsid w:val="00DD5123"/>
    <w:rsid w:val="00DD5341"/>
    <w:rsid w:val="00DE1677"/>
    <w:rsid w:val="00DE2524"/>
    <w:rsid w:val="00DE2A7B"/>
    <w:rsid w:val="00DE53E0"/>
    <w:rsid w:val="00DF2CD8"/>
    <w:rsid w:val="00DF7E37"/>
    <w:rsid w:val="00E02367"/>
    <w:rsid w:val="00E05210"/>
    <w:rsid w:val="00E055E7"/>
    <w:rsid w:val="00E07AA9"/>
    <w:rsid w:val="00E10794"/>
    <w:rsid w:val="00E12E64"/>
    <w:rsid w:val="00E22792"/>
    <w:rsid w:val="00E22B0E"/>
    <w:rsid w:val="00E26587"/>
    <w:rsid w:val="00E31279"/>
    <w:rsid w:val="00E33137"/>
    <w:rsid w:val="00E33C1A"/>
    <w:rsid w:val="00E40F6C"/>
    <w:rsid w:val="00E43016"/>
    <w:rsid w:val="00E63CC8"/>
    <w:rsid w:val="00E66E7C"/>
    <w:rsid w:val="00E76775"/>
    <w:rsid w:val="00E82452"/>
    <w:rsid w:val="00E84D4E"/>
    <w:rsid w:val="00E90F80"/>
    <w:rsid w:val="00E92839"/>
    <w:rsid w:val="00E95B33"/>
    <w:rsid w:val="00E95E57"/>
    <w:rsid w:val="00E97A00"/>
    <w:rsid w:val="00EA144F"/>
    <w:rsid w:val="00EA2802"/>
    <w:rsid w:val="00EA3208"/>
    <w:rsid w:val="00EA62C3"/>
    <w:rsid w:val="00EA6441"/>
    <w:rsid w:val="00EB1210"/>
    <w:rsid w:val="00EB283D"/>
    <w:rsid w:val="00EB46B8"/>
    <w:rsid w:val="00EB550E"/>
    <w:rsid w:val="00EB6A97"/>
    <w:rsid w:val="00EB710B"/>
    <w:rsid w:val="00EE405A"/>
    <w:rsid w:val="00EF2D82"/>
    <w:rsid w:val="00EF4A3B"/>
    <w:rsid w:val="00EF6020"/>
    <w:rsid w:val="00F00D15"/>
    <w:rsid w:val="00F051F0"/>
    <w:rsid w:val="00F06B75"/>
    <w:rsid w:val="00F0796D"/>
    <w:rsid w:val="00F115A8"/>
    <w:rsid w:val="00F23F16"/>
    <w:rsid w:val="00F257DD"/>
    <w:rsid w:val="00F34DFE"/>
    <w:rsid w:val="00F36339"/>
    <w:rsid w:val="00F37F80"/>
    <w:rsid w:val="00F4496E"/>
    <w:rsid w:val="00F45373"/>
    <w:rsid w:val="00F458AE"/>
    <w:rsid w:val="00F50D25"/>
    <w:rsid w:val="00F52256"/>
    <w:rsid w:val="00F606EA"/>
    <w:rsid w:val="00F61B2A"/>
    <w:rsid w:val="00F6756C"/>
    <w:rsid w:val="00F67F57"/>
    <w:rsid w:val="00F70A41"/>
    <w:rsid w:val="00F70A70"/>
    <w:rsid w:val="00F73E2C"/>
    <w:rsid w:val="00F81DA3"/>
    <w:rsid w:val="00F82881"/>
    <w:rsid w:val="00F91CA7"/>
    <w:rsid w:val="00F94451"/>
    <w:rsid w:val="00F95E71"/>
    <w:rsid w:val="00F96E87"/>
    <w:rsid w:val="00FA71E9"/>
    <w:rsid w:val="00FB054C"/>
    <w:rsid w:val="00FB662E"/>
    <w:rsid w:val="00FB6988"/>
    <w:rsid w:val="00FB71F2"/>
    <w:rsid w:val="00FC12FE"/>
    <w:rsid w:val="00FC2E63"/>
    <w:rsid w:val="00FC3635"/>
    <w:rsid w:val="00FC4DFF"/>
    <w:rsid w:val="00FC4ECA"/>
    <w:rsid w:val="00FC7A75"/>
    <w:rsid w:val="00FD2E10"/>
    <w:rsid w:val="00FD4E6A"/>
    <w:rsid w:val="00FE2CD2"/>
    <w:rsid w:val="00FE7747"/>
    <w:rsid w:val="00FF5F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81BF6F"/>
  <w15:chartTrackingRefBased/>
  <w15:docId w15:val="{D7FB7FAE-A737-408A-B788-5220CEFF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7335"/>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A90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7335"/>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semiHidden/>
    <w:unhideWhenUsed/>
    <w:qFormat/>
    <w:rsid w:val="004F2D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335"/>
    <w:rPr>
      <w:rFonts w:ascii="Arial" w:eastAsiaTheme="majorEastAsia" w:hAnsi="Arial" w:cstheme="majorBidi"/>
      <w:b/>
      <w:bCs/>
      <w:kern w:val="0"/>
      <w:szCs w:val="26"/>
      <w:lang w:val="en-US"/>
      <w14:ligatures w14:val="none"/>
    </w:rPr>
  </w:style>
  <w:style w:type="paragraph" w:styleId="Header">
    <w:name w:val="header"/>
    <w:basedOn w:val="Normal"/>
    <w:link w:val="HeaderChar"/>
    <w:uiPriority w:val="99"/>
    <w:unhideWhenUsed/>
    <w:rsid w:val="008D7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335"/>
    <w:rPr>
      <w:rFonts w:eastAsiaTheme="minorEastAsia"/>
      <w:kern w:val="0"/>
      <w:lang w:val="en-US"/>
      <w14:ligatures w14:val="none"/>
    </w:rPr>
  </w:style>
  <w:style w:type="paragraph" w:styleId="Footer">
    <w:name w:val="footer"/>
    <w:basedOn w:val="Normal"/>
    <w:link w:val="FooterChar"/>
    <w:uiPriority w:val="99"/>
    <w:unhideWhenUsed/>
    <w:rsid w:val="008D7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335"/>
    <w:rPr>
      <w:rFonts w:eastAsiaTheme="minorEastAsia"/>
      <w:kern w:val="0"/>
      <w:lang w:val="en-US"/>
      <w14:ligatures w14:val="none"/>
    </w:rPr>
  </w:style>
  <w:style w:type="character" w:styleId="Hyperlink">
    <w:name w:val="Hyperlink"/>
    <w:basedOn w:val="DefaultParagraphFont"/>
    <w:uiPriority w:val="99"/>
    <w:rsid w:val="008D7335"/>
    <w:rPr>
      <w:color w:val="FF0080"/>
      <w:u w:val="single"/>
    </w:rPr>
  </w:style>
  <w:style w:type="table" w:styleId="TableGrid">
    <w:name w:val="Table Grid"/>
    <w:basedOn w:val="TableNormal"/>
    <w:uiPriority w:val="59"/>
    <w:rsid w:val="008D7335"/>
    <w:pPr>
      <w:spacing w:after="0" w:line="240" w:lineRule="auto"/>
    </w:pPr>
    <w:rPr>
      <w:rFonts w:ascii="Calibri" w:eastAsia="Calibri" w:hAnsi="Calibri"/>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D7335"/>
    <w:rPr>
      <w:rFonts w:ascii="Times New Roman" w:hAnsi="Times New Roman" w:cs="Times New Roman"/>
      <w:sz w:val="24"/>
      <w:szCs w:val="24"/>
    </w:rPr>
  </w:style>
  <w:style w:type="character" w:customStyle="1" w:styleId="apple-converted-space">
    <w:name w:val="apple-converted-space"/>
    <w:basedOn w:val="DefaultParagraphFont"/>
    <w:rsid w:val="008D7335"/>
  </w:style>
  <w:style w:type="character" w:customStyle="1" w:styleId="acknowledgment-journal-title">
    <w:name w:val="acknowledgment-journal-title"/>
    <w:basedOn w:val="DefaultParagraphFont"/>
    <w:rsid w:val="008D7335"/>
  </w:style>
  <w:style w:type="character" w:customStyle="1" w:styleId="A3">
    <w:name w:val="A3"/>
    <w:uiPriority w:val="99"/>
    <w:rsid w:val="008D7335"/>
    <w:rPr>
      <w:i/>
      <w:iCs/>
      <w:color w:val="000000"/>
      <w:sz w:val="15"/>
      <w:szCs w:val="15"/>
    </w:rPr>
  </w:style>
  <w:style w:type="paragraph" w:styleId="z-TopofForm">
    <w:name w:val="HTML Top of Form"/>
    <w:basedOn w:val="Normal"/>
    <w:next w:val="Normal"/>
    <w:link w:val="z-TopofFormChar"/>
    <w:hidden/>
    <w:uiPriority w:val="99"/>
    <w:semiHidden/>
    <w:unhideWhenUsed/>
    <w:rsid w:val="008D7335"/>
    <w:pPr>
      <w:pBdr>
        <w:bottom w:val="single" w:sz="6" w:space="1" w:color="auto"/>
      </w:pBdr>
      <w:spacing w:after="0" w:line="240" w:lineRule="auto"/>
      <w:jc w:val="center"/>
    </w:pPr>
    <w:rPr>
      <w:rFonts w:ascii="Arial" w:eastAsia="Times New Roman"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8D7335"/>
    <w:rPr>
      <w:rFonts w:ascii="Arial" w:eastAsia="Times New Roman" w:hAnsi="Arial" w:cs="Arial"/>
      <w:vanish/>
      <w:kern w:val="0"/>
      <w:sz w:val="16"/>
      <w:szCs w:val="16"/>
      <w:lang w:eastAsia="en-IN"/>
      <w14:ligatures w14:val="none"/>
    </w:rPr>
  </w:style>
  <w:style w:type="character" w:customStyle="1" w:styleId="ff1">
    <w:name w:val="ff1"/>
    <w:basedOn w:val="DefaultParagraphFont"/>
    <w:rsid w:val="008D7335"/>
  </w:style>
  <w:style w:type="character" w:customStyle="1" w:styleId="doilink">
    <w:name w:val="doi_link"/>
    <w:basedOn w:val="DefaultParagraphFont"/>
    <w:rsid w:val="008D7335"/>
  </w:style>
  <w:style w:type="character" w:customStyle="1" w:styleId="Heading1Char">
    <w:name w:val="Heading 1 Char"/>
    <w:basedOn w:val="DefaultParagraphFont"/>
    <w:link w:val="Heading1"/>
    <w:uiPriority w:val="9"/>
    <w:rsid w:val="00A904A9"/>
    <w:rPr>
      <w:rFonts w:asciiTheme="majorHAnsi" w:eastAsiaTheme="majorEastAsia" w:hAnsiTheme="majorHAnsi" w:cstheme="majorBidi"/>
      <w:color w:val="2F5496" w:themeColor="accent1" w:themeShade="BF"/>
      <w:kern w:val="0"/>
      <w:sz w:val="32"/>
      <w:szCs w:val="32"/>
      <w:lang w:val="en-US"/>
      <w14:ligatures w14:val="none"/>
    </w:rPr>
  </w:style>
  <w:style w:type="character" w:styleId="UnresolvedMention">
    <w:name w:val="Unresolved Mention"/>
    <w:basedOn w:val="DefaultParagraphFont"/>
    <w:uiPriority w:val="99"/>
    <w:semiHidden/>
    <w:unhideWhenUsed/>
    <w:rsid w:val="00A904A9"/>
    <w:rPr>
      <w:color w:val="605E5C"/>
      <w:shd w:val="clear" w:color="auto" w:fill="E1DFDD"/>
    </w:rPr>
  </w:style>
  <w:style w:type="paragraph" w:customStyle="1" w:styleId="Default">
    <w:name w:val="Default"/>
    <w:rsid w:val="000C73A8"/>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styleId="ListParagraph">
    <w:name w:val="List Paragraph"/>
    <w:basedOn w:val="Normal"/>
    <w:qFormat/>
    <w:rsid w:val="000C73A8"/>
    <w:pPr>
      <w:ind w:left="720"/>
      <w:contextualSpacing/>
    </w:pPr>
    <w:rPr>
      <w:rFonts w:eastAsiaTheme="minorHAnsi"/>
    </w:rPr>
  </w:style>
  <w:style w:type="character" w:styleId="FollowedHyperlink">
    <w:name w:val="FollowedHyperlink"/>
    <w:basedOn w:val="DefaultParagraphFont"/>
    <w:uiPriority w:val="99"/>
    <w:semiHidden/>
    <w:unhideWhenUsed/>
    <w:rsid w:val="00C66B5F"/>
    <w:rPr>
      <w:color w:val="954F72" w:themeColor="followedHyperlink"/>
      <w:u w:val="single"/>
    </w:rPr>
  </w:style>
  <w:style w:type="character" w:customStyle="1" w:styleId="Heading3Char">
    <w:name w:val="Heading 3 Char"/>
    <w:basedOn w:val="DefaultParagraphFont"/>
    <w:link w:val="Heading3"/>
    <w:uiPriority w:val="9"/>
    <w:semiHidden/>
    <w:rsid w:val="004F2DEB"/>
    <w:rPr>
      <w:rFonts w:asciiTheme="majorHAnsi" w:eastAsiaTheme="majorEastAsia" w:hAnsiTheme="majorHAnsi" w:cstheme="majorBidi"/>
      <w:color w:val="1F3763" w:themeColor="accent1" w:themeShade="7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2284">
      <w:bodyDiv w:val="1"/>
      <w:marLeft w:val="0"/>
      <w:marRight w:val="0"/>
      <w:marTop w:val="0"/>
      <w:marBottom w:val="0"/>
      <w:divBdr>
        <w:top w:val="none" w:sz="0" w:space="0" w:color="auto"/>
        <w:left w:val="none" w:sz="0" w:space="0" w:color="auto"/>
        <w:bottom w:val="none" w:sz="0" w:space="0" w:color="auto"/>
        <w:right w:val="none" w:sz="0" w:space="0" w:color="auto"/>
      </w:divBdr>
    </w:div>
    <w:div w:id="173229917">
      <w:bodyDiv w:val="1"/>
      <w:marLeft w:val="0"/>
      <w:marRight w:val="0"/>
      <w:marTop w:val="0"/>
      <w:marBottom w:val="0"/>
      <w:divBdr>
        <w:top w:val="none" w:sz="0" w:space="0" w:color="auto"/>
        <w:left w:val="none" w:sz="0" w:space="0" w:color="auto"/>
        <w:bottom w:val="none" w:sz="0" w:space="0" w:color="auto"/>
        <w:right w:val="none" w:sz="0" w:space="0" w:color="auto"/>
      </w:divBdr>
    </w:div>
    <w:div w:id="264846405">
      <w:bodyDiv w:val="1"/>
      <w:marLeft w:val="0"/>
      <w:marRight w:val="0"/>
      <w:marTop w:val="0"/>
      <w:marBottom w:val="0"/>
      <w:divBdr>
        <w:top w:val="none" w:sz="0" w:space="0" w:color="auto"/>
        <w:left w:val="none" w:sz="0" w:space="0" w:color="auto"/>
        <w:bottom w:val="none" w:sz="0" w:space="0" w:color="auto"/>
        <w:right w:val="none" w:sz="0" w:space="0" w:color="auto"/>
      </w:divBdr>
    </w:div>
    <w:div w:id="264965084">
      <w:bodyDiv w:val="1"/>
      <w:marLeft w:val="0"/>
      <w:marRight w:val="0"/>
      <w:marTop w:val="0"/>
      <w:marBottom w:val="0"/>
      <w:divBdr>
        <w:top w:val="none" w:sz="0" w:space="0" w:color="auto"/>
        <w:left w:val="none" w:sz="0" w:space="0" w:color="auto"/>
        <w:bottom w:val="none" w:sz="0" w:space="0" w:color="auto"/>
        <w:right w:val="none" w:sz="0" w:space="0" w:color="auto"/>
      </w:divBdr>
    </w:div>
    <w:div w:id="290089019">
      <w:bodyDiv w:val="1"/>
      <w:marLeft w:val="0"/>
      <w:marRight w:val="0"/>
      <w:marTop w:val="0"/>
      <w:marBottom w:val="0"/>
      <w:divBdr>
        <w:top w:val="none" w:sz="0" w:space="0" w:color="auto"/>
        <w:left w:val="none" w:sz="0" w:space="0" w:color="auto"/>
        <w:bottom w:val="none" w:sz="0" w:space="0" w:color="auto"/>
        <w:right w:val="none" w:sz="0" w:space="0" w:color="auto"/>
      </w:divBdr>
    </w:div>
    <w:div w:id="377900269">
      <w:bodyDiv w:val="1"/>
      <w:marLeft w:val="0"/>
      <w:marRight w:val="0"/>
      <w:marTop w:val="0"/>
      <w:marBottom w:val="0"/>
      <w:divBdr>
        <w:top w:val="none" w:sz="0" w:space="0" w:color="auto"/>
        <w:left w:val="none" w:sz="0" w:space="0" w:color="auto"/>
        <w:bottom w:val="none" w:sz="0" w:space="0" w:color="auto"/>
        <w:right w:val="none" w:sz="0" w:space="0" w:color="auto"/>
      </w:divBdr>
    </w:div>
    <w:div w:id="379861004">
      <w:bodyDiv w:val="1"/>
      <w:marLeft w:val="0"/>
      <w:marRight w:val="0"/>
      <w:marTop w:val="0"/>
      <w:marBottom w:val="0"/>
      <w:divBdr>
        <w:top w:val="none" w:sz="0" w:space="0" w:color="auto"/>
        <w:left w:val="none" w:sz="0" w:space="0" w:color="auto"/>
        <w:bottom w:val="none" w:sz="0" w:space="0" w:color="auto"/>
        <w:right w:val="none" w:sz="0" w:space="0" w:color="auto"/>
      </w:divBdr>
    </w:div>
    <w:div w:id="381027306">
      <w:bodyDiv w:val="1"/>
      <w:marLeft w:val="0"/>
      <w:marRight w:val="0"/>
      <w:marTop w:val="0"/>
      <w:marBottom w:val="0"/>
      <w:divBdr>
        <w:top w:val="none" w:sz="0" w:space="0" w:color="auto"/>
        <w:left w:val="none" w:sz="0" w:space="0" w:color="auto"/>
        <w:bottom w:val="none" w:sz="0" w:space="0" w:color="auto"/>
        <w:right w:val="none" w:sz="0" w:space="0" w:color="auto"/>
      </w:divBdr>
      <w:divsChild>
        <w:div w:id="1895577498">
          <w:marLeft w:val="0"/>
          <w:marRight w:val="0"/>
          <w:marTop w:val="0"/>
          <w:marBottom w:val="120"/>
          <w:divBdr>
            <w:top w:val="none" w:sz="0" w:space="0" w:color="auto"/>
            <w:left w:val="none" w:sz="0" w:space="0" w:color="auto"/>
            <w:bottom w:val="none" w:sz="0" w:space="0" w:color="auto"/>
            <w:right w:val="none" w:sz="0" w:space="0" w:color="auto"/>
          </w:divBdr>
          <w:divsChild>
            <w:div w:id="1602955556">
              <w:marLeft w:val="0"/>
              <w:marRight w:val="0"/>
              <w:marTop w:val="0"/>
              <w:marBottom w:val="0"/>
              <w:divBdr>
                <w:top w:val="none" w:sz="0" w:space="0" w:color="auto"/>
                <w:left w:val="none" w:sz="0" w:space="0" w:color="auto"/>
                <w:bottom w:val="none" w:sz="0" w:space="0" w:color="auto"/>
                <w:right w:val="none" w:sz="0" w:space="0" w:color="auto"/>
              </w:divBdr>
              <w:divsChild>
                <w:div w:id="533621837">
                  <w:marLeft w:val="0"/>
                  <w:marRight w:val="0"/>
                  <w:marTop w:val="0"/>
                  <w:marBottom w:val="0"/>
                  <w:divBdr>
                    <w:top w:val="none" w:sz="0" w:space="0" w:color="auto"/>
                    <w:left w:val="none" w:sz="0" w:space="0" w:color="auto"/>
                    <w:bottom w:val="none" w:sz="0" w:space="0" w:color="auto"/>
                    <w:right w:val="none" w:sz="0" w:space="0" w:color="auto"/>
                  </w:divBdr>
                  <w:divsChild>
                    <w:div w:id="18410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96926">
      <w:bodyDiv w:val="1"/>
      <w:marLeft w:val="0"/>
      <w:marRight w:val="0"/>
      <w:marTop w:val="0"/>
      <w:marBottom w:val="0"/>
      <w:divBdr>
        <w:top w:val="none" w:sz="0" w:space="0" w:color="auto"/>
        <w:left w:val="none" w:sz="0" w:space="0" w:color="auto"/>
        <w:bottom w:val="none" w:sz="0" w:space="0" w:color="auto"/>
        <w:right w:val="none" w:sz="0" w:space="0" w:color="auto"/>
      </w:divBdr>
    </w:div>
    <w:div w:id="508299189">
      <w:bodyDiv w:val="1"/>
      <w:marLeft w:val="0"/>
      <w:marRight w:val="0"/>
      <w:marTop w:val="0"/>
      <w:marBottom w:val="0"/>
      <w:divBdr>
        <w:top w:val="none" w:sz="0" w:space="0" w:color="auto"/>
        <w:left w:val="none" w:sz="0" w:space="0" w:color="auto"/>
        <w:bottom w:val="none" w:sz="0" w:space="0" w:color="auto"/>
        <w:right w:val="none" w:sz="0" w:space="0" w:color="auto"/>
      </w:divBdr>
    </w:div>
    <w:div w:id="592592960">
      <w:bodyDiv w:val="1"/>
      <w:marLeft w:val="0"/>
      <w:marRight w:val="0"/>
      <w:marTop w:val="0"/>
      <w:marBottom w:val="0"/>
      <w:divBdr>
        <w:top w:val="none" w:sz="0" w:space="0" w:color="auto"/>
        <w:left w:val="none" w:sz="0" w:space="0" w:color="auto"/>
        <w:bottom w:val="none" w:sz="0" w:space="0" w:color="auto"/>
        <w:right w:val="none" w:sz="0" w:space="0" w:color="auto"/>
      </w:divBdr>
    </w:div>
    <w:div w:id="611208660">
      <w:bodyDiv w:val="1"/>
      <w:marLeft w:val="0"/>
      <w:marRight w:val="0"/>
      <w:marTop w:val="0"/>
      <w:marBottom w:val="0"/>
      <w:divBdr>
        <w:top w:val="none" w:sz="0" w:space="0" w:color="auto"/>
        <w:left w:val="none" w:sz="0" w:space="0" w:color="auto"/>
        <w:bottom w:val="none" w:sz="0" w:space="0" w:color="auto"/>
        <w:right w:val="none" w:sz="0" w:space="0" w:color="auto"/>
      </w:divBdr>
      <w:divsChild>
        <w:div w:id="1010565221">
          <w:marLeft w:val="0"/>
          <w:marRight w:val="0"/>
          <w:marTop w:val="0"/>
          <w:marBottom w:val="120"/>
          <w:divBdr>
            <w:top w:val="none" w:sz="0" w:space="0" w:color="auto"/>
            <w:left w:val="none" w:sz="0" w:space="0" w:color="auto"/>
            <w:bottom w:val="none" w:sz="0" w:space="0" w:color="auto"/>
            <w:right w:val="none" w:sz="0" w:space="0" w:color="auto"/>
          </w:divBdr>
          <w:divsChild>
            <w:div w:id="2114400735">
              <w:marLeft w:val="0"/>
              <w:marRight w:val="0"/>
              <w:marTop w:val="0"/>
              <w:marBottom w:val="0"/>
              <w:divBdr>
                <w:top w:val="none" w:sz="0" w:space="0" w:color="auto"/>
                <w:left w:val="none" w:sz="0" w:space="0" w:color="auto"/>
                <w:bottom w:val="none" w:sz="0" w:space="0" w:color="auto"/>
                <w:right w:val="none" w:sz="0" w:space="0" w:color="auto"/>
              </w:divBdr>
              <w:divsChild>
                <w:div w:id="460152361">
                  <w:marLeft w:val="0"/>
                  <w:marRight w:val="0"/>
                  <w:marTop w:val="0"/>
                  <w:marBottom w:val="0"/>
                  <w:divBdr>
                    <w:top w:val="none" w:sz="0" w:space="0" w:color="auto"/>
                    <w:left w:val="none" w:sz="0" w:space="0" w:color="auto"/>
                    <w:bottom w:val="none" w:sz="0" w:space="0" w:color="auto"/>
                    <w:right w:val="none" w:sz="0" w:space="0" w:color="auto"/>
                  </w:divBdr>
                  <w:divsChild>
                    <w:div w:id="3792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776648">
      <w:bodyDiv w:val="1"/>
      <w:marLeft w:val="0"/>
      <w:marRight w:val="0"/>
      <w:marTop w:val="0"/>
      <w:marBottom w:val="0"/>
      <w:divBdr>
        <w:top w:val="none" w:sz="0" w:space="0" w:color="auto"/>
        <w:left w:val="none" w:sz="0" w:space="0" w:color="auto"/>
        <w:bottom w:val="none" w:sz="0" w:space="0" w:color="auto"/>
        <w:right w:val="none" w:sz="0" w:space="0" w:color="auto"/>
      </w:divBdr>
    </w:div>
    <w:div w:id="766534968">
      <w:bodyDiv w:val="1"/>
      <w:marLeft w:val="0"/>
      <w:marRight w:val="0"/>
      <w:marTop w:val="0"/>
      <w:marBottom w:val="0"/>
      <w:divBdr>
        <w:top w:val="none" w:sz="0" w:space="0" w:color="auto"/>
        <w:left w:val="none" w:sz="0" w:space="0" w:color="auto"/>
        <w:bottom w:val="none" w:sz="0" w:space="0" w:color="auto"/>
        <w:right w:val="none" w:sz="0" w:space="0" w:color="auto"/>
      </w:divBdr>
    </w:div>
    <w:div w:id="774667946">
      <w:bodyDiv w:val="1"/>
      <w:marLeft w:val="0"/>
      <w:marRight w:val="0"/>
      <w:marTop w:val="0"/>
      <w:marBottom w:val="0"/>
      <w:divBdr>
        <w:top w:val="none" w:sz="0" w:space="0" w:color="auto"/>
        <w:left w:val="none" w:sz="0" w:space="0" w:color="auto"/>
        <w:bottom w:val="none" w:sz="0" w:space="0" w:color="auto"/>
        <w:right w:val="none" w:sz="0" w:space="0" w:color="auto"/>
      </w:divBdr>
    </w:div>
    <w:div w:id="899170240">
      <w:bodyDiv w:val="1"/>
      <w:marLeft w:val="0"/>
      <w:marRight w:val="0"/>
      <w:marTop w:val="0"/>
      <w:marBottom w:val="0"/>
      <w:divBdr>
        <w:top w:val="none" w:sz="0" w:space="0" w:color="auto"/>
        <w:left w:val="none" w:sz="0" w:space="0" w:color="auto"/>
        <w:bottom w:val="none" w:sz="0" w:space="0" w:color="auto"/>
        <w:right w:val="none" w:sz="0" w:space="0" w:color="auto"/>
      </w:divBdr>
    </w:div>
    <w:div w:id="1155755026">
      <w:bodyDiv w:val="1"/>
      <w:marLeft w:val="0"/>
      <w:marRight w:val="0"/>
      <w:marTop w:val="0"/>
      <w:marBottom w:val="0"/>
      <w:divBdr>
        <w:top w:val="none" w:sz="0" w:space="0" w:color="auto"/>
        <w:left w:val="none" w:sz="0" w:space="0" w:color="auto"/>
        <w:bottom w:val="none" w:sz="0" w:space="0" w:color="auto"/>
        <w:right w:val="none" w:sz="0" w:space="0" w:color="auto"/>
      </w:divBdr>
    </w:div>
    <w:div w:id="1214461145">
      <w:bodyDiv w:val="1"/>
      <w:marLeft w:val="0"/>
      <w:marRight w:val="0"/>
      <w:marTop w:val="0"/>
      <w:marBottom w:val="0"/>
      <w:divBdr>
        <w:top w:val="none" w:sz="0" w:space="0" w:color="auto"/>
        <w:left w:val="none" w:sz="0" w:space="0" w:color="auto"/>
        <w:bottom w:val="none" w:sz="0" w:space="0" w:color="auto"/>
        <w:right w:val="none" w:sz="0" w:space="0" w:color="auto"/>
      </w:divBdr>
    </w:div>
    <w:div w:id="1235046787">
      <w:bodyDiv w:val="1"/>
      <w:marLeft w:val="0"/>
      <w:marRight w:val="0"/>
      <w:marTop w:val="0"/>
      <w:marBottom w:val="0"/>
      <w:divBdr>
        <w:top w:val="none" w:sz="0" w:space="0" w:color="auto"/>
        <w:left w:val="none" w:sz="0" w:space="0" w:color="auto"/>
        <w:bottom w:val="none" w:sz="0" w:space="0" w:color="auto"/>
        <w:right w:val="none" w:sz="0" w:space="0" w:color="auto"/>
      </w:divBdr>
    </w:div>
    <w:div w:id="1270353590">
      <w:bodyDiv w:val="1"/>
      <w:marLeft w:val="0"/>
      <w:marRight w:val="0"/>
      <w:marTop w:val="0"/>
      <w:marBottom w:val="0"/>
      <w:divBdr>
        <w:top w:val="none" w:sz="0" w:space="0" w:color="auto"/>
        <w:left w:val="none" w:sz="0" w:space="0" w:color="auto"/>
        <w:bottom w:val="none" w:sz="0" w:space="0" w:color="auto"/>
        <w:right w:val="none" w:sz="0" w:space="0" w:color="auto"/>
      </w:divBdr>
    </w:div>
    <w:div w:id="1287539237">
      <w:bodyDiv w:val="1"/>
      <w:marLeft w:val="0"/>
      <w:marRight w:val="0"/>
      <w:marTop w:val="0"/>
      <w:marBottom w:val="0"/>
      <w:divBdr>
        <w:top w:val="none" w:sz="0" w:space="0" w:color="auto"/>
        <w:left w:val="none" w:sz="0" w:space="0" w:color="auto"/>
        <w:bottom w:val="none" w:sz="0" w:space="0" w:color="auto"/>
        <w:right w:val="none" w:sz="0" w:space="0" w:color="auto"/>
      </w:divBdr>
    </w:div>
    <w:div w:id="1306279780">
      <w:bodyDiv w:val="1"/>
      <w:marLeft w:val="0"/>
      <w:marRight w:val="0"/>
      <w:marTop w:val="0"/>
      <w:marBottom w:val="0"/>
      <w:divBdr>
        <w:top w:val="none" w:sz="0" w:space="0" w:color="auto"/>
        <w:left w:val="none" w:sz="0" w:space="0" w:color="auto"/>
        <w:bottom w:val="none" w:sz="0" w:space="0" w:color="auto"/>
        <w:right w:val="none" w:sz="0" w:space="0" w:color="auto"/>
      </w:divBdr>
    </w:div>
    <w:div w:id="1321928239">
      <w:bodyDiv w:val="1"/>
      <w:marLeft w:val="0"/>
      <w:marRight w:val="0"/>
      <w:marTop w:val="0"/>
      <w:marBottom w:val="0"/>
      <w:divBdr>
        <w:top w:val="none" w:sz="0" w:space="0" w:color="auto"/>
        <w:left w:val="none" w:sz="0" w:space="0" w:color="auto"/>
        <w:bottom w:val="none" w:sz="0" w:space="0" w:color="auto"/>
        <w:right w:val="none" w:sz="0" w:space="0" w:color="auto"/>
      </w:divBdr>
    </w:div>
    <w:div w:id="1417703643">
      <w:bodyDiv w:val="1"/>
      <w:marLeft w:val="0"/>
      <w:marRight w:val="0"/>
      <w:marTop w:val="0"/>
      <w:marBottom w:val="0"/>
      <w:divBdr>
        <w:top w:val="none" w:sz="0" w:space="0" w:color="auto"/>
        <w:left w:val="none" w:sz="0" w:space="0" w:color="auto"/>
        <w:bottom w:val="none" w:sz="0" w:space="0" w:color="auto"/>
        <w:right w:val="none" w:sz="0" w:space="0" w:color="auto"/>
      </w:divBdr>
    </w:div>
    <w:div w:id="1423377051">
      <w:bodyDiv w:val="1"/>
      <w:marLeft w:val="0"/>
      <w:marRight w:val="0"/>
      <w:marTop w:val="0"/>
      <w:marBottom w:val="0"/>
      <w:divBdr>
        <w:top w:val="none" w:sz="0" w:space="0" w:color="auto"/>
        <w:left w:val="none" w:sz="0" w:space="0" w:color="auto"/>
        <w:bottom w:val="none" w:sz="0" w:space="0" w:color="auto"/>
        <w:right w:val="none" w:sz="0" w:space="0" w:color="auto"/>
      </w:divBdr>
    </w:div>
    <w:div w:id="1509832802">
      <w:bodyDiv w:val="1"/>
      <w:marLeft w:val="0"/>
      <w:marRight w:val="0"/>
      <w:marTop w:val="0"/>
      <w:marBottom w:val="0"/>
      <w:divBdr>
        <w:top w:val="none" w:sz="0" w:space="0" w:color="auto"/>
        <w:left w:val="none" w:sz="0" w:space="0" w:color="auto"/>
        <w:bottom w:val="none" w:sz="0" w:space="0" w:color="auto"/>
        <w:right w:val="none" w:sz="0" w:space="0" w:color="auto"/>
      </w:divBdr>
    </w:div>
    <w:div w:id="1803570518">
      <w:bodyDiv w:val="1"/>
      <w:marLeft w:val="0"/>
      <w:marRight w:val="0"/>
      <w:marTop w:val="0"/>
      <w:marBottom w:val="0"/>
      <w:divBdr>
        <w:top w:val="none" w:sz="0" w:space="0" w:color="auto"/>
        <w:left w:val="none" w:sz="0" w:space="0" w:color="auto"/>
        <w:bottom w:val="none" w:sz="0" w:space="0" w:color="auto"/>
        <w:right w:val="none" w:sz="0" w:space="0" w:color="auto"/>
      </w:divBdr>
    </w:div>
    <w:div w:id="1873414727">
      <w:bodyDiv w:val="1"/>
      <w:marLeft w:val="0"/>
      <w:marRight w:val="0"/>
      <w:marTop w:val="0"/>
      <w:marBottom w:val="0"/>
      <w:divBdr>
        <w:top w:val="none" w:sz="0" w:space="0" w:color="auto"/>
        <w:left w:val="none" w:sz="0" w:space="0" w:color="auto"/>
        <w:bottom w:val="none" w:sz="0" w:space="0" w:color="auto"/>
        <w:right w:val="none" w:sz="0" w:space="0" w:color="auto"/>
      </w:divBdr>
    </w:div>
    <w:div w:id="1902591298">
      <w:bodyDiv w:val="1"/>
      <w:marLeft w:val="0"/>
      <w:marRight w:val="0"/>
      <w:marTop w:val="0"/>
      <w:marBottom w:val="0"/>
      <w:divBdr>
        <w:top w:val="none" w:sz="0" w:space="0" w:color="auto"/>
        <w:left w:val="none" w:sz="0" w:space="0" w:color="auto"/>
        <w:bottom w:val="none" w:sz="0" w:space="0" w:color="auto"/>
        <w:right w:val="none" w:sz="0" w:space="0" w:color="auto"/>
      </w:divBdr>
    </w:div>
    <w:div w:id="203974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radarChart>
        <c:radarStyle val="marker"/>
        <c:varyColors val="0"/>
        <c:ser>
          <c:idx val="0"/>
          <c:order val="0"/>
          <c:tx>
            <c:strRef>
              <c:f>Sensory!$O$3</c:f>
              <c:strCache>
                <c:ptCount val="1"/>
                <c:pt idx="0">
                  <c:v>S0- Toffee without tea extract (Control)</c:v>
                </c:pt>
              </c:strCache>
            </c:strRef>
          </c:tx>
          <c:spPr>
            <a:ln w="28575" cap="rnd">
              <a:solidFill>
                <a:schemeClr val="accent1"/>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Sensory!$P$3:$T$3</c:f>
              <c:numCache>
                <c:formatCode>General</c:formatCode>
                <c:ptCount val="5"/>
                <c:pt idx="0">
                  <c:v>7.6</c:v>
                </c:pt>
                <c:pt idx="1">
                  <c:v>7.3</c:v>
                </c:pt>
                <c:pt idx="2">
                  <c:v>7.1</c:v>
                </c:pt>
                <c:pt idx="3">
                  <c:v>7.8</c:v>
                </c:pt>
                <c:pt idx="4">
                  <c:v>7.6</c:v>
                </c:pt>
              </c:numCache>
            </c:numRef>
          </c:val>
          <c:extLst>
            <c:ext xmlns:c16="http://schemas.microsoft.com/office/drawing/2014/chart" uri="{C3380CC4-5D6E-409C-BE32-E72D297353CC}">
              <c16:uniqueId val="{00000000-CBD1-4182-9F09-FEE623E8D9B6}"/>
            </c:ext>
          </c:extLst>
        </c:ser>
        <c:ser>
          <c:idx val="1"/>
          <c:order val="1"/>
          <c:tx>
            <c:strRef>
              <c:f>Sensory!$O$4</c:f>
              <c:strCache>
                <c:ptCount val="1"/>
                <c:pt idx="0">
                  <c:v>S1- Toffee containing 2 % tea extract</c:v>
                </c:pt>
              </c:strCache>
            </c:strRef>
          </c:tx>
          <c:spPr>
            <a:ln w="28575" cap="rnd">
              <a:solidFill>
                <a:schemeClr val="accent2"/>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Sensory!$P$4:$T$4</c:f>
              <c:numCache>
                <c:formatCode>General</c:formatCode>
                <c:ptCount val="5"/>
                <c:pt idx="0">
                  <c:v>7.9</c:v>
                </c:pt>
                <c:pt idx="1">
                  <c:v>7.3</c:v>
                </c:pt>
                <c:pt idx="2">
                  <c:v>7.6</c:v>
                </c:pt>
                <c:pt idx="3">
                  <c:v>7.7</c:v>
                </c:pt>
                <c:pt idx="4">
                  <c:v>7.8</c:v>
                </c:pt>
              </c:numCache>
            </c:numRef>
          </c:val>
          <c:extLst>
            <c:ext xmlns:c16="http://schemas.microsoft.com/office/drawing/2014/chart" uri="{C3380CC4-5D6E-409C-BE32-E72D297353CC}">
              <c16:uniqueId val="{00000001-CBD1-4182-9F09-FEE623E8D9B6}"/>
            </c:ext>
          </c:extLst>
        </c:ser>
        <c:ser>
          <c:idx val="2"/>
          <c:order val="2"/>
          <c:tx>
            <c:strRef>
              <c:f>Sensory!$O$5</c:f>
              <c:strCache>
                <c:ptCount val="1"/>
                <c:pt idx="0">
                  <c:v>S2- Toffee containing 4 % tea extract</c:v>
                </c:pt>
              </c:strCache>
            </c:strRef>
          </c:tx>
          <c:spPr>
            <a:ln w="28575" cap="rnd">
              <a:solidFill>
                <a:schemeClr val="accent3"/>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Sensory!$P$5:$T$5</c:f>
              <c:numCache>
                <c:formatCode>General</c:formatCode>
                <c:ptCount val="5"/>
                <c:pt idx="0">
                  <c:v>7.8</c:v>
                </c:pt>
                <c:pt idx="1">
                  <c:v>7.5</c:v>
                </c:pt>
                <c:pt idx="2">
                  <c:v>7.8</c:v>
                </c:pt>
                <c:pt idx="3">
                  <c:v>7.7</c:v>
                </c:pt>
                <c:pt idx="4">
                  <c:v>7.9</c:v>
                </c:pt>
              </c:numCache>
            </c:numRef>
          </c:val>
          <c:extLst>
            <c:ext xmlns:c16="http://schemas.microsoft.com/office/drawing/2014/chart" uri="{C3380CC4-5D6E-409C-BE32-E72D297353CC}">
              <c16:uniqueId val="{00000002-CBD1-4182-9F09-FEE623E8D9B6}"/>
            </c:ext>
          </c:extLst>
        </c:ser>
        <c:ser>
          <c:idx val="3"/>
          <c:order val="3"/>
          <c:tx>
            <c:strRef>
              <c:f>Sensory!$O$6</c:f>
              <c:strCache>
                <c:ptCount val="1"/>
                <c:pt idx="0">
                  <c:v>S3- Toffee containing 6 % tea extract</c:v>
                </c:pt>
              </c:strCache>
            </c:strRef>
          </c:tx>
          <c:spPr>
            <a:ln w="28575" cap="rnd">
              <a:solidFill>
                <a:schemeClr val="accent4"/>
              </a:solidFill>
              <a:round/>
            </a:ln>
            <a:effectLst/>
          </c:spPr>
          <c:marker>
            <c:symbol val="none"/>
          </c:marker>
          <c:cat>
            <c:strRef>
              <c:f>Sensory!$P$2:$T$2</c:f>
              <c:strCache>
                <c:ptCount val="5"/>
                <c:pt idx="0">
                  <c:v>Appearance</c:v>
                </c:pt>
                <c:pt idx="1">
                  <c:v>Aroma</c:v>
                </c:pt>
                <c:pt idx="2">
                  <c:v>Texture</c:v>
                </c:pt>
                <c:pt idx="3">
                  <c:v>Taste</c:v>
                </c:pt>
                <c:pt idx="4">
                  <c:v>Overall acceptability</c:v>
                </c:pt>
              </c:strCache>
            </c:strRef>
          </c:cat>
          <c:val>
            <c:numRef>
              <c:f>Sensory!$P$6:$T$6</c:f>
              <c:numCache>
                <c:formatCode>General</c:formatCode>
                <c:ptCount val="5"/>
                <c:pt idx="0">
                  <c:v>7.5</c:v>
                </c:pt>
                <c:pt idx="1">
                  <c:v>7.1</c:v>
                </c:pt>
                <c:pt idx="2">
                  <c:v>7</c:v>
                </c:pt>
                <c:pt idx="3">
                  <c:v>7.2</c:v>
                </c:pt>
                <c:pt idx="4">
                  <c:v>7.1</c:v>
                </c:pt>
              </c:numCache>
            </c:numRef>
          </c:val>
          <c:extLst>
            <c:ext xmlns:c16="http://schemas.microsoft.com/office/drawing/2014/chart" uri="{C3380CC4-5D6E-409C-BE32-E72D297353CC}">
              <c16:uniqueId val="{00000003-CBD1-4182-9F09-FEE623E8D9B6}"/>
            </c:ext>
          </c:extLst>
        </c:ser>
        <c:dLbls>
          <c:showLegendKey val="0"/>
          <c:showVal val="0"/>
          <c:showCatName val="0"/>
          <c:showSerName val="0"/>
          <c:showPercent val="0"/>
          <c:showBubbleSize val="0"/>
        </c:dLbls>
        <c:axId val="994953583"/>
        <c:axId val="994956943"/>
      </c:radarChart>
      <c:catAx>
        <c:axId val="99495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4956943"/>
        <c:crosses val="autoZero"/>
        <c:auto val="1"/>
        <c:lblAlgn val="ctr"/>
        <c:lblOffset val="100"/>
        <c:noMultiLvlLbl val="0"/>
      </c:catAx>
      <c:valAx>
        <c:axId val="994956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94953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2608</TotalTime>
  <Pages>11</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Amol MANE</dc:creator>
  <cp:keywords/>
  <dc:description/>
  <cp:lastModifiedBy>SDI 1089</cp:lastModifiedBy>
  <cp:revision>604</cp:revision>
  <dcterms:created xsi:type="dcterms:W3CDTF">2024-11-15T00:29:00Z</dcterms:created>
  <dcterms:modified xsi:type="dcterms:W3CDTF">2025-05-27T11:17:00Z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5487c9-99ed-4cbc-93a8-0e9b1796bde5_Enabled">
    <vt:lpwstr>true</vt:lpwstr>
  </property>
  <property fmtid="{D5CDD505-2E9C-101B-9397-08002B2CF9AE}" pid="3" name="MSIP_Label_e65487c9-99ed-4cbc-93a8-0e9b1796bde5_SetDate">
    <vt:lpwstr>2024-11-18T10:58:36Z</vt:lpwstr>
  </property>
  <property fmtid="{D5CDD505-2E9C-101B-9397-08002B2CF9AE}" pid="4" name="MSIP_Label_e65487c9-99ed-4cbc-93a8-0e9b1796bde5_Method">
    <vt:lpwstr>Standard</vt:lpwstr>
  </property>
  <property fmtid="{D5CDD505-2E9C-101B-9397-08002B2CF9AE}" pid="5" name="MSIP_Label_e65487c9-99ed-4cbc-93a8-0e9b1796bde5_Name">
    <vt:lpwstr>defa4170-0d19-0005-0004-bc88714345d2</vt:lpwstr>
  </property>
  <property fmtid="{D5CDD505-2E9C-101B-9397-08002B2CF9AE}" pid="6" name="MSIP_Label_e65487c9-99ed-4cbc-93a8-0e9b1796bde5_SiteId">
    <vt:lpwstr>03cb5f0c-1f82-4993-9621-36330f6309ec</vt:lpwstr>
  </property>
  <property fmtid="{D5CDD505-2E9C-101B-9397-08002B2CF9AE}" pid="7" name="MSIP_Label_e65487c9-99ed-4cbc-93a8-0e9b1796bde5_ActionId">
    <vt:lpwstr>1eccc568-3c1c-4407-99a7-5f3fc8ceaf4c</vt:lpwstr>
  </property>
  <property fmtid="{D5CDD505-2E9C-101B-9397-08002B2CF9AE}" pid="8" name="MSIP_Label_e65487c9-99ed-4cbc-93a8-0e9b1796bde5_ContentBits">
    <vt:lpwstr>0</vt:lpwstr>
  </property>
  <property fmtid="{D5CDD505-2E9C-101B-9397-08002B2CF9AE}" pid="9" name="GrammarlyDocumentId">
    <vt:lpwstr>9f7685d3-a235-4cc6-b42f-867fbd1f6907</vt:lpwstr>
  </property>
</Properties>
</file>