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95B3B" w14:textId="0396C544" w:rsidR="00E158B7" w:rsidRDefault="00E158B7" w:rsidP="00E158B7"/>
    <w:p w14:paraId="1252E31D" w14:textId="77777777" w:rsidR="00172069" w:rsidRPr="00172069" w:rsidRDefault="00172069" w:rsidP="00172069">
      <w:pPr>
        <w:widowControl w:val="0"/>
        <w:pBdr>
          <w:top w:val="nil"/>
          <w:left w:val="nil"/>
          <w:bottom w:val="nil"/>
          <w:right w:val="nil"/>
          <w:between w:val="nil"/>
        </w:pBdr>
        <w:spacing w:line="219" w:lineRule="auto"/>
        <w:ind w:left="838"/>
        <w:jc w:val="right"/>
        <w:rPr>
          <w:b/>
          <w:bCs/>
          <w:i/>
          <w:iCs/>
          <w:color w:val="000000"/>
          <w:sz w:val="36"/>
          <w:szCs w:val="36"/>
          <w:u w:val="single"/>
          <w:lang w:val="en-US"/>
        </w:rPr>
      </w:pPr>
      <w:r w:rsidRPr="00172069">
        <w:rPr>
          <w:b/>
          <w:bCs/>
          <w:i/>
          <w:iCs/>
          <w:color w:val="000000"/>
          <w:sz w:val="36"/>
          <w:szCs w:val="36"/>
          <w:u w:val="single"/>
          <w:lang w:val="en-US"/>
        </w:rPr>
        <w:t>Original Research Article</w:t>
      </w:r>
    </w:p>
    <w:p w14:paraId="5E81FDF0" w14:textId="77777777" w:rsidR="00172069" w:rsidRDefault="00172069" w:rsidP="00E158B7">
      <w:pPr>
        <w:widowControl w:val="0"/>
        <w:pBdr>
          <w:top w:val="nil"/>
          <w:left w:val="nil"/>
          <w:bottom w:val="nil"/>
          <w:right w:val="nil"/>
          <w:between w:val="nil"/>
        </w:pBdr>
        <w:spacing w:line="219" w:lineRule="auto"/>
        <w:ind w:left="838"/>
        <w:jc w:val="right"/>
        <w:rPr>
          <w:b/>
          <w:color w:val="000000"/>
          <w:sz w:val="36"/>
          <w:szCs w:val="36"/>
        </w:rPr>
      </w:pPr>
    </w:p>
    <w:p w14:paraId="7A57C673" w14:textId="787C958B" w:rsidR="00E158B7" w:rsidRPr="00AD17E7" w:rsidRDefault="00AD17E7" w:rsidP="00E158B7">
      <w:pPr>
        <w:widowControl w:val="0"/>
        <w:pBdr>
          <w:top w:val="nil"/>
          <w:left w:val="nil"/>
          <w:bottom w:val="nil"/>
          <w:right w:val="nil"/>
          <w:between w:val="nil"/>
        </w:pBdr>
        <w:spacing w:line="219" w:lineRule="auto"/>
        <w:ind w:left="838"/>
        <w:jc w:val="right"/>
        <w:rPr>
          <w:b/>
          <w:color w:val="000000"/>
          <w:sz w:val="36"/>
          <w:szCs w:val="36"/>
        </w:rPr>
      </w:pPr>
      <w:r w:rsidRPr="00AD17E7">
        <w:rPr>
          <w:b/>
          <w:color w:val="000000"/>
          <w:sz w:val="36"/>
          <w:szCs w:val="36"/>
        </w:rPr>
        <w:t xml:space="preserve">Addition of </w:t>
      </w:r>
      <w:r w:rsidRPr="00516BC7">
        <w:rPr>
          <w:b/>
          <w:i/>
          <w:iCs/>
          <w:color w:val="000000"/>
          <w:sz w:val="36"/>
          <w:szCs w:val="36"/>
        </w:rPr>
        <w:t>Bacillus</w:t>
      </w:r>
      <w:r w:rsidRPr="00AD17E7">
        <w:rPr>
          <w:b/>
          <w:color w:val="000000"/>
          <w:sz w:val="36"/>
          <w:szCs w:val="36"/>
        </w:rPr>
        <w:t xml:space="preserve"> sp. as a Bioremediation Agent on the Water Quality for Nile Tilapia (</w:t>
      </w:r>
      <w:r w:rsidRPr="00370806">
        <w:rPr>
          <w:b/>
          <w:i/>
          <w:iCs/>
          <w:color w:val="000000"/>
          <w:sz w:val="36"/>
          <w:szCs w:val="36"/>
        </w:rPr>
        <w:t>Oreochromis niloticus</w:t>
      </w:r>
      <w:r w:rsidRPr="00AD17E7">
        <w:rPr>
          <w:b/>
          <w:color w:val="000000"/>
          <w:sz w:val="36"/>
          <w:szCs w:val="36"/>
        </w:rPr>
        <w:t>) Fry</w:t>
      </w:r>
    </w:p>
    <w:p w14:paraId="4C613C4D" w14:textId="77777777" w:rsidR="000C1C48" w:rsidRDefault="000C1C48" w:rsidP="00E158B7">
      <w:pPr>
        <w:widowControl w:val="0"/>
        <w:pBdr>
          <w:top w:val="nil"/>
          <w:left w:val="nil"/>
          <w:bottom w:val="nil"/>
          <w:right w:val="nil"/>
          <w:between w:val="nil"/>
        </w:pBdr>
        <w:spacing w:before="2" w:line="240" w:lineRule="auto"/>
        <w:ind w:right="814"/>
        <w:jc w:val="right"/>
        <w:rPr>
          <w:i/>
          <w:color w:val="000000"/>
          <w:sz w:val="19"/>
          <w:szCs w:val="19"/>
        </w:rPr>
      </w:pPr>
    </w:p>
    <w:p w14:paraId="077FE544" w14:textId="0F9EA99B" w:rsidR="000C1C48" w:rsidRPr="000C1C48" w:rsidRDefault="000C1C48" w:rsidP="000C1C48">
      <w:pPr>
        <w:widowControl w:val="0"/>
        <w:pBdr>
          <w:top w:val="nil"/>
          <w:left w:val="nil"/>
          <w:bottom w:val="nil"/>
          <w:right w:val="nil"/>
          <w:between w:val="nil"/>
        </w:pBdr>
        <w:spacing w:before="2" w:line="240" w:lineRule="auto"/>
        <w:ind w:right="814"/>
        <w:rPr>
          <w:b/>
          <w:bCs/>
          <w:i/>
          <w:color w:val="000000"/>
          <w:sz w:val="19"/>
          <w:szCs w:val="19"/>
        </w:rPr>
      </w:pPr>
      <w:r w:rsidRPr="000C1C48">
        <w:rPr>
          <w:b/>
          <w:bCs/>
          <w:i/>
          <w:color w:val="000000"/>
          <w:sz w:val="19"/>
          <w:szCs w:val="19"/>
        </w:rPr>
        <w:t xml:space="preserve">Abstract </w:t>
      </w:r>
    </w:p>
    <w:tbl>
      <w:tblPr>
        <w:tblStyle w:val="a"/>
        <w:tblW w:w="9063"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3"/>
      </w:tblGrid>
      <w:tr w:rsidR="00E158B7" w14:paraId="6A8318EE" w14:textId="77777777" w:rsidTr="00D008E1">
        <w:trPr>
          <w:trHeight w:val="3540"/>
        </w:trPr>
        <w:tc>
          <w:tcPr>
            <w:tcW w:w="9063" w:type="dxa"/>
            <w:shd w:val="clear" w:color="auto" w:fill="auto"/>
            <w:tcMar>
              <w:top w:w="100" w:type="dxa"/>
              <w:left w:w="100" w:type="dxa"/>
              <w:bottom w:w="100" w:type="dxa"/>
              <w:right w:w="100" w:type="dxa"/>
            </w:tcMar>
          </w:tcPr>
          <w:p w14:paraId="277C66DE" w14:textId="67F5C7BA" w:rsidR="00E158B7" w:rsidRPr="00E17CEA" w:rsidRDefault="00E17CEA" w:rsidP="00E17CEA">
            <w:pPr>
              <w:spacing w:line="240" w:lineRule="auto"/>
              <w:jc w:val="both"/>
              <w:rPr>
                <w:rFonts w:eastAsia="Times New Roman"/>
                <w:color w:val="000000"/>
                <w:sz w:val="20"/>
                <w:szCs w:val="20"/>
              </w:rPr>
            </w:pPr>
            <w:r w:rsidRPr="00E17CEA">
              <w:rPr>
                <w:rFonts w:eastAsia="Times New Roman"/>
                <w:color w:val="000000"/>
                <w:sz w:val="20"/>
                <w:szCs w:val="20"/>
              </w:rPr>
              <w:t>Tilapia (Oreochromis niloticus) is a freshwater fish species with high economic value, widely cultivated due to its rapid growth and relatively simple farming practices. However, one of the primary challenges in tilapia aquaculture is maintaining water quality, as poor conditions—resulting from factors such as temperature fluctuations, uneaten feed, and fish waste—can negatively impact fish growth and survival. One promising solution is the use of bioremediation systems, particularly probiotics such as Bacillus sp., to enhance water quality. This study aimed to determine the optimal dosage of Bacillus sp. probiotics as a bioremediation agent to improve water quality, as well as the growth and survival rates of tilapia fingerlings. The experiment used a Completely Randomized Design (CRD) with five treatments (P1: 0 ml/L, P2: 0.5 ml/L, P3: 1 ml/L, P4: 1.5 ml/L, P5: 2 ml/L) and three replications each, totaling 15 experimental units. The procedures included container preparation and water conditioning, acclimatization of test animals, probiotic application, water exchange and siphoning, feeding, and water quality monitoring. The best results were observed in treatment P4 (1.5 ml/L), with an absolute length increase of 4.15 cm, absolute weight gain of 3.49 g, a specific growth rate (SGR) of 3.24%/day, and a survival rate of 84.2%.</w:t>
            </w:r>
          </w:p>
        </w:tc>
      </w:tr>
    </w:tbl>
    <w:p w14:paraId="42604AD6" w14:textId="77777777" w:rsidR="00E158B7" w:rsidRDefault="00E158B7" w:rsidP="00E158B7">
      <w:pPr>
        <w:widowControl w:val="0"/>
        <w:pBdr>
          <w:top w:val="nil"/>
          <w:left w:val="nil"/>
          <w:bottom w:val="nil"/>
          <w:right w:val="nil"/>
          <w:between w:val="nil"/>
        </w:pBdr>
        <w:rPr>
          <w:color w:val="000000"/>
        </w:rPr>
      </w:pPr>
    </w:p>
    <w:p w14:paraId="0323CE8F" w14:textId="77777777" w:rsidR="00E158B7" w:rsidRPr="00C2435B" w:rsidRDefault="00E158B7" w:rsidP="00E158B7">
      <w:pPr>
        <w:widowControl w:val="0"/>
        <w:pBdr>
          <w:top w:val="nil"/>
          <w:left w:val="nil"/>
          <w:bottom w:val="nil"/>
          <w:right w:val="nil"/>
          <w:between w:val="nil"/>
        </w:pBdr>
        <w:spacing w:line="240" w:lineRule="auto"/>
        <w:ind w:left="33"/>
        <w:rPr>
          <w:i/>
          <w:iCs/>
          <w:color w:val="000000"/>
          <w:sz w:val="20"/>
          <w:szCs w:val="20"/>
        </w:rPr>
      </w:pPr>
      <w:r w:rsidRPr="00C2435B">
        <w:rPr>
          <w:i/>
          <w:iCs/>
          <w:color w:val="000000"/>
          <w:sz w:val="20"/>
          <w:szCs w:val="20"/>
        </w:rPr>
        <w:t xml:space="preserve">Key words: Bacillus </w:t>
      </w:r>
      <w:proofErr w:type="spellStart"/>
      <w:r w:rsidRPr="00C2435B">
        <w:rPr>
          <w:i/>
          <w:iCs/>
          <w:color w:val="000000"/>
          <w:sz w:val="20"/>
          <w:szCs w:val="20"/>
        </w:rPr>
        <w:t>sp</w:t>
      </w:r>
      <w:proofErr w:type="spellEnd"/>
      <w:r w:rsidRPr="00C2435B">
        <w:rPr>
          <w:i/>
          <w:iCs/>
          <w:color w:val="000000"/>
          <w:sz w:val="20"/>
          <w:szCs w:val="20"/>
        </w:rPr>
        <w:t>, Bioremediation, Water Quality, Tilapia.</w:t>
      </w:r>
    </w:p>
    <w:p w14:paraId="772BD125" w14:textId="77777777" w:rsidR="00E158B7" w:rsidRPr="002F6087" w:rsidRDefault="00E158B7" w:rsidP="00C2435B">
      <w:pPr>
        <w:widowControl w:val="0"/>
        <w:pBdr>
          <w:top w:val="nil"/>
          <w:left w:val="nil"/>
          <w:bottom w:val="nil"/>
          <w:right w:val="nil"/>
          <w:between w:val="nil"/>
        </w:pBdr>
        <w:spacing w:line="240" w:lineRule="auto"/>
        <w:rPr>
          <w:rFonts w:ascii="Times New Roman" w:hAnsi="Times New Roman" w:cs="Times New Roman"/>
          <w:color w:val="000000"/>
        </w:rPr>
      </w:pPr>
    </w:p>
    <w:p w14:paraId="6703806F" w14:textId="46AE478A" w:rsidR="00E158B7" w:rsidRPr="00FD484F" w:rsidRDefault="00E158B7" w:rsidP="00FD484F">
      <w:pPr>
        <w:pStyle w:val="ListParagraph"/>
        <w:widowControl w:val="0"/>
        <w:numPr>
          <w:ilvl w:val="0"/>
          <w:numId w:val="4"/>
        </w:numPr>
        <w:pBdr>
          <w:top w:val="nil"/>
          <w:left w:val="nil"/>
          <w:bottom w:val="nil"/>
          <w:right w:val="nil"/>
          <w:between w:val="nil"/>
        </w:pBdr>
        <w:rPr>
          <w:b/>
          <w:color w:val="000000"/>
        </w:rPr>
      </w:pPr>
      <w:r w:rsidRPr="00FD484F">
        <w:rPr>
          <w:b/>
          <w:color w:val="000000"/>
        </w:rPr>
        <w:t>INTRODUCTION</w:t>
      </w:r>
    </w:p>
    <w:p w14:paraId="477AA239" w14:textId="77777777" w:rsidR="00FD484F" w:rsidRPr="00FD484F" w:rsidRDefault="00FD484F" w:rsidP="00FD484F">
      <w:pPr>
        <w:widowControl w:val="0"/>
        <w:pBdr>
          <w:top w:val="nil"/>
          <w:left w:val="nil"/>
          <w:bottom w:val="nil"/>
          <w:right w:val="nil"/>
          <w:between w:val="nil"/>
        </w:pBdr>
        <w:rPr>
          <w:b/>
          <w:color w:val="000000"/>
        </w:rPr>
      </w:pPr>
    </w:p>
    <w:p w14:paraId="7454E670" w14:textId="6EA12B9D" w:rsidR="00127996" w:rsidRDefault="00127996" w:rsidP="00D05DA3">
      <w:pPr>
        <w:spacing w:line="240" w:lineRule="auto"/>
        <w:ind w:firstLine="567"/>
        <w:jc w:val="both"/>
        <w:rPr>
          <w:sz w:val="20"/>
          <w:szCs w:val="20"/>
          <w:lang w:val="sv-SE"/>
        </w:rPr>
      </w:pPr>
      <w:r w:rsidRPr="00127996">
        <w:rPr>
          <w:sz w:val="20"/>
          <w:szCs w:val="20"/>
        </w:rPr>
        <w:t>Tilapia is a freshwater fish that has high economic value, so it is widely cultivated by farmers because of its nature that can be mass-produced and its easy cultivation method. The Ministry of Maritime Affairs and Fisheries noted that Indonesia's tilapia production in 2021 reached 1.35 million tons with a value of IDR 33.62 trillion (KKP, 2022) and in 2022 tilapia production in Indonesia increased to 1.41 million tons with a value of IDR 36.47 trillion. Tilapia is one source of animal protein that is still affordable for all levels of society, so the need for this fish continues to increase. To meet this increase in production, it can be done through fish farming by paying attention to various aspects that support the survival of the fish, such as water quality. One of the obstacles in tilapia cultivation is water quality. Poor water quality can affect the growth and survival of the cultivated b</w:t>
      </w:r>
      <w:r w:rsidR="00D05DA3">
        <w:rPr>
          <w:sz w:val="20"/>
          <w:szCs w:val="20"/>
        </w:rPr>
        <w:t>io</w:t>
      </w:r>
      <w:r w:rsidRPr="00127996">
        <w:rPr>
          <w:sz w:val="20"/>
          <w:szCs w:val="20"/>
        </w:rPr>
        <w:t>ta, which can be caused by changes in water temperature, leftover feed and also feces. Alternative efforts to manage the quality of aquaculture water that continue to be studied and developed are b</w:t>
      </w:r>
      <w:r w:rsidR="00D05DA3">
        <w:rPr>
          <w:sz w:val="20"/>
          <w:szCs w:val="20"/>
        </w:rPr>
        <w:t>io</w:t>
      </w:r>
      <w:r w:rsidRPr="00127996">
        <w:rPr>
          <w:sz w:val="20"/>
          <w:szCs w:val="20"/>
        </w:rPr>
        <w:t>remediation systems. The b</w:t>
      </w:r>
      <w:r w:rsidR="00D05DA3">
        <w:rPr>
          <w:sz w:val="20"/>
          <w:szCs w:val="20"/>
        </w:rPr>
        <w:t>ior</w:t>
      </w:r>
      <w:r w:rsidRPr="00127996">
        <w:rPr>
          <w:sz w:val="20"/>
          <w:szCs w:val="20"/>
        </w:rPr>
        <w:t>emediation process of b</w:t>
      </w:r>
      <w:r w:rsidR="00D05DA3">
        <w:rPr>
          <w:sz w:val="20"/>
          <w:szCs w:val="20"/>
        </w:rPr>
        <w:t>y</w:t>
      </w:r>
      <w:r w:rsidRPr="00127996">
        <w:rPr>
          <w:sz w:val="20"/>
          <w:szCs w:val="20"/>
        </w:rPr>
        <w:t xml:space="preserve"> organisms is a process of degradation of substances by extracellular enzymes produced by </w:t>
      </w:r>
      <w:r w:rsidR="00D05DA3">
        <w:rPr>
          <w:sz w:val="20"/>
          <w:szCs w:val="20"/>
        </w:rPr>
        <w:t>bior</w:t>
      </w:r>
      <w:r w:rsidRPr="00127996">
        <w:rPr>
          <w:sz w:val="20"/>
          <w:szCs w:val="20"/>
        </w:rPr>
        <w:t>emediation agents. The types of bacteria are known to be able to carry out the decomposition process of toxic metab</w:t>
      </w:r>
      <w:r w:rsidR="00D05DA3">
        <w:rPr>
          <w:sz w:val="20"/>
          <w:szCs w:val="20"/>
        </w:rPr>
        <w:t>o</w:t>
      </w:r>
      <w:r w:rsidRPr="00127996">
        <w:rPr>
          <w:sz w:val="20"/>
          <w:szCs w:val="20"/>
        </w:rPr>
        <w:t>lite compounds and can be developed as b</w:t>
      </w:r>
      <w:r w:rsidR="00D05DA3">
        <w:rPr>
          <w:sz w:val="20"/>
          <w:szCs w:val="20"/>
        </w:rPr>
        <w:t>io</w:t>
      </w:r>
      <w:r w:rsidRPr="00127996">
        <w:rPr>
          <w:sz w:val="20"/>
          <w:szCs w:val="20"/>
        </w:rPr>
        <w:t>remediation agents for water quality control. For example, Bacillus sp. (</w:t>
      </w:r>
      <w:proofErr w:type="spellStart"/>
      <w:r w:rsidRPr="00127996">
        <w:rPr>
          <w:sz w:val="20"/>
          <w:szCs w:val="20"/>
        </w:rPr>
        <w:t>Saniswan</w:t>
      </w:r>
      <w:proofErr w:type="spellEnd"/>
      <w:r w:rsidRPr="00127996">
        <w:rPr>
          <w:sz w:val="20"/>
          <w:szCs w:val="20"/>
        </w:rPr>
        <w:t>, 2019). Bacillus sp. is a type of aerobic bacteria that can be found in nature and has been produced commercially and is effective as a biological agent in the processing of organic waste.</w:t>
      </w:r>
    </w:p>
    <w:p w14:paraId="5058FBEC" w14:textId="336B232B" w:rsidR="0097693A" w:rsidRPr="007210D1" w:rsidRDefault="0097693A" w:rsidP="00D008E1">
      <w:pPr>
        <w:spacing w:line="240" w:lineRule="auto"/>
        <w:jc w:val="both"/>
        <w:rPr>
          <w:sz w:val="20"/>
          <w:szCs w:val="20"/>
          <w:lang w:val="sv-SE"/>
        </w:rPr>
      </w:pPr>
      <w:r w:rsidRPr="007210D1">
        <w:rPr>
          <w:sz w:val="20"/>
          <w:szCs w:val="20"/>
          <w:lang w:val="sv-SE"/>
        </w:rPr>
        <w:tab/>
      </w:r>
      <w:r w:rsidR="00127996" w:rsidRPr="00127996">
        <w:rPr>
          <w:sz w:val="20"/>
          <w:szCs w:val="20"/>
        </w:rPr>
        <w:t>Referring to research </w:t>
      </w:r>
      <w:proofErr w:type="spellStart"/>
      <w:r w:rsidR="00127996" w:rsidRPr="00127996">
        <w:rPr>
          <w:sz w:val="20"/>
          <w:szCs w:val="20"/>
        </w:rPr>
        <w:t>Apriyan</w:t>
      </w:r>
      <w:proofErr w:type="spellEnd"/>
      <w:r w:rsidR="00127996" w:rsidRPr="00127996">
        <w:rPr>
          <w:sz w:val="20"/>
          <w:szCs w:val="20"/>
        </w:rPr>
        <w:t xml:space="preserve"> (2021), the difference in the research conducted lies in the type of probiotics used. The study added EM4 probiotics to the cultivation media. So far, the concentration of the addition of Bacillus sp. pro</w:t>
      </w:r>
      <w:r w:rsidR="00D05DA3">
        <w:rPr>
          <w:sz w:val="20"/>
          <w:szCs w:val="20"/>
        </w:rPr>
        <w:t>bio</w:t>
      </w:r>
      <w:r w:rsidR="00127996" w:rsidRPr="00127996">
        <w:rPr>
          <w:sz w:val="20"/>
          <w:szCs w:val="20"/>
        </w:rPr>
        <w:t>tics to the maintenance media is not known to be able to maintain water quality or increase the growth and survival of tilapia seeds.</w:t>
      </w:r>
      <w:r w:rsidR="00622C07" w:rsidRPr="00622C07">
        <w:rPr>
          <w:rFonts w:ascii="Segoe UI" w:hAnsi="Segoe UI" w:cs="Segoe UI"/>
          <w:sz w:val="18"/>
          <w:szCs w:val="18"/>
        </w:rPr>
        <w:t xml:space="preserve"> </w:t>
      </w:r>
      <w:r w:rsidR="00622C07" w:rsidRPr="00622C07">
        <w:rPr>
          <w:sz w:val="20"/>
          <w:szCs w:val="20"/>
        </w:rPr>
        <w:t>This study aims to figure out the best concentration of Bacillus sp. probiotic bacteria to use as a bioremediation agent. The focus is on improving water quality in the environment where tilapia are raised, which will help them grow better and increase their survival rate.</w:t>
      </w:r>
      <w:r w:rsidR="00622C07" w:rsidRPr="007210D1">
        <w:rPr>
          <w:sz w:val="20"/>
          <w:szCs w:val="20"/>
          <w:lang w:val="sv-SE"/>
        </w:rPr>
        <w:t xml:space="preserve"> </w:t>
      </w:r>
    </w:p>
    <w:p w14:paraId="00C57DCE" w14:textId="77777777" w:rsidR="00D65786" w:rsidRDefault="0062162C" w:rsidP="00D008E1">
      <w:pPr>
        <w:widowControl w:val="0"/>
        <w:pBdr>
          <w:top w:val="nil"/>
          <w:left w:val="nil"/>
          <w:bottom w:val="nil"/>
          <w:right w:val="nil"/>
          <w:between w:val="nil"/>
        </w:pBdr>
        <w:spacing w:before="35" w:line="240" w:lineRule="auto"/>
        <w:ind w:left="20"/>
        <w:rPr>
          <w:rFonts w:eastAsia="Times New Roman"/>
          <w:b/>
          <w:color w:val="000000"/>
        </w:rPr>
      </w:pPr>
      <w:r w:rsidRPr="007210D1">
        <w:rPr>
          <w:rFonts w:eastAsia="Times New Roman"/>
          <w:b/>
          <w:color w:val="000000"/>
        </w:rPr>
        <w:t>2. MATERIALS AND METHODS</w:t>
      </w:r>
    </w:p>
    <w:p w14:paraId="0DEE3C58" w14:textId="77777777" w:rsidR="00FD484F" w:rsidRPr="007210D1" w:rsidRDefault="00FD484F" w:rsidP="00D008E1">
      <w:pPr>
        <w:widowControl w:val="0"/>
        <w:pBdr>
          <w:top w:val="nil"/>
          <w:left w:val="nil"/>
          <w:bottom w:val="nil"/>
          <w:right w:val="nil"/>
          <w:between w:val="nil"/>
        </w:pBdr>
        <w:spacing w:before="35" w:line="240" w:lineRule="auto"/>
        <w:ind w:left="20"/>
        <w:rPr>
          <w:rFonts w:eastAsia="Times New Roman"/>
          <w:b/>
          <w:color w:val="000000"/>
        </w:rPr>
      </w:pPr>
    </w:p>
    <w:p w14:paraId="3377FEFC" w14:textId="77777777"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2.1 Research Methods</w:t>
      </w:r>
    </w:p>
    <w:p w14:paraId="638A6353" w14:textId="77777777" w:rsidR="00FD484F" w:rsidRPr="00885666" w:rsidRDefault="00FD484F" w:rsidP="00D05DA3">
      <w:pPr>
        <w:widowControl w:val="0"/>
        <w:pBdr>
          <w:top w:val="nil"/>
          <w:left w:val="nil"/>
          <w:bottom w:val="nil"/>
          <w:right w:val="nil"/>
          <w:between w:val="nil"/>
        </w:pBdr>
        <w:spacing w:line="240" w:lineRule="auto"/>
        <w:ind w:left="20"/>
        <w:rPr>
          <w:rFonts w:eastAsia="Times New Roman"/>
          <w:b/>
          <w:color w:val="000000"/>
        </w:rPr>
      </w:pPr>
    </w:p>
    <w:p w14:paraId="1D7DD767" w14:textId="77777777" w:rsidR="000E15AF" w:rsidRDefault="00450D2F" w:rsidP="00D008E1">
      <w:pPr>
        <w:spacing w:line="240" w:lineRule="auto"/>
        <w:ind w:firstLine="567"/>
        <w:jc w:val="both"/>
        <w:rPr>
          <w:rFonts w:eastAsia="Times New Roman"/>
          <w:sz w:val="20"/>
          <w:szCs w:val="20"/>
          <w:lang w:val="id-ID"/>
        </w:rPr>
      </w:pPr>
      <w:r w:rsidRPr="007210D1">
        <w:rPr>
          <w:rFonts w:eastAsia="Times New Roman"/>
          <w:sz w:val="20"/>
          <w:szCs w:val="20"/>
          <w:lang w:val="id-ID"/>
        </w:rPr>
        <w:t>This research was conducted for 45 days from July 2024 - Septem</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er 2024 at the Fish Production and Reproduction La</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 xml:space="preserve">oratory, Department of Fisheries and Marine Sciences, Faculty of Agriculture, </w:t>
      </w:r>
      <w:r w:rsidRPr="007210D1">
        <w:rPr>
          <w:rFonts w:eastAsia="Times New Roman"/>
          <w:sz w:val="20"/>
          <w:szCs w:val="20"/>
          <w:lang w:val="id-ID"/>
        </w:rPr>
        <w:lastRenderedPageBreak/>
        <w:t xml:space="preserve">University of Mataram. The tools used in this study were aeration, stationery, storage tanks, DO meters, </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uckets, measuring cups, containers, rulers, Ph meters, aeration hoses, scoop nets, syringes and analytical scales. While the materials used were tilapia seeds measuring 3-4 cm, molasses, procenna pro</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iotics and HI-PRO-VIT PSC feed.</w:t>
      </w:r>
    </w:p>
    <w:p w14:paraId="60291913" w14:textId="77777777" w:rsidR="00FD484F" w:rsidRPr="007210D1" w:rsidRDefault="00FD484F" w:rsidP="00D008E1">
      <w:pPr>
        <w:spacing w:line="240" w:lineRule="auto"/>
        <w:ind w:firstLine="567"/>
        <w:jc w:val="both"/>
        <w:rPr>
          <w:rFonts w:eastAsia="Times New Roman"/>
          <w:sz w:val="20"/>
          <w:szCs w:val="20"/>
          <w:lang w:val="id-ID"/>
        </w:rPr>
      </w:pPr>
    </w:p>
    <w:p w14:paraId="7FBD3ED4" w14:textId="036BEB0D"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7210D1">
        <w:rPr>
          <w:rFonts w:eastAsia="Times New Roman"/>
          <w:b/>
          <w:color w:val="000000"/>
          <w:sz w:val="20"/>
          <w:szCs w:val="20"/>
        </w:rPr>
        <w:t>2</w:t>
      </w:r>
      <w:r w:rsidRPr="00885666">
        <w:rPr>
          <w:rFonts w:eastAsia="Times New Roman"/>
          <w:b/>
          <w:color w:val="000000"/>
        </w:rPr>
        <w:t xml:space="preserve">.2 </w:t>
      </w:r>
      <w:r w:rsidR="00622C07" w:rsidRPr="00622C07">
        <w:rPr>
          <w:rFonts w:eastAsia="Times New Roman"/>
          <w:b/>
          <w:bCs/>
          <w:color w:val="000000"/>
        </w:rPr>
        <w:t>Experimental Design and Dosage Reference</w:t>
      </w:r>
    </w:p>
    <w:p w14:paraId="646FDC83" w14:textId="77777777" w:rsidR="00FD484F" w:rsidRPr="007210D1" w:rsidRDefault="00FD484F" w:rsidP="00D05DA3">
      <w:pPr>
        <w:widowControl w:val="0"/>
        <w:pBdr>
          <w:top w:val="nil"/>
          <w:left w:val="nil"/>
          <w:bottom w:val="nil"/>
          <w:right w:val="nil"/>
          <w:between w:val="nil"/>
        </w:pBdr>
        <w:spacing w:line="240" w:lineRule="auto"/>
        <w:ind w:left="20"/>
        <w:rPr>
          <w:rFonts w:eastAsia="Times New Roman"/>
          <w:b/>
          <w:color w:val="000000"/>
          <w:sz w:val="20"/>
          <w:szCs w:val="20"/>
        </w:rPr>
      </w:pPr>
    </w:p>
    <w:p w14:paraId="1BEE207B" w14:textId="77777777" w:rsidR="00622C07" w:rsidRPr="00622C07" w:rsidRDefault="00622C07" w:rsidP="00622C07">
      <w:pPr>
        <w:spacing w:line="240" w:lineRule="auto"/>
        <w:ind w:firstLine="567"/>
        <w:jc w:val="both"/>
        <w:rPr>
          <w:sz w:val="20"/>
          <w:szCs w:val="20"/>
          <w:lang w:val="en-US"/>
        </w:rPr>
      </w:pPr>
      <w:r w:rsidRPr="00622C07">
        <w:rPr>
          <w:sz w:val="20"/>
          <w:szCs w:val="20"/>
          <w:lang w:val="en-US"/>
        </w:rPr>
        <w:t xml:space="preserve">This study was conducted using an experimental approach, employing a Completely Randomized Design (CRD) with five treatments and three replications, resulting in a total of 15 experimental units. The dosage applied was informed by the research of </w:t>
      </w:r>
      <w:proofErr w:type="spellStart"/>
      <w:r w:rsidRPr="00622C07">
        <w:rPr>
          <w:sz w:val="20"/>
          <w:szCs w:val="20"/>
          <w:lang w:val="en-US"/>
        </w:rPr>
        <w:t>Apriyan</w:t>
      </w:r>
      <w:proofErr w:type="spellEnd"/>
      <w:r w:rsidRPr="00622C07">
        <w:rPr>
          <w:sz w:val="20"/>
          <w:szCs w:val="20"/>
          <w:lang w:val="en-US"/>
        </w:rPr>
        <w:t xml:space="preserve"> (2021), which identified the addition of probiotics at a concentration of 1.5 ml per liter as the most effective treatment for promoting optimal growth and survival. A detailed outline of the treatment plan is presented in Figure 1.</w:t>
      </w:r>
    </w:p>
    <w:p w14:paraId="6167626B" w14:textId="77777777" w:rsidR="00203F6F" w:rsidRPr="007210D1" w:rsidRDefault="00203F6F" w:rsidP="00D008E1">
      <w:pPr>
        <w:spacing w:line="240" w:lineRule="auto"/>
        <w:ind w:firstLine="720"/>
        <w:jc w:val="center"/>
        <w:rPr>
          <w:sz w:val="20"/>
          <w:szCs w:val="20"/>
          <w:lang w:val="sv-SE"/>
        </w:rPr>
      </w:pPr>
      <w:r w:rsidRPr="007210D1">
        <w:rPr>
          <w:noProof/>
          <w:spacing w:val="-2"/>
          <w:sz w:val="20"/>
          <w:szCs w:val="20"/>
          <w:lang w:val="en-US"/>
        </w:rPr>
        <w:drawing>
          <wp:inline distT="0" distB="0" distL="0" distR="0" wp14:anchorId="0F3275FC" wp14:editId="1DE4EB37">
            <wp:extent cx="2987675" cy="2417445"/>
            <wp:effectExtent l="0" t="0" r="3175" b="1905"/>
            <wp:docPr id="155711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675" cy="2417445"/>
                    </a:xfrm>
                    <a:prstGeom prst="rect">
                      <a:avLst/>
                    </a:prstGeom>
                    <a:noFill/>
                    <a:ln>
                      <a:noFill/>
                    </a:ln>
                  </pic:spPr>
                </pic:pic>
              </a:graphicData>
            </a:graphic>
          </wp:inline>
        </w:drawing>
      </w:r>
    </w:p>
    <w:p w14:paraId="5637936A" w14:textId="77777777" w:rsidR="00203F6F" w:rsidRPr="007210D1" w:rsidRDefault="00203F6F" w:rsidP="00D008E1">
      <w:pPr>
        <w:spacing w:line="240" w:lineRule="auto"/>
        <w:ind w:firstLine="720"/>
        <w:jc w:val="center"/>
        <w:rPr>
          <w:sz w:val="20"/>
          <w:szCs w:val="20"/>
          <w:lang w:val="sv-SE"/>
        </w:rPr>
      </w:pPr>
      <w:r w:rsidRPr="007210D1">
        <w:rPr>
          <w:b/>
          <w:bCs/>
          <w:sz w:val="20"/>
          <w:szCs w:val="20"/>
          <w:lang w:val="sv-SE"/>
        </w:rPr>
        <w:t>Figure 1</w:t>
      </w:r>
      <w:r w:rsidRPr="007210D1">
        <w:rPr>
          <w:sz w:val="20"/>
          <w:szCs w:val="20"/>
          <w:lang w:val="sv-SE"/>
        </w:rPr>
        <w:t xml:space="preserve">. </w:t>
      </w:r>
      <w:r w:rsidRPr="00BE6341">
        <w:rPr>
          <w:b/>
          <w:bCs/>
          <w:sz w:val="20"/>
          <w:szCs w:val="20"/>
          <w:lang w:val="sv-SE"/>
        </w:rPr>
        <w:t>Treatment Plan</w:t>
      </w:r>
    </w:p>
    <w:p w14:paraId="20D6A80B" w14:textId="2105D3C5" w:rsidR="00622C07" w:rsidRPr="00622C07" w:rsidRDefault="00622C07" w:rsidP="00622C07">
      <w:pPr>
        <w:spacing w:line="240" w:lineRule="auto"/>
        <w:ind w:firstLine="709"/>
        <w:jc w:val="both"/>
        <w:rPr>
          <w:rFonts w:eastAsia="Times New Roman"/>
          <w:sz w:val="20"/>
          <w:szCs w:val="20"/>
          <w:lang w:val="en-US"/>
        </w:rPr>
      </w:pPr>
      <w:r w:rsidRPr="00622C07">
        <w:rPr>
          <w:rFonts w:eastAsia="Times New Roman"/>
          <w:sz w:val="20"/>
          <w:szCs w:val="20"/>
          <w:lang w:val="en-US"/>
        </w:rPr>
        <w:t>The maintenance media consisted of 15 containers, each with a capacity of 45 liters. Prior to use, all containers were thoroughly cleaned with clean water and then dried for 24 hours. For the preparation of the culture water, clean water was first left to stand in a reservoir for 24 hours to allow suspended particles to settle</w:t>
      </w:r>
      <w:r>
        <w:rPr>
          <w:rFonts w:eastAsia="Times New Roman"/>
          <w:sz w:val="20"/>
          <w:szCs w:val="20"/>
          <w:lang w:val="en-US"/>
        </w:rPr>
        <w:t xml:space="preserve">. </w:t>
      </w:r>
      <w:r w:rsidRPr="00622C07">
        <w:rPr>
          <w:rFonts w:eastAsia="Times New Roman"/>
          <w:sz w:val="20"/>
          <w:szCs w:val="20"/>
          <w:lang w:val="en-US"/>
        </w:rPr>
        <w:t>The test animals used in this study were tilapia fingerlings measuring 3–4 cm in length. Each container was filled with 30 liters of water and stocked with 40 tilapia fingerlings (</w:t>
      </w:r>
      <w:proofErr w:type="spellStart"/>
      <w:r w:rsidRPr="00622C07">
        <w:rPr>
          <w:rFonts w:eastAsia="Times New Roman"/>
          <w:sz w:val="20"/>
          <w:szCs w:val="20"/>
          <w:lang w:val="en-US"/>
        </w:rPr>
        <w:t>Apriyan</w:t>
      </w:r>
      <w:proofErr w:type="spellEnd"/>
      <w:r w:rsidRPr="00622C07">
        <w:rPr>
          <w:rFonts w:eastAsia="Times New Roman"/>
          <w:sz w:val="20"/>
          <w:szCs w:val="20"/>
          <w:lang w:val="en-US"/>
        </w:rPr>
        <w:t>, 2021). Before being introduced into the maintenance containers, the fish were acclimatized for 15–30 minutes to help them adapt to environmental changes.</w:t>
      </w:r>
    </w:p>
    <w:p w14:paraId="565D8DCA" w14:textId="37AA2865" w:rsidR="00127996" w:rsidRPr="00127996" w:rsidRDefault="001457C5" w:rsidP="00622C07">
      <w:pPr>
        <w:spacing w:line="240" w:lineRule="auto"/>
        <w:ind w:firstLine="709"/>
        <w:jc w:val="both"/>
        <w:rPr>
          <w:rFonts w:eastAsia="Times New Roman"/>
          <w:sz w:val="20"/>
          <w:szCs w:val="20"/>
          <w:lang w:val="en-US"/>
        </w:rPr>
      </w:pPr>
      <w:r w:rsidRPr="001457C5">
        <w:rPr>
          <w:rFonts w:eastAsia="Times New Roman"/>
          <w:sz w:val="20"/>
          <w:szCs w:val="20"/>
        </w:rPr>
        <w:t>Bacillus sp. probiotics were administered by directly adding the probiotic solution to the containers according to the predetermined experimental doses. Probiotics were applied every 5 days in the afternoon, following the siphoning and replacement of 50% of the water. The specified dose was measured using a measuring cup and added directly to the culture water.</w:t>
      </w:r>
      <w:r>
        <w:rPr>
          <w:rFonts w:eastAsia="Times New Roman"/>
          <w:sz w:val="20"/>
          <w:szCs w:val="20"/>
        </w:rPr>
        <w:t xml:space="preserve"> </w:t>
      </w:r>
      <w:r w:rsidRPr="001457C5">
        <w:rPr>
          <w:rFonts w:eastAsia="Times New Roman"/>
          <w:sz w:val="20"/>
          <w:szCs w:val="20"/>
        </w:rPr>
        <w:t>Feeding was conducted using a restricted feeding method, based on 5% of the total fish biomass. The feed used was HI-PRO-VIT (code PSC, size -1).</w:t>
      </w:r>
    </w:p>
    <w:p w14:paraId="1805C899" w14:textId="1A6DFDB8" w:rsidR="00D65786" w:rsidRDefault="001457C5" w:rsidP="00BE6341">
      <w:pPr>
        <w:spacing w:line="240" w:lineRule="auto"/>
        <w:ind w:firstLine="720"/>
        <w:jc w:val="both"/>
        <w:rPr>
          <w:rFonts w:eastAsia="Times New Roman"/>
          <w:sz w:val="20"/>
          <w:szCs w:val="20"/>
          <w:lang w:val="en-US"/>
        </w:rPr>
      </w:pPr>
      <w:r w:rsidRPr="001457C5">
        <w:rPr>
          <w:rFonts w:eastAsia="Times New Roman"/>
          <w:sz w:val="20"/>
          <w:szCs w:val="20"/>
        </w:rPr>
        <w:t>Water quality was a key parameter observed in this study. The parameters measured included ammonia, total ammonia nitrogen (TAN), temperature, pH, and dissolved oxygen (DO). Measurements for temperature, pH, DO, and ammonia were taken every 5 days, while TAN was measured at the beginning and end of the experiment.</w:t>
      </w:r>
    </w:p>
    <w:p w14:paraId="0466A9AE" w14:textId="77777777" w:rsidR="00FD484F" w:rsidRPr="00127996" w:rsidRDefault="00FD484F" w:rsidP="00BE6341">
      <w:pPr>
        <w:spacing w:line="240" w:lineRule="auto"/>
        <w:ind w:firstLine="720"/>
        <w:jc w:val="both"/>
        <w:rPr>
          <w:rFonts w:eastAsia="Times New Roman"/>
          <w:sz w:val="20"/>
          <w:szCs w:val="20"/>
          <w:lang w:val="en-US"/>
        </w:rPr>
      </w:pPr>
    </w:p>
    <w:p w14:paraId="30ED4217" w14:textId="77777777" w:rsidR="00D65786" w:rsidRDefault="0062162C" w:rsidP="00BE634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2.3 Data Analysis</w:t>
      </w:r>
    </w:p>
    <w:p w14:paraId="0DB38B20" w14:textId="77777777" w:rsidR="00FD484F" w:rsidRPr="00885666" w:rsidRDefault="00FD484F" w:rsidP="00BE6341">
      <w:pPr>
        <w:widowControl w:val="0"/>
        <w:pBdr>
          <w:top w:val="nil"/>
          <w:left w:val="nil"/>
          <w:bottom w:val="nil"/>
          <w:right w:val="nil"/>
          <w:between w:val="nil"/>
        </w:pBdr>
        <w:spacing w:line="240" w:lineRule="auto"/>
        <w:ind w:left="20"/>
        <w:rPr>
          <w:rFonts w:eastAsia="Times New Roman"/>
          <w:b/>
          <w:color w:val="000000"/>
        </w:rPr>
      </w:pPr>
    </w:p>
    <w:p w14:paraId="4A5FBC57" w14:textId="38131CDF" w:rsidR="00127996" w:rsidRDefault="00127996" w:rsidP="00BE6341">
      <w:pPr>
        <w:pStyle w:val="BodyText"/>
        <w:spacing w:before="0"/>
        <w:ind w:right="20" w:firstLine="566"/>
        <w:jc w:val="both"/>
        <w:rPr>
          <w:rFonts w:ascii="Arial" w:hAnsi="Arial" w:cs="Arial"/>
          <w:sz w:val="20"/>
          <w:szCs w:val="20"/>
          <w:lang w:val="en"/>
        </w:rPr>
      </w:pPr>
      <w:r w:rsidRPr="00127996">
        <w:rPr>
          <w:rFonts w:ascii="Arial" w:hAnsi="Arial" w:cs="Arial"/>
          <w:sz w:val="20"/>
          <w:szCs w:val="20"/>
          <w:lang w:val="en"/>
        </w:rPr>
        <w:t> Data were analyzed using the ANOVA test. This test was conducted to determine the effect of treatment (independent variable) on the response of the measured parameters. If the test value is significantly different, it will be continued by using the DUNCAN test to determine which treatment gives the best results. Meanwhile, water quality parameter data will be entered into a table and then explained descriptively</w:t>
      </w:r>
      <w:r>
        <w:rPr>
          <w:rFonts w:ascii="Arial" w:hAnsi="Arial" w:cs="Arial"/>
          <w:sz w:val="20"/>
          <w:szCs w:val="20"/>
          <w:lang w:val="en"/>
        </w:rPr>
        <w:t>.</w:t>
      </w:r>
    </w:p>
    <w:p w14:paraId="70AEEE85" w14:textId="77777777" w:rsidR="00FD484F" w:rsidRPr="00127996" w:rsidRDefault="00FD484F" w:rsidP="00AD17E7">
      <w:pPr>
        <w:pStyle w:val="BodyText"/>
        <w:spacing w:before="0"/>
        <w:ind w:right="20"/>
        <w:jc w:val="both"/>
        <w:rPr>
          <w:rFonts w:ascii="Arial" w:hAnsi="Arial" w:cs="Arial"/>
          <w:sz w:val="20"/>
          <w:szCs w:val="20"/>
          <w:lang w:val="fi-FI"/>
        </w:rPr>
      </w:pPr>
    </w:p>
    <w:p w14:paraId="2CAF84D2"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 RESULTS AND DISCUSSION</w:t>
      </w:r>
    </w:p>
    <w:p w14:paraId="0691C113"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64873E09"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3.1 Results</w:t>
      </w:r>
    </w:p>
    <w:p w14:paraId="7EE49484"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3363BFA1" w14:textId="77777777" w:rsidR="00D65786" w:rsidRDefault="0062162C"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r w:rsidRPr="00885666">
        <w:rPr>
          <w:rFonts w:eastAsia="Times New Roman"/>
          <w:b/>
          <w:color w:val="000000"/>
          <w:sz w:val="20"/>
          <w:szCs w:val="20"/>
          <w:u w:val="single"/>
        </w:rPr>
        <w:t>3.1.1 Water Quality</w:t>
      </w:r>
    </w:p>
    <w:p w14:paraId="39FCF7CD"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p>
    <w:p w14:paraId="14BB4D98" w14:textId="77777777" w:rsidR="003B0DD8" w:rsidRPr="007210D1" w:rsidRDefault="003B0DD8" w:rsidP="00D008E1">
      <w:pPr>
        <w:numPr>
          <w:ilvl w:val="0"/>
          <w:numId w:val="1"/>
        </w:numPr>
        <w:spacing w:line="240" w:lineRule="auto"/>
        <w:jc w:val="both"/>
        <w:rPr>
          <w:b/>
          <w:sz w:val="20"/>
          <w:szCs w:val="20"/>
        </w:rPr>
      </w:pPr>
      <w:r w:rsidRPr="007210D1">
        <w:rPr>
          <w:b/>
          <w:sz w:val="20"/>
          <w:szCs w:val="20"/>
        </w:rPr>
        <w:t>Temperature</w:t>
      </w:r>
    </w:p>
    <w:p w14:paraId="709C8C58" w14:textId="6651D4DA" w:rsidR="00F81061" w:rsidRPr="007210D1" w:rsidRDefault="003B0DD8" w:rsidP="00D008E1">
      <w:pPr>
        <w:spacing w:line="240" w:lineRule="auto"/>
        <w:jc w:val="both"/>
        <w:rPr>
          <w:sz w:val="20"/>
          <w:szCs w:val="20"/>
        </w:rPr>
      </w:pPr>
      <w:r w:rsidRPr="007210D1">
        <w:rPr>
          <w:sz w:val="20"/>
          <w:szCs w:val="20"/>
          <w:lang w:val="sv-SE"/>
        </w:rPr>
        <w:lastRenderedPageBreak/>
        <w:tab/>
      </w:r>
      <w:r w:rsidR="00584254" w:rsidRPr="00584254">
        <w:rPr>
          <w:sz w:val="20"/>
          <w:szCs w:val="20"/>
        </w:rPr>
        <w:t>The results showed that the temperature value of tilapia seeds during 45 days of maintenance ranged from 30.5-31°C. The ANOVA results showed that the addition of Bacillus sp. probiotics at different doses showed an insignificant effect (P&gt;0.05) on the temperature of tilapia seeds which can b</w:t>
      </w:r>
      <w:r w:rsidR="005239C9">
        <w:rPr>
          <w:sz w:val="20"/>
          <w:szCs w:val="20"/>
        </w:rPr>
        <w:t>e</w:t>
      </w:r>
      <w:r w:rsidR="00584254" w:rsidRPr="00584254">
        <w:rPr>
          <w:sz w:val="20"/>
          <w:szCs w:val="20"/>
        </w:rPr>
        <w:t xml:space="preserve"> seen in Figure 2.</w:t>
      </w:r>
    </w:p>
    <w:p w14:paraId="40C0FACA" w14:textId="77777777" w:rsidR="003B0DD8" w:rsidRPr="007210D1" w:rsidRDefault="003B0DD8" w:rsidP="00D008E1">
      <w:pPr>
        <w:widowControl w:val="0"/>
        <w:pBdr>
          <w:top w:val="nil"/>
          <w:left w:val="nil"/>
          <w:bottom w:val="nil"/>
          <w:right w:val="nil"/>
          <w:between w:val="nil"/>
        </w:pBdr>
        <w:spacing w:line="240" w:lineRule="auto"/>
        <w:ind w:left="20"/>
        <w:rPr>
          <w:rFonts w:eastAsia="Times New Roman"/>
          <w:b/>
          <w:color w:val="000000"/>
          <w:sz w:val="20"/>
          <w:szCs w:val="20"/>
        </w:rPr>
      </w:pPr>
    </w:p>
    <w:p w14:paraId="15E5812E" w14:textId="262F9AF2" w:rsidR="000C1C48" w:rsidRPr="00506AE9" w:rsidRDefault="00F81061" w:rsidP="00506AE9">
      <w:pPr>
        <w:widowControl w:val="0"/>
        <w:pBdr>
          <w:top w:val="nil"/>
          <w:left w:val="nil"/>
          <w:bottom w:val="nil"/>
          <w:right w:val="nil"/>
          <w:between w:val="nil"/>
        </w:pBdr>
        <w:spacing w:line="240" w:lineRule="auto"/>
        <w:ind w:left="20"/>
        <w:jc w:val="center"/>
        <w:rPr>
          <w:rFonts w:eastAsia="Times New Roman"/>
          <w:b/>
          <w:color w:val="000000"/>
          <w:sz w:val="20"/>
          <w:szCs w:val="20"/>
        </w:rPr>
      </w:pPr>
      <w:r w:rsidRPr="007210D1">
        <w:rPr>
          <w:noProof/>
          <w:sz w:val="20"/>
          <w:szCs w:val="20"/>
          <w:lang w:val="en-US"/>
        </w:rPr>
        <w:drawing>
          <wp:inline distT="0" distB="0" distL="0" distR="0" wp14:anchorId="72205CF7" wp14:editId="00648BEC">
            <wp:extent cx="4638675" cy="2181225"/>
            <wp:effectExtent l="0" t="0" r="9525" b="9525"/>
            <wp:docPr id="195065346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DE1537" w14:textId="0D8AF041" w:rsidR="00D65786" w:rsidRPr="00BE6341" w:rsidRDefault="00203F6F" w:rsidP="00D008E1">
      <w:pPr>
        <w:pStyle w:val="Caption"/>
        <w:spacing w:line="240" w:lineRule="auto"/>
        <w:jc w:val="center"/>
        <w:rPr>
          <w:rFonts w:ascii="Arial" w:hAnsi="Arial" w:cs="Arial"/>
          <w:b/>
          <w:sz w:val="20"/>
        </w:rPr>
      </w:pPr>
      <w:r w:rsidRPr="007210D1">
        <w:rPr>
          <w:rFonts w:ascii="Arial" w:eastAsia="Times New Roman" w:hAnsi="Arial" w:cs="Arial"/>
          <w:b/>
          <w:color w:val="000000"/>
          <w:sz w:val="20"/>
        </w:rPr>
        <w:t>Figure 2.</w:t>
      </w:r>
      <w:r w:rsidR="0046213A">
        <w:rPr>
          <w:rFonts w:ascii="Arial" w:eastAsia="Times New Roman" w:hAnsi="Arial" w:cs="Arial"/>
          <w:b/>
          <w:color w:val="000000"/>
          <w:sz w:val="20"/>
        </w:rPr>
        <w:t xml:space="preserve"> </w:t>
      </w:r>
      <w:r w:rsidR="00506AE9" w:rsidRPr="00506AE9">
        <w:t xml:space="preserve"> </w:t>
      </w:r>
      <w:r w:rsidR="00506AE9">
        <w:rPr>
          <w:rFonts w:ascii="Arial" w:eastAsia="Times New Roman" w:hAnsi="Arial" w:cs="Arial"/>
          <w:b/>
          <w:color w:val="000000"/>
          <w:sz w:val="20"/>
        </w:rPr>
        <w:t>M</w:t>
      </w:r>
      <w:r w:rsidR="00506AE9" w:rsidRPr="00506AE9">
        <w:rPr>
          <w:rFonts w:ascii="Arial" w:eastAsia="Times New Roman" w:hAnsi="Arial" w:cs="Arial"/>
          <w:b/>
          <w:color w:val="000000"/>
          <w:sz w:val="20"/>
        </w:rPr>
        <w:t xml:space="preserve">onitoring of water </w:t>
      </w:r>
      <w:proofErr w:type="spellStart"/>
      <w:r w:rsidR="00506AE9" w:rsidRPr="00506AE9">
        <w:rPr>
          <w:rFonts w:ascii="Arial" w:eastAsia="Times New Roman" w:hAnsi="Arial" w:cs="Arial"/>
          <w:b/>
          <w:color w:val="000000"/>
          <w:sz w:val="20"/>
        </w:rPr>
        <w:t>gemperature</w:t>
      </w:r>
      <w:proofErr w:type="spellEnd"/>
      <w:r w:rsidR="00506AE9" w:rsidRPr="00506AE9">
        <w:rPr>
          <w:rFonts w:ascii="Arial" w:eastAsia="Times New Roman" w:hAnsi="Arial" w:cs="Arial"/>
          <w:b/>
          <w:color w:val="000000"/>
          <w:sz w:val="20"/>
        </w:rPr>
        <w:t xml:space="preserve"> in </w:t>
      </w:r>
      <w:proofErr w:type="spellStart"/>
      <w:r w:rsidR="00506AE9" w:rsidRPr="00506AE9">
        <w:rPr>
          <w:rFonts w:ascii="Arial" w:eastAsia="Times New Roman" w:hAnsi="Arial" w:cs="Arial"/>
          <w:b/>
          <w:color w:val="000000"/>
          <w:sz w:val="20"/>
        </w:rPr>
        <w:t>nila</w:t>
      </w:r>
      <w:proofErr w:type="spellEnd"/>
      <w:r w:rsidR="00506AE9" w:rsidRPr="00506AE9">
        <w:rPr>
          <w:rFonts w:ascii="Arial" w:eastAsia="Times New Roman" w:hAnsi="Arial" w:cs="Arial"/>
          <w:b/>
          <w:color w:val="000000"/>
          <w:sz w:val="20"/>
        </w:rPr>
        <w:t xml:space="preserve"> tilapia fry cultured under different dosage treatments</w:t>
      </w:r>
    </w:p>
    <w:p w14:paraId="70E0BED0" w14:textId="77777777" w:rsidR="003B0DD8" w:rsidRPr="007210D1" w:rsidRDefault="003B0DD8" w:rsidP="00D008E1">
      <w:pPr>
        <w:numPr>
          <w:ilvl w:val="0"/>
          <w:numId w:val="1"/>
        </w:numPr>
        <w:spacing w:line="240" w:lineRule="auto"/>
        <w:ind w:left="360"/>
        <w:rPr>
          <w:b/>
          <w:sz w:val="20"/>
          <w:szCs w:val="20"/>
        </w:rPr>
      </w:pPr>
      <w:r w:rsidRPr="007210D1">
        <w:rPr>
          <w:b/>
          <w:sz w:val="20"/>
          <w:szCs w:val="20"/>
        </w:rPr>
        <w:t>pH</w:t>
      </w:r>
    </w:p>
    <w:p w14:paraId="354C606E" w14:textId="6F3F27D9" w:rsidR="00584254" w:rsidRDefault="00584254" w:rsidP="00584254">
      <w:pPr>
        <w:widowControl w:val="0"/>
        <w:pBdr>
          <w:top w:val="nil"/>
          <w:left w:val="nil"/>
          <w:bottom w:val="nil"/>
          <w:right w:val="nil"/>
          <w:between w:val="nil"/>
        </w:pBdr>
        <w:spacing w:before="48" w:line="240" w:lineRule="auto"/>
        <w:ind w:firstLine="360"/>
        <w:jc w:val="both"/>
        <w:rPr>
          <w:rFonts w:eastAsia="Times New Roman"/>
          <w:color w:val="000000"/>
          <w:sz w:val="20"/>
          <w:szCs w:val="20"/>
        </w:rPr>
      </w:pPr>
      <w:r w:rsidRPr="00584254">
        <w:rPr>
          <w:rFonts w:eastAsia="Times New Roman"/>
          <w:color w:val="000000"/>
          <w:sz w:val="20"/>
          <w:szCs w:val="20"/>
        </w:rPr>
        <w:t>The addition of probiotic Bacillus sp. with different doses for 45 days of maintenance showed pH values ranging from 7-8. The ANOVA results showed significant results (P&lt;0.05) which can be seen in Figure 3.</w:t>
      </w:r>
    </w:p>
    <w:p w14:paraId="725742A4" w14:textId="77777777" w:rsidR="00584254" w:rsidRDefault="00584254" w:rsidP="00D008E1">
      <w:pPr>
        <w:widowControl w:val="0"/>
        <w:pBdr>
          <w:top w:val="nil"/>
          <w:left w:val="nil"/>
          <w:bottom w:val="nil"/>
          <w:right w:val="nil"/>
          <w:between w:val="nil"/>
        </w:pBdr>
        <w:spacing w:before="48" w:line="240" w:lineRule="auto"/>
        <w:jc w:val="center"/>
        <w:rPr>
          <w:rFonts w:eastAsia="Times New Roman"/>
          <w:color w:val="000000"/>
          <w:sz w:val="20"/>
          <w:szCs w:val="20"/>
        </w:rPr>
      </w:pPr>
    </w:p>
    <w:p w14:paraId="4FE9B7BD" w14:textId="31A22AB0" w:rsidR="00D65786" w:rsidRPr="007210D1" w:rsidRDefault="00F81061" w:rsidP="00D008E1">
      <w:pPr>
        <w:widowControl w:val="0"/>
        <w:pBdr>
          <w:top w:val="nil"/>
          <w:left w:val="nil"/>
          <w:bottom w:val="nil"/>
          <w:right w:val="nil"/>
          <w:between w:val="nil"/>
        </w:pBdr>
        <w:spacing w:before="48" w:line="240" w:lineRule="auto"/>
        <w:jc w:val="center"/>
        <w:rPr>
          <w:rFonts w:eastAsia="Times New Roman"/>
          <w:color w:val="000000"/>
          <w:sz w:val="20"/>
          <w:szCs w:val="20"/>
        </w:rPr>
      </w:pPr>
      <w:r w:rsidRPr="007210D1">
        <w:rPr>
          <w:noProof/>
          <w:sz w:val="20"/>
          <w:szCs w:val="20"/>
          <w:lang w:val="en-US"/>
        </w:rPr>
        <w:drawing>
          <wp:inline distT="0" distB="0" distL="0" distR="0" wp14:anchorId="0CD42D8E" wp14:editId="09999133">
            <wp:extent cx="4242391" cy="2126512"/>
            <wp:effectExtent l="0" t="0" r="6350" b="7620"/>
            <wp:docPr id="15372580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3AB150" w14:textId="211BEAB5" w:rsidR="000A225A" w:rsidRPr="00BE6341" w:rsidRDefault="00BC61AF" w:rsidP="00D008E1">
      <w:pPr>
        <w:pStyle w:val="Caption"/>
        <w:spacing w:line="240" w:lineRule="auto"/>
        <w:jc w:val="center"/>
        <w:rPr>
          <w:rFonts w:ascii="Arial" w:hAnsi="Arial" w:cs="Arial"/>
          <w:b/>
          <w:bCs w:val="0"/>
          <w:noProof/>
          <w:sz w:val="20"/>
        </w:rPr>
      </w:pPr>
      <w:r w:rsidRPr="007210D1">
        <w:rPr>
          <w:rFonts w:ascii="Arial" w:eastAsia="Times New Roman" w:hAnsi="Arial" w:cs="Arial"/>
          <w:b/>
          <w:color w:val="000000"/>
          <w:sz w:val="20"/>
        </w:rPr>
        <w:t>Figure 3.</w:t>
      </w:r>
      <w:r w:rsidR="0046213A">
        <w:rPr>
          <w:rFonts w:ascii="Arial" w:eastAsia="Times New Roman" w:hAnsi="Arial" w:cs="Arial"/>
          <w:b/>
          <w:color w:val="000000"/>
          <w:sz w:val="20"/>
        </w:rPr>
        <w:t xml:space="preserve"> </w:t>
      </w:r>
      <w:r w:rsidR="00A53A47" w:rsidRPr="00A53A47">
        <w:rPr>
          <w:rFonts w:ascii="Arial" w:eastAsia="Times New Roman" w:hAnsi="Arial" w:cs="Arial"/>
          <w:b/>
          <w:color w:val="000000"/>
          <w:sz w:val="20"/>
        </w:rPr>
        <w:t xml:space="preserve"> </w:t>
      </w:r>
      <w:r w:rsidR="00A53A47">
        <w:rPr>
          <w:rFonts w:ascii="Arial" w:eastAsia="Times New Roman" w:hAnsi="Arial" w:cs="Arial"/>
          <w:b/>
          <w:color w:val="000000"/>
          <w:sz w:val="20"/>
        </w:rPr>
        <w:t>M</w:t>
      </w:r>
      <w:r w:rsidR="00A53A47" w:rsidRPr="00506AE9">
        <w:rPr>
          <w:rFonts w:ascii="Arial" w:eastAsia="Times New Roman" w:hAnsi="Arial" w:cs="Arial"/>
          <w:b/>
          <w:color w:val="000000"/>
          <w:sz w:val="20"/>
        </w:rPr>
        <w:t xml:space="preserve">onitoring of water </w:t>
      </w:r>
      <w:r w:rsidR="00A53A47">
        <w:rPr>
          <w:rFonts w:ascii="Arial" w:eastAsia="Times New Roman" w:hAnsi="Arial" w:cs="Arial"/>
          <w:b/>
          <w:color w:val="000000"/>
          <w:sz w:val="20"/>
        </w:rPr>
        <w:t>pH</w:t>
      </w:r>
      <w:r w:rsidR="00A53A47" w:rsidRPr="00506AE9">
        <w:rPr>
          <w:rFonts w:ascii="Arial" w:eastAsia="Times New Roman" w:hAnsi="Arial" w:cs="Arial"/>
          <w:b/>
          <w:color w:val="000000"/>
          <w:sz w:val="20"/>
        </w:rPr>
        <w:t xml:space="preserve"> in </w:t>
      </w:r>
      <w:proofErr w:type="spellStart"/>
      <w:r w:rsidR="00A53A47" w:rsidRPr="00506AE9">
        <w:rPr>
          <w:rFonts w:ascii="Arial" w:eastAsia="Times New Roman" w:hAnsi="Arial" w:cs="Arial"/>
          <w:b/>
          <w:color w:val="000000"/>
          <w:sz w:val="20"/>
        </w:rPr>
        <w:t>nila</w:t>
      </w:r>
      <w:proofErr w:type="spellEnd"/>
      <w:r w:rsidR="00A53A47" w:rsidRPr="00506AE9">
        <w:rPr>
          <w:rFonts w:ascii="Arial" w:eastAsia="Times New Roman" w:hAnsi="Arial" w:cs="Arial"/>
          <w:b/>
          <w:color w:val="000000"/>
          <w:sz w:val="20"/>
        </w:rPr>
        <w:t xml:space="preserve"> tilapia fry cultured under different dosage treatments</w:t>
      </w:r>
    </w:p>
    <w:p w14:paraId="6AB13A3A" w14:textId="58D90F9C" w:rsidR="000A225A" w:rsidRDefault="000A225A" w:rsidP="00D008E1">
      <w:pPr>
        <w:spacing w:line="240" w:lineRule="auto"/>
        <w:ind w:firstLine="720"/>
        <w:jc w:val="both"/>
        <w:rPr>
          <w:sz w:val="20"/>
          <w:szCs w:val="20"/>
        </w:rPr>
      </w:pPr>
      <w:r w:rsidRPr="007210D1">
        <w:rPr>
          <w:sz w:val="20"/>
          <w:szCs w:val="20"/>
        </w:rPr>
        <w:t>The results of the Duncan test showed that the pH check value of tilapia seeds at P3 (1.5 ml/l) gave a pH value that was significantly different from treatments P1 (control), P2 (0.5 ml/l) and P5 (2 ml/l),</w:t>
      </w:r>
      <w:r w:rsidR="00D05DA3">
        <w:rPr>
          <w:sz w:val="20"/>
          <w:szCs w:val="20"/>
        </w:rPr>
        <w:t xml:space="preserve"> but </w:t>
      </w:r>
      <w:r w:rsidRPr="007210D1">
        <w:rPr>
          <w:sz w:val="20"/>
          <w:szCs w:val="20"/>
        </w:rPr>
        <w:t>was not significantly different from treatment P4 (1.5 ml/l).</w:t>
      </w:r>
    </w:p>
    <w:p w14:paraId="150B8953" w14:textId="77777777" w:rsidR="00FD484F" w:rsidRPr="007210D1" w:rsidRDefault="00FD484F" w:rsidP="00D008E1">
      <w:pPr>
        <w:spacing w:line="240" w:lineRule="auto"/>
        <w:ind w:firstLine="720"/>
        <w:jc w:val="both"/>
        <w:rPr>
          <w:bCs/>
          <w:sz w:val="20"/>
          <w:szCs w:val="20"/>
        </w:rPr>
      </w:pPr>
    </w:p>
    <w:p w14:paraId="2C13C00D" w14:textId="77777777" w:rsidR="000A225A" w:rsidRPr="007210D1" w:rsidRDefault="000A225A" w:rsidP="00D008E1">
      <w:pPr>
        <w:numPr>
          <w:ilvl w:val="0"/>
          <w:numId w:val="1"/>
        </w:numPr>
        <w:spacing w:line="240" w:lineRule="auto"/>
        <w:ind w:left="360"/>
        <w:rPr>
          <w:b/>
          <w:bCs/>
          <w:noProof/>
          <w:sz w:val="20"/>
          <w:szCs w:val="20"/>
        </w:rPr>
      </w:pPr>
      <w:r w:rsidRPr="007210D1">
        <w:rPr>
          <w:b/>
          <w:bCs/>
          <w:noProof/>
          <w:sz w:val="20"/>
          <w:szCs w:val="20"/>
        </w:rPr>
        <w:t>DO</w:t>
      </w:r>
    </w:p>
    <w:p w14:paraId="0CBB8BAA" w14:textId="28412E22" w:rsidR="000A225A" w:rsidRDefault="00272763" w:rsidP="00D008E1">
      <w:pPr>
        <w:spacing w:line="240" w:lineRule="auto"/>
        <w:ind w:firstLine="709"/>
        <w:jc w:val="both"/>
        <w:rPr>
          <w:sz w:val="20"/>
          <w:szCs w:val="20"/>
        </w:rPr>
      </w:pPr>
      <w:r w:rsidRPr="00272763">
        <w:rPr>
          <w:sz w:val="20"/>
          <w:szCs w:val="20"/>
        </w:rPr>
        <w:t>This study shows the DO checking the value of tilapia seeds for 45 days of maintenance with the addition of Bacillus sp. probiotics at various doses ranging from 5.8-7.1 mg/l. The results of the ANOVA test showed that the addition of Bacillus sp. probiotics at different doses had a significant effect (P&lt;0.05), which can be seen in Figure 4.</w:t>
      </w:r>
    </w:p>
    <w:p w14:paraId="23B1539E" w14:textId="77777777" w:rsidR="005239C9" w:rsidRPr="007210D1" w:rsidRDefault="005239C9" w:rsidP="00D008E1">
      <w:pPr>
        <w:spacing w:line="240" w:lineRule="auto"/>
        <w:ind w:firstLine="709"/>
        <w:jc w:val="both"/>
        <w:rPr>
          <w:sz w:val="20"/>
          <w:szCs w:val="20"/>
        </w:rPr>
      </w:pPr>
    </w:p>
    <w:p w14:paraId="11E9C38A" w14:textId="756E8712" w:rsidR="001D4BCE" w:rsidRPr="007210D1" w:rsidRDefault="000A225A" w:rsidP="00D008E1">
      <w:pPr>
        <w:widowControl w:val="0"/>
        <w:pBdr>
          <w:top w:val="nil"/>
          <w:left w:val="nil"/>
          <w:bottom w:val="nil"/>
          <w:right w:val="nil"/>
          <w:between w:val="nil"/>
        </w:pBdr>
        <w:spacing w:before="267" w:line="240" w:lineRule="auto"/>
        <w:jc w:val="center"/>
        <w:rPr>
          <w:rFonts w:eastAsia="Times New Roman"/>
          <w:b/>
          <w:color w:val="000000"/>
          <w:sz w:val="20"/>
          <w:szCs w:val="20"/>
        </w:rPr>
      </w:pPr>
      <w:r w:rsidRPr="007210D1">
        <w:rPr>
          <w:noProof/>
          <w:sz w:val="20"/>
          <w:szCs w:val="20"/>
          <w:lang w:val="en-US"/>
        </w:rPr>
        <w:lastRenderedPageBreak/>
        <w:drawing>
          <wp:inline distT="0" distB="0" distL="0" distR="0" wp14:anchorId="4F67F9BB" wp14:editId="53EB7FE0">
            <wp:extent cx="3638550" cy="1798320"/>
            <wp:effectExtent l="0" t="0" r="0" b="1143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8548E2" w14:textId="7BA79A55" w:rsidR="00A53A47" w:rsidRDefault="00BC61AF" w:rsidP="00D008E1">
      <w:pPr>
        <w:spacing w:line="240" w:lineRule="auto"/>
        <w:ind w:firstLine="360"/>
        <w:jc w:val="center"/>
        <w:rPr>
          <w:rFonts w:eastAsia="Times New Roman"/>
          <w:b/>
          <w:color w:val="000000"/>
          <w:sz w:val="20"/>
          <w:szCs w:val="20"/>
        </w:rPr>
      </w:pPr>
      <w:r w:rsidRPr="007210D1">
        <w:rPr>
          <w:rFonts w:eastAsia="Times New Roman"/>
          <w:b/>
          <w:color w:val="000000"/>
          <w:sz w:val="20"/>
          <w:szCs w:val="20"/>
        </w:rPr>
        <w:t>Figure 4.</w:t>
      </w:r>
      <w:r w:rsidR="0046213A">
        <w:rPr>
          <w:rFonts w:eastAsia="Times New Roman"/>
          <w:b/>
          <w:color w:val="000000"/>
          <w:sz w:val="20"/>
          <w:szCs w:val="20"/>
        </w:rPr>
        <w:t xml:space="preserve"> </w:t>
      </w:r>
      <w:r w:rsidR="00A53A47" w:rsidRPr="00A53A47">
        <w:rPr>
          <w:rFonts w:eastAsia="Times New Roman"/>
          <w:b/>
          <w:color w:val="000000"/>
          <w:sz w:val="20"/>
          <w:szCs w:val="20"/>
        </w:rPr>
        <w:t xml:space="preserve">monitoring of </w:t>
      </w:r>
      <w:r w:rsidR="00A53A47">
        <w:rPr>
          <w:rFonts w:eastAsia="Times New Roman"/>
          <w:b/>
          <w:color w:val="000000"/>
          <w:sz w:val="20"/>
          <w:szCs w:val="20"/>
        </w:rPr>
        <w:t>d</w:t>
      </w:r>
      <w:r w:rsidR="00A53A47" w:rsidRPr="00A53A47">
        <w:rPr>
          <w:rFonts w:eastAsia="Times New Roman"/>
          <w:b/>
          <w:color w:val="000000"/>
          <w:sz w:val="20"/>
          <w:szCs w:val="20"/>
        </w:rPr>
        <w:t xml:space="preserve">issolved </w:t>
      </w:r>
      <w:r w:rsidR="00A53A47">
        <w:rPr>
          <w:rFonts w:eastAsia="Times New Roman"/>
          <w:b/>
          <w:color w:val="000000"/>
          <w:sz w:val="20"/>
          <w:szCs w:val="20"/>
        </w:rPr>
        <w:t>o</w:t>
      </w:r>
      <w:r w:rsidR="00A53A47" w:rsidRPr="00A53A47">
        <w:rPr>
          <w:rFonts w:eastAsia="Times New Roman"/>
          <w:b/>
          <w:color w:val="000000"/>
          <w:sz w:val="20"/>
          <w:szCs w:val="20"/>
        </w:rPr>
        <w:t>xygen levels</w:t>
      </w:r>
      <w:r w:rsidR="00A53A47">
        <w:rPr>
          <w:rFonts w:eastAsia="Times New Roman"/>
          <w:b/>
          <w:color w:val="000000"/>
          <w:sz w:val="20"/>
          <w:szCs w:val="20"/>
        </w:rPr>
        <w:t xml:space="preserve"> </w:t>
      </w:r>
      <w:r w:rsidR="00A53A47" w:rsidRPr="00A53A47">
        <w:rPr>
          <w:rFonts w:eastAsia="Times New Roman"/>
          <w:b/>
          <w:color w:val="000000"/>
          <w:sz w:val="20"/>
          <w:szCs w:val="20"/>
        </w:rPr>
        <w:t xml:space="preserve">in </w:t>
      </w:r>
      <w:proofErr w:type="spellStart"/>
      <w:r w:rsidR="00A53A47" w:rsidRPr="00A53A47">
        <w:rPr>
          <w:rFonts w:eastAsia="Times New Roman"/>
          <w:b/>
          <w:color w:val="000000"/>
          <w:sz w:val="20"/>
          <w:szCs w:val="20"/>
        </w:rPr>
        <w:t>nila</w:t>
      </w:r>
      <w:proofErr w:type="spellEnd"/>
      <w:r w:rsidR="00A53A47" w:rsidRPr="00A53A47">
        <w:rPr>
          <w:rFonts w:eastAsia="Times New Roman"/>
          <w:b/>
          <w:color w:val="000000"/>
          <w:sz w:val="20"/>
          <w:szCs w:val="20"/>
        </w:rPr>
        <w:t xml:space="preserve"> </w:t>
      </w:r>
      <w:r w:rsidR="00A53A47">
        <w:rPr>
          <w:rFonts w:eastAsia="Times New Roman"/>
          <w:b/>
          <w:color w:val="000000"/>
          <w:sz w:val="20"/>
          <w:szCs w:val="20"/>
        </w:rPr>
        <w:t>t</w:t>
      </w:r>
      <w:r w:rsidR="00A53A47" w:rsidRPr="00A53A47">
        <w:rPr>
          <w:rFonts w:eastAsia="Times New Roman"/>
          <w:b/>
          <w:color w:val="000000"/>
          <w:sz w:val="20"/>
          <w:szCs w:val="20"/>
        </w:rPr>
        <w:t>ilapia fry cultured under different dosage treatments</w:t>
      </w:r>
    </w:p>
    <w:p w14:paraId="7C2C681E" w14:textId="77777777" w:rsidR="00A53A47" w:rsidRPr="00BE6341" w:rsidRDefault="00A53A47" w:rsidP="00D008E1">
      <w:pPr>
        <w:spacing w:line="240" w:lineRule="auto"/>
        <w:ind w:firstLine="360"/>
        <w:jc w:val="center"/>
        <w:rPr>
          <w:b/>
          <w:bCs/>
          <w:noProof/>
          <w:sz w:val="20"/>
          <w:szCs w:val="20"/>
        </w:rPr>
      </w:pPr>
    </w:p>
    <w:p w14:paraId="0EC3B7FC" w14:textId="361F94B3" w:rsidR="001D4BCE" w:rsidRDefault="001D4BCE" w:rsidP="00D008E1">
      <w:pPr>
        <w:spacing w:line="240" w:lineRule="auto"/>
        <w:ind w:firstLine="720"/>
        <w:jc w:val="both"/>
        <w:rPr>
          <w:sz w:val="20"/>
          <w:szCs w:val="20"/>
        </w:rPr>
      </w:pPr>
      <w:r w:rsidRPr="007210D1">
        <w:rPr>
          <w:sz w:val="20"/>
          <w:szCs w:val="20"/>
        </w:rPr>
        <w:t xml:space="preserve">The results of the Duncan test showed that the DO check value of tilapia seeds at P4 (1.5 ml/l) gave a DO value that was significantly different from treatments P1 (control), P2 (0.5 ml/l) and P3 (1 ml/l), </w:t>
      </w:r>
      <w:r w:rsidR="00D05DA3">
        <w:rPr>
          <w:sz w:val="20"/>
          <w:szCs w:val="20"/>
        </w:rPr>
        <w:t>but</w:t>
      </w:r>
      <w:r w:rsidRPr="007210D1">
        <w:rPr>
          <w:sz w:val="20"/>
          <w:szCs w:val="20"/>
        </w:rPr>
        <w:t xml:space="preserve"> was not significantly different from treatment P5 (2 ml/l).</w:t>
      </w:r>
    </w:p>
    <w:p w14:paraId="43182D00" w14:textId="77777777" w:rsidR="00FD484F" w:rsidRPr="007210D1" w:rsidRDefault="00FD484F" w:rsidP="00D008E1">
      <w:pPr>
        <w:spacing w:line="240" w:lineRule="auto"/>
        <w:ind w:firstLine="720"/>
        <w:jc w:val="both"/>
        <w:rPr>
          <w:bCs/>
          <w:sz w:val="20"/>
          <w:szCs w:val="20"/>
        </w:rPr>
      </w:pPr>
    </w:p>
    <w:p w14:paraId="0575E7D6"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Ammonia</w:t>
      </w:r>
    </w:p>
    <w:p w14:paraId="6F034DA4" w14:textId="77777777" w:rsidR="00FD484F" w:rsidRPr="007210D1" w:rsidRDefault="00FD484F" w:rsidP="00FD484F">
      <w:pPr>
        <w:spacing w:line="240" w:lineRule="auto"/>
        <w:ind w:left="360"/>
        <w:rPr>
          <w:b/>
          <w:bCs/>
          <w:noProof/>
          <w:sz w:val="20"/>
          <w:szCs w:val="20"/>
        </w:rPr>
      </w:pPr>
    </w:p>
    <w:p w14:paraId="174BB371" w14:textId="2C467D5E" w:rsidR="001D4BCE" w:rsidRDefault="00272763" w:rsidP="00D008E1">
      <w:pPr>
        <w:spacing w:line="240" w:lineRule="auto"/>
        <w:ind w:firstLine="720"/>
        <w:jc w:val="both"/>
        <w:rPr>
          <w:sz w:val="20"/>
          <w:szCs w:val="20"/>
        </w:rPr>
      </w:pPr>
      <w:r w:rsidRPr="00272763">
        <w:rPr>
          <w:sz w:val="20"/>
          <w:szCs w:val="20"/>
        </w:rPr>
        <w:t>This study shows the value of checking the ammonia of tilapia seeds for 45 days of maintenance with the addition of Bacillus sp. probiotics at various doses ranging from 0.218-1.033 mg/l. Based on the results of the ANOVA test, it shows that the addition of Bacillus sp. p</w:t>
      </w:r>
      <w:r w:rsidR="00D05DA3">
        <w:rPr>
          <w:sz w:val="20"/>
          <w:szCs w:val="20"/>
        </w:rPr>
        <w:t>robi</w:t>
      </w:r>
      <w:r w:rsidRPr="00272763">
        <w:rPr>
          <w:sz w:val="20"/>
          <w:szCs w:val="20"/>
        </w:rPr>
        <w:t>otics at different doses has a significant effect (P&lt;0.05). The ammonia checking graph can be seen in Figure 5.</w:t>
      </w:r>
    </w:p>
    <w:p w14:paraId="68E0D84B" w14:textId="77777777" w:rsidR="00272763" w:rsidRPr="007210D1" w:rsidRDefault="00272763" w:rsidP="00D008E1">
      <w:pPr>
        <w:spacing w:line="240" w:lineRule="auto"/>
        <w:ind w:firstLine="720"/>
        <w:jc w:val="both"/>
        <w:rPr>
          <w:sz w:val="20"/>
          <w:szCs w:val="20"/>
        </w:rPr>
      </w:pPr>
    </w:p>
    <w:p w14:paraId="4E2FC074" w14:textId="77777777" w:rsidR="001D4BCE" w:rsidRPr="007210D1" w:rsidRDefault="001D4BCE" w:rsidP="00D008E1">
      <w:pPr>
        <w:spacing w:line="240" w:lineRule="auto"/>
        <w:ind w:firstLine="720"/>
        <w:jc w:val="center"/>
        <w:rPr>
          <w:bCs/>
          <w:sz w:val="20"/>
          <w:szCs w:val="20"/>
        </w:rPr>
      </w:pPr>
      <w:r w:rsidRPr="007210D1">
        <w:rPr>
          <w:noProof/>
          <w:sz w:val="20"/>
          <w:szCs w:val="20"/>
          <w:lang w:val="en-US"/>
        </w:rPr>
        <w:drawing>
          <wp:inline distT="0" distB="0" distL="0" distR="0" wp14:anchorId="6C4D24D5" wp14:editId="0EEA1272">
            <wp:extent cx="4157331" cy="1924493"/>
            <wp:effectExtent l="0" t="0" r="1524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F70A25" w14:textId="41500BA5" w:rsidR="001D4BCE" w:rsidRDefault="00BC61AF" w:rsidP="00D008E1">
      <w:pPr>
        <w:spacing w:line="240" w:lineRule="auto"/>
        <w:ind w:firstLine="360"/>
        <w:jc w:val="center"/>
        <w:rPr>
          <w:b/>
          <w:bCs/>
          <w:noProof/>
          <w:sz w:val="20"/>
          <w:szCs w:val="20"/>
        </w:rPr>
      </w:pPr>
      <w:r w:rsidRPr="007210D1">
        <w:rPr>
          <w:rFonts w:eastAsia="Times New Roman"/>
          <w:b/>
          <w:color w:val="000000"/>
          <w:sz w:val="20"/>
          <w:szCs w:val="20"/>
        </w:rPr>
        <w:t>Figure 5.</w:t>
      </w:r>
      <w:r w:rsidR="0046213A">
        <w:rPr>
          <w:rFonts w:eastAsia="Times New Roman"/>
          <w:b/>
          <w:color w:val="000000"/>
          <w:sz w:val="20"/>
          <w:szCs w:val="20"/>
        </w:rPr>
        <w:t xml:space="preserve"> </w:t>
      </w:r>
      <w:r w:rsidR="00A53A47">
        <w:rPr>
          <w:rFonts w:eastAsia="Times New Roman"/>
          <w:b/>
          <w:color w:val="000000"/>
          <w:sz w:val="20"/>
        </w:rPr>
        <w:t>M</w:t>
      </w:r>
      <w:r w:rsidR="00A53A47" w:rsidRPr="00506AE9">
        <w:rPr>
          <w:rFonts w:eastAsia="Times New Roman"/>
          <w:b/>
          <w:color w:val="000000"/>
          <w:sz w:val="20"/>
        </w:rPr>
        <w:t>onitoring of</w:t>
      </w:r>
      <w:r w:rsidR="00A53A47">
        <w:rPr>
          <w:rFonts w:eastAsia="Times New Roman"/>
          <w:b/>
          <w:color w:val="000000"/>
          <w:sz w:val="20"/>
        </w:rPr>
        <w:t xml:space="preserve"> ammonia</w:t>
      </w:r>
      <w:r w:rsidR="00A53A47" w:rsidRPr="00A53A47">
        <w:t xml:space="preserve"> </w:t>
      </w:r>
      <w:r w:rsidR="00A53A47" w:rsidRPr="00A53A47">
        <w:rPr>
          <w:rFonts w:eastAsia="Times New Roman"/>
          <w:b/>
          <w:color w:val="000000"/>
          <w:sz w:val="20"/>
        </w:rPr>
        <w:t>concentration</w:t>
      </w:r>
      <w:r w:rsidR="00A53A47" w:rsidRPr="00506AE9">
        <w:rPr>
          <w:rFonts w:eastAsia="Times New Roman"/>
          <w:b/>
          <w:color w:val="000000"/>
          <w:sz w:val="20"/>
        </w:rPr>
        <w:t xml:space="preserve"> in </w:t>
      </w:r>
      <w:proofErr w:type="spellStart"/>
      <w:r w:rsidR="00A53A47" w:rsidRPr="00506AE9">
        <w:rPr>
          <w:rFonts w:eastAsia="Times New Roman"/>
          <w:b/>
          <w:color w:val="000000"/>
          <w:sz w:val="20"/>
        </w:rPr>
        <w:t>nila</w:t>
      </w:r>
      <w:proofErr w:type="spellEnd"/>
      <w:r w:rsidR="00A53A47" w:rsidRPr="00506AE9">
        <w:rPr>
          <w:rFonts w:eastAsia="Times New Roman"/>
          <w:b/>
          <w:color w:val="000000"/>
          <w:sz w:val="20"/>
        </w:rPr>
        <w:t xml:space="preserve"> tilapia fry cultured under different dosage treatments</w:t>
      </w:r>
    </w:p>
    <w:p w14:paraId="543AD10F" w14:textId="77777777" w:rsidR="00A53A47" w:rsidRPr="007210D1" w:rsidRDefault="00A53A47" w:rsidP="00D008E1">
      <w:pPr>
        <w:spacing w:line="240" w:lineRule="auto"/>
        <w:ind w:firstLine="360"/>
        <w:jc w:val="center"/>
        <w:rPr>
          <w:noProof/>
          <w:sz w:val="20"/>
          <w:szCs w:val="20"/>
        </w:rPr>
      </w:pPr>
    </w:p>
    <w:p w14:paraId="584CE569" w14:textId="31E0A0DE" w:rsidR="00203F6F" w:rsidRDefault="00272763" w:rsidP="00D008E1">
      <w:pPr>
        <w:spacing w:line="240" w:lineRule="auto"/>
        <w:ind w:firstLine="720"/>
        <w:jc w:val="both"/>
        <w:rPr>
          <w:sz w:val="20"/>
          <w:szCs w:val="20"/>
        </w:rPr>
      </w:pPr>
      <w:r w:rsidRPr="00272763">
        <w:rPr>
          <w:sz w:val="20"/>
          <w:szCs w:val="20"/>
        </w:rPr>
        <w:t xml:space="preserve">The results of the Duncan test showed that the ammonia check value of tilapia seeds at P4 (1.5 ml/l) gave an ammonia value that was significantly different from treatments P1 (control), P2 (0.5 ml/l) and P3 (1 ml/l), </w:t>
      </w:r>
      <w:r w:rsidR="00D05DA3">
        <w:rPr>
          <w:sz w:val="20"/>
          <w:szCs w:val="20"/>
        </w:rPr>
        <w:t>bu</w:t>
      </w:r>
      <w:r w:rsidRPr="00272763">
        <w:rPr>
          <w:sz w:val="20"/>
          <w:szCs w:val="20"/>
        </w:rPr>
        <w:t>t was not significantly different from treatment P5 (2 ml/l).</w:t>
      </w:r>
    </w:p>
    <w:p w14:paraId="56545157" w14:textId="77777777" w:rsidR="00FD484F" w:rsidRPr="007210D1" w:rsidRDefault="00FD484F" w:rsidP="00D008E1">
      <w:pPr>
        <w:spacing w:line="240" w:lineRule="auto"/>
        <w:ind w:firstLine="720"/>
        <w:jc w:val="both"/>
        <w:rPr>
          <w:bCs/>
          <w:sz w:val="20"/>
          <w:szCs w:val="20"/>
        </w:rPr>
      </w:pPr>
    </w:p>
    <w:p w14:paraId="1909E149"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TAN</w:t>
      </w:r>
    </w:p>
    <w:p w14:paraId="015037BD" w14:textId="77777777" w:rsidR="00FD484F" w:rsidRPr="007210D1" w:rsidRDefault="00FD484F" w:rsidP="00FD484F">
      <w:pPr>
        <w:spacing w:line="240" w:lineRule="auto"/>
        <w:ind w:left="360"/>
        <w:rPr>
          <w:b/>
          <w:bCs/>
          <w:noProof/>
          <w:sz w:val="20"/>
          <w:szCs w:val="20"/>
        </w:rPr>
      </w:pPr>
    </w:p>
    <w:p w14:paraId="2B1475D4" w14:textId="1F5EB7D3" w:rsidR="001D4BCE" w:rsidRDefault="00272763" w:rsidP="00D008E1">
      <w:pPr>
        <w:spacing w:line="240" w:lineRule="auto"/>
        <w:ind w:firstLine="709"/>
        <w:jc w:val="both"/>
        <w:rPr>
          <w:sz w:val="20"/>
          <w:szCs w:val="20"/>
        </w:rPr>
      </w:pPr>
      <w:r w:rsidRPr="00272763">
        <w:rPr>
          <w:sz w:val="20"/>
          <w:szCs w:val="20"/>
        </w:rPr>
        <w:t>This study shows the TAN checking value of tilapia seeds for 45 days of maintenance with the addition of Bacillus sp. probiotics at various doses ranging from 0.31-1.07 mg/l. The ANOVA results showed that the addition of Bacillus sp. probiotics at different doses showed a significant effect (P&lt;0.05). The TAN checking graph can be seen in Figure 6.</w:t>
      </w:r>
    </w:p>
    <w:p w14:paraId="27ECA459" w14:textId="77777777" w:rsidR="00272763" w:rsidRPr="00272763" w:rsidRDefault="00272763" w:rsidP="00D008E1">
      <w:pPr>
        <w:spacing w:line="240" w:lineRule="auto"/>
        <w:ind w:firstLine="709"/>
        <w:jc w:val="both"/>
        <w:rPr>
          <w:b/>
          <w:bCs/>
          <w:sz w:val="20"/>
          <w:szCs w:val="20"/>
          <w:lang w:val="sv-SE"/>
        </w:rPr>
      </w:pPr>
    </w:p>
    <w:p w14:paraId="33936695" w14:textId="38D31E13" w:rsidR="00BE6341" w:rsidRPr="007210D1" w:rsidRDefault="001D4BCE" w:rsidP="00BE6341">
      <w:pPr>
        <w:spacing w:line="240" w:lineRule="auto"/>
        <w:ind w:firstLine="720"/>
        <w:jc w:val="center"/>
        <w:rPr>
          <w:bCs/>
          <w:sz w:val="20"/>
          <w:szCs w:val="20"/>
        </w:rPr>
      </w:pPr>
      <w:r w:rsidRPr="007210D1">
        <w:rPr>
          <w:noProof/>
          <w:sz w:val="20"/>
          <w:szCs w:val="20"/>
          <w:lang w:val="en-US"/>
        </w:rPr>
        <w:lastRenderedPageBreak/>
        <w:drawing>
          <wp:inline distT="0" distB="0" distL="0" distR="0" wp14:anchorId="7B9BBE65" wp14:editId="07432C6B">
            <wp:extent cx="4029075" cy="1865630"/>
            <wp:effectExtent l="0" t="0" r="9525" b="1270"/>
            <wp:docPr id="96849550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28F5B1" w14:textId="05D666FB" w:rsidR="00714C54" w:rsidRDefault="00BC61AF" w:rsidP="00D008E1">
      <w:pPr>
        <w:spacing w:line="240" w:lineRule="auto"/>
        <w:ind w:left="360" w:firstLine="360"/>
        <w:jc w:val="center"/>
        <w:rPr>
          <w:rFonts w:eastAsia="Times New Roman"/>
          <w:b/>
          <w:color w:val="000000"/>
          <w:sz w:val="20"/>
        </w:rPr>
      </w:pPr>
      <w:r w:rsidRPr="007210D1">
        <w:rPr>
          <w:rFonts w:eastAsia="Times New Roman"/>
          <w:b/>
          <w:color w:val="000000"/>
          <w:sz w:val="20"/>
          <w:szCs w:val="20"/>
        </w:rPr>
        <w:t>Figure 6.</w:t>
      </w:r>
      <w:r w:rsidR="00A53A47" w:rsidRPr="00A53A47">
        <w:rPr>
          <w:rFonts w:eastAsia="Times New Roman"/>
          <w:b/>
          <w:color w:val="000000"/>
          <w:sz w:val="20"/>
        </w:rPr>
        <w:t xml:space="preserve"> </w:t>
      </w:r>
      <w:r w:rsidR="00A53A47">
        <w:rPr>
          <w:rFonts w:eastAsia="Times New Roman"/>
          <w:b/>
          <w:color w:val="000000"/>
          <w:sz w:val="20"/>
        </w:rPr>
        <w:t>M</w:t>
      </w:r>
      <w:r w:rsidR="00A53A47" w:rsidRPr="00A53A47">
        <w:rPr>
          <w:rFonts w:eastAsia="Times New Roman"/>
          <w:b/>
          <w:color w:val="000000"/>
          <w:sz w:val="20"/>
        </w:rPr>
        <w:t xml:space="preserve">onitoring of </w:t>
      </w:r>
      <w:r w:rsidR="00A53A47">
        <w:rPr>
          <w:rFonts w:eastAsia="Times New Roman"/>
          <w:b/>
          <w:color w:val="000000"/>
          <w:sz w:val="20"/>
        </w:rPr>
        <w:t>t</w:t>
      </w:r>
      <w:r w:rsidR="00A53A47" w:rsidRPr="00A53A47">
        <w:rPr>
          <w:rFonts w:eastAsia="Times New Roman"/>
          <w:b/>
          <w:color w:val="000000"/>
          <w:sz w:val="20"/>
        </w:rPr>
        <w:t xml:space="preserve">otal </w:t>
      </w:r>
      <w:r w:rsidR="00A53A47">
        <w:rPr>
          <w:rFonts w:eastAsia="Times New Roman"/>
          <w:b/>
          <w:color w:val="000000"/>
          <w:sz w:val="20"/>
        </w:rPr>
        <w:t>a</w:t>
      </w:r>
      <w:r w:rsidR="00A53A47" w:rsidRPr="00A53A47">
        <w:rPr>
          <w:rFonts w:eastAsia="Times New Roman"/>
          <w:b/>
          <w:color w:val="000000"/>
          <w:sz w:val="20"/>
        </w:rPr>
        <w:t xml:space="preserve">mmonia </w:t>
      </w:r>
      <w:r w:rsidR="00A53A47">
        <w:rPr>
          <w:rFonts w:eastAsia="Times New Roman"/>
          <w:b/>
          <w:color w:val="000000"/>
          <w:sz w:val="20"/>
        </w:rPr>
        <w:t>n</w:t>
      </w:r>
      <w:r w:rsidR="00A53A47" w:rsidRPr="00A53A47">
        <w:rPr>
          <w:rFonts w:eastAsia="Times New Roman"/>
          <w:b/>
          <w:color w:val="000000"/>
          <w:sz w:val="20"/>
        </w:rPr>
        <w:t>itrogen</w:t>
      </w:r>
      <w:r w:rsidR="00A53A47">
        <w:rPr>
          <w:rFonts w:eastAsia="Times New Roman"/>
          <w:b/>
          <w:color w:val="000000"/>
          <w:sz w:val="20"/>
        </w:rPr>
        <w:t xml:space="preserve"> </w:t>
      </w:r>
      <w:r w:rsidR="00A53A47" w:rsidRPr="00A53A47">
        <w:rPr>
          <w:rFonts w:eastAsia="Times New Roman"/>
          <w:b/>
          <w:color w:val="000000"/>
          <w:sz w:val="20"/>
        </w:rPr>
        <w:t xml:space="preserve">in </w:t>
      </w:r>
      <w:proofErr w:type="spellStart"/>
      <w:r w:rsidR="00A53A47" w:rsidRPr="00A53A47">
        <w:rPr>
          <w:rFonts w:eastAsia="Times New Roman"/>
          <w:b/>
          <w:color w:val="000000"/>
          <w:sz w:val="20"/>
        </w:rPr>
        <w:t>nila</w:t>
      </w:r>
      <w:proofErr w:type="spellEnd"/>
      <w:r w:rsidR="00A53A47" w:rsidRPr="00A53A47">
        <w:rPr>
          <w:rFonts w:eastAsia="Times New Roman"/>
          <w:b/>
          <w:color w:val="000000"/>
          <w:sz w:val="20"/>
        </w:rPr>
        <w:t xml:space="preserve"> </w:t>
      </w:r>
      <w:r w:rsidR="00A53A47">
        <w:rPr>
          <w:rFonts w:eastAsia="Times New Roman"/>
          <w:b/>
          <w:color w:val="000000"/>
          <w:sz w:val="20"/>
        </w:rPr>
        <w:t>t</w:t>
      </w:r>
      <w:r w:rsidR="00A53A47" w:rsidRPr="00A53A47">
        <w:rPr>
          <w:rFonts w:eastAsia="Times New Roman"/>
          <w:b/>
          <w:color w:val="000000"/>
          <w:sz w:val="20"/>
        </w:rPr>
        <w:t>ilapia fry cultured under different dosage treatments</w:t>
      </w:r>
    </w:p>
    <w:p w14:paraId="6C56120C" w14:textId="77777777" w:rsidR="00A53A47" w:rsidRPr="007210D1" w:rsidRDefault="00A53A47" w:rsidP="00D008E1">
      <w:pPr>
        <w:spacing w:line="240" w:lineRule="auto"/>
        <w:ind w:left="360" w:firstLine="360"/>
        <w:jc w:val="center"/>
        <w:rPr>
          <w:noProof/>
          <w:sz w:val="20"/>
          <w:szCs w:val="20"/>
        </w:rPr>
      </w:pPr>
    </w:p>
    <w:p w14:paraId="146670F4" w14:textId="77777777" w:rsidR="00714C54" w:rsidRDefault="00714C54" w:rsidP="00D008E1">
      <w:pPr>
        <w:spacing w:line="240" w:lineRule="auto"/>
        <w:ind w:firstLine="720"/>
        <w:jc w:val="both"/>
        <w:rPr>
          <w:sz w:val="20"/>
          <w:szCs w:val="20"/>
        </w:rPr>
      </w:pPr>
      <w:r w:rsidRPr="007210D1">
        <w:rPr>
          <w:sz w:val="20"/>
          <w:szCs w:val="20"/>
        </w:rPr>
        <w:t>The results of the Duncan test showed that the TAN check value of tilapia seeds at P1 (control) gave a TAN value that was significantly different from the treatments P2 (0.5 ml/l), P3 (1 ml/l) and P4 (1.5 ml/l) and P5 (2 ml/l).</w:t>
      </w:r>
    </w:p>
    <w:p w14:paraId="082B3AF8" w14:textId="77777777" w:rsidR="00272763" w:rsidRPr="007210D1" w:rsidRDefault="00272763" w:rsidP="00D008E1">
      <w:pPr>
        <w:spacing w:line="240" w:lineRule="auto"/>
        <w:ind w:firstLine="720"/>
        <w:jc w:val="both"/>
        <w:rPr>
          <w:bCs/>
          <w:sz w:val="20"/>
          <w:szCs w:val="20"/>
        </w:rPr>
      </w:pPr>
    </w:p>
    <w:p w14:paraId="3907F877" w14:textId="24D8D0DE"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.1.2 A</w:t>
      </w:r>
      <w:r w:rsidR="0046213A">
        <w:rPr>
          <w:b/>
          <w:bCs/>
          <w:sz w:val="20"/>
          <w:szCs w:val="20"/>
          <w:u w:val="single"/>
          <w:lang w:val="sv-SE"/>
        </w:rPr>
        <w:t>bs</w:t>
      </w:r>
      <w:r w:rsidR="00714C54" w:rsidRPr="00885666">
        <w:rPr>
          <w:b/>
          <w:bCs/>
          <w:sz w:val="20"/>
          <w:szCs w:val="20"/>
          <w:u w:val="single"/>
          <w:lang w:val="sv-SE"/>
        </w:rPr>
        <w:t>olute Length</w:t>
      </w:r>
    </w:p>
    <w:p w14:paraId="79EC1BC7" w14:textId="77777777" w:rsidR="00FD484F" w:rsidRPr="00885666" w:rsidRDefault="00FD484F" w:rsidP="00D008E1">
      <w:pPr>
        <w:spacing w:line="240" w:lineRule="auto"/>
        <w:jc w:val="both"/>
        <w:rPr>
          <w:b/>
          <w:bCs/>
          <w:sz w:val="20"/>
          <w:szCs w:val="20"/>
          <w:u w:val="single"/>
          <w:lang w:val="sv-SE"/>
        </w:rPr>
      </w:pPr>
    </w:p>
    <w:p w14:paraId="01D3AD13" w14:textId="0C084D72" w:rsidR="00714C54" w:rsidRDefault="00714C54" w:rsidP="00D008E1">
      <w:pPr>
        <w:spacing w:line="240" w:lineRule="auto"/>
        <w:jc w:val="both"/>
        <w:rPr>
          <w:bCs/>
          <w:sz w:val="20"/>
          <w:szCs w:val="20"/>
        </w:rPr>
      </w:pPr>
      <w:r w:rsidRPr="007210D1">
        <w:rPr>
          <w:bCs/>
          <w:sz w:val="20"/>
          <w:szCs w:val="20"/>
          <w:lang w:val="sv-SE"/>
        </w:rPr>
        <w:tab/>
      </w:r>
      <w:r w:rsidR="00272763" w:rsidRPr="00272763">
        <w:rPr>
          <w:bCs/>
          <w:sz w:val="20"/>
          <w:szCs w:val="20"/>
        </w:rPr>
        <w:t>The results of the study showed that the absolute length of growth of tilapia seeds during 45 days of maintenance ranged from 3.55-4.15 cm. The ANOVA results showed that the addition of probiotic Bacillus sp. at different doses showed a significant effect (P&lt;0.05) on the absolute length of tilapia seeds, which can be seen in Figure 7.</w:t>
      </w:r>
    </w:p>
    <w:p w14:paraId="33F0B6EF" w14:textId="77777777" w:rsidR="00FD484F" w:rsidRPr="007210D1" w:rsidRDefault="00FD484F" w:rsidP="00D008E1">
      <w:pPr>
        <w:spacing w:line="240" w:lineRule="auto"/>
        <w:jc w:val="both"/>
        <w:rPr>
          <w:bCs/>
          <w:sz w:val="20"/>
          <w:szCs w:val="20"/>
          <w:lang w:val="sv-SE"/>
        </w:rPr>
      </w:pPr>
    </w:p>
    <w:p w14:paraId="30A35C17" w14:textId="77777777" w:rsidR="00714C54" w:rsidRPr="007210D1" w:rsidRDefault="00F81061" w:rsidP="00D008E1">
      <w:pPr>
        <w:spacing w:line="240" w:lineRule="auto"/>
        <w:jc w:val="center"/>
        <w:rPr>
          <w:bCs/>
          <w:sz w:val="20"/>
          <w:szCs w:val="20"/>
        </w:rPr>
      </w:pPr>
      <w:r w:rsidRPr="007210D1">
        <w:rPr>
          <w:noProof/>
          <w:sz w:val="20"/>
          <w:szCs w:val="20"/>
          <w:lang w:val="en-US"/>
        </w:rPr>
        <w:drawing>
          <wp:inline distT="0" distB="0" distL="0" distR="0" wp14:anchorId="6B974FCC" wp14:editId="19B3D5D4">
            <wp:extent cx="4379949" cy="2073349"/>
            <wp:effectExtent l="0" t="0" r="1905" b="3175"/>
            <wp:docPr id="101476095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109BF4" w14:textId="38CE784C" w:rsidR="00714C54" w:rsidRDefault="00BC61AF" w:rsidP="00D008E1">
      <w:pPr>
        <w:spacing w:line="240" w:lineRule="auto"/>
        <w:jc w:val="center"/>
        <w:rPr>
          <w:b/>
          <w:bCs/>
          <w:noProof/>
          <w:sz w:val="20"/>
          <w:szCs w:val="20"/>
        </w:rPr>
      </w:pPr>
      <w:r w:rsidRPr="007210D1">
        <w:rPr>
          <w:rFonts w:eastAsia="Times New Roman"/>
          <w:b/>
          <w:color w:val="000000"/>
          <w:sz w:val="20"/>
          <w:szCs w:val="20"/>
        </w:rPr>
        <w:t>Figure 7.</w:t>
      </w:r>
      <w:r w:rsidR="0046213A">
        <w:rPr>
          <w:rFonts w:eastAsia="Times New Roman"/>
          <w:b/>
          <w:color w:val="000000"/>
          <w:sz w:val="20"/>
          <w:szCs w:val="20"/>
        </w:rPr>
        <w:t xml:space="preserve"> </w:t>
      </w:r>
      <w:r w:rsidR="0046213A" w:rsidRPr="00BE6341">
        <w:rPr>
          <w:b/>
          <w:bCs/>
          <w:noProof/>
          <w:sz w:val="20"/>
          <w:szCs w:val="20"/>
        </w:rPr>
        <w:t>Ab</w:t>
      </w:r>
      <w:r w:rsidR="00714C54" w:rsidRPr="00BE6341">
        <w:rPr>
          <w:b/>
          <w:bCs/>
          <w:noProof/>
          <w:sz w:val="20"/>
          <w:szCs w:val="20"/>
        </w:rPr>
        <w:t>solute length of tilapia seeds reared at different doses</w:t>
      </w:r>
    </w:p>
    <w:p w14:paraId="68366A43" w14:textId="77777777" w:rsidR="00A53A47" w:rsidRPr="00BE6341" w:rsidRDefault="00A53A47" w:rsidP="00D008E1">
      <w:pPr>
        <w:spacing w:line="240" w:lineRule="auto"/>
        <w:jc w:val="center"/>
        <w:rPr>
          <w:b/>
          <w:bCs/>
          <w:noProof/>
          <w:sz w:val="20"/>
          <w:szCs w:val="20"/>
        </w:rPr>
      </w:pPr>
    </w:p>
    <w:p w14:paraId="463B8F98" w14:textId="61868F7C" w:rsidR="00203F6F" w:rsidRDefault="00714C54" w:rsidP="00D008E1">
      <w:pPr>
        <w:spacing w:line="240" w:lineRule="auto"/>
        <w:ind w:firstLine="720"/>
        <w:jc w:val="both"/>
        <w:rPr>
          <w:sz w:val="20"/>
          <w:szCs w:val="20"/>
        </w:rPr>
      </w:pPr>
      <w:r w:rsidRPr="007210D1">
        <w:rPr>
          <w:sz w:val="20"/>
          <w:szCs w:val="20"/>
        </w:rPr>
        <w:t>The results of the Duncan test showed that the a</w:t>
      </w:r>
      <w:r w:rsidR="00D05DA3">
        <w:rPr>
          <w:sz w:val="20"/>
          <w:szCs w:val="20"/>
        </w:rPr>
        <w:t>bs</w:t>
      </w:r>
      <w:r w:rsidRPr="007210D1">
        <w:rPr>
          <w:sz w:val="20"/>
          <w:szCs w:val="20"/>
        </w:rPr>
        <w:t>olute length of tilapia seeds at P4 (1.5 ml/l) gave an a</w:t>
      </w:r>
      <w:r w:rsidR="00D05DA3">
        <w:rPr>
          <w:sz w:val="20"/>
          <w:szCs w:val="20"/>
        </w:rPr>
        <w:t>bs</w:t>
      </w:r>
      <w:r w:rsidRPr="007210D1">
        <w:rPr>
          <w:sz w:val="20"/>
          <w:szCs w:val="20"/>
        </w:rPr>
        <w:t xml:space="preserve">olute length that was significantly different from treatments P1 (control), P2 (0.5 ml/l) and P3 (1 ml/l), </w:t>
      </w:r>
      <w:r w:rsidR="00D05DA3">
        <w:rPr>
          <w:sz w:val="20"/>
          <w:szCs w:val="20"/>
        </w:rPr>
        <w:t>bu</w:t>
      </w:r>
      <w:r w:rsidRPr="007210D1">
        <w:rPr>
          <w:sz w:val="20"/>
          <w:szCs w:val="20"/>
        </w:rPr>
        <w:t>t was not significantly different from treatment P5 (2 ml/l).</w:t>
      </w:r>
    </w:p>
    <w:p w14:paraId="6D7A0C10" w14:textId="77777777" w:rsidR="00FD484F" w:rsidRPr="007210D1" w:rsidRDefault="00FD484F" w:rsidP="00D008E1">
      <w:pPr>
        <w:spacing w:line="240" w:lineRule="auto"/>
        <w:ind w:firstLine="720"/>
        <w:jc w:val="both"/>
        <w:rPr>
          <w:bCs/>
          <w:sz w:val="20"/>
          <w:szCs w:val="20"/>
        </w:rPr>
      </w:pPr>
    </w:p>
    <w:p w14:paraId="76009DA5" w14:textId="59E48A1C"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.1.3 A</w:t>
      </w:r>
      <w:r w:rsidR="0046213A">
        <w:rPr>
          <w:b/>
          <w:bCs/>
          <w:sz w:val="20"/>
          <w:szCs w:val="20"/>
          <w:u w:val="single"/>
          <w:lang w:val="sv-SE"/>
        </w:rPr>
        <w:t>bs</w:t>
      </w:r>
      <w:r w:rsidR="00714C54" w:rsidRPr="00885666">
        <w:rPr>
          <w:b/>
          <w:bCs/>
          <w:sz w:val="20"/>
          <w:szCs w:val="20"/>
          <w:u w:val="single"/>
          <w:lang w:val="sv-SE"/>
        </w:rPr>
        <w:t>olute Weight</w:t>
      </w:r>
    </w:p>
    <w:p w14:paraId="3AC6D8A7" w14:textId="77777777" w:rsidR="00FD484F" w:rsidRPr="00885666" w:rsidRDefault="00FD484F" w:rsidP="00D008E1">
      <w:pPr>
        <w:spacing w:line="240" w:lineRule="auto"/>
        <w:jc w:val="both"/>
        <w:rPr>
          <w:b/>
          <w:bCs/>
          <w:sz w:val="20"/>
          <w:szCs w:val="20"/>
          <w:u w:val="single"/>
          <w:lang w:val="sv-SE"/>
        </w:rPr>
      </w:pPr>
    </w:p>
    <w:p w14:paraId="10ACC492" w14:textId="409FA61A" w:rsidR="00714C54" w:rsidRPr="007210D1" w:rsidRDefault="00272763" w:rsidP="00D008E1">
      <w:pPr>
        <w:spacing w:line="240" w:lineRule="auto"/>
        <w:ind w:firstLine="720"/>
        <w:jc w:val="both"/>
        <w:rPr>
          <w:sz w:val="20"/>
          <w:szCs w:val="20"/>
        </w:rPr>
      </w:pPr>
      <w:r w:rsidRPr="00272763">
        <w:rPr>
          <w:sz w:val="20"/>
          <w:szCs w:val="20"/>
        </w:rPr>
        <w:t>​The addition of prob</w:t>
      </w:r>
      <w:r w:rsidR="00D05DA3">
        <w:rPr>
          <w:sz w:val="20"/>
          <w:szCs w:val="20"/>
        </w:rPr>
        <w:t>i</w:t>
      </w:r>
      <w:r w:rsidRPr="00272763">
        <w:rPr>
          <w:sz w:val="20"/>
          <w:szCs w:val="20"/>
        </w:rPr>
        <w:t>otic Bacillus sp. with different doses for 45 days of maintenance gave absolute weight values ranging from 2.39-3.49 grams. The ANOVA results showed significant results (P&lt;0.05) on the absolute weight of tilapia seeds, which can be seen in Figure 8.</w:t>
      </w:r>
    </w:p>
    <w:p w14:paraId="4EFDD1CE" w14:textId="77777777" w:rsidR="00714C54" w:rsidRPr="007210D1" w:rsidRDefault="00714C54" w:rsidP="00D008E1">
      <w:pPr>
        <w:spacing w:line="240" w:lineRule="auto"/>
        <w:jc w:val="center"/>
        <w:rPr>
          <w:bCs/>
          <w:sz w:val="20"/>
          <w:szCs w:val="20"/>
        </w:rPr>
      </w:pPr>
      <w:r w:rsidRPr="007210D1">
        <w:rPr>
          <w:noProof/>
          <w:sz w:val="20"/>
          <w:szCs w:val="20"/>
          <w:lang w:val="en-US"/>
        </w:rPr>
        <w:lastRenderedPageBreak/>
        <w:drawing>
          <wp:inline distT="0" distB="0" distL="0" distR="0" wp14:anchorId="0DD92C81" wp14:editId="336D490B">
            <wp:extent cx="3976577" cy="1924493"/>
            <wp:effectExtent l="0" t="0" r="508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66B196" w14:textId="1BCA3E8D" w:rsidR="00714C54" w:rsidRDefault="00BC61AF" w:rsidP="00D008E1">
      <w:pPr>
        <w:spacing w:line="240" w:lineRule="auto"/>
        <w:jc w:val="center"/>
        <w:rPr>
          <w:b/>
          <w:sz w:val="20"/>
          <w:szCs w:val="20"/>
          <w:lang w:val="sv-SE"/>
        </w:rPr>
      </w:pPr>
      <w:r w:rsidRPr="007210D1">
        <w:rPr>
          <w:rFonts w:eastAsia="Times New Roman"/>
          <w:b/>
          <w:color w:val="000000"/>
          <w:sz w:val="20"/>
          <w:szCs w:val="20"/>
        </w:rPr>
        <w:t>Figure 8</w:t>
      </w:r>
      <w:r w:rsidRPr="00BE6341">
        <w:rPr>
          <w:rFonts w:eastAsia="Times New Roman"/>
          <w:b/>
          <w:color w:val="000000"/>
          <w:sz w:val="20"/>
          <w:szCs w:val="20"/>
        </w:rPr>
        <w:t>.</w:t>
      </w:r>
      <w:r w:rsidR="0046213A" w:rsidRPr="00BE6341">
        <w:rPr>
          <w:rFonts w:eastAsia="Times New Roman"/>
          <w:b/>
          <w:color w:val="000000"/>
          <w:sz w:val="20"/>
          <w:szCs w:val="20"/>
        </w:rPr>
        <w:t xml:space="preserve"> </w:t>
      </w:r>
      <w:r w:rsidR="0046213A" w:rsidRPr="00BE6341">
        <w:rPr>
          <w:b/>
          <w:sz w:val="20"/>
          <w:szCs w:val="20"/>
          <w:lang w:val="sv-SE"/>
        </w:rPr>
        <w:t>Abs</w:t>
      </w:r>
      <w:r w:rsidR="00714C54" w:rsidRPr="00BE6341">
        <w:rPr>
          <w:b/>
          <w:sz w:val="20"/>
          <w:szCs w:val="20"/>
          <w:lang w:val="sv-SE"/>
        </w:rPr>
        <w:t>olute weight of tilapia seeds reared at different doses</w:t>
      </w:r>
    </w:p>
    <w:p w14:paraId="71903255" w14:textId="77777777" w:rsidR="00A53A47" w:rsidRPr="00BE6341" w:rsidRDefault="00A53A47" w:rsidP="00D008E1">
      <w:pPr>
        <w:spacing w:line="240" w:lineRule="auto"/>
        <w:jc w:val="center"/>
        <w:rPr>
          <w:b/>
          <w:sz w:val="20"/>
          <w:szCs w:val="20"/>
          <w:lang w:val="sv-SE"/>
        </w:rPr>
      </w:pPr>
    </w:p>
    <w:p w14:paraId="50B7BAF5" w14:textId="0327F994" w:rsidR="00714C54" w:rsidRPr="007210D1" w:rsidRDefault="00272763" w:rsidP="00D008E1">
      <w:pPr>
        <w:spacing w:line="240" w:lineRule="auto"/>
        <w:ind w:firstLine="720"/>
        <w:jc w:val="both"/>
        <w:rPr>
          <w:bCs/>
          <w:sz w:val="20"/>
          <w:szCs w:val="20"/>
        </w:rPr>
      </w:pPr>
      <w:r w:rsidRPr="00272763">
        <w:rPr>
          <w:bCs/>
          <w:sz w:val="20"/>
          <w:szCs w:val="20"/>
        </w:rPr>
        <w:t>Based on the results of Duncan's further test, it was found that P1 was significantly different from all treatments.</w:t>
      </w:r>
    </w:p>
    <w:p w14:paraId="338C1F66" w14:textId="6BDB32E1" w:rsidR="00714C54" w:rsidRDefault="00885666" w:rsidP="00D008E1">
      <w:pPr>
        <w:pStyle w:val="Heading2"/>
        <w:tabs>
          <w:tab w:val="left" w:pos="1306"/>
        </w:tabs>
        <w:spacing w:before="148" w:line="240" w:lineRule="auto"/>
        <w:jc w:val="both"/>
        <w:rPr>
          <w:sz w:val="20"/>
          <w:szCs w:val="20"/>
          <w:u w:val="single"/>
          <w:lang w:val="sv-SE"/>
        </w:rPr>
      </w:pPr>
      <w:r w:rsidRPr="00885666">
        <w:rPr>
          <w:sz w:val="20"/>
          <w:szCs w:val="20"/>
          <w:u w:val="single"/>
          <w:lang w:val="sv-SE"/>
        </w:rPr>
        <w:t>3</w:t>
      </w:r>
      <w:r w:rsidR="00714C54" w:rsidRPr="00885666">
        <w:rPr>
          <w:sz w:val="20"/>
          <w:szCs w:val="20"/>
          <w:u w:val="single"/>
          <w:lang w:val="sv-SE"/>
        </w:rPr>
        <w:t>.1.4 Specific Growth Rate (SGR)</w:t>
      </w:r>
    </w:p>
    <w:p w14:paraId="22028002" w14:textId="77777777" w:rsidR="00FD484F" w:rsidRPr="00FD484F" w:rsidRDefault="00FD484F" w:rsidP="00FD484F">
      <w:pPr>
        <w:rPr>
          <w:lang w:val="sv-SE"/>
        </w:rPr>
      </w:pPr>
    </w:p>
    <w:p w14:paraId="219D5017" w14:textId="5AF6A90D" w:rsidR="00714C54" w:rsidRDefault="00272763" w:rsidP="00272763">
      <w:pPr>
        <w:spacing w:line="240" w:lineRule="auto"/>
        <w:ind w:firstLine="720"/>
        <w:jc w:val="both"/>
        <w:rPr>
          <w:sz w:val="20"/>
          <w:szCs w:val="20"/>
        </w:rPr>
      </w:pPr>
      <w:r w:rsidRPr="00272763">
        <w:rPr>
          <w:sz w:val="20"/>
          <w:szCs w:val="20"/>
        </w:rPr>
        <w:t>This study showed that the specific growth rate of tilapia seeds during 45 days of maintenance with the addition of Bacillus sp. probiotics at various doses ranged from 2.73 to 3.24% per day. The results of the ANOVA test showed that the addition of Bacillus sp. probiotics at different doses had a significant effect (P &lt;0.05) on the specific growth rate of tilapia seeds, which can be seen in Figure 9.</w:t>
      </w:r>
    </w:p>
    <w:p w14:paraId="3E6E1C2B" w14:textId="77777777" w:rsidR="00272763" w:rsidRPr="007210D1" w:rsidRDefault="00272763" w:rsidP="00272763">
      <w:pPr>
        <w:spacing w:line="240" w:lineRule="auto"/>
        <w:ind w:firstLine="720"/>
        <w:jc w:val="both"/>
        <w:rPr>
          <w:sz w:val="20"/>
          <w:szCs w:val="20"/>
        </w:rPr>
      </w:pPr>
    </w:p>
    <w:p w14:paraId="2B165980" w14:textId="77777777" w:rsidR="00714C54" w:rsidRPr="007210D1" w:rsidRDefault="00714C54" w:rsidP="00D008E1">
      <w:pPr>
        <w:spacing w:line="240" w:lineRule="auto"/>
        <w:jc w:val="center"/>
        <w:rPr>
          <w:sz w:val="20"/>
          <w:szCs w:val="20"/>
          <w:lang w:val="sv-SE"/>
        </w:rPr>
      </w:pPr>
      <w:r w:rsidRPr="007210D1">
        <w:rPr>
          <w:noProof/>
          <w:sz w:val="20"/>
          <w:szCs w:val="20"/>
          <w:lang w:val="en-US"/>
        </w:rPr>
        <w:drawing>
          <wp:inline distT="0" distB="0" distL="0" distR="0" wp14:anchorId="424AD3FD" wp14:editId="4FB9A8D0">
            <wp:extent cx="4143375" cy="1987550"/>
            <wp:effectExtent l="0" t="0" r="9525" b="1270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74407F" w14:textId="4D749CC3" w:rsidR="00714C54" w:rsidRDefault="00BC61AF" w:rsidP="00D008E1">
      <w:pPr>
        <w:spacing w:line="240" w:lineRule="auto"/>
        <w:jc w:val="center"/>
        <w:rPr>
          <w:b/>
          <w:bCs/>
          <w:sz w:val="20"/>
          <w:szCs w:val="20"/>
          <w:lang w:val="sv-SE"/>
        </w:rPr>
      </w:pPr>
      <w:r w:rsidRPr="007210D1">
        <w:rPr>
          <w:rFonts w:eastAsia="Times New Roman"/>
          <w:b/>
          <w:color w:val="000000"/>
          <w:sz w:val="20"/>
          <w:szCs w:val="20"/>
        </w:rPr>
        <w:t>Figure 9.</w:t>
      </w:r>
      <w:r w:rsidR="0046213A">
        <w:rPr>
          <w:rFonts w:eastAsia="Times New Roman"/>
          <w:b/>
          <w:color w:val="000000"/>
          <w:sz w:val="20"/>
          <w:szCs w:val="20"/>
        </w:rPr>
        <w:t xml:space="preserve"> </w:t>
      </w:r>
      <w:r w:rsidR="00714C54" w:rsidRPr="00BE6341">
        <w:rPr>
          <w:b/>
          <w:bCs/>
          <w:sz w:val="20"/>
          <w:szCs w:val="20"/>
          <w:lang w:val="sv-SE"/>
        </w:rPr>
        <w:t>Specific growth rate of tilapia seeds reared at different doses</w:t>
      </w:r>
    </w:p>
    <w:p w14:paraId="2F3D68F8" w14:textId="77777777" w:rsidR="00A53A47" w:rsidRPr="00BE6341" w:rsidRDefault="00A53A47" w:rsidP="00D008E1">
      <w:pPr>
        <w:spacing w:line="240" w:lineRule="auto"/>
        <w:jc w:val="center"/>
        <w:rPr>
          <w:b/>
          <w:bCs/>
          <w:sz w:val="20"/>
          <w:szCs w:val="20"/>
          <w:lang w:val="sv-SE"/>
        </w:rPr>
      </w:pPr>
    </w:p>
    <w:p w14:paraId="6DDAF611" w14:textId="3AFA3C85" w:rsidR="00203F6F" w:rsidRDefault="00167C2B" w:rsidP="00D008E1">
      <w:pPr>
        <w:spacing w:line="240" w:lineRule="auto"/>
        <w:ind w:firstLine="720"/>
        <w:jc w:val="both"/>
        <w:rPr>
          <w:bCs/>
          <w:sz w:val="20"/>
          <w:szCs w:val="20"/>
        </w:rPr>
      </w:pPr>
      <w:r w:rsidRPr="00167C2B">
        <w:rPr>
          <w:bCs/>
          <w:sz w:val="20"/>
          <w:szCs w:val="20"/>
        </w:rPr>
        <w:t>The results of the Duncan test showed that the specific growth rate of tilapia seeds in the P4 treatment with a dose of 1.5 ml/l was significantly different from the P1 treatment (control), but was not significantly different from the P2 (0.5 ml/l), P3 (1 ml/l) and P5 (2 ml/l) treatments.</w:t>
      </w:r>
    </w:p>
    <w:p w14:paraId="2F1A7CF7" w14:textId="77777777" w:rsidR="00FD484F" w:rsidRPr="007210D1" w:rsidRDefault="00FD484F" w:rsidP="00D008E1">
      <w:pPr>
        <w:spacing w:line="240" w:lineRule="auto"/>
        <w:ind w:firstLine="720"/>
        <w:jc w:val="both"/>
        <w:rPr>
          <w:bCs/>
          <w:sz w:val="20"/>
          <w:szCs w:val="20"/>
        </w:rPr>
      </w:pPr>
    </w:p>
    <w:p w14:paraId="041ED148" w14:textId="54E0BCAE" w:rsidR="00714C54" w:rsidRDefault="00885666" w:rsidP="00D008E1">
      <w:pPr>
        <w:spacing w:line="240" w:lineRule="auto"/>
        <w:jc w:val="both"/>
        <w:rPr>
          <w:rFonts w:eastAsia="Times New Roman"/>
          <w:b/>
          <w:bCs/>
          <w:sz w:val="20"/>
          <w:szCs w:val="20"/>
          <w:u w:val="single"/>
          <w:lang w:val="sv-SE"/>
        </w:rPr>
      </w:pPr>
      <w:r w:rsidRPr="00885666">
        <w:rPr>
          <w:b/>
          <w:sz w:val="20"/>
          <w:szCs w:val="20"/>
          <w:u w:val="single"/>
          <w:lang w:val="sv-SE"/>
        </w:rPr>
        <w:t>3</w:t>
      </w:r>
      <w:r w:rsidR="00714C54" w:rsidRPr="00885666">
        <w:rPr>
          <w:b/>
          <w:sz w:val="20"/>
          <w:szCs w:val="20"/>
          <w:u w:val="single"/>
          <w:lang w:val="sv-SE"/>
        </w:rPr>
        <w:t>.1.5</w:t>
      </w:r>
      <w:r w:rsidR="00714C54" w:rsidRPr="00836747">
        <w:rPr>
          <w:rFonts w:eastAsia="Times New Roman"/>
          <w:b/>
          <w:bCs/>
          <w:iCs/>
          <w:sz w:val="20"/>
          <w:szCs w:val="20"/>
          <w:u w:val="single"/>
          <w:lang w:val="sv-SE"/>
        </w:rPr>
        <w:t xml:space="preserve">Total </w:t>
      </w:r>
      <w:r w:rsidR="0046213A">
        <w:rPr>
          <w:rFonts w:eastAsia="Times New Roman"/>
          <w:b/>
          <w:bCs/>
          <w:iCs/>
          <w:sz w:val="20"/>
          <w:szCs w:val="20"/>
          <w:u w:val="single"/>
          <w:lang w:val="sv-SE"/>
        </w:rPr>
        <w:t>Ba</w:t>
      </w:r>
      <w:r w:rsidR="00714C54" w:rsidRPr="00836747">
        <w:rPr>
          <w:rFonts w:eastAsia="Times New Roman"/>
          <w:b/>
          <w:bCs/>
          <w:iCs/>
          <w:sz w:val="20"/>
          <w:szCs w:val="20"/>
          <w:u w:val="single"/>
          <w:lang w:val="sv-SE"/>
        </w:rPr>
        <w:t>cteri Count</w:t>
      </w:r>
      <w:r w:rsidRPr="00836747">
        <w:rPr>
          <w:rFonts w:eastAsia="Times New Roman"/>
          <w:b/>
          <w:bCs/>
          <w:iCs/>
          <w:sz w:val="20"/>
          <w:szCs w:val="20"/>
          <w:u w:val="single"/>
          <w:lang w:val="sv-SE"/>
        </w:rPr>
        <w:t xml:space="preserve"> </w:t>
      </w:r>
      <w:r w:rsidR="00714C54" w:rsidRPr="00885666">
        <w:rPr>
          <w:rFonts w:eastAsia="Times New Roman"/>
          <w:b/>
          <w:bCs/>
          <w:sz w:val="20"/>
          <w:szCs w:val="20"/>
          <w:u w:val="single"/>
          <w:lang w:val="sv-SE"/>
        </w:rPr>
        <w:t>(T</w:t>
      </w:r>
      <w:r w:rsidR="00E158B7" w:rsidRPr="00885666">
        <w:rPr>
          <w:rFonts w:eastAsia="Times New Roman"/>
          <w:b/>
          <w:bCs/>
          <w:sz w:val="20"/>
          <w:szCs w:val="20"/>
          <w:u w:val="single"/>
          <w:lang w:val="sv-SE"/>
        </w:rPr>
        <w:t>B</w:t>
      </w:r>
      <w:r w:rsidR="00E158B7" w:rsidRPr="00885666">
        <w:rPr>
          <w:rFonts w:eastAsia="Times New Roman"/>
          <w:b/>
          <w:bCs/>
          <w:w w:val="3"/>
          <w:sz w:val="20"/>
          <w:szCs w:val="20"/>
          <w:u w:val="single"/>
          <w:lang w:val="sv-SE"/>
        </w:rPr>
        <w:t>L</w:t>
      </w:r>
      <w:r w:rsidR="00714C54" w:rsidRPr="00885666">
        <w:rPr>
          <w:rFonts w:eastAsia="Times New Roman"/>
          <w:b/>
          <w:bCs/>
          <w:sz w:val="20"/>
          <w:szCs w:val="20"/>
          <w:u w:val="single"/>
          <w:lang w:val="sv-SE"/>
        </w:rPr>
        <w:t>C)</w:t>
      </w:r>
    </w:p>
    <w:p w14:paraId="6DFB5383" w14:textId="77777777" w:rsidR="00FD484F" w:rsidRPr="00885666" w:rsidRDefault="00FD484F" w:rsidP="00D008E1">
      <w:pPr>
        <w:spacing w:line="240" w:lineRule="auto"/>
        <w:jc w:val="both"/>
        <w:rPr>
          <w:rFonts w:eastAsia="Times New Roman"/>
          <w:b/>
          <w:bCs/>
          <w:sz w:val="20"/>
          <w:szCs w:val="20"/>
          <w:u w:val="single"/>
          <w:lang w:val="sv-SE"/>
        </w:rPr>
      </w:pPr>
    </w:p>
    <w:p w14:paraId="2D4F683C" w14:textId="62A8C074" w:rsidR="00714C54" w:rsidRPr="007210D1" w:rsidRDefault="00167C2B" w:rsidP="00D008E1">
      <w:pPr>
        <w:spacing w:line="240" w:lineRule="auto"/>
        <w:ind w:firstLine="720"/>
        <w:jc w:val="both"/>
        <w:rPr>
          <w:bCs/>
          <w:sz w:val="20"/>
          <w:szCs w:val="20"/>
        </w:rPr>
      </w:pPr>
      <w:r w:rsidRPr="00167C2B">
        <w:rPr>
          <w:sz w:val="20"/>
          <w:szCs w:val="20"/>
        </w:rPr>
        <w:t>This study showed that during 45 days of maintenance, the number of bacteria found in Tilapia seeds ranged from 963,333.33 CFU to 1,556,666 CFU. The addition of Bacillus sp. probiotics at various doses, resulted in a significant increase in the total num</w:t>
      </w:r>
      <w:r w:rsidR="00D05DA3">
        <w:rPr>
          <w:sz w:val="20"/>
          <w:szCs w:val="20"/>
        </w:rPr>
        <w:t>be</w:t>
      </w:r>
      <w:r w:rsidRPr="00167C2B">
        <w:rPr>
          <w:sz w:val="20"/>
          <w:szCs w:val="20"/>
        </w:rPr>
        <w:t xml:space="preserve">r of </w:t>
      </w:r>
      <w:r w:rsidR="00D05DA3">
        <w:rPr>
          <w:sz w:val="20"/>
          <w:szCs w:val="20"/>
        </w:rPr>
        <w:t>bac</w:t>
      </w:r>
      <w:r w:rsidRPr="00167C2B">
        <w:rPr>
          <w:sz w:val="20"/>
          <w:szCs w:val="20"/>
        </w:rPr>
        <w:t>teria (P &lt;0.05) which can b</w:t>
      </w:r>
      <w:r w:rsidR="00D05DA3">
        <w:rPr>
          <w:sz w:val="20"/>
          <w:szCs w:val="20"/>
        </w:rPr>
        <w:t>e</w:t>
      </w:r>
      <w:r w:rsidRPr="00167C2B">
        <w:rPr>
          <w:sz w:val="20"/>
          <w:szCs w:val="20"/>
        </w:rPr>
        <w:t xml:space="preserve"> seen in Figure 10.</w:t>
      </w:r>
    </w:p>
    <w:p w14:paraId="5A5E9EA9"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lastRenderedPageBreak/>
        <w:drawing>
          <wp:inline distT="0" distB="0" distL="0" distR="0" wp14:anchorId="3EED6415" wp14:editId="2AE09122">
            <wp:extent cx="5229225" cy="2219325"/>
            <wp:effectExtent l="0" t="0" r="9525" b="952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F9A391" w14:textId="518E3E36" w:rsidR="00714C54" w:rsidRDefault="00BC61AF" w:rsidP="00D008E1">
      <w:pPr>
        <w:spacing w:line="240" w:lineRule="auto"/>
        <w:jc w:val="center"/>
        <w:rPr>
          <w:rFonts w:eastAsia="Times New Roman"/>
          <w:b/>
          <w:bCs/>
          <w:sz w:val="20"/>
          <w:szCs w:val="20"/>
          <w:lang w:val="sv-SE"/>
        </w:rPr>
      </w:pPr>
      <w:r w:rsidRPr="007210D1">
        <w:rPr>
          <w:rFonts w:eastAsia="Times New Roman"/>
          <w:b/>
          <w:color w:val="000000"/>
          <w:sz w:val="20"/>
          <w:szCs w:val="20"/>
        </w:rPr>
        <w:t>Figure 10.</w:t>
      </w:r>
      <w:r w:rsidR="0046213A">
        <w:rPr>
          <w:rFonts w:eastAsia="Times New Roman"/>
          <w:b/>
          <w:color w:val="000000"/>
          <w:sz w:val="20"/>
          <w:szCs w:val="20"/>
        </w:rPr>
        <w:t xml:space="preserve"> </w:t>
      </w:r>
      <w:r w:rsidR="00714C54" w:rsidRPr="00BE6341">
        <w:rPr>
          <w:rFonts w:eastAsia="Times New Roman"/>
          <w:b/>
          <w:bCs/>
          <w:sz w:val="20"/>
          <w:szCs w:val="20"/>
          <w:lang w:val="sv-SE"/>
        </w:rPr>
        <w:t xml:space="preserve">Total </w:t>
      </w:r>
      <w:r w:rsidR="00E158B7" w:rsidRPr="00BE6341">
        <w:rPr>
          <w:rFonts w:eastAsia="Times New Roman"/>
          <w:b/>
          <w:bCs/>
          <w:sz w:val="20"/>
          <w:szCs w:val="20"/>
          <w:lang w:val="sv-SE"/>
        </w:rPr>
        <w:t>b</w:t>
      </w:r>
      <w:r w:rsidR="00E158B7" w:rsidRPr="00BE6341">
        <w:rPr>
          <w:rFonts w:eastAsia="Times New Roman"/>
          <w:b/>
          <w:bCs/>
          <w:w w:val="3"/>
          <w:sz w:val="20"/>
          <w:szCs w:val="20"/>
          <w:lang w:val="sv-SE"/>
        </w:rPr>
        <w:t>l</w:t>
      </w:r>
      <w:r w:rsidR="00714C54" w:rsidRPr="00BE6341">
        <w:rPr>
          <w:rFonts w:eastAsia="Times New Roman"/>
          <w:b/>
          <w:bCs/>
          <w:sz w:val="20"/>
          <w:szCs w:val="20"/>
          <w:lang w:val="sv-SE"/>
        </w:rPr>
        <w:t>acteria of tilapia seeds maintained at different doses</w:t>
      </w:r>
    </w:p>
    <w:p w14:paraId="6E6A7A61" w14:textId="77777777" w:rsidR="00A53A47" w:rsidRPr="007210D1" w:rsidRDefault="00A53A47" w:rsidP="00D008E1">
      <w:pPr>
        <w:spacing w:line="240" w:lineRule="auto"/>
        <w:jc w:val="center"/>
        <w:rPr>
          <w:rFonts w:eastAsia="Times New Roman"/>
          <w:sz w:val="20"/>
          <w:szCs w:val="20"/>
          <w:lang w:val="sv-SE"/>
        </w:rPr>
      </w:pPr>
    </w:p>
    <w:p w14:paraId="5604DA46" w14:textId="0D62E737" w:rsidR="00714C54" w:rsidRDefault="00167C2B" w:rsidP="00D008E1">
      <w:pPr>
        <w:spacing w:line="240" w:lineRule="auto"/>
        <w:ind w:firstLine="720"/>
        <w:jc w:val="both"/>
        <w:rPr>
          <w:sz w:val="20"/>
          <w:szCs w:val="20"/>
        </w:rPr>
      </w:pPr>
      <w:r w:rsidRPr="00167C2B">
        <w:rPr>
          <w:sz w:val="20"/>
          <w:szCs w:val="20"/>
        </w:rPr>
        <w:t>The results of the Duncan test showed that the total bacteria in tilapia seeds in treatment P5 (2 ml/l) showed a significant difference from treatment P1 (control), b</w:t>
      </w:r>
      <w:r w:rsidR="00D05DA3">
        <w:rPr>
          <w:sz w:val="20"/>
          <w:szCs w:val="20"/>
        </w:rPr>
        <w:t>ut</w:t>
      </w:r>
      <w:r w:rsidRPr="00167C2B">
        <w:rPr>
          <w:sz w:val="20"/>
          <w:szCs w:val="20"/>
        </w:rPr>
        <w:t xml:space="preserve"> was not significantly different from treatments P2 (0.5 ml/l), P3 (1 ml/l), and P4 (1.5 ml/l).</w:t>
      </w:r>
    </w:p>
    <w:p w14:paraId="37648729" w14:textId="77777777" w:rsidR="00FD484F" w:rsidRPr="007210D1" w:rsidRDefault="00FD484F" w:rsidP="00D008E1">
      <w:pPr>
        <w:spacing w:line="240" w:lineRule="auto"/>
        <w:ind w:firstLine="720"/>
        <w:jc w:val="both"/>
        <w:rPr>
          <w:bCs/>
          <w:sz w:val="20"/>
          <w:szCs w:val="20"/>
        </w:rPr>
      </w:pPr>
    </w:p>
    <w:p w14:paraId="13369F27" w14:textId="24D96B13"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 xml:space="preserve">.1.6 </w:t>
      </w:r>
      <w:r w:rsidR="00714C54" w:rsidRPr="00836747">
        <w:rPr>
          <w:b/>
          <w:bCs/>
          <w:sz w:val="20"/>
          <w:szCs w:val="20"/>
          <w:u w:val="single"/>
          <w:lang w:val="sv-SE"/>
        </w:rPr>
        <w:t>Survival Rate</w:t>
      </w:r>
      <w:r w:rsidR="00714C54" w:rsidRPr="00885666">
        <w:rPr>
          <w:b/>
          <w:bCs/>
          <w:sz w:val="20"/>
          <w:szCs w:val="20"/>
          <w:u w:val="single"/>
          <w:lang w:val="sv-SE"/>
        </w:rPr>
        <w:t xml:space="preserve"> (SR)</w:t>
      </w:r>
    </w:p>
    <w:p w14:paraId="204F2D42" w14:textId="77777777" w:rsidR="00FD484F" w:rsidRPr="00885666" w:rsidRDefault="00FD484F" w:rsidP="00D008E1">
      <w:pPr>
        <w:spacing w:line="240" w:lineRule="auto"/>
        <w:jc w:val="both"/>
        <w:rPr>
          <w:b/>
          <w:bCs/>
          <w:sz w:val="20"/>
          <w:szCs w:val="20"/>
          <w:u w:val="single"/>
          <w:lang w:val="sv-SE"/>
        </w:rPr>
      </w:pPr>
    </w:p>
    <w:p w14:paraId="318447FA" w14:textId="312A9DA1" w:rsidR="00714C54" w:rsidRPr="007210D1" w:rsidRDefault="00714C54" w:rsidP="00D008E1">
      <w:pPr>
        <w:spacing w:line="240" w:lineRule="auto"/>
        <w:jc w:val="both"/>
        <w:rPr>
          <w:sz w:val="20"/>
          <w:szCs w:val="20"/>
        </w:rPr>
      </w:pPr>
      <w:r w:rsidRPr="007210D1">
        <w:rPr>
          <w:sz w:val="20"/>
          <w:szCs w:val="20"/>
          <w:lang w:val="sv-SE"/>
        </w:rPr>
        <w:tab/>
      </w:r>
      <w:r w:rsidR="00167C2B" w:rsidRPr="00167C2B">
        <w:rPr>
          <w:sz w:val="20"/>
          <w:szCs w:val="20"/>
        </w:rPr>
        <w:t>The results of the study showed a difference in the survival rate of tilapia seeds with the addition of Bacillus sp. during 45 days of maintenance. Based on the results of ANOVA, the addition of Bacillus sp. pro</w:t>
      </w:r>
      <w:r w:rsidR="00167C2B">
        <w:rPr>
          <w:sz w:val="20"/>
          <w:szCs w:val="20"/>
        </w:rPr>
        <w:t>b</w:t>
      </w:r>
      <w:r w:rsidR="00167C2B" w:rsidRPr="00167C2B">
        <w:rPr>
          <w:sz w:val="20"/>
          <w:szCs w:val="20"/>
        </w:rPr>
        <w:t>iotics at various doses had a significant effect on the survival rate of tilapia seeds (P &lt;0.05), as shown in Figure 11.</w:t>
      </w:r>
    </w:p>
    <w:p w14:paraId="3ACA0D20"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drawing>
          <wp:inline distT="0" distB="0" distL="0" distR="0" wp14:anchorId="188402CF" wp14:editId="414B1B31">
            <wp:extent cx="3822065" cy="1877695"/>
            <wp:effectExtent l="0" t="0" r="6985" b="8255"/>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664D27" w14:textId="58F574AF" w:rsidR="006D1169" w:rsidRDefault="00BC61AF" w:rsidP="00D008E1">
      <w:pPr>
        <w:spacing w:line="240" w:lineRule="auto"/>
        <w:ind w:left="360" w:firstLine="360"/>
        <w:jc w:val="center"/>
        <w:rPr>
          <w:b/>
          <w:bCs/>
          <w:sz w:val="20"/>
          <w:szCs w:val="20"/>
          <w:lang w:val="sv-SE"/>
        </w:rPr>
      </w:pPr>
      <w:r w:rsidRPr="007210D1">
        <w:rPr>
          <w:rFonts w:eastAsia="Times New Roman"/>
          <w:b/>
          <w:color w:val="000000"/>
          <w:sz w:val="20"/>
          <w:szCs w:val="20"/>
        </w:rPr>
        <w:t>Figure 11.</w:t>
      </w:r>
      <w:r w:rsidR="0046213A">
        <w:rPr>
          <w:rFonts w:eastAsia="Times New Roman"/>
          <w:b/>
          <w:color w:val="000000"/>
          <w:sz w:val="20"/>
          <w:szCs w:val="20"/>
        </w:rPr>
        <w:t xml:space="preserve"> </w:t>
      </w:r>
      <w:r w:rsidR="006D1169" w:rsidRPr="00BE6341">
        <w:rPr>
          <w:b/>
          <w:bCs/>
          <w:sz w:val="20"/>
          <w:szCs w:val="20"/>
          <w:lang w:val="sv-SE"/>
        </w:rPr>
        <w:t>Survival of tilapia seeds reared at different doses</w:t>
      </w:r>
    </w:p>
    <w:p w14:paraId="5E962A6B" w14:textId="77777777" w:rsidR="00A53A47" w:rsidRPr="00BE6341" w:rsidRDefault="00A53A47" w:rsidP="00D008E1">
      <w:pPr>
        <w:spacing w:line="240" w:lineRule="auto"/>
        <w:ind w:left="360" w:firstLine="360"/>
        <w:jc w:val="center"/>
        <w:rPr>
          <w:b/>
          <w:bCs/>
          <w:sz w:val="20"/>
          <w:szCs w:val="20"/>
          <w:lang w:val="sv-SE"/>
        </w:rPr>
      </w:pPr>
    </w:p>
    <w:p w14:paraId="13AACAC8" w14:textId="334336F4" w:rsidR="00D65786" w:rsidRPr="007210D1" w:rsidRDefault="006D1169" w:rsidP="00D008E1">
      <w:pPr>
        <w:spacing w:line="240" w:lineRule="auto"/>
        <w:ind w:firstLine="720"/>
        <w:jc w:val="both"/>
        <w:rPr>
          <w:bCs/>
          <w:sz w:val="20"/>
          <w:szCs w:val="20"/>
        </w:rPr>
      </w:pPr>
      <w:r w:rsidRPr="007210D1">
        <w:rPr>
          <w:bCs/>
          <w:sz w:val="20"/>
          <w:szCs w:val="20"/>
        </w:rPr>
        <w:t xml:space="preserve">The results of the Duncan test showed that the survival rate of tilapia seeds in the P4 treatment (1.5 ml/l) was significantly different from the P1 (control), P2 (0.5 ml/l), and P3 (1 ml/l) treatments, </w:t>
      </w:r>
      <w:proofErr w:type="spellStart"/>
      <w:r w:rsidR="00E158B7" w:rsidRPr="007210D1">
        <w:rPr>
          <w:bCs/>
          <w:sz w:val="20"/>
          <w:szCs w:val="20"/>
        </w:rPr>
        <w:t>b</w:t>
      </w:r>
      <w:r w:rsidR="00E158B7" w:rsidRPr="007210D1">
        <w:rPr>
          <w:bCs/>
          <w:w w:val="3"/>
          <w:sz w:val="20"/>
          <w:szCs w:val="20"/>
        </w:rPr>
        <w:t>l</w:t>
      </w:r>
      <w:r w:rsidR="00167C2B">
        <w:rPr>
          <w:bCs/>
          <w:sz w:val="20"/>
          <w:szCs w:val="20"/>
        </w:rPr>
        <w:t>ut</w:t>
      </w:r>
      <w:proofErr w:type="spellEnd"/>
      <w:r w:rsidRPr="007210D1">
        <w:rPr>
          <w:bCs/>
          <w:sz w:val="20"/>
          <w:szCs w:val="20"/>
        </w:rPr>
        <w:t xml:space="preserve"> was not significantly different from the P5 treatment (2 ml/l).</w:t>
      </w:r>
    </w:p>
    <w:p w14:paraId="1A3206A4" w14:textId="11FA9DB7" w:rsidR="00D65786" w:rsidRDefault="00836747" w:rsidP="002D1C37">
      <w:pPr>
        <w:widowControl w:val="0"/>
        <w:pBdr>
          <w:top w:val="nil"/>
          <w:left w:val="nil"/>
          <w:bottom w:val="nil"/>
          <w:right w:val="nil"/>
          <w:between w:val="nil"/>
        </w:pBdr>
        <w:spacing w:line="240" w:lineRule="auto"/>
        <w:ind w:left="21"/>
        <w:rPr>
          <w:rFonts w:eastAsia="Times New Roman"/>
          <w:b/>
          <w:color w:val="000000"/>
        </w:rPr>
      </w:pPr>
      <w:r>
        <w:rPr>
          <w:rFonts w:eastAsia="Times New Roman"/>
          <w:b/>
          <w:color w:val="000000"/>
        </w:rPr>
        <w:t>3</w:t>
      </w:r>
      <w:r w:rsidR="0062162C" w:rsidRPr="00885666">
        <w:rPr>
          <w:rFonts w:eastAsia="Times New Roman"/>
          <w:b/>
          <w:color w:val="000000"/>
        </w:rPr>
        <w:t>.2 Discussion</w:t>
      </w:r>
    </w:p>
    <w:p w14:paraId="7310E205"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rPr>
      </w:pPr>
    </w:p>
    <w:p w14:paraId="0C358CF6" w14:textId="35742706" w:rsidR="00426F35" w:rsidRDefault="00836747"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r>
        <w:rPr>
          <w:rFonts w:eastAsia="Times New Roman"/>
          <w:b/>
          <w:color w:val="000000"/>
          <w:sz w:val="20"/>
          <w:szCs w:val="20"/>
          <w:u w:val="single"/>
        </w:rPr>
        <w:t>3</w:t>
      </w:r>
      <w:r w:rsidR="0062162C" w:rsidRPr="00885666">
        <w:rPr>
          <w:rFonts w:eastAsia="Times New Roman"/>
          <w:b/>
          <w:color w:val="000000"/>
          <w:sz w:val="20"/>
          <w:szCs w:val="20"/>
          <w:u w:val="single"/>
        </w:rPr>
        <w:t>.2.1 Water Quality</w:t>
      </w:r>
    </w:p>
    <w:p w14:paraId="63520A0C"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p>
    <w:p w14:paraId="02BF51AE" w14:textId="00B586F9" w:rsidR="00836747" w:rsidRDefault="0026358E" w:rsidP="0026358E">
      <w:pPr>
        <w:spacing w:line="240" w:lineRule="auto"/>
        <w:ind w:firstLine="567"/>
        <w:jc w:val="both"/>
        <w:rPr>
          <w:sz w:val="20"/>
          <w:szCs w:val="20"/>
        </w:rPr>
      </w:pPr>
      <w:r w:rsidRPr="0026358E">
        <w:rPr>
          <w:sz w:val="20"/>
          <w:szCs w:val="20"/>
        </w:rPr>
        <w:t>Water quality is an important factor in tilapia cultivation, because water conditions that are in accordance with the living environment can support fish growth effectively</w:t>
      </w:r>
      <w:r w:rsidR="00363194">
        <w:rPr>
          <w:sz w:val="20"/>
          <w:szCs w:val="20"/>
        </w:rPr>
        <w:t xml:space="preserve"> </w:t>
      </w:r>
      <w:proofErr w:type="spellStart"/>
      <w:r w:rsidR="00363194">
        <w:rPr>
          <w:sz w:val="20"/>
          <w:szCs w:val="20"/>
        </w:rPr>
        <w:t>Purba</w:t>
      </w:r>
      <w:proofErr w:type="spellEnd"/>
      <w:r w:rsidR="00363194">
        <w:rPr>
          <w:sz w:val="20"/>
          <w:szCs w:val="20"/>
        </w:rPr>
        <w:t xml:space="preserve"> </w:t>
      </w:r>
      <w:r w:rsidR="00363194" w:rsidRPr="004E66B6">
        <w:rPr>
          <w:i/>
          <w:iCs/>
          <w:sz w:val="20"/>
          <w:szCs w:val="20"/>
        </w:rPr>
        <w:t>et al</w:t>
      </w:r>
      <w:r w:rsidR="004E66B6">
        <w:rPr>
          <w:sz w:val="20"/>
          <w:szCs w:val="20"/>
        </w:rPr>
        <w:t>. (2017)</w:t>
      </w:r>
      <w:r w:rsidRPr="0026358E">
        <w:rPr>
          <w:sz w:val="20"/>
          <w:szCs w:val="20"/>
        </w:rPr>
        <w:t xml:space="preserve">. One effort that can be made to maintain optimal water quality is by adding Bacillus sp. as a bioremediation agent. </w:t>
      </w:r>
      <w:r>
        <w:rPr>
          <w:sz w:val="20"/>
          <w:szCs w:val="20"/>
        </w:rPr>
        <w:t>B</w:t>
      </w:r>
      <w:r w:rsidRPr="0026358E">
        <w:rPr>
          <w:sz w:val="20"/>
          <w:szCs w:val="20"/>
        </w:rPr>
        <w:t>ioremediation is a process of maintaining water quality biologically by utilizing microorganisms, one of which is using Bacillus sp. Based on the research activities that have been carried out, the water quality parameters measured in this study are temperature, pH, DO, ammonia and also TAN.</w:t>
      </w:r>
    </w:p>
    <w:p w14:paraId="757CDE71" w14:textId="77777777" w:rsidR="00FD484F" w:rsidRPr="0026358E" w:rsidRDefault="00FD484F" w:rsidP="0026358E">
      <w:pPr>
        <w:spacing w:line="240" w:lineRule="auto"/>
        <w:ind w:firstLine="567"/>
        <w:jc w:val="both"/>
        <w:rPr>
          <w:sz w:val="20"/>
          <w:szCs w:val="20"/>
          <w:lang w:val="sv-SE"/>
        </w:rPr>
      </w:pPr>
    </w:p>
    <w:p w14:paraId="6868BDFC" w14:textId="77777777" w:rsidR="00426F35" w:rsidRDefault="00426F35" w:rsidP="00D008E1">
      <w:pPr>
        <w:numPr>
          <w:ilvl w:val="0"/>
          <w:numId w:val="1"/>
        </w:numPr>
        <w:spacing w:line="240" w:lineRule="auto"/>
        <w:ind w:left="360"/>
        <w:rPr>
          <w:b/>
          <w:bCs/>
          <w:sz w:val="20"/>
          <w:szCs w:val="20"/>
        </w:rPr>
      </w:pPr>
      <w:r w:rsidRPr="007210D1">
        <w:rPr>
          <w:b/>
          <w:bCs/>
          <w:sz w:val="20"/>
          <w:szCs w:val="20"/>
        </w:rPr>
        <w:t>Temperature</w:t>
      </w:r>
    </w:p>
    <w:p w14:paraId="17879B3E" w14:textId="77777777" w:rsidR="00FD484F" w:rsidRPr="007210D1" w:rsidRDefault="00FD484F" w:rsidP="00FD484F">
      <w:pPr>
        <w:spacing w:line="240" w:lineRule="auto"/>
        <w:ind w:left="360"/>
        <w:rPr>
          <w:b/>
          <w:bCs/>
          <w:sz w:val="20"/>
          <w:szCs w:val="20"/>
        </w:rPr>
      </w:pPr>
    </w:p>
    <w:p w14:paraId="41C0FA1F" w14:textId="75F58BFE" w:rsidR="00BC61AF" w:rsidRDefault="0026358E" w:rsidP="00D008E1">
      <w:pPr>
        <w:spacing w:line="240" w:lineRule="auto"/>
        <w:ind w:firstLine="567"/>
        <w:jc w:val="both"/>
        <w:rPr>
          <w:sz w:val="20"/>
          <w:szCs w:val="20"/>
        </w:rPr>
      </w:pPr>
      <w:r w:rsidRPr="0026358E">
        <w:rPr>
          <w:sz w:val="20"/>
          <w:szCs w:val="20"/>
        </w:rPr>
        <w:t>Temperature is one of the important parameters in determining water quality, especially in tilapia cultivation, because it directly affects fish metabolism, microorganism activity, and oxygen solubility in water</w:t>
      </w:r>
      <w:r w:rsidR="00300053">
        <w:rPr>
          <w:sz w:val="20"/>
          <w:szCs w:val="20"/>
        </w:rPr>
        <w:t xml:space="preserve"> (</w:t>
      </w:r>
      <w:proofErr w:type="spellStart"/>
      <w:r w:rsidR="00300053">
        <w:rPr>
          <w:sz w:val="20"/>
          <w:szCs w:val="20"/>
        </w:rPr>
        <w:t>Cahyanti</w:t>
      </w:r>
      <w:proofErr w:type="spellEnd"/>
      <w:r w:rsidR="00300053">
        <w:rPr>
          <w:sz w:val="20"/>
          <w:szCs w:val="20"/>
        </w:rPr>
        <w:t>, 2022)</w:t>
      </w:r>
      <w:r w:rsidRPr="0026358E">
        <w:rPr>
          <w:sz w:val="20"/>
          <w:szCs w:val="20"/>
        </w:rPr>
        <w:t xml:space="preserve">. The results of the study showed that the water temperature was in the range of 28–32°C. This temperature range is still within the optimal range for tilapia growth. The temperature values obtained in this study are in line with the statement of </w:t>
      </w:r>
      <w:proofErr w:type="spellStart"/>
      <w:r w:rsidRPr="0026358E">
        <w:rPr>
          <w:sz w:val="20"/>
          <w:szCs w:val="20"/>
        </w:rPr>
        <w:t>Indria</w:t>
      </w:r>
      <w:r w:rsidR="00ED5A66">
        <w:rPr>
          <w:sz w:val="20"/>
          <w:szCs w:val="20"/>
        </w:rPr>
        <w:t>ti</w:t>
      </w:r>
      <w:proofErr w:type="spellEnd"/>
      <w:r w:rsidR="00ED5A66">
        <w:rPr>
          <w:sz w:val="20"/>
          <w:szCs w:val="20"/>
        </w:rPr>
        <w:t xml:space="preserve"> </w:t>
      </w:r>
      <w:r w:rsidRPr="00BE6341">
        <w:rPr>
          <w:i/>
          <w:iCs/>
          <w:sz w:val="20"/>
          <w:szCs w:val="20"/>
        </w:rPr>
        <w:t>et al</w:t>
      </w:r>
      <w:r w:rsidRPr="0026358E">
        <w:rPr>
          <w:sz w:val="20"/>
          <w:szCs w:val="20"/>
        </w:rPr>
        <w:t xml:space="preserve">. (2022), which states that the optimal temperature </w:t>
      </w:r>
      <w:r w:rsidRPr="0026358E">
        <w:rPr>
          <w:sz w:val="20"/>
          <w:szCs w:val="20"/>
        </w:rPr>
        <w:lastRenderedPageBreak/>
        <w:t xml:space="preserve">for tilapia maintenance is 28-32°C. Temperature fluctuations obtained during the study can be influenced by several factors such as sunlight and so on. </w:t>
      </w:r>
      <w:proofErr w:type="spellStart"/>
      <w:r w:rsidRPr="0026358E">
        <w:rPr>
          <w:sz w:val="20"/>
          <w:szCs w:val="20"/>
        </w:rPr>
        <w:t>Mua</w:t>
      </w:r>
      <w:r w:rsidR="00ED5A66">
        <w:rPr>
          <w:sz w:val="20"/>
          <w:szCs w:val="20"/>
        </w:rPr>
        <w:t>rif</w:t>
      </w:r>
      <w:proofErr w:type="spellEnd"/>
      <w:r w:rsidRPr="0026358E">
        <w:rPr>
          <w:sz w:val="20"/>
          <w:szCs w:val="20"/>
        </w:rPr>
        <w:t xml:space="preserve"> (2016) explains that temperature fluctuations in waters can be caused by room temperature, sunlight and weather.</w:t>
      </w:r>
    </w:p>
    <w:p w14:paraId="38972880" w14:textId="77777777" w:rsidR="00FD484F" w:rsidRPr="007210D1" w:rsidRDefault="00FD484F" w:rsidP="00D008E1">
      <w:pPr>
        <w:spacing w:line="240" w:lineRule="auto"/>
        <w:ind w:firstLine="567"/>
        <w:jc w:val="both"/>
        <w:rPr>
          <w:sz w:val="20"/>
          <w:szCs w:val="20"/>
        </w:rPr>
      </w:pPr>
    </w:p>
    <w:p w14:paraId="234847E3" w14:textId="77777777" w:rsidR="00426F35" w:rsidRDefault="00426F35" w:rsidP="00D008E1">
      <w:pPr>
        <w:numPr>
          <w:ilvl w:val="0"/>
          <w:numId w:val="1"/>
        </w:numPr>
        <w:spacing w:line="240" w:lineRule="auto"/>
        <w:ind w:left="360"/>
        <w:rPr>
          <w:b/>
          <w:sz w:val="20"/>
          <w:szCs w:val="20"/>
        </w:rPr>
      </w:pPr>
      <w:r w:rsidRPr="007210D1">
        <w:rPr>
          <w:b/>
          <w:sz w:val="20"/>
          <w:szCs w:val="20"/>
        </w:rPr>
        <w:t>pH</w:t>
      </w:r>
    </w:p>
    <w:p w14:paraId="3FCEAD06" w14:textId="77777777" w:rsidR="00FD484F" w:rsidRPr="007210D1" w:rsidRDefault="00FD484F" w:rsidP="00FD484F">
      <w:pPr>
        <w:spacing w:line="240" w:lineRule="auto"/>
        <w:rPr>
          <w:b/>
          <w:sz w:val="20"/>
          <w:szCs w:val="20"/>
        </w:rPr>
      </w:pPr>
    </w:p>
    <w:p w14:paraId="26FA9407" w14:textId="6E07B9A6" w:rsidR="00426F35"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 xml:space="preserve">The pH of aquaculture waters is a parameter that indicates the level of acidity or alkalinity of water in an aquaculture system. </w:t>
      </w:r>
      <w:r w:rsidR="0026358E">
        <w:rPr>
          <w:rFonts w:ascii="Arial" w:hAnsi="Arial" w:cs="Arial"/>
          <w:sz w:val="20"/>
          <w:szCs w:val="20"/>
        </w:rPr>
        <w:t>Bas</w:t>
      </w:r>
      <w:r w:rsidRPr="007210D1">
        <w:rPr>
          <w:rFonts w:ascii="Arial" w:hAnsi="Arial" w:cs="Arial"/>
          <w:sz w:val="20"/>
          <w:szCs w:val="20"/>
        </w:rPr>
        <w:t xml:space="preserve">ed on research that has </w:t>
      </w:r>
      <w:r w:rsidR="0026358E">
        <w:rPr>
          <w:rFonts w:ascii="Arial" w:hAnsi="Arial" w:cs="Arial"/>
          <w:sz w:val="20"/>
          <w:szCs w:val="20"/>
        </w:rPr>
        <w:t>be</w:t>
      </w:r>
      <w:r w:rsidRPr="007210D1">
        <w:rPr>
          <w:rFonts w:ascii="Arial" w:hAnsi="Arial" w:cs="Arial"/>
          <w:sz w:val="20"/>
          <w:szCs w:val="20"/>
        </w:rPr>
        <w:t>en conducted, the pH value o</w:t>
      </w:r>
      <w:r w:rsidR="00ED5A66">
        <w:rPr>
          <w:rFonts w:ascii="Arial" w:hAnsi="Arial" w:cs="Arial"/>
          <w:sz w:val="20"/>
          <w:szCs w:val="20"/>
        </w:rPr>
        <w:t>bta</w:t>
      </w:r>
      <w:r w:rsidRPr="007210D1">
        <w:rPr>
          <w:rFonts w:ascii="Arial" w:hAnsi="Arial" w:cs="Arial"/>
          <w:sz w:val="20"/>
          <w:szCs w:val="20"/>
        </w:rPr>
        <w:t xml:space="preserve">ined ranges from 7.0-8.0. The pH value </w:t>
      </w:r>
      <w:r w:rsidR="00ED5A66">
        <w:rPr>
          <w:rFonts w:ascii="Arial" w:hAnsi="Arial" w:cs="Arial"/>
          <w:sz w:val="20"/>
          <w:szCs w:val="20"/>
        </w:rPr>
        <w:t>obta</w:t>
      </w:r>
      <w:r w:rsidRPr="007210D1">
        <w:rPr>
          <w:rFonts w:ascii="Arial" w:hAnsi="Arial" w:cs="Arial"/>
          <w:sz w:val="20"/>
          <w:szCs w:val="20"/>
        </w:rPr>
        <w:t>ined is still within the optimal range for the growth of tilapia. According to A'yunin (2022), the ideal pH for the growth of tilapia is in the range of 5-11</w:t>
      </w:r>
      <w:r w:rsidR="0026358E">
        <w:rPr>
          <w:rFonts w:ascii="Arial" w:hAnsi="Arial" w:cs="Arial"/>
          <w:sz w:val="20"/>
          <w:szCs w:val="20"/>
        </w:rPr>
        <w:t>Base</w:t>
      </w:r>
      <w:r w:rsidRPr="007210D1">
        <w:rPr>
          <w:rFonts w:ascii="Arial" w:hAnsi="Arial" w:cs="Arial"/>
          <w:sz w:val="20"/>
          <w:szCs w:val="20"/>
        </w:rPr>
        <w:t xml:space="preserve">d on Figure </w:t>
      </w:r>
      <w:r w:rsidR="00540F46">
        <w:rPr>
          <w:rFonts w:ascii="Arial" w:hAnsi="Arial" w:cs="Arial"/>
          <w:sz w:val="20"/>
          <w:szCs w:val="20"/>
        </w:rPr>
        <w:t>3</w:t>
      </w:r>
      <w:r w:rsidRPr="007210D1">
        <w:rPr>
          <w:rFonts w:ascii="Arial" w:hAnsi="Arial" w:cs="Arial"/>
          <w:sz w:val="20"/>
          <w:szCs w:val="20"/>
        </w:rPr>
        <w:t>, the pH value o</w:t>
      </w:r>
      <w:r w:rsidR="00ED5A66">
        <w:rPr>
          <w:rFonts w:ascii="Arial" w:hAnsi="Arial" w:cs="Arial"/>
          <w:sz w:val="20"/>
          <w:szCs w:val="20"/>
        </w:rPr>
        <w:t>btai</w:t>
      </w:r>
      <w:r w:rsidRPr="007210D1">
        <w:rPr>
          <w:rFonts w:ascii="Arial" w:hAnsi="Arial" w:cs="Arial"/>
          <w:sz w:val="20"/>
          <w:szCs w:val="20"/>
        </w:rPr>
        <w:t xml:space="preserve">ned in each treatment is different due to the addition of </w:t>
      </w:r>
      <w:r w:rsidR="0026358E">
        <w:rPr>
          <w:rFonts w:ascii="Arial" w:hAnsi="Arial" w:cs="Arial"/>
          <w:sz w:val="20"/>
          <w:szCs w:val="20"/>
        </w:rPr>
        <w:t>Ba</w:t>
      </w:r>
      <w:r w:rsidRPr="007210D1">
        <w:rPr>
          <w:rFonts w:ascii="Arial" w:hAnsi="Arial" w:cs="Arial"/>
          <w:sz w:val="20"/>
          <w:szCs w:val="20"/>
        </w:rPr>
        <w:t>cillus sp. with different doses. In line with the opinion of Dewi (2023), the provision of pro</w:t>
      </w:r>
      <w:r w:rsidR="0026358E">
        <w:rPr>
          <w:rFonts w:ascii="Arial" w:hAnsi="Arial" w:cs="Arial"/>
          <w:sz w:val="20"/>
          <w:szCs w:val="20"/>
        </w:rPr>
        <w:t>bio</w:t>
      </w:r>
      <w:r w:rsidRPr="007210D1">
        <w:rPr>
          <w:rFonts w:ascii="Arial" w:hAnsi="Arial" w:cs="Arial"/>
          <w:sz w:val="20"/>
          <w:szCs w:val="20"/>
        </w:rPr>
        <w:t>tics Lacto</w:t>
      </w:r>
      <w:r w:rsidR="00E158B7" w:rsidRPr="007210D1">
        <w:rPr>
          <w:rFonts w:ascii="Arial" w:hAnsi="Arial" w:cs="Arial"/>
          <w:sz w:val="20"/>
          <w:szCs w:val="20"/>
        </w:rPr>
        <w:t>b</w:t>
      </w:r>
      <w:r w:rsidR="0026358E">
        <w:rPr>
          <w:rFonts w:ascii="Arial" w:hAnsi="Arial" w:cs="Arial"/>
          <w:w w:val="3"/>
          <w:sz w:val="20"/>
          <w:szCs w:val="20"/>
        </w:rPr>
        <w:t>a</w:t>
      </w:r>
      <w:r w:rsidRPr="007210D1">
        <w:rPr>
          <w:rFonts w:ascii="Arial" w:hAnsi="Arial" w:cs="Arial"/>
          <w:sz w:val="20"/>
          <w:szCs w:val="20"/>
        </w:rPr>
        <w:t xml:space="preserve">cillus sp. and </w:t>
      </w:r>
      <w:r w:rsidR="0026358E">
        <w:rPr>
          <w:rFonts w:ascii="Arial" w:hAnsi="Arial" w:cs="Arial"/>
          <w:sz w:val="20"/>
          <w:szCs w:val="20"/>
        </w:rPr>
        <w:t>Ba</w:t>
      </w:r>
      <w:r w:rsidRPr="007210D1">
        <w:rPr>
          <w:rFonts w:ascii="Arial" w:hAnsi="Arial" w:cs="Arial"/>
          <w:sz w:val="20"/>
          <w:szCs w:val="20"/>
        </w:rPr>
        <w:t>cillus sp. with varying doses in the media has an impact on water quality, including pH parameters.</w:t>
      </w:r>
    </w:p>
    <w:p w14:paraId="1D15CF85" w14:textId="77777777" w:rsidR="00FD484F" w:rsidRPr="007210D1" w:rsidRDefault="00FD484F" w:rsidP="00D008E1">
      <w:pPr>
        <w:pStyle w:val="NormalWeb"/>
        <w:spacing w:after="0" w:line="240" w:lineRule="auto"/>
        <w:ind w:firstLine="567"/>
        <w:jc w:val="both"/>
        <w:rPr>
          <w:rFonts w:ascii="Arial" w:hAnsi="Arial" w:cs="Arial"/>
          <w:sz w:val="20"/>
          <w:szCs w:val="20"/>
        </w:rPr>
      </w:pPr>
    </w:p>
    <w:p w14:paraId="760D8BBC" w14:textId="77777777" w:rsidR="00426F35" w:rsidRDefault="00426F35" w:rsidP="00D008E1">
      <w:pPr>
        <w:numPr>
          <w:ilvl w:val="0"/>
          <w:numId w:val="1"/>
        </w:numPr>
        <w:spacing w:line="240" w:lineRule="auto"/>
        <w:ind w:left="360"/>
        <w:rPr>
          <w:b/>
          <w:sz w:val="20"/>
          <w:szCs w:val="20"/>
        </w:rPr>
      </w:pPr>
      <w:r w:rsidRPr="007210D1">
        <w:rPr>
          <w:b/>
          <w:sz w:val="20"/>
          <w:szCs w:val="20"/>
        </w:rPr>
        <w:t>DO</w:t>
      </w:r>
    </w:p>
    <w:p w14:paraId="30B88C15" w14:textId="77777777" w:rsidR="00FD484F" w:rsidRPr="007210D1" w:rsidRDefault="00FD484F" w:rsidP="00FD484F">
      <w:pPr>
        <w:spacing w:line="240" w:lineRule="auto"/>
        <w:ind w:left="360"/>
        <w:rPr>
          <w:b/>
          <w:sz w:val="20"/>
          <w:szCs w:val="20"/>
        </w:rPr>
      </w:pPr>
    </w:p>
    <w:p w14:paraId="00B6982C" w14:textId="02A05845" w:rsidR="00426F35" w:rsidRDefault="00426F35" w:rsidP="00D008E1">
      <w:pPr>
        <w:pStyle w:val="BodyText"/>
        <w:spacing w:before="1"/>
        <w:ind w:right="143" w:firstLine="567"/>
        <w:jc w:val="both"/>
        <w:rPr>
          <w:rFonts w:ascii="Arial" w:hAnsi="Arial" w:cs="Arial"/>
          <w:sz w:val="20"/>
          <w:szCs w:val="20"/>
        </w:rPr>
      </w:pPr>
      <w:r w:rsidRPr="007210D1">
        <w:rPr>
          <w:rFonts w:ascii="Arial" w:hAnsi="Arial" w:cs="Arial"/>
          <w:sz w:val="20"/>
          <w:szCs w:val="20"/>
        </w:rPr>
        <w:t xml:space="preserve">The next water quality parameter measured is the dissolved oxygen (DO) content. This parameter is important to note </w:t>
      </w:r>
      <w:r w:rsidR="0026358E">
        <w:rPr>
          <w:rFonts w:ascii="Arial" w:hAnsi="Arial" w:cs="Arial"/>
          <w:sz w:val="20"/>
          <w:szCs w:val="20"/>
        </w:rPr>
        <w:t>bec</w:t>
      </w:r>
      <w:r w:rsidRPr="007210D1">
        <w:rPr>
          <w:rFonts w:ascii="Arial" w:hAnsi="Arial" w:cs="Arial"/>
          <w:sz w:val="20"/>
          <w:szCs w:val="20"/>
        </w:rPr>
        <w:t>ause oxygen plays a role in supporting the respiration process, meta</w:t>
      </w:r>
      <w:r w:rsidR="00ED5A66">
        <w:rPr>
          <w:rFonts w:ascii="Arial" w:hAnsi="Arial" w:cs="Arial"/>
          <w:sz w:val="20"/>
          <w:szCs w:val="20"/>
        </w:rPr>
        <w:t>bol</w:t>
      </w:r>
      <w:r w:rsidRPr="007210D1">
        <w:rPr>
          <w:rFonts w:ascii="Arial" w:hAnsi="Arial" w:cs="Arial"/>
          <w:sz w:val="20"/>
          <w:szCs w:val="20"/>
        </w:rPr>
        <w:t>ism, and survival of fish.</w:t>
      </w:r>
      <w:r w:rsidR="0026358E">
        <w:rPr>
          <w:rFonts w:ascii="Arial" w:hAnsi="Arial" w:cs="Arial"/>
          <w:sz w:val="20"/>
          <w:szCs w:val="20"/>
        </w:rPr>
        <w:t xml:space="preserve"> Ba</w:t>
      </w:r>
      <w:r w:rsidRPr="007210D1">
        <w:rPr>
          <w:rFonts w:ascii="Arial" w:hAnsi="Arial" w:cs="Arial"/>
          <w:sz w:val="20"/>
          <w:szCs w:val="20"/>
        </w:rPr>
        <w:t>sed on research activities, the dissolved oxygen (DO) values ​​o</w:t>
      </w:r>
      <w:r w:rsidR="00ED5A66">
        <w:rPr>
          <w:rFonts w:ascii="Arial" w:hAnsi="Arial" w:cs="Arial"/>
          <w:sz w:val="20"/>
          <w:szCs w:val="20"/>
        </w:rPr>
        <w:t>bta</w:t>
      </w:r>
      <w:r w:rsidRPr="007210D1">
        <w:rPr>
          <w:rFonts w:ascii="Arial" w:hAnsi="Arial" w:cs="Arial"/>
          <w:sz w:val="20"/>
          <w:szCs w:val="20"/>
        </w:rPr>
        <w:t>ined ranged from 5.8-7.1 mg/l, the values ​​</w:t>
      </w:r>
      <w:r w:rsidR="0026358E">
        <w:rPr>
          <w:rFonts w:ascii="Arial" w:hAnsi="Arial" w:cs="Arial"/>
          <w:sz w:val="20"/>
          <w:szCs w:val="20"/>
        </w:rPr>
        <w:t>obta</w:t>
      </w:r>
      <w:r w:rsidRPr="007210D1">
        <w:rPr>
          <w:rFonts w:ascii="Arial" w:hAnsi="Arial" w:cs="Arial"/>
          <w:sz w:val="20"/>
          <w:szCs w:val="20"/>
        </w:rPr>
        <w:t xml:space="preserve">ined are still considered optimal for the growth of tilapia. </w:t>
      </w:r>
      <w:proofErr w:type="spellStart"/>
      <w:r w:rsidRPr="007210D1">
        <w:rPr>
          <w:rFonts w:ascii="Arial" w:hAnsi="Arial" w:cs="Arial"/>
          <w:sz w:val="20"/>
          <w:szCs w:val="20"/>
        </w:rPr>
        <w:t>Ind</w:t>
      </w:r>
      <w:r w:rsidR="00ED5A66">
        <w:rPr>
          <w:rFonts w:ascii="Arial" w:hAnsi="Arial" w:cs="Arial"/>
          <w:sz w:val="20"/>
          <w:szCs w:val="20"/>
        </w:rPr>
        <w:t>riati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xml:space="preserve">. (2022) stated that good oxygen content for fish cultivation is &gt;4 mg/l. </w:t>
      </w:r>
      <w:proofErr w:type="spellStart"/>
      <w:r w:rsidR="00ED5A66">
        <w:rPr>
          <w:rFonts w:ascii="Arial" w:hAnsi="Arial" w:cs="Arial"/>
          <w:sz w:val="20"/>
          <w:szCs w:val="20"/>
        </w:rPr>
        <w:t>Ba</w:t>
      </w:r>
      <w:r w:rsidRPr="007210D1">
        <w:rPr>
          <w:rFonts w:ascii="Arial" w:hAnsi="Arial" w:cs="Arial"/>
          <w:sz w:val="20"/>
          <w:szCs w:val="20"/>
        </w:rPr>
        <w:t>i</w:t>
      </w:r>
      <w:r w:rsidR="00ED5A66">
        <w:rPr>
          <w:rFonts w:ascii="Arial" w:hAnsi="Arial" w:cs="Arial"/>
          <w:sz w:val="20"/>
          <w:szCs w:val="20"/>
        </w:rPr>
        <w:t>haqi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(2024) dissolved oxygen in water plays an important role in influencing fish activity and met</w:t>
      </w:r>
      <w:r w:rsidR="00ED5A66">
        <w:rPr>
          <w:rFonts w:ascii="Arial" w:hAnsi="Arial" w:cs="Arial"/>
          <w:sz w:val="20"/>
          <w:szCs w:val="20"/>
        </w:rPr>
        <w:t>abol</w:t>
      </w:r>
      <w:r w:rsidRPr="007210D1">
        <w:rPr>
          <w:rFonts w:ascii="Arial" w:hAnsi="Arial" w:cs="Arial"/>
          <w:sz w:val="20"/>
          <w:szCs w:val="20"/>
        </w:rPr>
        <w:t xml:space="preserve">ism. This is due to the fish's need for dissolved oxygen to </w:t>
      </w:r>
      <w:r w:rsidR="00ED5A66">
        <w:rPr>
          <w:rFonts w:ascii="Arial" w:hAnsi="Arial" w:cs="Arial"/>
          <w:sz w:val="20"/>
          <w:szCs w:val="20"/>
        </w:rPr>
        <w:t>brea</w:t>
      </w:r>
      <w:r w:rsidRPr="007210D1">
        <w:rPr>
          <w:rFonts w:ascii="Arial" w:hAnsi="Arial" w:cs="Arial"/>
          <w:sz w:val="20"/>
          <w:szCs w:val="20"/>
        </w:rPr>
        <w:t>the and support the food co</w:t>
      </w:r>
      <w:r w:rsidR="00ED5A66">
        <w:rPr>
          <w:rFonts w:ascii="Arial" w:hAnsi="Arial" w:cs="Arial"/>
          <w:sz w:val="20"/>
          <w:szCs w:val="20"/>
        </w:rPr>
        <w:t>mbus</w:t>
      </w:r>
      <w:r w:rsidRPr="007210D1">
        <w:rPr>
          <w:rFonts w:ascii="Arial" w:hAnsi="Arial" w:cs="Arial"/>
          <w:sz w:val="20"/>
          <w:szCs w:val="20"/>
        </w:rPr>
        <w:t xml:space="preserve">tion process. This process produces the energy needed </w:t>
      </w:r>
      <w:r w:rsidR="00ED5A66">
        <w:rPr>
          <w:rFonts w:ascii="Arial" w:hAnsi="Arial" w:cs="Arial"/>
          <w:sz w:val="20"/>
          <w:szCs w:val="20"/>
        </w:rPr>
        <w:t xml:space="preserve">by </w:t>
      </w:r>
      <w:r w:rsidRPr="007210D1">
        <w:rPr>
          <w:rFonts w:ascii="Arial" w:hAnsi="Arial" w:cs="Arial"/>
          <w:sz w:val="20"/>
          <w:szCs w:val="20"/>
        </w:rPr>
        <w:t>fish to swim, grow, reproduce, and carry out various other activities.</w:t>
      </w:r>
    </w:p>
    <w:p w14:paraId="4801EC9F" w14:textId="77777777" w:rsidR="00FD484F" w:rsidRPr="007210D1" w:rsidRDefault="00FD484F" w:rsidP="00D008E1">
      <w:pPr>
        <w:pStyle w:val="BodyText"/>
        <w:spacing w:before="1"/>
        <w:ind w:right="143" w:firstLine="567"/>
        <w:jc w:val="both"/>
        <w:rPr>
          <w:rFonts w:ascii="Arial" w:hAnsi="Arial" w:cs="Arial"/>
          <w:sz w:val="20"/>
          <w:szCs w:val="20"/>
        </w:rPr>
      </w:pPr>
    </w:p>
    <w:p w14:paraId="77F8809C" w14:textId="77777777" w:rsidR="00426F35" w:rsidRDefault="00426F35" w:rsidP="00D008E1">
      <w:pPr>
        <w:numPr>
          <w:ilvl w:val="0"/>
          <w:numId w:val="1"/>
        </w:numPr>
        <w:spacing w:line="240" w:lineRule="auto"/>
        <w:ind w:left="360"/>
        <w:rPr>
          <w:b/>
          <w:sz w:val="20"/>
          <w:szCs w:val="20"/>
        </w:rPr>
      </w:pPr>
      <w:r w:rsidRPr="007210D1">
        <w:rPr>
          <w:b/>
          <w:sz w:val="20"/>
          <w:szCs w:val="20"/>
        </w:rPr>
        <w:t>Ammonia</w:t>
      </w:r>
    </w:p>
    <w:p w14:paraId="71369260" w14:textId="77777777" w:rsidR="00FD484F" w:rsidRPr="007210D1" w:rsidRDefault="00FD484F" w:rsidP="00FD484F">
      <w:pPr>
        <w:spacing w:line="240" w:lineRule="auto"/>
        <w:ind w:left="360"/>
        <w:rPr>
          <w:b/>
          <w:sz w:val="20"/>
          <w:szCs w:val="20"/>
        </w:rPr>
      </w:pPr>
    </w:p>
    <w:p w14:paraId="136ADC75" w14:textId="634BD076"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Ammonia is a gaseous chemical compound consisting of nitrogen and hydrogen. This compound is solu</w:t>
      </w:r>
      <w:r w:rsidR="00D05DA3">
        <w:rPr>
          <w:rFonts w:ascii="Arial" w:hAnsi="Arial" w:cs="Arial"/>
          <w:sz w:val="20"/>
          <w:szCs w:val="20"/>
        </w:rPr>
        <w:t>ble</w:t>
      </w:r>
      <w:r w:rsidRPr="007210D1">
        <w:rPr>
          <w:rFonts w:ascii="Arial" w:hAnsi="Arial" w:cs="Arial"/>
          <w:sz w:val="20"/>
          <w:szCs w:val="20"/>
        </w:rPr>
        <w:t xml:space="preserve"> in water and is often found as a result of the decomposition of organic matter </w:t>
      </w:r>
      <w:r w:rsidR="00ED5A66">
        <w:rPr>
          <w:rFonts w:ascii="Arial" w:hAnsi="Arial" w:cs="Arial"/>
          <w:sz w:val="20"/>
          <w:szCs w:val="20"/>
        </w:rPr>
        <w:t>by</w:t>
      </w:r>
      <w:r w:rsidRPr="007210D1">
        <w:rPr>
          <w:rFonts w:ascii="Arial" w:hAnsi="Arial" w:cs="Arial"/>
          <w:sz w:val="20"/>
          <w:szCs w:val="20"/>
        </w:rPr>
        <w:t xml:space="preserve"> microorganisms. Ammonia plays an important role as a source of nitrogen for microorganisms, </w:t>
      </w:r>
      <w:r w:rsidR="00ED5A66">
        <w:rPr>
          <w:rFonts w:ascii="Arial" w:hAnsi="Arial" w:cs="Arial"/>
          <w:sz w:val="20"/>
          <w:szCs w:val="20"/>
        </w:rPr>
        <w:t>bu</w:t>
      </w:r>
      <w:r w:rsidRPr="007210D1">
        <w:rPr>
          <w:rFonts w:ascii="Arial" w:hAnsi="Arial" w:cs="Arial"/>
          <w:sz w:val="20"/>
          <w:szCs w:val="20"/>
        </w:rPr>
        <w:t xml:space="preserve">t in high concentrations it can </w:t>
      </w:r>
      <w:r w:rsidR="00ED5A66">
        <w:rPr>
          <w:rFonts w:ascii="Arial" w:hAnsi="Arial" w:cs="Arial"/>
          <w:sz w:val="20"/>
          <w:szCs w:val="20"/>
        </w:rPr>
        <w:t>be</w:t>
      </w:r>
      <w:r w:rsidRPr="007210D1">
        <w:rPr>
          <w:rFonts w:ascii="Arial" w:hAnsi="Arial" w:cs="Arial"/>
          <w:sz w:val="20"/>
          <w:szCs w:val="20"/>
        </w:rPr>
        <w:t xml:space="preserve"> toxic, especially to </w:t>
      </w:r>
      <w:r w:rsidR="00ED5A66">
        <w:rPr>
          <w:rFonts w:ascii="Arial" w:hAnsi="Arial" w:cs="Arial"/>
          <w:sz w:val="20"/>
          <w:szCs w:val="20"/>
        </w:rPr>
        <w:t>bio</w:t>
      </w:r>
      <w:r w:rsidRPr="007210D1">
        <w:rPr>
          <w:rFonts w:ascii="Arial" w:hAnsi="Arial" w:cs="Arial"/>
          <w:sz w:val="20"/>
          <w:szCs w:val="20"/>
        </w:rPr>
        <w:t>ta in aquatic environments. The results of the study</w:t>
      </w:r>
      <w:r w:rsidR="00D05DA3">
        <w:rPr>
          <w:rFonts w:ascii="Arial" w:hAnsi="Arial" w:cs="Arial"/>
          <w:sz w:val="20"/>
          <w:szCs w:val="20"/>
        </w:rPr>
        <w:t xml:space="preserve"> </w:t>
      </w:r>
      <w:r w:rsidR="00ED5A66">
        <w:rPr>
          <w:rFonts w:ascii="Arial" w:hAnsi="Arial" w:cs="Arial"/>
          <w:sz w:val="20"/>
          <w:szCs w:val="20"/>
        </w:rPr>
        <w:t>obt</w:t>
      </w:r>
      <w:r w:rsidRPr="007210D1">
        <w:rPr>
          <w:rFonts w:ascii="Arial" w:hAnsi="Arial" w:cs="Arial"/>
          <w:sz w:val="20"/>
          <w:szCs w:val="20"/>
        </w:rPr>
        <w:t>ained,</w:t>
      </w:r>
      <w:r w:rsidR="00CE49F2">
        <w:rPr>
          <w:rFonts w:ascii="Arial" w:hAnsi="Arial" w:cs="Arial"/>
          <w:sz w:val="20"/>
          <w:szCs w:val="20"/>
        </w:rPr>
        <w:t xml:space="preserve"> </w:t>
      </w:r>
      <w:r w:rsidRPr="007210D1">
        <w:rPr>
          <w:rFonts w:ascii="Arial" w:hAnsi="Arial" w:cs="Arial"/>
          <w:sz w:val="20"/>
          <w:szCs w:val="20"/>
        </w:rPr>
        <w:t xml:space="preserve">the concentration of ammonia ranged from 0.218 to 1.033 mg/l. In Figure </w:t>
      </w:r>
      <w:r w:rsidR="00540F46">
        <w:rPr>
          <w:rFonts w:ascii="Arial" w:hAnsi="Arial" w:cs="Arial"/>
          <w:sz w:val="20"/>
          <w:szCs w:val="20"/>
        </w:rPr>
        <w:t>5</w:t>
      </w:r>
      <w:r w:rsidRPr="007210D1">
        <w:rPr>
          <w:rFonts w:ascii="Arial" w:hAnsi="Arial" w:cs="Arial"/>
          <w:sz w:val="20"/>
          <w:szCs w:val="20"/>
        </w:rPr>
        <w:t xml:space="preserve"> it can </w:t>
      </w:r>
      <w:r w:rsidR="00ED5A66">
        <w:rPr>
          <w:rFonts w:ascii="Arial" w:hAnsi="Arial" w:cs="Arial"/>
          <w:sz w:val="20"/>
          <w:szCs w:val="20"/>
        </w:rPr>
        <w:t>be</w:t>
      </w:r>
      <w:r w:rsidRPr="007210D1">
        <w:rPr>
          <w:rFonts w:ascii="Arial" w:hAnsi="Arial" w:cs="Arial"/>
          <w:sz w:val="20"/>
          <w:szCs w:val="20"/>
        </w:rPr>
        <w:t xml:space="preserve"> seen that the ammonia value o</w:t>
      </w:r>
      <w:r w:rsidR="00ED5A66">
        <w:rPr>
          <w:rFonts w:ascii="Arial" w:hAnsi="Arial" w:cs="Arial"/>
          <w:sz w:val="20"/>
          <w:szCs w:val="20"/>
        </w:rPr>
        <w:t>bta</w:t>
      </w:r>
      <w:r w:rsidRPr="007210D1">
        <w:rPr>
          <w:rFonts w:ascii="Arial" w:hAnsi="Arial" w:cs="Arial"/>
          <w:sz w:val="20"/>
          <w:szCs w:val="20"/>
        </w:rPr>
        <w:t xml:space="preserve">ined in the treatment added with </w:t>
      </w:r>
      <w:r w:rsidR="00ED5A66">
        <w:rPr>
          <w:rFonts w:ascii="Arial" w:hAnsi="Arial" w:cs="Arial"/>
          <w:sz w:val="20"/>
          <w:szCs w:val="20"/>
        </w:rPr>
        <w:t>Ba</w:t>
      </w:r>
      <w:r w:rsidRPr="007210D1">
        <w:rPr>
          <w:rFonts w:ascii="Arial" w:hAnsi="Arial" w:cs="Arial"/>
          <w:sz w:val="20"/>
          <w:szCs w:val="20"/>
        </w:rPr>
        <w:t xml:space="preserve">cillus sp. is still within the optimal range </w:t>
      </w:r>
      <w:r w:rsidR="00ED5A66">
        <w:rPr>
          <w:rFonts w:ascii="Arial" w:hAnsi="Arial" w:cs="Arial"/>
          <w:sz w:val="20"/>
          <w:szCs w:val="20"/>
        </w:rPr>
        <w:t xml:space="preserve">but </w:t>
      </w:r>
      <w:r w:rsidRPr="007210D1">
        <w:rPr>
          <w:rFonts w:ascii="Arial" w:hAnsi="Arial" w:cs="Arial"/>
          <w:sz w:val="20"/>
          <w:szCs w:val="20"/>
        </w:rPr>
        <w:t xml:space="preserve">not with the control treatment, where the value </w:t>
      </w:r>
      <w:r w:rsidR="00ED5A66">
        <w:rPr>
          <w:rFonts w:ascii="Arial" w:hAnsi="Arial" w:cs="Arial"/>
          <w:sz w:val="20"/>
          <w:szCs w:val="20"/>
        </w:rPr>
        <w:t>obtain</w:t>
      </w:r>
      <w:r w:rsidRPr="007210D1">
        <w:rPr>
          <w:rFonts w:ascii="Arial" w:hAnsi="Arial" w:cs="Arial"/>
          <w:sz w:val="20"/>
          <w:szCs w:val="20"/>
        </w:rPr>
        <w:t>ed is a</w:t>
      </w:r>
      <w:r w:rsidR="00ED5A66">
        <w:rPr>
          <w:rFonts w:ascii="Arial" w:hAnsi="Arial" w:cs="Arial"/>
          <w:sz w:val="20"/>
          <w:szCs w:val="20"/>
        </w:rPr>
        <w:t>bove</w:t>
      </w:r>
      <w:r w:rsidRPr="007210D1">
        <w:rPr>
          <w:rFonts w:ascii="Arial" w:hAnsi="Arial" w:cs="Arial"/>
          <w:sz w:val="20"/>
          <w:szCs w:val="20"/>
        </w:rPr>
        <w:t xml:space="preserve"> the optimal range of 1.033 mg/l. According to </w:t>
      </w:r>
      <w:proofErr w:type="spellStart"/>
      <w:r w:rsidRPr="007210D1">
        <w:rPr>
          <w:rFonts w:ascii="Arial" w:hAnsi="Arial" w:cs="Arial"/>
          <w:sz w:val="20"/>
          <w:szCs w:val="20"/>
        </w:rPr>
        <w:t>Nopianto</w:t>
      </w:r>
      <w:proofErr w:type="spellEnd"/>
      <w:r w:rsidRPr="007210D1">
        <w:rPr>
          <w:rFonts w:ascii="Arial" w:hAnsi="Arial" w:cs="Arial"/>
          <w:sz w:val="20"/>
          <w:szCs w:val="20"/>
        </w:rPr>
        <w:t xml:space="preserve"> (2022)</w:t>
      </w:r>
      <w:r w:rsidR="0046213A">
        <w:rPr>
          <w:rFonts w:ascii="Arial" w:hAnsi="Arial" w:cs="Arial"/>
          <w:sz w:val="20"/>
          <w:szCs w:val="20"/>
        </w:rPr>
        <w:t>,</w:t>
      </w:r>
      <w:r w:rsidR="00540F46">
        <w:rPr>
          <w:rFonts w:ascii="Arial" w:hAnsi="Arial" w:cs="Arial"/>
          <w:sz w:val="20"/>
          <w:szCs w:val="20"/>
        </w:rPr>
        <w:t xml:space="preserve"> </w:t>
      </w:r>
      <w:r w:rsidRPr="007210D1">
        <w:rPr>
          <w:rFonts w:ascii="Arial" w:hAnsi="Arial" w:cs="Arial"/>
          <w:sz w:val="20"/>
          <w:szCs w:val="20"/>
        </w:rPr>
        <w:t>the optimal value of ammonia in freshwater fish farming is &lt;1 mg/l. The values ​​</w:t>
      </w:r>
      <w:r w:rsidR="00ED5A66">
        <w:rPr>
          <w:rFonts w:ascii="Arial" w:hAnsi="Arial" w:cs="Arial"/>
          <w:sz w:val="20"/>
          <w:szCs w:val="20"/>
        </w:rPr>
        <w:t>obtain</w:t>
      </w:r>
      <w:r w:rsidRPr="007210D1">
        <w:rPr>
          <w:rFonts w:ascii="Arial" w:hAnsi="Arial" w:cs="Arial"/>
          <w:sz w:val="20"/>
          <w:szCs w:val="20"/>
        </w:rPr>
        <w:t xml:space="preserve">ed during the study were influenced </w:t>
      </w:r>
      <w:r w:rsidR="0046213A">
        <w:rPr>
          <w:rFonts w:ascii="Arial" w:hAnsi="Arial" w:cs="Arial"/>
          <w:sz w:val="20"/>
          <w:szCs w:val="20"/>
        </w:rPr>
        <w:t>by</w:t>
      </w:r>
      <w:r w:rsidRPr="007210D1">
        <w:rPr>
          <w:rFonts w:ascii="Arial" w:hAnsi="Arial" w:cs="Arial"/>
          <w:sz w:val="20"/>
          <w:szCs w:val="20"/>
        </w:rPr>
        <w:t xml:space="preserve"> various factors, such as environmental conditions and the treatment given.</w:t>
      </w:r>
    </w:p>
    <w:p w14:paraId="05983638" w14:textId="21D8489B" w:rsidR="00426F35" w:rsidRPr="007210D1" w:rsidRDefault="00426F35" w:rsidP="00D008E1">
      <w:pPr>
        <w:pStyle w:val="NormalWeb"/>
        <w:spacing w:after="0" w:line="240" w:lineRule="auto"/>
        <w:ind w:firstLine="567"/>
        <w:jc w:val="both"/>
        <w:rPr>
          <w:rFonts w:ascii="Arial" w:eastAsia="Times New Roman" w:hAnsi="Arial" w:cs="Arial"/>
          <w:sz w:val="20"/>
          <w:szCs w:val="20"/>
          <w:lang w:val="id-ID" w:eastAsia="en-ID"/>
        </w:rPr>
      </w:pPr>
      <w:r w:rsidRPr="007210D1">
        <w:rPr>
          <w:rFonts w:ascii="Arial" w:eastAsia="Times New Roman" w:hAnsi="Arial" w:cs="Arial"/>
          <w:sz w:val="20"/>
          <w:szCs w:val="20"/>
          <w:lang w:val="en-ID" w:eastAsia="en-ID"/>
        </w:rPr>
        <w:t xml:space="preserve">The highest ammonia value was </w:t>
      </w:r>
      <w:r w:rsidR="00ED5A66">
        <w:rPr>
          <w:rFonts w:ascii="Arial" w:eastAsia="Times New Roman" w:hAnsi="Arial" w:cs="Arial"/>
          <w:sz w:val="20"/>
          <w:szCs w:val="20"/>
          <w:lang w:val="en-ID" w:eastAsia="en-ID"/>
        </w:rPr>
        <w:t>obtai</w:t>
      </w:r>
      <w:r w:rsidRPr="007210D1">
        <w:rPr>
          <w:rFonts w:ascii="Arial" w:eastAsia="Times New Roman" w:hAnsi="Arial" w:cs="Arial"/>
          <w:sz w:val="20"/>
          <w:szCs w:val="20"/>
          <w:lang w:val="en-ID" w:eastAsia="en-ID"/>
        </w:rPr>
        <w:t xml:space="preserve">ned in the P1 treatment, which was thought to </w:t>
      </w:r>
      <w:r w:rsidR="0046213A">
        <w:rPr>
          <w:rFonts w:ascii="Arial" w:eastAsia="Times New Roman" w:hAnsi="Arial" w:cs="Arial"/>
          <w:sz w:val="20"/>
          <w:szCs w:val="20"/>
          <w:lang w:val="en-ID" w:eastAsia="en-ID"/>
        </w:rPr>
        <w:t>be</w:t>
      </w:r>
      <w:r w:rsidRPr="007210D1">
        <w:rPr>
          <w:rFonts w:ascii="Arial" w:eastAsia="Times New Roman" w:hAnsi="Arial" w:cs="Arial"/>
          <w:sz w:val="20"/>
          <w:szCs w:val="20"/>
          <w:lang w:val="en-ID" w:eastAsia="en-ID"/>
        </w:rPr>
        <w:t xml:space="preserve"> caused </w:t>
      </w:r>
      <w:r w:rsidR="0046213A">
        <w:rPr>
          <w:rFonts w:ascii="Arial" w:eastAsia="Times New Roman" w:hAnsi="Arial" w:cs="Arial"/>
          <w:sz w:val="20"/>
          <w:szCs w:val="20"/>
          <w:lang w:val="en-ID" w:eastAsia="en-ID"/>
        </w:rPr>
        <w:t xml:space="preserve">by </w:t>
      </w:r>
      <w:r w:rsidRPr="007210D1">
        <w:rPr>
          <w:rFonts w:ascii="Arial" w:eastAsia="Times New Roman" w:hAnsi="Arial" w:cs="Arial"/>
          <w:sz w:val="20"/>
          <w:szCs w:val="20"/>
          <w:lang w:val="en-ID" w:eastAsia="en-ID"/>
        </w:rPr>
        <w:t xml:space="preserve">the accumulation of leftover feed and </w:t>
      </w:r>
      <w:proofErr w:type="spellStart"/>
      <w:r w:rsidRPr="007210D1">
        <w:rPr>
          <w:rFonts w:ascii="Arial" w:eastAsia="Times New Roman" w:hAnsi="Arial" w:cs="Arial"/>
          <w:sz w:val="20"/>
          <w:szCs w:val="20"/>
          <w:lang w:val="en-ID" w:eastAsia="en-ID"/>
        </w:rPr>
        <w:t>f</w:t>
      </w:r>
      <w:r w:rsidR="00540F46">
        <w:rPr>
          <w:rFonts w:ascii="Arial" w:eastAsia="Times New Roman" w:hAnsi="Arial" w:cs="Arial"/>
          <w:sz w:val="20"/>
          <w:szCs w:val="20"/>
          <w:lang w:val="en-ID" w:eastAsia="en-ID"/>
        </w:rPr>
        <w:t>eces</w:t>
      </w:r>
      <w:proofErr w:type="spellEnd"/>
      <w:r w:rsidRPr="007210D1">
        <w:rPr>
          <w:rFonts w:ascii="Arial" w:eastAsia="Times New Roman" w:hAnsi="Arial" w:cs="Arial"/>
          <w:sz w:val="20"/>
          <w:szCs w:val="20"/>
          <w:lang w:val="en-ID" w:eastAsia="en-ID"/>
        </w:rPr>
        <w:t xml:space="preserve"> in the cultivation media, due to siphoning carried out every 5 days and also no addition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illus sp. pro</w:t>
      </w:r>
      <w:r w:rsidR="00ED5A66">
        <w:rPr>
          <w:rFonts w:ascii="Arial" w:eastAsia="Times New Roman" w:hAnsi="Arial" w:cs="Arial"/>
          <w:sz w:val="20"/>
          <w:szCs w:val="20"/>
          <w:lang w:val="en-ID" w:eastAsia="en-ID"/>
        </w:rPr>
        <w:t>bio</w:t>
      </w:r>
      <w:r w:rsidRPr="007210D1">
        <w:rPr>
          <w:rFonts w:ascii="Arial" w:eastAsia="Times New Roman" w:hAnsi="Arial" w:cs="Arial"/>
          <w:sz w:val="20"/>
          <w:szCs w:val="20"/>
          <w:lang w:val="en-ID" w:eastAsia="en-ID"/>
        </w:rPr>
        <w:t xml:space="preserve">tics. Meanwhile, the ammonia levels in the treatment with the addition of </w:t>
      </w:r>
      <w:r w:rsidR="00ED5A66">
        <w:rPr>
          <w:rFonts w:ascii="Arial" w:eastAsia="Times New Roman" w:hAnsi="Arial" w:cs="Arial"/>
          <w:sz w:val="20"/>
          <w:szCs w:val="20"/>
          <w:lang w:val="en-ID" w:eastAsia="en-ID"/>
        </w:rPr>
        <w:t>Bacil</w:t>
      </w:r>
      <w:r w:rsidRPr="007210D1">
        <w:rPr>
          <w:rFonts w:ascii="Arial" w:eastAsia="Times New Roman" w:hAnsi="Arial" w:cs="Arial"/>
          <w:sz w:val="20"/>
          <w:szCs w:val="20"/>
          <w:lang w:val="en-ID" w:eastAsia="en-ID"/>
        </w:rPr>
        <w:t xml:space="preserve">lus sp. were lower due to the presence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cteria which are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reduce ammonia. In this study,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was used as a </w:t>
      </w:r>
      <w:r w:rsidR="00ED5A66">
        <w:rPr>
          <w:rFonts w:ascii="Arial" w:eastAsia="Times New Roman" w:hAnsi="Arial" w:cs="Arial"/>
          <w:sz w:val="20"/>
          <w:szCs w:val="20"/>
          <w:lang w:val="en-ID" w:eastAsia="en-ID"/>
        </w:rPr>
        <w:t>biore</w:t>
      </w:r>
      <w:r w:rsidRPr="007210D1">
        <w:rPr>
          <w:rFonts w:ascii="Arial" w:eastAsia="Times New Roman" w:hAnsi="Arial" w:cs="Arial"/>
          <w:sz w:val="20"/>
          <w:szCs w:val="20"/>
          <w:lang w:val="en-ID" w:eastAsia="en-ID"/>
        </w:rPr>
        <w:t xml:space="preserve">mediation agent to help decompose leftover feed, fish </w:t>
      </w:r>
      <w:proofErr w:type="spellStart"/>
      <w:r w:rsidRPr="007210D1">
        <w:rPr>
          <w:rFonts w:ascii="Arial" w:eastAsia="Times New Roman" w:hAnsi="Arial" w:cs="Arial"/>
          <w:sz w:val="20"/>
          <w:szCs w:val="20"/>
          <w:lang w:val="en-ID" w:eastAsia="en-ID"/>
        </w:rPr>
        <w:t>feces</w:t>
      </w:r>
      <w:proofErr w:type="spellEnd"/>
      <w:r w:rsidRPr="007210D1">
        <w:rPr>
          <w:rFonts w:ascii="Arial" w:eastAsia="Times New Roman" w:hAnsi="Arial" w:cs="Arial"/>
          <w:sz w:val="20"/>
          <w:szCs w:val="20"/>
          <w:lang w:val="en-ID" w:eastAsia="en-ID"/>
        </w:rPr>
        <w:t xml:space="preserve">, and other organic materials that can reduce water quality. In addition,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cillus sp. is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compete with pathogenic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teria in the aquatic environment, so that it can suppress the growth of microorganisms that cause disease. </w:t>
      </w:r>
      <w:proofErr w:type="spellStart"/>
      <w:r w:rsidRPr="007210D1">
        <w:rPr>
          <w:rFonts w:ascii="Arial" w:eastAsia="Times New Roman" w:hAnsi="Arial" w:cs="Arial"/>
          <w:sz w:val="20"/>
          <w:szCs w:val="20"/>
          <w:lang w:val="en-ID" w:eastAsia="en-ID"/>
        </w:rPr>
        <w:t>Pratama</w:t>
      </w:r>
      <w:proofErr w:type="spellEnd"/>
      <w:r w:rsidRPr="007210D1">
        <w:rPr>
          <w:rFonts w:ascii="Arial" w:eastAsia="Times New Roman" w:hAnsi="Arial" w:cs="Arial"/>
          <w:sz w:val="20"/>
          <w:szCs w:val="20"/>
          <w:lang w:val="en-ID" w:eastAsia="en-ID"/>
        </w:rPr>
        <w:t xml:space="preserve"> (2017) stated that </w:t>
      </w:r>
      <w:r w:rsidR="00ED5A66">
        <w:rPr>
          <w:rFonts w:ascii="Arial" w:eastAsia="Times New Roman" w:hAnsi="Arial" w:cs="Arial"/>
          <w:sz w:val="20"/>
          <w:szCs w:val="20"/>
          <w:lang w:val="en-ID" w:eastAsia="en-ID"/>
        </w:rPr>
        <w:t>Baci</w:t>
      </w:r>
      <w:r w:rsidRPr="007210D1">
        <w:rPr>
          <w:rFonts w:ascii="Arial" w:eastAsia="Times New Roman" w:hAnsi="Arial" w:cs="Arial"/>
          <w:sz w:val="20"/>
          <w:szCs w:val="20"/>
          <w:lang w:val="en-ID" w:eastAsia="en-ID"/>
        </w:rPr>
        <w:t xml:space="preserve">llus sp. works effectively in decomposing ammonia so that ammonia levels are low. The addition of </w:t>
      </w:r>
      <w:r w:rsidR="00ED5A66">
        <w:rPr>
          <w:rFonts w:ascii="Arial" w:eastAsia="Times New Roman" w:hAnsi="Arial" w:cs="Arial"/>
          <w:sz w:val="20"/>
          <w:szCs w:val="20"/>
          <w:lang w:val="en-ID" w:eastAsia="en-ID"/>
        </w:rPr>
        <w:t>probiot</w:t>
      </w:r>
      <w:r w:rsidRPr="007210D1">
        <w:rPr>
          <w:rFonts w:ascii="Arial" w:eastAsia="Times New Roman" w:hAnsi="Arial" w:cs="Arial"/>
          <w:sz w:val="20"/>
          <w:szCs w:val="20"/>
          <w:lang w:val="en-ID" w:eastAsia="en-ID"/>
        </w:rPr>
        <w:t xml:space="preserve">ics to the fish maintenance media can help decompose organic materials so that ammonia concentrations </w:t>
      </w:r>
      <w:r w:rsidR="00ED5A66">
        <w:rPr>
          <w:rFonts w:ascii="Arial" w:eastAsia="Times New Roman" w:hAnsi="Arial" w:cs="Arial"/>
          <w:sz w:val="20"/>
          <w:szCs w:val="20"/>
          <w:lang w:val="en-ID" w:eastAsia="en-ID"/>
        </w:rPr>
        <w:t>beco</w:t>
      </w:r>
      <w:r w:rsidRPr="007210D1">
        <w:rPr>
          <w:rFonts w:ascii="Arial" w:eastAsia="Times New Roman" w:hAnsi="Arial" w:cs="Arial"/>
          <w:sz w:val="20"/>
          <w:szCs w:val="20"/>
          <w:lang w:val="en-ID" w:eastAsia="en-ID"/>
        </w:rPr>
        <w:t>me lower.</w:t>
      </w:r>
    </w:p>
    <w:p w14:paraId="3B64C149" w14:textId="7C7188E9" w:rsidR="00426F35" w:rsidRDefault="00426F35" w:rsidP="00D008E1">
      <w:pPr>
        <w:pStyle w:val="NormalWeb"/>
        <w:spacing w:after="0" w:line="240" w:lineRule="auto"/>
        <w:ind w:firstLine="567"/>
        <w:jc w:val="both"/>
        <w:rPr>
          <w:rFonts w:ascii="Arial" w:eastAsia="Times New Roman" w:hAnsi="Arial" w:cs="Arial"/>
          <w:sz w:val="20"/>
          <w:szCs w:val="20"/>
          <w:lang w:eastAsia="en-ID"/>
        </w:rPr>
      </w:pPr>
      <w:r w:rsidRPr="007210D1">
        <w:rPr>
          <w:rFonts w:ascii="Arial" w:eastAsia="Times New Roman" w:hAnsi="Arial" w:cs="Arial"/>
          <w:sz w:val="20"/>
          <w:szCs w:val="20"/>
          <w:lang w:eastAsia="en-ID"/>
        </w:rPr>
        <w:t>Ammonia has an optimal threshold in tilapia cultivation. If ammonia levels exceed the specified limit, the fish will experience disorders that cause stress and can weaken their immune systems. With les</w:t>
      </w:r>
      <w:r w:rsidR="00ED5A66">
        <w:rPr>
          <w:rFonts w:ascii="Arial" w:eastAsia="Times New Roman" w:hAnsi="Arial" w:cs="Arial"/>
          <w:sz w:val="20"/>
          <w:szCs w:val="20"/>
          <w:lang w:eastAsia="en-ID"/>
        </w:rPr>
        <w:t>s</w:t>
      </w:r>
      <w:r w:rsidRPr="007210D1">
        <w:rPr>
          <w:rFonts w:ascii="Arial" w:eastAsia="Times New Roman" w:hAnsi="Arial" w:cs="Arial"/>
          <w:sz w:val="20"/>
          <w:szCs w:val="20"/>
          <w:lang w:eastAsia="en-ID"/>
        </w:rPr>
        <w:t xml:space="preserve"> than optimal environmental conditions and poor water quality, the fish's immune system will decrease, making them suscepti</w:t>
      </w:r>
      <w:r w:rsidR="0046213A">
        <w:rPr>
          <w:rFonts w:ascii="Arial" w:eastAsia="Times New Roman" w:hAnsi="Arial" w:cs="Arial"/>
          <w:sz w:val="20"/>
          <w:szCs w:val="20"/>
          <w:lang w:eastAsia="en-ID"/>
        </w:rPr>
        <w:t>bl</w:t>
      </w:r>
      <w:r w:rsidRPr="007210D1">
        <w:rPr>
          <w:rFonts w:ascii="Arial" w:eastAsia="Times New Roman" w:hAnsi="Arial" w:cs="Arial"/>
          <w:sz w:val="20"/>
          <w:szCs w:val="20"/>
          <w:lang w:eastAsia="en-ID"/>
        </w:rPr>
        <w:t xml:space="preserve">e to disease and reducing their appetite. As a result, fish growth </w:t>
      </w:r>
      <w:r w:rsidR="00ED5A66">
        <w:rPr>
          <w:rFonts w:ascii="Arial" w:eastAsia="Times New Roman" w:hAnsi="Arial" w:cs="Arial"/>
          <w:sz w:val="20"/>
          <w:szCs w:val="20"/>
          <w:lang w:eastAsia="en-ID"/>
        </w:rPr>
        <w:t>beco</w:t>
      </w:r>
      <w:r w:rsidRPr="007210D1">
        <w:rPr>
          <w:rFonts w:ascii="Arial" w:eastAsia="Times New Roman" w:hAnsi="Arial" w:cs="Arial"/>
          <w:sz w:val="20"/>
          <w:szCs w:val="20"/>
          <w:lang w:eastAsia="en-ID"/>
        </w:rPr>
        <w:t xml:space="preserve">mes uneven, which will ultimately have a direct impact on the survival of the </w:t>
      </w:r>
      <w:r w:rsidR="00ED5A66">
        <w:rPr>
          <w:rFonts w:ascii="Arial" w:eastAsia="Times New Roman" w:hAnsi="Arial" w:cs="Arial"/>
          <w:sz w:val="20"/>
          <w:szCs w:val="20"/>
          <w:lang w:eastAsia="en-ID"/>
        </w:rPr>
        <w:t>bio</w:t>
      </w:r>
      <w:r w:rsidRPr="007210D1">
        <w:rPr>
          <w:rFonts w:ascii="Arial" w:eastAsia="Times New Roman" w:hAnsi="Arial" w:cs="Arial"/>
          <w:sz w:val="20"/>
          <w:szCs w:val="20"/>
          <w:lang w:eastAsia="en-ID"/>
        </w:rPr>
        <w:t>ta. Ammonia is toxic to fish and can cause damage to the central nervous system, leading to convulsions and death. Therefore, it is important to maintain ammonia levels within the optimal range to ensure optimal survival and growth of tilapia.</w:t>
      </w:r>
    </w:p>
    <w:p w14:paraId="47B6357E" w14:textId="77777777" w:rsidR="00FD484F" w:rsidRPr="007210D1" w:rsidRDefault="00FD484F" w:rsidP="00D008E1">
      <w:pPr>
        <w:pStyle w:val="NormalWeb"/>
        <w:spacing w:after="0" w:line="240" w:lineRule="auto"/>
        <w:ind w:firstLine="567"/>
        <w:jc w:val="both"/>
        <w:rPr>
          <w:rFonts w:ascii="Arial" w:eastAsia="Times New Roman" w:hAnsi="Arial" w:cs="Arial"/>
          <w:sz w:val="20"/>
          <w:szCs w:val="20"/>
          <w:lang w:val="id-ID" w:eastAsia="en-ID"/>
        </w:rPr>
      </w:pPr>
    </w:p>
    <w:p w14:paraId="2357D72D" w14:textId="77777777" w:rsidR="00426F35" w:rsidRDefault="00426F35" w:rsidP="00D008E1">
      <w:pPr>
        <w:numPr>
          <w:ilvl w:val="0"/>
          <w:numId w:val="1"/>
        </w:numPr>
        <w:spacing w:line="240" w:lineRule="auto"/>
        <w:ind w:left="360"/>
        <w:rPr>
          <w:b/>
          <w:sz w:val="20"/>
          <w:szCs w:val="20"/>
        </w:rPr>
      </w:pPr>
      <w:r w:rsidRPr="007210D1">
        <w:rPr>
          <w:b/>
          <w:sz w:val="20"/>
          <w:szCs w:val="20"/>
        </w:rPr>
        <w:t>TAN</w:t>
      </w:r>
    </w:p>
    <w:p w14:paraId="0B0DD428" w14:textId="77777777" w:rsidR="00FD484F" w:rsidRPr="007210D1" w:rsidRDefault="00FD484F" w:rsidP="00FD484F">
      <w:pPr>
        <w:spacing w:line="240" w:lineRule="auto"/>
        <w:ind w:left="360"/>
        <w:rPr>
          <w:b/>
          <w:sz w:val="20"/>
          <w:szCs w:val="20"/>
        </w:rPr>
      </w:pPr>
    </w:p>
    <w:p w14:paraId="7BE6A206" w14:textId="607367D1" w:rsidR="00426F35" w:rsidRPr="007210D1" w:rsidRDefault="00426F35" w:rsidP="00D008E1">
      <w:pPr>
        <w:spacing w:line="240" w:lineRule="auto"/>
        <w:ind w:firstLine="567"/>
        <w:jc w:val="both"/>
        <w:rPr>
          <w:sz w:val="20"/>
          <w:szCs w:val="20"/>
        </w:rPr>
      </w:pPr>
      <w:r w:rsidRPr="007210D1">
        <w:rPr>
          <w:sz w:val="20"/>
          <w:szCs w:val="20"/>
        </w:rPr>
        <w:t xml:space="preserve">The highest Total Ammonia Nitrogen (TAN) concentration in this study was found in the control treatment. The high TAN value was caused </w:t>
      </w:r>
      <w:r w:rsidR="00ED5A66">
        <w:rPr>
          <w:sz w:val="20"/>
          <w:szCs w:val="20"/>
        </w:rPr>
        <w:t>by</w:t>
      </w:r>
      <w:r w:rsidRPr="007210D1">
        <w:rPr>
          <w:sz w:val="20"/>
          <w:szCs w:val="20"/>
        </w:rPr>
        <w:t xml:space="preserve"> the accumulation of fish met</w:t>
      </w:r>
      <w:r w:rsidR="00ED5A66">
        <w:rPr>
          <w:sz w:val="20"/>
          <w:szCs w:val="20"/>
        </w:rPr>
        <w:t>abol</w:t>
      </w:r>
      <w:r w:rsidRPr="007210D1">
        <w:rPr>
          <w:sz w:val="20"/>
          <w:szCs w:val="20"/>
        </w:rPr>
        <w:t xml:space="preserve">ic waste and uneaten feed residue. This can increase the concentration of ammonia in the water, which has a negative impact on the fish growth process. On the other hand, in the treatment with the addition of </w:t>
      </w:r>
      <w:r w:rsidR="00ED5A66">
        <w:rPr>
          <w:sz w:val="20"/>
          <w:szCs w:val="20"/>
        </w:rPr>
        <w:t>Bacil</w:t>
      </w:r>
      <w:r w:rsidRPr="007210D1">
        <w:rPr>
          <w:sz w:val="20"/>
          <w:szCs w:val="20"/>
        </w:rPr>
        <w:t xml:space="preserve">lus sp., the lowest TAN value was found in P4. This is due to the role of </w:t>
      </w:r>
      <w:r w:rsidR="00ED5A66">
        <w:rPr>
          <w:sz w:val="20"/>
          <w:szCs w:val="20"/>
        </w:rPr>
        <w:t>Bac</w:t>
      </w:r>
      <w:r w:rsidRPr="007210D1">
        <w:rPr>
          <w:sz w:val="20"/>
          <w:szCs w:val="20"/>
        </w:rPr>
        <w:t xml:space="preserve">illus sp. as an effective </w:t>
      </w:r>
      <w:r w:rsidR="00ED5A66">
        <w:rPr>
          <w:sz w:val="20"/>
          <w:szCs w:val="20"/>
        </w:rPr>
        <w:t>bior</w:t>
      </w:r>
      <w:r w:rsidRPr="007210D1">
        <w:rPr>
          <w:sz w:val="20"/>
          <w:szCs w:val="20"/>
        </w:rPr>
        <w:t xml:space="preserve">emediation agent in reducing TAN content. </w:t>
      </w:r>
      <w:r w:rsidR="00ED5A66">
        <w:rPr>
          <w:sz w:val="20"/>
          <w:szCs w:val="20"/>
        </w:rPr>
        <w:t>Bac</w:t>
      </w:r>
      <w:r w:rsidRPr="007210D1">
        <w:rPr>
          <w:sz w:val="20"/>
          <w:szCs w:val="20"/>
        </w:rPr>
        <w:t xml:space="preserve">illus sp. works to reduce the Total Ammonia Nitrogen (TAN) value in aquatic media through the </w:t>
      </w:r>
      <w:r w:rsidR="00ED5A66">
        <w:rPr>
          <w:sz w:val="20"/>
          <w:szCs w:val="20"/>
        </w:rPr>
        <w:t>bior</w:t>
      </w:r>
      <w:r w:rsidRPr="007210D1">
        <w:rPr>
          <w:sz w:val="20"/>
          <w:szCs w:val="20"/>
        </w:rPr>
        <w:t xml:space="preserve">emediation process. </w:t>
      </w:r>
      <w:r w:rsidR="00FD7F45">
        <w:rPr>
          <w:sz w:val="20"/>
          <w:szCs w:val="20"/>
        </w:rPr>
        <w:t>Bac</w:t>
      </w:r>
      <w:r w:rsidRPr="007210D1">
        <w:rPr>
          <w:sz w:val="20"/>
          <w:szCs w:val="20"/>
        </w:rPr>
        <w:t xml:space="preserve">illus sp. decomposes organic compounds from leftover feed and </w:t>
      </w:r>
      <w:r w:rsidRPr="007210D1">
        <w:rPr>
          <w:sz w:val="20"/>
          <w:szCs w:val="20"/>
        </w:rPr>
        <w:lastRenderedPageBreak/>
        <w:t xml:space="preserve">fish waste into ammonia through the mineralization process. Furthermore, these </w:t>
      </w:r>
      <w:r w:rsidR="00FD7F45">
        <w:rPr>
          <w:sz w:val="20"/>
          <w:szCs w:val="20"/>
        </w:rPr>
        <w:t>bac</w:t>
      </w:r>
      <w:r w:rsidRPr="007210D1">
        <w:rPr>
          <w:sz w:val="20"/>
          <w:szCs w:val="20"/>
        </w:rPr>
        <w:t xml:space="preserve">teria help the nitrification process, namely the conversion of ammonia into nitrite with the help of other nitrifying </w:t>
      </w:r>
      <w:r w:rsidR="00FD7F45">
        <w:rPr>
          <w:sz w:val="20"/>
          <w:szCs w:val="20"/>
        </w:rPr>
        <w:t>bact</w:t>
      </w:r>
      <w:r w:rsidRPr="007210D1">
        <w:rPr>
          <w:sz w:val="20"/>
          <w:szCs w:val="20"/>
        </w:rPr>
        <w:t xml:space="preserve">eria, such as Nitrosomonas. Then, nitrite is converted into nitrate with the help of </w:t>
      </w:r>
      <w:r w:rsidR="00FD7F45">
        <w:rPr>
          <w:sz w:val="20"/>
          <w:szCs w:val="20"/>
        </w:rPr>
        <w:t>ba</w:t>
      </w:r>
      <w:r w:rsidRPr="007210D1">
        <w:rPr>
          <w:sz w:val="20"/>
          <w:szCs w:val="20"/>
        </w:rPr>
        <w:t>cteria such as Nitr</w:t>
      </w:r>
      <w:r w:rsidR="00FD7F45">
        <w:rPr>
          <w:sz w:val="20"/>
          <w:szCs w:val="20"/>
        </w:rPr>
        <w:t>oba</w:t>
      </w:r>
      <w:r w:rsidRPr="007210D1">
        <w:rPr>
          <w:sz w:val="20"/>
          <w:szCs w:val="20"/>
        </w:rPr>
        <w:t>cter. In addition,</w:t>
      </w:r>
      <w:r w:rsidR="00FD7F45">
        <w:rPr>
          <w:sz w:val="20"/>
          <w:szCs w:val="20"/>
        </w:rPr>
        <w:t xml:space="preserve"> Ba</w:t>
      </w:r>
      <w:r w:rsidRPr="007210D1">
        <w:rPr>
          <w:sz w:val="20"/>
          <w:szCs w:val="20"/>
        </w:rPr>
        <w:t>cillus sp. is pro</w:t>
      </w:r>
      <w:r w:rsidR="00FD7F45">
        <w:rPr>
          <w:sz w:val="20"/>
          <w:szCs w:val="20"/>
        </w:rPr>
        <w:t>bio</w:t>
      </w:r>
      <w:r w:rsidRPr="007210D1">
        <w:rPr>
          <w:sz w:val="20"/>
          <w:szCs w:val="20"/>
        </w:rPr>
        <w:t xml:space="preserve">tic and can compete with pathogenic </w:t>
      </w:r>
      <w:r w:rsidR="00FD7F45">
        <w:rPr>
          <w:sz w:val="20"/>
          <w:szCs w:val="20"/>
        </w:rPr>
        <w:t>bact</w:t>
      </w:r>
      <w:r w:rsidRPr="007210D1">
        <w:rPr>
          <w:sz w:val="20"/>
          <w:szCs w:val="20"/>
        </w:rPr>
        <w:t>eria and ammonia</w:t>
      </w:r>
      <w:r w:rsidR="00CE49F2">
        <w:rPr>
          <w:sz w:val="20"/>
          <w:szCs w:val="20"/>
        </w:rPr>
        <w:t>-</w:t>
      </w:r>
      <w:r w:rsidRPr="007210D1">
        <w:rPr>
          <w:sz w:val="20"/>
          <w:szCs w:val="20"/>
        </w:rPr>
        <w:t>producing microorganism</w:t>
      </w:r>
      <w:r w:rsidR="00540F46">
        <w:rPr>
          <w:sz w:val="20"/>
          <w:szCs w:val="20"/>
        </w:rPr>
        <w:t>s</w:t>
      </w:r>
      <w:r w:rsidRPr="007210D1">
        <w:rPr>
          <w:sz w:val="20"/>
          <w:szCs w:val="20"/>
        </w:rPr>
        <w:t>, thus helping to maintain optimal water quality (Andriani, 2018).</w:t>
      </w:r>
    </w:p>
    <w:p w14:paraId="59E2C7B9" w14:textId="50702958" w:rsidR="00426F35" w:rsidRPr="007210D1" w:rsidRDefault="00426F35" w:rsidP="00D008E1">
      <w:pPr>
        <w:spacing w:line="240" w:lineRule="auto"/>
        <w:ind w:firstLine="567"/>
        <w:jc w:val="both"/>
        <w:rPr>
          <w:sz w:val="20"/>
          <w:szCs w:val="20"/>
        </w:rPr>
      </w:pPr>
      <w:r w:rsidRPr="007210D1">
        <w:rPr>
          <w:sz w:val="20"/>
          <w:szCs w:val="20"/>
        </w:rPr>
        <w:t>The s</w:t>
      </w:r>
      <w:r w:rsidR="00FD7F45">
        <w:rPr>
          <w:sz w:val="20"/>
          <w:szCs w:val="20"/>
        </w:rPr>
        <w:t>ubo</w:t>
      </w:r>
      <w:r w:rsidRPr="007210D1">
        <w:rPr>
          <w:sz w:val="20"/>
          <w:szCs w:val="20"/>
        </w:rPr>
        <w:t xml:space="preserve">ptimal Total Ammonia Nitrogen (TAN) value can </w:t>
      </w:r>
      <w:r w:rsidR="00FD7F45">
        <w:rPr>
          <w:sz w:val="20"/>
          <w:szCs w:val="20"/>
        </w:rPr>
        <w:t>be</w:t>
      </w:r>
      <w:r w:rsidRPr="007210D1">
        <w:rPr>
          <w:sz w:val="20"/>
          <w:szCs w:val="20"/>
        </w:rPr>
        <w:t xml:space="preserve"> seen in Figure </w:t>
      </w:r>
      <w:r w:rsidR="00540F46">
        <w:rPr>
          <w:sz w:val="20"/>
          <w:szCs w:val="20"/>
        </w:rPr>
        <w:t>6</w:t>
      </w:r>
      <w:r w:rsidRPr="007210D1">
        <w:rPr>
          <w:sz w:val="20"/>
          <w:szCs w:val="20"/>
        </w:rPr>
        <w:t>, with a value o</w:t>
      </w:r>
      <w:r w:rsidR="00FD7F45">
        <w:rPr>
          <w:sz w:val="20"/>
          <w:szCs w:val="20"/>
        </w:rPr>
        <w:t>btai</w:t>
      </w:r>
      <w:r w:rsidRPr="007210D1">
        <w:rPr>
          <w:sz w:val="20"/>
          <w:szCs w:val="20"/>
        </w:rPr>
        <w:t xml:space="preserve">ned of 1.07 mg/l. According to </w:t>
      </w:r>
      <w:proofErr w:type="spellStart"/>
      <w:r w:rsidRPr="007210D1">
        <w:rPr>
          <w:sz w:val="20"/>
          <w:szCs w:val="20"/>
        </w:rPr>
        <w:t>Rusdi</w:t>
      </w:r>
      <w:proofErr w:type="spellEnd"/>
      <w:r w:rsidRPr="007210D1">
        <w:rPr>
          <w:sz w:val="20"/>
          <w:szCs w:val="20"/>
        </w:rPr>
        <w:t xml:space="preserve"> (2022), the optimal TAN value in tilapia cultivation should </w:t>
      </w:r>
      <w:r w:rsidR="00FD7F45">
        <w:rPr>
          <w:sz w:val="20"/>
          <w:szCs w:val="20"/>
        </w:rPr>
        <w:t>be</w:t>
      </w:r>
      <w:r w:rsidRPr="007210D1">
        <w:rPr>
          <w:sz w:val="20"/>
          <w:szCs w:val="20"/>
        </w:rPr>
        <w:t xml:space="preserve"> &lt;1 mg/L. When TAN levels exceed the optimal limit, it can have a negative impact on fish health, such as decreased immune system, stress, and growth disorders. Therefore, maintaining TAN levels within the optimal range is very important to support the sustaina</w:t>
      </w:r>
      <w:r w:rsidR="00FD7F45">
        <w:rPr>
          <w:sz w:val="20"/>
          <w:szCs w:val="20"/>
        </w:rPr>
        <w:t>bi</w:t>
      </w:r>
      <w:r w:rsidRPr="007210D1">
        <w:rPr>
          <w:sz w:val="20"/>
          <w:szCs w:val="20"/>
        </w:rPr>
        <w:t>lity of tilapia cultivation.</w:t>
      </w:r>
    </w:p>
    <w:p w14:paraId="6C14F4AC" w14:textId="6D1246A0" w:rsidR="00426F35" w:rsidRPr="007210D1" w:rsidRDefault="00FD7F45" w:rsidP="00D008E1">
      <w:pPr>
        <w:spacing w:line="240" w:lineRule="auto"/>
        <w:ind w:firstLine="567"/>
        <w:jc w:val="both"/>
        <w:rPr>
          <w:sz w:val="20"/>
          <w:szCs w:val="20"/>
        </w:rPr>
      </w:pPr>
      <w:r>
        <w:rPr>
          <w:sz w:val="20"/>
          <w:szCs w:val="20"/>
        </w:rPr>
        <w:t>Bac</w:t>
      </w:r>
      <w:r w:rsidR="00426F35" w:rsidRPr="007210D1">
        <w:rPr>
          <w:sz w:val="20"/>
          <w:szCs w:val="20"/>
        </w:rPr>
        <w:t xml:space="preserve">illus sp. plays an important role in tilapia cultivation </w:t>
      </w:r>
      <w:r>
        <w:rPr>
          <w:sz w:val="20"/>
          <w:szCs w:val="20"/>
        </w:rPr>
        <w:t>by r</w:t>
      </w:r>
      <w:r w:rsidR="00426F35" w:rsidRPr="007210D1">
        <w:rPr>
          <w:sz w:val="20"/>
          <w:szCs w:val="20"/>
        </w:rPr>
        <w:t xml:space="preserve">educing Total Ammonia Nitrogen (TAN) and ammonia levels through several mechanisms. One of them is the nitrification process, where </w:t>
      </w:r>
      <w:r>
        <w:rPr>
          <w:sz w:val="20"/>
          <w:szCs w:val="20"/>
        </w:rPr>
        <w:t>Ba</w:t>
      </w:r>
      <w:r w:rsidR="00426F35" w:rsidRPr="007210D1">
        <w:rPr>
          <w:sz w:val="20"/>
          <w:szCs w:val="20"/>
        </w:rPr>
        <w:t xml:space="preserve">cillus sp. oxidizes ammonia into nitrite, which is then converted into nitrate </w:t>
      </w:r>
      <w:r>
        <w:rPr>
          <w:sz w:val="20"/>
          <w:szCs w:val="20"/>
        </w:rPr>
        <w:t xml:space="preserve">by </w:t>
      </w:r>
      <w:r w:rsidR="00426F35" w:rsidRPr="007210D1">
        <w:rPr>
          <w:sz w:val="20"/>
          <w:szCs w:val="20"/>
        </w:rPr>
        <w:t xml:space="preserve">other nitrifying </w:t>
      </w:r>
      <w:r>
        <w:rPr>
          <w:sz w:val="20"/>
          <w:szCs w:val="20"/>
        </w:rPr>
        <w:t>bac</w:t>
      </w:r>
      <w:r w:rsidR="00426F35" w:rsidRPr="007210D1">
        <w:rPr>
          <w:sz w:val="20"/>
          <w:szCs w:val="20"/>
        </w:rPr>
        <w:t>teria.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 In addition, </w:t>
      </w:r>
      <w:r>
        <w:rPr>
          <w:sz w:val="20"/>
          <w:szCs w:val="20"/>
        </w:rPr>
        <w:t>Baci</w:t>
      </w:r>
      <w:r w:rsidR="00426F35" w:rsidRPr="007210D1">
        <w:rPr>
          <w:sz w:val="20"/>
          <w:szCs w:val="20"/>
        </w:rPr>
        <w:t xml:space="preserve">llus sp. also plays a role in the decomposition of organic matter such as leftover feed and fish feces, which are the main sources of ammonia in cultivation. </w:t>
      </w:r>
      <w:r>
        <w:rPr>
          <w:sz w:val="20"/>
          <w:szCs w:val="20"/>
        </w:rPr>
        <w:t xml:space="preserve">By </w:t>
      </w:r>
      <w:r w:rsidR="00426F35" w:rsidRPr="007210D1">
        <w:rPr>
          <w:sz w:val="20"/>
          <w:szCs w:val="20"/>
        </w:rPr>
        <w:t xml:space="preserve">degrading this organic matter, </w:t>
      </w:r>
      <w:r>
        <w:rPr>
          <w:sz w:val="20"/>
          <w:szCs w:val="20"/>
        </w:rPr>
        <w:t>Bac</w:t>
      </w:r>
      <w:r w:rsidR="00426F35" w:rsidRPr="007210D1">
        <w:rPr>
          <w:sz w:val="20"/>
          <w:szCs w:val="20"/>
        </w:rPr>
        <w:t xml:space="preserve">illus sp. helps reduce ammonia production and maintains the </w:t>
      </w:r>
      <w:r>
        <w:rPr>
          <w:sz w:val="20"/>
          <w:szCs w:val="20"/>
        </w:rPr>
        <w:t>balan</w:t>
      </w:r>
      <w:r w:rsidR="00426F35" w:rsidRPr="007210D1">
        <w:rPr>
          <w:sz w:val="20"/>
          <w:szCs w:val="20"/>
        </w:rPr>
        <w:t xml:space="preserve">ce of the aquatic ecosystem. </w:t>
      </w:r>
      <w:proofErr w:type="spellStart"/>
      <w:r w:rsidR="00426F35" w:rsidRPr="007210D1">
        <w:rPr>
          <w:sz w:val="20"/>
          <w:szCs w:val="20"/>
        </w:rPr>
        <w:t>Fenanza's</w:t>
      </w:r>
      <w:proofErr w:type="spellEnd"/>
      <w:r w:rsidR="00426F35" w:rsidRPr="007210D1">
        <w:rPr>
          <w:sz w:val="20"/>
          <w:szCs w:val="20"/>
        </w:rPr>
        <w:t xml:space="preserve"> research (2021) shows that the addition of </w:t>
      </w:r>
      <w:r>
        <w:rPr>
          <w:sz w:val="20"/>
          <w:szCs w:val="20"/>
        </w:rPr>
        <w:t>Ba</w:t>
      </w:r>
      <w:r w:rsidR="00426F35" w:rsidRPr="007210D1">
        <w:rPr>
          <w:sz w:val="20"/>
          <w:szCs w:val="20"/>
        </w:rPr>
        <w:t xml:space="preserve">cillus sp. in tilapia cultivation media can increase fish growth </w:t>
      </w:r>
      <w:r>
        <w:rPr>
          <w:sz w:val="20"/>
          <w:szCs w:val="20"/>
        </w:rPr>
        <w:t xml:space="preserve">by </w:t>
      </w:r>
      <w:r w:rsidR="00426F35" w:rsidRPr="007210D1">
        <w:rPr>
          <w:sz w:val="20"/>
          <w:szCs w:val="20"/>
        </w:rPr>
        <w:t xml:space="preserve">reducing ammonia concentrations through these processes. Research that supports the role of </w:t>
      </w:r>
      <w:r>
        <w:rPr>
          <w:sz w:val="20"/>
          <w:szCs w:val="20"/>
        </w:rPr>
        <w:t>Ba</w:t>
      </w:r>
      <w:r w:rsidR="00426F35" w:rsidRPr="007210D1">
        <w:rPr>
          <w:sz w:val="20"/>
          <w:szCs w:val="20"/>
        </w:rPr>
        <w:t xml:space="preserve">cillus sp. in reducing Total Ammonia Nitrogen (TAN) was also conducted </w:t>
      </w:r>
      <w:r>
        <w:rPr>
          <w:sz w:val="20"/>
          <w:szCs w:val="20"/>
        </w:rPr>
        <w:t xml:space="preserve">by </w:t>
      </w:r>
      <w:r w:rsidR="00426F35" w:rsidRPr="007210D1">
        <w:rPr>
          <w:sz w:val="20"/>
          <w:szCs w:val="20"/>
        </w:rPr>
        <w:t xml:space="preserve">Yuka et al. (2021), who identified </w:t>
      </w:r>
      <w:r>
        <w:rPr>
          <w:sz w:val="20"/>
          <w:szCs w:val="20"/>
        </w:rPr>
        <w:t>ba</w:t>
      </w:r>
      <w:r w:rsidR="00426F35" w:rsidRPr="007210D1">
        <w:rPr>
          <w:sz w:val="20"/>
          <w:szCs w:val="20"/>
        </w:rPr>
        <w:t xml:space="preserve">cterial isolates from </w:t>
      </w:r>
      <w:proofErr w:type="spellStart"/>
      <w:r>
        <w:rPr>
          <w:sz w:val="20"/>
          <w:szCs w:val="20"/>
        </w:rPr>
        <w:t>van</w:t>
      </w:r>
      <w:r w:rsidR="00426F35" w:rsidRPr="007210D1">
        <w:rPr>
          <w:sz w:val="20"/>
          <w:szCs w:val="20"/>
        </w:rPr>
        <w:t>ame</w:t>
      </w:r>
      <w:proofErr w:type="spellEnd"/>
      <w:r w:rsidR="00426F35" w:rsidRPr="007210D1">
        <w:rPr>
          <w:sz w:val="20"/>
          <w:szCs w:val="20"/>
        </w:rPr>
        <w:t xml:space="preserve"> shrimp pond sediments. The results of this study showed that the isolates identified as </w:t>
      </w:r>
      <w:r>
        <w:rPr>
          <w:sz w:val="20"/>
          <w:szCs w:val="20"/>
        </w:rPr>
        <w:t>Ba</w:t>
      </w:r>
      <w:r w:rsidR="00426F35" w:rsidRPr="007210D1">
        <w:rPr>
          <w:sz w:val="20"/>
          <w:szCs w:val="20"/>
        </w:rPr>
        <w:t xml:space="preserve">cillus sp. </w:t>
      </w:r>
      <w:r w:rsidR="001C4B81">
        <w:rPr>
          <w:sz w:val="20"/>
          <w:szCs w:val="20"/>
        </w:rPr>
        <w:t xml:space="preserve">were </w:t>
      </w:r>
      <w:r w:rsidR="00426F35" w:rsidRPr="007210D1">
        <w:rPr>
          <w:sz w:val="20"/>
          <w:szCs w:val="20"/>
        </w:rPr>
        <w:t>a</w:t>
      </w:r>
      <w:r>
        <w:rPr>
          <w:sz w:val="20"/>
          <w:szCs w:val="20"/>
        </w:rPr>
        <w:t>ble</w:t>
      </w:r>
      <w:r w:rsidR="00426F35" w:rsidRPr="007210D1">
        <w:rPr>
          <w:sz w:val="20"/>
          <w:szCs w:val="20"/>
        </w:rPr>
        <w:t xml:space="preserve"> to reduce TAN concentration </w:t>
      </w:r>
      <w:r w:rsidR="0046213A">
        <w:rPr>
          <w:sz w:val="20"/>
          <w:szCs w:val="20"/>
        </w:rPr>
        <w:t>by</w:t>
      </w:r>
      <w:r w:rsidR="00426F35" w:rsidRPr="007210D1">
        <w:rPr>
          <w:sz w:val="20"/>
          <w:szCs w:val="20"/>
        </w:rPr>
        <w:t xml:space="preserve"> 0.404 mg/L. This shows the potential of </w:t>
      </w:r>
      <w:r>
        <w:rPr>
          <w:sz w:val="20"/>
          <w:szCs w:val="20"/>
        </w:rPr>
        <w:t>Ba</w:t>
      </w:r>
      <w:r w:rsidR="00426F35" w:rsidRPr="007210D1">
        <w:rPr>
          <w:sz w:val="20"/>
          <w:szCs w:val="20"/>
        </w:rPr>
        <w:t xml:space="preserve">cillus sp. in reducing ammonia content in aquatic environments through the </w:t>
      </w:r>
      <w:r>
        <w:rPr>
          <w:sz w:val="20"/>
          <w:szCs w:val="20"/>
        </w:rPr>
        <w:t>biore</w:t>
      </w:r>
      <w:r w:rsidR="00426F35" w:rsidRPr="007210D1">
        <w:rPr>
          <w:sz w:val="20"/>
          <w:szCs w:val="20"/>
        </w:rPr>
        <w:t>mediation process.</w:t>
      </w:r>
    </w:p>
    <w:p w14:paraId="7AFB5CF9" w14:textId="24AD6797" w:rsidR="00426F35" w:rsidRDefault="00FD7F45" w:rsidP="00D008E1">
      <w:pPr>
        <w:spacing w:line="240" w:lineRule="auto"/>
        <w:ind w:firstLine="567"/>
        <w:jc w:val="both"/>
        <w:rPr>
          <w:sz w:val="20"/>
          <w:szCs w:val="20"/>
        </w:rPr>
      </w:pPr>
      <w:r>
        <w:rPr>
          <w:sz w:val="20"/>
          <w:szCs w:val="20"/>
        </w:rPr>
        <w:t>Ba</w:t>
      </w:r>
      <w:r w:rsidR="00426F35" w:rsidRPr="00FD7F45">
        <w:rPr>
          <w:sz w:val="20"/>
          <w:szCs w:val="20"/>
        </w:rPr>
        <w:t>cillus</w:t>
      </w:r>
      <w:r>
        <w:rPr>
          <w:i/>
          <w:iCs/>
          <w:sz w:val="20"/>
          <w:szCs w:val="20"/>
        </w:rPr>
        <w:t xml:space="preserve"> </w:t>
      </w:r>
      <w:r w:rsidR="00426F35" w:rsidRPr="007210D1">
        <w:rPr>
          <w:sz w:val="20"/>
          <w:szCs w:val="20"/>
        </w:rPr>
        <w:t xml:space="preserve">sp. works to reduce the Total Ammonia Nitrogen (TAN) value in aquatic media through the </w:t>
      </w:r>
      <w:r>
        <w:rPr>
          <w:sz w:val="20"/>
          <w:szCs w:val="20"/>
        </w:rPr>
        <w:t>bior</w:t>
      </w:r>
      <w:r w:rsidR="00426F35" w:rsidRPr="007210D1">
        <w:rPr>
          <w:sz w:val="20"/>
          <w:szCs w:val="20"/>
        </w:rPr>
        <w:t xml:space="preserve">emediation process. These </w:t>
      </w:r>
      <w:r>
        <w:rPr>
          <w:sz w:val="20"/>
          <w:szCs w:val="20"/>
        </w:rPr>
        <w:t>bac</w:t>
      </w:r>
      <w:r w:rsidR="00426F35" w:rsidRPr="007210D1">
        <w:rPr>
          <w:sz w:val="20"/>
          <w:szCs w:val="20"/>
        </w:rPr>
        <w:t xml:space="preserve">teria decompose organic compounds originating from leftover feed and fish waste into ammonia through the mineralization process. Furthermore, </w:t>
      </w:r>
      <w:r>
        <w:rPr>
          <w:sz w:val="20"/>
          <w:szCs w:val="20"/>
        </w:rPr>
        <w:t>Baci</w:t>
      </w:r>
      <w:r w:rsidR="00426F35" w:rsidRPr="007210D1">
        <w:rPr>
          <w:sz w:val="20"/>
          <w:szCs w:val="20"/>
        </w:rPr>
        <w:t xml:space="preserve">llus sp. helps the nitrification process, namely the conversion of ammonia to nitrite with the help of other nitrifying </w:t>
      </w:r>
      <w:r>
        <w:rPr>
          <w:sz w:val="20"/>
          <w:szCs w:val="20"/>
        </w:rPr>
        <w:t>ba</w:t>
      </w:r>
      <w:r w:rsidR="00426F35" w:rsidRPr="007210D1">
        <w:rPr>
          <w:sz w:val="20"/>
          <w:szCs w:val="20"/>
        </w:rPr>
        <w:t xml:space="preserve">cteria, such as Nitrosomonas. Then, nitrite is converted into nitrate with the help of </w:t>
      </w:r>
      <w:r>
        <w:rPr>
          <w:sz w:val="20"/>
          <w:szCs w:val="20"/>
        </w:rPr>
        <w:t>bac</w:t>
      </w:r>
      <w:r w:rsidR="00426F35" w:rsidRPr="007210D1">
        <w:rPr>
          <w:sz w:val="20"/>
          <w:szCs w:val="20"/>
        </w:rPr>
        <w:t>teria such as Nitr</w:t>
      </w:r>
      <w:r>
        <w:rPr>
          <w:sz w:val="20"/>
          <w:szCs w:val="20"/>
        </w:rPr>
        <w:t>obac</w:t>
      </w:r>
      <w:r w:rsidR="00426F35" w:rsidRPr="007210D1">
        <w:rPr>
          <w:sz w:val="20"/>
          <w:szCs w:val="20"/>
        </w:rPr>
        <w:t xml:space="preserve">ter. In addition, </w:t>
      </w:r>
      <w:r>
        <w:rPr>
          <w:sz w:val="20"/>
          <w:szCs w:val="20"/>
        </w:rPr>
        <w:t>Ba</w:t>
      </w:r>
      <w:r w:rsidR="00426F35" w:rsidRPr="007210D1">
        <w:rPr>
          <w:sz w:val="20"/>
          <w:szCs w:val="20"/>
        </w:rPr>
        <w:t>cillus sp. is pro</w:t>
      </w:r>
      <w:r>
        <w:rPr>
          <w:sz w:val="20"/>
          <w:szCs w:val="20"/>
        </w:rPr>
        <w:t>biot</w:t>
      </w:r>
      <w:r w:rsidR="00426F35" w:rsidRPr="007210D1">
        <w:rPr>
          <w:sz w:val="20"/>
          <w:szCs w:val="20"/>
        </w:rPr>
        <w:t>ic and is a</w:t>
      </w:r>
      <w:r>
        <w:rPr>
          <w:sz w:val="20"/>
          <w:szCs w:val="20"/>
        </w:rPr>
        <w:t>ble</w:t>
      </w:r>
      <w:r w:rsidR="00426F35" w:rsidRPr="007210D1">
        <w:rPr>
          <w:sz w:val="20"/>
          <w:szCs w:val="20"/>
        </w:rPr>
        <w:t xml:space="preserve"> to compete with pathogenic </w:t>
      </w:r>
      <w:r>
        <w:rPr>
          <w:sz w:val="20"/>
          <w:szCs w:val="20"/>
        </w:rPr>
        <w:t>bac</w:t>
      </w:r>
      <w:r w:rsidR="00426F35" w:rsidRPr="007210D1">
        <w:rPr>
          <w:sz w:val="20"/>
          <w:szCs w:val="20"/>
        </w:rPr>
        <w:t>teria and ammonia-producing microorganisms, thus helping to maintain optimal water quality (Andriani, 2018).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w:t>
      </w:r>
    </w:p>
    <w:p w14:paraId="3ADE5E36" w14:textId="77777777" w:rsidR="00FD484F" w:rsidRPr="007210D1" w:rsidRDefault="00FD484F" w:rsidP="00D008E1">
      <w:pPr>
        <w:spacing w:line="240" w:lineRule="auto"/>
        <w:ind w:firstLine="567"/>
        <w:jc w:val="both"/>
        <w:rPr>
          <w:sz w:val="20"/>
          <w:szCs w:val="20"/>
        </w:rPr>
      </w:pPr>
    </w:p>
    <w:p w14:paraId="182AAB47" w14:textId="485C7516"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.2.2 A</w:t>
      </w:r>
      <w:r w:rsidR="00E158B7" w:rsidRPr="00836747">
        <w:rPr>
          <w:b/>
          <w:bCs/>
          <w:sz w:val="20"/>
          <w:szCs w:val="20"/>
          <w:u w:val="single"/>
          <w:lang w:val="sv-SE"/>
        </w:rPr>
        <w:t>b</w:t>
      </w:r>
      <w:r w:rsidR="00E158B7" w:rsidRPr="00836747">
        <w:rPr>
          <w:b/>
          <w:bCs/>
          <w:w w:val="3"/>
          <w:sz w:val="20"/>
          <w:szCs w:val="20"/>
          <w:u w:val="single"/>
          <w:lang w:val="sv-SE"/>
        </w:rPr>
        <w:t>l</w:t>
      </w:r>
      <w:r w:rsidR="00426F35" w:rsidRPr="00836747">
        <w:rPr>
          <w:b/>
          <w:bCs/>
          <w:sz w:val="20"/>
          <w:szCs w:val="20"/>
          <w:u w:val="single"/>
          <w:lang w:val="sv-SE"/>
        </w:rPr>
        <w:t>solute Length</w:t>
      </w:r>
    </w:p>
    <w:p w14:paraId="126CA177" w14:textId="77777777" w:rsidR="00FD484F" w:rsidRPr="00836747" w:rsidRDefault="00FD484F" w:rsidP="00D008E1">
      <w:pPr>
        <w:spacing w:line="240" w:lineRule="auto"/>
        <w:jc w:val="both"/>
        <w:rPr>
          <w:b/>
          <w:bCs/>
          <w:sz w:val="20"/>
          <w:szCs w:val="20"/>
          <w:u w:val="single"/>
        </w:rPr>
      </w:pPr>
    </w:p>
    <w:p w14:paraId="37F98F25" w14:textId="146B4F8F" w:rsidR="00426F35" w:rsidRPr="007210D1" w:rsidRDefault="00426F35" w:rsidP="00D008E1">
      <w:pPr>
        <w:pStyle w:val="BodyText"/>
        <w:ind w:right="143" w:firstLine="567"/>
        <w:jc w:val="both"/>
        <w:rPr>
          <w:rFonts w:ascii="Arial" w:hAnsi="Arial" w:cs="Arial"/>
          <w:sz w:val="20"/>
          <w:szCs w:val="20"/>
        </w:rPr>
      </w:pPr>
      <w:r w:rsidRPr="007210D1">
        <w:rPr>
          <w:rFonts w:ascii="Arial" w:hAnsi="Arial" w:cs="Arial"/>
          <w:sz w:val="20"/>
          <w:szCs w:val="20"/>
          <w:lang w:val="sv-SE"/>
        </w:rPr>
        <w:tab/>
        <w:t>A</w:t>
      </w:r>
      <w:r w:rsidR="001C4B81">
        <w:rPr>
          <w:rFonts w:ascii="Arial" w:hAnsi="Arial" w:cs="Arial"/>
          <w:sz w:val="20"/>
          <w:szCs w:val="20"/>
          <w:lang w:val="sv-SE"/>
        </w:rPr>
        <w:t>bs</w:t>
      </w:r>
      <w:r w:rsidRPr="007210D1">
        <w:rPr>
          <w:rFonts w:ascii="Arial" w:hAnsi="Arial" w:cs="Arial"/>
          <w:sz w:val="20"/>
          <w:szCs w:val="20"/>
          <w:lang w:val="sv-SE"/>
        </w:rPr>
        <w:t xml:space="preserve">olute length growth is the increase in fish length from the </w:t>
      </w:r>
      <w:r w:rsidR="001C4B81">
        <w:rPr>
          <w:rFonts w:ascii="Arial" w:hAnsi="Arial" w:cs="Arial"/>
          <w:sz w:val="20"/>
          <w:szCs w:val="20"/>
          <w:lang w:val="sv-SE"/>
        </w:rPr>
        <w:t>beg</w:t>
      </w:r>
      <w:r w:rsidRPr="007210D1">
        <w:rPr>
          <w:rFonts w:ascii="Arial" w:hAnsi="Arial" w:cs="Arial"/>
          <w:sz w:val="20"/>
          <w:szCs w:val="20"/>
          <w:lang w:val="sv-SE"/>
        </w:rPr>
        <w:t>inning to the end of the cultivation period.</w:t>
      </w:r>
      <w:r w:rsidR="001C4B81">
        <w:rPr>
          <w:rFonts w:ascii="Arial" w:hAnsi="Arial" w:cs="Arial"/>
          <w:sz w:val="20"/>
          <w:szCs w:val="20"/>
          <w:lang w:val="sv-SE"/>
        </w:rPr>
        <w:t xml:space="preserve"> </w:t>
      </w:r>
      <w:r w:rsidR="00FD7F45">
        <w:rPr>
          <w:rFonts w:ascii="Arial" w:hAnsi="Arial" w:cs="Arial"/>
          <w:sz w:val="20"/>
          <w:szCs w:val="20"/>
        </w:rPr>
        <w:t>Ba</w:t>
      </w:r>
      <w:r w:rsidRPr="007210D1">
        <w:rPr>
          <w:rFonts w:ascii="Arial" w:hAnsi="Arial" w:cs="Arial"/>
          <w:sz w:val="20"/>
          <w:szCs w:val="20"/>
        </w:rPr>
        <w:t>sed on the graph in Figure 6, the a</w:t>
      </w:r>
      <w:r w:rsidR="00FD7F45">
        <w:rPr>
          <w:rFonts w:ascii="Arial" w:hAnsi="Arial" w:cs="Arial"/>
          <w:sz w:val="20"/>
          <w:szCs w:val="20"/>
        </w:rPr>
        <w:t>bs</w:t>
      </w:r>
      <w:r w:rsidRPr="007210D1">
        <w:rPr>
          <w:rFonts w:ascii="Arial" w:hAnsi="Arial" w:cs="Arial"/>
          <w:sz w:val="20"/>
          <w:szCs w:val="20"/>
        </w:rPr>
        <w:t>olute length value o</w:t>
      </w:r>
      <w:r w:rsidR="00FD7F45">
        <w:rPr>
          <w:rFonts w:ascii="Arial" w:hAnsi="Arial" w:cs="Arial"/>
          <w:sz w:val="20"/>
          <w:szCs w:val="20"/>
        </w:rPr>
        <w:t>bt</w:t>
      </w:r>
      <w:r w:rsidRPr="007210D1">
        <w:rPr>
          <w:rFonts w:ascii="Arial" w:hAnsi="Arial" w:cs="Arial"/>
          <w:sz w:val="20"/>
          <w:szCs w:val="20"/>
        </w:rPr>
        <w:t xml:space="preserve">ained ranges from 3.55-4.15 cm. </w:t>
      </w:r>
      <w:r w:rsidR="00FD7F45">
        <w:rPr>
          <w:rFonts w:ascii="Arial" w:hAnsi="Arial" w:cs="Arial"/>
          <w:sz w:val="20"/>
          <w:szCs w:val="20"/>
        </w:rPr>
        <w:t>Ba</w:t>
      </w:r>
      <w:r w:rsidRPr="007210D1">
        <w:rPr>
          <w:rFonts w:ascii="Arial" w:hAnsi="Arial" w:cs="Arial"/>
          <w:sz w:val="20"/>
          <w:szCs w:val="20"/>
        </w:rPr>
        <w:t xml:space="preserve">sed on the research results, the addition of </w:t>
      </w:r>
      <w:r w:rsidR="00FD7F45">
        <w:rPr>
          <w:rFonts w:ascii="Arial" w:hAnsi="Arial" w:cs="Arial"/>
          <w:sz w:val="20"/>
          <w:szCs w:val="20"/>
        </w:rPr>
        <w:t>Ba</w:t>
      </w:r>
      <w:r w:rsidRPr="007210D1">
        <w:rPr>
          <w:rFonts w:ascii="Arial" w:hAnsi="Arial" w:cs="Arial"/>
          <w:sz w:val="20"/>
          <w:szCs w:val="20"/>
        </w:rPr>
        <w:t xml:space="preserve">cillus sp. to the tilapia seed maintenance media is known to </w:t>
      </w:r>
      <w:r w:rsidR="00FD7F45">
        <w:rPr>
          <w:rFonts w:ascii="Arial" w:hAnsi="Arial" w:cs="Arial"/>
          <w:sz w:val="20"/>
          <w:szCs w:val="20"/>
        </w:rPr>
        <w:t>be</w:t>
      </w:r>
      <w:r w:rsidRPr="007210D1">
        <w:rPr>
          <w:rFonts w:ascii="Arial" w:hAnsi="Arial" w:cs="Arial"/>
          <w:sz w:val="20"/>
          <w:szCs w:val="20"/>
        </w:rPr>
        <w:t xml:space="preserve"> a</w:t>
      </w:r>
      <w:r w:rsidR="00FD7F45">
        <w:rPr>
          <w:rFonts w:ascii="Arial" w:hAnsi="Arial" w:cs="Arial"/>
          <w:sz w:val="20"/>
          <w:szCs w:val="20"/>
        </w:rPr>
        <w:t xml:space="preserve">ble </w:t>
      </w:r>
      <w:r w:rsidRPr="007210D1">
        <w:rPr>
          <w:rFonts w:ascii="Arial" w:hAnsi="Arial" w:cs="Arial"/>
          <w:sz w:val="20"/>
          <w:szCs w:val="20"/>
        </w:rPr>
        <w:t>to influence the increase in the a</w:t>
      </w:r>
      <w:r w:rsidR="00FD7F45">
        <w:rPr>
          <w:rFonts w:ascii="Arial" w:hAnsi="Arial" w:cs="Arial"/>
          <w:sz w:val="20"/>
          <w:szCs w:val="20"/>
        </w:rPr>
        <w:t>bso</w:t>
      </w:r>
      <w:r w:rsidRPr="007210D1">
        <w:rPr>
          <w:rFonts w:ascii="Arial" w:hAnsi="Arial" w:cs="Arial"/>
          <w:sz w:val="20"/>
          <w:szCs w:val="20"/>
        </w:rPr>
        <w:t xml:space="preserve">lute length of tilapia seeds. The addition of </w:t>
      </w:r>
      <w:r w:rsidR="00FD7F45">
        <w:rPr>
          <w:rFonts w:ascii="Arial" w:hAnsi="Arial" w:cs="Arial"/>
          <w:sz w:val="20"/>
          <w:szCs w:val="20"/>
        </w:rPr>
        <w:t>Ba</w:t>
      </w:r>
      <w:r w:rsidRPr="007210D1">
        <w:rPr>
          <w:rFonts w:ascii="Arial" w:hAnsi="Arial" w:cs="Arial"/>
          <w:sz w:val="20"/>
          <w:szCs w:val="20"/>
        </w:rPr>
        <w:t xml:space="preserve">cillus sp. with different doses to the maintenance media can significantly affect the growth of the </w:t>
      </w:r>
      <w:r w:rsidR="00FD7F45">
        <w:rPr>
          <w:rFonts w:ascii="Arial" w:hAnsi="Arial" w:cs="Arial"/>
          <w:sz w:val="20"/>
          <w:szCs w:val="20"/>
        </w:rPr>
        <w:t>abso</w:t>
      </w:r>
      <w:r w:rsidRPr="007210D1">
        <w:rPr>
          <w:rFonts w:ascii="Arial" w:hAnsi="Arial" w:cs="Arial"/>
          <w:sz w:val="20"/>
          <w:szCs w:val="20"/>
        </w:rPr>
        <w:t xml:space="preserve">lute length of tilapia. These </w:t>
      </w:r>
      <w:r w:rsidR="00FD7F45">
        <w:rPr>
          <w:rFonts w:ascii="Arial" w:hAnsi="Arial" w:cs="Arial"/>
          <w:sz w:val="20"/>
          <w:szCs w:val="20"/>
        </w:rPr>
        <w:t>bac</w:t>
      </w:r>
      <w:r w:rsidRPr="007210D1">
        <w:rPr>
          <w:rFonts w:ascii="Arial" w:hAnsi="Arial" w:cs="Arial"/>
          <w:sz w:val="20"/>
          <w:szCs w:val="20"/>
        </w:rPr>
        <w:t>teria act as pro</w:t>
      </w:r>
      <w:r w:rsidR="00FD7F45">
        <w:rPr>
          <w:rFonts w:ascii="Arial" w:hAnsi="Arial" w:cs="Arial"/>
          <w:sz w:val="20"/>
          <w:szCs w:val="20"/>
        </w:rPr>
        <w:t>bio</w:t>
      </w:r>
      <w:r w:rsidRPr="007210D1">
        <w:rPr>
          <w:rFonts w:ascii="Arial" w:hAnsi="Arial" w:cs="Arial"/>
          <w:sz w:val="20"/>
          <w:szCs w:val="20"/>
        </w:rPr>
        <w:t xml:space="preserve">tics and </w:t>
      </w:r>
      <w:r w:rsidR="00FD7F45">
        <w:rPr>
          <w:rFonts w:ascii="Arial" w:hAnsi="Arial" w:cs="Arial"/>
          <w:sz w:val="20"/>
          <w:szCs w:val="20"/>
        </w:rPr>
        <w:t>biore</w:t>
      </w:r>
      <w:r w:rsidRPr="007210D1">
        <w:rPr>
          <w:rFonts w:ascii="Arial" w:hAnsi="Arial" w:cs="Arial"/>
          <w:sz w:val="20"/>
          <w:szCs w:val="20"/>
        </w:rPr>
        <w:t xml:space="preserve">mediation agents that help improve water quality </w:t>
      </w:r>
      <w:r w:rsidR="00FD7F45">
        <w:rPr>
          <w:rFonts w:ascii="Arial" w:hAnsi="Arial" w:cs="Arial"/>
          <w:sz w:val="20"/>
          <w:szCs w:val="20"/>
        </w:rPr>
        <w:t xml:space="preserve">by </w:t>
      </w:r>
      <w:r w:rsidRPr="007210D1">
        <w:rPr>
          <w:rFonts w:ascii="Arial" w:hAnsi="Arial" w:cs="Arial"/>
          <w:sz w:val="20"/>
          <w:szCs w:val="20"/>
        </w:rPr>
        <w:t xml:space="preserve">decomposing organic compounds and reducing ammonia levels and Total Ammonia Nitrogen (TAN). These optimal water conditions greatly support fish growth, </w:t>
      </w:r>
      <w:r w:rsidR="00FD7F45">
        <w:rPr>
          <w:rFonts w:ascii="Arial" w:hAnsi="Arial" w:cs="Arial"/>
          <w:sz w:val="20"/>
          <w:szCs w:val="20"/>
        </w:rPr>
        <w:t>be</w:t>
      </w:r>
      <w:r w:rsidRPr="007210D1">
        <w:rPr>
          <w:rFonts w:ascii="Arial" w:hAnsi="Arial" w:cs="Arial"/>
          <w:sz w:val="20"/>
          <w:szCs w:val="20"/>
        </w:rPr>
        <w:t>cause low ammonia levels reduce stress and the risk of disease that can inhi</w:t>
      </w:r>
      <w:r w:rsidR="00FD7F45">
        <w:rPr>
          <w:rFonts w:ascii="Arial" w:hAnsi="Arial" w:cs="Arial"/>
          <w:sz w:val="20"/>
          <w:szCs w:val="20"/>
        </w:rPr>
        <w:t>bit</w:t>
      </w:r>
      <w:r w:rsidRPr="007210D1">
        <w:rPr>
          <w:rFonts w:ascii="Arial" w:hAnsi="Arial" w:cs="Arial"/>
          <w:sz w:val="20"/>
          <w:szCs w:val="20"/>
        </w:rPr>
        <w:t xml:space="preserve"> fish development. In addition, pr</w:t>
      </w:r>
      <w:r w:rsidR="00FD7F45">
        <w:rPr>
          <w:rFonts w:ascii="Arial" w:hAnsi="Arial" w:cs="Arial"/>
          <w:sz w:val="20"/>
          <w:szCs w:val="20"/>
        </w:rPr>
        <w:t>obiotic</w:t>
      </w:r>
      <w:r w:rsidRPr="007210D1">
        <w:rPr>
          <w:rFonts w:ascii="Arial" w:hAnsi="Arial" w:cs="Arial"/>
          <w:sz w:val="20"/>
          <w:szCs w:val="20"/>
        </w:rPr>
        <w:t xml:space="preserve"> </w:t>
      </w:r>
      <w:r w:rsidR="00FD7F45">
        <w:rPr>
          <w:rFonts w:ascii="Arial" w:hAnsi="Arial" w:cs="Arial"/>
          <w:sz w:val="20"/>
          <w:szCs w:val="20"/>
        </w:rPr>
        <w:t>bact</w:t>
      </w:r>
      <w:r w:rsidRPr="007210D1">
        <w:rPr>
          <w:rFonts w:ascii="Arial" w:hAnsi="Arial" w:cs="Arial"/>
          <w:sz w:val="20"/>
          <w:szCs w:val="20"/>
        </w:rPr>
        <w:t>eria also help increase the efficiency of digestion and nutrient a</w:t>
      </w:r>
      <w:r w:rsidR="00FD7F45">
        <w:rPr>
          <w:rFonts w:ascii="Arial" w:hAnsi="Arial" w:cs="Arial"/>
          <w:sz w:val="20"/>
          <w:szCs w:val="20"/>
        </w:rPr>
        <w:t>bsor</w:t>
      </w:r>
      <w:r w:rsidRPr="007210D1">
        <w:rPr>
          <w:rFonts w:ascii="Arial" w:hAnsi="Arial" w:cs="Arial"/>
          <w:sz w:val="20"/>
          <w:szCs w:val="20"/>
        </w:rPr>
        <w:t xml:space="preserve">ption, which play a direct role in the physical growth of fish, including increasing their </w:t>
      </w:r>
      <w:r w:rsidR="00FD7F45">
        <w:rPr>
          <w:rFonts w:ascii="Arial" w:hAnsi="Arial" w:cs="Arial"/>
          <w:sz w:val="20"/>
          <w:szCs w:val="20"/>
        </w:rPr>
        <w:t>abs</w:t>
      </w:r>
      <w:r w:rsidRPr="007210D1">
        <w:rPr>
          <w:rFonts w:ascii="Arial" w:hAnsi="Arial" w:cs="Arial"/>
          <w:sz w:val="20"/>
          <w:szCs w:val="20"/>
        </w:rPr>
        <w:t>olute length.</w:t>
      </w:r>
    </w:p>
    <w:p w14:paraId="7BF55BCC" w14:textId="10780C6A" w:rsidR="00426F35" w:rsidRPr="007210D1" w:rsidRDefault="00426F35" w:rsidP="00D008E1">
      <w:pPr>
        <w:pStyle w:val="BodyText"/>
        <w:spacing w:before="0"/>
        <w:ind w:right="143" w:firstLine="567"/>
        <w:jc w:val="both"/>
        <w:rPr>
          <w:rFonts w:ascii="Arial" w:hAnsi="Arial" w:cs="Arial"/>
          <w:i/>
          <w:iCs/>
          <w:sz w:val="20"/>
          <w:szCs w:val="20"/>
        </w:rPr>
      </w:pPr>
      <w:r w:rsidRPr="007210D1">
        <w:rPr>
          <w:rFonts w:ascii="Arial" w:hAnsi="Arial" w:cs="Arial"/>
          <w:sz w:val="20"/>
          <w:szCs w:val="20"/>
        </w:rPr>
        <w:t xml:space="preserve">In the control treatment, water quality tended to deteriorate due to the accumulation of organic waste from leftover feed and fish feces. Andriani </w:t>
      </w:r>
      <w:r w:rsidRPr="00BE6341">
        <w:rPr>
          <w:rFonts w:ascii="Arial" w:hAnsi="Arial" w:cs="Arial"/>
          <w:i/>
          <w:iCs/>
          <w:sz w:val="20"/>
          <w:szCs w:val="20"/>
        </w:rPr>
        <w:t>et al</w:t>
      </w:r>
      <w:r w:rsidRPr="007210D1">
        <w:rPr>
          <w:rFonts w:ascii="Arial" w:hAnsi="Arial" w:cs="Arial"/>
          <w:sz w:val="20"/>
          <w:szCs w:val="20"/>
        </w:rPr>
        <w:t xml:space="preserve">. (2018) explained that without </w:t>
      </w:r>
      <w:r w:rsidR="00FD7F45">
        <w:rPr>
          <w:rFonts w:ascii="Arial" w:hAnsi="Arial" w:cs="Arial"/>
          <w:sz w:val="20"/>
          <w:szCs w:val="20"/>
        </w:rPr>
        <w:t>Ba</w:t>
      </w:r>
      <w:r w:rsidRPr="007210D1">
        <w:rPr>
          <w:rFonts w:ascii="Arial" w:hAnsi="Arial" w:cs="Arial"/>
          <w:sz w:val="20"/>
          <w:szCs w:val="20"/>
        </w:rPr>
        <w:t>cillus sp. which plays a role in the</w:t>
      </w:r>
      <w:r w:rsidR="00FD7F45">
        <w:rPr>
          <w:rFonts w:ascii="Arial" w:hAnsi="Arial" w:cs="Arial"/>
          <w:sz w:val="20"/>
          <w:szCs w:val="20"/>
        </w:rPr>
        <w:t xml:space="preserve"> biore</w:t>
      </w:r>
      <w:r w:rsidRPr="007210D1">
        <w:rPr>
          <w:rFonts w:ascii="Arial" w:hAnsi="Arial" w:cs="Arial"/>
          <w:sz w:val="20"/>
          <w:szCs w:val="20"/>
        </w:rPr>
        <w:t>mediation process, toxic compounds such as ammonia and Total Ammonia Nitrogen (TAN) will increase, resulting in less</w:t>
      </w:r>
      <w:r w:rsidR="00FD7F45">
        <w:rPr>
          <w:rFonts w:ascii="Arial" w:hAnsi="Arial" w:cs="Arial"/>
          <w:sz w:val="20"/>
          <w:szCs w:val="20"/>
        </w:rPr>
        <w:t xml:space="preserve"> </w:t>
      </w:r>
      <w:r w:rsidRPr="007210D1">
        <w:rPr>
          <w:rFonts w:ascii="Arial" w:hAnsi="Arial" w:cs="Arial"/>
          <w:sz w:val="20"/>
          <w:szCs w:val="20"/>
        </w:rPr>
        <w:t>than</w:t>
      </w:r>
      <w:r w:rsidR="00FD7F45">
        <w:rPr>
          <w:rFonts w:ascii="Arial" w:hAnsi="Arial" w:cs="Arial"/>
          <w:sz w:val="20"/>
          <w:szCs w:val="20"/>
        </w:rPr>
        <w:t xml:space="preserve"> </w:t>
      </w:r>
      <w:r w:rsidRPr="007210D1">
        <w:rPr>
          <w:rFonts w:ascii="Arial" w:hAnsi="Arial" w:cs="Arial"/>
          <w:sz w:val="20"/>
          <w:szCs w:val="20"/>
        </w:rPr>
        <w:t>optimal environmental conditions for the growth of tilapia. Increased levels of ammonia that are not properly decomposed can cause stress in fish, reduce the immune system, and inh</w:t>
      </w:r>
      <w:r w:rsidR="00FD7F45">
        <w:rPr>
          <w:rFonts w:ascii="Arial" w:hAnsi="Arial" w:cs="Arial"/>
          <w:sz w:val="20"/>
          <w:szCs w:val="20"/>
        </w:rPr>
        <w:t>ibit</w:t>
      </w:r>
      <w:r w:rsidRPr="007210D1">
        <w:rPr>
          <w:rFonts w:ascii="Arial" w:hAnsi="Arial" w:cs="Arial"/>
          <w:sz w:val="20"/>
          <w:szCs w:val="20"/>
        </w:rPr>
        <w:t xml:space="preserve"> the me</w:t>
      </w:r>
      <w:r w:rsidR="00FD7F45">
        <w:rPr>
          <w:rFonts w:ascii="Arial" w:hAnsi="Arial" w:cs="Arial"/>
          <w:sz w:val="20"/>
          <w:szCs w:val="20"/>
        </w:rPr>
        <w:t>tab</w:t>
      </w:r>
      <w:r w:rsidRPr="007210D1">
        <w:rPr>
          <w:rFonts w:ascii="Arial" w:hAnsi="Arial" w:cs="Arial"/>
          <w:sz w:val="20"/>
          <w:szCs w:val="20"/>
        </w:rPr>
        <w:t xml:space="preserve">olic process, which ultimately has an impact on slower </w:t>
      </w:r>
      <w:r w:rsidR="00FD7F45">
        <w:rPr>
          <w:rFonts w:ascii="Arial" w:hAnsi="Arial" w:cs="Arial"/>
          <w:sz w:val="20"/>
          <w:szCs w:val="20"/>
        </w:rPr>
        <w:t>abs</w:t>
      </w:r>
      <w:r w:rsidRPr="007210D1">
        <w:rPr>
          <w:rFonts w:ascii="Arial" w:hAnsi="Arial" w:cs="Arial"/>
          <w:sz w:val="20"/>
          <w:szCs w:val="20"/>
        </w:rPr>
        <w:t>olute length growth of fish.</w:t>
      </w:r>
    </w:p>
    <w:p w14:paraId="0ECFADC1" w14:textId="210DCC76" w:rsidR="00426F35" w:rsidRDefault="00426F35" w:rsidP="00D008E1">
      <w:pPr>
        <w:pStyle w:val="BodyText"/>
        <w:ind w:right="143" w:firstLine="567"/>
        <w:jc w:val="both"/>
        <w:rPr>
          <w:rFonts w:ascii="Arial" w:hAnsi="Arial" w:cs="Arial"/>
          <w:sz w:val="20"/>
          <w:szCs w:val="20"/>
        </w:rPr>
      </w:pPr>
      <w:r w:rsidRPr="007210D1">
        <w:rPr>
          <w:rFonts w:ascii="Arial" w:hAnsi="Arial" w:cs="Arial"/>
          <w:sz w:val="20"/>
          <w:szCs w:val="20"/>
        </w:rPr>
        <w:t xml:space="preserve">The highest </w:t>
      </w:r>
      <w:r w:rsidR="00FD7F45">
        <w:rPr>
          <w:rFonts w:ascii="Arial" w:hAnsi="Arial" w:cs="Arial"/>
          <w:sz w:val="20"/>
          <w:szCs w:val="20"/>
        </w:rPr>
        <w:t>abs</w:t>
      </w:r>
      <w:r w:rsidRPr="007210D1">
        <w:rPr>
          <w:rFonts w:ascii="Arial" w:hAnsi="Arial" w:cs="Arial"/>
          <w:sz w:val="20"/>
          <w:szCs w:val="20"/>
        </w:rPr>
        <w:t xml:space="preserve">olute length value was </w:t>
      </w:r>
      <w:r w:rsidR="00FD7F45">
        <w:rPr>
          <w:rFonts w:ascii="Arial" w:hAnsi="Arial" w:cs="Arial"/>
          <w:sz w:val="20"/>
          <w:szCs w:val="20"/>
        </w:rPr>
        <w:t>obta</w:t>
      </w:r>
      <w:r w:rsidRPr="007210D1">
        <w:rPr>
          <w:rFonts w:ascii="Arial" w:hAnsi="Arial" w:cs="Arial"/>
          <w:sz w:val="20"/>
          <w:szCs w:val="20"/>
        </w:rPr>
        <w:t xml:space="preserve">ined in P4 (1.5 ml/l) with a value of 4.15 cm. In addition to acting as a </w:t>
      </w:r>
      <w:r w:rsidR="00FD7F45">
        <w:rPr>
          <w:rFonts w:ascii="Arial" w:hAnsi="Arial" w:cs="Arial"/>
          <w:sz w:val="20"/>
          <w:szCs w:val="20"/>
        </w:rPr>
        <w:t>bior</w:t>
      </w:r>
      <w:r w:rsidRPr="007210D1">
        <w:rPr>
          <w:rFonts w:ascii="Arial" w:hAnsi="Arial" w:cs="Arial"/>
          <w:sz w:val="20"/>
          <w:szCs w:val="20"/>
        </w:rPr>
        <w:t xml:space="preserve">emediation agent, </w:t>
      </w:r>
      <w:r w:rsidR="00FD7F45">
        <w:rPr>
          <w:rFonts w:ascii="Arial" w:hAnsi="Arial" w:cs="Arial"/>
          <w:sz w:val="20"/>
          <w:szCs w:val="20"/>
        </w:rPr>
        <w:t>Ba</w:t>
      </w:r>
      <w:r w:rsidRPr="007210D1">
        <w:rPr>
          <w:rFonts w:ascii="Arial" w:hAnsi="Arial" w:cs="Arial"/>
          <w:sz w:val="20"/>
          <w:szCs w:val="20"/>
        </w:rPr>
        <w:t>cillus sp. can also increase the efficiency of digestion and nutrient a</w:t>
      </w:r>
      <w:r w:rsidR="00FD7F45">
        <w:rPr>
          <w:rFonts w:ascii="Arial" w:hAnsi="Arial" w:cs="Arial"/>
          <w:sz w:val="20"/>
          <w:szCs w:val="20"/>
        </w:rPr>
        <w:t>bso</w:t>
      </w:r>
      <w:r w:rsidRPr="007210D1">
        <w:rPr>
          <w:rFonts w:ascii="Arial" w:hAnsi="Arial" w:cs="Arial"/>
          <w:sz w:val="20"/>
          <w:szCs w:val="20"/>
        </w:rPr>
        <w:t xml:space="preserve">rption in tilapia. </w:t>
      </w:r>
      <w:r w:rsidR="00FD7F45">
        <w:rPr>
          <w:rFonts w:ascii="Arial" w:hAnsi="Arial" w:cs="Arial"/>
          <w:sz w:val="20"/>
          <w:szCs w:val="20"/>
        </w:rPr>
        <w:t xml:space="preserve">By </w:t>
      </w:r>
      <w:r w:rsidRPr="007210D1">
        <w:rPr>
          <w:rFonts w:ascii="Arial" w:hAnsi="Arial" w:cs="Arial"/>
          <w:sz w:val="20"/>
          <w:szCs w:val="20"/>
        </w:rPr>
        <w:t>increasing digestive efficiency, tilapia can</w:t>
      </w:r>
      <w:r w:rsidR="00037A86">
        <w:rPr>
          <w:rFonts w:ascii="Arial" w:hAnsi="Arial" w:cs="Arial"/>
          <w:sz w:val="20"/>
          <w:szCs w:val="20"/>
        </w:rPr>
        <w:t xml:space="preserve"> absorb</w:t>
      </w:r>
      <w:r w:rsidRPr="007210D1">
        <w:rPr>
          <w:rFonts w:ascii="Arial" w:hAnsi="Arial" w:cs="Arial"/>
          <w:sz w:val="20"/>
          <w:szCs w:val="20"/>
        </w:rPr>
        <w:t xml:space="preserve"> more nutrients from the feed consumed, especially protein</w:t>
      </w:r>
      <w:r w:rsidR="001C4B81">
        <w:rPr>
          <w:rFonts w:ascii="Arial" w:hAnsi="Arial" w:cs="Arial"/>
          <w:sz w:val="20"/>
          <w:szCs w:val="20"/>
        </w:rPr>
        <w:t>,</w:t>
      </w:r>
      <w:r w:rsidRPr="007210D1">
        <w:rPr>
          <w:rFonts w:ascii="Arial" w:hAnsi="Arial" w:cs="Arial"/>
          <w:sz w:val="20"/>
          <w:szCs w:val="20"/>
        </w:rPr>
        <w:t xml:space="preserve"> as energy needed for </w:t>
      </w:r>
      <w:r w:rsidR="00037A86">
        <w:rPr>
          <w:rFonts w:ascii="Arial" w:hAnsi="Arial" w:cs="Arial"/>
          <w:sz w:val="20"/>
          <w:szCs w:val="20"/>
        </w:rPr>
        <w:t>bo</w:t>
      </w:r>
      <w:r w:rsidRPr="007210D1">
        <w:rPr>
          <w:rFonts w:ascii="Arial" w:hAnsi="Arial" w:cs="Arial"/>
          <w:sz w:val="20"/>
          <w:szCs w:val="20"/>
        </w:rPr>
        <w:t xml:space="preserve">dy tissue growth. </w:t>
      </w:r>
      <w:proofErr w:type="spellStart"/>
      <w:r w:rsidRPr="007210D1">
        <w:rPr>
          <w:rFonts w:ascii="Arial" w:hAnsi="Arial" w:cs="Arial"/>
          <w:sz w:val="20"/>
          <w:szCs w:val="20"/>
        </w:rPr>
        <w:t>Haetami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(2022) stated that pro</w:t>
      </w:r>
      <w:r w:rsidR="00037A86">
        <w:rPr>
          <w:rFonts w:ascii="Arial" w:hAnsi="Arial" w:cs="Arial"/>
          <w:sz w:val="20"/>
          <w:szCs w:val="20"/>
        </w:rPr>
        <w:t>bio</w:t>
      </w:r>
      <w:r w:rsidRPr="007210D1">
        <w:rPr>
          <w:rFonts w:ascii="Arial" w:hAnsi="Arial" w:cs="Arial"/>
          <w:sz w:val="20"/>
          <w:szCs w:val="20"/>
        </w:rPr>
        <w:t xml:space="preserve">tic </w:t>
      </w:r>
      <w:r w:rsidR="00037A86">
        <w:rPr>
          <w:rFonts w:ascii="Arial" w:hAnsi="Arial" w:cs="Arial"/>
          <w:sz w:val="20"/>
          <w:szCs w:val="20"/>
        </w:rPr>
        <w:t>Baci</w:t>
      </w:r>
      <w:r w:rsidRPr="007210D1">
        <w:rPr>
          <w:rFonts w:ascii="Arial" w:hAnsi="Arial" w:cs="Arial"/>
          <w:sz w:val="20"/>
          <w:szCs w:val="20"/>
        </w:rPr>
        <w:t xml:space="preserve">llus sp. is known to increase feed efficiency </w:t>
      </w:r>
      <w:r w:rsidR="00037A86">
        <w:rPr>
          <w:rFonts w:ascii="Arial" w:hAnsi="Arial" w:cs="Arial"/>
          <w:sz w:val="20"/>
          <w:szCs w:val="20"/>
        </w:rPr>
        <w:t xml:space="preserve">by </w:t>
      </w:r>
      <w:r w:rsidRPr="007210D1">
        <w:rPr>
          <w:rFonts w:ascii="Arial" w:hAnsi="Arial" w:cs="Arial"/>
          <w:sz w:val="20"/>
          <w:szCs w:val="20"/>
        </w:rPr>
        <w:t>optimizing the digestive process in the intestine and increasing the growth of tilapia.</w:t>
      </w:r>
    </w:p>
    <w:p w14:paraId="1C1DDF77" w14:textId="77777777" w:rsidR="00FD484F" w:rsidRPr="007210D1" w:rsidRDefault="00FD484F" w:rsidP="00D008E1">
      <w:pPr>
        <w:pStyle w:val="BodyText"/>
        <w:ind w:right="143" w:firstLine="567"/>
        <w:jc w:val="both"/>
        <w:rPr>
          <w:rFonts w:ascii="Arial" w:hAnsi="Arial" w:cs="Arial"/>
          <w:sz w:val="20"/>
          <w:szCs w:val="20"/>
        </w:rPr>
      </w:pPr>
    </w:p>
    <w:p w14:paraId="50497657" w14:textId="3F1ECAC6" w:rsidR="00426F35" w:rsidRDefault="00836747" w:rsidP="00D008E1">
      <w:pPr>
        <w:pStyle w:val="BodyText"/>
        <w:ind w:right="143"/>
        <w:jc w:val="both"/>
        <w:rPr>
          <w:rFonts w:ascii="Arial" w:hAnsi="Arial" w:cs="Arial"/>
          <w:b/>
          <w:bCs/>
          <w:sz w:val="20"/>
          <w:szCs w:val="20"/>
          <w:u w:val="single"/>
          <w:lang w:val="sv-SE"/>
        </w:rPr>
      </w:pPr>
      <w:r w:rsidRPr="00836747">
        <w:rPr>
          <w:rFonts w:ascii="Arial" w:hAnsi="Arial" w:cs="Arial"/>
          <w:b/>
          <w:bCs/>
          <w:sz w:val="20"/>
          <w:szCs w:val="20"/>
          <w:u w:val="single"/>
          <w:lang w:val="sv-SE"/>
        </w:rPr>
        <w:t>3</w:t>
      </w:r>
      <w:r w:rsidR="00426F35" w:rsidRPr="00836747">
        <w:rPr>
          <w:rFonts w:ascii="Arial" w:hAnsi="Arial" w:cs="Arial"/>
          <w:b/>
          <w:bCs/>
          <w:sz w:val="20"/>
          <w:szCs w:val="20"/>
          <w:u w:val="single"/>
          <w:lang w:val="sv-SE"/>
        </w:rPr>
        <w:t xml:space="preserve">.2.3 </w:t>
      </w:r>
      <w:r w:rsidR="00540F46">
        <w:rPr>
          <w:rFonts w:ascii="Arial" w:hAnsi="Arial" w:cs="Arial"/>
          <w:b/>
          <w:bCs/>
          <w:sz w:val="20"/>
          <w:szCs w:val="20"/>
          <w:u w:val="single"/>
          <w:lang w:val="sv-SE"/>
        </w:rPr>
        <w:t>Abs</w:t>
      </w:r>
      <w:r w:rsidR="00426F35" w:rsidRPr="00836747">
        <w:rPr>
          <w:rFonts w:ascii="Arial" w:hAnsi="Arial" w:cs="Arial"/>
          <w:b/>
          <w:bCs/>
          <w:sz w:val="20"/>
          <w:szCs w:val="20"/>
          <w:u w:val="single"/>
          <w:lang w:val="sv-SE"/>
        </w:rPr>
        <w:t>olute Weight</w:t>
      </w:r>
    </w:p>
    <w:p w14:paraId="7F86706C" w14:textId="77777777" w:rsidR="00FD484F" w:rsidRPr="00836747" w:rsidRDefault="00FD484F" w:rsidP="00D008E1">
      <w:pPr>
        <w:pStyle w:val="BodyText"/>
        <w:ind w:right="143"/>
        <w:jc w:val="both"/>
        <w:rPr>
          <w:rFonts w:ascii="Arial" w:hAnsi="Arial" w:cs="Arial"/>
          <w:b/>
          <w:bCs/>
          <w:sz w:val="20"/>
          <w:szCs w:val="20"/>
          <w:u w:val="single"/>
        </w:rPr>
      </w:pPr>
    </w:p>
    <w:p w14:paraId="56891B29" w14:textId="3992D00E" w:rsidR="00FD484F" w:rsidRDefault="00037A86" w:rsidP="00D008E1">
      <w:pPr>
        <w:spacing w:line="240" w:lineRule="auto"/>
        <w:ind w:firstLine="720"/>
        <w:jc w:val="both"/>
        <w:rPr>
          <w:sz w:val="20"/>
          <w:szCs w:val="20"/>
        </w:rPr>
      </w:pPr>
      <w:r>
        <w:rPr>
          <w:sz w:val="20"/>
          <w:szCs w:val="20"/>
        </w:rPr>
        <w:t>Abso</w:t>
      </w:r>
      <w:r w:rsidR="00426F35" w:rsidRPr="007210D1">
        <w:rPr>
          <w:sz w:val="20"/>
          <w:szCs w:val="20"/>
        </w:rPr>
        <w:t>lute weight is the total growth rate of fish</w:t>
      </w:r>
      <w:r>
        <w:rPr>
          <w:sz w:val="20"/>
          <w:szCs w:val="20"/>
        </w:rPr>
        <w:t xml:space="preserve"> bio</w:t>
      </w:r>
      <w:r w:rsidR="00426F35" w:rsidRPr="007210D1">
        <w:rPr>
          <w:sz w:val="20"/>
          <w:szCs w:val="20"/>
        </w:rPr>
        <w:t xml:space="preserve">mass during maintenance. </w:t>
      </w:r>
      <w:r>
        <w:rPr>
          <w:sz w:val="20"/>
          <w:szCs w:val="20"/>
        </w:rPr>
        <w:t>Ba</w:t>
      </w:r>
      <w:r w:rsidR="00426F35" w:rsidRPr="007210D1">
        <w:rPr>
          <w:sz w:val="20"/>
          <w:szCs w:val="20"/>
        </w:rPr>
        <w:t>sed on the results of the graph in Figure 7, the addition of pro</w:t>
      </w:r>
      <w:r>
        <w:rPr>
          <w:sz w:val="20"/>
          <w:szCs w:val="20"/>
        </w:rPr>
        <w:t>bio</w:t>
      </w:r>
      <w:r w:rsidR="00426F35" w:rsidRPr="007210D1">
        <w:rPr>
          <w:sz w:val="20"/>
          <w:szCs w:val="20"/>
        </w:rPr>
        <w:t xml:space="preserve">tic </w:t>
      </w:r>
      <w:r>
        <w:rPr>
          <w:sz w:val="20"/>
          <w:szCs w:val="20"/>
        </w:rPr>
        <w:t>Ba</w:t>
      </w:r>
      <w:r w:rsidR="00426F35" w:rsidRPr="007210D1">
        <w:rPr>
          <w:sz w:val="20"/>
          <w:szCs w:val="20"/>
        </w:rPr>
        <w:t>cillus sp. to the a</w:t>
      </w:r>
      <w:r>
        <w:rPr>
          <w:sz w:val="20"/>
          <w:szCs w:val="20"/>
        </w:rPr>
        <w:t>bs</w:t>
      </w:r>
      <w:r w:rsidR="00426F35" w:rsidRPr="007210D1">
        <w:rPr>
          <w:sz w:val="20"/>
          <w:szCs w:val="20"/>
        </w:rPr>
        <w:t xml:space="preserve">olute weight of tilapia seeds during </w:t>
      </w:r>
      <w:r w:rsidR="00426F35" w:rsidRPr="007210D1">
        <w:rPr>
          <w:sz w:val="20"/>
          <w:szCs w:val="20"/>
        </w:rPr>
        <w:lastRenderedPageBreak/>
        <w:t xml:space="preserve">the study, the highest value was </w:t>
      </w:r>
      <w:r>
        <w:rPr>
          <w:sz w:val="20"/>
          <w:szCs w:val="20"/>
        </w:rPr>
        <w:t>obt</w:t>
      </w:r>
      <w:r w:rsidR="00426F35" w:rsidRPr="007210D1">
        <w:rPr>
          <w:sz w:val="20"/>
          <w:szCs w:val="20"/>
        </w:rPr>
        <w:t xml:space="preserve">ained in P4 with a value of 3.49 grams and the lowest value in P1 with a value of 2.39 grams. The low </w:t>
      </w:r>
      <w:r>
        <w:rPr>
          <w:sz w:val="20"/>
          <w:szCs w:val="20"/>
        </w:rPr>
        <w:t>abso</w:t>
      </w:r>
      <w:r w:rsidR="00426F35" w:rsidRPr="007210D1">
        <w:rPr>
          <w:sz w:val="20"/>
          <w:szCs w:val="20"/>
        </w:rPr>
        <w:t xml:space="preserve">lute weight in P1 is thought to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poor water quality, one of which is the high ammonia </w:t>
      </w:r>
      <w:r>
        <w:rPr>
          <w:sz w:val="20"/>
          <w:szCs w:val="20"/>
        </w:rPr>
        <w:t>obtai</w:t>
      </w:r>
      <w:r w:rsidR="00426F35" w:rsidRPr="007210D1">
        <w:rPr>
          <w:sz w:val="20"/>
          <w:szCs w:val="20"/>
        </w:rPr>
        <w:t xml:space="preserve">ned at 1.033 mg/l. In line with the opinion of </w:t>
      </w:r>
      <w:proofErr w:type="spellStart"/>
      <w:r w:rsidR="00426F35" w:rsidRPr="007210D1">
        <w:rPr>
          <w:sz w:val="20"/>
          <w:szCs w:val="20"/>
        </w:rPr>
        <w:t>Kisworo</w:t>
      </w:r>
      <w:proofErr w:type="spellEnd"/>
      <w:r w:rsidR="00426F35" w:rsidRPr="007210D1">
        <w:rPr>
          <w:sz w:val="20"/>
          <w:szCs w:val="20"/>
        </w:rPr>
        <w:t xml:space="preserve"> </w:t>
      </w:r>
      <w:r w:rsidR="00426F35" w:rsidRPr="00BE6341">
        <w:rPr>
          <w:i/>
          <w:iCs/>
          <w:sz w:val="20"/>
          <w:szCs w:val="20"/>
        </w:rPr>
        <w:t>et al</w:t>
      </w:r>
      <w:r w:rsidR="00426F35" w:rsidRPr="007210D1">
        <w:rPr>
          <w:sz w:val="20"/>
          <w:szCs w:val="20"/>
        </w:rPr>
        <w:t xml:space="preserve">. (2024) which states that high ammonia levels can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several factors, including leftover feed that is not consumed </w:t>
      </w:r>
      <w:r>
        <w:rPr>
          <w:sz w:val="20"/>
          <w:szCs w:val="20"/>
        </w:rPr>
        <w:t>by</w:t>
      </w:r>
      <w:r w:rsidR="00426F35" w:rsidRPr="007210D1">
        <w:rPr>
          <w:sz w:val="20"/>
          <w:szCs w:val="20"/>
        </w:rPr>
        <w:t xml:space="preserve"> fish and the accumulation of fish waste which then triggers an increase in ammonia. Although feed is given in sufficient quantities, most of the fish's energy is used to fight the toxic effects of ammonia, not for growth. In addition, increased ammonia levels in water can cause fish to feel uncomforta</w:t>
      </w:r>
      <w:r>
        <w:rPr>
          <w:sz w:val="20"/>
          <w:szCs w:val="20"/>
        </w:rPr>
        <w:t>ble</w:t>
      </w:r>
      <w:r w:rsidR="00426F35" w:rsidRPr="007210D1">
        <w:rPr>
          <w:sz w:val="20"/>
          <w:szCs w:val="20"/>
        </w:rPr>
        <w:t xml:space="preserve">, which can reduce appetite. If feed consumption decreases, fish do not get enough energy and nutrients to support optimal growth. </w:t>
      </w:r>
      <w:proofErr w:type="spellStart"/>
      <w:r w:rsidR="00426F35" w:rsidRPr="007210D1">
        <w:rPr>
          <w:sz w:val="20"/>
          <w:szCs w:val="20"/>
        </w:rPr>
        <w:t>Sumule</w:t>
      </w:r>
      <w:proofErr w:type="spellEnd"/>
      <w:r w:rsidR="00426F35" w:rsidRPr="007210D1">
        <w:rPr>
          <w:sz w:val="20"/>
          <w:szCs w:val="20"/>
        </w:rPr>
        <w:t xml:space="preserve"> (2017) states that pro</w:t>
      </w:r>
      <w:r>
        <w:rPr>
          <w:sz w:val="20"/>
          <w:szCs w:val="20"/>
        </w:rPr>
        <w:t>bi</w:t>
      </w:r>
      <w:r w:rsidR="00426F35" w:rsidRPr="007210D1">
        <w:rPr>
          <w:sz w:val="20"/>
          <w:szCs w:val="20"/>
        </w:rPr>
        <w:t xml:space="preserve">otic </w:t>
      </w:r>
      <w:r>
        <w:rPr>
          <w:sz w:val="20"/>
          <w:szCs w:val="20"/>
        </w:rPr>
        <w:t>bac</w:t>
      </w:r>
      <w:r w:rsidR="00426F35" w:rsidRPr="007210D1">
        <w:rPr>
          <w:sz w:val="20"/>
          <w:szCs w:val="20"/>
        </w:rPr>
        <w:t>teria such as Lacto</w:t>
      </w:r>
      <w:r>
        <w:rPr>
          <w:sz w:val="20"/>
          <w:szCs w:val="20"/>
        </w:rPr>
        <w:t>ba</w:t>
      </w:r>
      <w:r w:rsidR="00426F35" w:rsidRPr="007210D1">
        <w:rPr>
          <w:sz w:val="20"/>
          <w:szCs w:val="20"/>
        </w:rPr>
        <w:t xml:space="preserve">cillus sp. and </w:t>
      </w:r>
      <w:r>
        <w:rPr>
          <w:sz w:val="20"/>
          <w:szCs w:val="20"/>
        </w:rPr>
        <w:t>Bac</w:t>
      </w:r>
      <w:r w:rsidR="00426F35" w:rsidRPr="007210D1">
        <w:rPr>
          <w:sz w:val="20"/>
          <w:szCs w:val="20"/>
        </w:rPr>
        <w:t>illus sp. that enter the digestive tract play a role in the process of nutrient decomposition and produce chemicals such as amino acids and vitamins. Thus, optimal use of nutrients and increased meta</w:t>
      </w:r>
      <w:r>
        <w:rPr>
          <w:sz w:val="20"/>
          <w:szCs w:val="20"/>
        </w:rPr>
        <w:t>boli</w:t>
      </w:r>
      <w:r w:rsidR="00426F35" w:rsidRPr="007210D1">
        <w:rPr>
          <w:sz w:val="20"/>
          <w:szCs w:val="20"/>
        </w:rPr>
        <w:t xml:space="preserve">sm supported </w:t>
      </w:r>
      <w:r>
        <w:rPr>
          <w:sz w:val="20"/>
          <w:szCs w:val="20"/>
        </w:rPr>
        <w:t xml:space="preserve">by </w:t>
      </w:r>
      <w:r w:rsidR="00426F35" w:rsidRPr="007210D1">
        <w:rPr>
          <w:sz w:val="20"/>
          <w:szCs w:val="20"/>
        </w:rPr>
        <w:t>pro</w:t>
      </w:r>
      <w:r>
        <w:rPr>
          <w:sz w:val="20"/>
          <w:szCs w:val="20"/>
        </w:rPr>
        <w:t>bio</w:t>
      </w:r>
      <w:r w:rsidR="00426F35" w:rsidRPr="007210D1">
        <w:rPr>
          <w:sz w:val="20"/>
          <w:szCs w:val="20"/>
        </w:rPr>
        <w:t xml:space="preserve">tic </w:t>
      </w:r>
      <w:r>
        <w:rPr>
          <w:sz w:val="20"/>
          <w:szCs w:val="20"/>
        </w:rPr>
        <w:t>ba</w:t>
      </w:r>
      <w:r w:rsidR="00426F35" w:rsidRPr="007210D1">
        <w:rPr>
          <w:sz w:val="20"/>
          <w:szCs w:val="20"/>
        </w:rPr>
        <w:t xml:space="preserve">cteria can increase fish weight and feed efficiency. </w:t>
      </w:r>
    </w:p>
    <w:p w14:paraId="2D4DCE69" w14:textId="7A6A2E8F" w:rsidR="00426F35" w:rsidRPr="007210D1" w:rsidRDefault="00426F35" w:rsidP="00D008E1">
      <w:pPr>
        <w:spacing w:line="240" w:lineRule="auto"/>
        <w:ind w:firstLine="720"/>
        <w:jc w:val="both"/>
        <w:rPr>
          <w:bCs/>
          <w:sz w:val="20"/>
          <w:szCs w:val="20"/>
        </w:rPr>
      </w:pPr>
      <w:r w:rsidRPr="007210D1">
        <w:rPr>
          <w:sz w:val="20"/>
          <w:szCs w:val="20"/>
        </w:rPr>
        <w:t xml:space="preserve">     </w:t>
      </w:r>
    </w:p>
    <w:p w14:paraId="1CF44DB7" w14:textId="1C7C3E1D"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.2.4 Specific Growth Rate (SGR)</w:t>
      </w:r>
    </w:p>
    <w:p w14:paraId="124CF77D" w14:textId="77777777" w:rsidR="00FD484F" w:rsidRPr="00836747" w:rsidRDefault="00FD484F" w:rsidP="00D008E1">
      <w:pPr>
        <w:spacing w:line="240" w:lineRule="auto"/>
        <w:jc w:val="both"/>
        <w:rPr>
          <w:b/>
          <w:bCs/>
          <w:sz w:val="20"/>
          <w:szCs w:val="20"/>
          <w:u w:val="single"/>
        </w:rPr>
      </w:pPr>
    </w:p>
    <w:p w14:paraId="63562877" w14:textId="56F1B734" w:rsidR="00426F35" w:rsidRDefault="00426F35" w:rsidP="00D008E1">
      <w:pPr>
        <w:spacing w:line="240" w:lineRule="auto"/>
        <w:jc w:val="both"/>
        <w:rPr>
          <w:sz w:val="20"/>
          <w:szCs w:val="20"/>
        </w:rPr>
      </w:pPr>
      <w:r w:rsidRPr="007210D1">
        <w:rPr>
          <w:sz w:val="20"/>
          <w:szCs w:val="20"/>
          <w:lang w:val="sv-SE"/>
        </w:rPr>
        <w:tab/>
      </w:r>
      <w:r w:rsidRPr="007210D1">
        <w:rPr>
          <w:sz w:val="20"/>
          <w:szCs w:val="20"/>
        </w:rPr>
        <w:t xml:space="preserve">Specific weight rate is a parameter used to measure the daily weight growth rate during the maintenance period. The results of the study showed the highest specific growth rate value in P4 at 3.24%/day and the lowest in P1 at 27.3%/day. The low value in P1 is thought to </w:t>
      </w:r>
      <w:r w:rsidR="00037A86">
        <w:rPr>
          <w:sz w:val="20"/>
          <w:szCs w:val="20"/>
        </w:rPr>
        <w:t>be</w:t>
      </w:r>
      <w:r w:rsidRPr="007210D1">
        <w:rPr>
          <w:sz w:val="20"/>
          <w:szCs w:val="20"/>
        </w:rPr>
        <w:t xml:space="preserve"> due to the </w:t>
      </w:r>
      <w:r w:rsidR="00037A86">
        <w:rPr>
          <w:sz w:val="20"/>
          <w:szCs w:val="20"/>
        </w:rPr>
        <w:t>abse</w:t>
      </w:r>
      <w:r w:rsidRPr="007210D1">
        <w:rPr>
          <w:sz w:val="20"/>
          <w:szCs w:val="20"/>
        </w:rPr>
        <w:t xml:space="preserve">nce of the addition of </w:t>
      </w:r>
      <w:r w:rsidR="00037A86">
        <w:rPr>
          <w:sz w:val="20"/>
          <w:szCs w:val="20"/>
        </w:rPr>
        <w:t>Ba</w:t>
      </w:r>
      <w:r w:rsidRPr="007210D1">
        <w:rPr>
          <w:sz w:val="20"/>
          <w:szCs w:val="20"/>
        </w:rPr>
        <w:t xml:space="preserve">cillus sp. </w:t>
      </w:r>
      <w:r w:rsidR="00037A86" w:rsidRPr="007210D1">
        <w:rPr>
          <w:sz w:val="20"/>
          <w:szCs w:val="20"/>
        </w:rPr>
        <w:t>P</w:t>
      </w:r>
      <w:r w:rsidRPr="007210D1">
        <w:rPr>
          <w:sz w:val="20"/>
          <w:szCs w:val="20"/>
        </w:rPr>
        <w:t>ro</w:t>
      </w:r>
      <w:r w:rsidR="00037A86">
        <w:rPr>
          <w:sz w:val="20"/>
          <w:szCs w:val="20"/>
        </w:rPr>
        <w:t>biot</w:t>
      </w:r>
      <w:r w:rsidRPr="007210D1">
        <w:rPr>
          <w:sz w:val="20"/>
          <w:szCs w:val="20"/>
        </w:rPr>
        <w:t xml:space="preserve">ics which causes tilapia seeds to experience low growth. Low growth is also thought to </w:t>
      </w:r>
      <w:r w:rsidR="00037A86">
        <w:rPr>
          <w:sz w:val="20"/>
          <w:szCs w:val="20"/>
        </w:rPr>
        <w:t>be</w:t>
      </w:r>
      <w:r w:rsidRPr="007210D1">
        <w:rPr>
          <w:sz w:val="20"/>
          <w:szCs w:val="20"/>
        </w:rPr>
        <w:t xml:space="preserve"> caused </w:t>
      </w:r>
      <w:r w:rsidR="00037A86">
        <w:rPr>
          <w:sz w:val="20"/>
          <w:szCs w:val="20"/>
        </w:rPr>
        <w:t xml:space="preserve">by </w:t>
      </w:r>
      <w:r w:rsidRPr="007210D1">
        <w:rPr>
          <w:sz w:val="20"/>
          <w:szCs w:val="20"/>
        </w:rPr>
        <w:t xml:space="preserve">the administration of a </w:t>
      </w:r>
      <w:r w:rsidR="00037A86">
        <w:rPr>
          <w:sz w:val="20"/>
          <w:szCs w:val="20"/>
        </w:rPr>
        <w:t>subo</w:t>
      </w:r>
      <w:r w:rsidRPr="007210D1">
        <w:rPr>
          <w:sz w:val="20"/>
          <w:szCs w:val="20"/>
        </w:rPr>
        <w:t xml:space="preserve">ptimal dose of </w:t>
      </w:r>
      <w:r w:rsidR="00037A86">
        <w:rPr>
          <w:sz w:val="20"/>
          <w:szCs w:val="20"/>
        </w:rPr>
        <w:t>probio</w:t>
      </w:r>
      <w:r w:rsidRPr="007210D1">
        <w:rPr>
          <w:sz w:val="20"/>
          <w:szCs w:val="20"/>
        </w:rPr>
        <w:t>tics, so that the mic</w:t>
      </w:r>
      <w:r w:rsidR="00037A86">
        <w:rPr>
          <w:sz w:val="20"/>
          <w:szCs w:val="20"/>
        </w:rPr>
        <w:t>robi</w:t>
      </w:r>
      <w:r w:rsidRPr="007210D1">
        <w:rPr>
          <w:sz w:val="20"/>
          <w:szCs w:val="20"/>
        </w:rPr>
        <w:t xml:space="preserve">al </w:t>
      </w:r>
      <w:r w:rsidR="00037A86">
        <w:rPr>
          <w:sz w:val="20"/>
          <w:szCs w:val="20"/>
        </w:rPr>
        <w:t>ba</w:t>
      </w:r>
      <w:r w:rsidRPr="007210D1">
        <w:rPr>
          <w:sz w:val="20"/>
          <w:szCs w:val="20"/>
        </w:rPr>
        <w:t xml:space="preserve">lance in the maintenance medium has not </w:t>
      </w:r>
      <w:r w:rsidR="00037A86">
        <w:rPr>
          <w:sz w:val="20"/>
          <w:szCs w:val="20"/>
        </w:rPr>
        <w:t>be</w:t>
      </w:r>
      <w:r w:rsidRPr="007210D1">
        <w:rPr>
          <w:sz w:val="20"/>
          <w:szCs w:val="20"/>
        </w:rPr>
        <w:t xml:space="preserve">en achieved optimally (Amalya </w:t>
      </w:r>
      <w:r w:rsidRPr="00BE6341">
        <w:rPr>
          <w:i/>
          <w:iCs/>
          <w:sz w:val="20"/>
          <w:szCs w:val="20"/>
        </w:rPr>
        <w:t>et al</w:t>
      </w:r>
      <w:r w:rsidRPr="007210D1">
        <w:rPr>
          <w:sz w:val="20"/>
          <w:szCs w:val="20"/>
        </w:rPr>
        <w:t>., 2023). Treatment with the addition of pr</w:t>
      </w:r>
      <w:r w:rsidR="00037A86">
        <w:rPr>
          <w:sz w:val="20"/>
          <w:szCs w:val="20"/>
        </w:rPr>
        <w:t>obi</w:t>
      </w:r>
      <w:r w:rsidRPr="007210D1">
        <w:rPr>
          <w:sz w:val="20"/>
          <w:szCs w:val="20"/>
        </w:rPr>
        <w:t>otics to the maintenance medium can increase the growth rate of tilapia seeds compared to without the addition of pro</w:t>
      </w:r>
      <w:r w:rsidR="00037A86">
        <w:rPr>
          <w:sz w:val="20"/>
          <w:szCs w:val="20"/>
        </w:rPr>
        <w:t>bi</w:t>
      </w:r>
      <w:r w:rsidRPr="007210D1">
        <w:rPr>
          <w:sz w:val="20"/>
          <w:szCs w:val="20"/>
        </w:rPr>
        <w:t xml:space="preserve">otics to the maintenance medium. This is in accordance with the statement of </w:t>
      </w:r>
      <w:proofErr w:type="spellStart"/>
      <w:r w:rsidRPr="007210D1">
        <w:rPr>
          <w:sz w:val="20"/>
          <w:szCs w:val="20"/>
        </w:rPr>
        <w:t>Saniswan</w:t>
      </w:r>
      <w:proofErr w:type="spellEnd"/>
      <w:r w:rsidRPr="007210D1">
        <w:rPr>
          <w:sz w:val="20"/>
          <w:szCs w:val="20"/>
        </w:rPr>
        <w:t xml:space="preserve"> </w:t>
      </w:r>
      <w:r w:rsidRPr="00BE6341">
        <w:rPr>
          <w:i/>
          <w:iCs/>
          <w:sz w:val="20"/>
          <w:szCs w:val="20"/>
        </w:rPr>
        <w:t>et al</w:t>
      </w:r>
      <w:r w:rsidRPr="007210D1">
        <w:rPr>
          <w:sz w:val="20"/>
          <w:szCs w:val="20"/>
        </w:rPr>
        <w:t>. (2021) which states that fish growth increases due to the influence of the addition of pr</w:t>
      </w:r>
      <w:r w:rsidR="00037A86">
        <w:rPr>
          <w:sz w:val="20"/>
          <w:szCs w:val="20"/>
        </w:rPr>
        <w:t>obiot</w:t>
      </w:r>
      <w:r w:rsidRPr="007210D1">
        <w:rPr>
          <w:sz w:val="20"/>
          <w:szCs w:val="20"/>
        </w:rPr>
        <w:t xml:space="preserve">ics to the maintenance medium so that the </w:t>
      </w:r>
      <w:r w:rsidR="00037A86">
        <w:rPr>
          <w:sz w:val="20"/>
          <w:szCs w:val="20"/>
        </w:rPr>
        <w:t>bac</w:t>
      </w:r>
      <w:r w:rsidRPr="007210D1">
        <w:rPr>
          <w:sz w:val="20"/>
          <w:szCs w:val="20"/>
        </w:rPr>
        <w:t>teria in the pro</w:t>
      </w:r>
      <w:r w:rsidR="00037A86">
        <w:rPr>
          <w:sz w:val="20"/>
          <w:szCs w:val="20"/>
        </w:rPr>
        <w:t>bio</w:t>
      </w:r>
      <w:r w:rsidRPr="007210D1">
        <w:rPr>
          <w:sz w:val="20"/>
          <w:szCs w:val="20"/>
        </w:rPr>
        <w:t xml:space="preserve">tics not only work to improve water quality </w:t>
      </w:r>
      <w:r w:rsidR="00037A86">
        <w:rPr>
          <w:sz w:val="20"/>
          <w:szCs w:val="20"/>
        </w:rPr>
        <w:t>but</w:t>
      </w:r>
      <w:r w:rsidRPr="007210D1">
        <w:rPr>
          <w:sz w:val="20"/>
          <w:szCs w:val="20"/>
        </w:rPr>
        <w:t xml:space="preserve"> also work in the digestive tract of the fish. In addition, Amalya </w:t>
      </w:r>
      <w:r w:rsidRPr="00BE6341">
        <w:rPr>
          <w:i/>
          <w:iCs/>
          <w:sz w:val="20"/>
          <w:szCs w:val="20"/>
        </w:rPr>
        <w:t>et al</w:t>
      </w:r>
      <w:r w:rsidRPr="007210D1">
        <w:rPr>
          <w:sz w:val="20"/>
          <w:szCs w:val="20"/>
        </w:rPr>
        <w:t xml:space="preserve">. (2023) also stated that the addition of </w:t>
      </w:r>
      <w:r w:rsidR="00037A86">
        <w:rPr>
          <w:sz w:val="20"/>
          <w:szCs w:val="20"/>
        </w:rPr>
        <w:t>bac</w:t>
      </w:r>
      <w:r w:rsidRPr="007210D1">
        <w:rPr>
          <w:sz w:val="20"/>
          <w:szCs w:val="20"/>
        </w:rPr>
        <w:t>teria helps improve the fish's digestive system so that it can increase the growth rate optimally.</w:t>
      </w:r>
    </w:p>
    <w:p w14:paraId="78597F7D" w14:textId="77777777" w:rsidR="00FD484F" w:rsidRPr="007210D1" w:rsidRDefault="00FD484F" w:rsidP="00D008E1">
      <w:pPr>
        <w:spacing w:line="240" w:lineRule="auto"/>
        <w:jc w:val="both"/>
        <w:rPr>
          <w:bCs/>
          <w:sz w:val="20"/>
          <w:szCs w:val="20"/>
        </w:rPr>
      </w:pPr>
    </w:p>
    <w:p w14:paraId="7B5B45E7" w14:textId="1A09904A" w:rsidR="00426F35" w:rsidRDefault="00836747" w:rsidP="00D008E1">
      <w:pPr>
        <w:spacing w:line="240" w:lineRule="auto"/>
        <w:rPr>
          <w:rFonts w:eastAsia="Times New Roman"/>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.2.5</w:t>
      </w:r>
      <w:r w:rsidR="00426F35" w:rsidRPr="00836747">
        <w:rPr>
          <w:rFonts w:eastAsia="Times New Roman"/>
          <w:b/>
          <w:bCs/>
          <w:sz w:val="20"/>
          <w:szCs w:val="20"/>
          <w:u w:val="single"/>
          <w:lang w:val="sv-SE"/>
        </w:rPr>
        <w:t xml:space="preserve">Total </w:t>
      </w:r>
      <w:r w:rsidR="00540F46">
        <w:rPr>
          <w:rFonts w:eastAsia="Times New Roman"/>
          <w:b/>
          <w:bCs/>
          <w:sz w:val="20"/>
          <w:szCs w:val="20"/>
          <w:u w:val="single"/>
          <w:lang w:val="sv-SE"/>
        </w:rPr>
        <w:t>Bac</w:t>
      </w:r>
      <w:r w:rsidR="00426F35" w:rsidRPr="00836747">
        <w:rPr>
          <w:rFonts w:eastAsia="Times New Roman"/>
          <w:b/>
          <w:bCs/>
          <w:sz w:val="20"/>
          <w:szCs w:val="20"/>
          <w:u w:val="single"/>
          <w:lang w:val="sv-SE"/>
        </w:rPr>
        <w:t>teri Count</w:t>
      </w:r>
      <w:r>
        <w:rPr>
          <w:rFonts w:eastAsia="Times New Roman"/>
          <w:b/>
          <w:bCs/>
          <w:sz w:val="20"/>
          <w:szCs w:val="20"/>
          <w:u w:val="single"/>
          <w:lang w:val="sv-SE"/>
        </w:rPr>
        <w:t xml:space="preserve"> </w:t>
      </w:r>
      <w:r w:rsidR="00426F35" w:rsidRPr="00836747">
        <w:rPr>
          <w:rFonts w:eastAsia="Times New Roman"/>
          <w:b/>
          <w:bCs/>
          <w:sz w:val="20"/>
          <w:szCs w:val="20"/>
          <w:u w:val="single"/>
          <w:lang w:val="sv-SE"/>
        </w:rPr>
        <w:t>(T</w:t>
      </w:r>
      <w:r w:rsidR="00E158B7" w:rsidRPr="00836747">
        <w:rPr>
          <w:rFonts w:eastAsia="Times New Roman"/>
          <w:b/>
          <w:bCs/>
          <w:sz w:val="20"/>
          <w:szCs w:val="20"/>
          <w:u w:val="single"/>
          <w:lang w:val="sv-SE"/>
        </w:rPr>
        <w:t>B</w:t>
      </w:r>
      <w:r w:rsidR="00E158B7" w:rsidRPr="00836747">
        <w:rPr>
          <w:rFonts w:eastAsia="Times New Roman"/>
          <w:b/>
          <w:bCs/>
          <w:w w:val="3"/>
          <w:sz w:val="20"/>
          <w:szCs w:val="20"/>
          <w:u w:val="single"/>
          <w:lang w:val="sv-SE"/>
        </w:rPr>
        <w:t>L</w:t>
      </w:r>
      <w:r w:rsidR="00426F35" w:rsidRPr="00836747">
        <w:rPr>
          <w:rFonts w:eastAsia="Times New Roman"/>
          <w:b/>
          <w:bCs/>
          <w:sz w:val="20"/>
          <w:szCs w:val="20"/>
          <w:u w:val="single"/>
          <w:lang w:val="sv-SE"/>
        </w:rPr>
        <w:t>C)</w:t>
      </w:r>
    </w:p>
    <w:p w14:paraId="7EED8DE9" w14:textId="77777777" w:rsidR="00FD484F" w:rsidRPr="00836747" w:rsidRDefault="00FD484F" w:rsidP="00D008E1">
      <w:pPr>
        <w:spacing w:line="240" w:lineRule="auto"/>
        <w:rPr>
          <w:rFonts w:eastAsia="Times New Roman"/>
          <w:b/>
          <w:bCs/>
          <w:sz w:val="20"/>
          <w:szCs w:val="20"/>
          <w:u w:val="single"/>
          <w:lang w:val="sv-SE"/>
        </w:rPr>
      </w:pPr>
    </w:p>
    <w:p w14:paraId="7795A59A" w14:textId="0616F052" w:rsidR="00426F35" w:rsidRDefault="00426F35" w:rsidP="00D008E1">
      <w:pPr>
        <w:spacing w:line="240" w:lineRule="auto"/>
        <w:jc w:val="both"/>
        <w:rPr>
          <w:rFonts w:eastAsia="Times New Roman"/>
          <w:color w:val="000000"/>
          <w:sz w:val="20"/>
          <w:szCs w:val="20"/>
        </w:rPr>
      </w:pPr>
      <w:r w:rsidRPr="007210D1">
        <w:rPr>
          <w:b/>
          <w:bCs/>
          <w:sz w:val="20"/>
          <w:szCs w:val="20"/>
          <w:lang w:val="sv-SE"/>
        </w:rPr>
        <w:tab/>
      </w:r>
      <w:r w:rsidRPr="007210D1">
        <w:rPr>
          <w:sz w:val="20"/>
          <w:szCs w:val="20"/>
        </w:rPr>
        <w:t>Total</w:t>
      </w:r>
      <w:r w:rsidR="00037A86">
        <w:rPr>
          <w:sz w:val="20"/>
          <w:szCs w:val="20"/>
        </w:rPr>
        <w:t xml:space="preserve"> bac</w:t>
      </w:r>
      <w:r w:rsidRPr="007210D1">
        <w:rPr>
          <w:sz w:val="20"/>
          <w:szCs w:val="20"/>
        </w:rPr>
        <w:t>teria is the total nu</w:t>
      </w:r>
      <w:r w:rsidR="00037A86">
        <w:rPr>
          <w:sz w:val="20"/>
          <w:szCs w:val="20"/>
        </w:rPr>
        <w:t>mbe</w:t>
      </w:r>
      <w:r w:rsidRPr="007210D1">
        <w:rPr>
          <w:sz w:val="20"/>
          <w:szCs w:val="20"/>
        </w:rPr>
        <w:t xml:space="preserve">r of </w:t>
      </w:r>
      <w:r w:rsidR="00037A86">
        <w:rPr>
          <w:sz w:val="20"/>
          <w:szCs w:val="20"/>
        </w:rPr>
        <w:t>bacte</w:t>
      </w:r>
      <w:r w:rsidRPr="007210D1">
        <w:rPr>
          <w:sz w:val="20"/>
          <w:szCs w:val="20"/>
        </w:rPr>
        <w:t xml:space="preserve">ria in a medium which is usually measured in Colony Forming Units (CFU), which reflects the population of living </w:t>
      </w:r>
      <w:r w:rsidR="00037A86">
        <w:rPr>
          <w:sz w:val="20"/>
          <w:szCs w:val="20"/>
        </w:rPr>
        <w:t>bact</w:t>
      </w:r>
      <w:r w:rsidRPr="007210D1">
        <w:rPr>
          <w:sz w:val="20"/>
          <w:szCs w:val="20"/>
        </w:rPr>
        <w:t xml:space="preserve">eria that are </w:t>
      </w:r>
      <w:r w:rsidR="00037A86">
        <w:rPr>
          <w:sz w:val="20"/>
          <w:szCs w:val="20"/>
        </w:rPr>
        <w:t>abl</w:t>
      </w:r>
      <w:r w:rsidRPr="007210D1">
        <w:rPr>
          <w:sz w:val="20"/>
          <w:szCs w:val="20"/>
        </w:rPr>
        <w:t xml:space="preserve">e to reproduce. In this study, the addition of </w:t>
      </w:r>
      <w:r w:rsidR="00037A86">
        <w:rPr>
          <w:sz w:val="20"/>
          <w:szCs w:val="20"/>
        </w:rPr>
        <w:t>Ba</w:t>
      </w:r>
      <w:r w:rsidRPr="007210D1">
        <w:rPr>
          <w:sz w:val="20"/>
          <w:szCs w:val="20"/>
        </w:rPr>
        <w:t xml:space="preserve">cillus sp. </w:t>
      </w:r>
      <w:r w:rsidR="00037A86">
        <w:rPr>
          <w:sz w:val="20"/>
          <w:szCs w:val="20"/>
        </w:rPr>
        <w:t>ba</w:t>
      </w:r>
      <w:r w:rsidRPr="007210D1">
        <w:rPr>
          <w:sz w:val="20"/>
          <w:szCs w:val="20"/>
        </w:rPr>
        <w:t xml:space="preserve">cteria with different doses, namely P1 (control), P2 (0.5 ml/L), P3 (1 ml/L), P4 (1.5 ml/L), and P5 (2 ml/L). The total </w:t>
      </w:r>
      <w:r w:rsidR="00037A86">
        <w:rPr>
          <w:sz w:val="20"/>
          <w:szCs w:val="20"/>
        </w:rPr>
        <w:t>bac</w:t>
      </w:r>
      <w:r w:rsidRPr="007210D1">
        <w:rPr>
          <w:sz w:val="20"/>
          <w:szCs w:val="20"/>
        </w:rPr>
        <w:t>teria value produced showed a significant difference with the lowest num</w:t>
      </w:r>
      <w:r w:rsidR="00037A86">
        <w:rPr>
          <w:sz w:val="20"/>
          <w:szCs w:val="20"/>
        </w:rPr>
        <w:t>ber</w:t>
      </w:r>
      <w:r w:rsidRPr="007210D1">
        <w:rPr>
          <w:sz w:val="20"/>
          <w:szCs w:val="20"/>
        </w:rPr>
        <w:t xml:space="preserve"> in P1 (549,667 CFU) and the highest in P5 (1,294,000 CFU).</w:t>
      </w:r>
      <w:r w:rsidRPr="007210D1">
        <w:rPr>
          <w:rFonts w:eastAsia="Times New Roman"/>
          <w:color w:val="000000"/>
          <w:sz w:val="20"/>
          <w:szCs w:val="20"/>
        </w:rPr>
        <w:t xml:space="preserve">The lower total </w:t>
      </w:r>
      <w:r w:rsidR="00037A86">
        <w:rPr>
          <w:rFonts w:eastAsia="Times New Roman"/>
          <w:color w:val="000000"/>
          <w:sz w:val="20"/>
          <w:szCs w:val="20"/>
        </w:rPr>
        <w:t>bact</w:t>
      </w:r>
      <w:r w:rsidRPr="007210D1">
        <w:rPr>
          <w:rFonts w:eastAsia="Times New Roman"/>
          <w:color w:val="000000"/>
          <w:sz w:val="20"/>
          <w:szCs w:val="20"/>
        </w:rPr>
        <w:t xml:space="preserve">erial value in P1 (control) occurred </w:t>
      </w:r>
      <w:r w:rsidR="00037A86">
        <w:rPr>
          <w:rFonts w:eastAsia="Times New Roman"/>
          <w:color w:val="000000"/>
          <w:sz w:val="20"/>
          <w:szCs w:val="20"/>
        </w:rPr>
        <w:t>bec</w:t>
      </w:r>
      <w:r w:rsidRPr="007210D1">
        <w:rPr>
          <w:rFonts w:eastAsia="Times New Roman"/>
          <w:color w:val="000000"/>
          <w:sz w:val="20"/>
          <w:szCs w:val="20"/>
        </w:rPr>
        <w:t xml:space="preserve">ause there was no addition of </w:t>
      </w:r>
      <w:r w:rsidR="00037A86">
        <w:rPr>
          <w:rFonts w:eastAsia="Times New Roman"/>
          <w:color w:val="000000"/>
          <w:sz w:val="20"/>
          <w:szCs w:val="20"/>
        </w:rPr>
        <w:t>ba</w:t>
      </w:r>
      <w:r w:rsidRPr="007210D1">
        <w:rPr>
          <w:rFonts w:eastAsia="Times New Roman"/>
          <w:color w:val="000000"/>
          <w:sz w:val="20"/>
          <w:szCs w:val="20"/>
        </w:rPr>
        <w:t>cteria. In contrast, higher doses in P2 to P5 increased the total num</w:t>
      </w:r>
      <w:r w:rsidR="00037A86">
        <w:rPr>
          <w:rFonts w:eastAsia="Times New Roman"/>
          <w:color w:val="000000"/>
          <w:sz w:val="20"/>
          <w:szCs w:val="20"/>
        </w:rPr>
        <w:t>be</w:t>
      </w:r>
      <w:r w:rsidRPr="007210D1">
        <w:rPr>
          <w:rFonts w:eastAsia="Times New Roman"/>
          <w:color w:val="000000"/>
          <w:sz w:val="20"/>
          <w:szCs w:val="20"/>
        </w:rPr>
        <w:t xml:space="preserve">r of </w:t>
      </w:r>
      <w:r w:rsidR="00037A86">
        <w:rPr>
          <w:rFonts w:eastAsia="Times New Roman"/>
          <w:color w:val="000000"/>
          <w:sz w:val="20"/>
          <w:szCs w:val="20"/>
        </w:rPr>
        <w:t>bact</w:t>
      </w:r>
      <w:r w:rsidRPr="007210D1">
        <w:rPr>
          <w:rFonts w:eastAsia="Times New Roman"/>
          <w:color w:val="000000"/>
          <w:sz w:val="20"/>
          <w:szCs w:val="20"/>
        </w:rPr>
        <w:t xml:space="preserve">eria gradually, in P5 showing the highest total </w:t>
      </w:r>
      <w:r w:rsidR="00037A86">
        <w:rPr>
          <w:rFonts w:eastAsia="Times New Roman"/>
          <w:color w:val="000000"/>
          <w:sz w:val="20"/>
          <w:szCs w:val="20"/>
        </w:rPr>
        <w:t>bact</w:t>
      </w:r>
      <w:r w:rsidRPr="007210D1">
        <w:rPr>
          <w:rFonts w:eastAsia="Times New Roman"/>
          <w:color w:val="000000"/>
          <w:sz w:val="20"/>
          <w:szCs w:val="20"/>
        </w:rPr>
        <w:t xml:space="preserve">erial value </w:t>
      </w:r>
      <w:r w:rsidR="00037A86">
        <w:rPr>
          <w:rFonts w:eastAsia="Times New Roman"/>
          <w:color w:val="000000"/>
          <w:sz w:val="20"/>
          <w:szCs w:val="20"/>
        </w:rPr>
        <w:t>beca</w:t>
      </w:r>
      <w:r w:rsidRPr="007210D1">
        <w:rPr>
          <w:rFonts w:eastAsia="Times New Roman"/>
          <w:color w:val="000000"/>
          <w:sz w:val="20"/>
          <w:szCs w:val="20"/>
        </w:rPr>
        <w:t xml:space="preserve">use the concentration of </w:t>
      </w:r>
      <w:r w:rsidR="00037A86">
        <w:rPr>
          <w:rFonts w:eastAsia="Times New Roman"/>
          <w:color w:val="000000"/>
          <w:sz w:val="20"/>
          <w:szCs w:val="20"/>
        </w:rPr>
        <w:t>Ba</w:t>
      </w:r>
      <w:r w:rsidRPr="007210D1">
        <w:rPr>
          <w:rFonts w:eastAsia="Times New Roman"/>
          <w:color w:val="000000"/>
          <w:sz w:val="20"/>
          <w:szCs w:val="20"/>
        </w:rPr>
        <w:t xml:space="preserve">cillus sp. given was the largest. </w:t>
      </w:r>
      <w:r w:rsidR="00037A86">
        <w:rPr>
          <w:rFonts w:eastAsia="Times New Roman"/>
          <w:color w:val="000000"/>
          <w:sz w:val="20"/>
          <w:szCs w:val="20"/>
        </w:rPr>
        <w:t>Ba</w:t>
      </w:r>
      <w:r w:rsidRPr="007210D1">
        <w:rPr>
          <w:rFonts w:eastAsia="Times New Roman"/>
          <w:color w:val="000000"/>
          <w:sz w:val="20"/>
          <w:szCs w:val="20"/>
        </w:rPr>
        <w:t>cillus sp. has the a</w:t>
      </w:r>
      <w:r w:rsidR="00037A86">
        <w:rPr>
          <w:rFonts w:eastAsia="Times New Roman"/>
          <w:color w:val="000000"/>
          <w:sz w:val="20"/>
          <w:szCs w:val="20"/>
        </w:rPr>
        <w:t>bili</w:t>
      </w:r>
      <w:r w:rsidRPr="007210D1">
        <w:rPr>
          <w:rFonts w:eastAsia="Times New Roman"/>
          <w:color w:val="000000"/>
          <w:sz w:val="20"/>
          <w:szCs w:val="20"/>
        </w:rPr>
        <w:t xml:space="preserve">ty to produce enzymes that degrade organic matter and can </w:t>
      </w:r>
      <w:r w:rsidR="00037A86">
        <w:rPr>
          <w:rFonts w:eastAsia="Times New Roman"/>
          <w:color w:val="000000"/>
          <w:sz w:val="20"/>
          <w:szCs w:val="20"/>
        </w:rPr>
        <w:t>be</w:t>
      </w:r>
      <w:r w:rsidRPr="007210D1">
        <w:rPr>
          <w:rFonts w:eastAsia="Times New Roman"/>
          <w:color w:val="000000"/>
          <w:sz w:val="20"/>
          <w:szCs w:val="20"/>
        </w:rPr>
        <w:t xml:space="preserve"> used as an alternative to controlling fish diseases.</w:t>
      </w:r>
      <w:r w:rsidR="00037A86">
        <w:rPr>
          <w:rFonts w:eastAsia="Times New Roman"/>
          <w:color w:val="000000"/>
          <w:sz w:val="20"/>
          <w:szCs w:val="20"/>
        </w:rPr>
        <w:t xml:space="preserve"> </w:t>
      </w:r>
      <w:proofErr w:type="spellStart"/>
      <w:r w:rsidRPr="007210D1">
        <w:rPr>
          <w:rFonts w:eastAsia="Times New Roman"/>
          <w:sz w:val="20"/>
          <w:szCs w:val="20"/>
        </w:rPr>
        <w:t>Sookchaiyaporn</w:t>
      </w:r>
      <w:proofErr w:type="spellEnd"/>
      <w:r w:rsidR="00540F46">
        <w:rPr>
          <w:rFonts w:eastAsia="Times New Roman"/>
          <w:sz w:val="20"/>
          <w:szCs w:val="20"/>
        </w:rPr>
        <w:t xml:space="preserve"> </w:t>
      </w:r>
      <w:r w:rsidRPr="007210D1">
        <w:rPr>
          <w:rFonts w:eastAsia="Times New Roman"/>
          <w:color w:val="000000"/>
          <w:sz w:val="20"/>
          <w:szCs w:val="20"/>
        </w:rPr>
        <w:t>(2020) stated that pr</w:t>
      </w:r>
      <w:r w:rsidR="00037A86">
        <w:rPr>
          <w:rFonts w:eastAsia="Times New Roman"/>
          <w:color w:val="000000"/>
          <w:sz w:val="20"/>
          <w:szCs w:val="20"/>
        </w:rPr>
        <w:t>obio</w:t>
      </w:r>
      <w:r w:rsidRPr="007210D1">
        <w:rPr>
          <w:rFonts w:eastAsia="Times New Roman"/>
          <w:color w:val="000000"/>
          <w:sz w:val="20"/>
          <w:szCs w:val="20"/>
        </w:rPr>
        <w:t xml:space="preserve">tics are currently used as an alternative </w:t>
      </w:r>
      <w:r w:rsidR="00037A86">
        <w:rPr>
          <w:rFonts w:eastAsia="Times New Roman"/>
          <w:color w:val="000000"/>
          <w:sz w:val="20"/>
          <w:szCs w:val="20"/>
        </w:rPr>
        <w:t>bio</w:t>
      </w:r>
      <w:r w:rsidRPr="007210D1">
        <w:rPr>
          <w:rFonts w:eastAsia="Times New Roman"/>
          <w:color w:val="000000"/>
          <w:sz w:val="20"/>
          <w:szCs w:val="20"/>
        </w:rPr>
        <w:t>logical method for disease control and also to improve the growth of farmed fish worldwide. Several pro</w:t>
      </w:r>
      <w:r w:rsidR="00037A86">
        <w:rPr>
          <w:rFonts w:eastAsia="Times New Roman"/>
          <w:color w:val="000000"/>
          <w:sz w:val="20"/>
          <w:szCs w:val="20"/>
        </w:rPr>
        <w:t>bio</w:t>
      </w:r>
      <w:r w:rsidRPr="007210D1">
        <w:rPr>
          <w:rFonts w:eastAsia="Times New Roman"/>
          <w:color w:val="000000"/>
          <w:sz w:val="20"/>
          <w:szCs w:val="20"/>
        </w:rPr>
        <w:t xml:space="preserve">tic </w:t>
      </w:r>
      <w:r w:rsidR="00037A86">
        <w:rPr>
          <w:rFonts w:eastAsia="Times New Roman"/>
          <w:color w:val="000000"/>
          <w:sz w:val="20"/>
          <w:szCs w:val="20"/>
        </w:rPr>
        <w:t>ba</w:t>
      </w:r>
      <w:r w:rsidRPr="007210D1">
        <w:rPr>
          <w:rFonts w:eastAsia="Times New Roman"/>
          <w:color w:val="000000"/>
          <w:sz w:val="20"/>
          <w:szCs w:val="20"/>
        </w:rPr>
        <w:t xml:space="preserve">cteria have </w:t>
      </w:r>
      <w:r w:rsidR="00037A86">
        <w:rPr>
          <w:rFonts w:eastAsia="Times New Roman"/>
          <w:color w:val="000000"/>
          <w:sz w:val="20"/>
          <w:szCs w:val="20"/>
        </w:rPr>
        <w:t>be</w:t>
      </w:r>
      <w:r w:rsidRPr="007210D1">
        <w:rPr>
          <w:rFonts w:eastAsia="Times New Roman"/>
          <w:color w:val="000000"/>
          <w:sz w:val="20"/>
          <w:szCs w:val="20"/>
        </w:rPr>
        <w:t>en identified that have positive effects on fish health. However, the growth of these</w:t>
      </w:r>
      <w:r w:rsidR="00037A86">
        <w:rPr>
          <w:rFonts w:eastAsia="Times New Roman"/>
          <w:color w:val="000000"/>
          <w:sz w:val="20"/>
          <w:szCs w:val="20"/>
        </w:rPr>
        <w:t xml:space="preserve"> bac</w:t>
      </w:r>
      <w:r w:rsidRPr="007210D1">
        <w:rPr>
          <w:rFonts w:eastAsia="Times New Roman"/>
          <w:color w:val="000000"/>
          <w:sz w:val="20"/>
          <w:szCs w:val="20"/>
        </w:rPr>
        <w:t xml:space="preserve">teria is also influenced </w:t>
      </w:r>
      <w:r w:rsidR="00037A86">
        <w:rPr>
          <w:rFonts w:eastAsia="Times New Roman"/>
          <w:color w:val="000000"/>
          <w:sz w:val="20"/>
          <w:szCs w:val="20"/>
        </w:rPr>
        <w:t>by</w:t>
      </w:r>
      <w:r w:rsidRPr="007210D1">
        <w:rPr>
          <w:rFonts w:eastAsia="Times New Roman"/>
          <w:color w:val="000000"/>
          <w:sz w:val="20"/>
          <w:szCs w:val="20"/>
        </w:rPr>
        <w:t xml:space="preserve"> environmental factors, such as the availa</w:t>
      </w:r>
      <w:r w:rsidR="00037A86">
        <w:rPr>
          <w:rFonts w:eastAsia="Times New Roman"/>
          <w:color w:val="000000"/>
          <w:sz w:val="20"/>
          <w:szCs w:val="20"/>
        </w:rPr>
        <w:t>bi</w:t>
      </w:r>
      <w:r w:rsidRPr="007210D1">
        <w:rPr>
          <w:rFonts w:eastAsia="Times New Roman"/>
          <w:color w:val="000000"/>
          <w:sz w:val="20"/>
          <w:szCs w:val="20"/>
        </w:rPr>
        <w:t xml:space="preserve">lity of nutrients, oxygen, temperature, and pH of the media. In line with Fitria's statement (2019) which states that in addition to nutrition, the growth rate and activity of </w:t>
      </w:r>
      <w:r w:rsidR="00037A86">
        <w:rPr>
          <w:rFonts w:eastAsia="Times New Roman"/>
          <w:color w:val="000000"/>
          <w:sz w:val="20"/>
          <w:szCs w:val="20"/>
        </w:rPr>
        <w:t>bact</w:t>
      </w:r>
      <w:r w:rsidRPr="007210D1">
        <w:rPr>
          <w:rFonts w:eastAsia="Times New Roman"/>
          <w:color w:val="000000"/>
          <w:sz w:val="20"/>
          <w:szCs w:val="20"/>
        </w:rPr>
        <w:t xml:space="preserve">eria are also influenced </w:t>
      </w:r>
      <w:r w:rsidR="00037A86">
        <w:rPr>
          <w:rFonts w:eastAsia="Times New Roman"/>
          <w:color w:val="000000"/>
          <w:sz w:val="20"/>
          <w:szCs w:val="20"/>
        </w:rPr>
        <w:t xml:space="preserve">by </w:t>
      </w:r>
      <w:r w:rsidRPr="007210D1">
        <w:rPr>
          <w:rFonts w:eastAsia="Times New Roman"/>
          <w:color w:val="000000"/>
          <w:sz w:val="20"/>
          <w:szCs w:val="20"/>
        </w:rPr>
        <w:t>various other factors, such as pH, temperature, osmotic pressure, and other environmental factors.</w:t>
      </w:r>
    </w:p>
    <w:p w14:paraId="4EF959BA" w14:textId="77777777" w:rsidR="00FD484F" w:rsidRPr="007210D1" w:rsidRDefault="00FD484F" w:rsidP="00D008E1">
      <w:pPr>
        <w:spacing w:line="240" w:lineRule="auto"/>
        <w:jc w:val="both"/>
        <w:rPr>
          <w:sz w:val="20"/>
          <w:szCs w:val="20"/>
        </w:rPr>
      </w:pPr>
    </w:p>
    <w:p w14:paraId="03C584BA" w14:textId="4B817D15" w:rsidR="00FD484F" w:rsidRDefault="00836747" w:rsidP="00D008E1">
      <w:pPr>
        <w:spacing w:line="240" w:lineRule="auto"/>
        <w:jc w:val="both"/>
        <w:rPr>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.2.6 Survival Rate</w:t>
      </w:r>
    </w:p>
    <w:p w14:paraId="729A6DD6" w14:textId="77777777" w:rsidR="00FD484F" w:rsidRPr="00836747" w:rsidRDefault="00FD484F" w:rsidP="00D008E1">
      <w:pPr>
        <w:spacing w:line="240" w:lineRule="auto"/>
        <w:jc w:val="both"/>
        <w:rPr>
          <w:b/>
          <w:bCs/>
          <w:sz w:val="20"/>
          <w:szCs w:val="20"/>
          <w:u w:val="single"/>
          <w:lang w:val="sv-SE"/>
        </w:rPr>
      </w:pPr>
    </w:p>
    <w:p w14:paraId="4AD7672D" w14:textId="6F2BD218"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The survival rate of tilapia is the percentage of the num</w:t>
      </w:r>
      <w:r w:rsidR="00037A86">
        <w:rPr>
          <w:rFonts w:ascii="Arial" w:hAnsi="Arial" w:cs="Arial"/>
          <w:sz w:val="20"/>
          <w:szCs w:val="20"/>
        </w:rPr>
        <w:t>ber</w:t>
      </w:r>
      <w:r w:rsidRPr="007210D1">
        <w:rPr>
          <w:rFonts w:ascii="Arial" w:hAnsi="Arial" w:cs="Arial"/>
          <w:sz w:val="20"/>
          <w:szCs w:val="20"/>
        </w:rPr>
        <w:t xml:space="preserve"> of tilapia that still survive</w:t>
      </w:r>
      <w:r w:rsidR="001C4B81">
        <w:rPr>
          <w:rFonts w:ascii="Arial" w:hAnsi="Arial" w:cs="Arial"/>
          <w:sz w:val="20"/>
          <w:szCs w:val="20"/>
        </w:rPr>
        <w:t>s</w:t>
      </w:r>
      <w:r w:rsidRPr="007210D1">
        <w:rPr>
          <w:rFonts w:ascii="Arial" w:hAnsi="Arial" w:cs="Arial"/>
          <w:sz w:val="20"/>
          <w:szCs w:val="20"/>
        </w:rPr>
        <w:t xml:space="preserve"> from the total population during the maintenance period. </w:t>
      </w:r>
      <w:r w:rsidR="00037A86">
        <w:rPr>
          <w:rFonts w:ascii="Arial" w:hAnsi="Arial" w:cs="Arial"/>
          <w:sz w:val="20"/>
          <w:szCs w:val="20"/>
        </w:rPr>
        <w:t>Ba</w:t>
      </w:r>
      <w:r w:rsidR="00D05DA3">
        <w:rPr>
          <w:rFonts w:ascii="Arial" w:hAnsi="Arial" w:cs="Arial"/>
          <w:sz w:val="20"/>
          <w:szCs w:val="20"/>
        </w:rPr>
        <w:t>s</w:t>
      </w:r>
      <w:r w:rsidRPr="007210D1">
        <w:rPr>
          <w:rFonts w:ascii="Arial" w:hAnsi="Arial" w:cs="Arial"/>
          <w:sz w:val="20"/>
          <w:szCs w:val="20"/>
        </w:rPr>
        <w:t xml:space="preserve">ed on the graph in Figure 10, the survival rate </w:t>
      </w:r>
      <w:r w:rsidR="00037A86">
        <w:rPr>
          <w:rFonts w:ascii="Arial" w:hAnsi="Arial" w:cs="Arial"/>
          <w:sz w:val="20"/>
          <w:szCs w:val="20"/>
        </w:rPr>
        <w:t>obtaine</w:t>
      </w:r>
      <w:r w:rsidRPr="007210D1">
        <w:rPr>
          <w:rFonts w:ascii="Arial" w:hAnsi="Arial" w:cs="Arial"/>
          <w:sz w:val="20"/>
          <w:szCs w:val="20"/>
        </w:rPr>
        <w:t xml:space="preserve">d ranges from 70.2%-84.2%. In </w:t>
      </w:r>
      <w:proofErr w:type="spellStart"/>
      <w:r w:rsidRPr="007210D1">
        <w:rPr>
          <w:rFonts w:ascii="Arial" w:hAnsi="Arial" w:cs="Arial"/>
          <w:sz w:val="20"/>
          <w:szCs w:val="20"/>
        </w:rPr>
        <w:t>Muhsoni's</w:t>
      </w:r>
      <w:proofErr w:type="spellEnd"/>
      <w:r w:rsidRPr="007210D1">
        <w:rPr>
          <w:rFonts w:ascii="Arial" w:hAnsi="Arial" w:cs="Arial"/>
          <w:sz w:val="20"/>
          <w:szCs w:val="20"/>
        </w:rPr>
        <w:t xml:space="preserve"> (2021) study on the survival rate of tilapia measuring 3-4 cm, it showed that a good survival value ranges from 73.5% -86.0%.</w:t>
      </w:r>
    </w:p>
    <w:p w14:paraId="449DF553" w14:textId="41AA9A74" w:rsidR="00426F35" w:rsidRPr="007210D1" w:rsidRDefault="00426F35" w:rsidP="00D008E1">
      <w:pPr>
        <w:spacing w:line="240" w:lineRule="auto"/>
        <w:ind w:firstLine="720"/>
        <w:jc w:val="both"/>
        <w:rPr>
          <w:sz w:val="20"/>
          <w:szCs w:val="20"/>
        </w:rPr>
      </w:pPr>
      <w:r w:rsidRPr="007210D1">
        <w:rPr>
          <w:sz w:val="20"/>
          <w:szCs w:val="20"/>
        </w:rPr>
        <w:t xml:space="preserve">The low survival rate in P1 (70.2%) was caused </w:t>
      </w:r>
      <w:r w:rsidR="001C4B81">
        <w:rPr>
          <w:sz w:val="20"/>
          <w:szCs w:val="20"/>
        </w:rPr>
        <w:t>by</w:t>
      </w:r>
      <w:r w:rsidRPr="007210D1">
        <w:rPr>
          <w:sz w:val="20"/>
          <w:szCs w:val="20"/>
        </w:rPr>
        <w:t xml:space="preserve"> the high levels of ammonia </w:t>
      </w:r>
      <w:r w:rsidR="00037A86">
        <w:rPr>
          <w:sz w:val="20"/>
          <w:szCs w:val="20"/>
        </w:rPr>
        <w:t>obta</w:t>
      </w:r>
      <w:r w:rsidRPr="007210D1">
        <w:rPr>
          <w:sz w:val="20"/>
          <w:szCs w:val="20"/>
        </w:rPr>
        <w:t xml:space="preserve">ined and exceeded the optimal limit of ammonia in the tilapia maintenance medium. </w:t>
      </w:r>
      <w:proofErr w:type="spellStart"/>
      <w:r w:rsidRPr="007210D1">
        <w:rPr>
          <w:sz w:val="20"/>
          <w:szCs w:val="20"/>
        </w:rPr>
        <w:t>Rusdi</w:t>
      </w:r>
      <w:proofErr w:type="spellEnd"/>
      <w:r w:rsidRPr="007210D1">
        <w:rPr>
          <w:sz w:val="20"/>
          <w:szCs w:val="20"/>
        </w:rPr>
        <w:t xml:space="preserve"> (2022) explained that the level of ammonia that can </w:t>
      </w:r>
      <w:r w:rsidR="00D05DA3">
        <w:rPr>
          <w:sz w:val="20"/>
          <w:szCs w:val="20"/>
        </w:rPr>
        <w:t xml:space="preserve">be </w:t>
      </w:r>
      <w:r w:rsidRPr="007210D1">
        <w:rPr>
          <w:sz w:val="20"/>
          <w:szCs w:val="20"/>
        </w:rPr>
        <w:t xml:space="preserve">tolerated </w:t>
      </w:r>
      <w:r w:rsidR="00D05DA3">
        <w:rPr>
          <w:sz w:val="20"/>
          <w:szCs w:val="20"/>
        </w:rPr>
        <w:t>by t</w:t>
      </w:r>
      <w:r w:rsidRPr="007210D1">
        <w:rPr>
          <w:sz w:val="20"/>
          <w:szCs w:val="20"/>
        </w:rPr>
        <w:t>ilapia is &lt;1 mg/l. In addition, in P1, the pr</w:t>
      </w:r>
      <w:r w:rsidR="00037A86">
        <w:rPr>
          <w:sz w:val="20"/>
          <w:szCs w:val="20"/>
        </w:rPr>
        <w:t>obio</w:t>
      </w:r>
      <w:r w:rsidRPr="007210D1">
        <w:rPr>
          <w:sz w:val="20"/>
          <w:szCs w:val="20"/>
        </w:rPr>
        <w:t xml:space="preserve">tic </w:t>
      </w:r>
      <w:r w:rsidR="00037A86">
        <w:rPr>
          <w:sz w:val="20"/>
          <w:szCs w:val="20"/>
        </w:rPr>
        <w:t>Baci</w:t>
      </w:r>
      <w:r w:rsidRPr="007210D1">
        <w:rPr>
          <w:sz w:val="20"/>
          <w:szCs w:val="20"/>
        </w:rPr>
        <w:t xml:space="preserve">llus sp. was not added, which functions to decompose organic materials, such as leftover feed, feces, and toxic compounds (ammonia, nitrite, and nitrate). In line with the opinion of </w:t>
      </w:r>
      <w:proofErr w:type="spellStart"/>
      <w:r w:rsidRPr="007210D1">
        <w:rPr>
          <w:sz w:val="20"/>
          <w:szCs w:val="20"/>
        </w:rPr>
        <w:t>Pangga</w:t>
      </w:r>
      <w:r w:rsidR="0046213A">
        <w:rPr>
          <w:sz w:val="20"/>
          <w:szCs w:val="20"/>
        </w:rPr>
        <w:t>be</w:t>
      </w:r>
      <w:r w:rsidRPr="007210D1">
        <w:rPr>
          <w:sz w:val="20"/>
          <w:szCs w:val="20"/>
        </w:rPr>
        <w:t>an</w:t>
      </w:r>
      <w:proofErr w:type="spellEnd"/>
      <w:r w:rsidRPr="007210D1">
        <w:rPr>
          <w:sz w:val="20"/>
          <w:szCs w:val="20"/>
        </w:rPr>
        <w:t xml:space="preserve"> </w:t>
      </w:r>
      <w:r w:rsidRPr="00BE6341">
        <w:rPr>
          <w:i/>
          <w:iCs/>
          <w:sz w:val="20"/>
          <w:szCs w:val="20"/>
        </w:rPr>
        <w:t>et al</w:t>
      </w:r>
      <w:r w:rsidRPr="007210D1">
        <w:rPr>
          <w:sz w:val="20"/>
          <w:szCs w:val="20"/>
        </w:rPr>
        <w:t xml:space="preserve">. (2016) which states that </w:t>
      </w:r>
      <w:r w:rsidR="00D05DA3">
        <w:rPr>
          <w:sz w:val="20"/>
          <w:szCs w:val="20"/>
        </w:rPr>
        <w:t>Bac</w:t>
      </w:r>
      <w:r w:rsidRPr="007210D1">
        <w:rPr>
          <w:sz w:val="20"/>
          <w:szCs w:val="20"/>
        </w:rPr>
        <w:t>illus sp. can help decompose organic waste in the aquatic environment, ther</w:t>
      </w:r>
      <w:r w:rsidR="00D05DA3">
        <w:rPr>
          <w:sz w:val="20"/>
          <w:szCs w:val="20"/>
        </w:rPr>
        <w:t>eby</w:t>
      </w:r>
      <w:r w:rsidRPr="007210D1">
        <w:rPr>
          <w:sz w:val="20"/>
          <w:szCs w:val="20"/>
        </w:rPr>
        <w:t xml:space="preserve"> improving water quality. </w:t>
      </w:r>
      <w:proofErr w:type="spellStart"/>
      <w:r w:rsidRPr="007210D1">
        <w:rPr>
          <w:sz w:val="20"/>
          <w:szCs w:val="20"/>
        </w:rPr>
        <w:t>Wilisetyadi</w:t>
      </w:r>
      <w:proofErr w:type="spellEnd"/>
      <w:r w:rsidRPr="007210D1">
        <w:rPr>
          <w:sz w:val="20"/>
          <w:szCs w:val="20"/>
        </w:rPr>
        <w:t xml:space="preserve"> </w:t>
      </w:r>
      <w:r w:rsidRPr="00BE6341">
        <w:rPr>
          <w:i/>
          <w:iCs/>
          <w:sz w:val="20"/>
          <w:szCs w:val="20"/>
        </w:rPr>
        <w:t>et al</w:t>
      </w:r>
      <w:r w:rsidRPr="007210D1">
        <w:rPr>
          <w:sz w:val="20"/>
          <w:szCs w:val="20"/>
        </w:rPr>
        <w:t>. (2022) also stated that the administration of p</w:t>
      </w:r>
      <w:r w:rsidR="00D05DA3">
        <w:rPr>
          <w:sz w:val="20"/>
          <w:szCs w:val="20"/>
        </w:rPr>
        <w:t>robio</w:t>
      </w:r>
      <w:r w:rsidRPr="007210D1">
        <w:rPr>
          <w:sz w:val="20"/>
          <w:szCs w:val="20"/>
        </w:rPr>
        <w:t xml:space="preserve">tics can increase the survival rate of cultivated </w:t>
      </w:r>
      <w:r w:rsidR="00D05DA3">
        <w:rPr>
          <w:sz w:val="20"/>
          <w:szCs w:val="20"/>
        </w:rPr>
        <w:t>bio</w:t>
      </w:r>
      <w:r w:rsidRPr="007210D1">
        <w:rPr>
          <w:sz w:val="20"/>
          <w:szCs w:val="20"/>
        </w:rPr>
        <w:t>ta, reduce environmental impacts due to the accumulation of aquatic waste, and strengthen the immune system of organisms against pathogen attacks.</w:t>
      </w:r>
    </w:p>
    <w:p w14:paraId="69CADB8A" w14:textId="353A505C" w:rsidR="002D1C37" w:rsidRDefault="00426F35" w:rsidP="00D05DA3">
      <w:pPr>
        <w:pStyle w:val="NormalWeb"/>
        <w:spacing w:after="0" w:line="240" w:lineRule="auto"/>
        <w:ind w:firstLine="567"/>
        <w:jc w:val="both"/>
        <w:rPr>
          <w:rFonts w:ascii="Arial" w:hAnsi="Arial" w:cs="Arial"/>
          <w:sz w:val="20"/>
          <w:szCs w:val="20"/>
        </w:rPr>
      </w:pPr>
      <w:r w:rsidRPr="007210D1">
        <w:rPr>
          <w:rFonts w:ascii="Arial" w:hAnsi="Arial" w:cs="Arial"/>
          <w:sz w:val="20"/>
          <w:szCs w:val="20"/>
        </w:rPr>
        <w:lastRenderedPageBreak/>
        <w:t xml:space="preserve">The treatment given </w:t>
      </w:r>
      <w:r w:rsidR="00D05DA3">
        <w:rPr>
          <w:rFonts w:ascii="Arial" w:hAnsi="Arial" w:cs="Arial"/>
          <w:sz w:val="20"/>
          <w:szCs w:val="20"/>
        </w:rPr>
        <w:t>by</w:t>
      </w:r>
      <w:r w:rsidRPr="007210D1">
        <w:rPr>
          <w:rFonts w:ascii="Arial" w:hAnsi="Arial" w:cs="Arial"/>
          <w:sz w:val="20"/>
          <w:szCs w:val="20"/>
        </w:rPr>
        <w:t xml:space="preserve"> </w:t>
      </w:r>
      <w:r w:rsidR="00D05DA3">
        <w:rPr>
          <w:rFonts w:ascii="Arial" w:hAnsi="Arial" w:cs="Arial"/>
          <w:sz w:val="20"/>
          <w:szCs w:val="20"/>
        </w:rPr>
        <w:t>Ba</w:t>
      </w:r>
      <w:r w:rsidRPr="007210D1">
        <w:rPr>
          <w:rFonts w:ascii="Arial" w:hAnsi="Arial" w:cs="Arial"/>
          <w:sz w:val="20"/>
          <w:szCs w:val="20"/>
        </w:rPr>
        <w:t xml:space="preserve">cillus sp. resulted in a high survival rate. The survival rate value in P4 was classified as good </w:t>
      </w:r>
      <w:r w:rsidR="00D05DA3">
        <w:rPr>
          <w:rFonts w:ascii="Arial" w:hAnsi="Arial" w:cs="Arial"/>
          <w:sz w:val="20"/>
          <w:szCs w:val="20"/>
        </w:rPr>
        <w:t>bec</w:t>
      </w:r>
      <w:r w:rsidRPr="007210D1">
        <w:rPr>
          <w:rFonts w:ascii="Arial" w:hAnsi="Arial" w:cs="Arial"/>
          <w:sz w:val="20"/>
          <w:szCs w:val="20"/>
        </w:rPr>
        <w:t>ause of the appropriate pro</w:t>
      </w:r>
      <w:r w:rsidR="00D05DA3">
        <w:rPr>
          <w:rFonts w:ascii="Arial" w:hAnsi="Arial" w:cs="Arial"/>
          <w:sz w:val="20"/>
          <w:szCs w:val="20"/>
        </w:rPr>
        <w:t>bio</w:t>
      </w:r>
      <w:r w:rsidRPr="007210D1">
        <w:rPr>
          <w:rFonts w:ascii="Arial" w:hAnsi="Arial" w:cs="Arial"/>
          <w:sz w:val="20"/>
          <w:szCs w:val="20"/>
        </w:rPr>
        <w:t xml:space="preserve">tic dose. </w:t>
      </w:r>
      <w:r w:rsidR="00D05DA3">
        <w:rPr>
          <w:rFonts w:ascii="Arial" w:hAnsi="Arial" w:cs="Arial"/>
          <w:sz w:val="20"/>
          <w:szCs w:val="20"/>
        </w:rPr>
        <w:t>Ba</w:t>
      </w:r>
      <w:r w:rsidRPr="007210D1">
        <w:rPr>
          <w:rFonts w:ascii="Arial" w:hAnsi="Arial" w:cs="Arial"/>
          <w:sz w:val="20"/>
          <w:szCs w:val="20"/>
        </w:rPr>
        <w:t>cillus sp. acts as a pro</w:t>
      </w:r>
      <w:r w:rsidR="00D05DA3">
        <w:rPr>
          <w:rFonts w:ascii="Arial" w:hAnsi="Arial" w:cs="Arial"/>
          <w:sz w:val="20"/>
          <w:szCs w:val="20"/>
        </w:rPr>
        <w:t>bio</w:t>
      </w:r>
      <w:r w:rsidRPr="007210D1">
        <w:rPr>
          <w:rFonts w:ascii="Arial" w:hAnsi="Arial" w:cs="Arial"/>
          <w:sz w:val="20"/>
          <w:szCs w:val="20"/>
        </w:rPr>
        <w:t xml:space="preserve">tic that can reduce the content of toxic compounds in water and increase the immunity of tilapia. In addition, </w:t>
      </w:r>
      <w:r w:rsidR="00D05DA3">
        <w:rPr>
          <w:rFonts w:ascii="Arial" w:hAnsi="Arial" w:cs="Arial"/>
          <w:sz w:val="20"/>
          <w:szCs w:val="20"/>
        </w:rPr>
        <w:t>Ba</w:t>
      </w:r>
      <w:r w:rsidRPr="007210D1">
        <w:rPr>
          <w:rFonts w:ascii="Arial" w:hAnsi="Arial" w:cs="Arial"/>
          <w:sz w:val="20"/>
          <w:szCs w:val="20"/>
        </w:rPr>
        <w:t xml:space="preserve">cillus sp. also helps decompose organic matter in water, which can reduce ammonia levels, one of the </w:t>
      </w:r>
      <w:r w:rsidR="00D05DA3">
        <w:rPr>
          <w:rFonts w:ascii="Arial" w:hAnsi="Arial" w:cs="Arial"/>
          <w:sz w:val="20"/>
          <w:szCs w:val="20"/>
        </w:rPr>
        <w:t>substa</w:t>
      </w:r>
      <w:r w:rsidRPr="007210D1">
        <w:rPr>
          <w:rFonts w:ascii="Arial" w:hAnsi="Arial" w:cs="Arial"/>
          <w:sz w:val="20"/>
          <w:szCs w:val="20"/>
        </w:rPr>
        <w:t xml:space="preserve">nces that can damage water quality and stress fish. Thus, </w:t>
      </w:r>
      <w:r w:rsidR="00D05DA3">
        <w:rPr>
          <w:rFonts w:ascii="Arial" w:hAnsi="Arial" w:cs="Arial"/>
          <w:sz w:val="20"/>
          <w:szCs w:val="20"/>
        </w:rPr>
        <w:t>Bac</w:t>
      </w:r>
      <w:r w:rsidRPr="007210D1">
        <w:rPr>
          <w:rFonts w:ascii="Arial" w:hAnsi="Arial" w:cs="Arial"/>
          <w:sz w:val="20"/>
          <w:szCs w:val="20"/>
        </w:rPr>
        <w:t>illus sp. helps maintain environmental conditions that are suita</w:t>
      </w:r>
      <w:r w:rsidR="00D05DA3">
        <w:rPr>
          <w:rFonts w:ascii="Arial" w:hAnsi="Arial" w:cs="Arial"/>
          <w:sz w:val="20"/>
          <w:szCs w:val="20"/>
        </w:rPr>
        <w:t>ble</w:t>
      </w:r>
      <w:r w:rsidRPr="007210D1">
        <w:rPr>
          <w:rFonts w:ascii="Arial" w:hAnsi="Arial" w:cs="Arial"/>
          <w:sz w:val="20"/>
          <w:szCs w:val="20"/>
        </w:rPr>
        <w:t xml:space="preserve"> for tilapia, so that it can increase its survival. In line with </w:t>
      </w:r>
      <w:proofErr w:type="spellStart"/>
      <w:r w:rsidRPr="007210D1">
        <w:rPr>
          <w:rFonts w:ascii="Arial" w:hAnsi="Arial" w:cs="Arial"/>
          <w:sz w:val="20"/>
          <w:szCs w:val="20"/>
        </w:rPr>
        <w:t>Fahrizal</w:t>
      </w:r>
      <w:proofErr w:type="spellEnd"/>
      <w:r w:rsidRPr="007210D1">
        <w:rPr>
          <w:rFonts w:ascii="Arial" w:hAnsi="Arial" w:cs="Arial"/>
          <w:sz w:val="20"/>
          <w:szCs w:val="20"/>
        </w:rPr>
        <w:t xml:space="preserve"> (2017) that the addition of </w:t>
      </w:r>
      <w:r w:rsidR="00D05DA3">
        <w:rPr>
          <w:rFonts w:ascii="Arial" w:hAnsi="Arial" w:cs="Arial"/>
          <w:sz w:val="20"/>
          <w:szCs w:val="20"/>
        </w:rPr>
        <w:t>Bac</w:t>
      </w:r>
      <w:r w:rsidRPr="007210D1">
        <w:rPr>
          <w:rFonts w:ascii="Arial" w:hAnsi="Arial" w:cs="Arial"/>
          <w:sz w:val="20"/>
          <w:szCs w:val="20"/>
        </w:rPr>
        <w:t>illus sp. to tilapia results in a higher survival rate compared to the control treatment.</w:t>
      </w:r>
    </w:p>
    <w:p w14:paraId="0CEF9366" w14:textId="77777777" w:rsidR="00FD484F" w:rsidRPr="007210D1" w:rsidRDefault="00FD484F" w:rsidP="00D05DA3">
      <w:pPr>
        <w:pStyle w:val="NormalWeb"/>
        <w:spacing w:after="0" w:line="240" w:lineRule="auto"/>
        <w:ind w:firstLine="567"/>
        <w:jc w:val="both"/>
        <w:rPr>
          <w:rFonts w:ascii="Arial" w:hAnsi="Arial" w:cs="Arial"/>
          <w:sz w:val="20"/>
          <w:szCs w:val="20"/>
        </w:rPr>
      </w:pPr>
    </w:p>
    <w:p w14:paraId="260FE567" w14:textId="5185E571" w:rsidR="00D65786" w:rsidRDefault="00C2435B" w:rsidP="00D008E1">
      <w:pPr>
        <w:widowControl w:val="0"/>
        <w:pBdr>
          <w:top w:val="nil"/>
          <w:left w:val="nil"/>
          <w:bottom w:val="nil"/>
          <w:right w:val="nil"/>
          <w:between w:val="nil"/>
        </w:pBdr>
        <w:spacing w:before="31" w:line="240" w:lineRule="auto"/>
        <w:ind w:left="16" w:right="79"/>
        <w:jc w:val="both"/>
        <w:rPr>
          <w:rFonts w:eastAsia="Times New Roman"/>
          <w:b/>
          <w:color w:val="000000"/>
        </w:rPr>
      </w:pPr>
      <w:r>
        <w:rPr>
          <w:rFonts w:eastAsia="Times New Roman"/>
          <w:b/>
          <w:color w:val="000000"/>
        </w:rPr>
        <w:t>4</w:t>
      </w:r>
      <w:r w:rsidRPr="00836747">
        <w:rPr>
          <w:rFonts w:eastAsia="Times New Roman"/>
          <w:b/>
          <w:color w:val="000000"/>
        </w:rPr>
        <w:t>. CONCLUSION</w:t>
      </w:r>
    </w:p>
    <w:p w14:paraId="3F837A91" w14:textId="77777777" w:rsidR="00FD484F" w:rsidRPr="00836747" w:rsidRDefault="00FD484F" w:rsidP="00D008E1">
      <w:pPr>
        <w:widowControl w:val="0"/>
        <w:pBdr>
          <w:top w:val="nil"/>
          <w:left w:val="nil"/>
          <w:bottom w:val="nil"/>
          <w:right w:val="nil"/>
          <w:between w:val="nil"/>
        </w:pBdr>
        <w:spacing w:before="31" w:line="240" w:lineRule="auto"/>
        <w:ind w:left="16" w:right="79"/>
        <w:jc w:val="both"/>
        <w:rPr>
          <w:rFonts w:eastAsia="Times New Roman"/>
          <w:color w:val="000000"/>
        </w:rPr>
      </w:pPr>
    </w:p>
    <w:p w14:paraId="4AE05997" w14:textId="49107AAC" w:rsidR="00203F6F" w:rsidRPr="007210D1" w:rsidRDefault="00B1500C" w:rsidP="00D008E1">
      <w:pPr>
        <w:spacing w:line="240" w:lineRule="auto"/>
        <w:ind w:firstLine="567"/>
        <w:jc w:val="both"/>
        <w:rPr>
          <w:rFonts w:eastAsia="MS Mincho"/>
          <w:sz w:val="20"/>
          <w:szCs w:val="20"/>
        </w:rPr>
      </w:pPr>
      <w:r w:rsidRPr="007210D1">
        <w:rPr>
          <w:rFonts w:eastAsia="Times New Roman"/>
          <w:color w:val="000000"/>
          <w:sz w:val="20"/>
          <w:szCs w:val="20"/>
        </w:rPr>
        <w:t xml:space="preserve">      </w:t>
      </w:r>
      <w:r w:rsidR="00203F6F" w:rsidRPr="007210D1">
        <w:rPr>
          <w:rFonts w:eastAsia="MS Mincho"/>
          <w:sz w:val="20"/>
          <w:szCs w:val="20"/>
        </w:rPr>
        <w:t xml:space="preserve">The conclusions of the research that has </w:t>
      </w:r>
      <w:r w:rsidR="00D05DA3">
        <w:rPr>
          <w:rFonts w:eastAsia="MS Mincho"/>
          <w:sz w:val="20"/>
          <w:szCs w:val="20"/>
        </w:rPr>
        <w:t>bee</w:t>
      </w:r>
      <w:r w:rsidR="00203F6F" w:rsidRPr="007210D1">
        <w:rPr>
          <w:rFonts w:eastAsia="MS Mincho"/>
          <w:sz w:val="20"/>
          <w:szCs w:val="20"/>
        </w:rPr>
        <w:t>n conducted are as follows:</w:t>
      </w:r>
    </w:p>
    <w:p w14:paraId="1BD9C009" w14:textId="63E996B8" w:rsidR="00203F6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eastAsia="MS Mincho" w:hAnsi="Arial" w:cs="Arial"/>
          <w:sz w:val="20"/>
          <w:szCs w:val="20"/>
        </w:rPr>
        <w:t xml:space="preserve">The addition of </w:t>
      </w:r>
      <w:r w:rsidR="00D05DA3">
        <w:rPr>
          <w:rFonts w:ascii="Arial" w:eastAsia="MS Mincho" w:hAnsi="Arial" w:cs="Arial"/>
          <w:sz w:val="20"/>
          <w:szCs w:val="20"/>
        </w:rPr>
        <w:t>Bac</w:t>
      </w:r>
      <w:r w:rsidRPr="007210D1">
        <w:rPr>
          <w:rFonts w:ascii="Arial" w:eastAsia="MS Mincho" w:hAnsi="Arial" w:cs="Arial"/>
          <w:sz w:val="20"/>
          <w:szCs w:val="20"/>
        </w:rPr>
        <w:t>illus sp. has an effect on the value of water quality parameters (pH, DO, ammonia, TAN), growth values ​​(</w:t>
      </w:r>
      <w:r w:rsidR="00D05DA3">
        <w:rPr>
          <w:rFonts w:ascii="Arial" w:eastAsia="MS Mincho" w:hAnsi="Arial" w:cs="Arial"/>
          <w:sz w:val="20"/>
          <w:szCs w:val="20"/>
        </w:rPr>
        <w:t>abs</w:t>
      </w:r>
      <w:r w:rsidRPr="007210D1">
        <w:rPr>
          <w:rFonts w:ascii="Arial" w:eastAsia="MS Mincho" w:hAnsi="Arial" w:cs="Arial"/>
          <w:sz w:val="20"/>
          <w:szCs w:val="20"/>
        </w:rPr>
        <w:t xml:space="preserve">olute length, </w:t>
      </w:r>
      <w:r w:rsidR="00D05DA3">
        <w:rPr>
          <w:rFonts w:ascii="Arial" w:eastAsia="MS Mincho" w:hAnsi="Arial" w:cs="Arial"/>
          <w:sz w:val="20"/>
          <w:szCs w:val="20"/>
        </w:rPr>
        <w:t>abs</w:t>
      </w:r>
      <w:r w:rsidRPr="007210D1">
        <w:rPr>
          <w:rFonts w:ascii="Arial" w:eastAsia="MS Mincho" w:hAnsi="Arial" w:cs="Arial"/>
          <w:sz w:val="20"/>
          <w:szCs w:val="20"/>
        </w:rPr>
        <w:t xml:space="preserve">olute weight and specific weight growth rate), total </w:t>
      </w:r>
      <w:r w:rsidR="00D05DA3">
        <w:rPr>
          <w:rFonts w:ascii="Arial" w:eastAsia="MS Mincho" w:hAnsi="Arial" w:cs="Arial"/>
          <w:sz w:val="20"/>
          <w:szCs w:val="20"/>
        </w:rPr>
        <w:t>ba</w:t>
      </w:r>
      <w:r w:rsidRPr="007210D1">
        <w:rPr>
          <w:rFonts w:ascii="Arial" w:eastAsia="MS Mincho" w:hAnsi="Arial" w:cs="Arial"/>
          <w:sz w:val="20"/>
          <w:szCs w:val="20"/>
        </w:rPr>
        <w:t>cteria and the survival of tilapia.</w:t>
      </w:r>
    </w:p>
    <w:p w14:paraId="0BA8EC5E" w14:textId="12708EFC" w:rsidR="00AD580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hAnsi="Arial" w:cs="Arial"/>
          <w:sz w:val="20"/>
          <w:szCs w:val="20"/>
        </w:rPr>
        <w:t>The optimum treatment was at a dose of 1.5 ml/l, which produced growth values ​​(</w:t>
      </w:r>
      <w:r w:rsidR="00D05DA3">
        <w:rPr>
          <w:rFonts w:ascii="Arial" w:hAnsi="Arial" w:cs="Arial"/>
          <w:sz w:val="20"/>
          <w:szCs w:val="20"/>
        </w:rPr>
        <w:t>abs</w:t>
      </w:r>
      <w:r w:rsidRPr="007210D1">
        <w:rPr>
          <w:rFonts w:ascii="Arial" w:hAnsi="Arial" w:cs="Arial"/>
          <w:sz w:val="20"/>
          <w:szCs w:val="20"/>
        </w:rPr>
        <w:t xml:space="preserve">olute length of 4.15 cm, </w:t>
      </w:r>
      <w:r w:rsidR="00D05DA3">
        <w:rPr>
          <w:rFonts w:ascii="Arial" w:hAnsi="Arial" w:cs="Arial"/>
          <w:sz w:val="20"/>
          <w:szCs w:val="20"/>
        </w:rPr>
        <w:t>abso</w:t>
      </w:r>
      <w:r w:rsidRPr="007210D1">
        <w:rPr>
          <w:rFonts w:ascii="Arial" w:hAnsi="Arial" w:cs="Arial"/>
          <w:sz w:val="20"/>
          <w:szCs w:val="20"/>
        </w:rPr>
        <w:t>lute weight of 3.49 gr, SGR of 3.24%/day) and survival of 84.2%.</w:t>
      </w:r>
    </w:p>
    <w:p w14:paraId="7A884E76" w14:textId="39DD066D" w:rsidR="00FD484F" w:rsidRDefault="00FD484F" w:rsidP="00BE6341">
      <w:pPr>
        <w:widowControl w:val="0"/>
        <w:pBdr>
          <w:top w:val="nil"/>
          <w:left w:val="nil"/>
          <w:bottom w:val="nil"/>
          <w:right w:val="nil"/>
          <w:between w:val="nil"/>
        </w:pBdr>
        <w:spacing w:line="240" w:lineRule="auto"/>
        <w:ind w:left="16" w:right="80" w:firstLine="704"/>
        <w:jc w:val="both"/>
        <w:rPr>
          <w:rFonts w:eastAsia="Times New Roman"/>
          <w:b/>
          <w:bCs/>
          <w:color w:val="000000"/>
          <w:sz w:val="20"/>
          <w:szCs w:val="20"/>
        </w:rPr>
      </w:pPr>
    </w:p>
    <w:p w14:paraId="6F4C5E7C" w14:textId="5FD1A18C"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02DE97CD"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Disclaimer (Artificial intelligence)</w:t>
      </w:r>
    </w:p>
    <w:p w14:paraId="3072411B"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 xml:space="preserve">Option 1: </w:t>
      </w:r>
    </w:p>
    <w:p w14:paraId="2A38740A"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Author(s) hereby declare that NO generative AI technologies such as Large Language Models (</w:t>
      </w:r>
      <w:proofErr w:type="spellStart"/>
      <w:r w:rsidRPr="008931F6">
        <w:rPr>
          <w:rFonts w:eastAsia="Times New Roman"/>
          <w:color w:val="000000"/>
          <w:sz w:val="20"/>
          <w:szCs w:val="20"/>
        </w:rPr>
        <w:t>ChatGPT</w:t>
      </w:r>
      <w:proofErr w:type="spellEnd"/>
      <w:r w:rsidRPr="008931F6">
        <w:rPr>
          <w:rFonts w:eastAsia="Times New Roman"/>
          <w:color w:val="000000"/>
          <w:sz w:val="20"/>
          <w:szCs w:val="20"/>
        </w:rPr>
        <w:t xml:space="preserve">, COPILOT, </w:t>
      </w:r>
      <w:proofErr w:type="spellStart"/>
      <w:r w:rsidRPr="008931F6">
        <w:rPr>
          <w:rFonts w:eastAsia="Times New Roman"/>
          <w:color w:val="000000"/>
          <w:sz w:val="20"/>
          <w:szCs w:val="20"/>
        </w:rPr>
        <w:t>etc</w:t>
      </w:r>
      <w:proofErr w:type="spellEnd"/>
      <w:r w:rsidRPr="008931F6">
        <w:rPr>
          <w:rFonts w:eastAsia="Times New Roman"/>
          <w:color w:val="000000"/>
          <w:sz w:val="20"/>
          <w:szCs w:val="20"/>
        </w:rPr>
        <w:t xml:space="preserve">) and text-to-image generators have been used during writing or editing of manuscripts. </w:t>
      </w:r>
    </w:p>
    <w:p w14:paraId="52C87C32"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 xml:space="preserve">Option 2: </w:t>
      </w:r>
    </w:p>
    <w:p w14:paraId="70517ED3"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 xml:space="preserve">Author(s) hereby declare that generative AI technologies such as Large Language Models, </w:t>
      </w:r>
      <w:proofErr w:type="spellStart"/>
      <w:r w:rsidRPr="008931F6">
        <w:rPr>
          <w:rFonts w:eastAsia="Times New Roman"/>
          <w:color w:val="000000"/>
          <w:sz w:val="20"/>
          <w:szCs w:val="20"/>
        </w:rPr>
        <w:t>etc</w:t>
      </w:r>
      <w:proofErr w:type="spellEnd"/>
      <w:r w:rsidRPr="008931F6">
        <w:rPr>
          <w:rFonts w:eastAsia="Times New Roman"/>
          <w:color w:val="000000"/>
          <w:sz w:val="20"/>
          <w:szCs w:val="20"/>
        </w:rPr>
        <w:t xml:space="preserve"> have been used during writing or editing of manuscripts. This explanation will include the name, version, model, and source of the generative AI technology and as well as all input prompts provided to the generative AI technology</w:t>
      </w:r>
    </w:p>
    <w:p w14:paraId="017B5DBE"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Details of the AI usage are given below:</w:t>
      </w:r>
    </w:p>
    <w:p w14:paraId="74C7E383"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1.</w:t>
      </w:r>
    </w:p>
    <w:p w14:paraId="33702036" w14:textId="77777777" w:rsidR="008931F6" w:rsidRPr="008931F6"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2.</w:t>
      </w:r>
    </w:p>
    <w:p w14:paraId="082F6449" w14:textId="6F909427" w:rsidR="00264CE1" w:rsidRDefault="008931F6" w:rsidP="008931F6">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r w:rsidRPr="008931F6">
        <w:rPr>
          <w:rFonts w:eastAsia="Times New Roman"/>
          <w:color w:val="000000"/>
          <w:sz w:val="20"/>
          <w:szCs w:val="20"/>
        </w:rPr>
        <w:t>3.</w:t>
      </w:r>
      <w:bookmarkStart w:id="0" w:name="_GoBack"/>
      <w:bookmarkEnd w:id="0"/>
    </w:p>
    <w:p w14:paraId="7A106E4C" w14:textId="63645E61"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1C85AA59" w14:textId="4EE4DC84"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3CEC9908" w14:textId="77777777"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70ACD16F" w14:textId="34556615" w:rsidR="00D65786" w:rsidRPr="00BE6341" w:rsidRDefault="003B5EA6" w:rsidP="00FD484F">
      <w:pPr>
        <w:widowControl w:val="0"/>
        <w:pBdr>
          <w:top w:val="nil"/>
          <w:left w:val="nil"/>
          <w:bottom w:val="nil"/>
          <w:right w:val="nil"/>
          <w:between w:val="nil"/>
        </w:pBdr>
        <w:spacing w:line="240" w:lineRule="auto"/>
        <w:ind w:right="80"/>
        <w:rPr>
          <w:rFonts w:eastAsia="Times New Roman"/>
          <w:color w:val="000000"/>
          <w:sz w:val="20"/>
          <w:szCs w:val="20"/>
        </w:rPr>
      </w:pPr>
      <w:r w:rsidRPr="007210D1">
        <w:rPr>
          <w:b/>
          <w:color w:val="000000"/>
          <w:sz w:val="20"/>
          <w:szCs w:val="20"/>
        </w:rPr>
        <w:t>REFERENCES</w:t>
      </w:r>
    </w:p>
    <w:p w14:paraId="3EC38B50" w14:textId="77777777" w:rsidR="00FD484F" w:rsidRDefault="00FD484F" w:rsidP="00FD484F">
      <w:pPr>
        <w:widowControl w:val="0"/>
        <w:autoSpaceDE w:val="0"/>
        <w:autoSpaceDN w:val="0"/>
        <w:adjustRightInd w:val="0"/>
        <w:spacing w:line="240" w:lineRule="auto"/>
        <w:jc w:val="both"/>
        <w:rPr>
          <w:noProof/>
          <w:sz w:val="20"/>
          <w:szCs w:val="20"/>
        </w:rPr>
      </w:pPr>
    </w:p>
    <w:p w14:paraId="30EB7A8C" w14:textId="59697BE9"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Andriani, Y., Kamil, TI, &amp;, &amp; Iskandar, I. (2018). The Effectiveness of </w:t>
      </w:r>
      <w:r w:rsidR="00E158B7" w:rsidRPr="007210D1">
        <w:rPr>
          <w:noProof/>
          <w:sz w:val="20"/>
          <w:szCs w:val="20"/>
        </w:rPr>
        <w:t>B</w:t>
      </w:r>
      <w:r w:rsidR="00E158B7" w:rsidRPr="007210D1">
        <w:rPr>
          <w:noProof/>
          <w:w w:val="3"/>
          <w:sz w:val="20"/>
          <w:szCs w:val="20"/>
        </w:rPr>
        <w:t>L</w:t>
      </w:r>
      <w:r w:rsidRPr="007210D1">
        <w:rPr>
          <w:noProof/>
          <w:sz w:val="20"/>
          <w:szCs w:val="20"/>
        </w:rPr>
        <w:t>IOM-S Pro</w:t>
      </w:r>
      <w:r w:rsidR="00E158B7" w:rsidRPr="007210D1">
        <w:rPr>
          <w:noProof/>
          <w:sz w:val="20"/>
          <w:szCs w:val="20"/>
        </w:rPr>
        <w:t>b</w:t>
      </w:r>
      <w:r w:rsidR="00E158B7" w:rsidRPr="007210D1">
        <w:rPr>
          <w:noProof/>
          <w:w w:val="3"/>
          <w:sz w:val="20"/>
          <w:szCs w:val="20"/>
        </w:rPr>
        <w:t>l</w:t>
      </w:r>
      <w:r w:rsidRPr="007210D1">
        <w:rPr>
          <w:noProof/>
          <w:sz w:val="20"/>
          <w:szCs w:val="20"/>
        </w:rPr>
        <w:t>iotics on Water Quality of Nirwana Tilapia (Oreochromis niloticus) Maintenance Media. Depik, 7(3), 209–217. https://doi.org/10.13170/depik.7.3.9043</w:t>
      </w:r>
    </w:p>
    <w:p w14:paraId="54C92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Apriyan, IE, Diniarti, N., &amp;, &amp; Setyono, </w:t>
      </w:r>
      <w:r w:rsidR="00E158B7" w:rsidRPr="007210D1">
        <w:rPr>
          <w:noProof/>
          <w:sz w:val="20"/>
          <w:szCs w:val="20"/>
        </w:rPr>
        <w:t>B</w:t>
      </w:r>
      <w:r w:rsidR="00E158B7" w:rsidRPr="007210D1">
        <w:rPr>
          <w:noProof/>
          <w:w w:val="3"/>
          <w:sz w:val="20"/>
          <w:szCs w:val="20"/>
        </w:rPr>
        <w:t>L</w:t>
      </w:r>
      <w:r w:rsidRPr="007210D1">
        <w:rPr>
          <w:noProof/>
          <w:sz w:val="20"/>
          <w:szCs w:val="20"/>
        </w:rPr>
        <w:t>DH (2021).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in Cultivation Media on the Growth and Survival of Tilapia (Oreochromis niloticus). Unram Fisheries Journal, 11(1), 150–165. https://doi.org/10.29303/jp.v11i1.246</w:t>
      </w:r>
    </w:p>
    <w:p w14:paraId="4376F75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Arifin, MY (2016). Growth and Survival Rate of Red and </w:t>
      </w:r>
      <w:r w:rsidR="00E158B7" w:rsidRPr="007210D1">
        <w:rPr>
          <w:noProof/>
          <w:sz w:val="20"/>
          <w:szCs w:val="20"/>
        </w:rPr>
        <w:t>B</w:t>
      </w:r>
      <w:r w:rsidR="00E158B7" w:rsidRPr="007210D1">
        <w:rPr>
          <w:noProof/>
          <w:w w:val="3"/>
          <w:sz w:val="20"/>
          <w:szCs w:val="20"/>
        </w:rPr>
        <w:t>L</w:t>
      </w:r>
      <w:r w:rsidRPr="007210D1">
        <w:rPr>
          <w:noProof/>
          <w:sz w:val="20"/>
          <w:szCs w:val="20"/>
        </w:rPr>
        <w:t>lack Strains of Tilapia (Oreochromis sp) Maintained in Salinity Media. Scientific Journal, 16(1), 159–166. https://media.neliti.com.</w:t>
      </w:r>
    </w:p>
    <w:p w14:paraId="45FC325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Astarini, JA, Nurussalam, W., Maulana, F., &amp;, &amp; Setiawati, M. (2024). Community Service in Purwasari Village, </w:t>
      </w:r>
      <w:r w:rsidR="00E158B7" w:rsidRPr="007210D1">
        <w:rPr>
          <w:noProof/>
          <w:sz w:val="20"/>
          <w:szCs w:val="20"/>
        </w:rPr>
        <w:t>B</w:t>
      </w:r>
      <w:r w:rsidR="00E158B7" w:rsidRPr="007210D1">
        <w:rPr>
          <w:noProof/>
          <w:w w:val="3"/>
          <w:sz w:val="20"/>
          <w:szCs w:val="20"/>
        </w:rPr>
        <w:t>L</w:t>
      </w:r>
      <w:r w:rsidRPr="007210D1">
        <w:rPr>
          <w:noProof/>
          <w:sz w:val="20"/>
          <w:szCs w:val="20"/>
        </w:rPr>
        <w:t xml:space="preserve">ogor Regency: Tilapia Fish Farming with </w:t>
      </w:r>
      <w:r w:rsidR="00E158B7" w:rsidRPr="007210D1">
        <w:rPr>
          <w:noProof/>
          <w:sz w:val="20"/>
          <w:szCs w:val="20"/>
        </w:rPr>
        <w:t>B</w:t>
      </w:r>
      <w:r w:rsidR="00E158B7" w:rsidRPr="007210D1">
        <w:rPr>
          <w:noProof/>
          <w:w w:val="3"/>
          <w:sz w:val="20"/>
          <w:szCs w:val="20"/>
        </w:rPr>
        <w:t>L</w:t>
      </w:r>
      <w:r w:rsidRPr="007210D1">
        <w:rPr>
          <w:noProof/>
          <w:sz w:val="20"/>
          <w:szCs w:val="20"/>
        </w:rPr>
        <w:t>iofloc Technology. A</w:t>
      </w:r>
      <w:r w:rsidR="00E158B7" w:rsidRPr="007210D1">
        <w:rPr>
          <w:noProof/>
          <w:sz w:val="20"/>
          <w:szCs w:val="20"/>
        </w:rPr>
        <w:t>B</w:t>
      </w:r>
      <w:r w:rsidR="00E158B7" w:rsidRPr="007210D1">
        <w:rPr>
          <w:noProof/>
          <w:w w:val="3"/>
          <w:sz w:val="20"/>
          <w:szCs w:val="20"/>
        </w:rPr>
        <w:t>L</w:t>
      </w:r>
      <w:r w:rsidRPr="007210D1">
        <w:rPr>
          <w:noProof/>
          <w:sz w:val="20"/>
          <w:szCs w:val="20"/>
        </w:rPr>
        <w:t>DI MOESTOPO: Journal of Community Service, 7(1), 117–125. https://doi.org/10.32509/a</w:t>
      </w:r>
      <w:r w:rsidR="00E158B7" w:rsidRPr="007210D1">
        <w:rPr>
          <w:noProof/>
          <w:sz w:val="20"/>
          <w:szCs w:val="20"/>
        </w:rPr>
        <w:t>b</w:t>
      </w:r>
      <w:r w:rsidR="00E158B7" w:rsidRPr="007210D1">
        <w:rPr>
          <w:noProof/>
          <w:w w:val="3"/>
          <w:sz w:val="20"/>
          <w:szCs w:val="20"/>
        </w:rPr>
        <w:t>l</w:t>
      </w:r>
      <w:r w:rsidRPr="007210D1">
        <w:rPr>
          <w:noProof/>
          <w:sz w:val="20"/>
          <w:szCs w:val="20"/>
        </w:rPr>
        <w:t>dimoestopo.v7i1.3680</w:t>
      </w:r>
    </w:p>
    <w:p w14:paraId="77248DC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Azhari, D., Mose, NI &amp;, &amp; Tomasoa, AM (2018). Water Quality Study (Temperature, DO, pH, Aminia, Nitrate) in Aquaponic System for Tilapia (Oreochromis niloticus) Cultivation. Tindalung Scientific Journal, 4(1), 23–26. http://www.e-journal.polnustar.ac.id/jit/article/view/129</w:t>
      </w:r>
    </w:p>
    <w:p w14:paraId="5060A28D" w14:textId="77777777" w:rsidR="00F81061" w:rsidRPr="007210D1" w:rsidRDefault="00E158B7"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B</w:t>
      </w:r>
      <w:r w:rsidRPr="007210D1">
        <w:rPr>
          <w:noProof/>
          <w:w w:val="3"/>
          <w:sz w:val="20"/>
          <w:szCs w:val="20"/>
        </w:rPr>
        <w:t>L</w:t>
      </w:r>
      <w:r w:rsidR="00F81061" w:rsidRPr="007210D1">
        <w:rPr>
          <w:noProof/>
          <w:sz w:val="20"/>
          <w:szCs w:val="20"/>
        </w:rPr>
        <w:t xml:space="preserve">udianto., Faadhilah, IF, Ekawati, A., Anggita, S., A'yunin, Q., &amp;, &amp; Andayani, S. (2022). Effectiveness of </w:t>
      </w:r>
      <w:r w:rsidRPr="007210D1">
        <w:rPr>
          <w:noProof/>
          <w:sz w:val="20"/>
          <w:szCs w:val="20"/>
        </w:rPr>
        <w:t>B</w:t>
      </w:r>
      <w:r w:rsidRPr="007210D1">
        <w:rPr>
          <w:noProof/>
          <w:w w:val="3"/>
          <w:sz w:val="20"/>
          <w:szCs w:val="20"/>
        </w:rPr>
        <w:t>L</w:t>
      </w:r>
      <w:r w:rsidR="00F81061" w:rsidRPr="007210D1">
        <w:rPr>
          <w:noProof/>
          <w:sz w:val="20"/>
          <w:szCs w:val="20"/>
        </w:rPr>
        <w:t>acillus su</w:t>
      </w:r>
      <w:r w:rsidRPr="007210D1">
        <w:rPr>
          <w:noProof/>
          <w:sz w:val="20"/>
          <w:szCs w:val="20"/>
        </w:rPr>
        <w:t>b</w:t>
      </w:r>
      <w:r w:rsidRPr="007210D1">
        <w:rPr>
          <w:noProof/>
          <w:w w:val="3"/>
          <w:sz w:val="20"/>
          <w:szCs w:val="20"/>
        </w:rPr>
        <w:t>l</w:t>
      </w:r>
      <w:r w:rsidR="00F81061" w:rsidRPr="007210D1">
        <w:rPr>
          <w:noProof/>
          <w:sz w:val="20"/>
          <w:szCs w:val="20"/>
        </w:rPr>
        <w:t xml:space="preserve">tilis </w:t>
      </w:r>
      <w:r w:rsidRPr="007210D1">
        <w:rPr>
          <w:noProof/>
          <w:sz w:val="20"/>
          <w:szCs w:val="20"/>
        </w:rPr>
        <w:t>B</w:t>
      </w:r>
      <w:r w:rsidRPr="007210D1">
        <w:rPr>
          <w:noProof/>
          <w:w w:val="3"/>
          <w:sz w:val="20"/>
          <w:szCs w:val="20"/>
        </w:rPr>
        <w:t>L</w:t>
      </w:r>
      <w:r w:rsidR="00F81061" w:rsidRPr="007210D1">
        <w:rPr>
          <w:noProof/>
          <w:sz w:val="20"/>
          <w:szCs w:val="20"/>
        </w:rPr>
        <w:t xml:space="preserve">acteria on the Survival of Tilapia (Oreochromis niloticus) Infected with Pseudomonas fluorescens </w:t>
      </w:r>
      <w:r w:rsidRPr="007210D1">
        <w:rPr>
          <w:noProof/>
          <w:sz w:val="20"/>
          <w:szCs w:val="20"/>
        </w:rPr>
        <w:t>B</w:t>
      </w:r>
      <w:r w:rsidRPr="007210D1">
        <w:rPr>
          <w:noProof/>
          <w:w w:val="3"/>
          <w:sz w:val="20"/>
          <w:szCs w:val="20"/>
        </w:rPr>
        <w:t>L</w:t>
      </w:r>
      <w:r w:rsidR="00F81061" w:rsidRPr="007210D1">
        <w:rPr>
          <w:noProof/>
          <w:sz w:val="20"/>
          <w:szCs w:val="20"/>
        </w:rPr>
        <w:t>acteria. Journal of Indopacific Aquatic Resources, 6(2), 81–88. https://doi.org/10.46252/jsai-fpik-unipa.2022.vol.6.no.2.215</w:t>
      </w:r>
    </w:p>
    <w:p w14:paraId="2648D4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Dewi, IM, Su</w:t>
      </w:r>
      <w:r w:rsidR="00E158B7" w:rsidRPr="007210D1">
        <w:rPr>
          <w:noProof/>
          <w:sz w:val="20"/>
          <w:szCs w:val="20"/>
        </w:rPr>
        <w:t>b</w:t>
      </w:r>
      <w:r w:rsidR="00E158B7" w:rsidRPr="007210D1">
        <w:rPr>
          <w:noProof/>
          <w:w w:val="3"/>
          <w:sz w:val="20"/>
          <w:szCs w:val="20"/>
        </w:rPr>
        <w:t>l</w:t>
      </w:r>
      <w:r w:rsidRPr="007210D1">
        <w:rPr>
          <w:noProof/>
          <w:sz w:val="20"/>
          <w:szCs w:val="20"/>
        </w:rPr>
        <w:t>ariyanto., &amp;, &amp; Ernawati. (2023).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Lacto</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and </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Doses in Maintenance Media on the Growth and Survival of Vaname Shrimp (Litopenaeus vannamei). NEKTON: Journal of Fisheries and Marine Sciences, 3(1), 37–50. https://doi.org/10.47767/nekton.v3i1.444</w:t>
      </w:r>
    </w:p>
    <w:p w14:paraId="53001A0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Diansyah, S., Munandar., &amp;, &amp; Afrijal. (2016). Salinity Engineering of Maintenance Media as an Effort to Domesticate Clownfish (Amphiprion ocellaris) Originating from Simeulue Islands. 3(1991), 54–63.</w:t>
      </w:r>
    </w:p>
    <w:p w14:paraId="45F3AFC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Eliyani, Y., Suhrawardan, H., &amp;, &amp; Sujono. (2015).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on Water Quality Profile, Growth and Survival of Catfish Seeds (Clarias gariepinus). Journal of Fisheries and Marine Extension, </w:t>
      </w:r>
      <w:r w:rsidRPr="007210D1">
        <w:rPr>
          <w:noProof/>
          <w:sz w:val="20"/>
          <w:szCs w:val="20"/>
        </w:rPr>
        <w:lastRenderedPageBreak/>
        <w:t>9(1), 73–86. https://doi.org/10.33378/jppik.v9i1.59</w:t>
      </w:r>
    </w:p>
    <w:p w14:paraId="30AA227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Fe</w:t>
      </w:r>
      <w:r w:rsidR="00E158B7" w:rsidRPr="007210D1">
        <w:rPr>
          <w:noProof/>
          <w:sz w:val="20"/>
          <w:szCs w:val="20"/>
        </w:rPr>
        <w:t>b</w:t>
      </w:r>
      <w:r w:rsidR="00E158B7" w:rsidRPr="007210D1">
        <w:rPr>
          <w:noProof/>
          <w:w w:val="3"/>
          <w:sz w:val="20"/>
          <w:szCs w:val="20"/>
        </w:rPr>
        <w:t>l</w:t>
      </w:r>
      <w:r w:rsidRPr="007210D1">
        <w:rPr>
          <w:noProof/>
          <w:sz w:val="20"/>
          <w:szCs w:val="20"/>
        </w:rPr>
        <w:t>ianti, DP (2018). Effect of Liquid Organic Fertilizer on Water Quality Chemically in Tilapia (Oreochromis niloticus) Cultivation in Aquaponic System. Nucleic Acids Research, 6(1), 1–7. http://dx.doi.org/10.1016/j.gde.2016.09.008%0A</w:t>
      </w:r>
    </w:p>
    <w:p w14:paraId="09F9985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Fendjalang, SNM, </w:t>
      </w:r>
      <w:r w:rsidR="00E158B7" w:rsidRPr="007210D1">
        <w:rPr>
          <w:noProof/>
          <w:sz w:val="20"/>
          <w:szCs w:val="20"/>
        </w:rPr>
        <w:t>B</w:t>
      </w:r>
      <w:r w:rsidR="00E158B7" w:rsidRPr="007210D1">
        <w:rPr>
          <w:noProof/>
          <w:w w:val="3"/>
          <w:sz w:val="20"/>
          <w:szCs w:val="20"/>
        </w:rPr>
        <w:t>L</w:t>
      </w:r>
      <w:r w:rsidRPr="007210D1">
        <w:rPr>
          <w:noProof/>
          <w:sz w:val="20"/>
          <w:szCs w:val="20"/>
        </w:rPr>
        <w:t>udiardi, T., Supriyono, E., &amp;, &amp; Effendi, I. (2016). Production of Whiteleg Shrimp (Litopenaeus vannamei) in Floating Net Cages with Different Stocking Densities in the Seri</w:t>
      </w:r>
      <w:r w:rsidR="00E158B7" w:rsidRPr="007210D1">
        <w:rPr>
          <w:noProof/>
          <w:sz w:val="20"/>
          <w:szCs w:val="20"/>
        </w:rPr>
        <w:t>b</w:t>
      </w:r>
      <w:r w:rsidR="00E158B7" w:rsidRPr="007210D1">
        <w:rPr>
          <w:noProof/>
          <w:w w:val="3"/>
          <w:sz w:val="20"/>
          <w:szCs w:val="20"/>
        </w:rPr>
        <w:t>l</w:t>
      </w:r>
      <w:r w:rsidRPr="007210D1">
        <w:rPr>
          <w:noProof/>
          <w:sz w:val="20"/>
          <w:szCs w:val="20"/>
        </w:rPr>
        <w:t>u Islands Strait. Journal of Tropical Marine Science and Technology, 8(1), 201–214. http://itk.fpik.ip</w:t>
      </w:r>
      <w:r w:rsidR="00E158B7" w:rsidRPr="007210D1">
        <w:rPr>
          <w:noProof/>
          <w:sz w:val="20"/>
          <w:szCs w:val="20"/>
        </w:rPr>
        <w:t>b</w:t>
      </w:r>
      <w:r w:rsidR="00E158B7" w:rsidRPr="007210D1">
        <w:rPr>
          <w:noProof/>
          <w:w w:val="3"/>
          <w:sz w:val="20"/>
          <w:szCs w:val="20"/>
        </w:rPr>
        <w:t>l</w:t>
      </w:r>
      <w:r w:rsidRPr="007210D1">
        <w:rPr>
          <w:noProof/>
          <w:sz w:val="20"/>
          <w:szCs w:val="20"/>
        </w:rPr>
        <w:t>.ac.id/ej_itkt81</w:t>
      </w:r>
    </w:p>
    <w:p w14:paraId="4755D1F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Fidela, W., Fe</w:t>
      </w:r>
      <w:r w:rsidR="00E158B7" w:rsidRPr="007210D1">
        <w:rPr>
          <w:noProof/>
          <w:sz w:val="20"/>
          <w:szCs w:val="20"/>
        </w:rPr>
        <w:t>b</w:t>
      </w:r>
      <w:r w:rsidR="00E158B7" w:rsidRPr="007210D1">
        <w:rPr>
          <w:noProof/>
          <w:w w:val="3"/>
          <w:sz w:val="20"/>
          <w:szCs w:val="20"/>
        </w:rPr>
        <w:t>l</w:t>
      </w:r>
      <w:r w:rsidRPr="007210D1">
        <w:rPr>
          <w:noProof/>
          <w:sz w:val="20"/>
          <w:szCs w:val="20"/>
        </w:rPr>
        <w:t>riani, A., Hamdani, A., Ramalia, A., Putri, DDN, Hasi</w:t>
      </w:r>
      <w:r w:rsidR="00E158B7" w:rsidRPr="007210D1">
        <w:rPr>
          <w:noProof/>
          <w:sz w:val="20"/>
          <w:szCs w:val="20"/>
        </w:rPr>
        <w:t>b</w:t>
      </w:r>
      <w:r w:rsidR="00E158B7" w:rsidRPr="007210D1">
        <w:rPr>
          <w:noProof/>
          <w:w w:val="3"/>
          <w:sz w:val="20"/>
          <w:szCs w:val="20"/>
        </w:rPr>
        <w:t>l</w:t>
      </w:r>
      <w:r w:rsidRPr="007210D1">
        <w:rPr>
          <w:noProof/>
          <w:sz w:val="20"/>
          <w:szCs w:val="20"/>
        </w:rPr>
        <w:t>uan, FF, Ayesa, M., Nazifa, NM, Huda, N., Eriza, R., Fe</w:t>
      </w:r>
      <w:r w:rsidR="00E158B7" w:rsidRPr="007210D1">
        <w:rPr>
          <w:noProof/>
          <w:sz w:val="20"/>
          <w:szCs w:val="20"/>
        </w:rPr>
        <w:t>b</w:t>
      </w:r>
      <w:r w:rsidR="00E158B7" w:rsidRPr="007210D1">
        <w:rPr>
          <w:noProof/>
          <w:w w:val="3"/>
          <w:sz w:val="20"/>
          <w:szCs w:val="20"/>
        </w:rPr>
        <w:t>l</w:t>
      </w:r>
      <w:r w:rsidRPr="007210D1">
        <w:rPr>
          <w:noProof/>
          <w:sz w:val="20"/>
          <w:szCs w:val="20"/>
        </w:rPr>
        <w:t>riani, Y., Pratama, SF, &amp;, &amp; Atifah, Y. (2024). Effect of Water Temperature on Operculum Aperture and Meta</w:t>
      </w:r>
      <w:r w:rsidR="00E158B7" w:rsidRPr="007210D1">
        <w:rPr>
          <w:noProof/>
          <w:sz w:val="20"/>
          <w:szCs w:val="20"/>
        </w:rPr>
        <w:t>b</w:t>
      </w:r>
      <w:r w:rsidR="00E158B7" w:rsidRPr="007210D1">
        <w:rPr>
          <w:noProof/>
          <w:w w:val="3"/>
          <w:sz w:val="20"/>
          <w:szCs w:val="20"/>
        </w:rPr>
        <w:t>l</w:t>
      </w:r>
      <w:r w:rsidRPr="007210D1">
        <w:rPr>
          <w:noProof/>
          <w:sz w:val="20"/>
          <w:szCs w:val="20"/>
        </w:rPr>
        <w:t>olism in Tilapia (Oreochormis niloticus). Proceedings of SEMNAS</w:t>
      </w:r>
      <w:r w:rsidR="00E158B7" w:rsidRPr="007210D1">
        <w:rPr>
          <w:noProof/>
          <w:sz w:val="20"/>
          <w:szCs w:val="20"/>
        </w:rPr>
        <w:t>B</w:t>
      </w:r>
      <w:r w:rsidR="00E158B7" w:rsidRPr="007210D1">
        <w:rPr>
          <w:noProof/>
          <w:w w:val="3"/>
          <w:sz w:val="20"/>
          <w:szCs w:val="20"/>
        </w:rPr>
        <w:t>L</w:t>
      </w:r>
      <w:r w:rsidRPr="007210D1">
        <w:rPr>
          <w:noProof/>
          <w:sz w:val="20"/>
          <w:szCs w:val="20"/>
        </w:rPr>
        <w:t>IO, 757–766.</w:t>
      </w:r>
    </w:p>
    <w:p w14:paraId="4263D4F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Fitria, AN, &amp;, &amp; Zulaika, E. (2019). pH Acclimatization and Growth Pattern of </w:t>
      </w:r>
      <w:r w:rsidR="00E158B7" w:rsidRPr="007210D1">
        <w:rPr>
          <w:noProof/>
          <w:sz w:val="20"/>
          <w:szCs w:val="20"/>
        </w:rPr>
        <w:t>B</w:t>
      </w:r>
      <w:r w:rsidR="00E158B7" w:rsidRPr="007210D1">
        <w:rPr>
          <w:noProof/>
          <w:w w:val="3"/>
          <w:sz w:val="20"/>
          <w:szCs w:val="20"/>
        </w:rPr>
        <w:t>L</w:t>
      </w:r>
      <w:r w:rsidRPr="007210D1">
        <w:rPr>
          <w:noProof/>
          <w:sz w:val="20"/>
          <w:szCs w:val="20"/>
        </w:rPr>
        <w:t>acillus cereus S1 on Modified MSM Medium. ITS Journal of Science and Arts, 7(2), 3–5. https://doi.org/10.12962/j23373520.v7i2.36788</w:t>
      </w:r>
    </w:p>
    <w:p w14:paraId="0AED7CA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Francissca, NE, &amp;, &amp; Muhsoni, FF (2021). Growth Rate and Survival of Tilapia (Oreochromis niloticus) at Different Salinities. Juvenil: Scientific Journal of Marine and Fisheries, 2(3), 166–175. https://doi.org/10.21107/juvenil.v2i3.11271</w:t>
      </w:r>
    </w:p>
    <w:p w14:paraId="53D37DE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Haetami, K., Mulyani, Y., &amp;, &amp; Aisyah. (2022). The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Induction of </w:t>
      </w:r>
      <w:r w:rsidR="00E158B7" w:rsidRPr="007210D1">
        <w:rPr>
          <w:noProof/>
          <w:sz w:val="20"/>
          <w:szCs w:val="20"/>
        </w:rPr>
        <w:t>B</w:t>
      </w:r>
      <w:r w:rsidR="00E158B7" w:rsidRPr="007210D1">
        <w:rPr>
          <w:noProof/>
          <w:w w:val="3"/>
          <w:sz w:val="20"/>
          <w:szCs w:val="20"/>
        </w:rPr>
        <w:t>L</w:t>
      </w:r>
      <w:r w:rsidRPr="007210D1">
        <w:rPr>
          <w:noProof/>
          <w:sz w:val="20"/>
          <w:szCs w:val="20"/>
        </w:rPr>
        <w:t>acillus CgM22 on Fish Weight and Morphometric Growth of Gold Fish (Cyprinus carpio) intestinal villi. Fisheries Journal, 12(3), 395–407.</w:t>
      </w:r>
    </w:p>
    <w:p w14:paraId="739247C8"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Hardi, R. (2023). Effect of pH on the Survival and Growth of Salin Tilapia (Oreochromis niloticus). AT-TAWASSUTH: Journal of Islamic Economics, VIII(I), 1–19.</w:t>
      </w:r>
    </w:p>
    <w:p w14:paraId="4DD8B253"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Indriati, PA, &amp;, &amp; Hafiludin. (2022). Water Quality Management in Tilapia Fish (Oreochromis niloticus) Seeding at the East Pamekasan Teja Fish Seed Center. Juvenil: Scientific Journal of Marine and Fisheries, 3(2), 27–31. https://doi.org/10.21107/juvenil.v3i2.15812</w:t>
      </w:r>
    </w:p>
    <w:p w14:paraId="0D3DFEEF"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Kurniawan, A. (2012). Short Communicatoon: </w:t>
      </w:r>
      <w:r w:rsidR="00E158B7" w:rsidRPr="007210D1">
        <w:rPr>
          <w:noProof/>
          <w:sz w:val="20"/>
          <w:szCs w:val="20"/>
        </w:rPr>
        <w:t>B</w:t>
      </w:r>
      <w:r w:rsidR="00E158B7" w:rsidRPr="007210D1">
        <w:rPr>
          <w:noProof/>
          <w:w w:val="3"/>
          <w:sz w:val="20"/>
          <w:szCs w:val="20"/>
        </w:rPr>
        <w:t>L</w:t>
      </w:r>
      <w:r w:rsidRPr="007210D1">
        <w:rPr>
          <w:noProof/>
          <w:sz w:val="20"/>
          <w:szCs w:val="20"/>
        </w:rPr>
        <w:t>ioremediation in Fisheries Cultivation Systems. AQUATIC-Journal of Aquatic Resources, 6(1), 13–17.</w:t>
      </w:r>
    </w:p>
    <w:p w14:paraId="1E69D61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Muarif. (2016). Characteristics of Water Temperature in Fishery Cultivation Ponds. Mina Science Journal, 2(2), 96–101. https://doi.org/10.30997/jms.v2i2.444</w:t>
      </w:r>
    </w:p>
    <w:p w14:paraId="5D46095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Mujalifah., Santoso, H., &amp;, &amp; Laili, S. (2018). Morphological Study of Tilapia (Oreochromis niloticus) in Freshwater and </w:t>
      </w:r>
      <w:r w:rsidR="00E158B7" w:rsidRPr="007210D1">
        <w:rPr>
          <w:noProof/>
          <w:sz w:val="20"/>
          <w:szCs w:val="20"/>
        </w:rPr>
        <w:t>B</w:t>
      </w:r>
      <w:r w:rsidR="00E158B7" w:rsidRPr="007210D1">
        <w:rPr>
          <w:noProof/>
          <w:w w:val="3"/>
          <w:sz w:val="20"/>
          <w:szCs w:val="20"/>
        </w:rPr>
        <w:t>L</w:t>
      </w:r>
      <w:r w:rsidRPr="007210D1">
        <w:rPr>
          <w:noProof/>
          <w:sz w:val="20"/>
          <w:szCs w:val="20"/>
        </w:rPr>
        <w:t>rackish Water Ha</w:t>
      </w:r>
      <w:r w:rsidR="00E158B7" w:rsidRPr="007210D1">
        <w:rPr>
          <w:noProof/>
          <w:sz w:val="20"/>
          <w:szCs w:val="20"/>
        </w:rPr>
        <w:t>b</w:t>
      </w:r>
      <w:r w:rsidR="00E158B7" w:rsidRPr="007210D1">
        <w:rPr>
          <w:noProof/>
          <w:w w:val="3"/>
          <w:sz w:val="20"/>
          <w:szCs w:val="20"/>
        </w:rPr>
        <w:t>l</w:t>
      </w:r>
      <w:r w:rsidRPr="007210D1">
        <w:rPr>
          <w:noProof/>
          <w:sz w:val="20"/>
          <w:szCs w:val="20"/>
        </w:rPr>
        <w:t xml:space="preserve">itats. </w:t>
      </w:r>
      <w:r w:rsidR="00E158B7" w:rsidRPr="007210D1">
        <w:rPr>
          <w:noProof/>
          <w:sz w:val="20"/>
          <w:szCs w:val="20"/>
        </w:rPr>
        <w:t>B</w:t>
      </w:r>
      <w:r w:rsidR="00E158B7" w:rsidRPr="007210D1">
        <w:rPr>
          <w:noProof/>
          <w:w w:val="3"/>
          <w:sz w:val="20"/>
          <w:szCs w:val="20"/>
        </w:rPr>
        <w:t>L</w:t>
      </w:r>
      <w:r w:rsidRPr="007210D1">
        <w:rPr>
          <w:noProof/>
          <w:sz w:val="20"/>
          <w:szCs w:val="20"/>
        </w:rPr>
        <w:t>IOSAINTROPICS Scientific Journal, 3(3), 10–17.</w:t>
      </w:r>
    </w:p>
    <w:p w14:paraId="62E12D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Mulqan, M., Rahimi, SAE, &amp;, &amp; Dewiyanti, I. (2017). Growth and Survival of Nile Tilapia Seeds (Oreochromis niloticus) in Aquaponic Systems with Different Plant Types. Scientific Journal of Marine and Fisheries Students, Unsyiah, 2(1), 183–193.</w:t>
      </w:r>
    </w:p>
    <w:p w14:paraId="738E86F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Mulyaningsih, A., Putri, AK, Sulistyo, I., &amp;, &amp; Nasyrah, AFA (2024). Reproductive Aspects of Tilapia Fish (Oreochromis niloticus Linnaeus, 1758) in Panglima </w:t>
      </w:r>
      <w:r w:rsidR="00E158B7" w:rsidRPr="007210D1">
        <w:rPr>
          <w:noProof/>
          <w:sz w:val="20"/>
          <w:szCs w:val="20"/>
        </w:rPr>
        <w:t>B</w:t>
      </w:r>
      <w:r w:rsidR="00E158B7" w:rsidRPr="007210D1">
        <w:rPr>
          <w:noProof/>
          <w:w w:val="3"/>
          <w:sz w:val="20"/>
          <w:szCs w:val="20"/>
        </w:rPr>
        <w:t>L</w:t>
      </w:r>
      <w:r w:rsidRPr="007210D1">
        <w:rPr>
          <w:noProof/>
          <w:sz w:val="20"/>
          <w:szCs w:val="20"/>
        </w:rPr>
        <w:t xml:space="preserve">esar Soedirman Reservoir, </w:t>
      </w:r>
      <w:r w:rsidR="00E158B7" w:rsidRPr="007210D1">
        <w:rPr>
          <w:noProof/>
          <w:sz w:val="20"/>
          <w:szCs w:val="20"/>
        </w:rPr>
        <w:t>B</w:t>
      </w:r>
      <w:r w:rsidR="00E158B7" w:rsidRPr="007210D1">
        <w:rPr>
          <w:noProof/>
          <w:w w:val="3"/>
          <w:sz w:val="20"/>
          <w:szCs w:val="20"/>
        </w:rPr>
        <w:t>L</w:t>
      </w:r>
      <w:r w:rsidRPr="007210D1">
        <w:rPr>
          <w:noProof/>
          <w:sz w:val="20"/>
          <w:szCs w:val="20"/>
        </w:rPr>
        <w:t>anjarnegara Regency, Central Java. 3(3), 150–162. https://doi.org/10.20884/1.maiyah.2024.3.3.13195</w:t>
      </w:r>
    </w:p>
    <w:p w14:paraId="3DDB877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Pangga</w:t>
      </w:r>
      <w:r w:rsidR="00E158B7" w:rsidRPr="007210D1">
        <w:rPr>
          <w:noProof/>
          <w:sz w:val="20"/>
          <w:szCs w:val="20"/>
        </w:rPr>
        <w:t>b</w:t>
      </w:r>
      <w:r w:rsidR="00E158B7" w:rsidRPr="007210D1">
        <w:rPr>
          <w:noProof/>
          <w:w w:val="3"/>
          <w:sz w:val="20"/>
          <w:szCs w:val="20"/>
        </w:rPr>
        <w:t>l</w:t>
      </w:r>
      <w:r w:rsidRPr="007210D1">
        <w:rPr>
          <w:noProof/>
          <w:sz w:val="20"/>
          <w:szCs w:val="20"/>
        </w:rPr>
        <w:t xml:space="preserve">ean, TK, Sasanti, AD, &amp;, &amp; Yulisman. (2016). Water Quality, Survival, Growth and Feed Efficiency of Tilapia Given Liquid </w:t>
      </w:r>
      <w:r w:rsidR="00E158B7" w:rsidRPr="007210D1">
        <w:rPr>
          <w:noProof/>
          <w:sz w:val="20"/>
          <w:szCs w:val="20"/>
        </w:rPr>
        <w:t>B</w:t>
      </w:r>
      <w:r w:rsidR="00E158B7" w:rsidRPr="007210D1">
        <w:rPr>
          <w:noProof/>
          <w:w w:val="3"/>
          <w:sz w:val="20"/>
          <w:szCs w:val="20"/>
        </w:rPr>
        <w:t>L</w:t>
      </w:r>
      <w:r w:rsidRPr="007210D1">
        <w:rPr>
          <w:noProof/>
          <w:sz w:val="20"/>
          <w:szCs w:val="20"/>
        </w:rPr>
        <w:t>iofertilizer in the Maintenance Media Water. Indonesian Swamp Aquaculture Journal, 4(1), 67–79.</w:t>
      </w:r>
    </w:p>
    <w:p w14:paraId="29E9D29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Pramesthye, EA (2023). Mass </w:t>
      </w:r>
      <w:r w:rsidR="00E158B7" w:rsidRPr="007210D1">
        <w:rPr>
          <w:noProof/>
          <w:sz w:val="20"/>
          <w:szCs w:val="20"/>
        </w:rPr>
        <w:t>B</w:t>
      </w:r>
      <w:r w:rsidR="00E158B7" w:rsidRPr="007210D1">
        <w:rPr>
          <w:noProof/>
          <w:w w:val="3"/>
          <w:sz w:val="20"/>
          <w:szCs w:val="20"/>
        </w:rPr>
        <w:t>L</w:t>
      </w:r>
      <w:r w:rsidRPr="007210D1">
        <w:rPr>
          <w:noProof/>
          <w:sz w:val="20"/>
          <w:szCs w:val="20"/>
        </w:rPr>
        <w:t xml:space="preserve">reeding of </w:t>
      </w:r>
      <w:r w:rsidR="00E158B7" w:rsidRPr="007210D1">
        <w:rPr>
          <w:noProof/>
          <w:sz w:val="20"/>
          <w:szCs w:val="20"/>
        </w:rPr>
        <w:t>B</w:t>
      </w:r>
      <w:r w:rsidR="00E158B7" w:rsidRPr="007210D1">
        <w:rPr>
          <w:noProof/>
          <w:w w:val="3"/>
          <w:sz w:val="20"/>
          <w:szCs w:val="20"/>
        </w:rPr>
        <w:t>L</w:t>
      </w:r>
      <w:r w:rsidRPr="007210D1">
        <w:rPr>
          <w:noProof/>
          <w:sz w:val="20"/>
          <w:szCs w:val="20"/>
        </w:rPr>
        <w:t>lack Tilapia (Oreochromis Niloticus) in Earthen Ponds. 1–8.</w:t>
      </w:r>
    </w:p>
    <w:p w14:paraId="0A41320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Pratama, WD, Prayogo., &amp;, &amp; Manan, A. (2017). The Effect of Different Pro</w:t>
      </w:r>
      <w:r w:rsidR="00E158B7" w:rsidRPr="007210D1">
        <w:rPr>
          <w:noProof/>
          <w:sz w:val="20"/>
          <w:szCs w:val="20"/>
        </w:rPr>
        <w:t>b</w:t>
      </w:r>
      <w:r w:rsidR="00E158B7" w:rsidRPr="007210D1">
        <w:rPr>
          <w:noProof/>
          <w:w w:val="3"/>
          <w:sz w:val="20"/>
          <w:szCs w:val="20"/>
        </w:rPr>
        <w:t>l</w:t>
      </w:r>
      <w:r w:rsidRPr="007210D1">
        <w:rPr>
          <w:noProof/>
          <w:sz w:val="20"/>
          <w:szCs w:val="20"/>
        </w:rPr>
        <w:t>iotics in Aquaponic Systems on Water Quality in Catfish (Clarias sp.) Cultivation. Journal of Aquaculture Science, 1(1), 27–35. https://doi.org/10.31093/joas.v1i1.4</w:t>
      </w:r>
    </w:p>
    <w:p w14:paraId="022895A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Rahmah, RN (2023). Effect of Duration of Pro</w:t>
      </w:r>
      <w:r w:rsidR="00E158B7" w:rsidRPr="007210D1">
        <w:rPr>
          <w:noProof/>
          <w:sz w:val="20"/>
          <w:szCs w:val="20"/>
        </w:rPr>
        <w:t>b</w:t>
      </w:r>
      <w:r w:rsidR="00E158B7" w:rsidRPr="007210D1">
        <w:rPr>
          <w:noProof/>
          <w:w w:val="3"/>
          <w:sz w:val="20"/>
          <w:szCs w:val="20"/>
        </w:rPr>
        <w:t>l</w:t>
      </w:r>
      <w:r w:rsidRPr="007210D1">
        <w:rPr>
          <w:noProof/>
          <w:sz w:val="20"/>
          <w:szCs w:val="20"/>
        </w:rPr>
        <w:t>iotic Administration on Growth, Survival and Stress Resistance of Tilapia Larvae (Orechromis niloticus). AT-TAWASSUTH: Journal of Islamic Economics, VIII(I), 1–19.</w:t>
      </w:r>
    </w:p>
    <w:p w14:paraId="6A01E51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Rahman, A., Nuhman., &amp;, &amp; Trisyani, N. (2021). Addition of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on Growth Rate and Mortality of Patin Fish Seeds (Pangasius sp.). Manfish Journal, 2(01), 37–43. https://doi.org/10.31573/manfish.v2i01.361</w:t>
      </w:r>
    </w:p>
    <w:p w14:paraId="65BF3AE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Rudani, MM, Amir, S., Waspodo, S., &amp;, &amp; A</w:t>
      </w:r>
      <w:r w:rsidR="00E158B7" w:rsidRPr="007210D1">
        <w:rPr>
          <w:noProof/>
          <w:sz w:val="20"/>
          <w:szCs w:val="20"/>
        </w:rPr>
        <w:t>b</w:t>
      </w:r>
      <w:r w:rsidR="00E158B7" w:rsidRPr="007210D1">
        <w:rPr>
          <w:noProof/>
          <w:w w:val="3"/>
          <w:sz w:val="20"/>
          <w:szCs w:val="20"/>
        </w:rPr>
        <w:t>l</w:t>
      </w:r>
      <w:r w:rsidRPr="007210D1">
        <w:rPr>
          <w:noProof/>
          <w:sz w:val="20"/>
          <w:szCs w:val="20"/>
        </w:rPr>
        <w:t>idin, Z. (2016). The Effect of Giving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acillus sp. Through Feed on the Survival and Growth Rate of Tilapia (Oreochromis niloticus). 16(1), 18–24.</w:t>
      </w:r>
    </w:p>
    <w:p w14:paraId="74440862"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Saniswan, Y., Hasan, H., &amp;, &amp; Lestari, TP (2021). Effect of Using </w:t>
      </w:r>
      <w:r w:rsidR="00E158B7" w:rsidRPr="007210D1">
        <w:rPr>
          <w:noProof/>
          <w:sz w:val="20"/>
          <w:szCs w:val="20"/>
        </w:rPr>
        <w:t>B</w:t>
      </w:r>
      <w:r w:rsidR="00E158B7" w:rsidRPr="007210D1">
        <w:rPr>
          <w:noProof/>
          <w:w w:val="3"/>
          <w:sz w:val="20"/>
          <w:szCs w:val="20"/>
        </w:rPr>
        <w:t>L</w:t>
      </w:r>
      <w:r w:rsidRPr="007210D1">
        <w:rPr>
          <w:noProof/>
          <w:sz w:val="20"/>
          <w:szCs w:val="20"/>
        </w:rPr>
        <w:t>ioremediation System with Addition of Pro</w:t>
      </w:r>
      <w:r w:rsidR="00E158B7" w:rsidRPr="007210D1">
        <w:rPr>
          <w:noProof/>
          <w:sz w:val="20"/>
          <w:szCs w:val="20"/>
        </w:rPr>
        <w:t>b</w:t>
      </w:r>
      <w:r w:rsidR="00E158B7" w:rsidRPr="007210D1">
        <w:rPr>
          <w:noProof/>
          <w:w w:val="3"/>
          <w:sz w:val="20"/>
          <w:szCs w:val="20"/>
        </w:rPr>
        <w:t>l</w:t>
      </w:r>
      <w:r w:rsidRPr="007210D1">
        <w:rPr>
          <w:noProof/>
          <w:sz w:val="20"/>
          <w:szCs w:val="20"/>
        </w:rPr>
        <w:t>iotics in Maintenance Media on Growth of Goldfish (Cyprinus carpio) Seeds Effect. Ruaya Journal, 9(1), 10–21.</w:t>
      </w:r>
    </w:p>
    <w:p w14:paraId="71028E9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Setyono, </w:t>
      </w:r>
      <w:r w:rsidR="00E158B7" w:rsidRPr="007210D1">
        <w:rPr>
          <w:noProof/>
          <w:sz w:val="20"/>
          <w:szCs w:val="20"/>
        </w:rPr>
        <w:t>B</w:t>
      </w:r>
      <w:r w:rsidR="00E158B7" w:rsidRPr="007210D1">
        <w:rPr>
          <w:noProof/>
          <w:w w:val="3"/>
          <w:sz w:val="20"/>
          <w:szCs w:val="20"/>
        </w:rPr>
        <w:t>L</w:t>
      </w:r>
      <w:r w:rsidRPr="007210D1">
        <w:rPr>
          <w:noProof/>
          <w:sz w:val="20"/>
          <w:szCs w:val="20"/>
        </w:rPr>
        <w:t xml:space="preserve">DH, </w:t>
      </w:r>
      <w:r w:rsidR="00E158B7" w:rsidRPr="007210D1">
        <w:rPr>
          <w:noProof/>
          <w:sz w:val="20"/>
          <w:szCs w:val="20"/>
        </w:rPr>
        <w:t>B</w:t>
      </w:r>
      <w:r w:rsidR="00E158B7" w:rsidRPr="007210D1">
        <w:rPr>
          <w:noProof/>
          <w:w w:val="3"/>
          <w:sz w:val="20"/>
          <w:szCs w:val="20"/>
        </w:rPr>
        <w:t>L</w:t>
      </w:r>
      <w:r w:rsidRPr="007210D1">
        <w:rPr>
          <w:noProof/>
          <w:sz w:val="20"/>
          <w:szCs w:val="20"/>
        </w:rPr>
        <w:t>aihaqi, LWA, Marzuki, M., Atmawinata, LM, Fitria, S., &amp;, &amp; Affandi, RI (2023). Micro</w:t>
      </w:r>
      <w:r w:rsidR="00E158B7" w:rsidRPr="007210D1">
        <w:rPr>
          <w:noProof/>
          <w:sz w:val="20"/>
          <w:szCs w:val="20"/>
        </w:rPr>
        <w:t>b</w:t>
      </w:r>
      <w:r w:rsidR="00E158B7" w:rsidRPr="007210D1">
        <w:rPr>
          <w:noProof/>
          <w:w w:val="3"/>
          <w:sz w:val="20"/>
          <w:szCs w:val="20"/>
        </w:rPr>
        <w:t>l</w:t>
      </w:r>
      <w:r w:rsidRPr="007210D1">
        <w:rPr>
          <w:noProof/>
          <w:sz w:val="20"/>
          <w:szCs w:val="20"/>
        </w:rPr>
        <w:t>u</w:t>
      </w:r>
      <w:r w:rsidR="00E158B7" w:rsidRPr="007210D1">
        <w:rPr>
          <w:noProof/>
          <w:sz w:val="20"/>
          <w:szCs w:val="20"/>
        </w:rPr>
        <w:t>b</w:t>
      </w:r>
      <w:r w:rsidR="00E158B7" w:rsidRPr="007210D1">
        <w:rPr>
          <w:noProof/>
          <w:w w:val="3"/>
          <w:sz w:val="20"/>
          <w:szCs w:val="20"/>
        </w:rPr>
        <w:t>l</w:t>
      </w:r>
      <w:r w:rsidR="00E158B7" w:rsidRPr="007210D1">
        <w:rPr>
          <w:noProof/>
          <w:sz w:val="20"/>
          <w:szCs w:val="20"/>
        </w:rPr>
        <w:t>b</w:t>
      </w:r>
      <w:r w:rsidR="00E158B7" w:rsidRPr="007210D1">
        <w:rPr>
          <w:noProof/>
          <w:w w:val="3"/>
          <w:sz w:val="20"/>
          <w:szCs w:val="20"/>
        </w:rPr>
        <w:t>l</w:t>
      </w:r>
      <w:r w:rsidRPr="007210D1">
        <w:rPr>
          <w:noProof/>
          <w:sz w:val="20"/>
          <w:szCs w:val="20"/>
        </w:rPr>
        <w:t>le Technology to Improve Growth of Catfish (Clarias sp.). Journal of Science Education Research, 9(9), 7373–7382. https://doi.org/10.29303/jppipa.v9i9.3433</w:t>
      </w:r>
    </w:p>
    <w:p w14:paraId="0A24FB6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Sookchaiyaporn, N., Srisapoome, P., &amp;, &amp; Unajak, S. (2020). Efficacy of </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Isolated from Tilapia Flower Fish (Oreochromis niloticus Linn.) on Growth and Immunity, and Control of Pathogenic </w:t>
      </w:r>
      <w:r w:rsidR="00E158B7" w:rsidRPr="007210D1">
        <w:rPr>
          <w:noProof/>
          <w:sz w:val="20"/>
          <w:szCs w:val="20"/>
        </w:rPr>
        <w:t>B</w:t>
      </w:r>
      <w:r w:rsidR="00E158B7" w:rsidRPr="007210D1">
        <w:rPr>
          <w:noProof/>
          <w:w w:val="3"/>
          <w:sz w:val="20"/>
          <w:szCs w:val="20"/>
        </w:rPr>
        <w:t>L</w:t>
      </w:r>
      <w:r w:rsidRPr="007210D1">
        <w:rPr>
          <w:noProof/>
          <w:sz w:val="20"/>
          <w:szCs w:val="20"/>
        </w:rPr>
        <w:t>acteria. 0123456789.</w:t>
      </w:r>
    </w:p>
    <w:p w14:paraId="47CDF32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Sudirman, A., Rahadjo, S., Rukmono, D., Islam, I., &amp;, &amp; Suriyadin, A. (2023). Analysis of Water Quality and </w:t>
      </w:r>
      <w:r w:rsidR="00E158B7" w:rsidRPr="007210D1">
        <w:rPr>
          <w:noProof/>
          <w:sz w:val="20"/>
          <w:szCs w:val="20"/>
        </w:rPr>
        <w:lastRenderedPageBreak/>
        <w:t>B</w:t>
      </w:r>
      <w:r w:rsidR="00E158B7" w:rsidRPr="007210D1">
        <w:rPr>
          <w:noProof/>
          <w:w w:val="3"/>
          <w:sz w:val="20"/>
          <w:szCs w:val="20"/>
        </w:rPr>
        <w:t>L</w:t>
      </w:r>
      <w:r w:rsidRPr="007210D1">
        <w:rPr>
          <w:noProof/>
          <w:sz w:val="20"/>
          <w:szCs w:val="20"/>
        </w:rPr>
        <w:t xml:space="preserve">iofloc Concentration in Polyculture Cultivation of Catfish (Clarias sp.) and Tilapia (Oreochromis niloticus) </w:t>
      </w:r>
      <w:r w:rsidR="00E158B7" w:rsidRPr="007210D1">
        <w:rPr>
          <w:noProof/>
          <w:sz w:val="20"/>
          <w:szCs w:val="20"/>
        </w:rPr>
        <w:t>B</w:t>
      </w:r>
      <w:r w:rsidR="00E158B7" w:rsidRPr="007210D1">
        <w:rPr>
          <w:noProof/>
          <w:w w:val="3"/>
          <w:sz w:val="20"/>
          <w:szCs w:val="20"/>
        </w:rPr>
        <w:t>L</w:t>
      </w:r>
      <w:r w:rsidRPr="007210D1">
        <w:rPr>
          <w:noProof/>
          <w:sz w:val="20"/>
          <w:szCs w:val="20"/>
        </w:rPr>
        <w:t>iofloc System. Journal of Fisheries Sciences and Aquaculture, 18(2), 140–151. https://doi.org/10.31851/jip</w:t>
      </w:r>
      <w:r w:rsidR="00E158B7" w:rsidRPr="007210D1">
        <w:rPr>
          <w:noProof/>
          <w:sz w:val="20"/>
          <w:szCs w:val="20"/>
        </w:rPr>
        <w:t>b</w:t>
      </w:r>
      <w:r w:rsidR="00E158B7" w:rsidRPr="007210D1">
        <w:rPr>
          <w:noProof/>
          <w:w w:val="3"/>
          <w:sz w:val="20"/>
          <w:szCs w:val="20"/>
        </w:rPr>
        <w:t>l</w:t>
      </w:r>
      <w:r w:rsidRPr="007210D1">
        <w:rPr>
          <w:noProof/>
          <w:sz w:val="20"/>
          <w:szCs w:val="20"/>
        </w:rPr>
        <w:t>p.v18i2.13061</w:t>
      </w:r>
    </w:p>
    <w:p w14:paraId="42F5798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Suprianto, S. (2018). Optimization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Dosage on Growth Rate and Survival of Tilapia (Oreochromis niloticus) in </w:t>
      </w:r>
      <w:r w:rsidR="00E158B7" w:rsidRPr="007210D1">
        <w:rPr>
          <w:noProof/>
          <w:sz w:val="20"/>
          <w:szCs w:val="20"/>
        </w:rPr>
        <w:t>B</w:t>
      </w:r>
      <w:r w:rsidR="00E158B7" w:rsidRPr="007210D1">
        <w:rPr>
          <w:noProof/>
          <w:w w:val="3"/>
          <w:sz w:val="20"/>
          <w:szCs w:val="20"/>
        </w:rPr>
        <w:t>L</w:t>
      </w:r>
      <w:r w:rsidRPr="007210D1">
        <w:rPr>
          <w:noProof/>
          <w:sz w:val="20"/>
          <w:szCs w:val="20"/>
        </w:rPr>
        <w:t>iofloc System. 1–11.</w:t>
      </w:r>
    </w:p>
    <w:p w14:paraId="5E450F6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Syadillah, A., Hilyana, S., &amp;, &amp; Marzuki, M. (2020). The Effect of Adding </w:t>
      </w:r>
      <w:r w:rsidR="00E158B7" w:rsidRPr="007210D1">
        <w:rPr>
          <w:noProof/>
          <w:sz w:val="20"/>
          <w:szCs w:val="20"/>
        </w:rPr>
        <w:t>B</w:t>
      </w:r>
      <w:r w:rsidR="00E158B7" w:rsidRPr="007210D1">
        <w:rPr>
          <w:noProof/>
          <w:w w:val="3"/>
          <w:sz w:val="20"/>
          <w:szCs w:val="20"/>
        </w:rPr>
        <w:t>L</w:t>
      </w:r>
      <w:r w:rsidRPr="007210D1">
        <w:rPr>
          <w:noProof/>
          <w:sz w:val="20"/>
          <w:szCs w:val="20"/>
        </w:rPr>
        <w:t>acteria (Lacto</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Concentrations on the Growth of Vannamei Shrimp (Litopenaeus vannamei). Unram Fisheries Journal, 10(1), 8–19. https://doi.org/10.29303/jp.v10i1.146</w:t>
      </w:r>
    </w:p>
    <w:p w14:paraId="1A6BF16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Telaum</w:t>
      </w:r>
      <w:r w:rsidR="00E158B7" w:rsidRPr="007210D1">
        <w:rPr>
          <w:noProof/>
          <w:sz w:val="20"/>
          <w:szCs w:val="20"/>
        </w:rPr>
        <w:t>b</w:t>
      </w:r>
      <w:r w:rsidR="00E158B7" w:rsidRPr="007210D1">
        <w:rPr>
          <w:noProof/>
          <w:w w:val="3"/>
          <w:sz w:val="20"/>
          <w:szCs w:val="20"/>
        </w:rPr>
        <w:t>l</w:t>
      </w:r>
      <w:r w:rsidRPr="007210D1">
        <w:rPr>
          <w:noProof/>
          <w:sz w:val="20"/>
          <w:szCs w:val="20"/>
        </w:rPr>
        <w:t xml:space="preserve">anua, </w:t>
      </w:r>
      <w:r w:rsidR="00E158B7" w:rsidRPr="007210D1">
        <w:rPr>
          <w:noProof/>
          <w:sz w:val="20"/>
          <w:szCs w:val="20"/>
        </w:rPr>
        <w:t>B</w:t>
      </w:r>
      <w:r w:rsidR="00E158B7" w:rsidRPr="007210D1">
        <w:rPr>
          <w:noProof/>
          <w:w w:val="3"/>
          <w:sz w:val="20"/>
          <w:szCs w:val="20"/>
        </w:rPr>
        <w:t>L</w:t>
      </w:r>
      <w:r w:rsidRPr="007210D1">
        <w:rPr>
          <w:noProof/>
          <w:sz w:val="20"/>
          <w:szCs w:val="20"/>
        </w:rPr>
        <w:t>V, Telaum</w:t>
      </w:r>
      <w:r w:rsidR="00E158B7" w:rsidRPr="007210D1">
        <w:rPr>
          <w:noProof/>
          <w:sz w:val="20"/>
          <w:szCs w:val="20"/>
        </w:rPr>
        <w:t>b</w:t>
      </w:r>
      <w:r w:rsidR="00E158B7" w:rsidRPr="007210D1">
        <w:rPr>
          <w:noProof/>
          <w:w w:val="3"/>
          <w:sz w:val="20"/>
          <w:szCs w:val="20"/>
        </w:rPr>
        <w:t>l</w:t>
      </w:r>
      <w:r w:rsidRPr="007210D1">
        <w:rPr>
          <w:noProof/>
          <w:sz w:val="20"/>
          <w:szCs w:val="20"/>
        </w:rPr>
        <w:t>anua, PH, Lase, NK, &amp;, &amp; Dawolo, J. (2023). The Use of Em4 Pro</w:t>
      </w:r>
      <w:r w:rsidR="00E158B7" w:rsidRPr="007210D1">
        <w:rPr>
          <w:noProof/>
          <w:sz w:val="20"/>
          <w:szCs w:val="20"/>
        </w:rPr>
        <w:t>b</w:t>
      </w:r>
      <w:r w:rsidR="00E158B7" w:rsidRPr="007210D1">
        <w:rPr>
          <w:noProof/>
          <w:w w:val="3"/>
          <w:sz w:val="20"/>
          <w:szCs w:val="20"/>
        </w:rPr>
        <w:t>l</w:t>
      </w:r>
      <w:r w:rsidRPr="007210D1">
        <w:rPr>
          <w:noProof/>
          <w:sz w:val="20"/>
          <w:szCs w:val="20"/>
        </w:rPr>
        <w:t>iotics in Fish Cultivation Media: A Review. TRITON: Journal of Aquatic Resources Management, 19(1), 36–42. https://doi.org/10.30598/tritonvol19issue1page36-42</w:t>
      </w:r>
    </w:p>
    <w:p w14:paraId="3A19BFB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Wijaya, SRAM (2019). The Effect of Trickling Filter Design on Ammonia, Nitrite and Nitrate Levels in Giant Freshwater Prawn (Macro</w:t>
      </w:r>
      <w:r w:rsidR="00E158B7" w:rsidRPr="007210D1">
        <w:rPr>
          <w:noProof/>
          <w:sz w:val="20"/>
          <w:szCs w:val="20"/>
        </w:rPr>
        <w:t>b</w:t>
      </w:r>
      <w:r w:rsidR="00E158B7" w:rsidRPr="007210D1">
        <w:rPr>
          <w:noProof/>
          <w:w w:val="3"/>
          <w:sz w:val="20"/>
          <w:szCs w:val="20"/>
        </w:rPr>
        <w:t>l</w:t>
      </w:r>
      <w:r w:rsidRPr="007210D1">
        <w:rPr>
          <w:noProof/>
          <w:sz w:val="20"/>
          <w:szCs w:val="20"/>
        </w:rPr>
        <w:t>rachium rosen</w:t>
      </w:r>
      <w:r w:rsidR="00E158B7" w:rsidRPr="007210D1">
        <w:rPr>
          <w:noProof/>
          <w:sz w:val="20"/>
          <w:szCs w:val="20"/>
        </w:rPr>
        <w:t>b</w:t>
      </w:r>
      <w:r w:rsidR="00E158B7" w:rsidRPr="007210D1">
        <w:rPr>
          <w:noProof/>
          <w:w w:val="3"/>
          <w:sz w:val="20"/>
          <w:szCs w:val="20"/>
        </w:rPr>
        <w:t>l</w:t>
      </w:r>
      <w:r w:rsidRPr="007210D1">
        <w:rPr>
          <w:noProof/>
          <w:sz w:val="20"/>
          <w:szCs w:val="20"/>
        </w:rPr>
        <w:t>ergii) Cultivation.</w:t>
      </w:r>
    </w:p>
    <w:p w14:paraId="08DD60A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Wilisetyadi, LW, Setyowati, DN, &amp;, &amp; Azhar, F. (2022). The Effect of Em4 Pro</w:t>
      </w:r>
      <w:r w:rsidR="00E158B7" w:rsidRPr="007210D1">
        <w:rPr>
          <w:noProof/>
          <w:sz w:val="20"/>
          <w:szCs w:val="20"/>
        </w:rPr>
        <w:t>b</w:t>
      </w:r>
      <w:r w:rsidR="00E158B7" w:rsidRPr="007210D1">
        <w:rPr>
          <w:noProof/>
          <w:w w:val="3"/>
          <w:sz w:val="20"/>
          <w:szCs w:val="20"/>
        </w:rPr>
        <w:t>l</w:t>
      </w:r>
      <w:r w:rsidRPr="007210D1">
        <w:rPr>
          <w:noProof/>
          <w:sz w:val="20"/>
          <w:szCs w:val="20"/>
        </w:rPr>
        <w:t>iotic Administration for Growth and Survival of Vaname Shrimp (Litopenaeus vannamei). Journal of Fish Health, 2(2), 40–46. https://doi.org/10.29303/jfh.v2i2.1058</w:t>
      </w:r>
    </w:p>
    <w:p w14:paraId="2FD26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Yuka, RA, Setyawan, A., &amp;, &amp; Supono. (2021). Identification of </w:t>
      </w:r>
      <w:r w:rsidR="00E158B7" w:rsidRPr="007210D1">
        <w:rPr>
          <w:noProof/>
          <w:sz w:val="20"/>
          <w:szCs w:val="20"/>
        </w:rPr>
        <w:t>B</w:t>
      </w:r>
      <w:r w:rsidR="00E158B7" w:rsidRPr="007210D1">
        <w:rPr>
          <w:noProof/>
          <w:w w:val="3"/>
          <w:sz w:val="20"/>
          <w:szCs w:val="20"/>
        </w:rPr>
        <w:t>L</w:t>
      </w:r>
      <w:r w:rsidRPr="007210D1">
        <w:rPr>
          <w:noProof/>
          <w:sz w:val="20"/>
          <w:szCs w:val="20"/>
        </w:rPr>
        <w:t xml:space="preserve">ioremediation </w:t>
      </w:r>
      <w:r w:rsidR="00E158B7" w:rsidRPr="007210D1">
        <w:rPr>
          <w:noProof/>
          <w:sz w:val="20"/>
          <w:szCs w:val="20"/>
        </w:rPr>
        <w:t>B</w:t>
      </w:r>
      <w:r w:rsidR="00E158B7" w:rsidRPr="007210D1">
        <w:rPr>
          <w:noProof/>
          <w:w w:val="3"/>
          <w:sz w:val="20"/>
          <w:szCs w:val="20"/>
        </w:rPr>
        <w:t>L</w:t>
      </w:r>
      <w:r w:rsidRPr="007210D1">
        <w:rPr>
          <w:noProof/>
          <w:sz w:val="20"/>
          <w:szCs w:val="20"/>
        </w:rPr>
        <w:t>acteria for Total Ammonia Nitrogen (TAN) Degradation. Jurnal Kelautan: Indonesian Journal of Marine Science and Technology, 14(1), 20–29. https://doi.org/10.21107/jk.v14i1.8499</w:t>
      </w:r>
    </w:p>
    <w:p w14:paraId="355332B6" w14:textId="77777777" w:rsidR="00D65786" w:rsidRDefault="00D65786" w:rsidP="00B1500C">
      <w:pPr>
        <w:widowControl w:val="0"/>
        <w:pBdr>
          <w:top w:val="nil"/>
          <w:left w:val="nil"/>
          <w:bottom w:val="nil"/>
          <w:right w:val="nil"/>
          <w:between w:val="nil"/>
        </w:pBdr>
        <w:spacing w:before="27" w:line="230" w:lineRule="auto"/>
        <w:ind w:left="720" w:right="172" w:hanging="700"/>
        <w:jc w:val="both"/>
        <w:rPr>
          <w:color w:val="0563C1"/>
          <w:sz w:val="21"/>
          <w:szCs w:val="21"/>
          <w:highlight w:val="white"/>
          <w:u w:val="single"/>
        </w:rPr>
      </w:pPr>
    </w:p>
    <w:sectPr w:rsidR="00D65786" w:rsidSect="004620B3">
      <w:headerReference w:type="even" r:id="rId19"/>
      <w:headerReference w:type="default" r:id="rId20"/>
      <w:footerReference w:type="even" r:id="rId21"/>
      <w:footerReference w:type="default" r:id="rId22"/>
      <w:headerReference w:type="first" r:id="rId23"/>
      <w:footerReference w:type="first" r:id="rId24"/>
      <w:pgSz w:w="11900" w:h="16820"/>
      <w:pgMar w:top="1036" w:right="1164" w:bottom="1164" w:left="1399" w:header="0" w:footer="720" w:gutter="0"/>
      <w:cols w:space="720" w:equalWidth="0">
        <w:col w:w="933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D9A7A" w14:textId="77777777" w:rsidR="008A0DA2" w:rsidRDefault="008A0DA2" w:rsidP="009E5360">
      <w:pPr>
        <w:spacing w:line="240" w:lineRule="auto"/>
      </w:pPr>
      <w:r>
        <w:separator/>
      </w:r>
    </w:p>
  </w:endnote>
  <w:endnote w:type="continuationSeparator" w:id="0">
    <w:p w14:paraId="76898876" w14:textId="77777777" w:rsidR="008A0DA2" w:rsidRDefault="008A0DA2" w:rsidP="009E5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0A9A" w14:textId="77777777" w:rsidR="009E5360" w:rsidRDefault="009E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06DF" w14:textId="77777777" w:rsidR="009E5360" w:rsidRDefault="009E5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37F1" w14:textId="77777777" w:rsidR="009E5360" w:rsidRDefault="009E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AE74" w14:textId="77777777" w:rsidR="008A0DA2" w:rsidRDefault="008A0DA2" w:rsidP="009E5360">
      <w:pPr>
        <w:spacing w:line="240" w:lineRule="auto"/>
      </w:pPr>
      <w:r>
        <w:separator/>
      </w:r>
    </w:p>
  </w:footnote>
  <w:footnote w:type="continuationSeparator" w:id="0">
    <w:p w14:paraId="14AE7395" w14:textId="77777777" w:rsidR="008A0DA2" w:rsidRDefault="008A0DA2" w:rsidP="009E5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7C43" w14:textId="09BB3286" w:rsidR="009E5360" w:rsidRDefault="008A0DA2">
    <w:pPr>
      <w:pStyle w:val="Header"/>
    </w:pPr>
    <w:r>
      <w:rPr>
        <w:noProof/>
      </w:rPr>
      <w:pict w14:anchorId="7F7D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0" o:spid="_x0000_s2050" type="#_x0000_t136" style="position:absolute;margin-left:0;margin-top:0;width:592.35pt;height:65.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B06A" w14:textId="037E711C" w:rsidR="009E5360" w:rsidRDefault="008A0DA2">
    <w:pPr>
      <w:pStyle w:val="Header"/>
    </w:pPr>
    <w:r>
      <w:rPr>
        <w:noProof/>
      </w:rPr>
      <w:pict w14:anchorId="42564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1" o:spid="_x0000_s2051" type="#_x0000_t136" style="position:absolute;margin-left:0;margin-top:0;width:592.35pt;height:65.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9B1D" w14:textId="6779A6AE" w:rsidR="009E5360" w:rsidRDefault="008A0DA2">
    <w:pPr>
      <w:pStyle w:val="Header"/>
    </w:pPr>
    <w:r>
      <w:rPr>
        <w:noProof/>
      </w:rPr>
      <w:pict w14:anchorId="22E5D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59" o:spid="_x0000_s2049" type="#_x0000_t136" style="position:absolute;margin-left:0;margin-top:0;width:592.35pt;height:65.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F1390"/>
    <w:multiLevelType w:val="hybridMultilevel"/>
    <w:tmpl w:val="628271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986CB2"/>
    <w:multiLevelType w:val="hybridMultilevel"/>
    <w:tmpl w:val="6B2C0A66"/>
    <w:lvl w:ilvl="0" w:tplc="001203A0">
      <w:start w:val="1"/>
      <w:numFmt w:val="decimal"/>
      <w:lvlText w:val="%1."/>
      <w:lvlJc w:val="left"/>
      <w:pPr>
        <w:ind w:left="404" w:hanging="360"/>
      </w:pPr>
      <w:rPr>
        <w:rFonts w:ascii="Times New Roman" w:hAnsi="Times New Roman" w:cs="Times New Roman" w:hint="default"/>
        <w:sz w:val="24"/>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 w15:restartNumberingAfterBreak="0">
    <w:nsid w:val="54E112B8"/>
    <w:multiLevelType w:val="hybridMultilevel"/>
    <w:tmpl w:val="AE487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333E1"/>
    <w:multiLevelType w:val="multilevel"/>
    <w:tmpl w:val="7AEE6F1E"/>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86"/>
    <w:rsid w:val="000072ED"/>
    <w:rsid w:val="00037A86"/>
    <w:rsid w:val="00064463"/>
    <w:rsid w:val="00074479"/>
    <w:rsid w:val="00084F0A"/>
    <w:rsid w:val="0009666E"/>
    <w:rsid w:val="000A1897"/>
    <w:rsid w:val="000A225A"/>
    <w:rsid w:val="000C1C48"/>
    <w:rsid w:val="000C1E85"/>
    <w:rsid w:val="000D5CA8"/>
    <w:rsid w:val="000E15AF"/>
    <w:rsid w:val="000F2F05"/>
    <w:rsid w:val="00127996"/>
    <w:rsid w:val="001457C5"/>
    <w:rsid w:val="001635AA"/>
    <w:rsid w:val="001636AD"/>
    <w:rsid w:val="00167C2B"/>
    <w:rsid w:val="00172069"/>
    <w:rsid w:val="001B7330"/>
    <w:rsid w:val="001C4B81"/>
    <w:rsid w:val="001D4BCE"/>
    <w:rsid w:val="001E6D46"/>
    <w:rsid w:val="00203F6F"/>
    <w:rsid w:val="00234A6E"/>
    <w:rsid w:val="0026358E"/>
    <w:rsid w:val="00264CE1"/>
    <w:rsid w:val="00272763"/>
    <w:rsid w:val="002D1C37"/>
    <w:rsid w:val="002F6087"/>
    <w:rsid w:val="00300053"/>
    <w:rsid w:val="00314C14"/>
    <w:rsid w:val="00350213"/>
    <w:rsid w:val="00357C20"/>
    <w:rsid w:val="00363194"/>
    <w:rsid w:val="00370806"/>
    <w:rsid w:val="003B0DD8"/>
    <w:rsid w:val="003B5EA6"/>
    <w:rsid w:val="00404026"/>
    <w:rsid w:val="00426F35"/>
    <w:rsid w:val="00450D2F"/>
    <w:rsid w:val="004620B3"/>
    <w:rsid w:val="0046213A"/>
    <w:rsid w:val="004A1176"/>
    <w:rsid w:val="004C777D"/>
    <w:rsid w:val="004E0890"/>
    <w:rsid w:val="004E66B6"/>
    <w:rsid w:val="004F41A7"/>
    <w:rsid w:val="00506AE9"/>
    <w:rsid w:val="00510E4C"/>
    <w:rsid w:val="00516BC7"/>
    <w:rsid w:val="00520116"/>
    <w:rsid w:val="005239C9"/>
    <w:rsid w:val="00540F46"/>
    <w:rsid w:val="00546358"/>
    <w:rsid w:val="00554F5B"/>
    <w:rsid w:val="005559FA"/>
    <w:rsid w:val="00584254"/>
    <w:rsid w:val="00592A35"/>
    <w:rsid w:val="0062162C"/>
    <w:rsid w:val="00622C07"/>
    <w:rsid w:val="00637CA3"/>
    <w:rsid w:val="00642E15"/>
    <w:rsid w:val="006D1169"/>
    <w:rsid w:val="006F0779"/>
    <w:rsid w:val="00714C54"/>
    <w:rsid w:val="007173A8"/>
    <w:rsid w:val="007210D1"/>
    <w:rsid w:val="00781DF2"/>
    <w:rsid w:val="007C7798"/>
    <w:rsid w:val="007E0621"/>
    <w:rsid w:val="007E1584"/>
    <w:rsid w:val="00820645"/>
    <w:rsid w:val="00836747"/>
    <w:rsid w:val="008420DC"/>
    <w:rsid w:val="00863BA6"/>
    <w:rsid w:val="00885666"/>
    <w:rsid w:val="008931F6"/>
    <w:rsid w:val="008A0DA2"/>
    <w:rsid w:val="008B4CE5"/>
    <w:rsid w:val="008C1B84"/>
    <w:rsid w:val="0095498F"/>
    <w:rsid w:val="0095553B"/>
    <w:rsid w:val="0097693A"/>
    <w:rsid w:val="00993A21"/>
    <w:rsid w:val="009B4898"/>
    <w:rsid w:val="009E2E9C"/>
    <w:rsid w:val="009E486E"/>
    <w:rsid w:val="009E5360"/>
    <w:rsid w:val="009F570B"/>
    <w:rsid w:val="009F6B5E"/>
    <w:rsid w:val="00A2095A"/>
    <w:rsid w:val="00A53A47"/>
    <w:rsid w:val="00AD142C"/>
    <w:rsid w:val="00AD17E7"/>
    <w:rsid w:val="00AD580F"/>
    <w:rsid w:val="00AE5610"/>
    <w:rsid w:val="00B1500C"/>
    <w:rsid w:val="00B332C0"/>
    <w:rsid w:val="00B33A36"/>
    <w:rsid w:val="00B4060E"/>
    <w:rsid w:val="00BB5B0B"/>
    <w:rsid w:val="00BC61AF"/>
    <w:rsid w:val="00BD1CF3"/>
    <w:rsid w:val="00BE6341"/>
    <w:rsid w:val="00C03434"/>
    <w:rsid w:val="00C07AF8"/>
    <w:rsid w:val="00C2435B"/>
    <w:rsid w:val="00CE49F2"/>
    <w:rsid w:val="00D008E1"/>
    <w:rsid w:val="00D05DA3"/>
    <w:rsid w:val="00D65786"/>
    <w:rsid w:val="00DD4D4E"/>
    <w:rsid w:val="00E158B7"/>
    <w:rsid w:val="00E17CEA"/>
    <w:rsid w:val="00E43288"/>
    <w:rsid w:val="00E720E3"/>
    <w:rsid w:val="00EB273C"/>
    <w:rsid w:val="00EB443D"/>
    <w:rsid w:val="00ED5A66"/>
    <w:rsid w:val="00F13E1A"/>
    <w:rsid w:val="00F81061"/>
    <w:rsid w:val="00FB6972"/>
    <w:rsid w:val="00FD484F"/>
    <w:rsid w:val="00FD7F45"/>
    <w:rsid w:val="00FF1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8732F"/>
  <w15:docId w15:val="{41D429E7-6B13-45CF-8611-549AEA74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selectable-text">
    <w:name w:val="selectable-text"/>
    <w:basedOn w:val="DefaultParagraphFont"/>
    <w:rsid w:val="0097693A"/>
  </w:style>
  <w:style w:type="paragraph" w:styleId="BodyText">
    <w:name w:val="Body Text"/>
    <w:basedOn w:val="Normal"/>
    <w:link w:val="BodyTextChar"/>
    <w:uiPriority w:val="1"/>
    <w:qFormat/>
    <w:rsid w:val="00E720E3"/>
    <w:pPr>
      <w:widowControl w:val="0"/>
      <w:autoSpaceDE w:val="0"/>
      <w:autoSpaceDN w:val="0"/>
      <w:spacing w:before="5"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720E3"/>
    <w:rPr>
      <w:rFonts w:ascii="Times New Roman" w:eastAsia="Times New Roman" w:hAnsi="Times New Roman" w:cs="Times New Roman"/>
      <w:lang w:val="en-US"/>
    </w:rPr>
  </w:style>
  <w:style w:type="paragraph" w:styleId="Caption">
    <w:name w:val="caption"/>
    <w:basedOn w:val="Normal"/>
    <w:next w:val="Normal"/>
    <w:uiPriority w:val="35"/>
    <w:unhideWhenUsed/>
    <w:qFormat/>
    <w:rsid w:val="003B0DD8"/>
    <w:pPr>
      <w:spacing w:after="160" w:line="259" w:lineRule="auto"/>
      <w:jc w:val="both"/>
    </w:pPr>
    <w:rPr>
      <w:rFonts w:ascii="Times New Roman" w:eastAsia="Calibri" w:hAnsi="Times New Roman" w:cs="Times New Roman"/>
      <w:bCs/>
      <w:sz w:val="24"/>
      <w:szCs w:val="20"/>
      <w:lang w:val="en-US"/>
    </w:rPr>
  </w:style>
  <w:style w:type="paragraph" w:styleId="NormalWeb">
    <w:name w:val="Normal (Web)"/>
    <w:basedOn w:val="Normal"/>
    <w:uiPriority w:val="99"/>
    <w:unhideWhenUsed/>
    <w:rsid w:val="00426F35"/>
    <w:pPr>
      <w:spacing w:after="160" w:line="259" w:lineRule="auto"/>
    </w:pPr>
    <w:rPr>
      <w:rFonts w:ascii="Times New Roman" w:eastAsia="Calibri" w:hAnsi="Times New Roman" w:cs="Times New Roman"/>
      <w:sz w:val="24"/>
      <w:szCs w:val="24"/>
      <w:lang w:val="en-US"/>
    </w:rPr>
  </w:style>
  <w:style w:type="character" w:styleId="Emphasis">
    <w:name w:val="Emphasis"/>
    <w:basedOn w:val="DefaultParagraphFont"/>
    <w:uiPriority w:val="20"/>
    <w:qFormat/>
    <w:rsid w:val="00426F35"/>
    <w:rPr>
      <w:i/>
      <w:iCs/>
    </w:rPr>
  </w:style>
  <w:style w:type="paragraph" w:styleId="ListParagraph">
    <w:name w:val="List Paragraph"/>
    <w:basedOn w:val="Normal"/>
    <w:uiPriority w:val="34"/>
    <w:qFormat/>
    <w:rsid w:val="00781DF2"/>
    <w:pPr>
      <w:spacing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08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90"/>
    <w:rPr>
      <w:rFonts w:ascii="Tahoma" w:hAnsi="Tahoma" w:cs="Tahoma"/>
      <w:sz w:val="16"/>
      <w:szCs w:val="16"/>
    </w:rPr>
  </w:style>
  <w:style w:type="character" w:styleId="CommentReference">
    <w:name w:val="annotation reference"/>
    <w:basedOn w:val="DefaultParagraphFont"/>
    <w:uiPriority w:val="99"/>
    <w:semiHidden/>
    <w:unhideWhenUsed/>
    <w:rsid w:val="00E43288"/>
    <w:rPr>
      <w:sz w:val="16"/>
      <w:szCs w:val="16"/>
    </w:rPr>
  </w:style>
  <w:style w:type="paragraph" w:styleId="CommentText">
    <w:name w:val="annotation text"/>
    <w:basedOn w:val="Normal"/>
    <w:link w:val="CommentTextChar"/>
    <w:uiPriority w:val="99"/>
    <w:unhideWhenUsed/>
    <w:rsid w:val="00E43288"/>
    <w:pPr>
      <w:spacing w:line="240" w:lineRule="auto"/>
    </w:pPr>
    <w:rPr>
      <w:sz w:val="20"/>
      <w:szCs w:val="20"/>
    </w:rPr>
  </w:style>
  <w:style w:type="character" w:customStyle="1" w:styleId="CommentTextChar">
    <w:name w:val="Comment Text Char"/>
    <w:basedOn w:val="DefaultParagraphFont"/>
    <w:link w:val="CommentText"/>
    <w:uiPriority w:val="99"/>
    <w:rsid w:val="00E43288"/>
    <w:rPr>
      <w:sz w:val="20"/>
      <w:szCs w:val="20"/>
    </w:rPr>
  </w:style>
  <w:style w:type="paragraph" w:styleId="CommentSubject">
    <w:name w:val="annotation subject"/>
    <w:basedOn w:val="CommentText"/>
    <w:next w:val="CommentText"/>
    <w:link w:val="CommentSubjectChar"/>
    <w:uiPriority w:val="99"/>
    <w:semiHidden/>
    <w:unhideWhenUsed/>
    <w:rsid w:val="00E43288"/>
    <w:rPr>
      <w:b/>
      <w:bCs/>
    </w:rPr>
  </w:style>
  <w:style w:type="character" w:customStyle="1" w:styleId="CommentSubjectChar">
    <w:name w:val="Comment Subject Char"/>
    <w:basedOn w:val="CommentTextChar"/>
    <w:link w:val="CommentSubject"/>
    <w:uiPriority w:val="99"/>
    <w:semiHidden/>
    <w:rsid w:val="00E43288"/>
    <w:rPr>
      <w:b/>
      <w:bCs/>
      <w:sz w:val="20"/>
      <w:szCs w:val="20"/>
    </w:rPr>
  </w:style>
  <w:style w:type="character" w:styleId="Hyperlink">
    <w:name w:val="Hyperlink"/>
    <w:basedOn w:val="DefaultParagraphFont"/>
    <w:uiPriority w:val="99"/>
    <w:unhideWhenUsed/>
    <w:rsid w:val="00AD17E7"/>
    <w:rPr>
      <w:color w:val="0000FF" w:themeColor="hyperlink"/>
      <w:u w:val="single"/>
    </w:rPr>
  </w:style>
  <w:style w:type="character" w:customStyle="1" w:styleId="UnresolvedMention">
    <w:name w:val="Unresolved Mention"/>
    <w:basedOn w:val="DefaultParagraphFont"/>
    <w:uiPriority w:val="99"/>
    <w:semiHidden/>
    <w:unhideWhenUsed/>
    <w:rsid w:val="00AD17E7"/>
    <w:rPr>
      <w:color w:val="605E5C"/>
      <w:shd w:val="clear" w:color="auto" w:fill="E1DFDD"/>
    </w:rPr>
  </w:style>
  <w:style w:type="paragraph" w:styleId="Header">
    <w:name w:val="header"/>
    <w:basedOn w:val="Normal"/>
    <w:link w:val="HeaderChar"/>
    <w:uiPriority w:val="99"/>
    <w:unhideWhenUsed/>
    <w:rsid w:val="009E5360"/>
    <w:pPr>
      <w:tabs>
        <w:tab w:val="center" w:pos="4680"/>
        <w:tab w:val="right" w:pos="9360"/>
      </w:tabs>
      <w:spacing w:line="240" w:lineRule="auto"/>
    </w:pPr>
  </w:style>
  <w:style w:type="character" w:customStyle="1" w:styleId="HeaderChar">
    <w:name w:val="Header Char"/>
    <w:basedOn w:val="DefaultParagraphFont"/>
    <w:link w:val="Header"/>
    <w:uiPriority w:val="99"/>
    <w:rsid w:val="009E5360"/>
  </w:style>
  <w:style w:type="paragraph" w:styleId="Footer">
    <w:name w:val="footer"/>
    <w:basedOn w:val="Normal"/>
    <w:link w:val="FooterChar"/>
    <w:uiPriority w:val="99"/>
    <w:unhideWhenUsed/>
    <w:rsid w:val="009E5360"/>
    <w:pPr>
      <w:tabs>
        <w:tab w:val="center" w:pos="4680"/>
        <w:tab w:val="right" w:pos="9360"/>
      </w:tabs>
      <w:spacing w:line="240" w:lineRule="auto"/>
    </w:pPr>
  </w:style>
  <w:style w:type="character" w:customStyle="1" w:styleId="FooterChar">
    <w:name w:val="Footer Char"/>
    <w:basedOn w:val="DefaultParagraphFont"/>
    <w:link w:val="Footer"/>
    <w:uiPriority w:val="99"/>
    <w:rsid w:val="009E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44481">
      <w:bodyDiv w:val="1"/>
      <w:marLeft w:val="0"/>
      <w:marRight w:val="0"/>
      <w:marTop w:val="0"/>
      <w:marBottom w:val="0"/>
      <w:divBdr>
        <w:top w:val="none" w:sz="0" w:space="0" w:color="auto"/>
        <w:left w:val="none" w:sz="0" w:space="0" w:color="auto"/>
        <w:bottom w:val="none" w:sz="0" w:space="0" w:color="auto"/>
        <w:right w:val="none" w:sz="0" w:space="0" w:color="auto"/>
      </w:divBdr>
    </w:div>
    <w:div w:id="708989363">
      <w:bodyDiv w:val="1"/>
      <w:marLeft w:val="0"/>
      <w:marRight w:val="0"/>
      <w:marTop w:val="0"/>
      <w:marBottom w:val="0"/>
      <w:divBdr>
        <w:top w:val="none" w:sz="0" w:space="0" w:color="auto"/>
        <w:left w:val="none" w:sz="0" w:space="0" w:color="auto"/>
        <w:bottom w:val="none" w:sz="0" w:space="0" w:color="auto"/>
        <w:right w:val="none" w:sz="0" w:space="0" w:color="auto"/>
      </w:divBdr>
    </w:div>
    <w:div w:id="727803320">
      <w:bodyDiv w:val="1"/>
      <w:marLeft w:val="0"/>
      <w:marRight w:val="0"/>
      <w:marTop w:val="0"/>
      <w:marBottom w:val="0"/>
      <w:divBdr>
        <w:top w:val="none" w:sz="0" w:space="0" w:color="auto"/>
        <w:left w:val="none" w:sz="0" w:space="0" w:color="auto"/>
        <w:bottom w:val="none" w:sz="0" w:space="0" w:color="auto"/>
        <w:right w:val="none" w:sz="0" w:space="0" w:color="auto"/>
      </w:divBdr>
    </w:div>
    <w:div w:id="1482384236">
      <w:bodyDiv w:val="1"/>
      <w:marLeft w:val="0"/>
      <w:marRight w:val="0"/>
      <w:marTop w:val="0"/>
      <w:marBottom w:val="0"/>
      <w:divBdr>
        <w:top w:val="none" w:sz="0" w:space="0" w:color="auto"/>
        <w:left w:val="none" w:sz="0" w:space="0" w:color="auto"/>
        <w:bottom w:val="none" w:sz="0" w:space="0" w:color="auto"/>
        <w:right w:val="none" w:sz="0" w:space="0" w:color="auto"/>
      </w:divBdr>
    </w:div>
    <w:div w:id="1581132591">
      <w:bodyDiv w:val="1"/>
      <w:marLeft w:val="0"/>
      <w:marRight w:val="0"/>
      <w:marTop w:val="0"/>
      <w:marBottom w:val="0"/>
      <w:divBdr>
        <w:top w:val="none" w:sz="0" w:space="0" w:color="auto"/>
        <w:left w:val="none" w:sz="0" w:space="0" w:color="auto"/>
        <w:bottom w:val="none" w:sz="0" w:space="0" w:color="auto"/>
        <w:right w:val="none" w:sz="0" w:space="0" w:color="auto"/>
      </w:divBdr>
    </w:div>
    <w:div w:id="2002737938">
      <w:bodyDiv w:val="1"/>
      <w:marLeft w:val="0"/>
      <w:marRight w:val="0"/>
      <w:marTop w:val="0"/>
      <w:marBottom w:val="0"/>
      <w:divBdr>
        <w:top w:val="none" w:sz="0" w:space="0" w:color="auto"/>
        <w:left w:val="none" w:sz="0" w:space="0" w:color="auto"/>
        <w:bottom w:val="none" w:sz="0" w:space="0" w:color="auto"/>
        <w:right w:val="none" w:sz="0" w:space="0" w:color="auto"/>
      </w:divBdr>
    </w:div>
    <w:div w:id="203996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5.0508083480714861E-3"/>
                  <c:y val="-1.1023923623302975E-2"/>
                </c:manualLayout>
              </c:layout>
              <c:tx>
                <c:rich>
                  <a:bodyPr/>
                  <a:lstStyle/>
                  <a:p>
                    <a:fld id="{78461227-0816-41C2-AB9B-B7B7A7F4FA48}" type="VALUE">
                      <a:rPr lang="en-US"/>
                      <a:pPr/>
                      <a:t>[VALUE]</a:t>
                    </a:fld>
                    <a:r>
                      <a:rPr lang="en-US"/>
                      <a:t>±0.421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990-48A2-B07A-1CEB69352C62}"/>
                </c:ext>
              </c:extLst>
            </c:dLbl>
            <c:dLbl>
              <c:idx val="1"/>
              <c:layout>
                <c:manualLayout>
                  <c:x val="6.2881901097748168E-3"/>
                  <c:y val="-1.4326515479933855E-2"/>
                </c:manualLayout>
              </c:layout>
              <c:tx>
                <c:rich>
                  <a:bodyPr/>
                  <a:lstStyle/>
                  <a:p>
                    <a:fld id="{EC066BA4-57BD-4D99-A9E3-265EC0DD7401}" type="VALUE">
                      <a:rPr lang="en-US"/>
                      <a:pPr/>
                      <a:t>[VALUE]</a:t>
                    </a:fld>
                    <a:r>
                      <a:rPr lang="en-US"/>
                      <a:t>±0.294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90-48A2-B07A-1CEB69352C62}"/>
                </c:ext>
              </c:extLst>
            </c:dLbl>
            <c:dLbl>
              <c:idx val="2"/>
              <c:layout>
                <c:manualLayout>
                  <c:x val="5.0508083480714861E-3"/>
                  <c:y val="-1.6577691947060449E-2"/>
                </c:manualLayout>
              </c:layout>
              <c:tx>
                <c:rich>
                  <a:bodyPr/>
                  <a:lstStyle/>
                  <a:p>
                    <a:fld id="{69E6752A-4B83-41A0-BB7B-3B1A7383B8E2}" type="VALUE">
                      <a:rPr lang="en-US"/>
                      <a:pPr/>
                      <a:t>[VALUE]</a:t>
                    </a:fld>
                    <a:r>
                      <a:rPr lang="en-US"/>
                      <a:t>±0.513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990-48A2-B07A-1CEB69352C62}"/>
                </c:ext>
              </c:extLst>
            </c:dLbl>
            <c:dLbl>
              <c:idx val="3"/>
              <c:layout>
                <c:manualLayout>
                  <c:x val="5.0508083480714861E-3"/>
                  <c:y val="-1.2938195998736732E-2"/>
                </c:manualLayout>
              </c:layout>
              <c:tx>
                <c:rich>
                  <a:bodyPr/>
                  <a:lstStyle/>
                  <a:p>
                    <a:fld id="{24879BC2-D292-49CF-AC8A-43F44C2ACF2B}" type="VALUE">
                      <a:rPr lang="en-US"/>
                      <a:pPr/>
                      <a:t>[VALUE]</a:t>
                    </a:fld>
                    <a:r>
                      <a:rPr lang="en-US"/>
                      <a:t>±0.357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90-48A2-B07A-1CEB69352C62}"/>
                </c:ext>
              </c:extLst>
            </c:dLbl>
            <c:dLbl>
              <c:idx val="4"/>
              <c:layout>
                <c:manualLayout>
                  <c:x val="0"/>
                  <c:y val="-2.0554582386045992E-2"/>
                </c:manualLayout>
              </c:layout>
              <c:tx>
                <c:rich>
                  <a:bodyPr/>
                  <a:lstStyle/>
                  <a:p>
                    <a:fld id="{00E8C828-2917-4272-B487-04B4E1703740}" type="VALUE">
                      <a:rPr lang="en-US"/>
                      <a:pPr/>
                      <a:t>[VALUE]</a:t>
                    </a:fld>
                    <a:r>
                      <a:rPr lang="en-US"/>
                      <a:t>±0.509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990-48A2-B07A-1CEB69352C6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plus>
            <c:min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minus>
            <c:spPr>
              <a:noFill/>
              <a:ln w="9525" cap="flat" cmpd="sng" algn="ctr">
                <a:solidFill>
                  <a:schemeClr val="tx1">
                    <a:lumMod val="65000"/>
                    <a:lumOff val="35000"/>
                  </a:schemeClr>
                </a:solidFill>
                <a:round/>
              </a:ln>
              <a:effectLst/>
            </c:spPr>
          </c:errBars>
          <c:cat>
            <c:strRef>
              <c:f>'mentahan suhu'!$K$58:$K$62</c:f>
              <c:strCache>
                <c:ptCount val="5"/>
                <c:pt idx="0">
                  <c:v>P1</c:v>
                </c:pt>
                <c:pt idx="1">
                  <c:v>P2</c:v>
                </c:pt>
                <c:pt idx="2">
                  <c:v>P3</c:v>
                </c:pt>
                <c:pt idx="3">
                  <c:v>P4</c:v>
                </c:pt>
                <c:pt idx="4">
                  <c:v>P5</c:v>
                </c:pt>
              </c:strCache>
            </c:strRef>
          </c:cat>
          <c:val>
            <c:numRef>
              <c:f>'mentahan suhu'!$L$58:$L$62</c:f>
              <c:numCache>
                <c:formatCode>0.0</c:formatCode>
                <c:ptCount val="5"/>
                <c:pt idx="0">
                  <c:v>30.518518518518519</c:v>
                </c:pt>
                <c:pt idx="1">
                  <c:v>30.777777777777782</c:v>
                </c:pt>
                <c:pt idx="2" formatCode="0">
                  <c:v>30.814814814814813</c:v>
                </c:pt>
                <c:pt idx="3" formatCode="0">
                  <c:v>30.703703703703706</c:v>
                </c:pt>
                <c:pt idx="4">
                  <c:v>30.777777777777775</c:v>
                </c:pt>
              </c:numCache>
            </c:numRef>
          </c:val>
          <c:extLst>
            <c:ext xmlns:c16="http://schemas.microsoft.com/office/drawing/2014/chart" uri="{C3380CC4-5D6E-409C-BE32-E72D297353CC}">
              <c16:uniqueId val="{00000005-B990-48A2-B07A-1CEB69352C62}"/>
            </c:ext>
          </c:extLst>
        </c:ser>
        <c:dLbls>
          <c:dLblPos val="outEnd"/>
          <c:showLegendKey val="0"/>
          <c:showVal val="1"/>
          <c:showCatName val="0"/>
          <c:showSerName val="0"/>
          <c:showPercent val="0"/>
          <c:showBubbleSize val="0"/>
        </c:dLbls>
        <c:gapWidth val="219"/>
        <c:overlap val="-27"/>
        <c:axId val="369824768"/>
        <c:axId val="256331712"/>
      </c:barChart>
      <c:catAx>
        <c:axId val="36982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712"/>
        <c:crosses val="autoZero"/>
        <c:auto val="1"/>
        <c:lblAlgn val="ctr"/>
        <c:lblOffset val="100"/>
        <c:noMultiLvlLbl val="0"/>
      </c:catAx>
      <c:valAx>
        <c:axId val="256331712"/>
        <c:scaling>
          <c:orientation val="minMax"/>
          <c:max val="3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Temperature</a:t>
                </a:r>
              </a:p>
            </c:rich>
          </c:tx>
          <c:overlay val="0"/>
          <c:spPr>
            <a:noFill/>
            <a:ln>
              <a:noFill/>
            </a:ln>
            <a:effectLst/>
          </c:spPr>
        </c:title>
        <c:numFmt formatCode="0.0" sourceLinked="1"/>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768"/>
        <c:crosses val="autoZero"/>
        <c:crossBetween val="between"/>
      </c:valAx>
      <c:spPr>
        <a:no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3"/>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SR!$F$20</c:f>
              <c:strCache>
                <c:ptCount val="1"/>
                <c:pt idx="0">
                  <c:v>SR</c:v>
                </c:pt>
              </c:strCache>
            </c:strRef>
          </c:tx>
          <c:spPr>
            <a:solidFill>
              <a:schemeClr val="accent1"/>
            </a:solidFill>
            <a:ln>
              <a:noFill/>
            </a:ln>
            <a:effectLst/>
          </c:spPr>
          <c:invertIfNegative val="0"/>
          <c:dLbls>
            <c:dLbl>
              <c:idx val="0"/>
              <c:tx>
                <c:rich>
                  <a:bodyPr/>
                  <a:lstStyle/>
                  <a:p>
                    <a:fld id="{19BB7AAE-D669-4CDC-B681-32B2B7F8175F}"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1F0-4280-8A5E-77E412E609F2}"/>
                </c:ext>
              </c:extLst>
            </c:dLbl>
            <c:dLbl>
              <c:idx val="1"/>
              <c:tx>
                <c:rich>
                  <a:bodyPr/>
                  <a:lstStyle/>
                  <a:p>
                    <a:fld id="{730CDDD8-40F9-4E60-BC9D-B739BF282EF0}"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F0-4280-8A5E-77E412E609F2}"/>
                </c:ext>
              </c:extLst>
            </c:dLbl>
            <c:dLbl>
              <c:idx val="2"/>
              <c:layout>
                <c:manualLayout>
                  <c:x val="6.2705753252860373E-3"/>
                  <c:y val="-1.2059089538739826E-2"/>
                </c:manualLayout>
              </c:layout>
              <c:tx>
                <c:rich>
                  <a:bodyPr/>
                  <a:lstStyle/>
                  <a:p>
                    <a:fld id="{D47ABDFC-250E-4F1B-985F-B002B2719D3E}" type="VALUE">
                      <a:rPr lang="en-US"/>
                      <a:pPr/>
                      <a:t>[VALUE]</a:t>
                    </a:fld>
                    <a:r>
                      <a:rPr lang="en-US"/>
                      <a:t>±6.29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1F0-4280-8A5E-77E412E609F2}"/>
                </c:ext>
              </c:extLst>
            </c:dLbl>
            <c:dLbl>
              <c:idx val="3"/>
              <c:layout>
                <c:manualLayout>
                  <c:x val="0"/>
                  <c:y val="-1.8088634308109745E-2"/>
                </c:manualLayout>
              </c:layout>
              <c:tx>
                <c:rich>
                  <a:bodyPr/>
                  <a:lstStyle/>
                  <a:p>
                    <a:fld id="{BE42D65F-2027-448E-8290-51AC511B514A}" type="VALUE">
                      <a:rPr lang="en-US"/>
                      <a:pPr/>
                      <a:t>[VALUE]</a:t>
                    </a:fld>
                    <a:r>
                      <a:rPr lang="en-US"/>
                      <a:t>±5.20</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F0-4280-8A5E-77E412E609F2}"/>
                </c:ext>
              </c:extLst>
            </c:dLbl>
            <c:dLbl>
              <c:idx val="4"/>
              <c:tx>
                <c:rich>
                  <a:bodyPr/>
                  <a:lstStyle/>
                  <a:p>
                    <a:fld id="{41828265-0C37-48CE-8826-DF32A3E436C6}" type="VALUE">
                      <a:rPr lang="en-US"/>
                      <a:pPr/>
                      <a:t>[VALUE]</a:t>
                    </a:fld>
                    <a:r>
                      <a:rPr lang="en-US"/>
                      <a:t>±5.00</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1F0-4280-8A5E-77E412E609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SR!$I$29:$I$33</c:f>
                <c:numCache>
                  <c:formatCode>General</c:formatCode>
                  <c:ptCount val="5"/>
                  <c:pt idx="0">
                    <c:v>1.4433756729740645</c:v>
                  </c:pt>
                  <c:pt idx="1">
                    <c:v>1.4433756729740645</c:v>
                  </c:pt>
                  <c:pt idx="2">
                    <c:v>6.2915286960589576</c:v>
                  </c:pt>
                  <c:pt idx="3">
                    <c:v>5.2041649986653313</c:v>
                  </c:pt>
                  <c:pt idx="4">
                    <c:v>5.0083264004389063</c:v>
                  </c:pt>
                </c:numCache>
              </c:numRef>
            </c:plus>
            <c:minus>
              <c:numRef>
                <c:f>SR!$I$29:$I$33</c:f>
                <c:numCache>
                  <c:formatCode>General</c:formatCode>
                  <c:ptCount val="5"/>
                  <c:pt idx="0">
                    <c:v>1.4433756729740645</c:v>
                  </c:pt>
                  <c:pt idx="1">
                    <c:v>1.4433756729740645</c:v>
                  </c:pt>
                  <c:pt idx="2">
                    <c:v>6.2915286960589576</c:v>
                  </c:pt>
                  <c:pt idx="3">
                    <c:v>5.2041649986653313</c:v>
                  </c:pt>
                  <c:pt idx="4">
                    <c:v>5.0083264004389063</c:v>
                  </c:pt>
                </c:numCache>
              </c:numRef>
            </c:minus>
            <c:spPr>
              <a:noFill/>
              <a:ln w="9525" cap="flat" cmpd="sng" algn="ctr">
                <a:solidFill>
                  <a:schemeClr val="tx1">
                    <a:lumMod val="65000"/>
                    <a:lumOff val="35000"/>
                  </a:schemeClr>
                </a:solidFill>
                <a:round/>
              </a:ln>
              <a:effectLst/>
            </c:spPr>
          </c:errBars>
          <c:cat>
            <c:strRef>
              <c:f>SR!$E$21:$E$25</c:f>
              <c:strCache>
                <c:ptCount val="5"/>
                <c:pt idx="0">
                  <c:v>P1</c:v>
                </c:pt>
                <c:pt idx="1">
                  <c:v>P2</c:v>
                </c:pt>
                <c:pt idx="2">
                  <c:v>P3</c:v>
                </c:pt>
                <c:pt idx="3">
                  <c:v>P4</c:v>
                </c:pt>
                <c:pt idx="4">
                  <c:v>P5</c:v>
                </c:pt>
              </c:strCache>
            </c:strRef>
          </c:cat>
          <c:val>
            <c:numRef>
              <c:f>SR!$F$21:$F$25</c:f>
              <c:numCache>
                <c:formatCode>0.0</c:formatCode>
                <c:ptCount val="5"/>
                <c:pt idx="0">
                  <c:v>70.833333333333329</c:v>
                </c:pt>
                <c:pt idx="1">
                  <c:v>73.333333333333329</c:v>
                </c:pt>
                <c:pt idx="2">
                  <c:v>75.833333333333329</c:v>
                </c:pt>
                <c:pt idx="3">
                  <c:v>84.166666666666671</c:v>
                </c:pt>
                <c:pt idx="4">
                  <c:v>77.333333333333329</c:v>
                </c:pt>
              </c:numCache>
            </c:numRef>
          </c:val>
          <c:extLst>
            <c:ext xmlns:c16="http://schemas.microsoft.com/office/drawing/2014/chart" uri="{C3380CC4-5D6E-409C-BE32-E72D297353CC}">
              <c16:uniqueId val="{00000005-91F0-4280-8A5E-77E412E609F2}"/>
            </c:ext>
          </c:extLst>
        </c:ser>
        <c:dLbls>
          <c:dLblPos val="outEnd"/>
          <c:showLegendKey val="0"/>
          <c:showVal val="1"/>
          <c:showCatName val="0"/>
          <c:showSerName val="0"/>
          <c:showPercent val="0"/>
          <c:showBubbleSize val="0"/>
        </c:dLbls>
        <c:gapWidth val="219"/>
        <c:overlap val="-27"/>
        <c:axId val="353068544"/>
        <c:axId val="391454016"/>
      </c:barChart>
      <c:catAx>
        <c:axId val="353068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4016"/>
        <c:crosses val="autoZero"/>
        <c:auto val="1"/>
        <c:lblAlgn val="ctr"/>
        <c:lblOffset val="100"/>
        <c:noMultiLvlLbl val="0"/>
      </c:catAx>
      <c:valAx>
        <c:axId val="39145401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Survival</a:t>
                </a:r>
                <a:r>
                  <a:rPr lang="en-US" sz="1000" i="0" baseline="0">
                    <a:latin typeface="Times New Roman" panose="02020603050405020304" pitchFamily="18" charset="0"/>
                    <a:cs typeface="Times New Roman" panose="02020603050405020304" pitchFamily="18" charset="0"/>
                  </a:rPr>
                  <a:t> Rate (%)</a:t>
                </a:r>
                <a:endParaRPr lang="en-US" sz="1000" i="0">
                  <a:latin typeface="Times New Roman" panose="02020603050405020304" pitchFamily="18" charset="0"/>
                  <a:cs typeface="Times New Roman" panose="02020603050405020304" pitchFamily="18" charset="0"/>
                </a:endParaRP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5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1553890562662987E-17"/>
                  <c:y val="-5.5476926840348724E-2"/>
                </c:manualLayout>
              </c:layout>
              <c:tx>
                <c:rich>
                  <a:bodyPr/>
                  <a:lstStyle/>
                  <a:p>
                    <a:fld id="{205539EA-A7E1-488F-9031-DE4D58A2B07F}" type="VALUE">
                      <a:rPr lang="en-US"/>
                      <a:pPr/>
                      <a:t>[VALUE]</a:t>
                    </a:fld>
                    <a:r>
                      <a:rPr lang="en-US"/>
                      <a:t>±0.029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A7-4946-BFFC-80A638D0657C}"/>
                </c:ext>
              </c:extLst>
            </c:dLbl>
            <c:dLbl>
              <c:idx val="1"/>
              <c:layout>
                <c:manualLayout>
                  <c:x val="-6.9429550478635446E-17"/>
                  <c:y val="-6.8980920785349717E-2"/>
                </c:manualLayout>
              </c:layout>
              <c:tx>
                <c:rich>
                  <a:bodyPr/>
                  <a:lstStyle/>
                  <a:p>
                    <a:fld id="{1436B570-14D9-4962-B677-945C2BF4E992}" type="VALUE">
                      <a:rPr lang="en-US"/>
                      <a:pPr/>
                      <a:t>[VALUE]</a:t>
                    </a:fld>
                    <a:r>
                      <a:rPr lang="en-US"/>
                      <a:t>±0.083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A7-4946-BFFC-80A638D0657C}"/>
                </c:ext>
              </c:extLst>
            </c:dLbl>
            <c:dLbl>
              <c:idx val="2"/>
              <c:layout>
                <c:manualLayout>
                  <c:x val="0"/>
                  <c:y val="-6.4079568106632151E-2"/>
                </c:manualLayout>
              </c:layout>
              <c:tx>
                <c:rich>
                  <a:bodyPr/>
                  <a:lstStyle/>
                  <a:p>
                    <a:fld id="{BE8F39C8-F8A5-4403-9620-7A3BAC920A00}" type="VALUE">
                      <a:rPr lang="en-US"/>
                      <a:pPr/>
                      <a:t>[VALUE]</a:t>
                    </a:fld>
                    <a:r>
                      <a:rPr lang="en-US"/>
                      <a:t>±0.087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DA7-4946-BFFC-80A638D0657C}"/>
                </c:ext>
              </c:extLst>
            </c:dLbl>
            <c:dLbl>
              <c:idx val="3"/>
              <c:layout>
                <c:manualLayout>
                  <c:x val="0"/>
                  <c:y val="-3.8426340940391893E-2"/>
                </c:manualLayout>
              </c:layout>
              <c:tx>
                <c:rich>
                  <a:bodyPr/>
                  <a:lstStyle/>
                  <a:p>
                    <a:fld id="{B261EF59-2669-437E-BF29-B89ADD385F3B}" type="VALUE">
                      <a:rPr lang="en-US"/>
                      <a:pPr/>
                      <a:t>[VALUE]</a:t>
                    </a:fld>
                    <a:r>
                      <a:rPr lang="en-US"/>
                      <a:t>±0.056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A7-4946-BFFC-80A638D0657C}"/>
                </c:ext>
              </c:extLst>
            </c:dLbl>
            <c:dLbl>
              <c:idx val="4"/>
              <c:layout>
                <c:manualLayout>
                  <c:x val="-3.787110138257849E-3"/>
                  <c:y val="-7.2069331351410679E-2"/>
                </c:manualLayout>
              </c:layout>
              <c:tx>
                <c:rich>
                  <a:bodyPr/>
                  <a:lstStyle/>
                  <a:p>
                    <a:fld id="{77724157-728A-4623-A95C-4ABB3FAB26CB}"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DA7-4946-BFFC-80A638D0657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plus>
            <c:min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minus>
            <c:spPr>
              <a:noFill/>
              <a:ln w="9525" cap="flat" cmpd="sng" algn="ctr">
                <a:solidFill>
                  <a:schemeClr val="tx1">
                    <a:lumMod val="65000"/>
                    <a:lumOff val="35000"/>
                  </a:schemeClr>
                </a:solidFill>
                <a:round/>
              </a:ln>
              <a:effectLst/>
            </c:spPr>
          </c:errBars>
          <c:cat>
            <c:strRef>
              <c:f>'mentahan ph'!$U$46:$U$50</c:f>
              <c:strCache>
                <c:ptCount val="5"/>
                <c:pt idx="0">
                  <c:v>P1</c:v>
                </c:pt>
                <c:pt idx="1">
                  <c:v>P2</c:v>
                </c:pt>
                <c:pt idx="2">
                  <c:v>P3</c:v>
                </c:pt>
                <c:pt idx="3">
                  <c:v>P4</c:v>
                </c:pt>
                <c:pt idx="4">
                  <c:v>P5</c:v>
                </c:pt>
              </c:strCache>
            </c:strRef>
          </c:cat>
          <c:val>
            <c:numRef>
              <c:f>'mentahan ph'!$V$46:$V$50</c:f>
              <c:numCache>
                <c:formatCode>0.0</c:formatCode>
                <c:ptCount val="5"/>
                <c:pt idx="0">
                  <c:v>7.5</c:v>
                </c:pt>
                <c:pt idx="1">
                  <c:v>7.4703703703703708</c:v>
                </c:pt>
                <c:pt idx="2" formatCode="0">
                  <c:v>7.6555555555555559</c:v>
                </c:pt>
                <c:pt idx="3">
                  <c:v>7.5592592592592593</c:v>
                </c:pt>
                <c:pt idx="4" formatCode="0">
                  <c:v>7.4555555555555548</c:v>
                </c:pt>
              </c:numCache>
            </c:numRef>
          </c:val>
          <c:extLst>
            <c:ext xmlns:c16="http://schemas.microsoft.com/office/drawing/2014/chart" uri="{C3380CC4-5D6E-409C-BE32-E72D297353CC}">
              <c16:uniqueId val="{00000005-FDA7-4946-BFFC-80A638D0657C}"/>
            </c:ext>
          </c:extLst>
        </c:ser>
        <c:dLbls>
          <c:dLblPos val="outEnd"/>
          <c:showLegendKey val="0"/>
          <c:showVal val="1"/>
          <c:showCatName val="0"/>
          <c:showSerName val="0"/>
          <c:showPercent val="0"/>
          <c:showBubbleSize val="0"/>
        </c:dLbls>
        <c:gapWidth val="219"/>
        <c:overlap val="-27"/>
        <c:axId val="353242624"/>
        <c:axId val="256331136"/>
      </c:barChart>
      <c:catAx>
        <c:axId val="35324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136"/>
        <c:crosses val="autoZero"/>
        <c:auto val="1"/>
        <c:lblAlgn val="ctr"/>
        <c:lblOffset val="100"/>
        <c:noMultiLvlLbl val="0"/>
      </c:catAx>
      <c:valAx>
        <c:axId val="256331136"/>
        <c:scaling>
          <c:orientation val="minMax"/>
          <c:max val="9"/>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pH</a:t>
                </a:r>
              </a:p>
            </c:rich>
          </c:tx>
          <c:overlay val="0"/>
          <c:spPr>
            <a:noFill/>
            <a:ln>
              <a:noFill/>
            </a:ln>
            <a:effectLst/>
          </c:spPr>
        </c:title>
        <c:numFmt formatCode="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242624"/>
        <c:crosses val="autoZero"/>
        <c:crossBetween val="between"/>
      </c:valAx>
      <c:spPr>
        <a:solidFill>
          <a:schemeClr val="bg1"/>
        </a:solid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solidFill>
      <a:round/>
    </a:ln>
    <a:effectLst/>
  </c:spPr>
  <c:txPr>
    <a:bodyPr/>
    <a:lstStyle/>
    <a:p>
      <a:pPr>
        <a:defRPr sz="12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2AAB5A91-B808-4342-8D06-485F45651227}" type="VALUE">
                      <a:rPr lang="en-US"/>
                      <a:pPr/>
                      <a:t>[VALUE]</a:t>
                    </a:fld>
                    <a:r>
                      <a:rPr lang="en-US"/>
                      <a:t>±0.46</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768-4ACD-B591-0B86C64B1F7D}"/>
                </c:ext>
              </c:extLst>
            </c:dLbl>
            <c:dLbl>
              <c:idx val="1"/>
              <c:tx>
                <c:rich>
                  <a:bodyPr/>
                  <a:lstStyle/>
                  <a:p>
                    <a:fld id="{4B9142CA-E371-4D9E-87A7-04A50BFFFD4F}" type="VALUE">
                      <a:rPr lang="en-US"/>
                      <a:pPr/>
                      <a:t>[VALUE]</a:t>
                    </a:fld>
                    <a:r>
                      <a:rPr lang="en-US"/>
                      <a:t>±0.17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768-4ACD-B591-0B86C64B1F7D}"/>
                </c:ext>
              </c:extLst>
            </c:dLbl>
            <c:dLbl>
              <c:idx val="2"/>
              <c:tx>
                <c:rich>
                  <a:bodyPr/>
                  <a:lstStyle/>
                  <a:p>
                    <a:fld id="{83328977-752C-4D42-A453-4B2131EB3E80}" type="VALUE">
                      <a:rPr lang="en-US"/>
                      <a:pPr/>
                      <a:t>[VALUE]</a:t>
                    </a:fld>
                    <a:r>
                      <a:rPr lang="en-US"/>
                      <a:t>±0.22</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768-4ACD-B591-0B86C64B1F7D}"/>
                </c:ext>
              </c:extLst>
            </c:dLbl>
            <c:dLbl>
              <c:idx val="3"/>
              <c:tx>
                <c:rich>
                  <a:bodyPr/>
                  <a:lstStyle/>
                  <a:p>
                    <a:fld id="{894289C6-D005-42D3-AE8A-DA4071E70F4F}" type="VALUE">
                      <a:rPr lang="en-US"/>
                      <a:pPr/>
                      <a:t>[VALUE]</a:t>
                    </a:fld>
                    <a:r>
                      <a:rPr lang="en-US"/>
                      <a:t>±0.29</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768-4ACD-B591-0B86C64B1F7D}"/>
                </c:ext>
              </c:extLst>
            </c:dLbl>
            <c:dLbl>
              <c:idx val="4"/>
              <c:tx>
                <c:rich>
                  <a:bodyPr/>
                  <a:lstStyle/>
                  <a:p>
                    <a:fld id="{B8259152-5AF8-4660-8DBE-E9B82047806D}" type="VALUE">
                      <a:rPr lang="en-US"/>
                      <a:pPr/>
                      <a:t>[VALUE]</a:t>
                    </a:fld>
                    <a:r>
                      <a:rPr lang="en-US"/>
                      <a:t>±0.36</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768-4ACD-B591-0B86C64B1F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plus>
            <c:min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minus>
            <c:spPr>
              <a:noFill/>
              <a:ln w="9525" cap="flat" cmpd="sng" algn="ctr">
                <a:solidFill>
                  <a:schemeClr val="tx1">
                    <a:lumMod val="65000"/>
                    <a:lumOff val="35000"/>
                  </a:schemeClr>
                </a:solidFill>
                <a:round/>
              </a:ln>
              <a:effectLst/>
            </c:spPr>
          </c:errBars>
          <c:cat>
            <c:strRef>
              <c:f>'mentahan DO'!$C$69:$C$73</c:f>
              <c:strCache>
                <c:ptCount val="5"/>
                <c:pt idx="0">
                  <c:v>P1</c:v>
                </c:pt>
                <c:pt idx="1">
                  <c:v>P2</c:v>
                </c:pt>
                <c:pt idx="2">
                  <c:v>P3</c:v>
                </c:pt>
                <c:pt idx="3">
                  <c:v>P4</c:v>
                </c:pt>
                <c:pt idx="4">
                  <c:v>P5</c:v>
                </c:pt>
              </c:strCache>
            </c:strRef>
          </c:cat>
          <c:val>
            <c:numRef>
              <c:f>'mentahan DO'!$D$69:$D$73</c:f>
              <c:numCache>
                <c:formatCode>0.0</c:formatCode>
                <c:ptCount val="5"/>
                <c:pt idx="0">
                  <c:v>5.8481481481481481</c:v>
                </c:pt>
                <c:pt idx="1">
                  <c:v>6.9185185185185185</c:v>
                </c:pt>
                <c:pt idx="2" formatCode="0">
                  <c:v>6.8814814814814804</c:v>
                </c:pt>
                <c:pt idx="3">
                  <c:v>7.1111111111111107</c:v>
                </c:pt>
                <c:pt idx="4" formatCode="0">
                  <c:v>7.0740740740740735</c:v>
                </c:pt>
              </c:numCache>
            </c:numRef>
          </c:val>
          <c:extLst>
            <c:ext xmlns:c16="http://schemas.microsoft.com/office/drawing/2014/chart" uri="{C3380CC4-5D6E-409C-BE32-E72D297353CC}">
              <c16:uniqueId val="{00000005-B768-4ACD-B591-0B86C64B1F7D}"/>
            </c:ext>
          </c:extLst>
        </c:ser>
        <c:dLbls>
          <c:dLblPos val="outEnd"/>
          <c:showLegendKey val="0"/>
          <c:showVal val="1"/>
          <c:showCatName val="0"/>
          <c:showSerName val="0"/>
          <c:showPercent val="0"/>
          <c:showBubbleSize val="0"/>
        </c:dLbls>
        <c:gapWidth val="219"/>
        <c:overlap val="-27"/>
        <c:axId val="369825792"/>
        <c:axId val="256334592"/>
      </c:barChart>
      <c:catAx>
        <c:axId val="36982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4592"/>
        <c:crosses val="autoZero"/>
        <c:auto val="1"/>
        <c:lblAlgn val="ctr"/>
        <c:lblOffset val="100"/>
        <c:noMultiLvlLbl val="0"/>
      </c:catAx>
      <c:valAx>
        <c:axId val="256334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DO</a:t>
                </a: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5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49759405074369"/>
          <c:y val="2.5428331875182269E-2"/>
          <c:w val="0.80150240594925637"/>
          <c:h val="0.72547098279381739"/>
        </c:manualLayout>
      </c:layout>
      <c:barChart>
        <c:barDir val="col"/>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B51CA627-F231-47F6-8202-ED69B192865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±0.091</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466-4B9B-A6E0-63232A48D3C9}"/>
                </c:ext>
              </c:extLst>
            </c:dLbl>
            <c:dLbl>
              <c:idx val="1"/>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F851AC2-9E06-476D-A6EA-B74C4D37EB3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±0.022</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66-4B9B-A6E0-63232A48D3C9}"/>
                </c:ext>
              </c:extLst>
            </c:dLbl>
            <c:dLbl>
              <c:idx val="2"/>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8D9B48C-9E5C-4482-9242-3483FC253BE3}"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±0.054</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66-4B9B-A6E0-63232A48D3C9}"/>
                </c:ext>
              </c:extLst>
            </c:dLbl>
            <c:dLbl>
              <c:idx val="3"/>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4394FDA-147A-4412-936A-4DC8FEB5C2C6}"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±0.035</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66-4B9B-A6E0-63232A48D3C9}"/>
                </c:ext>
              </c:extLst>
            </c:dLbl>
            <c:dLbl>
              <c:idx val="4"/>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9468FE6-55DB-4E72-86FA-1D6E54450410}"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±0.024</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466-4B9B-A6E0-63232A48D3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plus>
            <c:min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minus>
            <c:spPr>
              <a:noFill/>
              <a:ln w="9525" cap="flat" cmpd="sng" algn="ctr">
                <a:solidFill>
                  <a:schemeClr val="tx1">
                    <a:lumMod val="65000"/>
                    <a:lumOff val="35000"/>
                  </a:schemeClr>
                </a:solidFill>
                <a:round/>
              </a:ln>
              <a:effectLst/>
            </c:spPr>
          </c:errBars>
          <c:cat>
            <c:strRef>
              <c:f>'mentahan ammonia'!$C$65:$C$69</c:f>
              <c:strCache>
                <c:ptCount val="5"/>
                <c:pt idx="0">
                  <c:v>P1</c:v>
                </c:pt>
                <c:pt idx="1">
                  <c:v>P2</c:v>
                </c:pt>
                <c:pt idx="2">
                  <c:v>P3</c:v>
                </c:pt>
                <c:pt idx="3">
                  <c:v>P4</c:v>
                </c:pt>
                <c:pt idx="4">
                  <c:v>P5</c:v>
                </c:pt>
              </c:strCache>
            </c:strRef>
          </c:cat>
          <c:val>
            <c:numRef>
              <c:f>'mentahan ammonia'!$D$65:$D$69</c:f>
              <c:numCache>
                <c:formatCode>0.000</c:formatCode>
                <c:ptCount val="5"/>
                <c:pt idx="0">
                  <c:v>1.0332740740740738</c:v>
                </c:pt>
                <c:pt idx="1">
                  <c:v>0.45129629629629625</c:v>
                </c:pt>
                <c:pt idx="2">
                  <c:v>0.4327407407407407</c:v>
                </c:pt>
                <c:pt idx="3">
                  <c:v>0.21818518518518518</c:v>
                </c:pt>
                <c:pt idx="4">
                  <c:v>0.30764351851851851</c:v>
                </c:pt>
              </c:numCache>
            </c:numRef>
          </c:val>
          <c:extLst>
            <c:ext xmlns:c16="http://schemas.microsoft.com/office/drawing/2014/chart" uri="{C3380CC4-5D6E-409C-BE32-E72D297353CC}">
              <c16:uniqueId val="{00000005-9466-4B9B-A6E0-63232A48D3C9}"/>
            </c:ext>
          </c:extLst>
        </c:ser>
        <c:dLbls>
          <c:dLblPos val="outEnd"/>
          <c:showLegendKey val="0"/>
          <c:showVal val="1"/>
          <c:showCatName val="0"/>
          <c:showSerName val="0"/>
          <c:showPercent val="0"/>
          <c:showBubbleSize val="0"/>
        </c:dLbls>
        <c:gapWidth val="219"/>
        <c:overlap val="-27"/>
        <c:axId val="341979136"/>
        <c:axId val="355794944"/>
      </c:barChart>
      <c:catAx>
        <c:axId val="34197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layout>
            <c:manualLayout>
              <c:xMode val="edge"/>
              <c:yMode val="edge"/>
              <c:x val="0.47475376511876788"/>
              <c:y val="0.87891891891891893"/>
            </c:manualLayout>
          </c:layout>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4944"/>
        <c:crosses val="autoZero"/>
        <c:auto val="1"/>
        <c:lblAlgn val="ctr"/>
        <c:lblOffset val="100"/>
        <c:noMultiLvlLbl val="0"/>
      </c:catAx>
      <c:valAx>
        <c:axId val="355794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Ammonia</a:t>
                </a:r>
              </a:p>
            </c:rich>
          </c:tx>
          <c:layout>
            <c:manualLayout>
              <c:xMode val="edge"/>
              <c:yMode val="edge"/>
              <c:x val="5.5265665823662706E-2"/>
              <c:y val="0.20774462651628006"/>
            </c:manualLayout>
          </c:layout>
          <c:overlay val="0"/>
          <c:spPr>
            <a:noFill/>
            <a:ln>
              <a:noFill/>
            </a:ln>
            <a:effectLst/>
          </c:spPr>
        </c:title>
        <c:numFmt formatCode="0.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79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1520882584712374E-3"/>
                  <c:y val="-8.168822328114364E-2"/>
                </c:manualLayout>
              </c:layout>
              <c:tx>
                <c:rich>
                  <a:bodyPr/>
                  <a:lstStyle/>
                  <a:p>
                    <a:fld id="{101A79DF-B0A9-4C1F-94B2-3595DA19F4EA}" type="VALUE">
                      <a:rPr lang="en-US"/>
                      <a:pPr/>
                      <a:t>[VALUE]</a:t>
                    </a:fld>
                    <a:r>
                      <a:rPr lang="en-US"/>
                      <a:t>±0.223</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09-4AAF-9EBF-6D8EDD16298D}"/>
                </c:ext>
              </c:extLst>
            </c:dLbl>
            <c:dLbl>
              <c:idx val="1"/>
              <c:tx>
                <c:rich>
                  <a:bodyPr/>
                  <a:lstStyle/>
                  <a:p>
                    <a:fld id="{531EB52E-6AD7-407D-845D-77C4F6DA7E61}" type="VALUE">
                      <a:rPr lang="en-US"/>
                      <a:pPr/>
                      <a:t>[VALUE]</a:t>
                    </a:fld>
                    <a:r>
                      <a:rPr lang="en-US"/>
                      <a:t>±0.055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09-4AAF-9EBF-6D8EDD16298D}"/>
                </c:ext>
              </c:extLst>
            </c:dLbl>
            <c:dLbl>
              <c:idx val="2"/>
              <c:tx>
                <c:rich>
                  <a:bodyPr/>
                  <a:lstStyle/>
                  <a:p>
                    <a:fld id="{AC7E0994-070C-4433-A8F0-6E5316485849}" type="VALUE">
                      <a:rPr lang="en-US"/>
                      <a:pPr/>
                      <a:t>[VALUE]</a:t>
                    </a:fld>
                    <a:r>
                      <a:rPr lang="en-US"/>
                      <a:t>±0.043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09-4AAF-9EBF-6D8EDD16298D}"/>
                </c:ext>
              </c:extLst>
            </c:dLbl>
            <c:dLbl>
              <c:idx val="3"/>
              <c:layout>
                <c:manualLayout>
                  <c:x val="9.4562647754137114E-3"/>
                  <c:y val="-3.4036759700476517E-2"/>
                </c:manualLayout>
              </c:layout>
              <c:tx>
                <c:rich>
                  <a:bodyPr/>
                  <a:lstStyle/>
                  <a:p>
                    <a:fld id="{491C7252-7F71-4A32-BDB4-39AD130DC6CD}" type="VALUE">
                      <a:rPr lang="en-US"/>
                      <a:pPr/>
                      <a:t>[VALUE]</a:t>
                    </a:fld>
                    <a:r>
                      <a:rPr lang="en-US"/>
                      <a:t>±0.107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009-4AAF-9EBF-6D8EDD16298D}"/>
                </c:ext>
              </c:extLst>
            </c:dLbl>
            <c:dLbl>
              <c:idx val="4"/>
              <c:layout>
                <c:manualLayout>
                  <c:x val="1.5760441292356184E-2"/>
                  <c:y val="-2.7229407760381272E-2"/>
                </c:manualLayout>
              </c:layout>
              <c:tx>
                <c:rich>
                  <a:bodyPr/>
                  <a:lstStyle/>
                  <a:p>
                    <a:fld id="{7A8497A7-62A3-4F37-B601-64181E2B6388}"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09-4AAF-9EBF-6D8EDD1629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plus>
            <c:min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minus>
            <c:spPr>
              <a:noFill/>
              <a:ln w="9525" cap="flat" cmpd="sng" algn="ctr">
                <a:solidFill>
                  <a:schemeClr val="tx1">
                    <a:lumMod val="65000"/>
                    <a:lumOff val="35000"/>
                  </a:schemeClr>
                </a:solidFill>
                <a:round/>
              </a:ln>
              <a:effectLst/>
            </c:spPr>
          </c:errBars>
          <c:cat>
            <c:strRef>
              <c:f>'mentahan TAN'!$O$6:$O$10</c:f>
              <c:strCache>
                <c:ptCount val="5"/>
                <c:pt idx="0">
                  <c:v>P1</c:v>
                </c:pt>
                <c:pt idx="1">
                  <c:v>P2</c:v>
                </c:pt>
                <c:pt idx="2">
                  <c:v>P3</c:v>
                </c:pt>
                <c:pt idx="3">
                  <c:v>P4</c:v>
                </c:pt>
                <c:pt idx="4">
                  <c:v>P5</c:v>
                </c:pt>
              </c:strCache>
            </c:strRef>
          </c:cat>
          <c:val>
            <c:numRef>
              <c:f>'mentahan TAN'!$P$6:$P$10</c:f>
              <c:numCache>
                <c:formatCode>0.00</c:formatCode>
                <c:ptCount val="5"/>
                <c:pt idx="0">
                  <c:v>1.0666666666666667</c:v>
                </c:pt>
                <c:pt idx="1">
                  <c:v>0.49666666666666676</c:v>
                </c:pt>
                <c:pt idx="2">
                  <c:v>0.38499999999999995</c:v>
                </c:pt>
                <c:pt idx="3">
                  <c:v>0.3066666666666667</c:v>
                </c:pt>
                <c:pt idx="4">
                  <c:v>0.33499999999999996</c:v>
                </c:pt>
              </c:numCache>
            </c:numRef>
          </c:val>
          <c:extLst>
            <c:ext xmlns:c16="http://schemas.microsoft.com/office/drawing/2014/chart" uri="{C3380CC4-5D6E-409C-BE32-E72D297353CC}">
              <c16:uniqueId val="{00000005-C009-4AAF-9EBF-6D8EDD16298D}"/>
            </c:ext>
          </c:extLst>
        </c:ser>
        <c:dLbls>
          <c:dLblPos val="outEnd"/>
          <c:showLegendKey val="0"/>
          <c:showVal val="1"/>
          <c:showCatName val="0"/>
          <c:showSerName val="0"/>
          <c:showPercent val="0"/>
          <c:showBubbleSize val="0"/>
        </c:dLbls>
        <c:gapWidth val="219"/>
        <c:overlap val="-27"/>
        <c:axId val="353067008"/>
        <c:axId val="355796672"/>
      </c:barChart>
      <c:catAx>
        <c:axId val="35306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6672"/>
        <c:crosses val="autoZero"/>
        <c:auto val="1"/>
        <c:lblAlgn val="ctr"/>
        <c:lblOffset val="100"/>
        <c:noMultiLvlLbl val="0"/>
      </c:catAx>
      <c:valAx>
        <c:axId val="355796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TAN</a:t>
                </a:r>
              </a:p>
            </c:rich>
          </c:tx>
          <c:layout>
            <c:manualLayout>
              <c:xMode val="edge"/>
              <c:yMode val="edge"/>
              <c:x val="3.6111111111111108E-2"/>
              <c:y val="0.3691703120443278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'Panjang Mutlak'!$E$22</c:f>
              <c:strCache>
                <c:ptCount val="1"/>
                <c:pt idx="0">
                  <c:v>rata-rata</c:v>
                </c:pt>
              </c:strCache>
            </c:strRef>
          </c:tx>
          <c:spPr>
            <a:solidFill>
              <a:schemeClr val="accent1"/>
            </a:solidFill>
            <a:ln>
              <a:noFill/>
            </a:ln>
            <a:effectLst/>
          </c:spPr>
          <c:invertIfNegative val="0"/>
          <c:dLbls>
            <c:dLbl>
              <c:idx val="0"/>
              <c:tx>
                <c:rich>
                  <a:bodyPr/>
                  <a:lstStyle/>
                  <a:p>
                    <a:fld id="{8DF81D33-9001-4FAC-BC6D-1DE8962D7727}" type="VALUE">
                      <a:rPr lang="en-US"/>
                      <a:pPr/>
                      <a:t>[VALUE]</a:t>
                    </a:fld>
                    <a:r>
                      <a:rPr lang="en-US"/>
                      <a:t>±0.12a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AFC-4BED-90E8-EF8B63A2DC0B}"/>
                </c:ext>
              </c:extLst>
            </c:dLbl>
            <c:dLbl>
              <c:idx val="1"/>
              <c:tx>
                <c:rich>
                  <a:bodyPr/>
                  <a:lstStyle/>
                  <a:p>
                    <a:fld id="{EB991D85-5B7A-482B-96AE-0989EA25867F}" type="VALUE">
                      <a:rPr lang="en-US"/>
                      <a:pPr/>
                      <a:t>[VALUE]</a:t>
                    </a:fld>
                    <a:r>
                      <a:rPr lang="en-US"/>
                      <a:t>±0.11a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FC-4BED-90E8-EF8B63A2DC0B}"/>
                </c:ext>
              </c:extLst>
            </c:dLbl>
            <c:dLbl>
              <c:idx val="2"/>
              <c:tx>
                <c:rich>
                  <a:bodyPr/>
                  <a:lstStyle/>
                  <a:p>
                    <a:fld id="{A7CECC68-3327-4BC2-8715-FD2584AF9E11}" type="VALUE">
                      <a:rPr lang="en-US"/>
                      <a:pPr/>
                      <a:t>[VALUE]</a:t>
                    </a:fld>
                    <a:r>
                      <a:rPr lang="en-US"/>
                      <a:t>±0.17a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AFC-4BED-90E8-EF8B63A2DC0B}"/>
                </c:ext>
              </c:extLst>
            </c:dLbl>
            <c:dLbl>
              <c:idx val="3"/>
              <c:tx>
                <c:rich>
                  <a:bodyPr/>
                  <a:lstStyle/>
                  <a:p>
                    <a:fld id="{79C1B3D0-EA72-4385-AAC3-6E7F2C3318E4}" type="VALUE">
                      <a:rPr lang="en-US"/>
                      <a:pPr/>
                      <a:t>[VALUE]</a:t>
                    </a:fld>
                    <a:r>
                      <a:rPr lang="en-US"/>
                      <a:t>±0.08b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FC-4BED-90E8-EF8B63A2DC0B}"/>
                </c:ext>
              </c:extLst>
            </c:dLbl>
            <c:dLbl>
              <c:idx val="4"/>
              <c:tx>
                <c:rich>
                  <a:bodyPr/>
                  <a:lstStyle/>
                  <a:p>
                    <a:fld id="{415E94CF-EC79-4AA3-B0DB-3D7FEED400DF}"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AFC-4BED-90E8-EF8B63A2DC0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plus>
            <c:min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minus>
            <c:spPr>
              <a:noFill/>
              <a:ln w="9525" cap="flat" cmpd="sng" algn="ctr">
                <a:solidFill>
                  <a:schemeClr val="tx1">
                    <a:lumMod val="65000"/>
                    <a:lumOff val="35000"/>
                  </a:schemeClr>
                </a:solidFill>
                <a:round/>
              </a:ln>
              <a:effectLst/>
            </c:spPr>
          </c:errBars>
          <c:cat>
            <c:strRef>
              <c:f>'Panjang Mutlak'!$D$23:$D$27</c:f>
              <c:strCache>
                <c:ptCount val="5"/>
                <c:pt idx="0">
                  <c:v>P1</c:v>
                </c:pt>
                <c:pt idx="1">
                  <c:v>P2</c:v>
                </c:pt>
                <c:pt idx="2">
                  <c:v>P3</c:v>
                </c:pt>
                <c:pt idx="3">
                  <c:v>P4</c:v>
                </c:pt>
                <c:pt idx="4">
                  <c:v>P5</c:v>
                </c:pt>
              </c:strCache>
            </c:strRef>
          </c:cat>
          <c:val>
            <c:numRef>
              <c:f>'Panjang Mutlak'!$E$23:$E$27</c:f>
              <c:numCache>
                <c:formatCode>0.00</c:formatCode>
                <c:ptCount val="5"/>
                <c:pt idx="0">
                  <c:v>3.5533333333333328</c:v>
                </c:pt>
                <c:pt idx="1">
                  <c:v>3.6266666666666665</c:v>
                </c:pt>
                <c:pt idx="2">
                  <c:v>3.6966666666666668</c:v>
                </c:pt>
                <c:pt idx="3">
                  <c:v>4.1466666666666656</c:v>
                </c:pt>
                <c:pt idx="4">
                  <c:v>3.6966666666666668</c:v>
                </c:pt>
              </c:numCache>
            </c:numRef>
          </c:val>
          <c:extLst>
            <c:ext xmlns:c16="http://schemas.microsoft.com/office/drawing/2014/chart" uri="{C3380CC4-5D6E-409C-BE32-E72D297353CC}">
              <c16:uniqueId val="{00000005-6AFC-4BED-90E8-EF8B63A2DC0B}"/>
            </c:ext>
          </c:extLst>
        </c:ser>
        <c:dLbls>
          <c:dLblPos val="outEnd"/>
          <c:showLegendKey val="0"/>
          <c:showVal val="1"/>
          <c:showCatName val="0"/>
          <c:showSerName val="0"/>
          <c:showPercent val="0"/>
          <c:showBubbleSize val="0"/>
        </c:dLbls>
        <c:gapWidth val="219"/>
        <c:overlap val="-27"/>
        <c:axId val="341982720"/>
        <c:axId val="355801280"/>
      </c:barChart>
      <c:catAx>
        <c:axId val="34198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801280"/>
        <c:crosses val="autoZero"/>
        <c:auto val="1"/>
        <c:lblAlgn val="ctr"/>
        <c:lblOffset val="100"/>
        <c:noMultiLvlLbl val="0"/>
      </c:catAx>
      <c:valAx>
        <c:axId val="355801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Absolute</a:t>
                </a:r>
                <a:r>
                  <a:rPr lang="en-US" sz="1000" baseline="0">
                    <a:latin typeface="Times New Roman" panose="02020603050405020304" pitchFamily="18" charset="0"/>
                    <a:cs typeface="Times New Roman" panose="02020603050405020304" pitchFamily="18" charset="0"/>
                  </a:rPr>
                  <a:t> Length</a:t>
                </a:r>
                <a:r>
                  <a:rPr lang="en-US" sz="1000">
                    <a:latin typeface="Times New Roman" panose="02020603050405020304" pitchFamily="18" charset="0"/>
                    <a:cs typeface="Times New Roman" panose="02020603050405020304" pitchFamily="18" charset="0"/>
                  </a:rPr>
                  <a:t> (cm)</a:t>
                </a:r>
              </a:p>
            </c:rich>
          </c:tx>
          <c:overlay val="0"/>
          <c:spPr>
            <a:noFill/>
            <a:ln>
              <a:noFill/>
            </a:ln>
            <a:effectLst/>
          </c:spPr>
        </c:title>
        <c:numFmt formatCode="0.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82720"/>
        <c:crosses val="autoZero"/>
        <c:crossBetween val="between"/>
      </c:valAx>
      <c:spPr>
        <a:no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'Berat Mutlak'!$F$23</c:f>
              <c:strCache>
                <c:ptCount val="1"/>
                <c:pt idx="0">
                  <c:v>rata-rata</c:v>
                </c:pt>
              </c:strCache>
            </c:strRef>
          </c:tx>
          <c:spPr>
            <a:solidFill>
              <a:schemeClr val="accent1"/>
            </a:solidFill>
            <a:ln>
              <a:noFill/>
            </a:ln>
            <a:effectLst/>
          </c:spPr>
          <c:invertIfNegative val="0"/>
          <c:dLbls>
            <c:dLbl>
              <c:idx val="0"/>
              <c:layout>
                <c:manualLayout>
                  <c:x val="0"/>
                  <c:y val="-1.22839270134839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32B70C3F-DEBC-4C1D-8014-13AB121BAAC9}"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±0.13</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DA2-4E66-8B08-8BDD741847F4}"/>
                </c:ext>
              </c:extLst>
            </c:dLbl>
            <c:dLbl>
              <c:idx val="1"/>
              <c:layout>
                <c:manualLayout>
                  <c:x val="0"/>
                  <c:y val="-1.63785693513119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EF809D02-480D-4590-86EE-DBDC594EE92C}"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A2-4E66-8B08-8BDD741847F4}"/>
                </c:ext>
              </c:extLst>
            </c:dLbl>
            <c:dLbl>
              <c:idx val="2"/>
              <c:layout>
                <c:manualLayout>
                  <c:x val="0"/>
                  <c:y val="-1.228392701348398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9C99BA8-AF5E-4CD1-9B40-10F82DBFCF2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±0.11</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DA2-4E66-8B08-8BDD741847F4}"/>
                </c:ext>
              </c:extLst>
            </c:dLbl>
            <c:dLbl>
              <c:idx val="3"/>
              <c:layout>
                <c:manualLayout>
                  <c:x val="0"/>
                  <c:y val="-3.27571387026238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69CC96D-521C-4C65-A372-BEF6649EF02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±0.38</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DA2-4E66-8B08-8BDD741847F4}"/>
                </c:ext>
              </c:extLst>
            </c:dLbl>
            <c:dLbl>
              <c:idx val="4"/>
              <c:layout>
                <c:manualLayout>
                  <c:x val="0"/>
                  <c:y val="-1.007278627033624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1DCCD2C-372D-4917-B4DB-4EB69F3C3812}"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DA2-4E66-8B08-8BDD74184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plus>
            <c:min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minus>
            <c:spPr>
              <a:noFill/>
              <a:ln w="9525" cap="flat" cmpd="sng" algn="ctr">
                <a:solidFill>
                  <a:schemeClr val="tx1">
                    <a:lumMod val="65000"/>
                    <a:lumOff val="35000"/>
                  </a:schemeClr>
                </a:solidFill>
                <a:round/>
              </a:ln>
              <a:effectLst/>
            </c:spPr>
          </c:errBars>
          <c:cat>
            <c:strRef>
              <c:f>'Berat Mutlak'!$E$24:$E$28</c:f>
              <c:strCache>
                <c:ptCount val="5"/>
                <c:pt idx="0">
                  <c:v>P1</c:v>
                </c:pt>
                <c:pt idx="1">
                  <c:v>P2</c:v>
                </c:pt>
                <c:pt idx="2">
                  <c:v>P3</c:v>
                </c:pt>
                <c:pt idx="3">
                  <c:v>P4</c:v>
                </c:pt>
                <c:pt idx="4">
                  <c:v>P5</c:v>
                </c:pt>
              </c:strCache>
            </c:strRef>
          </c:cat>
          <c:val>
            <c:numRef>
              <c:f>'Berat Mutlak'!$F$24:$F$28</c:f>
              <c:numCache>
                <c:formatCode>0.00</c:formatCode>
                <c:ptCount val="5"/>
                <c:pt idx="0">
                  <c:v>2.39</c:v>
                </c:pt>
                <c:pt idx="1">
                  <c:v>2.81</c:v>
                </c:pt>
                <c:pt idx="2">
                  <c:v>2.8633333333333333</c:v>
                </c:pt>
                <c:pt idx="3">
                  <c:v>3.4933333333333336</c:v>
                </c:pt>
                <c:pt idx="4">
                  <c:v>3.32</c:v>
                </c:pt>
              </c:numCache>
            </c:numRef>
          </c:val>
          <c:extLst>
            <c:ext xmlns:c16="http://schemas.microsoft.com/office/drawing/2014/chart" uri="{C3380CC4-5D6E-409C-BE32-E72D297353CC}">
              <c16:uniqueId val="{00000005-2DA2-4E66-8B08-8BDD741847F4}"/>
            </c:ext>
          </c:extLst>
        </c:ser>
        <c:dLbls>
          <c:dLblPos val="outEnd"/>
          <c:showLegendKey val="0"/>
          <c:showVal val="1"/>
          <c:showCatName val="0"/>
          <c:showSerName val="0"/>
          <c:showPercent val="0"/>
          <c:showBubbleSize val="0"/>
        </c:dLbls>
        <c:gapWidth val="219"/>
        <c:overlap val="-27"/>
        <c:axId val="353067520"/>
        <c:axId val="391446528"/>
      </c:barChart>
      <c:catAx>
        <c:axId val="35306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6528"/>
        <c:crosses val="autoZero"/>
        <c:auto val="1"/>
        <c:lblAlgn val="ctr"/>
        <c:lblOffset val="100"/>
        <c:noMultiLvlLbl val="0"/>
      </c:catAx>
      <c:valAx>
        <c:axId val="391446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Absolute Weight (g)</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SGR!$G$20</c:f>
              <c:strCache>
                <c:ptCount val="1"/>
                <c:pt idx="0">
                  <c:v>SGR</c:v>
                </c:pt>
              </c:strCache>
            </c:strRef>
          </c:tx>
          <c:spPr>
            <a:solidFill>
              <a:schemeClr val="accent1"/>
            </a:solidFill>
            <a:ln>
              <a:noFill/>
            </a:ln>
            <a:effectLst/>
          </c:spPr>
          <c:invertIfNegative val="0"/>
          <c:dLbls>
            <c:dLbl>
              <c:idx val="0"/>
              <c:tx>
                <c:rich>
                  <a:bodyPr/>
                  <a:lstStyle/>
                  <a:p>
                    <a:fld id="{D83F494D-F419-4DE7-A29E-72E4DECF4EE3}" type="VALUE">
                      <a:rPr lang="en-US"/>
                      <a:pPr/>
                      <a:t>[VALUE]</a:t>
                    </a:fld>
                    <a:r>
                      <a:rPr lang="en-US"/>
                      <a:t>±0.14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B30-476A-A8C1-8E85BC54594A}"/>
                </c:ext>
              </c:extLst>
            </c:dLbl>
            <c:dLbl>
              <c:idx val="1"/>
              <c:tx>
                <c:rich>
                  <a:bodyPr/>
                  <a:lstStyle/>
                  <a:p>
                    <a:fld id="{9E828710-C9AB-4184-AE52-5C5BB513E880}" type="VALUE">
                      <a:rPr lang="en-US"/>
                      <a:pPr/>
                      <a:t>[VALUE]</a:t>
                    </a:fld>
                    <a:r>
                      <a:rPr lang="en-US"/>
                      <a:t>±0.02</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B30-476A-A8C1-8E85BC54594A}"/>
                </c:ext>
              </c:extLst>
            </c:dLbl>
            <c:dLbl>
              <c:idx val="2"/>
              <c:layout>
                <c:manualLayout>
                  <c:x val="0"/>
                  <c:y val="-1.9169329073482427E-2"/>
                </c:manualLayout>
              </c:layout>
              <c:tx>
                <c:rich>
                  <a:bodyPr/>
                  <a:lstStyle/>
                  <a:p>
                    <a:fld id="{876EA824-8F09-4113-92BA-1C9BD550A35A}" type="VALUE">
                      <a:rPr lang="en-US"/>
                      <a:pPr/>
                      <a:t>[VALUE]</a:t>
                    </a:fld>
                    <a:r>
                      <a:rPr lang="en-US"/>
                      <a:t>±0.25</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B30-476A-A8C1-8E85BC54594A}"/>
                </c:ext>
              </c:extLst>
            </c:dLbl>
            <c:dLbl>
              <c:idx val="3"/>
              <c:tx>
                <c:rich>
                  <a:bodyPr/>
                  <a:lstStyle/>
                  <a:p>
                    <a:fld id="{138D1158-AA38-4E37-8AD6-8A1FAEB66C64}" type="VALUE">
                      <a:rPr lang="en-US"/>
                      <a:pPr/>
                      <a:t>[VALUE]</a:t>
                    </a:fld>
                    <a:r>
                      <a:rPr lang="en-US"/>
                      <a:t>±0.18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30-476A-A8C1-8E85BC54594A}"/>
                </c:ext>
              </c:extLst>
            </c:dLbl>
            <c:dLbl>
              <c:idx val="4"/>
              <c:tx>
                <c:rich>
                  <a:bodyPr/>
                  <a:lstStyle/>
                  <a:p>
                    <a:fld id="{76B9E3EB-02B2-4EA7-9B51-FBA56350A058}" type="VALUE">
                      <a:rPr lang="en-US"/>
                      <a:pPr/>
                      <a:t>[VALUE]</a:t>
                    </a:fld>
                    <a:r>
                      <a:rPr lang="en-US"/>
                      <a:t>±0.04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B30-476A-A8C1-8E85BC545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SGR!$N$5:$N$9</c:f>
                <c:numCache>
                  <c:formatCode>General</c:formatCode>
                  <c:ptCount val="5"/>
                  <c:pt idx="0">
                    <c:v>0.14813969373110389</c:v>
                  </c:pt>
                  <c:pt idx="1">
                    <c:v>2.8828770193575028E-2</c:v>
                  </c:pt>
                  <c:pt idx="2">
                    <c:v>0.25495595617259464</c:v>
                  </c:pt>
                  <c:pt idx="3">
                    <c:v>0.18042861005962685</c:v>
                  </c:pt>
                  <c:pt idx="4">
                    <c:v>4.3841185936648715E-2</c:v>
                  </c:pt>
                </c:numCache>
              </c:numRef>
            </c:plus>
            <c:minus>
              <c:numRef>
                <c:f>SGR!$N$5:$N$9</c:f>
                <c:numCache>
                  <c:formatCode>General</c:formatCode>
                  <c:ptCount val="5"/>
                  <c:pt idx="0">
                    <c:v>0.14813969373110389</c:v>
                  </c:pt>
                  <c:pt idx="1">
                    <c:v>2.8828770193575028E-2</c:v>
                  </c:pt>
                  <c:pt idx="2">
                    <c:v>0.25495595617259464</c:v>
                  </c:pt>
                  <c:pt idx="3">
                    <c:v>0.18042861005962685</c:v>
                  </c:pt>
                  <c:pt idx="4">
                    <c:v>4.3841185936648715E-2</c:v>
                  </c:pt>
                </c:numCache>
              </c:numRef>
            </c:minus>
            <c:spPr>
              <a:noFill/>
              <a:ln w="9525" cap="flat" cmpd="sng" algn="ctr">
                <a:solidFill>
                  <a:schemeClr val="tx1">
                    <a:lumMod val="65000"/>
                    <a:lumOff val="35000"/>
                  </a:schemeClr>
                </a:solidFill>
                <a:round/>
              </a:ln>
              <a:effectLst/>
            </c:spPr>
          </c:errBars>
          <c:cat>
            <c:strRef>
              <c:f>SGR!$F$21:$F$25</c:f>
              <c:strCache>
                <c:ptCount val="5"/>
                <c:pt idx="0">
                  <c:v>P1</c:v>
                </c:pt>
                <c:pt idx="1">
                  <c:v>P2</c:v>
                </c:pt>
                <c:pt idx="2">
                  <c:v>P3</c:v>
                </c:pt>
                <c:pt idx="3">
                  <c:v>P4</c:v>
                </c:pt>
                <c:pt idx="4">
                  <c:v>P5</c:v>
                </c:pt>
              </c:strCache>
            </c:strRef>
          </c:cat>
          <c:val>
            <c:numRef>
              <c:f>SGR!$G$21:$G$25</c:f>
              <c:numCache>
                <c:formatCode>0.00</c:formatCode>
                <c:ptCount val="5"/>
                <c:pt idx="0">
                  <c:v>2.7293504772881199</c:v>
                </c:pt>
                <c:pt idx="1">
                  <c:v>2.9668673586273435</c:v>
                </c:pt>
                <c:pt idx="2">
                  <c:v>3.0523493790445357</c:v>
                </c:pt>
                <c:pt idx="3">
                  <c:v>3.2392951355436277</c:v>
                </c:pt>
                <c:pt idx="4">
                  <c:v>3.0652409716518192</c:v>
                </c:pt>
              </c:numCache>
            </c:numRef>
          </c:val>
          <c:extLst>
            <c:ext xmlns:c16="http://schemas.microsoft.com/office/drawing/2014/chart" uri="{C3380CC4-5D6E-409C-BE32-E72D297353CC}">
              <c16:uniqueId val="{00000005-4B30-476A-A8C1-8E85BC54594A}"/>
            </c:ext>
          </c:extLst>
        </c:ser>
        <c:dLbls>
          <c:dLblPos val="outEnd"/>
          <c:showLegendKey val="0"/>
          <c:showVal val="1"/>
          <c:showCatName val="0"/>
          <c:showSerName val="0"/>
          <c:showPercent val="0"/>
          <c:showBubbleSize val="0"/>
        </c:dLbls>
        <c:gapWidth val="219"/>
        <c:overlap val="-27"/>
        <c:axId val="369824256"/>
        <c:axId val="391449408"/>
      </c:barChart>
      <c:catAx>
        <c:axId val="369824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9408"/>
        <c:crosses val="autoZero"/>
        <c:auto val="1"/>
        <c:lblAlgn val="ctr"/>
        <c:lblOffset val="100"/>
        <c:noMultiLvlLbl val="0"/>
      </c:catAx>
      <c:valAx>
        <c:axId val="391449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Specific Growth Rate </a:t>
                </a:r>
                <a:r>
                  <a:rPr lang="en-US" sz="1000">
                    <a:latin typeface="Times New Roman" panose="02020603050405020304" pitchFamily="18" charset="0"/>
                    <a:cs typeface="Times New Roman" panose="02020603050405020304" pitchFamily="18" charset="0"/>
                  </a:rPr>
                  <a:t>(SGR)</a:t>
                </a:r>
              </a:p>
            </c:rich>
          </c:tx>
          <c:layout>
            <c:manualLayout>
              <c:xMode val="edge"/>
              <c:yMode val="edge"/>
              <c:x val="3.8793863516134723E-2"/>
              <c:y val="7.0287539936102233E-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2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'Total Bakteri'!$E$25</c:f>
              <c:strCache>
                <c:ptCount val="1"/>
                <c:pt idx="0">
                  <c:v>rata-rata</c:v>
                </c:pt>
              </c:strCache>
            </c:strRef>
          </c:tx>
          <c:spPr>
            <a:solidFill>
              <a:schemeClr val="accent1"/>
            </a:solidFill>
            <a:ln>
              <a:noFill/>
            </a:ln>
            <a:effectLst/>
          </c:spPr>
          <c:invertIfNegative val="0"/>
          <c:dLbls>
            <c:dLbl>
              <c:idx val="0"/>
              <c:layout>
                <c:manualLayout>
                  <c:x val="5.1720848327797778E-3"/>
                  <c:y val="-2.3905867353181304E-2"/>
                </c:manualLayout>
              </c:layout>
              <c:tx>
                <c:rich>
                  <a:bodyPr/>
                  <a:lstStyle/>
                  <a:p>
                    <a:fld id="{66121B0F-3E8F-4052-9DA5-C24179B38623}" type="VALUE">
                      <a:rPr lang="en-US"/>
                      <a:pPr/>
                      <a:t>[VALUE]</a:t>
                    </a:fld>
                    <a:r>
                      <a:rPr lang="en-US"/>
                      <a:t>±1001665.28</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316-4BE7-AC02-3581E17F327E}"/>
                </c:ext>
              </c:extLst>
            </c:dLbl>
            <c:dLbl>
              <c:idx val="1"/>
              <c:tx>
                <c:rich>
                  <a:bodyPr/>
                  <a:lstStyle/>
                  <a:p>
                    <a:fld id="{0907ACE1-1290-4020-94B6-ED2D255EFECF}" type="VALUE">
                      <a:rPr lang="en-US"/>
                      <a:pPr/>
                      <a:t>[VALUE]</a:t>
                    </a:fld>
                    <a:r>
                      <a:rPr lang="en-US"/>
                      <a:t>±1594783.16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16-4BE7-AC02-3581E17F327E}"/>
                </c:ext>
              </c:extLst>
            </c:dLbl>
            <c:dLbl>
              <c:idx val="2"/>
              <c:tx>
                <c:rich>
                  <a:bodyPr/>
                  <a:lstStyle/>
                  <a:p>
                    <a:fld id="{00EDA384-72A1-466D-B889-8EA4EFBF5DAC}" type="VALUE">
                      <a:rPr lang="en-US"/>
                      <a:pPr/>
                      <a:t>[VALUE]</a:t>
                    </a:fld>
                    <a:r>
                      <a:rPr lang="en-US"/>
                      <a:t>±984885.78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316-4BE7-AC02-3581E17F327E}"/>
                </c:ext>
              </c:extLst>
            </c:dLbl>
            <c:dLbl>
              <c:idx val="3"/>
              <c:layout>
                <c:manualLayout>
                  <c:x val="-7.7581272491696667E-3"/>
                  <c:y val="-5.5780357157422959E-2"/>
                </c:manualLayout>
              </c:layout>
              <c:tx>
                <c:rich>
                  <a:bodyPr/>
                  <a:lstStyle/>
                  <a:p>
                    <a:fld id="{11DECABB-3964-49F8-BBCB-9EC0A9C38B18}" type="VALUE">
                      <a:rPr lang="en-US"/>
                      <a:pPr/>
                      <a:t>[VALUE]</a:t>
                    </a:fld>
                    <a:r>
                      <a:rPr lang="en-US"/>
                      <a:t>±1682260.38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16-4BE7-AC02-3581E17F327E}"/>
                </c:ext>
              </c:extLst>
            </c:dLbl>
            <c:dLbl>
              <c:idx val="4"/>
              <c:tx>
                <c:rich>
                  <a:bodyPr/>
                  <a:lstStyle/>
                  <a:p>
                    <a:fld id="{5B07983E-E4B3-4C34-BF5D-D3C0A64679EE}" type="VALUE">
                      <a:rPr lang="en-US"/>
                      <a:pPr/>
                      <a:t>[VALUE]</a:t>
                    </a:fld>
                    <a:r>
                      <a:rPr lang="en-US"/>
                      <a:t>±3108590.24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316-4BE7-AC02-3581E17F32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plus>
            <c:min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minus>
            <c:spPr>
              <a:noFill/>
              <a:ln w="9525" cap="flat" cmpd="sng" algn="ctr">
                <a:solidFill>
                  <a:schemeClr val="tx1">
                    <a:lumMod val="65000"/>
                    <a:lumOff val="35000"/>
                  </a:schemeClr>
                </a:solidFill>
                <a:round/>
              </a:ln>
              <a:effectLst/>
            </c:spPr>
          </c:errBars>
          <c:cat>
            <c:strRef>
              <c:f>'Total Bakteri'!$D$26:$D$30</c:f>
              <c:strCache>
                <c:ptCount val="5"/>
                <c:pt idx="0">
                  <c:v>P1</c:v>
                </c:pt>
                <c:pt idx="1">
                  <c:v>P2</c:v>
                </c:pt>
                <c:pt idx="2">
                  <c:v>P3</c:v>
                </c:pt>
                <c:pt idx="3">
                  <c:v>P4</c:v>
                </c:pt>
                <c:pt idx="4">
                  <c:v>P5</c:v>
                </c:pt>
              </c:strCache>
            </c:strRef>
          </c:cat>
          <c:val>
            <c:numRef>
              <c:f>'Total Bakteri'!$E$26:$E$30</c:f>
              <c:numCache>
                <c:formatCode>0.00</c:formatCode>
                <c:ptCount val="5"/>
                <c:pt idx="0">
                  <c:v>9633333.333333334</c:v>
                </c:pt>
                <c:pt idx="1">
                  <c:v>12233333.333333334</c:v>
                </c:pt>
                <c:pt idx="2">
                  <c:v>13300000</c:v>
                </c:pt>
                <c:pt idx="3">
                  <c:v>15100000</c:v>
                </c:pt>
                <c:pt idx="4">
                  <c:v>15566666.666666666</c:v>
                </c:pt>
              </c:numCache>
            </c:numRef>
          </c:val>
          <c:extLst>
            <c:ext xmlns:c16="http://schemas.microsoft.com/office/drawing/2014/chart" uri="{C3380CC4-5D6E-409C-BE32-E72D297353CC}">
              <c16:uniqueId val="{00000005-F316-4BE7-AC02-3581E17F327E}"/>
            </c:ext>
          </c:extLst>
        </c:ser>
        <c:dLbls>
          <c:dLblPos val="outEnd"/>
          <c:showLegendKey val="0"/>
          <c:showVal val="1"/>
          <c:showCatName val="0"/>
          <c:showSerName val="0"/>
          <c:showPercent val="0"/>
          <c:showBubbleSize val="0"/>
        </c:dLbls>
        <c:gapWidth val="219"/>
        <c:overlap val="-27"/>
        <c:axId val="353068032"/>
        <c:axId val="391451712"/>
      </c:barChart>
      <c:catAx>
        <c:axId val="35306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1712"/>
        <c:crosses val="autoZero"/>
        <c:auto val="1"/>
        <c:lblAlgn val="ctr"/>
        <c:lblOffset val="100"/>
        <c:noMultiLvlLbl val="0"/>
      </c:catAx>
      <c:valAx>
        <c:axId val="391451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Total Bactery Count</a:t>
                </a: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10C2-C5DF-4FD8-A5EF-BE15B979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Appman Spesial Edition</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CPU 1052</cp:lastModifiedBy>
  <cp:revision>4</cp:revision>
  <dcterms:created xsi:type="dcterms:W3CDTF">2025-05-10T05:44:00Z</dcterms:created>
  <dcterms:modified xsi:type="dcterms:W3CDTF">2025-05-13T11:48:00Z</dcterms:modified>
</cp:coreProperties>
</file>