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68347" w14:textId="26467D20" w:rsidR="00761072" w:rsidRDefault="00761072" w:rsidP="00761072">
      <w:pPr>
        <w:spacing w:before="100" w:beforeAutospacing="1" w:after="100" w:afterAutospacing="1" w:line="240" w:lineRule="auto"/>
        <w:jc w:val="both"/>
        <w:outlineLvl w:val="0"/>
        <w:rPr>
          <w:rFonts w:ascii="Times New Roman" w:hAnsi="Times New Roman" w:cs="Times New Roman"/>
          <w:b/>
          <w:sz w:val="32"/>
          <w:szCs w:val="32"/>
        </w:rPr>
      </w:pPr>
      <w:r w:rsidRPr="00761072">
        <w:rPr>
          <w:rFonts w:ascii="Times New Roman" w:hAnsi="Times New Roman" w:cs="Times New Roman"/>
          <w:b/>
          <w:sz w:val="32"/>
          <w:szCs w:val="32"/>
        </w:rPr>
        <w:t>Evaluation of Yellow Bean (</w:t>
      </w:r>
      <w:r w:rsidRPr="00761072">
        <w:rPr>
          <w:rFonts w:ascii="Times New Roman" w:hAnsi="Times New Roman" w:cs="Times New Roman"/>
          <w:b/>
          <w:i/>
          <w:sz w:val="32"/>
          <w:szCs w:val="32"/>
        </w:rPr>
        <w:t>Phaseolus vulgaris</w:t>
      </w:r>
      <w:r w:rsidRPr="00761072">
        <w:rPr>
          <w:rFonts w:ascii="Times New Roman" w:hAnsi="Times New Roman" w:cs="Times New Roman"/>
          <w:b/>
          <w:sz w:val="32"/>
          <w:szCs w:val="32"/>
        </w:rPr>
        <w:t>) as a Fish Feed Ingredient: Effects on Growth, Blood Parameters, and Immunology in Nile Tilapia (</w:t>
      </w:r>
      <w:proofErr w:type="spellStart"/>
      <w:r w:rsidRPr="00761072">
        <w:rPr>
          <w:rFonts w:ascii="Times New Roman" w:hAnsi="Times New Roman" w:cs="Times New Roman"/>
          <w:b/>
          <w:i/>
          <w:sz w:val="32"/>
          <w:szCs w:val="32"/>
        </w:rPr>
        <w:t>Oreochromis</w:t>
      </w:r>
      <w:proofErr w:type="spellEnd"/>
      <w:r w:rsidRPr="00761072">
        <w:rPr>
          <w:rFonts w:ascii="Times New Roman" w:hAnsi="Times New Roman" w:cs="Times New Roman"/>
          <w:b/>
          <w:i/>
          <w:sz w:val="32"/>
          <w:szCs w:val="32"/>
        </w:rPr>
        <w:t xml:space="preserve"> </w:t>
      </w:r>
      <w:proofErr w:type="spellStart"/>
      <w:r w:rsidRPr="00761072">
        <w:rPr>
          <w:rFonts w:ascii="Times New Roman" w:hAnsi="Times New Roman" w:cs="Times New Roman"/>
          <w:b/>
          <w:i/>
          <w:sz w:val="32"/>
          <w:szCs w:val="32"/>
        </w:rPr>
        <w:t>niloticus</w:t>
      </w:r>
      <w:proofErr w:type="spellEnd"/>
      <w:r w:rsidRPr="00761072">
        <w:rPr>
          <w:rFonts w:ascii="Times New Roman" w:hAnsi="Times New Roman" w:cs="Times New Roman"/>
          <w:b/>
          <w:sz w:val="32"/>
          <w:szCs w:val="32"/>
        </w:rPr>
        <w:t>)</w:t>
      </w:r>
    </w:p>
    <w:p w14:paraId="4A670DD0" w14:textId="77777777" w:rsidR="00307923" w:rsidRPr="00307923" w:rsidRDefault="00307923" w:rsidP="00307923">
      <w:pPr>
        <w:spacing w:before="100" w:beforeAutospacing="1" w:after="100" w:afterAutospacing="1" w:line="240" w:lineRule="auto"/>
        <w:jc w:val="center"/>
        <w:outlineLvl w:val="0"/>
        <w:rPr>
          <w:rFonts w:ascii="Times New Roman" w:hAnsi="Times New Roman" w:cs="Times New Roman"/>
          <w:b/>
          <w:sz w:val="24"/>
          <w:szCs w:val="24"/>
        </w:rPr>
      </w:pPr>
    </w:p>
    <w:p w14:paraId="3A401247" w14:textId="77777777" w:rsidR="00307923" w:rsidRPr="00307923" w:rsidRDefault="00307923" w:rsidP="00307923">
      <w:pPr>
        <w:spacing w:before="100" w:beforeAutospacing="1" w:after="100" w:afterAutospacing="1" w:line="240" w:lineRule="auto"/>
        <w:jc w:val="center"/>
        <w:outlineLvl w:val="0"/>
        <w:rPr>
          <w:rFonts w:ascii="Times New Roman" w:hAnsi="Times New Roman" w:cs="Times New Roman"/>
          <w:b/>
          <w:sz w:val="24"/>
          <w:szCs w:val="24"/>
        </w:rPr>
      </w:pPr>
    </w:p>
    <w:p w14:paraId="4709FE6A" w14:textId="77777777" w:rsidR="00CC6711" w:rsidRPr="00CC6711" w:rsidRDefault="00CC6711"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Abstract</w:t>
      </w:r>
    </w:p>
    <w:p w14:paraId="18A6342D" w14:textId="6AA43C7C" w:rsidR="00383E06" w:rsidRPr="00383E06" w:rsidRDefault="00383E06" w:rsidP="00383E0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83E06">
        <w:rPr>
          <w:rFonts w:ascii="Times New Roman" w:eastAsia="Times New Roman" w:hAnsi="Times New Roman" w:cs="Times New Roman"/>
          <w:sz w:val="24"/>
          <w:szCs w:val="24"/>
          <w:lang w:eastAsia="en-IN"/>
        </w:rPr>
        <w:t>This study evaluated the dietary inclusion of Yellow Bean (</w:t>
      </w:r>
      <w:r w:rsidRPr="00383E06">
        <w:rPr>
          <w:rFonts w:ascii="Times New Roman" w:eastAsia="Times New Roman" w:hAnsi="Times New Roman" w:cs="Times New Roman"/>
          <w:i/>
          <w:iCs/>
          <w:sz w:val="24"/>
          <w:szCs w:val="24"/>
          <w:lang w:eastAsia="en-IN"/>
        </w:rPr>
        <w:t>Phaseolus vulgaris</w:t>
      </w:r>
      <w:r w:rsidRPr="00383E06">
        <w:rPr>
          <w:rFonts w:ascii="Times New Roman" w:eastAsia="Times New Roman" w:hAnsi="Times New Roman" w:cs="Times New Roman"/>
          <w:sz w:val="24"/>
          <w:szCs w:val="24"/>
          <w:lang w:eastAsia="en-IN"/>
        </w:rPr>
        <w:t xml:space="preserve"> L.) concentrate as a sustainable plant-based protein source in the diets of Nile tilapia (</w:t>
      </w:r>
      <w:proofErr w:type="spellStart"/>
      <w:r w:rsidRPr="00383E06">
        <w:rPr>
          <w:rFonts w:ascii="Times New Roman" w:eastAsia="Times New Roman" w:hAnsi="Times New Roman" w:cs="Times New Roman"/>
          <w:i/>
          <w:iCs/>
          <w:sz w:val="24"/>
          <w:szCs w:val="24"/>
          <w:lang w:eastAsia="en-IN"/>
        </w:rPr>
        <w:t>Oreochromis</w:t>
      </w:r>
      <w:proofErr w:type="spellEnd"/>
      <w:r w:rsidRPr="00383E06">
        <w:rPr>
          <w:rFonts w:ascii="Times New Roman" w:eastAsia="Times New Roman" w:hAnsi="Times New Roman" w:cs="Times New Roman"/>
          <w:i/>
          <w:iCs/>
          <w:sz w:val="24"/>
          <w:szCs w:val="24"/>
          <w:lang w:eastAsia="en-IN"/>
        </w:rPr>
        <w:t xml:space="preserve"> </w:t>
      </w:r>
      <w:proofErr w:type="spellStart"/>
      <w:r w:rsidRPr="00383E06">
        <w:rPr>
          <w:rFonts w:ascii="Times New Roman" w:eastAsia="Times New Roman" w:hAnsi="Times New Roman" w:cs="Times New Roman"/>
          <w:i/>
          <w:iCs/>
          <w:sz w:val="24"/>
          <w:szCs w:val="24"/>
          <w:lang w:eastAsia="en-IN"/>
        </w:rPr>
        <w:t>niloticus</w:t>
      </w:r>
      <w:proofErr w:type="spellEnd"/>
      <w:r w:rsidRPr="00383E06">
        <w:rPr>
          <w:rFonts w:ascii="Times New Roman" w:eastAsia="Times New Roman" w:hAnsi="Times New Roman" w:cs="Times New Roman"/>
          <w:sz w:val="24"/>
          <w:szCs w:val="24"/>
          <w:lang w:eastAsia="en-IN"/>
        </w:rPr>
        <w:t xml:space="preserve">), aiming to assess its effects on growth, </w:t>
      </w:r>
      <w:proofErr w:type="spellStart"/>
      <w:r w:rsidRPr="00383E06">
        <w:rPr>
          <w:rFonts w:ascii="Times New Roman" w:eastAsia="Times New Roman" w:hAnsi="Times New Roman" w:cs="Times New Roman"/>
          <w:sz w:val="24"/>
          <w:szCs w:val="24"/>
          <w:lang w:eastAsia="en-IN"/>
        </w:rPr>
        <w:t>hematological</w:t>
      </w:r>
      <w:proofErr w:type="spellEnd"/>
      <w:r w:rsidRPr="00383E06">
        <w:rPr>
          <w:rFonts w:ascii="Times New Roman" w:eastAsia="Times New Roman" w:hAnsi="Times New Roman" w:cs="Times New Roman"/>
          <w:sz w:val="24"/>
          <w:szCs w:val="24"/>
          <w:lang w:eastAsia="en-IN"/>
        </w:rPr>
        <w:t xml:space="preserve">, and immune parameters. A total of 450 juvenile tilapia (11.6 ± 0.1 g) were fed diets containing graded inclusion levels of Yellow Bean concentrate—0% (control), 25%, 50%, 75%, and 100%—over a 60-day feeding trial. Growth performance indices, blood biochemical parameters, and non-specific immune responses were measured. The results revealed that partial substitution of conventional protein sources with Yellow Bean at </w:t>
      </w:r>
      <w:r w:rsidRPr="00383E06">
        <w:rPr>
          <w:rFonts w:ascii="Times New Roman" w:eastAsia="Times New Roman" w:hAnsi="Times New Roman" w:cs="Times New Roman"/>
          <w:bCs/>
          <w:sz w:val="24"/>
          <w:szCs w:val="24"/>
          <w:lang w:eastAsia="en-IN"/>
        </w:rPr>
        <w:t>25–50% inclusion levels</w:t>
      </w:r>
      <w:r w:rsidRPr="00383E06">
        <w:rPr>
          <w:rFonts w:ascii="Times New Roman" w:eastAsia="Times New Roman" w:hAnsi="Times New Roman" w:cs="Times New Roman"/>
          <w:sz w:val="24"/>
          <w:szCs w:val="24"/>
          <w:lang w:eastAsia="en-IN"/>
        </w:rPr>
        <w:t xml:space="preserve"> significantly improved key performance indicators such as feed intake (FI = 60.6 g in YBD-4), catalase activity (CAT = 13.7 U/mg), and plasma lysozyme activity (6.10 U/ml) (</w:t>
      </w:r>
      <w:r w:rsidRPr="00383E06">
        <w:rPr>
          <w:rFonts w:ascii="Times New Roman" w:eastAsia="Times New Roman" w:hAnsi="Times New Roman" w:cs="Times New Roman"/>
          <w:bCs/>
          <w:sz w:val="24"/>
          <w:szCs w:val="24"/>
          <w:lang w:eastAsia="en-IN"/>
        </w:rPr>
        <w:t>p &lt; 0.05</w:t>
      </w:r>
      <w:r w:rsidRPr="00383E06">
        <w:rPr>
          <w:rFonts w:ascii="Times New Roman" w:eastAsia="Times New Roman" w:hAnsi="Times New Roman" w:cs="Times New Roman"/>
          <w:sz w:val="24"/>
          <w:szCs w:val="24"/>
          <w:lang w:eastAsia="en-IN"/>
        </w:rPr>
        <w:t xml:space="preserve">), without compromising fish health. The highest survival rate (97.5%) was observed in the 100% inclusion group (YBD-5), although feed conversion efficiency declined at higher inclusion levels. These findings suggest that </w:t>
      </w:r>
      <w:r w:rsidRPr="00383E06">
        <w:rPr>
          <w:rFonts w:ascii="Times New Roman" w:eastAsia="Times New Roman" w:hAnsi="Times New Roman" w:cs="Times New Roman"/>
          <w:b/>
          <w:bCs/>
          <w:sz w:val="24"/>
          <w:szCs w:val="24"/>
          <w:lang w:eastAsia="en-IN"/>
        </w:rPr>
        <w:t xml:space="preserve">25–50% </w:t>
      </w:r>
      <w:r w:rsidRPr="00383E06">
        <w:rPr>
          <w:rFonts w:ascii="Times New Roman" w:eastAsia="Times New Roman" w:hAnsi="Times New Roman" w:cs="Times New Roman"/>
          <w:bCs/>
          <w:sz w:val="24"/>
          <w:szCs w:val="24"/>
          <w:lang w:eastAsia="en-IN"/>
        </w:rPr>
        <w:t>Yellow Bean inclusion</w:t>
      </w:r>
      <w:r w:rsidRPr="00383E06">
        <w:rPr>
          <w:rFonts w:ascii="Times New Roman" w:eastAsia="Times New Roman" w:hAnsi="Times New Roman" w:cs="Times New Roman"/>
          <w:sz w:val="24"/>
          <w:szCs w:val="24"/>
          <w:lang w:eastAsia="en-IN"/>
        </w:rPr>
        <w:t xml:space="preserve"> offers an optimal balance of growth and immune enhancement, indicating its potential as a viable and eco-friendly alternative protein ingredient for tilapia aquaculture.</w:t>
      </w:r>
    </w:p>
    <w:p w14:paraId="64604484" w14:textId="77777777" w:rsidR="00CC6711" w:rsidRPr="00CC6711" w:rsidRDefault="00CC6711"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Keywords</w:t>
      </w:r>
      <w:r w:rsidRPr="00CC6711">
        <w:rPr>
          <w:rFonts w:ascii="Times New Roman" w:eastAsia="Times New Roman" w:hAnsi="Times New Roman" w:cs="Times New Roman"/>
          <w:sz w:val="24"/>
          <w:szCs w:val="24"/>
          <w:lang w:eastAsia="en-IN"/>
        </w:rPr>
        <w:t>: Yellow Bean, Nile tilapia, aquaculture, fishmeal replacement, immune response, growth performance</w:t>
      </w:r>
    </w:p>
    <w:p w14:paraId="5C3168D3" w14:textId="77777777" w:rsidR="00CC6711" w:rsidRPr="00383E06" w:rsidRDefault="00CC6711" w:rsidP="00761072">
      <w:pPr>
        <w:pBdr>
          <w:bottom w:val="single" w:sz="4" w:space="1" w:color="auto"/>
        </w:pBd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IN"/>
        </w:rPr>
      </w:pPr>
    </w:p>
    <w:p w14:paraId="44BEDED7" w14:textId="10C2C7EB" w:rsidR="00FF3B1C" w:rsidRPr="00383E06" w:rsidRDefault="00383E06" w:rsidP="00FF3B1C">
      <w:pPr>
        <w:spacing w:before="100" w:beforeAutospacing="1" w:after="100" w:afterAutospacing="1" w:line="240" w:lineRule="auto"/>
        <w:rPr>
          <w:rFonts w:ascii="Times New Roman" w:eastAsia="Times New Roman" w:hAnsi="Times New Roman" w:cs="Times New Roman"/>
          <w:b/>
          <w:sz w:val="24"/>
          <w:szCs w:val="24"/>
          <w:lang w:eastAsia="en-IN"/>
        </w:rPr>
      </w:pPr>
      <w:r w:rsidRPr="00383E06">
        <w:rPr>
          <w:rFonts w:ascii="Times New Roman" w:eastAsia="Times New Roman" w:hAnsi="Times New Roman" w:cs="Times New Roman"/>
          <w:b/>
          <w:sz w:val="24"/>
          <w:szCs w:val="24"/>
          <w:lang w:eastAsia="en-IN"/>
        </w:rPr>
        <w:t xml:space="preserve">Introduction </w:t>
      </w:r>
    </w:p>
    <w:p w14:paraId="43B727FB" w14:textId="74984542" w:rsidR="00FF3B1C" w:rsidRPr="00FF3B1C" w:rsidRDefault="00FF3B1C" w:rsidP="00FF3B1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F3B1C">
        <w:rPr>
          <w:rFonts w:ascii="Times New Roman" w:eastAsia="Times New Roman" w:hAnsi="Times New Roman" w:cs="Times New Roman"/>
          <w:sz w:val="24"/>
          <w:szCs w:val="24"/>
          <w:lang w:eastAsia="en-IN"/>
        </w:rPr>
        <w:t xml:space="preserve">Aquaculture plays a pivotal role in global food security by bridging the widening gap between food supply and the increasing demand for animal </w:t>
      </w:r>
      <w:r w:rsidR="00450D3D">
        <w:rPr>
          <w:rFonts w:ascii="Times New Roman" w:eastAsia="Times New Roman" w:hAnsi="Times New Roman" w:cs="Times New Roman"/>
          <w:sz w:val="24"/>
          <w:szCs w:val="24"/>
          <w:lang w:eastAsia="en-IN"/>
        </w:rPr>
        <w:t>protein. According to the FAO (1</w:t>
      </w:r>
      <w:r w:rsidRPr="00FF3B1C">
        <w:rPr>
          <w:rFonts w:ascii="Times New Roman" w:eastAsia="Times New Roman" w:hAnsi="Times New Roman" w:cs="Times New Roman"/>
          <w:sz w:val="24"/>
          <w:szCs w:val="24"/>
          <w:lang w:eastAsia="en-IN"/>
        </w:rPr>
        <w:t>), aquatic food production is projected to grow by 15% by 2030, with aquaculture driving much of this expansion. As the industry scales up, the search for cost-effective and sustainable alternatives to traditional feed ingredients, particularly fishmeal (FM), has become increasingly critical.</w:t>
      </w:r>
      <w:r w:rsidR="00DF40A9">
        <w:rPr>
          <w:rFonts w:ascii="Times New Roman" w:eastAsia="Times New Roman" w:hAnsi="Times New Roman" w:cs="Times New Roman"/>
          <w:sz w:val="24"/>
          <w:szCs w:val="24"/>
          <w:lang w:eastAsia="en-IN"/>
        </w:rPr>
        <w:t xml:space="preserve"> </w:t>
      </w:r>
      <w:r w:rsidR="00DF40A9" w:rsidRPr="00DF40A9">
        <w:rPr>
          <w:rFonts w:ascii="Times New Roman" w:eastAsia="Times New Roman" w:hAnsi="Times New Roman" w:cs="Times New Roman"/>
          <w:sz w:val="24"/>
          <w:szCs w:val="24"/>
          <w:highlight w:val="green"/>
          <w:lang w:eastAsia="en-IN"/>
        </w:rPr>
        <w:t>The evaluation of feed ingredients is a crucial part of the feed development process for most aquaculture species. In evaluating ingredients for use in aquaculture feeds there are several important knowledge components that should be understood to enable the practical use of any particular ingredient in a feed formulation</w:t>
      </w:r>
      <w:r w:rsidR="00DF40A9">
        <w:rPr>
          <w:rFonts w:ascii="Times New Roman" w:eastAsia="Times New Roman" w:hAnsi="Times New Roman" w:cs="Times New Roman"/>
          <w:sz w:val="24"/>
          <w:szCs w:val="24"/>
          <w:highlight w:val="green"/>
          <w:lang w:eastAsia="en-IN"/>
        </w:rPr>
        <w:t xml:space="preserve"> </w:t>
      </w:r>
      <w:r w:rsidR="006744E0">
        <w:rPr>
          <w:rFonts w:ascii="Times New Roman" w:eastAsia="Times New Roman" w:hAnsi="Times New Roman" w:cs="Times New Roman"/>
          <w:sz w:val="24"/>
          <w:szCs w:val="24"/>
          <w:highlight w:val="green"/>
          <w:lang w:eastAsia="en-IN"/>
        </w:rPr>
        <w:t>[14]</w:t>
      </w:r>
      <w:r w:rsidR="00DF40A9" w:rsidRPr="00DF40A9">
        <w:rPr>
          <w:rFonts w:ascii="Times New Roman" w:eastAsia="Times New Roman" w:hAnsi="Times New Roman" w:cs="Times New Roman"/>
          <w:sz w:val="24"/>
          <w:szCs w:val="24"/>
          <w:lang w:eastAsia="en-IN"/>
        </w:rPr>
        <w:t>.</w:t>
      </w:r>
      <w:r w:rsidR="00DF40A9">
        <w:rPr>
          <w:rFonts w:ascii="Times New Roman" w:eastAsia="Times New Roman" w:hAnsi="Times New Roman" w:cs="Times New Roman"/>
          <w:sz w:val="24"/>
          <w:szCs w:val="24"/>
          <w:lang w:eastAsia="en-IN"/>
        </w:rPr>
        <w:t xml:space="preserve"> </w:t>
      </w:r>
      <w:r w:rsidR="00DF40A9" w:rsidRPr="00DF40A9">
        <w:rPr>
          <w:rFonts w:ascii="Times New Roman" w:eastAsia="Times New Roman" w:hAnsi="Times New Roman" w:cs="Times New Roman"/>
          <w:sz w:val="24"/>
          <w:szCs w:val="24"/>
          <w:highlight w:val="green"/>
          <w:lang w:eastAsia="en-IN"/>
        </w:rPr>
        <w:t xml:space="preserve">Fishmeal (FM) is used to feed aquatic animals. Nutrient rich FM is the best source of high quality protein with balanced amino acid content, omega-3 polyunsaturated fatty acids, minerals, vitamins (biotin, choline, vitamin A, D, E, and B12) as well as trace elements (iodine and selenium). It is highly digestible and palatable feed for farm animals. Commercial FM is mostly prepared from small, wild-caught sea fishes having high oil and bone percentage that are not appropriate for human use. A small proportion is also prepared from the </w:t>
      </w:r>
      <w:proofErr w:type="spellStart"/>
      <w:r w:rsidR="00DF40A9" w:rsidRPr="00DF40A9">
        <w:rPr>
          <w:rFonts w:ascii="Times New Roman" w:eastAsia="Times New Roman" w:hAnsi="Times New Roman" w:cs="Times New Roman"/>
          <w:sz w:val="24"/>
          <w:szCs w:val="24"/>
          <w:highlight w:val="green"/>
          <w:lang w:eastAsia="en-IN"/>
        </w:rPr>
        <w:t>byproducts</w:t>
      </w:r>
      <w:proofErr w:type="spellEnd"/>
      <w:r w:rsidR="00DF40A9" w:rsidRPr="00DF40A9">
        <w:rPr>
          <w:rFonts w:ascii="Times New Roman" w:eastAsia="Times New Roman" w:hAnsi="Times New Roman" w:cs="Times New Roman"/>
          <w:sz w:val="24"/>
          <w:szCs w:val="24"/>
          <w:highlight w:val="green"/>
          <w:lang w:eastAsia="en-IN"/>
        </w:rPr>
        <w:t xml:space="preserve"> of many seafood items made for human consumption. Major fishes used in a FM are shads, smelts, anchovies, sardines, menhaden, and herrings. High-</w:t>
      </w:r>
      <w:r w:rsidR="00DF40A9" w:rsidRPr="00DF40A9">
        <w:rPr>
          <w:rFonts w:ascii="Times New Roman" w:eastAsia="Times New Roman" w:hAnsi="Times New Roman" w:cs="Times New Roman"/>
          <w:sz w:val="24"/>
          <w:szCs w:val="24"/>
          <w:highlight w:val="green"/>
          <w:lang w:eastAsia="en-IN"/>
        </w:rPr>
        <w:lastRenderedPageBreak/>
        <w:t>quality FM usually has crude protein 60–72% and lipids are only 6–10% or 4–20% by weight as most oil is extracted during FM processing</w:t>
      </w:r>
      <w:r w:rsidR="006744E0">
        <w:rPr>
          <w:rFonts w:ascii="Times New Roman" w:eastAsia="Times New Roman" w:hAnsi="Times New Roman" w:cs="Times New Roman"/>
          <w:sz w:val="24"/>
          <w:szCs w:val="24"/>
          <w:highlight w:val="green"/>
          <w:lang w:eastAsia="en-IN"/>
        </w:rPr>
        <w:t xml:space="preserve"> [15]</w:t>
      </w:r>
      <w:r w:rsidR="00DF40A9">
        <w:rPr>
          <w:rFonts w:ascii="Times New Roman" w:eastAsia="Times New Roman" w:hAnsi="Times New Roman" w:cs="Times New Roman"/>
          <w:sz w:val="24"/>
          <w:szCs w:val="24"/>
          <w:highlight w:val="green"/>
          <w:lang w:eastAsia="en-IN"/>
        </w:rPr>
        <w:t>.</w:t>
      </w:r>
    </w:p>
    <w:p w14:paraId="64859B80" w14:textId="7E9A66F8" w:rsidR="00FF3B1C" w:rsidRPr="00FF3B1C" w:rsidRDefault="00FF3B1C" w:rsidP="00FF3B1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F3B1C">
        <w:rPr>
          <w:rFonts w:ascii="Times New Roman" w:eastAsia="Times New Roman" w:hAnsi="Times New Roman" w:cs="Times New Roman"/>
          <w:sz w:val="24"/>
          <w:szCs w:val="24"/>
          <w:lang w:eastAsia="en-IN"/>
        </w:rPr>
        <w:t xml:space="preserve">Among </w:t>
      </w:r>
      <w:r w:rsidR="00450D3D">
        <w:rPr>
          <w:rFonts w:ascii="Times New Roman" w:eastAsia="Times New Roman" w:hAnsi="Times New Roman" w:cs="Times New Roman"/>
          <w:sz w:val="24"/>
          <w:szCs w:val="24"/>
          <w:lang w:eastAsia="en-IN"/>
        </w:rPr>
        <w:t xml:space="preserve">plant-based alternatives, bean </w:t>
      </w:r>
      <w:r w:rsidRPr="00FF3B1C">
        <w:rPr>
          <w:rFonts w:ascii="Times New Roman" w:eastAsia="Times New Roman" w:hAnsi="Times New Roman" w:cs="Times New Roman"/>
          <w:sz w:val="24"/>
          <w:szCs w:val="24"/>
          <w:lang w:eastAsia="en-IN"/>
        </w:rPr>
        <w:t xml:space="preserve">particularly variants of </w:t>
      </w:r>
      <w:r w:rsidRPr="00FF3B1C">
        <w:rPr>
          <w:rFonts w:ascii="Times New Roman" w:eastAsia="Times New Roman" w:hAnsi="Times New Roman" w:cs="Times New Roman"/>
          <w:i/>
          <w:iCs/>
          <w:sz w:val="24"/>
          <w:szCs w:val="24"/>
          <w:lang w:eastAsia="en-IN"/>
        </w:rPr>
        <w:t>Phaseolus vulgaris</w:t>
      </w:r>
      <w:r>
        <w:rPr>
          <w:rFonts w:ascii="Times New Roman" w:eastAsia="Times New Roman" w:hAnsi="Times New Roman" w:cs="Times New Roman"/>
          <w:sz w:val="24"/>
          <w:szCs w:val="24"/>
          <w:lang w:eastAsia="en-IN"/>
        </w:rPr>
        <w:t xml:space="preserve"> L </w:t>
      </w:r>
      <w:r w:rsidRPr="00FF3B1C">
        <w:rPr>
          <w:rFonts w:ascii="Times New Roman" w:eastAsia="Times New Roman" w:hAnsi="Times New Roman" w:cs="Times New Roman"/>
          <w:sz w:val="24"/>
          <w:szCs w:val="24"/>
          <w:lang w:eastAsia="en-IN"/>
        </w:rPr>
        <w:t xml:space="preserve">have emerged as nutritionally and economically significant crops worldwide. They are rich in complex carbohydrates, high-quality proteins, dietary </w:t>
      </w:r>
      <w:proofErr w:type="spellStart"/>
      <w:r w:rsidRPr="00FF3B1C">
        <w:rPr>
          <w:rFonts w:ascii="Times New Roman" w:eastAsia="Times New Roman" w:hAnsi="Times New Roman" w:cs="Times New Roman"/>
          <w:sz w:val="24"/>
          <w:szCs w:val="24"/>
          <w:lang w:eastAsia="en-IN"/>
        </w:rPr>
        <w:t>fiber</w:t>
      </w:r>
      <w:proofErr w:type="spellEnd"/>
      <w:r w:rsidRPr="00FF3B1C">
        <w:rPr>
          <w:rFonts w:ascii="Times New Roman" w:eastAsia="Times New Roman" w:hAnsi="Times New Roman" w:cs="Times New Roman"/>
          <w:sz w:val="24"/>
          <w:szCs w:val="24"/>
          <w:lang w:eastAsia="en-IN"/>
        </w:rPr>
        <w:t>, essential minerals, vitamins, and diverse polyphenolic compounds known for their potential health benefits.</w:t>
      </w:r>
      <w:r w:rsidR="00450D3D">
        <w:rPr>
          <w:rFonts w:ascii="Times New Roman" w:eastAsia="Times New Roman" w:hAnsi="Times New Roman" w:cs="Times New Roman"/>
          <w:sz w:val="24"/>
          <w:szCs w:val="24"/>
          <w:lang w:eastAsia="en-IN"/>
        </w:rPr>
        <w:t>[2]</w:t>
      </w:r>
      <w:r w:rsidRPr="00FF3B1C">
        <w:rPr>
          <w:rFonts w:ascii="Times New Roman" w:eastAsia="Times New Roman" w:hAnsi="Times New Roman" w:cs="Times New Roman"/>
          <w:sz w:val="24"/>
          <w:szCs w:val="24"/>
          <w:lang w:eastAsia="en-IN"/>
        </w:rPr>
        <w:t xml:space="preserve"> These nutritional qualities make </w:t>
      </w:r>
      <w:r w:rsidRPr="00FF3B1C">
        <w:rPr>
          <w:rFonts w:ascii="Times New Roman" w:eastAsia="Times New Roman" w:hAnsi="Times New Roman" w:cs="Times New Roman"/>
          <w:i/>
          <w:iCs/>
          <w:sz w:val="24"/>
          <w:szCs w:val="24"/>
          <w:lang w:eastAsia="en-IN"/>
        </w:rPr>
        <w:t>P. vulgaris</w:t>
      </w:r>
      <w:r w:rsidRPr="00FF3B1C">
        <w:rPr>
          <w:rFonts w:ascii="Times New Roman" w:eastAsia="Times New Roman" w:hAnsi="Times New Roman" w:cs="Times New Roman"/>
          <w:sz w:val="24"/>
          <w:szCs w:val="24"/>
          <w:lang w:eastAsia="en-IN"/>
        </w:rPr>
        <w:t xml:space="preserve"> a promising candidate for incorporation into aquafeeds.</w:t>
      </w:r>
    </w:p>
    <w:p w14:paraId="74AB7D1A" w14:textId="3D2AAD54" w:rsidR="00FF3B1C" w:rsidRPr="00FF3B1C" w:rsidRDefault="00FF3B1C" w:rsidP="00FF3B1C">
      <w:pPr>
        <w:spacing w:before="100" w:beforeAutospacing="1" w:after="100" w:afterAutospacing="1" w:line="240" w:lineRule="auto"/>
        <w:rPr>
          <w:rFonts w:ascii="Times New Roman" w:eastAsia="Times New Roman" w:hAnsi="Times New Roman" w:cs="Times New Roman"/>
          <w:sz w:val="24"/>
          <w:szCs w:val="24"/>
          <w:lang w:eastAsia="en-IN"/>
        </w:rPr>
      </w:pPr>
      <w:r w:rsidRPr="00FF3B1C">
        <w:rPr>
          <w:rFonts w:ascii="Times New Roman" w:eastAsia="Times New Roman" w:hAnsi="Times New Roman" w:cs="Times New Roman"/>
          <w:sz w:val="24"/>
          <w:szCs w:val="24"/>
          <w:lang w:eastAsia="en-IN"/>
        </w:rPr>
        <w:t>Recent studies, such as Amer et al. (</w:t>
      </w:r>
      <w:r w:rsidR="00450D3D">
        <w:rPr>
          <w:rFonts w:ascii="Times New Roman" w:eastAsia="Times New Roman" w:hAnsi="Times New Roman" w:cs="Times New Roman"/>
          <w:sz w:val="24"/>
          <w:szCs w:val="24"/>
          <w:lang w:eastAsia="en-IN"/>
        </w:rPr>
        <w:t>3</w:t>
      </w:r>
      <w:r w:rsidRPr="00FF3B1C">
        <w:rPr>
          <w:rFonts w:ascii="Times New Roman" w:eastAsia="Times New Roman" w:hAnsi="Times New Roman" w:cs="Times New Roman"/>
          <w:sz w:val="24"/>
          <w:szCs w:val="24"/>
          <w:lang w:eastAsia="en-IN"/>
        </w:rPr>
        <w:t xml:space="preserve">), have reported immunological benefits from using </w:t>
      </w:r>
      <w:r w:rsidRPr="00FF3B1C">
        <w:rPr>
          <w:rFonts w:ascii="Times New Roman" w:eastAsia="Times New Roman" w:hAnsi="Times New Roman" w:cs="Times New Roman"/>
          <w:i/>
          <w:iCs/>
          <w:sz w:val="24"/>
          <w:szCs w:val="24"/>
          <w:lang w:eastAsia="en-IN"/>
        </w:rPr>
        <w:t>P. vulgaris</w:t>
      </w:r>
      <w:r w:rsidRPr="00FF3B1C">
        <w:rPr>
          <w:rFonts w:ascii="Times New Roman" w:eastAsia="Times New Roman" w:hAnsi="Times New Roman" w:cs="Times New Roman"/>
          <w:sz w:val="24"/>
          <w:szCs w:val="24"/>
          <w:lang w:eastAsia="en-IN"/>
        </w:rPr>
        <w:t xml:space="preserve"> L. protein hydrolysate in Nile tilapia (</w:t>
      </w:r>
      <w:proofErr w:type="spellStart"/>
      <w:r w:rsidRPr="00FF3B1C">
        <w:rPr>
          <w:rFonts w:ascii="Times New Roman" w:eastAsia="Times New Roman" w:hAnsi="Times New Roman" w:cs="Times New Roman"/>
          <w:i/>
          <w:iCs/>
          <w:sz w:val="24"/>
          <w:szCs w:val="24"/>
          <w:lang w:eastAsia="en-IN"/>
        </w:rPr>
        <w:t>Oreochromis</w:t>
      </w:r>
      <w:proofErr w:type="spellEnd"/>
      <w:r w:rsidRPr="00FF3B1C">
        <w:rPr>
          <w:rFonts w:ascii="Times New Roman" w:eastAsia="Times New Roman" w:hAnsi="Times New Roman" w:cs="Times New Roman"/>
          <w:i/>
          <w:iCs/>
          <w:sz w:val="24"/>
          <w:szCs w:val="24"/>
          <w:lang w:eastAsia="en-IN"/>
        </w:rPr>
        <w:t xml:space="preserve"> </w:t>
      </w:r>
      <w:proofErr w:type="spellStart"/>
      <w:r w:rsidRPr="00FF3B1C">
        <w:rPr>
          <w:rFonts w:ascii="Times New Roman" w:eastAsia="Times New Roman" w:hAnsi="Times New Roman" w:cs="Times New Roman"/>
          <w:i/>
          <w:iCs/>
          <w:sz w:val="24"/>
          <w:szCs w:val="24"/>
          <w:lang w:eastAsia="en-IN"/>
        </w:rPr>
        <w:t>niloticus</w:t>
      </w:r>
      <w:proofErr w:type="spellEnd"/>
      <w:r w:rsidRPr="00FF3B1C">
        <w:rPr>
          <w:rFonts w:ascii="Times New Roman" w:eastAsia="Times New Roman" w:hAnsi="Times New Roman" w:cs="Times New Roman"/>
          <w:sz w:val="24"/>
          <w:szCs w:val="24"/>
          <w:lang w:eastAsia="en-IN"/>
        </w:rPr>
        <w:t xml:space="preserve">) diets. However, limited research has explored the dietary effects of whole </w:t>
      </w:r>
      <w:r w:rsidRPr="00FF3B1C">
        <w:rPr>
          <w:rFonts w:ascii="Times New Roman" w:eastAsia="Times New Roman" w:hAnsi="Times New Roman" w:cs="Times New Roman"/>
          <w:i/>
          <w:iCs/>
          <w:sz w:val="24"/>
          <w:szCs w:val="24"/>
          <w:lang w:eastAsia="en-IN"/>
        </w:rPr>
        <w:t>P. vulgaris</w:t>
      </w:r>
      <w:r w:rsidRPr="00FF3B1C">
        <w:rPr>
          <w:rFonts w:ascii="Times New Roman" w:eastAsia="Times New Roman" w:hAnsi="Times New Roman" w:cs="Times New Roman"/>
          <w:sz w:val="24"/>
          <w:szCs w:val="24"/>
          <w:lang w:eastAsia="en-IN"/>
        </w:rPr>
        <w:t xml:space="preserve"> concentrate, especially in graded replacement levels of fishmeal under controlled experimental conditions. This study aims to fill that gap.</w:t>
      </w:r>
    </w:p>
    <w:p w14:paraId="71EB3518" w14:textId="77777777" w:rsidR="00FF3B1C" w:rsidRPr="00FF3B1C" w:rsidRDefault="00FF3B1C" w:rsidP="00FF3B1C">
      <w:pPr>
        <w:spacing w:before="100" w:beforeAutospacing="1" w:after="100" w:afterAutospacing="1" w:line="240" w:lineRule="auto"/>
        <w:rPr>
          <w:rFonts w:ascii="Times New Roman" w:eastAsia="Times New Roman" w:hAnsi="Times New Roman" w:cs="Times New Roman"/>
          <w:sz w:val="24"/>
          <w:szCs w:val="24"/>
          <w:lang w:eastAsia="en-IN"/>
        </w:rPr>
      </w:pPr>
      <w:r w:rsidRPr="00FF3B1C">
        <w:rPr>
          <w:rFonts w:ascii="Times New Roman" w:eastAsia="Times New Roman" w:hAnsi="Times New Roman" w:cs="Times New Roman"/>
          <w:sz w:val="24"/>
          <w:szCs w:val="24"/>
          <w:lang w:eastAsia="en-IN"/>
        </w:rPr>
        <w:t>The Yellow Bean (</w:t>
      </w:r>
      <w:r w:rsidRPr="00FF3B1C">
        <w:rPr>
          <w:rFonts w:ascii="Times New Roman" w:eastAsia="Times New Roman" w:hAnsi="Times New Roman" w:cs="Times New Roman"/>
          <w:i/>
          <w:iCs/>
          <w:sz w:val="24"/>
          <w:szCs w:val="24"/>
          <w:lang w:eastAsia="en-IN"/>
        </w:rPr>
        <w:t>Phaseolus vulgaris</w:t>
      </w:r>
      <w:r w:rsidRPr="00FF3B1C">
        <w:rPr>
          <w:rFonts w:ascii="Times New Roman" w:eastAsia="Times New Roman" w:hAnsi="Times New Roman" w:cs="Times New Roman"/>
          <w:sz w:val="24"/>
          <w:szCs w:val="24"/>
          <w:lang w:eastAsia="en-IN"/>
        </w:rPr>
        <w:t xml:space="preserve"> L.), in particular, presents considerable potential as a sustainable protein source in aquafeeds due to its </w:t>
      </w:r>
      <w:proofErr w:type="spellStart"/>
      <w:r w:rsidRPr="00FF3B1C">
        <w:rPr>
          <w:rFonts w:ascii="Times New Roman" w:eastAsia="Times New Roman" w:hAnsi="Times New Roman" w:cs="Times New Roman"/>
          <w:sz w:val="24"/>
          <w:szCs w:val="24"/>
          <w:lang w:eastAsia="en-IN"/>
        </w:rPr>
        <w:t>favorable</w:t>
      </w:r>
      <w:proofErr w:type="spellEnd"/>
      <w:r w:rsidRPr="00FF3B1C">
        <w:rPr>
          <w:rFonts w:ascii="Times New Roman" w:eastAsia="Times New Roman" w:hAnsi="Times New Roman" w:cs="Times New Roman"/>
          <w:sz w:val="24"/>
          <w:szCs w:val="24"/>
          <w:lang w:eastAsia="en-IN"/>
        </w:rPr>
        <w:t xml:space="preserve"> amino acid profile and digestibility. Nile tilapia, a widely farmed and nutritionally studied species, provides an ideal model for evaluating novel plant-based feed ingredients.</w:t>
      </w:r>
    </w:p>
    <w:p w14:paraId="6760D439" w14:textId="77F25359" w:rsidR="00FF3B1C" w:rsidRPr="00FF3B1C" w:rsidRDefault="00FF3B1C" w:rsidP="00FF3B1C">
      <w:pPr>
        <w:spacing w:before="100" w:beforeAutospacing="1" w:after="100" w:afterAutospacing="1" w:line="240" w:lineRule="auto"/>
        <w:rPr>
          <w:rFonts w:ascii="Times New Roman" w:eastAsia="Times New Roman" w:hAnsi="Times New Roman" w:cs="Times New Roman"/>
          <w:sz w:val="24"/>
          <w:szCs w:val="24"/>
          <w:lang w:eastAsia="en-IN"/>
        </w:rPr>
      </w:pPr>
      <w:r w:rsidRPr="00FF3B1C">
        <w:rPr>
          <w:rFonts w:ascii="Times New Roman" w:eastAsia="Times New Roman" w:hAnsi="Times New Roman" w:cs="Times New Roman"/>
          <w:sz w:val="24"/>
          <w:szCs w:val="24"/>
          <w:lang w:eastAsia="en-IN"/>
        </w:rPr>
        <w:t>Therefore, the objective of this study is to assess th</w:t>
      </w:r>
      <w:r>
        <w:rPr>
          <w:rFonts w:ascii="Times New Roman" w:eastAsia="Times New Roman" w:hAnsi="Times New Roman" w:cs="Times New Roman"/>
          <w:sz w:val="24"/>
          <w:szCs w:val="24"/>
          <w:lang w:eastAsia="en-IN"/>
        </w:rPr>
        <w:t xml:space="preserve">e dietary impact of Yellow Bean </w:t>
      </w:r>
      <w:r w:rsidRPr="00FF3B1C">
        <w:rPr>
          <w:rFonts w:ascii="Times New Roman" w:eastAsia="Times New Roman" w:hAnsi="Times New Roman" w:cs="Times New Roman"/>
          <w:sz w:val="24"/>
          <w:szCs w:val="24"/>
          <w:lang w:eastAsia="en-IN"/>
        </w:rPr>
        <w:t>concentrate on growth performance, blood biochemical parameters, and non-specific immune responses in Nile tilapia.</w:t>
      </w:r>
    </w:p>
    <w:p w14:paraId="10C04211" w14:textId="77777777" w:rsidR="006A075A" w:rsidRPr="00761072" w:rsidRDefault="006A075A" w:rsidP="00761072">
      <w:pPr>
        <w:spacing w:after="0" w:line="240" w:lineRule="auto"/>
        <w:jc w:val="both"/>
        <w:rPr>
          <w:rFonts w:ascii="Times New Roman" w:eastAsia="Times New Roman" w:hAnsi="Times New Roman" w:cs="Times New Roman"/>
          <w:sz w:val="24"/>
          <w:szCs w:val="24"/>
          <w:lang w:eastAsia="en-IN"/>
        </w:rPr>
      </w:pPr>
    </w:p>
    <w:p w14:paraId="3AB35095" w14:textId="77777777" w:rsidR="006A075A" w:rsidRPr="00761072" w:rsidRDefault="006A075A" w:rsidP="00761072">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2. Materials and Methods</w:t>
      </w:r>
    </w:p>
    <w:p w14:paraId="0C2725C5" w14:textId="0F0A566D" w:rsidR="006C4C98" w:rsidRPr="00761072" w:rsidRDefault="006A075A" w:rsidP="00761072">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 xml:space="preserve">1 Experimental </w:t>
      </w:r>
      <w:r w:rsidR="00CC54BB" w:rsidRPr="00761072">
        <w:rPr>
          <w:rFonts w:ascii="Times New Roman" w:eastAsia="Times New Roman" w:hAnsi="Times New Roman" w:cs="Times New Roman"/>
          <w:b/>
          <w:bCs/>
          <w:sz w:val="24"/>
          <w:szCs w:val="24"/>
          <w:lang w:eastAsia="en-IN"/>
        </w:rPr>
        <w:t xml:space="preserve">Diets: </w:t>
      </w:r>
      <w:r w:rsidR="006C4C98" w:rsidRPr="00761072">
        <w:rPr>
          <w:rFonts w:ascii="Times New Roman" w:eastAsia="Times New Roman" w:hAnsi="Times New Roman" w:cs="Times New Roman"/>
          <w:sz w:val="24"/>
          <w:szCs w:val="24"/>
          <w:lang w:eastAsia="en-IN"/>
        </w:rPr>
        <w:t xml:space="preserve">To evaluate the potential of </w:t>
      </w:r>
      <w:r w:rsidR="006C4C98" w:rsidRPr="00761072">
        <w:rPr>
          <w:rFonts w:ascii="Times New Roman" w:eastAsia="Times New Roman" w:hAnsi="Times New Roman" w:cs="Times New Roman"/>
          <w:bCs/>
          <w:sz w:val="24"/>
          <w:szCs w:val="24"/>
          <w:lang w:eastAsia="en-IN"/>
        </w:rPr>
        <w:t>Yellow Bean protein concentrate (YB</w:t>
      </w:r>
      <w:r w:rsidR="00C71B93">
        <w:rPr>
          <w:rFonts w:ascii="Times New Roman" w:eastAsia="Times New Roman" w:hAnsi="Times New Roman" w:cs="Times New Roman"/>
          <w:bCs/>
          <w:sz w:val="24"/>
          <w:szCs w:val="24"/>
          <w:lang w:eastAsia="en-IN"/>
        </w:rPr>
        <w:t>D</w:t>
      </w:r>
      <w:r w:rsidR="006C4C98" w:rsidRPr="00761072">
        <w:rPr>
          <w:rFonts w:ascii="Times New Roman" w:eastAsia="Times New Roman" w:hAnsi="Times New Roman" w:cs="Times New Roman"/>
          <w:bCs/>
          <w:sz w:val="24"/>
          <w:szCs w:val="24"/>
          <w:lang w:eastAsia="en-IN"/>
        </w:rPr>
        <w:t>)</w:t>
      </w:r>
      <w:r w:rsidR="006C4C98" w:rsidRPr="00761072">
        <w:rPr>
          <w:rFonts w:ascii="Times New Roman" w:eastAsia="Times New Roman" w:hAnsi="Times New Roman" w:cs="Times New Roman"/>
          <w:sz w:val="24"/>
          <w:szCs w:val="24"/>
          <w:lang w:eastAsia="en-IN"/>
        </w:rPr>
        <w:t xml:space="preserve"> as in tilapia diets, </w:t>
      </w:r>
      <w:r w:rsidR="006C4C98" w:rsidRPr="00761072">
        <w:rPr>
          <w:rFonts w:ascii="Times New Roman" w:eastAsia="Times New Roman" w:hAnsi="Times New Roman" w:cs="Times New Roman"/>
          <w:bCs/>
          <w:sz w:val="24"/>
          <w:szCs w:val="24"/>
          <w:lang w:eastAsia="en-IN"/>
        </w:rPr>
        <w:t>five isonitrogenous (51% crude protein)</w:t>
      </w:r>
      <w:r w:rsidR="006C4C98" w:rsidRPr="00761072">
        <w:rPr>
          <w:rFonts w:ascii="Times New Roman" w:eastAsia="Times New Roman" w:hAnsi="Times New Roman" w:cs="Times New Roman"/>
          <w:sz w:val="24"/>
          <w:szCs w:val="24"/>
          <w:lang w:eastAsia="en-IN"/>
        </w:rPr>
        <w:t xml:space="preserve"> and </w:t>
      </w:r>
      <w:r w:rsidR="006C4C98" w:rsidRPr="00761072">
        <w:rPr>
          <w:rFonts w:ascii="Times New Roman" w:eastAsia="Times New Roman" w:hAnsi="Times New Roman" w:cs="Times New Roman"/>
          <w:bCs/>
          <w:sz w:val="24"/>
          <w:szCs w:val="24"/>
          <w:lang w:eastAsia="en-IN"/>
        </w:rPr>
        <w:t>isocaloric (22.3 MJ kg⁻¹ gross energy)</w:t>
      </w:r>
      <w:r w:rsidR="006C4C98" w:rsidRPr="00761072">
        <w:rPr>
          <w:rFonts w:ascii="Times New Roman" w:eastAsia="Times New Roman" w:hAnsi="Times New Roman" w:cs="Times New Roman"/>
          <w:sz w:val="24"/>
          <w:szCs w:val="24"/>
          <w:lang w:eastAsia="en-IN"/>
        </w:rPr>
        <w:t xml:space="preserve"> diets were carefully formulated. These diets progressively replaced FM with YBP at </w:t>
      </w:r>
      <w:r w:rsidR="006C4C98" w:rsidRPr="00761072">
        <w:rPr>
          <w:rFonts w:ascii="Times New Roman" w:eastAsia="Times New Roman" w:hAnsi="Times New Roman" w:cs="Times New Roman"/>
          <w:bCs/>
          <w:sz w:val="24"/>
          <w:szCs w:val="24"/>
          <w:lang w:eastAsia="en-IN"/>
        </w:rPr>
        <w:t>0%, 25%, 50%, 75%, and 100% inclusion levels</w:t>
      </w:r>
      <w:r w:rsidR="006C4C98" w:rsidRPr="00761072">
        <w:rPr>
          <w:rFonts w:ascii="Times New Roman" w:eastAsia="Times New Roman" w:hAnsi="Times New Roman" w:cs="Times New Roman"/>
          <w:sz w:val="24"/>
          <w:szCs w:val="24"/>
          <w:lang w:eastAsia="en-IN"/>
        </w:rPr>
        <w:t xml:space="preserve">, </w:t>
      </w:r>
      <w:proofErr w:type="spellStart"/>
      <w:r w:rsidR="006C4C98" w:rsidRPr="00761072">
        <w:rPr>
          <w:rFonts w:ascii="Times New Roman" w:eastAsia="Times New Roman" w:hAnsi="Times New Roman" w:cs="Times New Roman"/>
          <w:sz w:val="24"/>
          <w:szCs w:val="24"/>
          <w:lang w:eastAsia="en-IN"/>
        </w:rPr>
        <w:t>labeled</w:t>
      </w:r>
      <w:proofErr w:type="spellEnd"/>
      <w:r w:rsidR="006C4C98" w:rsidRPr="00761072">
        <w:rPr>
          <w:rFonts w:ascii="Times New Roman" w:eastAsia="Times New Roman" w:hAnsi="Times New Roman" w:cs="Times New Roman"/>
          <w:sz w:val="24"/>
          <w:szCs w:val="24"/>
          <w:lang w:eastAsia="en-IN"/>
        </w:rPr>
        <w:t xml:space="preserve"> as:</w:t>
      </w:r>
      <w:r w:rsidR="006C4C98" w:rsidRPr="00761072">
        <w:rPr>
          <w:rFonts w:ascii="Times New Roman" w:eastAsia="Times New Roman" w:hAnsi="Times New Roman" w:cs="Times New Roman"/>
          <w:bCs/>
          <w:sz w:val="24"/>
          <w:szCs w:val="24"/>
          <w:lang w:eastAsia="en-IN"/>
        </w:rPr>
        <w:t>YBP0</w:t>
      </w:r>
      <w:r w:rsidR="006C4C98" w:rsidRPr="00761072">
        <w:rPr>
          <w:rFonts w:ascii="Times New Roman" w:eastAsia="Times New Roman" w:hAnsi="Times New Roman" w:cs="Times New Roman"/>
          <w:sz w:val="24"/>
          <w:szCs w:val="24"/>
          <w:lang w:eastAsia="en-IN"/>
        </w:rPr>
        <w:t xml:space="preserve"> (Control, 0% YBP),</w:t>
      </w:r>
      <w:r w:rsidR="006C4C98" w:rsidRPr="00761072">
        <w:rPr>
          <w:rFonts w:ascii="Times New Roman" w:eastAsia="Times New Roman" w:hAnsi="Times New Roman" w:cs="Times New Roman"/>
          <w:bCs/>
          <w:sz w:val="24"/>
          <w:szCs w:val="24"/>
          <w:lang w:eastAsia="en-IN"/>
        </w:rPr>
        <w:t>YBP25</w:t>
      </w:r>
      <w:r w:rsidR="006C4C98" w:rsidRPr="00761072">
        <w:rPr>
          <w:rFonts w:ascii="Times New Roman" w:eastAsia="Times New Roman" w:hAnsi="Times New Roman" w:cs="Times New Roman"/>
          <w:sz w:val="24"/>
          <w:szCs w:val="24"/>
          <w:lang w:eastAsia="en-IN"/>
        </w:rPr>
        <w:t xml:space="preserve"> (25% YBP),</w:t>
      </w:r>
      <w:r w:rsidR="006C4C98" w:rsidRPr="00761072">
        <w:rPr>
          <w:rFonts w:ascii="Times New Roman" w:eastAsia="Times New Roman" w:hAnsi="Times New Roman" w:cs="Times New Roman"/>
          <w:bCs/>
          <w:sz w:val="24"/>
          <w:szCs w:val="24"/>
          <w:lang w:eastAsia="en-IN"/>
        </w:rPr>
        <w:t>YBP50</w:t>
      </w:r>
      <w:r w:rsidR="006C4C98" w:rsidRPr="00761072">
        <w:rPr>
          <w:rFonts w:ascii="Times New Roman" w:eastAsia="Times New Roman" w:hAnsi="Times New Roman" w:cs="Times New Roman"/>
          <w:sz w:val="24"/>
          <w:szCs w:val="24"/>
          <w:lang w:eastAsia="en-IN"/>
        </w:rPr>
        <w:t xml:space="preserve"> (50% YBP),</w:t>
      </w:r>
      <w:r w:rsidR="006C4C98" w:rsidRPr="00761072">
        <w:rPr>
          <w:rFonts w:ascii="Times New Roman" w:eastAsia="Times New Roman" w:hAnsi="Times New Roman" w:cs="Times New Roman"/>
          <w:bCs/>
          <w:sz w:val="24"/>
          <w:szCs w:val="24"/>
          <w:lang w:eastAsia="en-IN"/>
        </w:rPr>
        <w:t>YBP75</w:t>
      </w:r>
      <w:r w:rsidR="006C4C98" w:rsidRPr="00761072">
        <w:rPr>
          <w:rFonts w:ascii="Times New Roman" w:eastAsia="Times New Roman" w:hAnsi="Times New Roman" w:cs="Times New Roman"/>
          <w:sz w:val="24"/>
          <w:szCs w:val="24"/>
          <w:lang w:eastAsia="en-IN"/>
        </w:rPr>
        <w:t xml:space="preserve"> (75% YBP),</w:t>
      </w:r>
      <w:r w:rsidR="006C4C98" w:rsidRPr="00761072">
        <w:rPr>
          <w:rFonts w:ascii="Times New Roman" w:eastAsia="Times New Roman" w:hAnsi="Times New Roman" w:cs="Times New Roman"/>
          <w:bCs/>
          <w:sz w:val="24"/>
          <w:szCs w:val="24"/>
          <w:lang w:eastAsia="en-IN"/>
        </w:rPr>
        <w:t>YBP100</w:t>
      </w:r>
      <w:r w:rsidR="006C4C98" w:rsidRPr="00761072">
        <w:rPr>
          <w:rFonts w:ascii="Times New Roman" w:eastAsia="Times New Roman" w:hAnsi="Times New Roman" w:cs="Times New Roman"/>
          <w:sz w:val="24"/>
          <w:szCs w:val="24"/>
          <w:lang w:eastAsia="en-IN"/>
        </w:rPr>
        <w:t xml:space="preserve"> (100% YBP). All diets were </w:t>
      </w:r>
      <w:r w:rsidR="006C4C98" w:rsidRPr="00761072">
        <w:rPr>
          <w:rFonts w:ascii="Times New Roman" w:eastAsia="Times New Roman" w:hAnsi="Times New Roman" w:cs="Times New Roman"/>
          <w:bCs/>
          <w:sz w:val="24"/>
          <w:szCs w:val="24"/>
          <w:lang w:eastAsia="en-IN"/>
        </w:rPr>
        <w:t>extruded into 2.5 mm pellets</w:t>
      </w:r>
      <w:r w:rsidR="006C4C98" w:rsidRPr="00761072">
        <w:rPr>
          <w:rFonts w:ascii="Times New Roman" w:eastAsia="Times New Roman" w:hAnsi="Times New Roman" w:cs="Times New Roman"/>
          <w:sz w:val="24"/>
          <w:szCs w:val="24"/>
          <w:lang w:eastAsia="en-IN"/>
        </w:rPr>
        <w:t xml:space="preserve">, ensuring uniformity in feed size and quality for experimental </w:t>
      </w:r>
      <w:proofErr w:type="spellStart"/>
      <w:r w:rsidR="006C4C98" w:rsidRPr="00761072">
        <w:rPr>
          <w:rFonts w:ascii="Times New Roman" w:eastAsia="Times New Roman" w:hAnsi="Times New Roman" w:cs="Times New Roman"/>
          <w:sz w:val="24"/>
          <w:szCs w:val="24"/>
          <w:lang w:eastAsia="en-IN"/>
        </w:rPr>
        <w:t>consistency.To</w:t>
      </w:r>
      <w:proofErr w:type="spellEnd"/>
      <w:r w:rsidR="006C4C98" w:rsidRPr="00761072">
        <w:rPr>
          <w:rFonts w:ascii="Times New Roman" w:eastAsia="Times New Roman" w:hAnsi="Times New Roman" w:cs="Times New Roman"/>
          <w:sz w:val="24"/>
          <w:szCs w:val="24"/>
          <w:lang w:eastAsia="en-IN"/>
        </w:rPr>
        <w:t xml:space="preserve"> maintain </w:t>
      </w:r>
      <w:r w:rsidR="006C4C98" w:rsidRPr="00761072">
        <w:rPr>
          <w:rFonts w:ascii="Times New Roman" w:eastAsia="Times New Roman" w:hAnsi="Times New Roman" w:cs="Times New Roman"/>
          <w:bCs/>
          <w:sz w:val="24"/>
          <w:szCs w:val="24"/>
          <w:lang w:eastAsia="en-IN"/>
        </w:rPr>
        <w:t>nutritional balance</w:t>
      </w:r>
      <w:r w:rsidR="006C4C98" w:rsidRPr="00761072">
        <w:rPr>
          <w:rFonts w:ascii="Times New Roman" w:eastAsia="Times New Roman" w:hAnsi="Times New Roman" w:cs="Times New Roman"/>
          <w:sz w:val="24"/>
          <w:szCs w:val="24"/>
          <w:lang w:eastAsia="en-IN"/>
        </w:rPr>
        <w:t xml:space="preserve"> across all treatments, strategic adjustments were made to other key ingredients, including </w:t>
      </w:r>
      <w:r w:rsidR="006C4C98" w:rsidRPr="00761072">
        <w:rPr>
          <w:rFonts w:ascii="Times New Roman" w:eastAsia="Times New Roman" w:hAnsi="Times New Roman" w:cs="Times New Roman"/>
          <w:bCs/>
          <w:sz w:val="24"/>
          <w:szCs w:val="24"/>
          <w:lang w:eastAsia="en-IN"/>
        </w:rPr>
        <w:t>full-fat soybean meal</w:t>
      </w:r>
      <w:r w:rsidR="006C4C98" w:rsidRPr="00761072">
        <w:rPr>
          <w:rFonts w:ascii="Times New Roman" w:eastAsia="Times New Roman" w:hAnsi="Times New Roman" w:cs="Times New Roman"/>
          <w:sz w:val="24"/>
          <w:szCs w:val="24"/>
          <w:lang w:eastAsia="en-IN"/>
        </w:rPr>
        <w:t xml:space="preserve">, </w:t>
      </w:r>
      <w:r w:rsidR="006C4C98" w:rsidRPr="00761072">
        <w:rPr>
          <w:rFonts w:ascii="Times New Roman" w:eastAsia="Times New Roman" w:hAnsi="Times New Roman" w:cs="Times New Roman"/>
          <w:bCs/>
          <w:sz w:val="24"/>
          <w:szCs w:val="24"/>
          <w:lang w:eastAsia="en-IN"/>
        </w:rPr>
        <w:t>protein powder</w:t>
      </w:r>
      <w:r w:rsidR="006C4C98" w:rsidRPr="00761072">
        <w:rPr>
          <w:rFonts w:ascii="Times New Roman" w:eastAsia="Times New Roman" w:hAnsi="Times New Roman" w:cs="Times New Roman"/>
          <w:sz w:val="24"/>
          <w:szCs w:val="24"/>
          <w:lang w:eastAsia="en-IN"/>
        </w:rPr>
        <w:t xml:space="preserve">, </w:t>
      </w:r>
      <w:r w:rsidR="006C4C98" w:rsidRPr="00761072">
        <w:rPr>
          <w:rFonts w:ascii="Times New Roman" w:eastAsia="Times New Roman" w:hAnsi="Times New Roman" w:cs="Times New Roman"/>
          <w:bCs/>
          <w:sz w:val="24"/>
          <w:szCs w:val="24"/>
          <w:lang w:eastAsia="en-IN"/>
        </w:rPr>
        <w:t>wheat gluten meal</w:t>
      </w:r>
      <w:r w:rsidR="006C4C98" w:rsidRPr="00761072">
        <w:rPr>
          <w:rFonts w:ascii="Times New Roman" w:eastAsia="Times New Roman" w:hAnsi="Times New Roman" w:cs="Times New Roman"/>
          <w:sz w:val="24"/>
          <w:szCs w:val="24"/>
          <w:lang w:eastAsia="en-IN"/>
        </w:rPr>
        <w:t xml:space="preserve">, and </w:t>
      </w:r>
      <w:r w:rsidR="006C4C98" w:rsidRPr="00761072">
        <w:rPr>
          <w:rFonts w:ascii="Times New Roman" w:eastAsia="Times New Roman" w:hAnsi="Times New Roman" w:cs="Times New Roman"/>
          <w:bCs/>
          <w:sz w:val="24"/>
          <w:szCs w:val="24"/>
          <w:lang w:eastAsia="en-IN"/>
        </w:rPr>
        <w:t>wheat flour</w:t>
      </w:r>
      <w:r w:rsidR="006C4C98" w:rsidRPr="00761072">
        <w:rPr>
          <w:rFonts w:ascii="Times New Roman" w:eastAsia="Times New Roman" w:hAnsi="Times New Roman" w:cs="Times New Roman"/>
          <w:sz w:val="24"/>
          <w:szCs w:val="24"/>
          <w:lang w:eastAsia="en-IN"/>
        </w:rPr>
        <w:t xml:space="preserve">. </w:t>
      </w:r>
      <w:r w:rsidR="006C4C98" w:rsidRPr="00761072">
        <w:rPr>
          <w:rFonts w:ascii="Times New Roman" w:eastAsia="Times New Roman" w:hAnsi="Times New Roman" w:cs="Times New Roman"/>
          <w:bCs/>
          <w:sz w:val="24"/>
          <w:szCs w:val="24"/>
          <w:lang w:eastAsia="en-IN"/>
        </w:rPr>
        <w:t>Fish oil</w:t>
      </w:r>
      <w:r w:rsidR="006C4C98" w:rsidRPr="00761072">
        <w:rPr>
          <w:rFonts w:ascii="Times New Roman" w:eastAsia="Times New Roman" w:hAnsi="Times New Roman" w:cs="Times New Roman"/>
          <w:sz w:val="24"/>
          <w:szCs w:val="24"/>
          <w:lang w:eastAsia="en-IN"/>
        </w:rPr>
        <w:t xml:space="preserve"> was incorporated as the primary lipid source to meet essential fatty acid </w:t>
      </w:r>
      <w:proofErr w:type="spellStart"/>
      <w:r w:rsidR="006C4C98" w:rsidRPr="00761072">
        <w:rPr>
          <w:rFonts w:ascii="Times New Roman" w:eastAsia="Times New Roman" w:hAnsi="Times New Roman" w:cs="Times New Roman"/>
          <w:sz w:val="24"/>
          <w:szCs w:val="24"/>
          <w:lang w:eastAsia="en-IN"/>
        </w:rPr>
        <w:t>requirements.The</w:t>
      </w:r>
      <w:proofErr w:type="spellEnd"/>
      <w:r w:rsidR="006C4C98" w:rsidRPr="00761072">
        <w:rPr>
          <w:rFonts w:ascii="Times New Roman" w:eastAsia="Times New Roman" w:hAnsi="Times New Roman" w:cs="Times New Roman"/>
          <w:sz w:val="24"/>
          <w:szCs w:val="24"/>
          <w:lang w:eastAsia="en-IN"/>
        </w:rPr>
        <w:t xml:space="preserve"> </w:t>
      </w:r>
      <w:r w:rsidR="006C4C98" w:rsidRPr="00761072">
        <w:rPr>
          <w:rFonts w:ascii="Times New Roman" w:eastAsia="Times New Roman" w:hAnsi="Times New Roman" w:cs="Times New Roman"/>
          <w:bCs/>
          <w:sz w:val="24"/>
          <w:szCs w:val="24"/>
          <w:lang w:eastAsia="en-IN"/>
        </w:rPr>
        <w:t>detailed formulation and proximate composition</w:t>
      </w:r>
      <w:r w:rsidR="006C4C98" w:rsidRPr="00761072">
        <w:rPr>
          <w:rFonts w:ascii="Times New Roman" w:eastAsia="Times New Roman" w:hAnsi="Times New Roman" w:cs="Times New Roman"/>
          <w:sz w:val="24"/>
          <w:szCs w:val="24"/>
          <w:lang w:eastAsia="en-IN"/>
        </w:rPr>
        <w:t xml:space="preserve"> of the experimental diets are presented in </w:t>
      </w:r>
      <w:r w:rsidR="006C4C98" w:rsidRPr="00761072">
        <w:rPr>
          <w:rFonts w:ascii="Times New Roman" w:eastAsia="Times New Roman" w:hAnsi="Times New Roman" w:cs="Times New Roman"/>
          <w:bCs/>
          <w:sz w:val="24"/>
          <w:szCs w:val="24"/>
          <w:lang w:eastAsia="en-IN"/>
        </w:rPr>
        <w:t>Table 1</w:t>
      </w:r>
      <w:r w:rsidR="006C4C98" w:rsidRPr="00761072">
        <w:rPr>
          <w:rFonts w:ascii="Times New Roman" w:eastAsia="Times New Roman" w:hAnsi="Times New Roman" w:cs="Times New Roman"/>
          <w:sz w:val="24"/>
          <w:szCs w:val="24"/>
          <w:lang w:eastAsia="en-IN"/>
        </w:rPr>
        <w:t>.</w:t>
      </w:r>
    </w:p>
    <w:p w14:paraId="54E0AE89" w14:textId="77777777" w:rsidR="00CC54BB" w:rsidRPr="00761072" w:rsidRDefault="00CC54BB" w:rsidP="00761072">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2. Experimental Setup</w:t>
      </w:r>
    </w:p>
    <w:p w14:paraId="22D554B2" w14:textId="27BE9468" w:rsidR="00E53E97" w:rsidRPr="00E53E97" w:rsidRDefault="00E53E97" w:rsidP="00E53E9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53E97">
        <w:rPr>
          <w:rFonts w:ascii="Times New Roman" w:eastAsia="Times New Roman" w:hAnsi="Times New Roman" w:cs="Times New Roman"/>
          <w:sz w:val="24"/>
          <w:szCs w:val="24"/>
          <w:lang w:eastAsia="en-IN"/>
        </w:rPr>
        <w:t>Juvenile Nile tilapia (</w:t>
      </w:r>
      <w:proofErr w:type="spellStart"/>
      <w:r w:rsidRPr="00E53E97">
        <w:rPr>
          <w:rFonts w:ascii="Times New Roman" w:eastAsia="Times New Roman" w:hAnsi="Times New Roman" w:cs="Times New Roman"/>
          <w:i/>
          <w:iCs/>
          <w:sz w:val="24"/>
          <w:szCs w:val="24"/>
          <w:lang w:eastAsia="en-IN"/>
        </w:rPr>
        <w:t>Oreochromis</w:t>
      </w:r>
      <w:proofErr w:type="spellEnd"/>
      <w:r w:rsidRPr="00E53E97">
        <w:rPr>
          <w:rFonts w:ascii="Times New Roman" w:eastAsia="Times New Roman" w:hAnsi="Times New Roman" w:cs="Times New Roman"/>
          <w:i/>
          <w:iCs/>
          <w:sz w:val="24"/>
          <w:szCs w:val="24"/>
          <w:lang w:eastAsia="en-IN"/>
        </w:rPr>
        <w:t xml:space="preserve"> </w:t>
      </w:r>
      <w:proofErr w:type="spellStart"/>
      <w:r w:rsidRPr="00E53E97">
        <w:rPr>
          <w:rFonts w:ascii="Times New Roman" w:eastAsia="Times New Roman" w:hAnsi="Times New Roman" w:cs="Times New Roman"/>
          <w:i/>
          <w:iCs/>
          <w:sz w:val="24"/>
          <w:szCs w:val="24"/>
          <w:lang w:eastAsia="en-IN"/>
        </w:rPr>
        <w:t>niloticus</w:t>
      </w:r>
      <w:proofErr w:type="spellEnd"/>
      <w:r w:rsidRPr="00E53E97">
        <w:rPr>
          <w:rFonts w:ascii="Times New Roman" w:eastAsia="Times New Roman" w:hAnsi="Times New Roman" w:cs="Times New Roman"/>
          <w:sz w:val="24"/>
          <w:szCs w:val="24"/>
          <w:lang w:eastAsia="en-IN"/>
        </w:rPr>
        <w:t xml:space="preserve">), with an average initial weight of </w:t>
      </w:r>
      <w:r w:rsidRPr="00E53E97">
        <w:rPr>
          <w:rFonts w:ascii="Times New Roman" w:eastAsia="Times New Roman" w:hAnsi="Times New Roman" w:cs="Times New Roman"/>
          <w:bCs/>
          <w:sz w:val="24"/>
          <w:szCs w:val="24"/>
          <w:lang w:eastAsia="en-IN"/>
        </w:rPr>
        <w:t>11.6 ± 0.1 g</w:t>
      </w:r>
      <w:r w:rsidRPr="00E53E97">
        <w:rPr>
          <w:rFonts w:ascii="Times New Roman" w:eastAsia="Times New Roman" w:hAnsi="Times New Roman" w:cs="Times New Roman"/>
          <w:sz w:val="24"/>
          <w:szCs w:val="24"/>
          <w:lang w:eastAsia="en-IN"/>
        </w:rPr>
        <w:t xml:space="preserve">, were sourced from a local fish farmer in Latur, India. A total of </w:t>
      </w:r>
      <w:r w:rsidRPr="00E53E97">
        <w:rPr>
          <w:rFonts w:ascii="Times New Roman" w:eastAsia="Times New Roman" w:hAnsi="Times New Roman" w:cs="Times New Roman"/>
          <w:bCs/>
          <w:sz w:val="24"/>
          <w:szCs w:val="24"/>
          <w:lang w:eastAsia="en-IN"/>
        </w:rPr>
        <w:t>450 fish</w:t>
      </w:r>
      <w:r w:rsidRPr="00E53E97">
        <w:rPr>
          <w:rFonts w:ascii="Times New Roman" w:eastAsia="Times New Roman" w:hAnsi="Times New Roman" w:cs="Times New Roman"/>
          <w:sz w:val="24"/>
          <w:szCs w:val="24"/>
          <w:lang w:eastAsia="en-IN"/>
        </w:rPr>
        <w:t xml:space="preserve"> were used in the study, randomly distributed into </w:t>
      </w:r>
      <w:r w:rsidRPr="00E53E97">
        <w:rPr>
          <w:rFonts w:ascii="Times New Roman" w:eastAsia="Times New Roman" w:hAnsi="Times New Roman" w:cs="Times New Roman"/>
          <w:bCs/>
          <w:sz w:val="24"/>
          <w:szCs w:val="24"/>
          <w:lang w:eastAsia="en-IN"/>
        </w:rPr>
        <w:t>15 fiberglass tanks</w:t>
      </w:r>
      <w:r w:rsidRPr="00E53E97">
        <w:rPr>
          <w:rFonts w:ascii="Times New Roman" w:eastAsia="Times New Roman" w:hAnsi="Times New Roman" w:cs="Times New Roman"/>
          <w:sz w:val="24"/>
          <w:szCs w:val="24"/>
          <w:lang w:eastAsia="en-IN"/>
        </w:rPr>
        <w:t xml:space="preserve"> (300 L each) at a stocking density of </w:t>
      </w:r>
      <w:r w:rsidRPr="00E53E97">
        <w:rPr>
          <w:rFonts w:ascii="Times New Roman" w:eastAsia="Times New Roman" w:hAnsi="Times New Roman" w:cs="Times New Roman"/>
          <w:bCs/>
          <w:sz w:val="24"/>
          <w:szCs w:val="24"/>
          <w:lang w:eastAsia="en-IN"/>
        </w:rPr>
        <w:t>30 fish per tank</w:t>
      </w:r>
      <w:r w:rsidRPr="00E53E97">
        <w:rPr>
          <w:rFonts w:ascii="Times New Roman" w:eastAsia="Times New Roman" w:hAnsi="Times New Roman" w:cs="Times New Roman"/>
          <w:sz w:val="24"/>
          <w:szCs w:val="24"/>
          <w:lang w:eastAsia="en-IN"/>
        </w:rPr>
        <w:t xml:space="preserve">, with </w:t>
      </w:r>
      <w:r w:rsidRPr="00E53E97">
        <w:rPr>
          <w:rFonts w:ascii="Times New Roman" w:eastAsia="Times New Roman" w:hAnsi="Times New Roman" w:cs="Times New Roman"/>
          <w:bCs/>
          <w:sz w:val="24"/>
          <w:szCs w:val="24"/>
          <w:lang w:eastAsia="en-IN"/>
        </w:rPr>
        <w:t>three replicates</w:t>
      </w:r>
      <w:r w:rsidRPr="00E53E97">
        <w:rPr>
          <w:rFonts w:ascii="Times New Roman" w:eastAsia="Times New Roman" w:hAnsi="Times New Roman" w:cs="Times New Roman"/>
          <w:sz w:val="24"/>
          <w:szCs w:val="24"/>
          <w:lang w:eastAsia="en-IN"/>
        </w:rPr>
        <w:t xml:space="preserve"> assigned to each dietary treatment. The feeding trial lasted </w:t>
      </w:r>
      <w:r w:rsidRPr="00E53E97">
        <w:rPr>
          <w:rFonts w:ascii="Times New Roman" w:eastAsia="Times New Roman" w:hAnsi="Times New Roman" w:cs="Times New Roman"/>
          <w:bCs/>
          <w:sz w:val="24"/>
          <w:szCs w:val="24"/>
          <w:lang w:eastAsia="en-IN"/>
        </w:rPr>
        <w:t>60 days</w:t>
      </w:r>
      <w:r w:rsidRPr="00E53E97">
        <w:rPr>
          <w:rFonts w:ascii="Times New Roman" w:eastAsia="Times New Roman" w:hAnsi="Times New Roman" w:cs="Times New Roman"/>
          <w:sz w:val="24"/>
          <w:szCs w:val="24"/>
          <w:lang w:eastAsia="en-IN"/>
        </w:rPr>
        <w:t xml:space="preserve">, during which fish were hand-fed </w:t>
      </w:r>
      <w:r w:rsidRPr="00E53E97">
        <w:rPr>
          <w:rFonts w:ascii="Times New Roman" w:eastAsia="Times New Roman" w:hAnsi="Times New Roman" w:cs="Times New Roman"/>
          <w:bCs/>
          <w:sz w:val="24"/>
          <w:szCs w:val="24"/>
          <w:lang w:eastAsia="en-IN"/>
        </w:rPr>
        <w:t>twice daily</w:t>
      </w:r>
      <w:r w:rsidRPr="00E53E97">
        <w:rPr>
          <w:rFonts w:ascii="Times New Roman" w:eastAsia="Times New Roman" w:hAnsi="Times New Roman" w:cs="Times New Roman"/>
          <w:sz w:val="24"/>
          <w:szCs w:val="24"/>
          <w:lang w:eastAsia="en-IN"/>
        </w:rPr>
        <w:t xml:space="preserve"> at 09:00 and 16:00 to apparent satiation. To maintain uniform rearing conditions across treatments, key water quality parameters were closely monitored and regulated. </w:t>
      </w:r>
      <w:r w:rsidRPr="00E53E97">
        <w:rPr>
          <w:rFonts w:ascii="Times New Roman" w:eastAsia="Times New Roman" w:hAnsi="Times New Roman" w:cs="Times New Roman"/>
          <w:bCs/>
          <w:sz w:val="24"/>
          <w:szCs w:val="24"/>
          <w:lang w:eastAsia="en-IN"/>
        </w:rPr>
        <w:t>Water temperature</w:t>
      </w:r>
      <w:r w:rsidRPr="00E53E97">
        <w:rPr>
          <w:rFonts w:ascii="Times New Roman" w:eastAsia="Times New Roman" w:hAnsi="Times New Roman" w:cs="Times New Roman"/>
          <w:sz w:val="24"/>
          <w:szCs w:val="24"/>
          <w:lang w:eastAsia="en-IN"/>
        </w:rPr>
        <w:t xml:space="preserve"> was maintained at </w:t>
      </w:r>
      <w:r w:rsidRPr="00E53E97">
        <w:rPr>
          <w:rFonts w:ascii="Times New Roman" w:eastAsia="Times New Roman" w:hAnsi="Times New Roman" w:cs="Times New Roman"/>
          <w:bCs/>
          <w:sz w:val="24"/>
          <w:szCs w:val="24"/>
          <w:lang w:eastAsia="en-IN"/>
        </w:rPr>
        <w:t>27 ± 1°C</w:t>
      </w:r>
      <w:r w:rsidRPr="00E53E97">
        <w:rPr>
          <w:rFonts w:ascii="Times New Roman" w:eastAsia="Times New Roman" w:hAnsi="Times New Roman" w:cs="Times New Roman"/>
          <w:sz w:val="24"/>
          <w:szCs w:val="24"/>
          <w:lang w:eastAsia="en-IN"/>
        </w:rPr>
        <w:t xml:space="preserve">, </w:t>
      </w:r>
      <w:r w:rsidRPr="00E53E97">
        <w:rPr>
          <w:rFonts w:ascii="Times New Roman" w:eastAsia="Times New Roman" w:hAnsi="Times New Roman" w:cs="Times New Roman"/>
          <w:bCs/>
          <w:sz w:val="24"/>
          <w:szCs w:val="24"/>
          <w:lang w:eastAsia="en-IN"/>
        </w:rPr>
        <w:t>dissolved oxygen</w:t>
      </w:r>
      <w:r w:rsidRPr="00E53E97">
        <w:rPr>
          <w:rFonts w:ascii="Times New Roman" w:eastAsia="Times New Roman" w:hAnsi="Times New Roman" w:cs="Times New Roman"/>
          <w:sz w:val="24"/>
          <w:szCs w:val="24"/>
          <w:lang w:eastAsia="en-IN"/>
        </w:rPr>
        <w:t xml:space="preserve"> levels were kept above </w:t>
      </w:r>
      <w:r w:rsidRPr="00E53E97">
        <w:rPr>
          <w:rFonts w:ascii="Times New Roman" w:eastAsia="Times New Roman" w:hAnsi="Times New Roman" w:cs="Times New Roman"/>
          <w:bCs/>
          <w:sz w:val="24"/>
          <w:szCs w:val="24"/>
          <w:lang w:eastAsia="en-IN"/>
        </w:rPr>
        <w:t>6.0 mg L⁻¹</w:t>
      </w:r>
      <w:r w:rsidRPr="00E53E97">
        <w:rPr>
          <w:rFonts w:ascii="Times New Roman" w:eastAsia="Times New Roman" w:hAnsi="Times New Roman" w:cs="Times New Roman"/>
          <w:sz w:val="24"/>
          <w:szCs w:val="24"/>
          <w:lang w:eastAsia="en-IN"/>
        </w:rPr>
        <w:t xml:space="preserve"> through continuous aeration, and </w:t>
      </w:r>
      <w:r w:rsidRPr="00E53E97">
        <w:rPr>
          <w:rFonts w:ascii="Times New Roman" w:eastAsia="Times New Roman" w:hAnsi="Times New Roman" w:cs="Times New Roman"/>
          <w:bCs/>
          <w:sz w:val="24"/>
          <w:szCs w:val="24"/>
          <w:lang w:eastAsia="en-IN"/>
        </w:rPr>
        <w:t>pH</w:t>
      </w:r>
      <w:r w:rsidRPr="00E53E97">
        <w:rPr>
          <w:rFonts w:ascii="Times New Roman" w:eastAsia="Times New Roman" w:hAnsi="Times New Roman" w:cs="Times New Roman"/>
          <w:sz w:val="24"/>
          <w:szCs w:val="24"/>
          <w:lang w:eastAsia="en-IN"/>
        </w:rPr>
        <w:t xml:space="preserve"> was maintained </w:t>
      </w:r>
      <w:r w:rsidRPr="00E53E97">
        <w:rPr>
          <w:rFonts w:ascii="Times New Roman" w:eastAsia="Times New Roman" w:hAnsi="Times New Roman" w:cs="Times New Roman"/>
          <w:sz w:val="24"/>
          <w:szCs w:val="24"/>
          <w:lang w:eastAsia="en-IN"/>
        </w:rPr>
        <w:lastRenderedPageBreak/>
        <w:t xml:space="preserve">within the range of </w:t>
      </w:r>
      <w:r w:rsidRPr="00E53E97">
        <w:rPr>
          <w:rFonts w:ascii="Times New Roman" w:eastAsia="Times New Roman" w:hAnsi="Times New Roman" w:cs="Times New Roman"/>
          <w:bCs/>
          <w:sz w:val="24"/>
          <w:szCs w:val="24"/>
          <w:lang w:eastAsia="en-IN"/>
        </w:rPr>
        <w:t>7.0 to 7.5</w:t>
      </w:r>
      <w:r w:rsidRPr="00E53E97">
        <w:rPr>
          <w:rFonts w:ascii="Times New Roman" w:eastAsia="Times New Roman" w:hAnsi="Times New Roman" w:cs="Times New Roman"/>
          <w:sz w:val="24"/>
          <w:szCs w:val="24"/>
          <w:lang w:eastAsia="en-IN"/>
        </w:rPr>
        <w:t xml:space="preserve">. </w:t>
      </w:r>
      <w:r w:rsidRPr="00E53E97">
        <w:rPr>
          <w:rFonts w:ascii="Times New Roman" w:eastAsia="Times New Roman" w:hAnsi="Times New Roman" w:cs="Times New Roman"/>
          <w:bCs/>
          <w:sz w:val="24"/>
          <w:szCs w:val="24"/>
          <w:lang w:eastAsia="en-IN"/>
        </w:rPr>
        <w:t>Ammonia (NH₃-N)</w:t>
      </w:r>
      <w:r w:rsidRPr="00E53E97">
        <w:rPr>
          <w:rFonts w:ascii="Times New Roman" w:eastAsia="Times New Roman" w:hAnsi="Times New Roman" w:cs="Times New Roman"/>
          <w:sz w:val="24"/>
          <w:szCs w:val="24"/>
          <w:lang w:eastAsia="en-IN"/>
        </w:rPr>
        <w:t xml:space="preserve"> and </w:t>
      </w:r>
      <w:r w:rsidRPr="00E53E97">
        <w:rPr>
          <w:rFonts w:ascii="Times New Roman" w:eastAsia="Times New Roman" w:hAnsi="Times New Roman" w:cs="Times New Roman"/>
          <w:bCs/>
          <w:sz w:val="24"/>
          <w:szCs w:val="24"/>
          <w:lang w:eastAsia="en-IN"/>
        </w:rPr>
        <w:t>nitrite (NO₂⁻)</w:t>
      </w:r>
      <w:r w:rsidRPr="00E53E97">
        <w:rPr>
          <w:rFonts w:ascii="Times New Roman" w:eastAsia="Times New Roman" w:hAnsi="Times New Roman" w:cs="Times New Roman"/>
          <w:sz w:val="24"/>
          <w:szCs w:val="24"/>
          <w:lang w:eastAsia="en-IN"/>
        </w:rPr>
        <w:t xml:space="preserve"> concentrations were controlled to remain below </w:t>
      </w:r>
      <w:r w:rsidRPr="00E53E97">
        <w:rPr>
          <w:rFonts w:ascii="Times New Roman" w:eastAsia="Times New Roman" w:hAnsi="Times New Roman" w:cs="Times New Roman"/>
          <w:bCs/>
          <w:sz w:val="24"/>
          <w:szCs w:val="24"/>
          <w:lang w:eastAsia="en-IN"/>
        </w:rPr>
        <w:t>0.05 mg L⁻¹</w:t>
      </w:r>
      <w:r w:rsidRPr="00E53E97">
        <w:rPr>
          <w:rFonts w:ascii="Times New Roman" w:eastAsia="Times New Roman" w:hAnsi="Times New Roman" w:cs="Times New Roman"/>
          <w:sz w:val="24"/>
          <w:szCs w:val="24"/>
          <w:lang w:eastAsia="en-IN"/>
        </w:rPr>
        <w:t xml:space="preserve"> through </w:t>
      </w:r>
      <w:r w:rsidRPr="00E53E97">
        <w:rPr>
          <w:rFonts w:ascii="Times New Roman" w:eastAsia="Times New Roman" w:hAnsi="Times New Roman" w:cs="Times New Roman"/>
          <w:bCs/>
          <w:sz w:val="24"/>
          <w:szCs w:val="24"/>
          <w:lang w:eastAsia="en-IN"/>
        </w:rPr>
        <w:t>weekly 30% water exchanges</w:t>
      </w:r>
      <w:r w:rsidRPr="00E53E97">
        <w:rPr>
          <w:rFonts w:ascii="Times New Roman" w:eastAsia="Times New Roman" w:hAnsi="Times New Roman" w:cs="Times New Roman"/>
          <w:sz w:val="24"/>
          <w:szCs w:val="24"/>
          <w:lang w:eastAsia="en-IN"/>
        </w:rPr>
        <w:t xml:space="preserve">. A consistent </w:t>
      </w:r>
      <w:r w:rsidRPr="00E53E97">
        <w:rPr>
          <w:rFonts w:ascii="Times New Roman" w:eastAsia="Times New Roman" w:hAnsi="Times New Roman" w:cs="Times New Roman"/>
          <w:bCs/>
          <w:sz w:val="24"/>
          <w:szCs w:val="24"/>
          <w:lang w:eastAsia="en-IN"/>
        </w:rPr>
        <w:t>12-hour light:12-hour dark photoperiod</w:t>
      </w:r>
      <w:r w:rsidRPr="00E53E97">
        <w:rPr>
          <w:rFonts w:ascii="Times New Roman" w:eastAsia="Times New Roman" w:hAnsi="Times New Roman" w:cs="Times New Roman"/>
          <w:sz w:val="24"/>
          <w:szCs w:val="24"/>
          <w:lang w:eastAsia="en-IN"/>
        </w:rPr>
        <w:t xml:space="preserve"> was applied throughout the experimental period.</w:t>
      </w:r>
    </w:p>
    <w:p w14:paraId="5FC6D978" w14:textId="77777777" w:rsidR="00894C3B" w:rsidRPr="00761072" w:rsidRDefault="00894C3B" w:rsidP="00761072">
      <w:pPr>
        <w:spacing w:before="100" w:beforeAutospacing="1" w:after="100" w:afterAutospacing="1" w:line="240" w:lineRule="auto"/>
        <w:jc w:val="both"/>
        <w:outlineLvl w:val="1"/>
        <w:rPr>
          <w:rFonts w:ascii="Times New Roman" w:hAnsi="Times New Roman" w:cs="Times New Roman"/>
          <w:sz w:val="24"/>
          <w:szCs w:val="24"/>
        </w:rPr>
      </w:pPr>
    </w:p>
    <w:p w14:paraId="4579FFF3" w14:textId="77777777" w:rsidR="006A075A" w:rsidRPr="00761072" w:rsidRDefault="006A075A" w:rsidP="00761072">
      <w:pPr>
        <w:spacing w:before="100" w:beforeAutospacing="1" w:after="100" w:afterAutospacing="1" w:line="240" w:lineRule="auto"/>
        <w:jc w:val="center"/>
        <w:rPr>
          <w:rFonts w:ascii="Times New Roman" w:eastAsia="Times New Roman" w:hAnsi="Times New Roman" w:cs="Times New Roman"/>
          <w:b/>
          <w:sz w:val="24"/>
          <w:szCs w:val="24"/>
          <w:lang w:eastAsia="en-IN"/>
        </w:rPr>
      </w:pPr>
      <w:r w:rsidRPr="00761072">
        <w:rPr>
          <w:rFonts w:ascii="Times New Roman" w:eastAsia="Times New Roman" w:hAnsi="Times New Roman" w:cs="Times New Roman"/>
          <w:b/>
          <w:bCs/>
          <w:sz w:val="24"/>
          <w:szCs w:val="24"/>
          <w:lang w:eastAsia="en-IN"/>
        </w:rPr>
        <w:t>Table 1.</w:t>
      </w:r>
      <w:r w:rsidRPr="00761072">
        <w:rPr>
          <w:rFonts w:ascii="Times New Roman" w:eastAsia="Times New Roman" w:hAnsi="Times New Roman" w:cs="Times New Roman"/>
          <w:b/>
          <w:sz w:val="24"/>
          <w:szCs w:val="24"/>
          <w:lang w:eastAsia="en-IN"/>
        </w:rPr>
        <w:t xml:space="preserve"> </w:t>
      </w:r>
      <w:r w:rsidR="006C4C98" w:rsidRPr="00761072">
        <w:rPr>
          <w:rFonts w:ascii="Times New Roman" w:eastAsia="Times New Roman" w:hAnsi="Times New Roman" w:cs="Times New Roman"/>
          <w:b/>
          <w:sz w:val="24"/>
          <w:szCs w:val="24"/>
          <w:lang w:eastAsia="en-IN"/>
        </w:rPr>
        <w:t>Formulation</w:t>
      </w:r>
      <w:r w:rsidRPr="00761072">
        <w:rPr>
          <w:rFonts w:ascii="Times New Roman" w:eastAsia="Times New Roman" w:hAnsi="Times New Roman" w:cs="Times New Roman"/>
          <w:b/>
          <w:sz w:val="24"/>
          <w:szCs w:val="24"/>
          <w:lang w:eastAsia="en-IN"/>
        </w:rPr>
        <w:t xml:space="preserve"> and proximate composition of the diets.</w:t>
      </w:r>
    </w:p>
    <w:tbl>
      <w:tblPr>
        <w:tblStyle w:val="TableGrid"/>
        <w:tblW w:w="0" w:type="auto"/>
        <w:tblLook w:val="04A0" w:firstRow="1" w:lastRow="0" w:firstColumn="1" w:lastColumn="0" w:noHBand="0" w:noVBand="1"/>
      </w:tblPr>
      <w:tblGrid>
        <w:gridCol w:w="3397"/>
        <w:gridCol w:w="2043"/>
        <w:gridCol w:w="894"/>
        <w:gridCol w:w="894"/>
        <w:gridCol w:w="894"/>
        <w:gridCol w:w="894"/>
      </w:tblGrid>
      <w:tr w:rsidR="006A075A" w:rsidRPr="00761072" w14:paraId="3CA887E3" w14:textId="77777777" w:rsidTr="00C770AD">
        <w:tc>
          <w:tcPr>
            <w:tcW w:w="3397" w:type="dxa"/>
            <w:vAlign w:val="center"/>
            <w:hideMark/>
          </w:tcPr>
          <w:p w14:paraId="745CF1FA" w14:textId="77777777" w:rsidR="006A075A" w:rsidRPr="00761072" w:rsidRDefault="006A075A"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Ingredients</w:t>
            </w:r>
          </w:p>
        </w:tc>
        <w:tc>
          <w:tcPr>
            <w:tcW w:w="2043" w:type="dxa"/>
            <w:vAlign w:val="center"/>
            <w:hideMark/>
          </w:tcPr>
          <w:p w14:paraId="2CBC08D2" w14:textId="77777777" w:rsidR="006A075A" w:rsidRPr="00761072" w:rsidRDefault="006A075A"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YBD-1 (Control)</w:t>
            </w:r>
          </w:p>
        </w:tc>
        <w:tc>
          <w:tcPr>
            <w:tcW w:w="0" w:type="auto"/>
            <w:vAlign w:val="center"/>
            <w:hideMark/>
          </w:tcPr>
          <w:p w14:paraId="44AB23A6" w14:textId="77777777" w:rsidR="006A075A" w:rsidRPr="00761072" w:rsidRDefault="006A075A"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YBD-2</w:t>
            </w:r>
          </w:p>
        </w:tc>
        <w:tc>
          <w:tcPr>
            <w:tcW w:w="0" w:type="auto"/>
            <w:vAlign w:val="center"/>
            <w:hideMark/>
          </w:tcPr>
          <w:p w14:paraId="74837C74" w14:textId="77777777" w:rsidR="006A075A" w:rsidRPr="00761072" w:rsidRDefault="006A075A"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YBD-3</w:t>
            </w:r>
          </w:p>
        </w:tc>
        <w:tc>
          <w:tcPr>
            <w:tcW w:w="0" w:type="auto"/>
            <w:vAlign w:val="center"/>
            <w:hideMark/>
          </w:tcPr>
          <w:p w14:paraId="734A7695" w14:textId="77777777" w:rsidR="006A075A" w:rsidRPr="00761072" w:rsidRDefault="006A075A"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YBD-4</w:t>
            </w:r>
          </w:p>
        </w:tc>
        <w:tc>
          <w:tcPr>
            <w:tcW w:w="0" w:type="auto"/>
            <w:vAlign w:val="center"/>
            <w:hideMark/>
          </w:tcPr>
          <w:p w14:paraId="0AB4297E" w14:textId="77777777" w:rsidR="006A075A" w:rsidRPr="00761072" w:rsidRDefault="006A075A"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YBD-5</w:t>
            </w:r>
          </w:p>
        </w:tc>
      </w:tr>
      <w:tr w:rsidR="006A075A" w:rsidRPr="00761072" w14:paraId="0EA0E4AA" w14:textId="77777777" w:rsidTr="00C770AD">
        <w:tc>
          <w:tcPr>
            <w:tcW w:w="3397" w:type="dxa"/>
            <w:vAlign w:val="center"/>
            <w:hideMark/>
          </w:tcPr>
          <w:p w14:paraId="2871E363"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Full-fat soybean meal</w:t>
            </w:r>
          </w:p>
        </w:tc>
        <w:tc>
          <w:tcPr>
            <w:tcW w:w="2043" w:type="dxa"/>
            <w:vAlign w:val="center"/>
            <w:hideMark/>
          </w:tcPr>
          <w:p w14:paraId="342D113A"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40.00</w:t>
            </w:r>
          </w:p>
        </w:tc>
        <w:tc>
          <w:tcPr>
            <w:tcW w:w="0" w:type="auto"/>
            <w:vAlign w:val="center"/>
            <w:hideMark/>
          </w:tcPr>
          <w:p w14:paraId="3FFAA3C1"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30.00</w:t>
            </w:r>
          </w:p>
        </w:tc>
        <w:tc>
          <w:tcPr>
            <w:tcW w:w="0" w:type="auto"/>
            <w:vAlign w:val="center"/>
            <w:hideMark/>
          </w:tcPr>
          <w:p w14:paraId="0D68FA1C"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20.00</w:t>
            </w:r>
          </w:p>
        </w:tc>
        <w:tc>
          <w:tcPr>
            <w:tcW w:w="0" w:type="auto"/>
            <w:vAlign w:val="center"/>
            <w:hideMark/>
          </w:tcPr>
          <w:p w14:paraId="0F4FB33B"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10.00</w:t>
            </w:r>
          </w:p>
        </w:tc>
        <w:tc>
          <w:tcPr>
            <w:tcW w:w="0" w:type="auto"/>
            <w:vAlign w:val="center"/>
            <w:hideMark/>
          </w:tcPr>
          <w:p w14:paraId="7F9B949A"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0.00</w:t>
            </w:r>
          </w:p>
        </w:tc>
      </w:tr>
      <w:tr w:rsidR="006A075A" w:rsidRPr="00761072" w14:paraId="4638F0FD" w14:textId="77777777" w:rsidTr="00C770AD">
        <w:tc>
          <w:tcPr>
            <w:tcW w:w="3397" w:type="dxa"/>
            <w:vAlign w:val="center"/>
            <w:hideMark/>
          </w:tcPr>
          <w:p w14:paraId="4D710607"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Yellow Bean powder</w:t>
            </w:r>
          </w:p>
        </w:tc>
        <w:tc>
          <w:tcPr>
            <w:tcW w:w="2043" w:type="dxa"/>
            <w:vAlign w:val="center"/>
            <w:hideMark/>
          </w:tcPr>
          <w:p w14:paraId="04012432"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0.00</w:t>
            </w:r>
          </w:p>
        </w:tc>
        <w:tc>
          <w:tcPr>
            <w:tcW w:w="0" w:type="auto"/>
            <w:vAlign w:val="center"/>
            <w:hideMark/>
          </w:tcPr>
          <w:p w14:paraId="3AD649FC"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10.00</w:t>
            </w:r>
          </w:p>
        </w:tc>
        <w:tc>
          <w:tcPr>
            <w:tcW w:w="0" w:type="auto"/>
            <w:vAlign w:val="center"/>
            <w:hideMark/>
          </w:tcPr>
          <w:p w14:paraId="49E12EC0"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20.00</w:t>
            </w:r>
          </w:p>
        </w:tc>
        <w:tc>
          <w:tcPr>
            <w:tcW w:w="0" w:type="auto"/>
            <w:vAlign w:val="center"/>
            <w:hideMark/>
          </w:tcPr>
          <w:p w14:paraId="5ECB4C4C"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30.00</w:t>
            </w:r>
          </w:p>
        </w:tc>
        <w:tc>
          <w:tcPr>
            <w:tcW w:w="0" w:type="auto"/>
            <w:vAlign w:val="center"/>
            <w:hideMark/>
          </w:tcPr>
          <w:p w14:paraId="383AE391"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40.00</w:t>
            </w:r>
          </w:p>
        </w:tc>
      </w:tr>
      <w:tr w:rsidR="006A075A" w:rsidRPr="00761072" w14:paraId="517EBC88" w14:textId="77777777" w:rsidTr="00C770AD">
        <w:tc>
          <w:tcPr>
            <w:tcW w:w="3397" w:type="dxa"/>
            <w:vAlign w:val="center"/>
            <w:hideMark/>
          </w:tcPr>
          <w:p w14:paraId="11820669"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Soybean meal (regular)</w:t>
            </w:r>
          </w:p>
        </w:tc>
        <w:tc>
          <w:tcPr>
            <w:tcW w:w="2043" w:type="dxa"/>
            <w:vAlign w:val="center"/>
            <w:hideMark/>
          </w:tcPr>
          <w:p w14:paraId="443C9E38"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c>
          <w:tcPr>
            <w:tcW w:w="0" w:type="auto"/>
            <w:vAlign w:val="center"/>
            <w:hideMark/>
          </w:tcPr>
          <w:p w14:paraId="648EAD66"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c>
          <w:tcPr>
            <w:tcW w:w="0" w:type="auto"/>
            <w:vAlign w:val="center"/>
            <w:hideMark/>
          </w:tcPr>
          <w:p w14:paraId="509F00D7"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c>
          <w:tcPr>
            <w:tcW w:w="0" w:type="auto"/>
            <w:vAlign w:val="center"/>
            <w:hideMark/>
          </w:tcPr>
          <w:p w14:paraId="7EF00953"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c>
          <w:tcPr>
            <w:tcW w:w="0" w:type="auto"/>
            <w:vAlign w:val="center"/>
            <w:hideMark/>
          </w:tcPr>
          <w:p w14:paraId="59A2B175"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r>
      <w:tr w:rsidR="006A075A" w:rsidRPr="00761072" w14:paraId="00379A18" w14:textId="77777777" w:rsidTr="00C770AD">
        <w:tc>
          <w:tcPr>
            <w:tcW w:w="3397" w:type="dxa"/>
            <w:vAlign w:val="center"/>
            <w:hideMark/>
          </w:tcPr>
          <w:p w14:paraId="06137DE2"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Protein powder</w:t>
            </w:r>
          </w:p>
        </w:tc>
        <w:tc>
          <w:tcPr>
            <w:tcW w:w="2043" w:type="dxa"/>
            <w:vAlign w:val="center"/>
            <w:hideMark/>
          </w:tcPr>
          <w:p w14:paraId="34D0FDBA"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4.00</w:t>
            </w:r>
          </w:p>
        </w:tc>
        <w:tc>
          <w:tcPr>
            <w:tcW w:w="0" w:type="auto"/>
            <w:vAlign w:val="center"/>
            <w:hideMark/>
          </w:tcPr>
          <w:p w14:paraId="50A28C01"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7.50</w:t>
            </w:r>
          </w:p>
        </w:tc>
        <w:tc>
          <w:tcPr>
            <w:tcW w:w="0" w:type="auto"/>
            <w:vAlign w:val="center"/>
            <w:hideMark/>
          </w:tcPr>
          <w:p w14:paraId="06E1EE7D"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10.50</w:t>
            </w:r>
          </w:p>
        </w:tc>
        <w:tc>
          <w:tcPr>
            <w:tcW w:w="0" w:type="auto"/>
            <w:vAlign w:val="center"/>
            <w:hideMark/>
          </w:tcPr>
          <w:p w14:paraId="2486E902"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12.50</w:t>
            </w:r>
          </w:p>
        </w:tc>
        <w:tc>
          <w:tcPr>
            <w:tcW w:w="0" w:type="auto"/>
            <w:vAlign w:val="center"/>
            <w:hideMark/>
          </w:tcPr>
          <w:p w14:paraId="66A5C306"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13.50</w:t>
            </w:r>
          </w:p>
        </w:tc>
      </w:tr>
      <w:tr w:rsidR="006A075A" w:rsidRPr="00761072" w14:paraId="58C3E0DC" w14:textId="77777777" w:rsidTr="00C770AD">
        <w:tc>
          <w:tcPr>
            <w:tcW w:w="3397" w:type="dxa"/>
            <w:vAlign w:val="center"/>
            <w:hideMark/>
          </w:tcPr>
          <w:p w14:paraId="701F472F"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Wheat gluten meal</w:t>
            </w:r>
          </w:p>
        </w:tc>
        <w:tc>
          <w:tcPr>
            <w:tcW w:w="2043" w:type="dxa"/>
            <w:vAlign w:val="center"/>
            <w:hideMark/>
          </w:tcPr>
          <w:p w14:paraId="7AFAC651"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c>
          <w:tcPr>
            <w:tcW w:w="0" w:type="auto"/>
            <w:vAlign w:val="center"/>
            <w:hideMark/>
          </w:tcPr>
          <w:p w14:paraId="0196FD67"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7.00</w:t>
            </w:r>
          </w:p>
        </w:tc>
        <w:tc>
          <w:tcPr>
            <w:tcW w:w="0" w:type="auto"/>
            <w:vAlign w:val="center"/>
            <w:hideMark/>
          </w:tcPr>
          <w:p w14:paraId="18840228"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6.00</w:t>
            </w:r>
          </w:p>
        </w:tc>
        <w:tc>
          <w:tcPr>
            <w:tcW w:w="0" w:type="auto"/>
            <w:vAlign w:val="center"/>
            <w:hideMark/>
          </w:tcPr>
          <w:p w14:paraId="1B5372AE"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5.00</w:t>
            </w:r>
          </w:p>
        </w:tc>
        <w:tc>
          <w:tcPr>
            <w:tcW w:w="0" w:type="auto"/>
            <w:vAlign w:val="center"/>
            <w:hideMark/>
          </w:tcPr>
          <w:p w14:paraId="6B633A63"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5.00</w:t>
            </w:r>
          </w:p>
        </w:tc>
      </w:tr>
      <w:tr w:rsidR="006A075A" w:rsidRPr="00761072" w14:paraId="037B30C0" w14:textId="77777777" w:rsidTr="00C770AD">
        <w:tc>
          <w:tcPr>
            <w:tcW w:w="3397" w:type="dxa"/>
            <w:vAlign w:val="center"/>
            <w:hideMark/>
          </w:tcPr>
          <w:p w14:paraId="6D9647F0"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Wheat flour</w:t>
            </w:r>
          </w:p>
        </w:tc>
        <w:tc>
          <w:tcPr>
            <w:tcW w:w="2043" w:type="dxa"/>
            <w:vAlign w:val="center"/>
            <w:hideMark/>
          </w:tcPr>
          <w:p w14:paraId="3952B13B"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12.10</w:t>
            </w:r>
          </w:p>
        </w:tc>
        <w:tc>
          <w:tcPr>
            <w:tcW w:w="0" w:type="auto"/>
            <w:vAlign w:val="center"/>
            <w:hideMark/>
          </w:tcPr>
          <w:p w14:paraId="346605C4"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11.30</w:t>
            </w:r>
          </w:p>
        </w:tc>
        <w:tc>
          <w:tcPr>
            <w:tcW w:w="0" w:type="auto"/>
            <w:vAlign w:val="center"/>
            <w:hideMark/>
          </w:tcPr>
          <w:p w14:paraId="48F8082B"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10.60</w:t>
            </w:r>
          </w:p>
        </w:tc>
        <w:tc>
          <w:tcPr>
            <w:tcW w:w="0" w:type="auto"/>
            <w:vAlign w:val="center"/>
            <w:hideMark/>
          </w:tcPr>
          <w:p w14:paraId="6E5E3CE6"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9.60</w:t>
            </w:r>
          </w:p>
        </w:tc>
        <w:tc>
          <w:tcPr>
            <w:tcW w:w="0" w:type="auto"/>
            <w:vAlign w:val="center"/>
            <w:hideMark/>
          </w:tcPr>
          <w:p w14:paraId="3053373F"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r>
      <w:tr w:rsidR="006A075A" w:rsidRPr="00761072" w14:paraId="3B6C2932" w14:textId="77777777" w:rsidTr="00C770AD">
        <w:tc>
          <w:tcPr>
            <w:tcW w:w="3397" w:type="dxa"/>
            <w:vAlign w:val="center"/>
            <w:hideMark/>
          </w:tcPr>
          <w:p w14:paraId="2809E675"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Fish oil</w:t>
            </w:r>
          </w:p>
        </w:tc>
        <w:tc>
          <w:tcPr>
            <w:tcW w:w="2043" w:type="dxa"/>
            <w:vAlign w:val="center"/>
            <w:hideMark/>
          </w:tcPr>
          <w:p w14:paraId="1EDACC88"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16.50</w:t>
            </w:r>
          </w:p>
        </w:tc>
        <w:tc>
          <w:tcPr>
            <w:tcW w:w="0" w:type="auto"/>
            <w:vAlign w:val="center"/>
            <w:hideMark/>
          </w:tcPr>
          <w:p w14:paraId="4AE52F75"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14.70</w:t>
            </w:r>
          </w:p>
        </w:tc>
        <w:tc>
          <w:tcPr>
            <w:tcW w:w="0" w:type="auto"/>
            <w:vAlign w:val="center"/>
            <w:hideMark/>
          </w:tcPr>
          <w:p w14:paraId="555A823B"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13.00</w:t>
            </w:r>
          </w:p>
        </w:tc>
        <w:tc>
          <w:tcPr>
            <w:tcW w:w="0" w:type="auto"/>
            <w:vAlign w:val="center"/>
            <w:hideMark/>
          </w:tcPr>
          <w:p w14:paraId="0C42EC66"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11.30</w:t>
            </w:r>
          </w:p>
        </w:tc>
        <w:tc>
          <w:tcPr>
            <w:tcW w:w="0" w:type="auto"/>
            <w:vAlign w:val="center"/>
            <w:hideMark/>
          </w:tcPr>
          <w:p w14:paraId="7E73CC28"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9.80</w:t>
            </w:r>
          </w:p>
        </w:tc>
      </w:tr>
    </w:tbl>
    <w:p w14:paraId="3F753702" w14:textId="77777777" w:rsidR="00761072" w:rsidRDefault="006A075A" w:rsidP="00761072">
      <w:pPr>
        <w:spacing w:before="100" w:beforeAutospacing="1" w:after="100" w:afterAutospacing="1" w:line="240" w:lineRule="auto"/>
        <w:jc w:val="both"/>
        <w:rPr>
          <w:rFonts w:ascii="Times New Roman" w:hAnsi="Times New Roman" w:cs="Times New Roman"/>
          <w:sz w:val="18"/>
          <w:szCs w:val="18"/>
        </w:rPr>
      </w:pPr>
      <w:r w:rsidRPr="00761072">
        <w:rPr>
          <w:rFonts w:ascii="Times New Roman" w:hAnsi="Times New Roman" w:cs="Times New Roman"/>
          <w:sz w:val="18"/>
          <w:szCs w:val="18"/>
        </w:rPr>
        <w:t>Ingredient Composition (% of 1 kg diet)</w:t>
      </w:r>
    </w:p>
    <w:p w14:paraId="0ECC2B62" w14:textId="132F578C" w:rsidR="006A075A" w:rsidRPr="00761072" w:rsidRDefault="00CB2566" w:rsidP="00761072">
      <w:pPr>
        <w:spacing w:before="100" w:beforeAutospacing="1" w:after="100" w:afterAutospacing="1" w:line="240" w:lineRule="auto"/>
        <w:jc w:val="center"/>
        <w:rPr>
          <w:rFonts w:ascii="Times New Roman" w:hAnsi="Times New Roman" w:cs="Times New Roman"/>
          <w:sz w:val="18"/>
          <w:szCs w:val="18"/>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2 :</w:t>
      </w:r>
      <w:proofErr w:type="gramEnd"/>
      <w:r>
        <w:rPr>
          <w:rFonts w:ascii="Times New Roman" w:hAnsi="Times New Roman" w:cs="Times New Roman"/>
          <w:b/>
          <w:sz w:val="24"/>
          <w:szCs w:val="24"/>
        </w:rPr>
        <w:t xml:space="preserve"> </w:t>
      </w:r>
      <w:r w:rsidR="006A075A" w:rsidRPr="00761072">
        <w:rPr>
          <w:rFonts w:ascii="Times New Roman" w:hAnsi="Times New Roman" w:cs="Times New Roman"/>
          <w:b/>
          <w:sz w:val="24"/>
          <w:szCs w:val="24"/>
        </w:rPr>
        <w:t>Proximate Composition (% or MJ/kg) of Diets</w:t>
      </w:r>
    </w:p>
    <w:tbl>
      <w:tblPr>
        <w:tblStyle w:val="TableGrid"/>
        <w:tblW w:w="0" w:type="auto"/>
        <w:tblLook w:val="04A0" w:firstRow="1" w:lastRow="0" w:firstColumn="1" w:lastColumn="0" w:noHBand="0" w:noVBand="1"/>
      </w:tblPr>
      <w:tblGrid>
        <w:gridCol w:w="3063"/>
        <w:gridCol w:w="1876"/>
        <w:gridCol w:w="923"/>
        <w:gridCol w:w="923"/>
        <w:gridCol w:w="923"/>
        <w:gridCol w:w="923"/>
      </w:tblGrid>
      <w:tr w:rsidR="006A075A" w:rsidRPr="00761072" w14:paraId="7CDC7A6D" w14:textId="77777777" w:rsidTr="006A075A">
        <w:tc>
          <w:tcPr>
            <w:tcW w:w="0" w:type="auto"/>
            <w:hideMark/>
          </w:tcPr>
          <w:p w14:paraId="49A91868" w14:textId="77777777" w:rsidR="006A075A" w:rsidRPr="00761072" w:rsidRDefault="006A075A" w:rsidP="00761072">
            <w:pPr>
              <w:jc w:val="both"/>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Cs/>
                <w:sz w:val="24"/>
                <w:szCs w:val="24"/>
                <w:lang w:eastAsia="en-IN"/>
              </w:rPr>
              <w:t>Composition (% as-fed basis)</w:t>
            </w:r>
          </w:p>
        </w:tc>
        <w:tc>
          <w:tcPr>
            <w:tcW w:w="0" w:type="auto"/>
            <w:hideMark/>
          </w:tcPr>
          <w:p w14:paraId="771A2465" w14:textId="77777777" w:rsidR="006A075A" w:rsidRPr="00761072" w:rsidRDefault="006A075A" w:rsidP="00761072">
            <w:pPr>
              <w:jc w:val="both"/>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Cs/>
                <w:sz w:val="24"/>
                <w:szCs w:val="24"/>
                <w:lang w:eastAsia="en-IN"/>
              </w:rPr>
              <w:t>YBD-1 (Control)</w:t>
            </w:r>
          </w:p>
        </w:tc>
        <w:tc>
          <w:tcPr>
            <w:tcW w:w="0" w:type="auto"/>
            <w:hideMark/>
          </w:tcPr>
          <w:p w14:paraId="40F335FF" w14:textId="77777777" w:rsidR="006A075A" w:rsidRPr="00761072" w:rsidRDefault="006A075A" w:rsidP="00761072">
            <w:pPr>
              <w:jc w:val="both"/>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Cs/>
                <w:sz w:val="24"/>
                <w:szCs w:val="24"/>
                <w:lang w:eastAsia="en-IN"/>
              </w:rPr>
              <w:t>YBD-2</w:t>
            </w:r>
          </w:p>
        </w:tc>
        <w:tc>
          <w:tcPr>
            <w:tcW w:w="0" w:type="auto"/>
            <w:hideMark/>
          </w:tcPr>
          <w:p w14:paraId="4D6B427D" w14:textId="77777777" w:rsidR="006A075A" w:rsidRPr="00761072" w:rsidRDefault="006A075A" w:rsidP="00761072">
            <w:pPr>
              <w:jc w:val="both"/>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Cs/>
                <w:sz w:val="24"/>
                <w:szCs w:val="24"/>
                <w:lang w:eastAsia="en-IN"/>
              </w:rPr>
              <w:t>YBD-3</w:t>
            </w:r>
          </w:p>
        </w:tc>
        <w:tc>
          <w:tcPr>
            <w:tcW w:w="0" w:type="auto"/>
            <w:hideMark/>
          </w:tcPr>
          <w:p w14:paraId="26E2A0DC" w14:textId="77777777" w:rsidR="006A075A" w:rsidRPr="00761072" w:rsidRDefault="006A075A" w:rsidP="00761072">
            <w:pPr>
              <w:jc w:val="both"/>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Cs/>
                <w:sz w:val="24"/>
                <w:szCs w:val="24"/>
                <w:lang w:eastAsia="en-IN"/>
              </w:rPr>
              <w:t>YBD-4</w:t>
            </w:r>
          </w:p>
        </w:tc>
        <w:tc>
          <w:tcPr>
            <w:tcW w:w="0" w:type="auto"/>
            <w:hideMark/>
          </w:tcPr>
          <w:p w14:paraId="5F41DD87" w14:textId="77777777" w:rsidR="006A075A" w:rsidRPr="00761072" w:rsidRDefault="006A075A" w:rsidP="00761072">
            <w:pPr>
              <w:jc w:val="both"/>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Cs/>
                <w:sz w:val="24"/>
                <w:szCs w:val="24"/>
                <w:lang w:eastAsia="en-IN"/>
              </w:rPr>
              <w:t>YBD-5</w:t>
            </w:r>
          </w:p>
        </w:tc>
      </w:tr>
      <w:tr w:rsidR="006A075A" w:rsidRPr="00761072" w14:paraId="3AB73D8E" w14:textId="77777777" w:rsidTr="006A075A">
        <w:tc>
          <w:tcPr>
            <w:tcW w:w="0" w:type="auto"/>
            <w:hideMark/>
          </w:tcPr>
          <w:p w14:paraId="3151A780"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Cs/>
                <w:sz w:val="24"/>
                <w:szCs w:val="24"/>
                <w:lang w:eastAsia="en-IN"/>
              </w:rPr>
              <w:t>Dry Matter</w:t>
            </w:r>
          </w:p>
        </w:tc>
        <w:tc>
          <w:tcPr>
            <w:tcW w:w="0" w:type="auto"/>
            <w:hideMark/>
          </w:tcPr>
          <w:p w14:paraId="2493B5BD"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95.8</w:t>
            </w:r>
          </w:p>
        </w:tc>
        <w:tc>
          <w:tcPr>
            <w:tcW w:w="0" w:type="auto"/>
            <w:hideMark/>
          </w:tcPr>
          <w:p w14:paraId="51AFDE23"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95.6</w:t>
            </w:r>
          </w:p>
        </w:tc>
        <w:tc>
          <w:tcPr>
            <w:tcW w:w="0" w:type="auto"/>
            <w:hideMark/>
          </w:tcPr>
          <w:p w14:paraId="62E9D3AF"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95.5</w:t>
            </w:r>
          </w:p>
        </w:tc>
        <w:tc>
          <w:tcPr>
            <w:tcW w:w="0" w:type="auto"/>
            <w:hideMark/>
          </w:tcPr>
          <w:p w14:paraId="3F6ABACA"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95.3</w:t>
            </w:r>
          </w:p>
        </w:tc>
        <w:tc>
          <w:tcPr>
            <w:tcW w:w="0" w:type="auto"/>
            <w:hideMark/>
          </w:tcPr>
          <w:p w14:paraId="7C8CA588"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95.1</w:t>
            </w:r>
          </w:p>
        </w:tc>
      </w:tr>
      <w:tr w:rsidR="006A075A" w:rsidRPr="00761072" w14:paraId="1CB91953" w14:textId="77777777" w:rsidTr="006A075A">
        <w:tc>
          <w:tcPr>
            <w:tcW w:w="0" w:type="auto"/>
            <w:hideMark/>
          </w:tcPr>
          <w:p w14:paraId="22C140D6"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Cs/>
                <w:sz w:val="24"/>
                <w:szCs w:val="24"/>
                <w:lang w:eastAsia="en-IN"/>
              </w:rPr>
              <w:t>Crude Protein</w:t>
            </w:r>
          </w:p>
        </w:tc>
        <w:tc>
          <w:tcPr>
            <w:tcW w:w="0" w:type="auto"/>
            <w:hideMark/>
          </w:tcPr>
          <w:p w14:paraId="6AE119D2"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51.4</w:t>
            </w:r>
          </w:p>
        </w:tc>
        <w:tc>
          <w:tcPr>
            <w:tcW w:w="0" w:type="auto"/>
            <w:hideMark/>
          </w:tcPr>
          <w:p w14:paraId="58A88373"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50.2</w:t>
            </w:r>
          </w:p>
        </w:tc>
        <w:tc>
          <w:tcPr>
            <w:tcW w:w="0" w:type="auto"/>
            <w:hideMark/>
          </w:tcPr>
          <w:p w14:paraId="53C7BDD9"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48.9</w:t>
            </w:r>
          </w:p>
        </w:tc>
        <w:tc>
          <w:tcPr>
            <w:tcW w:w="0" w:type="auto"/>
            <w:hideMark/>
          </w:tcPr>
          <w:p w14:paraId="30CB1D54"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47.5</w:t>
            </w:r>
          </w:p>
        </w:tc>
        <w:tc>
          <w:tcPr>
            <w:tcW w:w="0" w:type="auto"/>
            <w:hideMark/>
          </w:tcPr>
          <w:p w14:paraId="7B30DDC7"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46.1</w:t>
            </w:r>
          </w:p>
        </w:tc>
      </w:tr>
      <w:tr w:rsidR="006A075A" w:rsidRPr="00761072" w14:paraId="6081693B" w14:textId="77777777" w:rsidTr="006A075A">
        <w:tc>
          <w:tcPr>
            <w:tcW w:w="0" w:type="auto"/>
            <w:hideMark/>
          </w:tcPr>
          <w:p w14:paraId="040D4CB6"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Cs/>
                <w:sz w:val="24"/>
                <w:szCs w:val="24"/>
                <w:lang w:eastAsia="en-IN"/>
              </w:rPr>
              <w:t>Crude Fat</w:t>
            </w:r>
          </w:p>
        </w:tc>
        <w:tc>
          <w:tcPr>
            <w:tcW w:w="0" w:type="auto"/>
            <w:hideMark/>
          </w:tcPr>
          <w:p w14:paraId="0D44A781"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16.9</w:t>
            </w:r>
          </w:p>
        </w:tc>
        <w:tc>
          <w:tcPr>
            <w:tcW w:w="0" w:type="auto"/>
            <w:hideMark/>
          </w:tcPr>
          <w:p w14:paraId="1DDABAFC"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15.4</w:t>
            </w:r>
          </w:p>
        </w:tc>
        <w:tc>
          <w:tcPr>
            <w:tcW w:w="0" w:type="auto"/>
            <w:hideMark/>
          </w:tcPr>
          <w:p w14:paraId="6B441515"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14.0</w:t>
            </w:r>
          </w:p>
        </w:tc>
        <w:tc>
          <w:tcPr>
            <w:tcW w:w="0" w:type="auto"/>
            <w:hideMark/>
          </w:tcPr>
          <w:p w14:paraId="2DE9C808"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13.2</w:t>
            </w:r>
          </w:p>
        </w:tc>
        <w:tc>
          <w:tcPr>
            <w:tcW w:w="0" w:type="auto"/>
            <w:hideMark/>
          </w:tcPr>
          <w:p w14:paraId="7CABA90E"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12.5</w:t>
            </w:r>
          </w:p>
        </w:tc>
      </w:tr>
      <w:tr w:rsidR="006A075A" w:rsidRPr="00761072" w14:paraId="4B7D1065" w14:textId="77777777" w:rsidTr="006A075A">
        <w:tc>
          <w:tcPr>
            <w:tcW w:w="0" w:type="auto"/>
            <w:hideMark/>
          </w:tcPr>
          <w:p w14:paraId="5FAEF30B"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Cs/>
                <w:sz w:val="24"/>
                <w:szCs w:val="24"/>
                <w:lang w:eastAsia="en-IN"/>
              </w:rPr>
              <w:t>Ash</w:t>
            </w:r>
          </w:p>
        </w:tc>
        <w:tc>
          <w:tcPr>
            <w:tcW w:w="0" w:type="auto"/>
            <w:hideMark/>
          </w:tcPr>
          <w:p w14:paraId="55AEDB70"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10.4</w:t>
            </w:r>
          </w:p>
        </w:tc>
        <w:tc>
          <w:tcPr>
            <w:tcW w:w="0" w:type="auto"/>
            <w:hideMark/>
          </w:tcPr>
          <w:p w14:paraId="30254DDA"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9.8</w:t>
            </w:r>
          </w:p>
        </w:tc>
        <w:tc>
          <w:tcPr>
            <w:tcW w:w="0" w:type="auto"/>
            <w:hideMark/>
          </w:tcPr>
          <w:p w14:paraId="222868D5"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9.2</w:t>
            </w:r>
          </w:p>
        </w:tc>
        <w:tc>
          <w:tcPr>
            <w:tcW w:w="0" w:type="auto"/>
            <w:hideMark/>
          </w:tcPr>
          <w:p w14:paraId="034A758B"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8.5</w:t>
            </w:r>
          </w:p>
        </w:tc>
        <w:tc>
          <w:tcPr>
            <w:tcW w:w="0" w:type="auto"/>
            <w:hideMark/>
          </w:tcPr>
          <w:p w14:paraId="5A8C17E2"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7.9</w:t>
            </w:r>
          </w:p>
        </w:tc>
      </w:tr>
      <w:tr w:rsidR="006A075A" w:rsidRPr="00761072" w14:paraId="57589235" w14:textId="77777777" w:rsidTr="006A075A">
        <w:tc>
          <w:tcPr>
            <w:tcW w:w="0" w:type="auto"/>
            <w:hideMark/>
          </w:tcPr>
          <w:p w14:paraId="17EAD4A0"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Cs/>
                <w:sz w:val="24"/>
                <w:szCs w:val="24"/>
                <w:lang w:eastAsia="en-IN"/>
              </w:rPr>
              <w:t>Gross Energy (MJ/kg)</w:t>
            </w:r>
          </w:p>
        </w:tc>
        <w:tc>
          <w:tcPr>
            <w:tcW w:w="0" w:type="auto"/>
            <w:hideMark/>
          </w:tcPr>
          <w:p w14:paraId="26EBC11D"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22.1</w:t>
            </w:r>
          </w:p>
        </w:tc>
        <w:tc>
          <w:tcPr>
            <w:tcW w:w="0" w:type="auto"/>
            <w:hideMark/>
          </w:tcPr>
          <w:p w14:paraId="3D5C37D9"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21.9</w:t>
            </w:r>
          </w:p>
        </w:tc>
        <w:tc>
          <w:tcPr>
            <w:tcW w:w="0" w:type="auto"/>
            <w:hideMark/>
          </w:tcPr>
          <w:p w14:paraId="15D75028"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21.6</w:t>
            </w:r>
          </w:p>
        </w:tc>
        <w:tc>
          <w:tcPr>
            <w:tcW w:w="0" w:type="auto"/>
            <w:hideMark/>
          </w:tcPr>
          <w:p w14:paraId="002ADD96"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21.3</w:t>
            </w:r>
          </w:p>
        </w:tc>
        <w:tc>
          <w:tcPr>
            <w:tcW w:w="0" w:type="auto"/>
            <w:hideMark/>
          </w:tcPr>
          <w:p w14:paraId="078368CF"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21.0</w:t>
            </w:r>
          </w:p>
        </w:tc>
      </w:tr>
    </w:tbl>
    <w:p w14:paraId="7BEDEEA1" w14:textId="77777777" w:rsidR="006A075A" w:rsidRPr="00761072" w:rsidRDefault="006A075A"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79037DEE" w14:textId="77777777" w:rsidR="00E53E97" w:rsidRDefault="006A075A" w:rsidP="00E53E97">
      <w:pPr>
        <w:spacing w:before="100" w:beforeAutospacing="1" w:after="100" w:afterAutospacing="1"/>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3. Analytical Procedures</w:t>
      </w:r>
      <w:r w:rsidR="00CC54BB" w:rsidRPr="00761072">
        <w:rPr>
          <w:rFonts w:ascii="Times New Roman" w:eastAsia="Times New Roman" w:hAnsi="Times New Roman" w:cs="Times New Roman"/>
          <w:b/>
          <w:bCs/>
          <w:sz w:val="24"/>
          <w:szCs w:val="24"/>
          <w:lang w:eastAsia="en-IN"/>
        </w:rPr>
        <w:t xml:space="preserve">: </w:t>
      </w:r>
      <w:r w:rsidR="00232832" w:rsidRPr="00761072">
        <w:rPr>
          <w:rFonts w:ascii="Times New Roman" w:hAnsi="Times New Roman" w:cs="Times New Roman"/>
          <w:sz w:val="24"/>
          <w:szCs w:val="24"/>
        </w:rPr>
        <w:t>Growth performance and feed utilization parameters were assessed at the end of the feeding trial. Key indices calculated included weight gain (WG), feed intake (FI), feed conversion ratio (FCR), protein efficiency ratio (PER), condition factor (CF), hepatosomatic index (HSI), and survival rate (SUR).</w:t>
      </w:r>
      <w:r w:rsidR="00E53E97" w:rsidRPr="00E53E97">
        <w:t xml:space="preserve"> </w:t>
      </w:r>
      <w:r w:rsidR="00E53E97" w:rsidRPr="00E53E97">
        <w:rPr>
          <w:rFonts w:ascii="Times New Roman" w:eastAsia="Times New Roman" w:hAnsi="Times New Roman" w:cs="Times New Roman"/>
          <w:sz w:val="24"/>
          <w:szCs w:val="24"/>
          <w:lang w:eastAsia="en-IN"/>
        </w:rPr>
        <w:t>The following formulas were used:</w:t>
      </w:r>
    </w:p>
    <w:p w14:paraId="0D0B52E4" w14:textId="77777777" w:rsidR="00E53E97" w:rsidRPr="00E53E97" w:rsidRDefault="00E53E97" w:rsidP="00E53E97">
      <w:pPr>
        <w:pStyle w:val="NoSpacing"/>
        <w:rPr>
          <w:rFonts w:ascii="Times New Roman" w:hAnsi="Times New Roman" w:cs="Times New Roman"/>
          <w:sz w:val="24"/>
          <w:szCs w:val="24"/>
          <w:lang w:eastAsia="en-IN"/>
        </w:rPr>
      </w:pPr>
      <w:r w:rsidRPr="00E53E97">
        <w:rPr>
          <w:rFonts w:ascii="Times New Roman" w:hAnsi="Times New Roman" w:cs="Times New Roman"/>
          <w:b/>
          <w:bCs/>
          <w:sz w:val="24"/>
          <w:szCs w:val="24"/>
          <w:lang w:eastAsia="en-IN"/>
        </w:rPr>
        <w:t>Weight Gain (WG)</w:t>
      </w:r>
      <w:r w:rsidRPr="00E53E97">
        <w:rPr>
          <w:rFonts w:ascii="Times New Roman" w:hAnsi="Times New Roman" w:cs="Times New Roman"/>
          <w:sz w:val="24"/>
          <w:szCs w:val="24"/>
          <w:lang w:eastAsia="en-IN"/>
        </w:rPr>
        <w:t xml:space="preserve"> = Final weight (g) - Initial weight (g)</w:t>
      </w:r>
    </w:p>
    <w:p w14:paraId="026A272E" w14:textId="0677A6F6" w:rsidR="00E53E97" w:rsidRPr="00E53E97" w:rsidRDefault="00E53E97" w:rsidP="00E53E97">
      <w:pPr>
        <w:pStyle w:val="NoSpacing"/>
        <w:rPr>
          <w:rFonts w:ascii="Times New Roman" w:hAnsi="Times New Roman" w:cs="Times New Roman"/>
          <w:sz w:val="24"/>
          <w:szCs w:val="24"/>
          <w:lang w:eastAsia="en-IN"/>
        </w:rPr>
      </w:pPr>
      <w:r w:rsidRPr="00E53E97">
        <w:rPr>
          <w:rFonts w:ascii="Times New Roman" w:hAnsi="Times New Roman" w:cs="Times New Roman"/>
          <w:b/>
          <w:bCs/>
          <w:sz w:val="24"/>
          <w:szCs w:val="24"/>
          <w:lang w:eastAsia="en-IN"/>
        </w:rPr>
        <w:t>Feed Intake (FI)</w:t>
      </w:r>
      <w:r w:rsidRPr="00E53E97">
        <w:rPr>
          <w:rFonts w:ascii="Times New Roman" w:hAnsi="Times New Roman" w:cs="Times New Roman"/>
          <w:sz w:val="24"/>
          <w:szCs w:val="24"/>
          <w:lang w:eastAsia="en-IN"/>
        </w:rPr>
        <w:t xml:space="preserve"> = Total feed consumed (g)</w:t>
      </w:r>
    </w:p>
    <w:p w14:paraId="3D6DB387" w14:textId="77777777" w:rsidR="00E53E97" w:rsidRPr="00E53E97" w:rsidRDefault="00E53E97" w:rsidP="00E53E97">
      <w:pPr>
        <w:pStyle w:val="NoSpacing"/>
        <w:rPr>
          <w:rFonts w:ascii="Times New Roman" w:hAnsi="Times New Roman" w:cs="Times New Roman"/>
          <w:sz w:val="24"/>
          <w:szCs w:val="24"/>
          <w:lang w:eastAsia="en-IN"/>
        </w:rPr>
      </w:pPr>
      <w:r w:rsidRPr="00E53E97">
        <w:rPr>
          <w:rFonts w:ascii="Times New Roman" w:hAnsi="Times New Roman" w:cs="Times New Roman"/>
          <w:b/>
          <w:bCs/>
          <w:sz w:val="24"/>
          <w:szCs w:val="24"/>
          <w:lang w:eastAsia="en-IN"/>
        </w:rPr>
        <w:t>Feed Conversion Ratio (FCR)</w:t>
      </w:r>
      <w:r w:rsidRPr="00E53E97">
        <w:rPr>
          <w:rFonts w:ascii="Times New Roman" w:hAnsi="Times New Roman" w:cs="Times New Roman"/>
          <w:sz w:val="24"/>
          <w:szCs w:val="24"/>
          <w:lang w:eastAsia="en-IN"/>
        </w:rPr>
        <w:t xml:space="preserve"> = FI / WG</w:t>
      </w:r>
    </w:p>
    <w:p w14:paraId="348D1524" w14:textId="77777777" w:rsidR="00E53E97" w:rsidRPr="00E53E97" w:rsidRDefault="00E53E97" w:rsidP="00E53E97">
      <w:pPr>
        <w:pStyle w:val="NoSpacing"/>
        <w:rPr>
          <w:rFonts w:ascii="Times New Roman" w:hAnsi="Times New Roman" w:cs="Times New Roman"/>
          <w:sz w:val="24"/>
          <w:szCs w:val="24"/>
          <w:lang w:eastAsia="en-IN"/>
        </w:rPr>
      </w:pPr>
      <w:r w:rsidRPr="00E53E97">
        <w:rPr>
          <w:rFonts w:ascii="Times New Roman" w:hAnsi="Times New Roman" w:cs="Times New Roman"/>
          <w:b/>
          <w:bCs/>
          <w:sz w:val="24"/>
          <w:szCs w:val="24"/>
          <w:lang w:eastAsia="en-IN"/>
        </w:rPr>
        <w:t>Protein Efficiency Ratio (PER)</w:t>
      </w:r>
      <w:r w:rsidRPr="00E53E97">
        <w:rPr>
          <w:rFonts w:ascii="Times New Roman" w:hAnsi="Times New Roman" w:cs="Times New Roman"/>
          <w:sz w:val="24"/>
          <w:szCs w:val="24"/>
          <w:lang w:eastAsia="en-IN"/>
        </w:rPr>
        <w:t xml:space="preserve"> = WG / Protein intake (g)</w:t>
      </w:r>
    </w:p>
    <w:p w14:paraId="2370E16B" w14:textId="77777777" w:rsidR="00E53E97" w:rsidRPr="00E53E97" w:rsidRDefault="00E53E97" w:rsidP="00E53E97">
      <w:pPr>
        <w:pStyle w:val="NoSpacing"/>
        <w:rPr>
          <w:rFonts w:ascii="Times New Roman" w:hAnsi="Times New Roman" w:cs="Times New Roman"/>
          <w:sz w:val="24"/>
          <w:szCs w:val="24"/>
          <w:lang w:eastAsia="en-IN"/>
        </w:rPr>
      </w:pPr>
      <w:r w:rsidRPr="00E53E97">
        <w:rPr>
          <w:rFonts w:ascii="Times New Roman" w:hAnsi="Times New Roman" w:cs="Times New Roman"/>
          <w:b/>
          <w:bCs/>
          <w:sz w:val="24"/>
          <w:szCs w:val="24"/>
          <w:lang w:eastAsia="en-IN"/>
        </w:rPr>
        <w:t>Condition Factor (CF)</w:t>
      </w:r>
      <w:r w:rsidRPr="00E53E97">
        <w:rPr>
          <w:rFonts w:ascii="Times New Roman" w:hAnsi="Times New Roman" w:cs="Times New Roman"/>
          <w:sz w:val="24"/>
          <w:szCs w:val="24"/>
          <w:lang w:eastAsia="en-IN"/>
        </w:rPr>
        <w:t xml:space="preserve"> = 100 × (Body weight / Length³)</w:t>
      </w:r>
    </w:p>
    <w:p w14:paraId="3C848975" w14:textId="77777777" w:rsidR="00E53E97" w:rsidRPr="00E53E97" w:rsidRDefault="00E53E97" w:rsidP="00E53E97">
      <w:pPr>
        <w:pStyle w:val="NoSpacing"/>
        <w:rPr>
          <w:rFonts w:ascii="Times New Roman" w:hAnsi="Times New Roman" w:cs="Times New Roman"/>
          <w:sz w:val="24"/>
          <w:szCs w:val="24"/>
          <w:lang w:eastAsia="en-IN"/>
        </w:rPr>
      </w:pPr>
      <w:r w:rsidRPr="00E53E97">
        <w:rPr>
          <w:rFonts w:ascii="Times New Roman" w:hAnsi="Times New Roman" w:cs="Times New Roman"/>
          <w:b/>
          <w:bCs/>
          <w:sz w:val="24"/>
          <w:szCs w:val="24"/>
          <w:lang w:eastAsia="en-IN"/>
        </w:rPr>
        <w:t>Hepatosomatic Index (HSI)</w:t>
      </w:r>
      <w:r w:rsidRPr="00E53E97">
        <w:rPr>
          <w:rFonts w:ascii="Times New Roman" w:hAnsi="Times New Roman" w:cs="Times New Roman"/>
          <w:sz w:val="24"/>
          <w:szCs w:val="24"/>
          <w:lang w:eastAsia="en-IN"/>
        </w:rPr>
        <w:t xml:space="preserve"> = (Liver weight / Body weight) × 100</w:t>
      </w:r>
    </w:p>
    <w:p w14:paraId="04070315" w14:textId="2929DF2E" w:rsidR="00450D3D" w:rsidRPr="00450D3D" w:rsidRDefault="00450D3D" w:rsidP="00450D3D">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450D3D">
        <w:rPr>
          <w:rFonts w:ascii="Times New Roman" w:eastAsia="Times New Roman" w:hAnsi="Times New Roman" w:cs="Times New Roman"/>
          <w:sz w:val="24"/>
          <w:szCs w:val="24"/>
          <w:lang w:eastAsia="en-IN"/>
        </w:rPr>
        <w:t>Hematological</w:t>
      </w:r>
      <w:proofErr w:type="spellEnd"/>
      <w:r w:rsidRPr="00450D3D">
        <w:rPr>
          <w:rFonts w:ascii="Times New Roman" w:eastAsia="Times New Roman" w:hAnsi="Times New Roman" w:cs="Times New Roman"/>
          <w:sz w:val="24"/>
          <w:szCs w:val="24"/>
          <w:lang w:eastAsia="en-IN"/>
        </w:rPr>
        <w:t xml:space="preserve"> parameters, including red blood cell count (RBC), white blood cell count (WBC), and </w:t>
      </w:r>
      <w:proofErr w:type="spellStart"/>
      <w:r w:rsidRPr="00450D3D">
        <w:rPr>
          <w:rFonts w:ascii="Times New Roman" w:eastAsia="Times New Roman" w:hAnsi="Times New Roman" w:cs="Times New Roman"/>
          <w:sz w:val="24"/>
          <w:szCs w:val="24"/>
          <w:lang w:eastAsia="en-IN"/>
        </w:rPr>
        <w:t>hemoglobin</w:t>
      </w:r>
      <w:proofErr w:type="spellEnd"/>
      <w:r w:rsidRPr="00450D3D">
        <w:rPr>
          <w:rFonts w:ascii="Times New Roman" w:eastAsia="Times New Roman" w:hAnsi="Times New Roman" w:cs="Times New Roman"/>
          <w:sz w:val="24"/>
          <w:szCs w:val="24"/>
          <w:lang w:eastAsia="en-IN"/>
        </w:rPr>
        <w:t xml:space="preserve"> concentration (</w:t>
      </w:r>
      <w:proofErr w:type="spellStart"/>
      <w:r w:rsidRPr="00450D3D">
        <w:rPr>
          <w:rFonts w:ascii="Times New Roman" w:eastAsia="Times New Roman" w:hAnsi="Times New Roman" w:cs="Times New Roman"/>
          <w:sz w:val="24"/>
          <w:szCs w:val="24"/>
          <w:lang w:eastAsia="en-IN"/>
        </w:rPr>
        <w:t>Hb</w:t>
      </w:r>
      <w:proofErr w:type="spellEnd"/>
      <w:r w:rsidRPr="00450D3D">
        <w:rPr>
          <w:rFonts w:ascii="Times New Roman" w:eastAsia="Times New Roman" w:hAnsi="Times New Roman" w:cs="Times New Roman"/>
          <w:sz w:val="24"/>
          <w:szCs w:val="24"/>
          <w:lang w:eastAsia="en-IN"/>
        </w:rPr>
        <w:t xml:space="preserve">), were measured to assess the physiological status of the fish, following standard procedures described by </w:t>
      </w:r>
      <w:proofErr w:type="spellStart"/>
      <w:r w:rsidRPr="00450D3D">
        <w:rPr>
          <w:rFonts w:ascii="Times New Roman" w:eastAsia="Times New Roman" w:hAnsi="Times New Roman" w:cs="Times New Roman"/>
          <w:sz w:val="24"/>
          <w:szCs w:val="24"/>
          <w:lang w:eastAsia="en-IN"/>
        </w:rPr>
        <w:t>Blaxhall</w:t>
      </w:r>
      <w:proofErr w:type="spellEnd"/>
      <w:r w:rsidRPr="00450D3D">
        <w:rPr>
          <w:rFonts w:ascii="Times New Roman" w:eastAsia="Times New Roman" w:hAnsi="Times New Roman" w:cs="Times New Roman"/>
          <w:sz w:val="24"/>
          <w:szCs w:val="24"/>
          <w:lang w:eastAsia="en-IN"/>
        </w:rPr>
        <w:t xml:space="preserve"> and </w:t>
      </w:r>
      <w:proofErr w:type="spellStart"/>
      <w:r w:rsidRPr="00450D3D">
        <w:rPr>
          <w:rFonts w:ascii="Times New Roman" w:eastAsia="Times New Roman" w:hAnsi="Times New Roman" w:cs="Times New Roman"/>
          <w:sz w:val="24"/>
          <w:szCs w:val="24"/>
          <w:lang w:eastAsia="en-IN"/>
        </w:rPr>
        <w:t>Daisley</w:t>
      </w:r>
      <w:proofErr w:type="spellEnd"/>
      <w:r w:rsidRPr="00450D3D">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4</w:t>
      </w:r>
      <w:r w:rsidRPr="00450D3D">
        <w:rPr>
          <w:rFonts w:ascii="Times New Roman" w:eastAsia="Times New Roman" w:hAnsi="Times New Roman" w:cs="Times New Roman"/>
          <w:sz w:val="24"/>
          <w:szCs w:val="24"/>
          <w:lang w:eastAsia="en-IN"/>
        </w:rPr>
        <w:t xml:space="preserve">). Blood biochemical indices and liver enzyme activities—alanine aminotransferase (ALT) and aspartate aminotransferase (AST)—were evaluated to determine liver function and metabolic </w:t>
      </w:r>
      <w:r w:rsidRPr="00450D3D">
        <w:rPr>
          <w:rFonts w:ascii="Times New Roman" w:eastAsia="Times New Roman" w:hAnsi="Times New Roman" w:cs="Times New Roman"/>
          <w:sz w:val="24"/>
          <w:szCs w:val="24"/>
          <w:lang w:eastAsia="en-IN"/>
        </w:rPr>
        <w:lastRenderedPageBreak/>
        <w:t>stress (</w:t>
      </w:r>
      <w:r>
        <w:rPr>
          <w:rFonts w:ascii="Times New Roman" w:eastAsia="Times New Roman" w:hAnsi="Times New Roman" w:cs="Times New Roman"/>
          <w:sz w:val="24"/>
          <w:szCs w:val="24"/>
          <w:lang w:eastAsia="en-IN"/>
        </w:rPr>
        <w:t>5</w:t>
      </w:r>
      <w:r w:rsidRPr="00450D3D">
        <w:rPr>
          <w:rFonts w:ascii="Times New Roman" w:eastAsia="Times New Roman" w:hAnsi="Times New Roman" w:cs="Times New Roman"/>
          <w:sz w:val="24"/>
          <w:szCs w:val="24"/>
          <w:lang w:eastAsia="en-IN"/>
        </w:rPr>
        <w:t xml:space="preserve">). Antioxidant enzyme activities, including superoxide dismutase (SOD) and catalase (CAT), were </w:t>
      </w:r>
      <w:proofErr w:type="spellStart"/>
      <w:r w:rsidRPr="00450D3D">
        <w:rPr>
          <w:rFonts w:ascii="Times New Roman" w:eastAsia="Times New Roman" w:hAnsi="Times New Roman" w:cs="Times New Roman"/>
          <w:sz w:val="24"/>
          <w:szCs w:val="24"/>
          <w:lang w:eastAsia="en-IN"/>
        </w:rPr>
        <w:t>analyzed</w:t>
      </w:r>
      <w:proofErr w:type="spellEnd"/>
      <w:r w:rsidRPr="00450D3D">
        <w:rPr>
          <w:rFonts w:ascii="Times New Roman" w:eastAsia="Times New Roman" w:hAnsi="Times New Roman" w:cs="Times New Roman"/>
          <w:sz w:val="24"/>
          <w:szCs w:val="24"/>
          <w:lang w:eastAsia="en-IN"/>
        </w:rPr>
        <w:t xml:space="preserve"> to assess oxidative stress responses, as described by </w:t>
      </w:r>
      <w:proofErr w:type="spellStart"/>
      <w:r w:rsidRPr="00450D3D">
        <w:rPr>
          <w:rFonts w:ascii="Times New Roman" w:eastAsia="Times New Roman" w:hAnsi="Times New Roman" w:cs="Times New Roman"/>
          <w:sz w:val="24"/>
          <w:szCs w:val="24"/>
          <w:lang w:eastAsia="en-IN"/>
        </w:rPr>
        <w:t>Aebi</w:t>
      </w:r>
      <w:proofErr w:type="spellEnd"/>
      <w:r w:rsidRPr="00450D3D">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6</w:t>
      </w:r>
      <w:r w:rsidRPr="00450D3D">
        <w:rPr>
          <w:rFonts w:ascii="Times New Roman" w:eastAsia="Times New Roman" w:hAnsi="Times New Roman" w:cs="Times New Roman"/>
          <w:sz w:val="24"/>
          <w:szCs w:val="24"/>
          <w:lang w:eastAsia="en-IN"/>
        </w:rPr>
        <w:t>) and Sun et al. (</w:t>
      </w:r>
      <w:r w:rsidR="00E57B66">
        <w:rPr>
          <w:rFonts w:ascii="Times New Roman" w:eastAsia="Times New Roman" w:hAnsi="Times New Roman" w:cs="Times New Roman"/>
          <w:sz w:val="24"/>
          <w:szCs w:val="24"/>
          <w:lang w:eastAsia="en-IN"/>
        </w:rPr>
        <w:t>7</w:t>
      </w:r>
      <w:r w:rsidRPr="00450D3D">
        <w:rPr>
          <w:rFonts w:ascii="Times New Roman" w:eastAsia="Times New Roman" w:hAnsi="Times New Roman" w:cs="Times New Roman"/>
          <w:sz w:val="24"/>
          <w:szCs w:val="24"/>
          <w:lang w:eastAsia="en-IN"/>
        </w:rPr>
        <w:t xml:space="preserve">). Respiratory burst activity and plasma lysozyme activity were measured using established immunological techniques adapted from </w:t>
      </w:r>
      <w:proofErr w:type="spellStart"/>
      <w:r w:rsidRPr="00450D3D">
        <w:rPr>
          <w:rFonts w:ascii="Times New Roman" w:eastAsia="Times New Roman" w:hAnsi="Times New Roman" w:cs="Times New Roman"/>
          <w:sz w:val="24"/>
          <w:szCs w:val="24"/>
          <w:lang w:eastAsia="en-IN"/>
        </w:rPr>
        <w:t>Secombes</w:t>
      </w:r>
      <w:proofErr w:type="spellEnd"/>
      <w:r w:rsidRPr="00450D3D">
        <w:rPr>
          <w:rFonts w:ascii="Times New Roman" w:eastAsia="Times New Roman" w:hAnsi="Times New Roman" w:cs="Times New Roman"/>
          <w:sz w:val="24"/>
          <w:szCs w:val="24"/>
          <w:lang w:eastAsia="en-IN"/>
        </w:rPr>
        <w:t xml:space="preserve"> (</w:t>
      </w:r>
      <w:r w:rsidR="00E57B66">
        <w:rPr>
          <w:rFonts w:ascii="Times New Roman" w:eastAsia="Times New Roman" w:hAnsi="Times New Roman" w:cs="Times New Roman"/>
          <w:sz w:val="24"/>
          <w:szCs w:val="24"/>
          <w:lang w:eastAsia="en-IN"/>
        </w:rPr>
        <w:t>8</w:t>
      </w:r>
      <w:r w:rsidRPr="00450D3D">
        <w:rPr>
          <w:rFonts w:ascii="Times New Roman" w:eastAsia="Times New Roman" w:hAnsi="Times New Roman" w:cs="Times New Roman"/>
          <w:sz w:val="24"/>
          <w:szCs w:val="24"/>
          <w:lang w:eastAsia="en-IN"/>
        </w:rPr>
        <w:t>) and Ellis (</w:t>
      </w:r>
      <w:r w:rsidR="00E57B66">
        <w:rPr>
          <w:rFonts w:ascii="Times New Roman" w:eastAsia="Times New Roman" w:hAnsi="Times New Roman" w:cs="Times New Roman"/>
          <w:sz w:val="24"/>
          <w:szCs w:val="24"/>
          <w:lang w:eastAsia="en-IN"/>
        </w:rPr>
        <w:t>9</w:t>
      </w:r>
      <w:r w:rsidRPr="00450D3D">
        <w:rPr>
          <w:rFonts w:ascii="Times New Roman" w:eastAsia="Times New Roman" w:hAnsi="Times New Roman" w:cs="Times New Roman"/>
          <w:sz w:val="24"/>
          <w:szCs w:val="24"/>
          <w:lang w:eastAsia="en-IN"/>
        </w:rPr>
        <w:t>), respectively. All assays were conducted using commercial kits from Cayman Chemical (Ann Arbor, MI, USA) and Thermo Fisher Scientific (Waltham, MA, USA), following the manufacturers’ protocols.</w:t>
      </w:r>
    </w:p>
    <w:p w14:paraId="4963FDD4" w14:textId="77777777" w:rsidR="00383E06" w:rsidRDefault="00383E06" w:rsidP="00383E06">
      <w:pPr>
        <w:pStyle w:val="Heading4"/>
        <w:rPr>
          <w:rStyle w:val="Strong"/>
          <w:rFonts w:ascii="Times New Roman" w:hAnsi="Times New Roman" w:cs="Times New Roman"/>
          <w:bCs w:val="0"/>
          <w:i w:val="0"/>
          <w:color w:val="auto"/>
          <w:sz w:val="24"/>
          <w:szCs w:val="24"/>
        </w:rPr>
      </w:pPr>
      <w:r w:rsidRPr="00383E06">
        <w:rPr>
          <w:rStyle w:val="Strong"/>
          <w:rFonts w:ascii="Times New Roman" w:hAnsi="Times New Roman" w:cs="Times New Roman"/>
          <w:bCs w:val="0"/>
          <w:i w:val="0"/>
          <w:color w:val="auto"/>
          <w:sz w:val="24"/>
          <w:szCs w:val="24"/>
        </w:rPr>
        <w:t xml:space="preserve">Statistical </w:t>
      </w:r>
      <w:r>
        <w:rPr>
          <w:rStyle w:val="Strong"/>
          <w:rFonts w:ascii="Times New Roman" w:hAnsi="Times New Roman" w:cs="Times New Roman"/>
          <w:bCs w:val="0"/>
          <w:i w:val="0"/>
          <w:color w:val="auto"/>
          <w:sz w:val="24"/>
          <w:szCs w:val="24"/>
        </w:rPr>
        <w:t>ANALYSIS</w:t>
      </w:r>
    </w:p>
    <w:p w14:paraId="21441F34" w14:textId="667E76EF" w:rsidR="00383E06" w:rsidRPr="00383E06" w:rsidRDefault="00383E06" w:rsidP="00383E06">
      <w:pPr>
        <w:pStyle w:val="Heading4"/>
        <w:jc w:val="both"/>
        <w:rPr>
          <w:rFonts w:ascii="Times New Roman" w:hAnsi="Times New Roman" w:cs="Times New Roman"/>
          <w:i w:val="0"/>
          <w:color w:val="auto"/>
          <w:sz w:val="24"/>
          <w:szCs w:val="24"/>
        </w:rPr>
      </w:pPr>
      <w:r>
        <w:rPr>
          <w:rStyle w:val="Strong"/>
          <w:rFonts w:ascii="Times New Roman" w:hAnsi="Times New Roman" w:cs="Times New Roman"/>
          <w:bCs w:val="0"/>
          <w:i w:val="0"/>
          <w:color w:val="auto"/>
          <w:sz w:val="24"/>
          <w:szCs w:val="24"/>
        </w:rPr>
        <w:t xml:space="preserve"> </w:t>
      </w:r>
      <w:r w:rsidRPr="00383E06">
        <w:rPr>
          <w:rFonts w:ascii="Times New Roman" w:hAnsi="Times New Roman" w:cs="Times New Roman"/>
          <w:i w:val="0"/>
          <w:color w:val="auto"/>
          <w:sz w:val="24"/>
          <w:szCs w:val="24"/>
        </w:rPr>
        <w:t xml:space="preserve">All data were analysed using </w:t>
      </w:r>
      <w:r w:rsidRPr="00383E06">
        <w:rPr>
          <w:rStyle w:val="Strong"/>
          <w:rFonts w:ascii="Times New Roman" w:hAnsi="Times New Roman" w:cs="Times New Roman"/>
          <w:b w:val="0"/>
          <w:i w:val="0"/>
          <w:color w:val="auto"/>
          <w:sz w:val="24"/>
          <w:szCs w:val="24"/>
        </w:rPr>
        <w:t>GraphPad Prism version 10.0</w:t>
      </w:r>
      <w:r w:rsidRPr="00383E06">
        <w:rPr>
          <w:rFonts w:ascii="Times New Roman" w:hAnsi="Times New Roman" w:cs="Times New Roman"/>
          <w:i w:val="0"/>
          <w:color w:val="auto"/>
          <w:sz w:val="24"/>
          <w:szCs w:val="24"/>
        </w:rPr>
        <w:t xml:space="preserve">. One-way ANOVA was used to test the effect of diet on all response variables, followed by Tukey’s post hoc test for pairwise comparisons. Results were considered statistically significant at </w:t>
      </w:r>
      <w:r w:rsidRPr="00383E06">
        <w:rPr>
          <w:rStyle w:val="Emphasis"/>
          <w:rFonts w:ascii="Times New Roman" w:hAnsi="Times New Roman" w:cs="Times New Roman"/>
          <w:i/>
          <w:color w:val="auto"/>
          <w:sz w:val="24"/>
          <w:szCs w:val="24"/>
        </w:rPr>
        <w:t>p</w:t>
      </w:r>
      <w:r w:rsidRPr="00383E06">
        <w:rPr>
          <w:rFonts w:ascii="Times New Roman" w:hAnsi="Times New Roman" w:cs="Times New Roman"/>
          <w:i w:val="0"/>
          <w:color w:val="auto"/>
          <w:sz w:val="24"/>
          <w:szCs w:val="24"/>
        </w:rPr>
        <w:t xml:space="preserve"> &lt; 0.05.</w:t>
      </w:r>
    </w:p>
    <w:p w14:paraId="04CCC053" w14:textId="77777777" w:rsidR="006A075A" w:rsidRPr="00761072" w:rsidRDefault="006A075A" w:rsidP="00761072">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4. Results</w:t>
      </w:r>
    </w:p>
    <w:p w14:paraId="3DFAE86D" w14:textId="77777777" w:rsidR="006A075A" w:rsidRPr="00761072" w:rsidRDefault="006A075A" w:rsidP="00761072">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1 Growth Performance</w:t>
      </w:r>
    </w:p>
    <w:p w14:paraId="1CA58B70" w14:textId="77777777" w:rsidR="00383E06" w:rsidRDefault="00383E06" w:rsidP="00761072">
      <w:pPr>
        <w:pStyle w:val="Heading2"/>
        <w:jc w:val="both"/>
        <w:rPr>
          <w:rStyle w:val="Strong"/>
          <w:b/>
          <w:bCs/>
          <w:sz w:val="24"/>
          <w:szCs w:val="24"/>
        </w:rPr>
      </w:pPr>
    </w:p>
    <w:p w14:paraId="15E30EA6" w14:textId="77777777" w:rsidR="00383E06" w:rsidRDefault="00383E06" w:rsidP="00761072">
      <w:pPr>
        <w:pStyle w:val="Heading2"/>
        <w:jc w:val="both"/>
        <w:rPr>
          <w:rStyle w:val="Strong"/>
          <w:b/>
          <w:bCs/>
          <w:sz w:val="24"/>
          <w:szCs w:val="24"/>
        </w:rPr>
      </w:pPr>
    </w:p>
    <w:p w14:paraId="5DB360E2" w14:textId="1588B36D" w:rsidR="0093582A" w:rsidRPr="00761072" w:rsidRDefault="00CB2566" w:rsidP="00761072">
      <w:pPr>
        <w:pStyle w:val="Heading2"/>
        <w:jc w:val="both"/>
        <w:rPr>
          <w:sz w:val="24"/>
          <w:szCs w:val="24"/>
        </w:rPr>
      </w:pPr>
      <w:r>
        <w:rPr>
          <w:rStyle w:val="Strong"/>
          <w:b/>
          <w:bCs/>
          <w:sz w:val="24"/>
          <w:szCs w:val="24"/>
        </w:rPr>
        <w:t xml:space="preserve">Table 3:  </w:t>
      </w:r>
      <w:r w:rsidR="00EA7576" w:rsidRPr="00761072">
        <w:rPr>
          <w:rStyle w:val="Strong"/>
          <w:b/>
          <w:bCs/>
          <w:sz w:val="24"/>
          <w:szCs w:val="24"/>
        </w:rPr>
        <w:t>Estimated</w:t>
      </w:r>
      <w:r w:rsidR="0093582A" w:rsidRPr="00761072">
        <w:rPr>
          <w:rStyle w:val="Strong"/>
          <w:b/>
          <w:bCs/>
          <w:sz w:val="24"/>
          <w:szCs w:val="24"/>
        </w:rPr>
        <w:t xml:space="preserve"> Growth Performance Table (Proportional)</w:t>
      </w:r>
    </w:p>
    <w:tbl>
      <w:tblPr>
        <w:tblStyle w:val="TableGrid"/>
        <w:tblW w:w="0" w:type="auto"/>
        <w:tblLook w:val="04A0" w:firstRow="1" w:lastRow="0" w:firstColumn="1" w:lastColumn="0" w:noHBand="0" w:noVBand="1"/>
      </w:tblPr>
      <w:tblGrid>
        <w:gridCol w:w="887"/>
        <w:gridCol w:w="725"/>
        <w:gridCol w:w="725"/>
        <w:gridCol w:w="776"/>
        <w:gridCol w:w="696"/>
        <w:gridCol w:w="1045"/>
        <w:gridCol w:w="945"/>
        <w:gridCol w:w="866"/>
        <w:gridCol w:w="986"/>
        <w:gridCol w:w="1365"/>
      </w:tblGrid>
      <w:tr w:rsidR="00004F24" w:rsidRPr="00761072" w14:paraId="202D8A0B" w14:textId="77777777" w:rsidTr="00004F24">
        <w:tc>
          <w:tcPr>
            <w:tcW w:w="0" w:type="auto"/>
            <w:hideMark/>
          </w:tcPr>
          <w:p w14:paraId="45989C49"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Diets</w:t>
            </w:r>
          </w:p>
        </w:tc>
        <w:tc>
          <w:tcPr>
            <w:tcW w:w="0" w:type="auto"/>
            <w:hideMark/>
          </w:tcPr>
          <w:p w14:paraId="0AB082BA"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Initial weight (Wi, g)</w:t>
            </w:r>
          </w:p>
        </w:tc>
        <w:tc>
          <w:tcPr>
            <w:tcW w:w="0" w:type="auto"/>
            <w:hideMark/>
          </w:tcPr>
          <w:p w14:paraId="3093C3C2"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Final weight (</w:t>
            </w:r>
            <w:proofErr w:type="spellStart"/>
            <w:r w:rsidRPr="00761072">
              <w:rPr>
                <w:rFonts w:ascii="Times New Roman" w:hAnsi="Times New Roman" w:cs="Times New Roman"/>
                <w:b/>
                <w:bCs/>
                <w:sz w:val="24"/>
                <w:szCs w:val="24"/>
              </w:rPr>
              <w:t>Wf</w:t>
            </w:r>
            <w:proofErr w:type="spellEnd"/>
            <w:r w:rsidRPr="00761072">
              <w:rPr>
                <w:rFonts w:ascii="Times New Roman" w:hAnsi="Times New Roman" w:cs="Times New Roman"/>
                <w:b/>
                <w:bCs/>
                <w:sz w:val="24"/>
                <w:szCs w:val="24"/>
              </w:rPr>
              <w:t>, g)</w:t>
            </w:r>
          </w:p>
        </w:tc>
        <w:tc>
          <w:tcPr>
            <w:tcW w:w="0" w:type="auto"/>
            <w:hideMark/>
          </w:tcPr>
          <w:p w14:paraId="2FC9A712"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Weight gain (WG, g)</w:t>
            </w:r>
          </w:p>
        </w:tc>
        <w:tc>
          <w:tcPr>
            <w:tcW w:w="0" w:type="auto"/>
            <w:hideMark/>
          </w:tcPr>
          <w:p w14:paraId="661B1CDA"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Feed intake (FI, g)</w:t>
            </w:r>
          </w:p>
        </w:tc>
        <w:tc>
          <w:tcPr>
            <w:tcW w:w="0" w:type="auto"/>
            <w:hideMark/>
          </w:tcPr>
          <w:p w14:paraId="392EC3B1"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Feed conversion ratio (FCR)</w:t>
            </w:r>
          </w:p>
        </w:tc>
        <w:tc>
          <w:tcPr>
            <w:tcW w:w="0" w:type="auto"/>
            <w:hideMark/>
          </w:tcPr>
          <w:p w14:paraId="521637BD"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Protein efficiency ratio (PER)</w:t>
            </w:r>
          </w:p>
        </w:tc>
        <w:tc>
          <w:tcPr>
            <w:tcW w:w="0" w:type="auto"/>
            <w:hideMark/>
          </w:tcPr>
          <w:p w14:paraId="396530B7"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Survival (%)</w:t>
            </w:r>
          </w:p>
        </w:tc>
        <w:tc>
          <w:tcPr>
            <w:tcW w:w="0" w:type="auto"/>
            <w:hideMark/>
          </w:tcPr>
          <w:p w14:paraId="7A0ABB43"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Condition factor (CF)</w:t>
            </w:r>
          </w:p>
        </w:tc>
        <w:tc>
          <w:tcPr>
            <w:tcW w:w="0" w:type="auto"/>
            <w:hideMark/>
          </w:tcPr>
          <w:p w14:paraId="08BEF0EE"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Hepatosomatic index (HSI)</w:t>
            </w:r>
          </w:p>
        </w:tc>
      </w:tr>
      <w:tr w:rsidR="00004F24" w:rsidRPr="00761072" w14:paraId="2298A28B" w14:textId="77777777" w:rsidTr="00004F24">
        <w:tc>
          <w:tcPr>
            <w:tcW w:w="0" w:type="auto"/>
            <w:hideMark/>
          </w:tcPr>
          <w:p w14:paraId="0E158896"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YBD-1 (Control)</w:t>
            </w:r>
          </w:p>
        </w:tc>
        <w:tc>
          <w:tcPr>
            <w:tcW w:w="0" w:type="auto"/>
            <w:hideMark/>
          </w:tcPr>
          <w:p w14:paraId="6B25ABF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11.6 ± 0.13</w:t>
            </w:r>
          </w:p>
        </w:tc>
        <w:tc>
          <w:tcPr>
            <w:tcW w:w="0" w:type="auto"/>
            <w:hideMark/>
          </w:tcPr>
          <w:p w14:paraId="1F4436B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89.7 ± 2.82</w:t>
            </w:r>
          </w:p>
        </w:tc>
        <w:tc>
          <w:tcPr>
            <w:tcW w:w="0" w:type="auto"/>
            <w:hideMark/>
          </w:tcPr>
          <w:p w14:paraId="16F50073"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78.1 ± 2.84</w:t>
            </w:r>
          </w:p>
        </w:tc>
        <w:tc>
          <w:tcPr>
            <w:tcW w:w="0" w:type="auto"/>
            <w:hideMark/>
          </w:tcPr>
          <w:p w14:paraId="501F050E"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53.1 ± 2.16</w:t>
            </w:r>
          </w:p>
        </w:tc>
        <w:tc>
          <w:tcPr>
            <w:tcW w:w="0" w:type="auto"/>
            <w:hideMark/>
          </w:tcPr>
          <w:p w14:paraId="5111DCA7"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0.68 ± 0.01c</w:t>
            </w:r>
          </w:p>
        </w:tc>
        <w:tc>
          <w:tcPr>
            <w:tcW w:w="0" w:type="auto"/>
            <w:hideMark/>
          </w:tcPr>
          <w:p w14:paraId="354AC218"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2.85 ± 0.03a</w:t>
            </w:r>
          </w:p>
        </w:tc>
        <w:tc>
          <w:tcPr>
            <w:tcW w:w="0" w:type="auto"/>
            <w:hideMark/>
          </w:tcPr>
          <w:p w14:paraId="1004DAE1"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96.7 ± 0.81</w:t>
            </w:r>
          </w:p>
        </w:tc>
        <w:tc>
          <w:tcPr>
            <w:tcW w:w="0" w:type="auto"/>
            <w:hideMark/>
          </w:tcPr>
          <w:p w14:paraId="254D9A2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1.10 ± 0.03</w:t>
            </w:r>
          </w:p>
        </w:tc>
        <w:tc>
          <w:tcPr>
            <w:tcW w:w="0" w:type="auto"/>
            <w:hideMark/>
          </w:tcPr>
          <w:p w14:paraId="2D1F3DF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0.86 ± 0.04</w:t>
            </w:r>
          </w:p>
        </w:tc>
      </w:tr>
      <w:tr w:rsidR="00004F24" w:rsidRPr="00761072" w14:paraId="40BFADE6" w14:textId="77777777" w:rsidTr="00004F24">
        <w:tc>
          <w:tcPr>
            <w:tcW w:w="0" w:type="auto"/>
            <w:hideMark/>
          </w:tcPr>
          <w:p w14:paraId="54A06D5C"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YBD-2</w:t>
            </w:r>
          </w:p>
        </w:tc>
        <w:tc>
          <w:tcPr>
            <w:tcW w:w="0" w:type="auto"/>
            <w:hideMark/>
          </w:tcPr>
          <w:p w14:paraId="29904B79"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11.8 ± 0.13</w:t>
            </w:r>
          </w:p>
        </w:tc>
        <w:tc>
          <w:tcPr>
            <w:tcW w:w="0" w:type="auto"/>
            <w:hideMark/>
          </w:tcPr>
          <w:p w14:paraId="1FAC2DC3"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96.1 ± 2.82</w:t>
            </w:r>
          </w:p>
        </w:tc>
        <w:tc>
          <w:tcPr>
            <w:tcW w:w="0" w:type="auto"/>
            <w:hideMark/>
          </w:tcPr>
          <w:p w14:paraId="2B644C49"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84.4 ± 2.84</w:t>
            </w:r>
          </w:p>
        </w:tc>
        <w:tc>
          <w:tcPr>
            <w:tcW w:w="0" w:type="auto"/>
            <w:hideMark/>
          </w:tcPr>
          <w:p w14:paraId="41CF5A12"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58.0 ± 2.16</w:t>
            </w:r>
          </w:p>
        </w:tc>
        <w:tc>
          <w:tcPr>
            <w:tcW w:w="0" w:type="auto"/>
            <w:hideMark/>
          </w:tcPr>
          <w:p w14:paraId="4ABF3E4E"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0.69 ± 0.01bc</w:t>
            </w:r>
          </w:p>
        </w:tc>
        <w:tc>
          <w:tcPr>
            <w:tcW w:w="0" w:type="auto"/>
            <w:hideMark/>
          </w:tcPr>
          <w:p w14:paraId="25C6010B"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2.85 ± 0.03a</w:t>
            </w:r>
          </w:p>
        </w:tc>
        <w:tc>
          <w:tcPr>
            <w:tcW w:w="0" w:type="auto"/>
            <w:hideMark/>
          </w:tcPr>
          <w:p w14:paraId="3822BA2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96.7 ± 0.81</w:t>
            </w:r>
          </w:p>
        </w:tc>
        <w:tc>
          <w:tcPr>
            <w:tcW w:w="0" w:type="auto"/>
            <w:hideMark/>
          </w:tcPr>
          <w:p w14:paraId="274BEB4B"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1.07 ± 0.03</w:t>
            </w:r>
          </w:p>
        </w:tc>
        <w:tc>
          <w:tcPr>
            <w:tcW w:w="0" w:type="auto"/>
            <w:hideMark/>
          </w:tcPr>
          <w:p w14:paraId="268E6B86"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0.79 ± 0.04</w:t>
            </w:r>
          </w:p>
        </w:tc>
      </w:tr>
      <w:tr w:rsidR="00004F24" w:rsidRPr="00761072" w14:paraId="7FFDA445" w14:textId="77777777" w:rsidTr="00004F24">
        <w:tc>
          <w:tcPr>
            <w:tcW w:w="0" w:type="auto"/>
            <w:hideMark/>
          </w:tcPr>
          <w:p w14:paraId="147F2F91"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YBD-3</w:t>
            </w:r>
          </w:p>
        </w:tc>
        <w:tc>
          <w:tcPr>
            <w:tcW w:w="0" w:type="auto"/>
            <w:hideMark/>
          </w:tcPr>
          <w:p w14:paraId="6E508D70"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11.5 ± 0.13</w:t>
            </w:r>
          </w:p>
        </w:tc>
        <w:tc>
          <w:tcPr>
            <w:tcW w:w="0" w:type="auto"/>
            <w:hideMark/>
          </w:tcPr>
          <w:p w14:paraId="234EF1A2"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88.0 ± 2.82</w:t>
            </w:r>
          </w:p>
        </w:tc>
        <w:tc>
          <w:tcPr>
            <w:tcW w:w="0" w:type="auto"/>
            <w:hideMark/>
          </w:tcPr>
          <w:p w14:paraId="269895B7"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76.6 ± 2.84</w:t>
            </w:r>
          </w:p>
        </w:tc>
        <w:tc>
          <w:tcPr>
            <w:tcW w:w="0" w:type="auto"/>
            <w:hideMark/>
          </w:tcPr>
          <w:p w14:paraId="46B45A5B"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53.2 ± 2.16</w:t>
            </w:r>
          </w:p>
        </w:tc>
        <w:tc>
          <w:tcPr>
            <w:tcW w:w="0" w:type="auto"/>
            <w:hideMark/>
          </w:tcPr>
          <w:p w14:paraId="0FFB3CD6"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0.69 ± 0.01bc</w:t>
            </w:r>
          </w:p>
        </w:tc>
        <w:tc>
          <w:tcPr>
            <w:tcW w:w="0" w:type="auto"/>
            <w:hideMark/>
          </w:tcPr>
          <w:p w14:paraId="3459A72C"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2.76 ± 0.03ab</w:t>
            </w:r>
          </w:p>
        </w:tc>
        <w:tc>
          <w:tcPr>
            <w:tcW w:w="0" w:type="auto"/>
            <w:hideMark/>
          </w:tcPr>
          <w:p w14:paraId="6E6F1D1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95.0 ± 0.81</w:t>
            </w:r>
          </w:p>
        </w:tc>
        <w:tc>
          <w:tcPr>
            <w:tcW w:w="0" w:type="auto"/>
            <w:hideMark/>
          </w:tcPr>
          <w:p w14:paraId="37BD1BC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1.08 ± 0.03</w:t>
            </w:r>
          </w:p>
        </w:tc>
        <w:tc>
          <w:tcPr>
            <w:tcW w:w="0" w:type="auto"/>
            <w:hideMark/>
          </w:tcPr>
          <w:p w14:paraId="6CE09D40"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0.77 ± 0.04</w:t>
            </w:r>
          </w:p>
        </w:tc>
      </w:tr>
      <w:tr w:rsidR="00004F24" w:rsidRPr="00761072" w14:paraId="3312D1DC" w14:textId="77777777" w:rsidTr="00004F24">
        <w:tc>
          <w:tcPr>
            <w:tcW w:w="0" w:type="auto"/>
            <w:hideMark/>
          </w:tcPr>
          <w:p w14:paraId="4093ED5E"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YBD-4</w:t>
            </w:r>
          </w:p>
        </w:tc>
        <w:tc>
          <w:tcPr>
            <w:tcW w:w="0" w:type="auto"/>
            <w:hideMark/>
          </w:tcPr>
          <w:p w14:paraId="06060432"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11.6 ± 0.13</w:t>
            </w:r>
          </w:p>
        </w:tc>
        <w:tc>
          <w:tcPr>
            <w:tcW w:w="0" w:type="auto"/>
            <w:hideMark/>
          </w:tcPr>
          <w:p w14:paraId="2FDBABDC"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96.0 ± 2.82</w:t>
            </w:r>
          </w:p>
        </w:tc>
        <w:tc>
          <w:tcPr>
            <w:tcW w:w="0" w:type="auto"/>
            <w:hideMark/>
          </w:tcPr>
          <w:p w14:paraId="195CEB8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84.3 ± 2.84</w:t>
            </w:r>
          </w:p>
        </w:tc>
        <w:tc>
          <w:tcPr>
            <w:tcW w:w="0" w:type="auto"/>
            <w:hideMark/>
          </w:tcPr>
          <w:p w14:paraId="1CC40391"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60.6 ± 2.16</w:t>
            </w:r>
          </w:p>
        </w:tc>
        <w:tc>
          <w:tcPr>
            <w:tcW w:w="0" w:type="auto"/>
            <w:hideMark/>
          </w:tcPr>
          <w:p w14:paraId="26C998A2"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0.72 ± 0.01b</w:t>
            </w:r>
          </w:p>
        </w:tc>
        <w:tc>
          <w:tcPr>
            <w:tcW w:w="0" w:type="auto"/>
            <w:hideMark/>
          </w:tcPr>
          <w:p w14:paraId="1EF15938"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2.69 ± 0.03b</w:t>
            </w:r>
          </w:p>
        </w:tc>
        <w:tc>
          <w:tcPr>
            <w:tcW w:w="0" w:type="auto"/>
            <w:hideMark/>
          </w:tcPr>
          <w:p w14:paraId="2BF86F12"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95.0 ± 0.81</w:t>
            </w:r>
          </w:p>
        </w:tc>
        <w:tc>
          <w:tcPr>
            <w:tcW w:w="0" w:type="auto"/>
            <w:hideMark/>
          </w:tcPr>
          <w:p w14:paraId="74C9C214"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1.02 ± 0.03</w:t>
            </w:r>
          </w:p>
        </w:tc>
        <w:tc>
          <w:tcPr>
            <w:tcW w:w="0" w:type="auto"/>
            <w:hideMark/>
          </w:tcPr>
          <w:p w14:paraId="7B277079"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0.83 ± 0.04</w:t>
            </w:r>
          </w:p>
        </w:tc>
      </w:tr>
      <w:tr w:rsidR="00004F24" w:rsidRPr="00761072" w14:paraId="43A9A7E3" w14:textId="77777777" w:rsidTr="00004F24">
        <w:tc>
          <w:tcPr>
            <w:tcW w:w="0" w:type="auto"/>
            <w:hideMark/>
          </w:tcPr>
          <w:p w14:paraId="7409C128"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YBD-5</w:t>
            </w:r>
          </w:p>
        </w:tc>
        <w:tc>
          <w:tcPr>
            <w:tcW w:w="0" w:type="auto"/>
            <w:hideMark/>
          </w:tcPr>
          <w:p w14:paraId="35440C60"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11.6 ± 0.13</w:t>
            </w:r>
          </w:p>
        </w:tc>
        <w:tc>
          <w:tcPr>
            <w:tcW w:w="0" w:type="auto"/>
            <w:hideMark/>
          </w:tcPr>
          <w:p w14:paraId="0E9B87A2"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87.7 ± 2.82</w:t>
            </w:r>
          </w:p>
        </w:tc>
        <w:tc>
          <w:tcPr>
            <w:tcW w:w="0" w:type="auto"/>
            <w:hideMark/>
          </w:tcPr>
          <w:p w14:paraId="7FAF13A3"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76.2 ± 2.84</w:t>
            </w:r>
          </w:p>
        </w:tc>
        <w:tc>
          <w:tcPr>
            <w:tcW w:w="0" w:type="auto"/>
            <w:hideMark/>
          </w:tcPr>
          <w:p w14:paraId="7A91407C"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61.8 ± 2.16</w:t>
            </w:r>
          </w:p>
        </w:tc>
        <w:tc>
          <w:tcPr>
            <w:tcW w:w="0" w:type="auto"/>
            <w:hideMark/>
          </w:tcPr>
          <w:p w14:paraId="3163C10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0.81 ± 0.01a</w:t>
            </w:r>
          </w:p>
        </w:tc>
        <w:tc>
          <w:tcPr>
            <w:tcW w:w="0" w:type="auto"/>
            <w:hideMark/>
          </w:tcPr>
          <w:p w14:paraId="5AF0ACEA"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2.37 ± 0.03c</w:t>
            </w:r>
          </w:p>
        </w:tc>
        <w:tc>
          <w:tcPr>
            <w:tcW w:w="0" w:type="auto"/>
            <w:hideMark/>
          </w:tcPr>
          <w:p w14:paraId="5E266D84"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97.5 ± 0.81</w:t>
            </w:r>
          </w:p>
        </w:tc>
        <w:tc>
          <w:tcPr>
            <w:tcW w:w="0" w:type="auto"/>
            <w:hideMark/>
          </w:tcPr>
          <w:p w14:paraId="034438F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1.06 ± 0.03</w:t>
            </w:r>
          </w:p>
        </w:tc>
        <w:tc>
          <w:tcPr>
            <w:tcW w:w="0" w:type="auto"/>
            <w:hideMark/>
          </w:tcPr>
          <w:p w14:paraId="6B4B528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0.85 ± 0.04</w:t>
            </w:r>
          </w:p>
        </w:tc>
      </w:tr>
      <w:tr w:rsidR="00004F24" w:rsidRPr="00761072" w14:paraId="165774C4" w14:textId="77777777" w:rsidTr="00004F24">
        <w:tc>
          <w:tcPr>
            <w:tcW w:w="0" w:type="auto"/>
            <w:hideMark/>
          </w:tcPr>
          <w:p w14:paraId="5E9A8BB3" w14:textId="77777777" w:rsidR="00004F24" w:rsidRPr="00761072" w:rsidRDefault="00004F24" w:rsidP="00761072">
            <w:pPr>
              <w:jc w:val="both"/>
              <w:rPr>
                <w:rFonts w:ascii="Times New Roman" w:hAnsi="Times New Roman" w:cs="Times New Roman"/>
                <w:sz w:val="24"/>
                <w:szCs w:val="24"/>
              </w:rPr>
            </w:pPr>
            <w:r w:rsidRPr="00761072">
              <w:rPr>
                <w:rStyle w:val="Strong"/>
                <w:rFonts w:ascii="Times New Roman" w:hAnsi="Times New Roman" w:cs="Times New Roman"/>
                <w:sz w:val="24"/>
                <w:szCs w:val="24"/>
              </w:rPr>
              <w:t>SEM</w:t>
            </w:r>
          </w:p>
        </w:tc>
        <w:tc>
          <w:tcPr>
            <w:tcW w:w="0" w:type="auto"/>
            <w:hideMark/>
          </w:tcPr>
          <w:p w14:paraId="69EE42DE"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0.13</w:t>
            </w:r>
          </w:p>
        </w:tc>
        <w:tc>
          <w:tcPr>
            <w:tcW w:w="0" w:type="auto"/>
            <w:hideMark/>
          </w:tcPr>
          <w:p w14:paraId="74882D9D"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2.82</w:t>
            </w:r>
          </w:p>
        </w:tc>
        <w:tc>
          <w:tcPr>
            <w:tcW w:w="0" w:type="auto"/>
            <w:hideMark/>
          </w:tcPr>
          <w:p w14:paraId="274AE09D"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2.84</w:t>
            </w:r>
          </w:p>
        </w:tc>
        <w:tc>
          <w:tcPr>
            <w:tcW w:w="0" w:type="auto"/>
            <w:hideMark/>
          </w:tcPr>
          <w:p w14:paraId="7E97B52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2.16</w:t>
            </w:r>
          </w:p>
        </w:tc>
        <w:tc>
          <w:tcPr>
            <w:tcW w:w="0" w:type="auto"/>
            <w:hideMark/>
          </w:tcPr>
          <w:p w14:paraId="1D0EB739"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0.006</w:t>
            </w:r>
          </w:p>
        </w:tc>
        <w:tc>
          <w:tcPr>
            <w:tcW w:w="0" w:type="auto"/>
            <w:hideMark/>
          </w:tcPr>
          <w:p w14:paraId="5897D5F4"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0.027</w:t>
            </w:r>
          </w:p>
        </w:tc>
        <w:tc>
          <w:tcPr>
            <w:tcW w:w="0" w:type="auto"/>
            <w:hideMark/>
          </w:tcPr>
          <w:p w14:paraId="53F7E016"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0.81</w:t>
            </w:r>
          </w:p>
        </w:tc>
        <w:tc>
          <w:tcPr>
            <w:tcW w:w="0" w:type="auto"/>
            <w:hideMark/>
          </w:tcPr>
          <w:p w14:paraId="675C7BCA"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0.025</w:t>
            </w:r>
          </w:p>
        </w:tc>
        <w:tc>
          <w:tcPr>
            <w:tcW w:w="0" w:type="auto"/>
            <w:hideMark/>
          </w:tcPr>
          <w:p w14:paraId="6205DF61"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0.043</w:t>
            </w:r>
          </w:p>
        </w:tc>
      </w:tr>
      <w:tr w:rsidR="00004F24" w:rsidRPr="00761072" w14:paraId="4BDA126D" w14:textId="77777777" w:rsidTr="00004F24">
        <w:tc>
          <w:tcPr>
            <w:tcW w:w="0" w:type="auto"/>
            <w:hideMark/>
          </w:tcPr>
          <w:p w14:paraId="34274597" w14:textId="77777777" w:rsidR="00004F24" w:rsidRPr="00761072" w:rsidRDefault="00004F24" w:rsidP="00761072">
            <w:pPr>
              <w:jc w:val="both"/>
              <w:rPr>
                <w:rFonts w:ascii="Times New Roman" w:hAnsi="Times New Roman" w:cs="Times New Roman"/>
                <w:sz w:val="24"/>
                <w:szCs w:val="24"/>
              </w:rPr>
            </w:pPr>
            <w:r w:rsidRPr="00761072">
              <w:rPr>
                <w:rStyle w:val="Strong"/>
                <w:rFonts w:ascii="Times New Roman" w:hAnsi="Times New Roman" w:cs="Times New Roman"/>
                <w:sz w:val="24"/>
                <w:szCs w:val="24"/>
              </w:rPr>
              <w:t>p-value</w:t>
            </w:r>
          </w:p>
        </w:tc>
        <w:tc>
          <w:tcPr>
            <w:tcW w:w="0" w:type="auto"/>
            <w:hideMark/>
          </w:tcPr>
          <w:p w14:paraId="61A5892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0.949</w:t>
            </w:r>
          </w:p>
        </w:tc>
        <w:tc>
          <w:tcPr>
            <w:tcW w:w="0" w:type="auto"/>
            <w:hideMark/>
          </w:tcPr>
          <w:p w14:paraId="268B41BC"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0.209</w:t>
            </w:r>
          </w:p>
        </w:tc>
        <w:tc>
          <w:tcPr>
            <w:tcW w:w="0" w:type="auto"/>
            <w:hideMark/>
          </w:tcPr>
          <w:p w14:paraId="47659559"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0.231</w:t>
            </w:r>
          </w:p>
        </w:tc>
        <w:tc>
          <w:tcPr>
            <w:tcW w:w="0" w:type="auto"/>
            <w:hideMark/>
          </w:tcPr>
          <w:p w14:paraId="1F1F5F2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0.071</w:t>
            </w:r>
          </w:p>
        </w:tc>
        <w:tc>
          <w:tcPr>
            <w:tcW w:w="0" w:type="auto"/>
            <w:hideMark/>
          </w:tcPr>
          <w:p w14:paraId="11935E7A"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&lt;0.001</w:t>
            </w:r>
          </w:p>
        </w:tc>
        <w:tc>
          <w:tcPr>
            <w:tcW w:w="0" w:type="auto"/>
            <w:hideMark/>
          </w:tcPr>
          <w:p w14:paraId="5D9C1DF9"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&lt;0.001</w:t>
            </w:r>
          </w:p>
        </w:tc>
        <w:tc>
          <w:tcPr>
            <w:tcW w:w="0" w:type="auto"/>
            <w:hideMark/>
          </w:tcPr>
          <w:p w14:paraId="4936C760"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0.278</w:t>
            </w:r>
          </w:p>
        </w:tc>
        <w:tc>
          <w:tcPr>
            <w:tcW w:w="0" w:type="auto"/>
            <w:hideMark/>
          </w:tcPr>
          <w:p w14:paraId="558B999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0.103</w:t>
            </w:r>
          </w:p>
        </w:tc>
        <w:tc>
          <w:tcPr>
            <w:tcW w:w="0" w:type="auto"/>
            <w:hideMark/>
          </w:tcPr>
          <w:p w14:paraId="67914A3E"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0.259</w:t>
            </w:r>
          </w:p>
        </w:tc>
      </w:tr>
    </w:tbl>
    <w:p w14:paraId="0801BAA4" w14:textId="69FA4C38" w:rsidR="00004F24" w:rsidRPr="00761072" w:rsidRDefault="00004F24" w:rsidP="00761072">
      <w:pPr>
        <w:spacing w:before="100" w:beforeAutospacing="1" w:after="100" w:afterAutospacing="1" w:line="240" w:lineRule="auto"/>
        <w:jc w:val="both"/>
        <w:outlineLvl w:val="1"/>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
          <w:bCs/>
          <w:sz w:val="24"/>
          <w:szCs w:val="24"/>
          <w:lang w:eastAsia="en-IN"/>
        </w:rPr>
        <w:lastRenderedPageBreak/>
        <w:t xml:space="preserve">Growth </w:t>
      </w:r>
      <w:r w:rsidR="00761072" w:rsidRPr="00761072">
        <w:rPr>
          <w:rFonts w:ascii="Times New Roman" w:eastAsia="Times New Roman" w:hAnsi="Times New Roman" w:cs="Times New Roman"/>
          <w:b/>
          <w:bCs/>
          <w:sz w:val="24"/>
          <w:szCs w:val="24"/>
          <w:lang w:eastAsia="en-IN"/>
        </w:rPr>
        <w:t>Performance:</w:t>
      </w:r>
      <w:r w:rsidRPr="00761072">
        <w:rPr>
          <w:rFonts w:ascii="Times New Roman" w:eastAsia="Times New Roman" w:hAnsi="Times New Roman" w:cs="Times New Roman"/>
          <w:bCs/>
          <w:sz w:val="24"/>
          <w:szCs w:val="24"/>
          <w:lang w:eastAsia="en-IN"/>
        </w:rPr>
        <w:t xml:space="preserve"> </w:t>
      </w:r>
      <w:r w:rsidRPr="00761072">
        <w:rPr>
          <w:rFonts w:ascii="Times New Roman" w:eastAsia="Times New Roman" w:hAnsi="Times New Roman" w:cs="Times New Roman"/>
          <w:sz w:val="24"/>
          <w:szCs w:val="24"/>
          <w:lang w:eastAsia="en-IN"/>
        </w:rPr>
        <w:t xml:space="preserve">The table presents the growth performance of tilapia fed diets with increasing levels of </w:t>
      </w:r>
      <w:r w:rsidRPr="00761072">
        <w:rPr>
          <w:rFonts w:ascii="Times New Roman" w:eastAsia="Times New Roman" w:hAnsi="Times New Roman" w:cs="Times New Roman"/>
          <w:bCs/>
          <w:sz w:val="24"/>
          <w:szCs w:val="24"/>
          <w:lang w:eastAsia="en-IN"/>
        </w:rPr>
        <w:t>Yellow Bean Powder (YBD-1 to YBD-5)</w:t>
      </w:r>
      <w:r w:rsidRPr="00761072">
        <w:rPr>
          <w:rFonts w:ascii="Times New Roman" w:eastAsia="Times New Roman" w:hAnsi="Times New Roman" w:cs="Times New Roman"/>
          <w:sz w:val="24"/>
          <w:szCs w:val="24"/>
          <w:lang w:eastAsia="en-IN"/>
        </w:rPr>
        <w:t xml:space="preserve"> as a replacement ingredient.</w:t>
      </w:r>
      <w:r w:rsidRPr="00761072">
        <w:rPr>
          <w:rFonts w:ascii="Times New Roman" w:eastAsia="Times New Roman" w:hAnsi="Times New Roman" w:cs="Times New Roman"/>
          <w:bCs/>
          <w:sz w:val="24"/>
          <w:szCs w:val="24"/>
          <w:lang w:eastAsia="en-IN"/>
        </w:rPr>
        <w:t xml:space="preserve"> Initial weight (</w:t>
      </w:r>
      <w:proofErr w:type="gramStart"/>
      <w:r w:rsidRPr="00761072">
        <w:rPr>
          <w:rFonts w:ascii="Times New Roman" w:eastAsia="Times New Roman" w:hAnsi="Times New Roman" w:cs="Times New Roman"/>
          <w:bCs/>
          <w:sz w:val="24"/>
          <w:szCs w:val="24"/>
          <w:lang w:eastAsia="en-IN"/>
        </w:rPr>
        <w:t>Wi</w:t>
      </w:r>
      <w:proofErr w:type="gramEnd"/>
      <w:r w:rsidRPr="00761072">
        <w:rPr>
          <w:rFonts w:ascii="Times New Roman" w:eastAsia="Times New Roman" w:hAnsi="Times New Roman" w:cs="Times New Roman"/>
          <w:bCs/>
          <w:sz w:val="24"/>
          <w:szCs w:val="24"/>
          <w:lang w:eastAsia="en-IN"/>
        </w:rPr>
        <w:t xml:space="preserve">) </w:t>
      </w:r>
      <w:r w:rsidRPr="00761072">
        <w:rPr>
          <w:rFonts w:ascii="Times New Roman" w:eastAsia="Times New Roman" w:hAnsi="Times New Roman" w:cs="Times New Roman"/>
          <w:sz w:val="24"/>
          <w:szCs w:val="24"/>
          <w:lang w:eastAsia="en-IN"/>
        </w:rPr>
        <w:t xml:space="preserve">Fish started with similar initial weights across all diets (11.5–11.8 g; </w:t>
      </w:r>
      <w:r w:rsidRPr="00761072">
        <w:rPr>
          <w:rFonts w:ascii="Times New Roman" w:eastAsia="Times New Roman" w:hAnsi="Times New Roman" w:cs="Times New Roman"/>
          <w:bCs/>
          <w:sz w:val="24"/>
          <w:szCs w:val="24"/>
          <w:lang w:eastAsia="en-IN"/>
        </w:rPr>
        <w:t>p = 0.949</w:t>
      </w:r>
      <w:r w:rsidRPr="00761072">
        <w:rPr>
          <w:rFonts w:ascii="Times New Roman" w:eastAsia="Times New Roman" w:hAnsi="Times New Roman" w:cs="Times New Roman"/>
          <w:sz w:val="24"/>
          <w:szCs w:val="24"/>
          <w:lang w:eastAsia="en-IN"/>
        </w:rPr>
        <w:t xml:space="preserve">, not significant).This confirms </w:t>
      </w:r>
      <w:r w:rsidRPr="00761072">
        <w:rPr>
          <w:rFonts w:ascii="Times New Roman" w:eastAsia="Times New Roman" w:hAnsi="Times New Roman" w:cs="Times New Roman"/>
          <w:bCs/>
          <w:sz w:val="24"/>
          <w:szCs w:val="24"/>
          <w:lang w:eastAsia="en-IN"/>
        </w:rPr>
        <w:t>uniform starting conditions</w:t>
      </w:r>
      <w:r w:rsidRPr="00761072">
        <w:rPr>
          <w:rFonts w:ascii="Times New Roman" w:eastAsia="Times New Roman" w:hAnsi="Times New Roman" w:cs="Times New Roman"/>
          <w:sz w:val="24"/>
          <w:szCs w:val="24"/>
          <w:lang w:eastAsia="en-IN"/>
        </w:rPr>
        <w:t xml:space="preserve"> for the </w:t>
      </w:r>
      <w:r w:rsidR="00450D3D" w:rsidRPr="00761072">
        <w:rPr>
          <w:rFonts w:ascii="Times New Roman" w:eastAsia="Times New Roman" w:hAnsi="Times New Roman" w:cs="Times New Roman"/>
          <w:sz w:val="24"/>
          <w:szCs w:val="24"/>
          <w:lang w:eastAsia="en-IN"/>
        </w:rPr>
        <w:t>experiment.</w:t>
      </w:r>
      <w:r w:rsidR="00450D3D">
        <w:rPr>
          <w:rFonts w:ascii="Times New Roman" w:eastAsia="Times New Roman" w:hAnsi="Times New Roman" w:cs="Times New Roman"/>
          <w:bCs/>
          <w:sz w:val="24"/>
          <w:szCs w:val="24"/>
          <w:lang w:eastAsia="en-IN"/>
        </w:rPr>
        <w:t xml:space="preserve"> Initial</w:t>
      </w:r>
      <w:r w:rsidRPr="00761072">
        <w:rPr>
          <w:rFonts w:ascii="Times New Roman" w:eastAsia="Times New Roman" w:hAnsi="Times New Roman" w:cs="Times New Roman"/>
          <w:bCs/>
          <w:sz w:val="24"/>
          <w:szCs w:val="24"/>
          <w:lang w:eastAsia="en-IN"/>
        </w:rPr>
        <w:t xml:space="preserve"> weight (</w:t>
      </w:r>
      <w:proofErr w:type="spellStart"/>
      <w:r w:rsidRPr="00761072">
        <w:rPr>
          <w:rFonts w:ascii="Times New Roman" w:eastAsia="Times New Roman" w:hAnsi="Times New Roman" w:cs="Times New Roman"/>
          <w:bCs/>
          <w:sz w:val="24"/>
          <w:szCs w:val="24"/>
          <w:lang w:eastAsia="en-IN"/>
        </w:rPr>
        <w:t>Wf</w:t>
      </w:r>
      <w:proofErr w:type="spellEnd"/>
      <w:r w:rsidRPr="00761072">
        <w:rPr>
          <w:rFonts w:ascii="Times New Roman" w:eastAsia="Times New Roman" w:hAnsi="Times New Roman" w:cs="Times New Roman"/>
          <w:bCs/>
          <w:sz w:val="24"/>
          <w:szCs w:val="24"/>
          <w:lang w:eastAsia="en-IN"/>
        </w:rPr>
        <w:t>) and Weight Gain (WG)</w:t>
      </w:r>
      <w:r w:rsidR="00450D3D">
        <w:rPr>
          <w:rFonts w:ascii="Times New Roman" w:eastAsia="Times New Roman" w:hAnsi="Times New Roman" w:cs="Times New Roman"/>
          <w:bCs/>
          <w:sz w:val="24"/>
          <w:szCs w:val="24"/>
          <w:lang w:eastAsia="en-IN"/>
        </w:rPr>
        <w:t xml:space="preserve"> </w:t>
      </w:r>
      <w:r w:rsidRPr="00761072">
        <w:rPr>
          <w:rFonts w:ascii="Times New Roman" w:eastAsia="Times New Roman" w:hAnsi="Times New Roman" w:cs="Times New Roman"/>
          <w:sz w:val="24"/>
          <w:szCs w:val="24"/>
          <w:lang w:eastAsia="en-IN"/>
        </w:rPr>
        <w:t xml:space="preserve">No significant differences were observed in </w:t>
      </w:r>
      <w:r w:rsidRPr="00761072">
        <w:rPr>
          <w:rFonts w:ascii="Times New Roman" w:eastAsia="Times New Roman" w:hAnsi="Times New Roman" w:cs="Times New Roman"/>
          <w:bCs/>
          <w:sz w:val="24"/>
          <w:szCs w:val="24"/>
          <w:lang w:eastAsia="en-IN"/>
        </w:rPr>
        <w:t>final weight</w:t>
      </w:r>
      <w:r w:rsidRPr="00761072">
        <w:rPr>
          <w:rFonts w:ascii="Times New Roman" w:eastAsia="Times New Roman" w:hAnsi="Times New Roman" w:cs="Times New Roman"/>
          <w:sz w:val="24"/>
          <w:szCs w:val="24"/>
          <w:lang w:eastAsia="en-IN"/>
        </w:rPr>
        <w:t xml:space="preserve"> or </w:t>
      </w:r>
      <w:r w:rsidRPr="00761072">
        <w:rPr>
          <w:rFonts w:ascii="Times New Roman" w:eastAsia="Times New Roman" w:hAnsi="Times New Roman" w:cs="Times New Roman"/>
          <w:bCs/>
          <w:sz w:val="24"/>
          <w:szCs w:val="24"/>
          <w:lang w:eastAsia="en-IN"/>
        </w:rPr>
        <w:t>weight gain</w:t>
      </w:r>
      <w:r w:rsidRPr="00761072">
        <w:rPr>
          <w:rFonts w:ascii="Times New Roman" w:eastAsia="Times New Roman" w:hAnsi="Times New Roman" w:cs="Times New Roman"/>
          <w:sz w:val="24"/>
          <w:szCs w:val="24"/>
          <w:lang w:eastAsia="en-IN"/>
        </w:rPr>
        <w:t xml:space="preserve"> between treatments (</w:t>
      </w:r>
      <w:r w:rsidRPr="00761072">
        <w:rPr>
          <w:rFonts w:ascii="Times New Roman" w:eastAsia="Times New Roman" w:hAnsi="Times New Roman" w:cs="Times New Roman"/>
          <w:bCs/>
          <w:sz w:val="24"/>
          <w:szCs w:val="24"/>
          <w:lang w:eastAsia="en-IN"/>
        </w:rPr>
        <w:t>p = 0.209, p = 0.231</w:t>
      </w:r>
      <w:r w:rsidRPr="00761072">
        <w:rPr>
          <w:rFonts w:ascii="Times New Roman" w:eastAsia="Times New Roman" w:hAnsi="Times New Roman" w:cs="Times New Roman"/>
          <w:sz w:val="24"/>
          <w:szCs w:val="24"/>
          <w:lang w:eastAsia="en-IN"/>
        </w:rPr>
        <w:t xml:space="preserve">). Despite diet changes, </w:t>
      </w:r>
      <w:r w:rsidRPr="00761072">
        <w:rPr>
          <w:rFonts w:ascii="Times New Roman" w:eastAsia="Times New Roman" w:hAnsi="Times New Roman" w:cs="Times New Roman"/>
          <w:bCs/>
          <w:sz w:val="24"/>
          <w:szCs w:val="24"/>
          <w:lang w:eastAsia="en-IN"/>
        </w:rPr>
        <w:t>growth performance remained stable</w:t>
      </w:r>
      <w:r w:rsidRPr="00761072">
        <w:rPr>
          <w:rFonts w:ascii="Times New Roman" w:eastAsia="Times New Roman" w:hAnsi="Times New Roman" w:cs="Times New Roman"/>
          <w:sz w:val="24"/>
          <w:szCs w:val="24"/>
          <w:lang w:eastAsia="en-IN"/>
        </w:rPr>
        <w:t xml:space="preserve">, with WG ranging from </w:t>
      </w:r>
      <w:r w:rsidRPr="00761072">
        <w:rPr>
          <w:rFonts w:ascii="Times New Roman" w:eastAsia="Times New Roman" w:hAnsi="Times New Roman" w:cs="Times New Roman"/>
          <w:bCs/>
          <w:sz w:val="24"/>
          <w:szCs w:val="24"/>
          <w:lang w:eastAsia="en-IN"/>
        </w:rPr>
        <w:t>76.2 to 84.4 g</w:t>
      </w:r>
      <w:r w:rsidRPr="00761072">
        <w:rPr>
          <w:rFonts w:ascii="Times New Roman" w:eastAsia="Times New Roman" w:hAnsi="Times New Roman" w:cs="Times New Roman"/>
          <w:sz w:val="24"/>
          <w:szCs w:val="24"/>
          <w:lang w:eastAsia="en-IN"/>
        </w:rPr>
        <w:t>.</w:t>
      </w:r>
      <w:r w:rsidRPr="00761072">
        <w:rPr>
          <w:rFonts w:ascii="Times New Roman" w:eastAsia="Times New Roman" w:hAnsi="Times New Roman" w:cs="Times New Roman"/>
          <w:bCs/>
          <w:sz w:val="24"/>
          <w:szCs w:val="24"/>
          <w:lang w:eastAsia="en-IN"/>
        </w:rPr>
        <w:t xml:space="preserve"> </w:t>
      </w:r>
      <w:proofErr w:type="spellStart"/>
      <w:r w:rsidRPr="00761072">
        <w:rPr>
          <w:rFonts w:ascii="Times New Roman" w:eastAsia="Times New Roman" w:hAnsi="Times New Roman" w:cs="Times New Roman"/>
          <w:bCs/>
          <w:sz w:val="24"/>
          <w:szCs w:val="24"/>
          <w:lang w:eastAsia="en-IN"/>
        </w:rPr>
        <w:t>eed</w:t>
      </w:r>
      <w:proofErr w:type="spellEnd"/>
      <w:r w:rsidRPr="00761072">
        <w:rPr>
          <w:rFonts w:ascii="Times New Roman" w:eastAsia="Times New Roman" w:hAnsi="Times New Roman" w:cs="Times New Roman"/>
          <w:bCs/>
          <w:sz w:val="24"/>
          <w:szCs w:val="24"/>
          <w:lang w:eastAsia="en-IN"/>
        </w:rPr>
        <w:t xml:space="preserve"> Intake (FI)</w:t>
      </w:r>
      <w:r w:rsidRPr="00761072">
        <w:rPr>
          <w:rFonts w:ascii="Times New Roman" w:eastAsia="Times New Roman" w:hAnsi="Times New Roman" w:cs="Times New Roman"/>
          <w:sz w:val="24"/>
          <w:szCs w:val="24"/>
          <w:lang w:eastAsia="en-IN"/>
        </w:rPr>
        <w:t xml:space="preserve">Feed intake tended to increase slightly with higher Yellow Bean Powder levels but was </w:t>
      </w:r>
      <w:r w:rsidRPr="00761072">
        <w:rPr>
          <w:rFonts w:ascii="Times New Roman" w:eastAsia="Times New Roman" w:hAnsi="Times New Roman" w:cs="Times New Roman"/>
          <w:bCs/>
          <w:sz w:val="24"/>
          <w:szCs w:val="24"/>
          <w:lang w:eastAsia="en-IN"/>
        </w:rPr>
        <w:t>not statistically significant</w:t>
      </w:r>
      <w:r w:rsidRPr="00761072">
        <w:rPr>
          <w:rFonts w:ascii="Times New Roman" w:eastAsia="Times New Roman" w:hAnsi="Times New Roman" w:cs="Times New Roman"/>
          <w:sz w:val="24"/>
          <w:szCs w:val="24"/>
          <w:lang w:eastAsia="en-IN"/>
        </w:rPr>
        <w:t xml:space="preserve"> (</w:t>
      </w:r>
      <w:r w:rsidRPr="00761072">
        <w:rPr>
          <w:rFonts w:ascii="Times New Roman" w:eastAsia="Times New Roman" w:hAnsi="Times New Roman" w:cs="Times New Roman"/>
          <w:bCs/>
          <w:sz w:val="24"/>
          <w:szCs w:val="24"/>
          <w:lang w:eastAsia="en-IN"/>
        </w:rPr>
        <w:t>p = 0.071</w:t>
      </w:r>
      <w:r w:rsidRPr="00761072">
        <w:rPr>
          <w:rFonts w:ascii="Times New Roman" w:eastAsia="Times New Roman" w:hAnsi="Times New Roman" w:cs="Times New Roman"/>
          <w:sz w:val="24"/>
          <w:szCs w:val="24"/>
          <w:lang w:eastAsia="en-IN"/>
        </w:rPr>
        <w:t xml:space="preserve">).Fish accepted all diets comparably well, though there was a </w:t>
      </w:r>
      <w:r w:rsidRPr="00761072">
        <w:rPr>
          <w:rFonts w:ascii="Times New Roman" w:eastAsia="Times New Roman" w:hAnsi="Times New Roman" w:cs="Times New Roman"/>
          <w:bCs/>
          <w:sz w:val="24"/>
          <w:szCs w:val="24"/>
          <w:lang w:eastAsia="en-IN"/>
        </w:rPr>
        <w:t>numerical increase</w:t>
      </w:r>
      <w:r w:rsidRPr="00761072">
        <w:rPr>
          <w:rFonts w:ascii="Times New Roman" w:eastAsia="Times New Roman" w:hAnsi="Times New Roman" w:cs="Times New Roman"/>
          <w:sz w:val="24"/>
          <w:szCs w:val="24"/>
          <w:lang w:eastAsia="en-IN"/>
        </w:rPr>
        <w:t xml:space="preserve"> in feed intake (53.1 to 61.8 g) </w:t>
      </w:r>
      <w:r w:rsidRPr="00761072">
        <w:rPr>
          <w:rFonts w:ascii="Times New Roman" w:eastAsia="Times New Roman" w:hAnsi="Times New Roman" w:cs="Times New Roman"/>
          <w:bCs/>
          <w:sz w:val="24"/>
          <w:szCs w:val="24"/>
          <w:lang w:eastAsia="en-IN"/>
        </w:rPr>
        <w:t>Feed Conversion Ratio (FCR)FCR significantly worsened</w:t>
      </w:r>
      <w:r w:rsidRPr="00761072">
        <w:rPr>
          <w:rFonts w:ascii="Times New Roman" w:eastAsia="Times New Roman" w:hAnsi="Times New Roman" w:cs="Times New Roman"/>
          <w:sz w:val="24"/>
          <w:szCs w:val="24"/>
          <w:lang w:eastAsia="en-IN"/>
        </w:rPr>
        <w:t xml:space="preserve"> as Yellow Bean Powder increased (</w:t>
      </w:r>
      <w:r w:rsidRPr="00761072">
        <w:rPr>
          <w:rFonts w:ascii="Times New Roman" w:eastAsia="Times New Roman" w:hAnsi="Times New Roman" w:cs="Times New Roman"/>
          <w:bCs/>
          <w:sz w:val="24"/>
          <w:szCs w:val="24"/>
          <w:lang w:eastAsia="en-IN"/>
        </w:rPr>
        <w:t>p &lt; 0.001</w:t>
      </w:r>
      <w:r w:rsidRPr="00761072">
        <w:rPr>
          <w:rFonts w:ascii="Times New Roman" w:eastAsia="Times New Roman" w:hAnsi="Times New Roman" w:cs="Times New Roman"/>
          <w:sz w:val="24"/>
          <w:szCs w:val="24"/>
          <w:lang w:eastAsia="en-IN"/>
        </w:rPr>
        <w:t>).The best FCR (</w:t>
      </w:r>
      <w:r w:rsidRPr="00761072">
        <w:rPr>
          <w:rFonts w:ascii="Times New Roman" w:eastAsia="Times New Roman" w:hAnsi="Times New Roman" w:cs="Times New Roman"/>
          <w:bCs/>
          <w:sz w:val="24"/>
          <w:szCs w:val="24"/>
          <w:lang w:eastAsia="en-IN"/>
        </w:rPr>
        <w:t>0.68</w:t>
      </w:r>
      <w:r w:rsidRPr="00761072">
        <w:rPr>
          <w:rFonts w:ascii="Times New Roman" w:eastAsia="Times New Roman" w:hAnsi="Times New Roman" w:cs="Times New Roman"/>
          <w:sz w:val="24"/>
          <w:szCs w:val="24"/>
          <w:lang w:eastAsia="en-IN"/>
        </w:rPr>
        <w:t>) was in YBD-1 (control), while the poorest FCR (</w:t>
      </w:r>
      <w:r w:rsidRPr="00761072">
        <w:rPr>
          <w:rFonts w:ascii="Times New Roman" w:eastAsia="Times New Roman" w:hAnsi="Times New Roman" w:cs="Times New Roman"/>
          <w:bCs/>
          <w:sz w:val="24"/>
          <w:szCs w:val="24"/>
          <w:lang w:eastAsia="en-IN"/>
        </w:rPr>
        <w:t>0.81</w:t>
      </w:r>
      <w:r w:rsidRPr="00761072">
        <w:rPr>
          <w:rFonts w:ascii="Times New Roman" w:eastAsia="Times New Roman" w:hAnsi="Times New Roman" w:cs="Times New Roman"/>
          <w:sz w:val="24"/>
          <w:szCs w:val="24"/>
          <w:lang w:eastAsia="en-IN"/>
        </w:rPr>
        <w:t xml:space="preserve">) was in YBD-5, indicating </w:t>
      </w:r>
      <w:r w:rsidRPr="00761072">
        <w:rPr>
          <w:rFonts w:ascii="Times New Roman" w:eastAsia="Times New Roman" w:hAnsi="Times New Roman" w:cs="Times New Roman"/>
          <w:bCs/>
          <w:sz w:val="24"/>
          <w:szCs w:val="24"/>
          <w:lang w:eastAsia="en-IN"/>
        </w:rPr>
        <w:t>reduced feed efficiency</w:t>
      </w:r>
      <w:r w:rsidRPr="00761072">
        <w:rPr>
          <w:rFonts w:ascii="Times New Roman" w:eastAsia="Times New Roman" w:hAnsi="Times New Roman" w:cs="Times New Roman"/>
          <w:sz w:val="24"/>
          <w:szCs w:val="24"/>
          <w:lang w:eastAsia="en-IN"/>
        </w:rPr>
        <w:t xml:space="preserve"> at the highest YBP </w:t>
      </w:r>
      <w:r w:rsidR="00450D3D" w:rsidRPr="00761072">
        <w:rPr>
          <w:rFonts w:ascii="Times New Roman" w:eastAsia="Times New Roman" w:hAnsi="Times New Roman" w:cs="Times New Roman"/>
          <w:sz w:val="24"/>
          <w:szCs w:val="24"/>
          <w:lang w:eastAsia="en-IN"/>
        </w:rPr>
        <w:t>inclusion.</w:t>
      </w:r>
      <w:r w:rsidR="00450D3D" w:rsidRPr="00761072">
        <w:rPr>
          <w:rFonts w:ascii="Times New Roman" w:eastAsia="Times New Roman" w:hAnsi="Times New Roman" w:cs="Times New Roman"/>
          <w:bCs/>
          <w:sz w:val="24"/>
          <w:szCs w:val="24"/>
          <w:lang w:eastAsia="en-IN"/>
        </w:rPr>
        <w:t xml:space="preserve"> Protein</w:t>
      </w:r>
      <w:r w:rsidRPr="00761072">
        <w:rPr>
          <w:rFonts w:ascii="Times New Roman" w:eastAsia="Times New Roman" w:hAnsi="Times New Roman" w:cs="Times New Roman"/>
          <w:bCs/>
          <w:sz w:val="24"/>
          <w:szCs w:val="24"/>
          <w:lang w:eastAsia="en-IN"/>
        </w:rPr>
        <w:t xml:space="preserve"> Efficiency Ratio (PER)PER declined significantly</w:t>
      </w:r>
      <w:r w:rsidRPr="00761072">
        <w:rPr>
          <w:rFonts w:ascii="Times New Roman" w:eastAsia="Times New Roman" w:hAnsi="Times New Roman" w:cs="Times New Roman"/>
          <w:sz w:val="24"/>
          <w:szCs w:val="24"/>
          <w:lang w:eastAsia="en-IN"/>
        </w:rPr>
        <w:t xml:space="preserve"> across diets (</w:t>
      </w:r>
      <w:r w:rsidRPr="00761072">
        <w:rPr>
          <w:rFonts w:ascii="Times New Roman" w:eastAsia="Times New Roman" w:hAnsi="Times New Roman" w:cs="Times New Roman"/>
          <w:bCs/>
          <w:sz w:val="24"/>
          <w:szCs w:val="24"/>
          <w:lang w:eastAsia="en-IN"/>
        </w:rPr>
        <w:t>p &lt; 0.001</w:t>
      </w:r>
      <w:r w:rsidRPr="00761072">
        <w:rPr>
          <w:rFonts w:ascii="Times New Roman" w:eastAsia="Times New Roman" w:hAnsi="Times New Roman" w:cs="Times New Roman"/>
          <w:sz w:val="24"/>
          <w:szCs w:val="24"/>
          <w:lang w:eastAsia="en-IN"/>
        </w:rPr>
        <w:t xml:space="preserve">), from </w:t>
      </w:r>
      <w:r w:rsidRPr="00761072">
        <w:rPr>
          <w:rFonts w:ascii="Times New Roman" w:eastAsia="Times New Roman" w:hAnsi="Times New Roman" w:cs="Times New Roman"/>
          <w:bCs/>
          <w:sz w:val="24"/>
          <w:szCs w:val="24"/>
          <w:lang w:eastAsia="en-IN"/>
        </w:rPr>
        <w:t>2.85</w:t>
      </w:r>
      <w:r w:rsidRPr="00761072">
        <w:rPr>
          <w:rFonts w:ascii="Times New Roman" w:eastAsia="Times New Roman" w:hAnsi="Times New Roman" w:cs="Times New Roman"/>
          <w:sz w:val="24"/>
          <w:szCs w:val="24"/>
          <w:lang w:eastAsia="en-IN"/>
        </w:rPr>
        <w:t xml:space="preserve"> in YBD-1/2 to </w:t>
      </w:r>
      <w:r w:rsidRPr="00761072">
        <w:rPr>
          <w:rFonts w:ascii="Times New Roman" w:eastAsia="Times New Roman" w:hAnsi="Times New Roman" w:cs="Times New Roman"/>
          <w:bCs/>
          <w:sz w:val="24"/>
          <w:szCs w:val="24"/>
          <w:lang w:eastAsia="en-IN"/>
        </w:rPr>
        <w:t>2.37</w:t>
      </w:r>
      <w:r w:rsidRPr="00761072">
        <w:rPr>
          <w:rFonts w:ascii="Times New Roman" w:eastAsia="Times New Roman" w:hAnsi="Times New Roman" w:cs="Times New Roman"/>
          <w:sz w:val="24"/>
          <w:szCs w:val="24"/>
          <w:lang w:eastAsia="en-IN"/>
        </w:rPr>
        <w:t xml:space="preserve"> in YBD-5.</w:t>
      </w:r>
      <w:r w:rsidRPr="00761072">
        <w:rPr>
          <w:rFonts w:ascii="Times New Roman" w:eastAsia="Times New Roman" w:hAnsi="Times New Roman" w:cs="Times New Roman"/>
          <w:bCs/>
          <w:sz w:val="24"/>
          <w:szCs w:val="24"/>
          <w:lang w:eastAsia="en-IN"/>
        </w:rPr>
        <w:t>Protein utilization efficiency decreased</w:t>
      </w:r>
      <w:r w:rsidRPr="00761072">
        <w:rPr>
          <w:rFonts w:ascii="Times New Roman" w:eastAsia="Times New Roman" w:hAnsi="Times New Roman" w:cs="Times New Roman"/>
          <w:sz w:val="24"/>
          <w:szCs w:val="24"/>
          <w:lang w:eastAsia="en-IN"/>
        </w:rPr>
        <w:t xml:space="preserve"> with higher Yellow Bean Powder levels, matching the FCR </w:t>
      </w:r>
      <w:proofErr w:type="spellStart"/>
      <w:r w:rsidRPr="00761072">
        <w:rPr>
          <w:rFonts w:ascii="Times New Roman" w:eastAsia="Times New Roman" w:hAnsi="Times New Roman" w:cs="Times New Roman"/>
          <w:sz w:val="24"/>
          <w:szCs w:val="24"/>
          <w:lang w:eastAsia="en-IN"/>
        </w:rPr>
        <w:t>trend.</w:t>
      </w:r>
      <w:r w:rsidRPr="00761072">
        <w:rPr>
          <w:rFonts w:ascii="Times New Roman" w:eastAsia="Times New Roman" w:hAnsi="Times New Roman" w:cs="Times New Roman"/>
          <w:bCs/>
          <w:sz w:val="24"/>
          <w:szCs w:val="24"/>
          <w:lang w:eastAsia="en-IN"/>
        </w:rPr>
        <w:t>survival</w:t>
      </w:r>
      <w:proofErr w:type="spellEnd"/>
      <w:r w:rsidRPr="00761072">
        <w:rPr>
          <w:rFonts w:ascii="Times New Roman" w:eastAsia="Times New Roman" w:hAnsi="Times New Roman" w:cs="Times New Roman"/>
          <w:bCs/>
          <w:sz w:val="24"/>
          <w:szCs w:val="24"/>
          <w:lang w:eastAsia="en-IN"/>
        </w:rPr>
        <w:t xml:space="preserve"> Rate (%)</w:t>
      </w:r>
      <w:r w:rsidRPr="00761072">
        <w:rPr>
          <w:rFonts w:ascii="Times New Roman" w:eastAsia="Times New Roman" w:hAnsi="Times New Roman" w:cs="Times New Roman"/>
          <w:sz w:val="24"/>
          <w:szCs w:val="24"/>
          <w:lang w:eastAsia="en-IN"/>
        </w:rPr>
        <w:t xml:space="preserve">Survival remained </w:t>
      </w:r>
      <w:r w:rsidRPr="00761072">
        <w:rPr>
          <w:rFonts w:ascii="Times New Roman" w:eastAsia="Times New Roman" w:hAnsi="Times New Roman" w:cs="Times New Roman"/>
          <w:bCs/>
          <w:sz w:val="24"/>
          <w:szCs w:val="24"/>
          <w:lang w:eastAsia="en-IN"/>
        </w:rPr>
        <w:t>consistently high</w:t>
      </w:r>
      <w:r w:rsidRPr="00761072">
        <w:rPr>
          <w:rFonts w:ascii="Times New Roman" w:eastAsia="Times New Roman" w:hAnsi="Times New Roman" w:cs="Times New Roman"/>
          <w:sz w:val="24"/>
          <w:szCs w:val="24"/>
          <w:lang w:eastAsia="en-IN"/>
        </w:rPr>
        <w:t xml:space="preserve"> across all diets (95.0–97.5%; </w:t>
      </w:r>
      <w:r w:rsidRPr="00761072">
        <w:rPr>
          <w:rFonts w:ascii="Times New Roman" w:eastAsia="Times New Roman" w:hAnsi="Times New Roman" w:cs="Times New Roman"/>
          <w:bCs/>
          <w:sz w:val="24"/>
          <w:szCs w:val="24"/>
          <w:lang w:eastAsia="en-IN"/>
        </w:rPr>
        <w:t>p = 0.278</w:t>
      </w:r>
      <w:r w:rsidR="00E57B66">
        <w:rPr>
          <w:rFonts w:ascii="Times New Roman" w:eastAsia="Times New Roman" w:hAnsi="Times New Roman" w:cs="Times New Roman"/>
          <w:sz w:val="24"/>
          <w:szCs w:val="24"/>
          <w:lang w:eastAsia="en-IN"/>
        </w:rPr>
        <w:t>, not significant).</w:t>
      </w:r>
      <w:r w:rsidRPr="00761072">
        <w:rPr>
          <w:rFonts w:ascii="Times New Roman" w:eastAsia="Times New Roman" w:hAnsi="Times New Roman" w:cs="Times New Roman"/>
          <w:bCs/>
          <w:sz w:val="24"/>
          <w:szCs w:val="24"/>
          <w:lang w:eastAsia="en-IN"/>
        </w:rPr>
        <w:t>No negative impact on fish health or survival</w:t>
      </w:r>
      <w:r w:rsidRPr="00761072">
        <w:rPr>
          <w:rFonts w:ascii="Times New Roman" w:eastAsia="Times New Roman" w:hAnsi="Times New Roman" w:cs="Times New Roman"/>
          <w:sz w:val="24"/>
          <w:szCs w:val="24"/>
          <w:lang w:eastAsia="en-IN"/>
        </w:rPr>
        <w:t xml:space="preserve"> from dietary </w:t>
      </w:r>
      <w:r w:rsidR="00CC6711" w:rsidRPr="00761072">
        <w:rPr>
          <w:rFonts w:ascii="Times New Roman" w:eastAsia="Times New Roman" w:hAnsi="Times New Roman" w:cs="Times New Roman"/>
          <w:sz w:val="24"/>
          <w:szCs w:val="24"/>
          <w:lang w:eastAsia="en-IN"/>
        </w:rPr>
        <w:t>treatments.</w:t>
      </w:r>
      <w:r w:rsidR="00CC6711" w:rsidRPr="00761072">
        <w:rPr>
          <w:rFonts w:ascii="Times New Roman" w:eastAsia="Times New Roman" w:hAnsi="Times New Roman" w:cs="Times New Roman"/>
          <w:bCs/>
          <w:sz w:val="24"/>
          <w:szCs w:val="24"/>
          <w:lang w:eastAsia="en-IN"/>
        </w:rPr>
        <w:t xml:space="preserve"> Condition</w:t>
      </w:r>
      <w:r w:rsidRPr="00761072">
        <w:rPr>
          <w:rFonts w:ascii="Times New Roman" w:eastAsia="Times New Roman" w:hAnsi="Times New Roman" w:cs="Times New Roman"/>
          <w:bCs/>
          <w:sz w:val="24"/>
          <w:szCs w:val="24"/>
          <w:lang w:eastAsia="en-IN"/>
        </w:rPr>
        <w:t xml:space="preserve"> Factor (CF)</w:t>
      </w:r>
      <w:r w:rsidRPr="00761072">
        <w:rPr>
          <w:rFonts w:ascii="Times New Roman" w:eastAsia="Times New Roman" w:hAnsi="Times New Roman" w:cs="Times New Roman"/>
          <w:sz w:val="24"/>
          <w:szCs w:val="24"/>
          <w:lang w:eastAsia="en-IN"/>
        </w:rPr>
        <w:t xml:space="preserve"> and </w:t>
      </w:r>
      <w:r w:rsidRPr="00761072">
        <w:rPr>
          <w:rFonts w:ascii="Times New Roman" w:eastAsia="Times New Roman" w:hAnsi="Times New Roman" w:cs="Times New Roman"/>
          <w:bCs/>
          <w:sz w:val="24"/>
          <w:szCs w:val="24"/>
          <w:lang w:eastAsia="en-IN"/>
        </w:rPr>
        <w:t>Hepatosomatic Index (HSI)</w:t>
      </w:r>
      <w:r w:rsidR="00E57B66">
        <w:rPr>
          <w:rFonts w:ascii="Times New Roman" w:eastAsia="Times New Roman" w:hAnsi="Times New Roman" w:cs="Times New Roman"/>
          <w:bCs/>
          <w:sz w:val="24"/>
          <w:szCs w:val="24"/>
          <w:lang w:eastAsia="en-IN"/>
        </w:rPr>
        <w:t xml:space="preserve"> </w:t>
      </w:r>
      <w:proofErr w:type="gramStart"/>
      <w:r w:rsidRPr="00761072">
        <w:rPr>
          <w:rFonts w:ascii="Times New Roman" w:eastAsia="Times New Roman" w:hAnsi="Times New Roman" w:cs="Times New Roman"/>
          <w:sz w:val="24"/>
          <w:szCs w:val="24"/>
          <w:lang w:eastAsia="en-IN"/>
        </w:rPr>
        <w:t>Both</w:t>
      </w:r>
      <w:proofErr w:type="gramEnd"/>
      <w:r w:rsidRPr="00761072">
        <w:rPr>
          <w:rFonts w:ascii="Times New Roman" w:eastAsia="Times New Roman" w:hAnsi="Times New Roman" w:cs="Times New Roman"/>
          <w:sz w:val="24"/>
          <w:szCs w:val="24"/>
          <w:lang w:eastAsia="en-IN"/>
        </w:rPr>
        <w:t xml:space="preserve"> indices showed </w:t>
      </w:r>
      <w:r w:rsidRPr="00761072">
        <w:rPr>
          <w:rFonts w:ascii="Times New Roman" w:eastAsia="Times New Roman" w:hAnsi="Times New Roman" w:cs="Times New Roman"/>
          <w:bCs/>
          <w:sz w:val="24"/>
          <w:szCs w:val="24"/>
          <w:lang w:eastAsia="en-IN"/>
        </w:rPr>
        <w:t>no significant differences</w:t>
      </w:r>
      <w:r w:rsidRPr="00761072">
        <w:rPr>
          <w:rFonts w:ascii="Times New Roman" w:eastAsia="Times New Roman" w:hAnsi="Times New Roman" w:cs="Times New Roman"/>
          <w:sz w:val="24"/>
          <w:szCs w:val="24"/>
          <w:lang w:eastAsia="en-IN"/>
        </w:rPr>
        <w:t xml:space="preserve"> (</w:t>
      </w:r>
      <w:r w:rsidRPr="00761072">
        <w:rPr>
          <w:rFonts w:ascii="Times New Roman" w:eastAsia="Times New Roman" w:hAnsi="Times New Roman" w:cs="Times New Roman"/>
          <w:bCs/>
          <w:sz w:val="24"/>
          <w:szCs w:val="24"/>
          <w:lang w:eastAsia="en-IN"/>
        </w:rPr>
        <w:t>p = 0.103, p = 0.259</w:t>
      </w:r>
      <w:r w:rsidRPr="00761072">
        <w:rPr>
          <w:rFonts w:ascii="Times New Roman" w:eastAsia="Times New Roman" w:hAnsi="Times New Roman" w:cs="Times New Roman"/>
          <w:sz w:val="24"/>
          <w:szCs w:val="24"/>
          <w:lang w:eastAsia="en-IN"/>
        </w:rPr>
        <w:t>).</w:t>
      </w:r>
      <w:r w:rsidRPr="00761072">
        <w:rPr>
          <w:rFonts w:ascii="Times New Roman" w:eastAsia="Times New Roman" w:hAnsi="Times New Roman" w:cs="Times New Roman"/>
          <w:bCs/>
          <w:sz w:val="24"/>
          <w:szCs w:val="24"/>
          <w:lang w:eastAsia="en-IN"/>
        </w:rPr>
        <w:t>Body condition and liver health</w:t>
      </w:r>
      <w:r w:rsidRPr="00761072">
        <w:rPr>
          <w:rFonts w:ascii="Times New Roman" w:eastAsia="Times New Roman" w:hAnsi="Times New Roman" w:cs="Times New Roman"/>
          <w:sz w:val="24"/>
          <w:szCs w:val="24"/>
          <w:lang w:eastAsia="en-IN"/>
        </w:rPr>
        <w:t xml:space="preserve"> were unaffected by Yellow Bean Powder inclusion.</w:t>
      </w:r>
    </w:p>
    <w:p w14:paraId="4561CD4A" w14:textId="77777777" w:rsidR="00CC6711" w:rsidRPr="00761072" w:rsidRDefault="006A075A" w:rsidP="00761072">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4.2 Blood Biochemical Parameters</w:t>
      </w:r>
    </w:p>
    <w:p w14:paraId="540D7410" w14:textId="26DD6A06" w:rsidR="00CC6711" w:rsidRPr="00761072" w:rsidRDefault="00CC6711" w:rsidP="00761072">
      <w:pPr>
        <w:spacing w:before="100" w:beforeAutospacing="1" w:after="100" w:afterAutospacing="1" w:line="240" w:lineRule="auto"/>
        <w:jc w:val="both"/>
        <w:rPr>
          <w:rFonts w:ascii="Times New Roman" w:eastAsia="Times New Roman" w:hAnsi="Times New Roman" w:cs="Times New Roman"/>
          <w:b/>
          <w:lang w:eastAsia="en-IN"/>
        </w:rPr>
      </w:pPr>
      <w:r w:rsidRPr="00761072">
        <w:rPr>
          <w:rFonts w:ascii="Times New Roman" w:hAnsi="Times New Roman" w:cs="Times New Roman"/>
          <w:b/>
        </w:rPr>
        <w:t xml:space="preserve">Table </w:t>
      </w:r>
      <w:r w:rsidR="00CB2566">
        <w:rPr>
          <w:rFonts w:ascii="Times New Roman" w:hAnsi="Times New Roman" w:cs="Times New Roman"/>
          <w:b/>
        </w:rPr>
        <w:t>4</w:t>
      </w:r>
      <w:r w:rsidRPr="00761072">
        <w:rPr>
          <w:rFonts w:ascii="Times New Roman" w:hAnsi="Times New Roman" w:cs="Times New Roman"/>
          <w:b/>
        </w:rPr>
        <w:t xml:space="preserve">: Blood </w:t>
      </w:r>
      <w:proofErr w:type="spellStart"/>
      <w:r w:rsidRPr="00761072">
        <w:rPr>
          <w:rFonts w:ascii="Times New Roman" w:hAnsi="Times New Roman" w:cs="Times New Roman"/>
          <w:b/>
        </w:rPr>
        <w:t>Hematological</w:t>
      </w:r>
      <w:proofErr w:type="spellEnd"/>
      <w:r w:rsidRPr="00761072">
        <w:rPr>
          <w:rFonts w:ascii="Times New Roman" w:hAnsi="Times New Roman" w:cs="Times New Roman"/>
          <w:b/>
        </w:rPr>
        <w:t xml:space="preserve"> Parameters in Response to Different Diets (YBD-1 to YBD-5)</w:t>
      </w:r>
    </w:p>
    <w:tbl>
      <w:tblPr>
        <w:tblStyle w:val="TableGrid"/>
        <w:tblW w:w="0" w:type="auto"/>
        <w:tblLook w:val="04A0" w:firstRow="1" w:lastRow="0" w:firstColumn="1" w:lastColumn="0" w:noHBand="0" w:noVBand="1"/>
      </w:tblPr>
      <w:tblGrid>
        <w:gridCol w:w="1524"/>
        <w:gridCol w:w="1306"/>
        <w:gridCol w:w="1353"/>
        <w:gridCol w:w="1073"/>
        <w:gridCol w:w="1073"/>
        <w:gridCol w:w="1073"/>
        <w:gridCol w:w="737"/>
        <w:gridCol w:w="877"/>
      </w:tblGrid>
      <w:tr w:rsidR="00EA7576" w:rsidRPr="00EA7576" w14:paraId="0AA5C55C" w14:textId="77777777" w:rsidTr="00EA7576">
        <w:tc>
          <w:tcPr>
            <w:tcW w:w="0" w:type="auto"/>
            <w:hideMark/>
          </w:tcPr>
          <w:p w14:paraId="232A5E09"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Parameter</w:t>
            </w:r>
          </w:p>
        </w:tc>
        <w:tc>
          <w:tcPr>
            <w:tcW w:w="1306" w:type="dxa"/>
            <w:hideMark/>
          </w:tcPr>
          <w:p w14:paraId="2B66390A"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YBD-1 (Control)</w:t>
            </w:r>
          </w:p>
        </w:tc>
        <w:tc>
          <w:tcPr>
            <w:tcW w:w="1353" w:type="dxa"/>
            <w:hideMark/>
          </w:tcPr>
          <w:p w14:paraId="0BA71033"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YBD-2</w:t>
            </w:r>
          </w:p>
        </w:tc>
        <w:tc>
          <w:tcPr>
            <w:tcW w:w="0" w:type="auto"/>
            <w:hideMark/>
          </w:tcPr>
          <w:p w14:paraId="232526A8"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YBD-3</w:t>
            </w:r>
          </w:p>
        </w:tc>
        <w:tc>
          <w:tcPr>
            <w:tcW w:w="0" w:type="auto"/>
            <w:hideMark/>
          </w:tcPr>
          <w:p w14:paraId="6348C25C"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YBD-4</w:t>
            </w:r>
          </w:p>
        </w:tc>
        <w:tc>
          <w:tcPr>
            <w:tcW w:w="0" w:type="auto"/>
            <w:hideMark/>
          </w:tcPr>
          <w:p w14:paraId="795540A0"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YBD-5</w:t>
            </w:r>
          </w:p>
        </w:tc>
        <w:tc>
          <w:tcPr>
            <w:tcW w:w="0" w:type="auto"/>
            <w:hideMark/>
          </w:tcPr>
          <w:p w14:paraId="569D27F8"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SEM</w:t>
            </w:r>
          </w:p>
        </w:tc>
        <w:tc>
          <w:tcPr>
            <w:tcW w:w="0" w:type="auto"/>
            <w:hideMark/>
          </w:tcPr>
          <w:p w14:paraId="66133A05"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p-value</w:t>
            </w:r>
          </w:p>
        </w:tc>
      </w:tr>
      <w:tr w:rsidR="00EA7576" w:rsidRPr="00EA7576" w14:paraId="50A5DCC6" w14:textId="77777777" w:rsidTr="00EA7576">
        <w:tc>
          <w:tcPr>
            <w:tcW w:w="0" w:type="auto"/>
            <w:hideMark/>
          </w:tcPr>
          <w:p w14:paraId="14911159"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WBC (x10³/µl)</w:t>
            </w:r>
          </w:p>
        </w:tc>
        <w:tc>
          <w:tcPr>
            <w:tcW w:w="1306" w:type="dxa"/>
            <w:hideMark/>
          </w:tcPr>
          <w:p w14:paraId="1C533C48"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8.83 ± 0.35</w:t>
            </w:r>
          </w:p>
        </w:tc>
        <w:tc>
          <w:tcPr>
            <w:tcW w:w="1353" w:type="dxa"/>
            <w:hideMark/>
          </w:tcPr>
          <w:p w14:paraId="403C4B6E"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8.57 ± 0.24</w:t>
            </w:r>
          </w:p>
        </w:tc>
        <w:tc>
          <w:tcPr>
            <w:tcW w:w="0" w:type="auto"/>
            <w:hideMark/>
          </w:tcPr>
          <w:p w14:paraId="64269A6B"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8.95 ± 0.28</w:t>
            </w:r>
          </w:p>
        </w:tc>
        <w:tc>
          <w:tcPr>
            <w:tcW w:w="0" w:type="auto"/>
            <w:hideMark/>
          </w:tcPr>
          <w:p w14:paraId="37FEE472"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9.10 ± 0.26</w:t>
            </w:r>
          </w:p>
        </w:tc>
        <w:tc>
          <w:tcPr>
            <w:tcW w:w="0" w:type="auto"/>
            <w:hideMark/>
          </w:tcPr>
          <w:p w14:paraId="488EC0A1"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8.75 ± 0.22</w:t>
            </w:r>
          </w:p>
        </w:tc>
        <w:tc>
          <w:tcPr>
            <w:tcW w:w="0" w:type="auto"/>
            <w:hideMark/>
          </w:tcPr>
          <w:p w14:paraId="2780CAD0"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0.10</w:t>
            </w:r>
          </w:p>
        </w:tc>
        <w:tc>
          <w:tcPr>
            <w:tcW w:w="0" w:type="auto"/>
            <w:hideMark/>
          </w:tcPr>
          <w:p w14:paraId="12F15DBD"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0.34</w:t>
            </w:r>
          </w:p>
        </w:tc>
      </w:tr>
      <w:tr w:rsidR="00EA7576" w:rsidRPr="00EA7576" w14:paraId="7A5C092E" w14:textId="77777777" w:rsidTr="00EA7576">
        <w:tc>
          <w:tcPr>
            <w:tcW w:w="0" w:type="auto"/>
            <w:hideMark/>
          </w:tcPr>
          <w:p w14:paraId="06136BDA"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PCV (%)</w:t>
            </w:r>
          </w:p>
        </w:tc>
        <w:tc>
          <w:tcPr>
            <w:tcW w:w="1306" w:type="dxa"/>
            <w:hideMark/>
          </w:tcPr>
          <w:p w14:paraId="321D4E75"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38.0 ± 0.29</w:t>
            </w:r>
          </w:p>
        </w:tc>
        <w:tc>
          <w:tcPr>
            <w:tcW w:w="1353" w:type="dxa"/>
            <w:hideMark/>
          </w:tcPr>
          <w:p w14:paraId="2957A430"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37.5 ± 0.32</w:t>
            </w:r>
          </w:p>
        </w:tc>
        <w:tc>
          <w:tcPr>
            <w:tcW w:w="0" w:type="auto"/>
            <w:hideMark/>
          </w:tcPr>
          <w:p w14:paraId="22429C6E"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36.8 ± 0.30</w:t>
            </w:r>
          </w:p>
        </w:tc>
        <w:tc>
          <w:tcPr>
            <w:tcW w:w="0" w:type="auto"/>
            <w:hideMark/>
          </w:tcPr>
          <w:p w14:paraId="7077FD60"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39.2 ± 0.33</w:t>
            </w:r>
          </w:p>
        </w:tc>
        <w:tc>
          <w:tcPr>
            <w:tcW w:w="0" w:type="auto"/>
            <w:hideMark/>
          </w:tcPr>
          <w:p w14:paraId="46404EC6"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37.8 ± 0.28</w:t>
            </w:r>
          </w:p>
        </w:tc>
        <w:tc>
          <w:tcPr>
            <w:tcW w:w="0" w:type="auto"/>
            <w:hideMark/>
          </w:tcPr>
          <w:p w14:paraId="2C1AE85C"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0.15</w:t>
            </w:r>
          </w:p>
        </w:tc>
        <w:tc>
          <w:tcPr>
            <w:tcW w:w="0" w:type="auto"/>
            <w:hideMark/>
          </w:tcPr>
          <w:p w14:paraId="1F50D084"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0.08</w:t>
            </w:r>
          </w:p>
        </w:tc>
      </w:tr>
      <w:tr w:rsidR="00EA7576" w:rsidRPr="00EA7576" w14:paraId="5C97AD04" w14:textId="77777777" w:rsidTr="00EA7576">
        <w:tc>
          <w:tcPr>
            <w:tcW w:w="0" w:type="auto"/>
            <w:hideMark/>
          </w:tcPr>
          <w:p w14:paraId="37D91083"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Hb (g/dl)</w:t>
            </w:r>
          </w:p>
        </w:tc>
        <w:tc>
          <w:tcPr>
            <w:tcW w:w="1306" w:type="dxa"/>
            <w:hideMark/>
          </w:tcPr>
          <w:p w14:paraId="1D5B5386"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12.6 ± 0.12</w:t>
            </w:r>
          </w:p>
        </w:tc>
        <w:tc>
          <w:tcPr>
            <w:tcW w:w="1353" w:type="dxa"/>
            <w:hideMark/>
          </w:tcPr>
          <w:p w14:paraId="539FFEAA"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12.2 ± 0.15</w:t>
            </w:r>
          </w:p>
        </w:tc>
        <w:tc>
          <w:tcPr>
            <w:tcW w:w="0" w:type="auto"/>
            <w:hideMark/>
          </w:tcPr>
          <w:p w14:paraId="3BF9A86F"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12.5 ± 0.13</w:t>
            </w:r>
          </w:p>
        </w:tc>
        <w:tc>
          <w:tcPr>
            <w:tcW w:w="0" w:type="auto"/>
            <w:hideMark/>
          </w:tcPr>
          <w:p w14:paraId="73BF7AA5"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12.8 ± 0.14</w:t>
            </w:r>
          </w:p>
        </w:tc>
        <w:tc>
          <w:tcPr>
            <w:tcW w:w="0" w:type="auto"/>
            <w:hideMark/>
          </w:tcPr>
          <w:p w14:paraId="13D1015B"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12.3 ± 0.12</w:t>
            </w:r>
          </w:p>
        </w:tc>
        <w:tc>
          <w:tcPr>
            <w:tcW w:w="0" w:type="auto"/>
            <w:hideMark/>
          </w:tcPr>
          <w:p w14:paraId="542DCBCF"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0.06</w:t>
            </w:r>
          </w:p>
        </w:tc>
        <w:tc>
          <w:tcPr>
            <w:tcW w:w="0" w:type="auto"/>
            <w:hideMark/>
          </w:tcPr>
          <w:p w14:paraId="7BF0B689"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0.02</w:t>
            </w:r>
          </w:p>
        </w:tc>
      </w:tr>
      <w:tr w:rsidR="00EA7576" w:rsidRPr="00EA7576" w14:paraId="3F3B31BF" w14:textId="77777777" w:rsidTr="00EA7576">
        <w:tc>
          <w:tcPr>
            <w:tcW w:w="0" w:type="auto"/>
            <w:hideMark/>
          </w:tcPr>
          <w:p w14:paraId="41D5470C"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RBC (x10³/µl)</w:t>
            </w:r>
          </w:p>
        </w:tc>
        <w:tc>
          <w:tcPr>
            <w:tcW w:w="1306" w:type="dxa"/>
            <w:hideMark/>
          </w:tcPr>
          <w:p w14:paraId="2E1373F9"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4.22 ± 0.03</w:t>
            </w:r>
          </w:p>
        </w:tc>
        <w:tc>
          <w:tcPr>
            <w:tcW w:w="1353" w:type="dxa"/>
            <w:hideMark/>
          </w:tcPr>
          <w:p w14:paraId="3B54DE6A"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4.10 ± 0.04</w:t>
            </w:r>
          </w:p>
        </w:tc>
        <w:tc>
          <w:tcPr>
            <w:tcW w:w="0" w:type="auto"/>
            <w:hideMark/>
          </w:tcPr>
          <w:p w14:paraId="41E562DF"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4.18 ± 0.04</w:t>
            </w:r>
          </w:p>
        </w:tc>
        <w:tc>
          <w:tcPr>
            <w:tcW w:w="0" w:type="auto"/>
            <w:hideMark/>
          </w:tcPr>
          <w:p w14:paraId="180EE11A"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4.25 ± 0.03</w:t>
            </w:r>
          </w:p>
        </w:tc>
        <w:tc>
          <w:tcPr>
            <w:tcW w:w="0" w:type="auto"/>
            <w:hideMark/>
          </w:tcPr>
          <w:p w14:paraId="0DDE5EFE"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4.15 ± 0.02</w:t>
            </w:r>
          </w:p>
        </w:tc>
        <w:tc>
          <w:tcPr>
            <w:tcW w:w="0" w:type="auto"/>
            <w:hideMark/>
          </w:tcPr>
          <w:p w14:paraId="26EEE0C2"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0.02</w:t>
            </w:r>
          </w:p>
        </w:tc>
        <w:tc>
          <w:tcPr>
            <w:tcW w:w="0" w:type="auto"/>
            <w:hideMark/>
          </w:tcPr>
          <w:p w14:paraId="35314BF1"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0.15</w:t>
            </w:r>
          </w:p>
        </w:tc>
      </w:tr>
      <w:tr w:rsidR="00EA7576" w:rsidRPr="00EA7576" w14:paraId="6C63BE07" w14:textId="77777777" w:rsidTr="00EA7576">
        <w:tc>
          <w:tcPr>
            <w:tcW w:w="0" w:type="auto"/>
            <w:hideMark/>
          </w:tcPr>
          <w:p w14:paraId="5CF03404"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MCV (</w:t>
            </w:r>
            <w:proofErr w:type="spellStart"/>
            <w:r w:rsidRPr="00761072">
              <w:rPr>
                <w:rFonts w:ascii="Times New Roman" w:eastAsia="Times New Roman" w:hAnsi="Times New Roman" w:cs="Times New Roman"/>
                <w:b/>
                <w:bCs/>
                <w:sz w:val="24"/>
                <w:szCs w:val="24"/>
                <w:lang w:eastAsia="en-IN"/>
              </w:rPr>
              <w:t>fl</w:t>
            </w:r>
            <w:proofErr w:type="spellEnd"/>
            <w:r w:rsidRPr="00761072">
              <w:rPr>
                <w:rFonts w:ascii="Times New Roman" w:eastAsia="Times New Roman" w:hAnsi="Times New Roman" w:cs="Times New Roman"/>
                <w:b/>
                <w:bCs/>
                <w:sz w:val="24"/>
                <w:szCs w:val="24"/>
                <w:lang w:eastAsia="en-IN"/>
              </w:rPr>
              <w:t>)</w:t>
            </w:r>
          </w:p>
        </w:tc>
        <w:tc>
          <w:tcPr>
            <w:tcW w:w="1306" w:type="dxa"/>
            <w:hideMark/>
          </w:tcPr>
          <w:p w14:paraId="0608702C"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90.6 ± 0.40</w:t>
            </w:r>
          </w:p>
        </w:tc>
        <w:tc>
          <w:tcPr>
            <w:tcW w:w="1353" w:type="dxa"/>
            <w:hideMark/>
          </w:tcPr>
          <w:p w14:paraId="0CC3FEFC"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90.5 ± 0.38</w:t>
            </w:r>
          </w:p>
        </w:tc>
        <w:tc>
          <w:tcPr>
            <w:tcW w:w="0" w:type="auto"/>
            <w:hideMark/>
          </w:tcPr>
          <w:p w14:paraId="5619C976"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90.4 ± 0.42</w:t>
            </w:r>
          </w:p>
        </w:tc>
        <w:tc>
          <w:tcPr>
            <w:tcW w:w="0" w:type="auto"/>
            <w:hideMark/>
          </w:tcPr>
          <w:p w14:paraId="36528B62"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90.7 ± 0.35</w:t>
            </w:r>
          </w:p>
        </w:tc>
        <w:tc>
          <w:tcPr>
            <w:tcW w:w="0" w:type="auto"/>
            <w:hideMark/>
          </w:tcPr>
          <w:p w14:paraId="17BA0E70"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90.3 ± 0.33</w:t>
            </w:r>
          </w:p>
        </w:tc>
        <w:tc>
          <w:tcPr>
            <w:tcW w:w="0" w:type="auto"/>
            <w:hideMark/>
          </w:tcPr>
          <w:p w14:paraId="57C89E60"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0.15</w:t>
            </w:r>
          </w:p>
        </w:tc>
        <w:tc>
          <w:tcPr>
            <w:tcW w:w="0" w:type="auto"/>
            <w:hideMark/>
          </w:tcPr>
          <w:p w14:paraId="4670B1D9"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0.95</w:t>
            </w:r>
          </w:p>
        </w:tc>
      </w:tr>
      <w:tr w:rsidR="00EA7576" w:rsidRPr="00EA7576" w14:paraId="0A50A01A" w14:textId="77777777" w:rsidTr="00EA7576">
        <w:tc>
          <w:tcPr>
            <w:tcW w:w="0" w:type="auto"/>
            <w:hideMark/>
          </w:tcPr>
          <w:p w14:paraId="497DF779"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MCH (</w:t>
            </w:r>
            <w:proofErr w:type="spellStart"/>
            <w:r w:rsidRPr="00761072">
              <w:rPr>
                <w:rFonts w:ascii="Times New Roman" w:eastAsia="Times New Roman" w:hAnsi="Times New Roman" w:cs="Times New Roman"/>
                <w:b/>
                <w:bCs/>
                <w:sz w:val="24"/>
                <w:szCs w:val="24"/>
                <w:lang w:eastAsia="en-IN"/>
              </w:rPr>
              <w:t>pg</w:t>
            </w:r>
            <w:proofErr w:type="spellEnd"/>
            <w:r w:rsidRPr="00761072">
              <w:rPr>
                <w:rFonts w:ascii="Times New Roman" w:eastAsia="Times New Roman" w:hAnsi="Times New Roman" w:cs="Times New Roman"/>
                <w:b/>
                <w:bCs/>
                <w:sz w:val="24"/>
                <w:szCs w:val="24"/>
                <w:lang w:eastAsia="en-IN"/>
              </w:rPr>
              <w:t>)</w:t>
            </w:r>
          </w:p>
        </w:tc>
        <w:tc>
          <w:tcPr>
            <w:tcW w:w="1306" w:type="dxa"/>
            <w:hideMark/>
          </w:tcPr>
          <w:p w14:paraId="008BAA36"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30.2 ± 0.11</w:t>
            </w:r>
          </w:p>
        </w:tc>
        <w:tc>
          <w:tcPr>
            <w:tcW w:w="1353" w:type="dxa"/>
            <w:hideMark/>
          </w:tcPr>
          <w:p w14:paraId="090D9783"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30.0 ± 0.09</w:t>
            </w:r>
          </w:p>
        </w:tc>
        <w:tc>
          <w:tcPr>
            <w:tcW w:w="0" w:type="auto"/>
            <w:hideMark/>
          </w:tcPr>
          <w:p w14:paraId="697A316A"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30.3 ± 0.10</w:t>
            </w:r>
          </w:p>
        </w:tc>
        <w:tc>
          <w:tcPr>
            <w:tcW w:w="0" w:type="auto"/>
            <w:hideMark/>
          </w:tcPr>
          <w:p w14:paraId="0FC69706"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30.4 ± 0.08</w:t>
            </w:r>
          </w:p>
        </w:tc>
        <w:tc>
          <w:tcPr>
            <w:tcW w:w="0" w:type="auto"/>
            <w:hideMark/>
          </w:tcPr>
          <w:p w14:paraId="509C855D"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30.1 ± 0.07</w:t>
            </w:r>
          </w:p>
        </w:tc>
        <w:tc>
          <w:tcPr>
            <w:tcW w:w="0" w:type="auto"/>
            <w:hideMark/>
          </w:tcPr>
          <w:p w14:paraId="1FB525DE"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0.03</w:t>
            </w:r>
          </w:p>
        </w:tc>
        <w:tc>
          <w:tcPr>
            <w:tcW w:w="0" w:type="auto"/>
            <w:hideMark/>
          </w:tcPr>
          <w:p w14:paraId="037A6A67"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0.18</w:t>
            </w:r>
          </w:p>
        </w:tc>
      </w:tr>
      <w:tr w:rsidR="00EA7576" w:rsidRPr="00EA7576" w14:paraId="610AB224" w14:textId="77777777" w:rsidTr="00EA7576">
        <w:tc>
          <w:tcPr>
            <w:tcW w:w="0" w:type="auto"/>
            <w:hideMark/>
          </w:tcPr>
          <w:p w14:paraId="521ABF24"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MCHC (g/l)</w:t>
            </w:r>
          </w:p>
        </w:tc>
        <w:tc>
          <w:tcPr>
            <w:tcW w:w="1306" w:type="dxa"/>
            <w:hideMark/>
          </w:tcPr>
          <w:p w14:paraId="67239CAC"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33.4 ± 0.10</w:t>
            </w:r>
          </w:p>
        </w:tc>
        <w:tc>
          <w:tcPr>
            <w:tcW w:w="1353" w:type="dxa"/>
            <w:hideMark/>
          </w:tcPr>
          <w:p w14:paraId="5C3E4F18"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33.2 ± 0.12</w:t>
            </w:r>
          </w:p>
        </w:tc>
        <w:tc>
          <w:tcPr>
            <w:tcW w:w="0" w:type="auto"/>
            <w:hideMark/>
          </w:tcPr>
          <w:p w14:paraId="5D6D390A"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33.5 ± 0.11</w:t>
            </w:r>
          </w:p>
        </w:tc>
        <w:tc>
          <w:tcPr>
            <w:tcW w:w="0" w:type="auto"/>
            <w:hideMark/>
          </w:tcPr>
          <w:p w14:paraId="42320EFF"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33.6 ± 0.09</w:t>
            </w:r>
          </w:p>
        </w:tc>
        <w:tc>
          <w:tcPr>
            <w:tcW w:w="0" w:type="auto"/>
            <w:hideMark/>
          </w:tcPr>
          <w:p w14:paraId="157628BA"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33.3 ± 0.08</w:t>
            </w:r>
          </w:p>
        </w:tc>
        <w:tc>
          <w:tcPr>
            <w:tcW w:w="0" w:type="auto"/>
            <w:hideMark/>
          </w:tcPr>
          <w:p w14:paraId="7105241C"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0.04</w:t>
            </w:r>
          </w:p>
        </w:tc>
        <w:tc>
          <w:tcPr>
            <w:tcW w:w="0" w:type="auto"/>
            <w:hideMark/>
          </w:tcPr>
          <w:p w14:paraId="6D473D61"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0.25</w:t>
            </w:r>
          </w:p>
        </w:tc>
      </w:tr>
    </w:tbl>
    <w:p w14:paraId="7260EB50" w14:textId="77777777" w:rsidR="00CC6711" w:rsidRPr="00761072" w:rsidRDefault="00EA7576"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Cs/>
          <w:sz w:val="24"/>
          <w:szCs w:val="24"/>
          <w:lang w:eastAsia="en-IN"/>
        </w:rPr>
        <w:t>WBC (White Blood Cells)</w:t>
      </w:r>
      <w:r w:rsidRPr="00EA7576">
        <w:rPr>
          <w:rFonts w:ascii="Times New Roman" w:eastAsia="Times New Roman" w:hAnsi="Times New Roman" w:cs="Times New Roman"/>
          <w:sz w:val="24"/>
          <w:szCs w:val="24"/>
          <w:lang w:eastAsia="en-IN"/>
        </w:rPr>
        <w:t>: There are slight differences in the WBC counts across the diets, but the p-value (</w:t>
      </w:r>
      <w:r w:rsidRPr="00761072">
        <w:rPr>
          <w:rFonts w:ascii="Times New Roman" w:eastAsia="Times New Roman" w:hAnsi="Times New Roman" w:cs="Times New Roman"/>
          <w:bCs/>
          <w:sz w:val="24"/>
          <w:szCs w:val="24"/>
          <w:lang w:eastAsia="en-IN"/>
        </w:rPr>
        <w:t>p = 0.34</w:t>
      </w:r>
      <w:r w:rsidRPr="00EA7576">
        <w:rPr>
          <w:rFonts w:ascii="Times New Roman" w:eastAsia="Times New Roman" w:hAnsi="Times New Roman" w:cs="Times New Roman"/>
          <w:sz w:val="24"/>
          <w:szCs w:val="24"/>
          <w:lang w:eastAsia="en-IN"/>
        </w:rPr>
        <w:t xml:space="preserve">) indicates that these differences are not statistically significant, suggesting that the diet does not significantly affect immune cell </w:t>
      </w:r>
      <w:proofErr w:type="spellStart"/>
      <w:r w:rsidRPr="00EA7576">
        <w:rPr>
          <w:rFonts w:ascii="Times New Roman" w:eastAsia="Times New Roman" w:hAnsi="Times New Roman" w:cs="Times New Roman"/>
          <w:sz w:val="24"/>
          <w:szCs w:val="24"/>
          <w:lang w:eastAsia="en-IN"/>
        </w:rPr>
        <w:t>levels.</w:t>
      </w:r>
      <w:r w:rsidRPr="00761072">
        <w:rPr>
          <w:rFonts w:ascii="Times New Roman" w:eastAsia="Times New Roman" w:hAnsi="Times New Roman" w:cs="Times New Roman"/>
          <w:bCs/>
          <w:sz w:val="24"/>
          <w:szCs w:val="24"/>
          <w:lang w:eastAsia="en-IN"/>
        </w:rPr>
        <w:t>PCV</w:t>
      </w:r>
      <w:proofErr w:type="spellEnd"/>
      <w:r w:rsidRPr="00761072">
        <w:rPr>
          <w:rFonts w:ascii="Times New Roman" w:eastAsia="Times New Roman" w:hAnsi="Times New Roman" w:cs="Times New Roman"/>
          <w:bCs/>
          <w:sz w:val="24"/>
          <w:szCs w:val="24"/>
          <w:lang w:eastAsia="en-IN"/>
        </w:rPr>
        <w:t xml:space="preserve"> (Packed Cell Volume)</w:t>
      </w:r>
      <w:r w:rsidRPr="00EA7576">
        <w:rPr>
          <w:rFonts w:ascii="Times New Roman" w:eastAsia="Times New Roman" w:hAnsi="Times New Roman" w:cs="Times New Roman"/>
          <w:sz w:val="24"/>
          <w:szCs w:val="24"/>
          <w:lang w:eastAsia="en-IN"/>
        </w:rPr>
        <w:t xml:space="preserve">: </w:t>
      </w:r>
      <w:r w:rsidRPr="00761072">
        <w:rPr>
          <w:rFonts w:ascii="Times New Roman" w:eastAsia="Times New Roman" w:hAnsi="Times New Roman" w:cs="Times New Roman"/>
          <w:bCs/>
          <w:sz w:val="24"/>
          <w:szCs w:val="24"/>
          <w:lang w:eastAsia="en-IN"/>
        </w:rPr>
        <w:t>YBD-4</w:t>
      </w:r>
      <w:r w:rsidRPr="00EA7576">
        <w:rPr>
          <w:rFonts w:ascii="Times New Roman" w:eastAsia="Times New Roman" w:hAnsi="Times New Roman" w:cs="Times New Roman"/>
          <w:sz w:val="24"/>
          <w:szCs w:val="24"/>
          <w:lang w:eastAsia="en-IN"/>
        </w:rPr>
        <w:t xml:space="preserve"> has the highest PCV, while </w:t>
      </w:r>
      <w:r w:rsidRPr="00761072">
        <w:rPr>
          <w:rFonts w:ascii="Times New Roman" w:eastAsia="Times New Roman" w:hAnsi="Times New Roman" w:cs="Times New Roman"/>
          <w:bCs/>
          <w:sz w:val="24"/>
          <w:szCs w:val="24"/>
          <w:lang w:eastAsia="en-IN"/>
        </w:rPr>
        <w:t>YBD-3</w:t>
      </w:r>
      <w:r w:rsidRPr="00EA7576">
        <w:rPr>
          <w:rFonts w:ascii="Times New Roman" w:eastAsia="Times New Roman" w:hAnsi="Times New Roman" w:cs="Times New Roman"/>
          <w:sz w:val="24"/>
          <w:szCs w:val="24"/>
          <w:lang w:eastAsia="en-IN"/>
        </w:rPr>
        <w:t xml:space="preserve"> shows the lowest, but the differences are not statistically significant (</w:t>
      </w:r>
      <w:r w:rsidRPr="00761072">
        <w:rPr>
          <w:rFonts w:ascii="Times New Roman" w:eastAsia="Times New Roman" w:hAnsi="Times New Roman" w:cs="Times New Roman"/>
          <w:bCs/>
          <w:sz w:val="24"/>
          <w:szCs w:val="24"/>
          <w:lang w:eastAsia="en-IN"/>
        </w:rPr>
        <w:t>p = 0.08</w:t>
      </w:r>
      <w:r w:rsidRPr="00EA7576">
        <w:rPr>
          <w:rFonts w:ascii="Times New Roman" w:eastAsia="Times New Roman" w:hAnsi="Times New Roman" w:cs="Times New Roman"/>
          <w:sz w:val="24"/>
          <w:szCs w:val="24"/>
          <w:lang w:eastAsia="en-IN"/>
        </w:rPr>
        <w:t>). This suggests that while there are some variations in PCV, they may not be diet-</w:t>
      </w:r>
      <w:proofErr w:type="spellStart"/>
      <w:r w:rsidRPr="00EA7576">
        <w:rPr>
          <w:rFonts w:ascii="Times New Roman" w:eastAsia="Times New Roman" w:hAnsi="Times New Roman" w:cs="Times New Roman"/>
          <w:sz w:val="24"/>
          <w:szCs w:val="24"/>
          <w:lang w:eastAsia="en-IN"/>
        </w:rPr>
        <w:t>dependent.</w:t>
      </w:r>
      <w:r w:rsidRPr="00761072">
        <w:rPr>
          <w:rFonts w:ascii="Times New Roman" w:eastAsia="Times New Roman" w:hAnsi="Times New Roman" w:cs="Times New Roman"/>
          <w:bCs/>
          <w:sz w:val="24"/>
          <w:szCs w:val="24"/>
          <w:lang w:eastAsia="en-IN"/>
        </w:rPr>
        <w:t>Hb</w:t>
      </w:r>
      <w:proofErr w:type="spellEnd"/>
      <w:r w:rsidRPr="00761072">
        <w:rPr>
          <w:rFonts w:ascii="Times New Roman" w:eastAsia="Times New Roman" w:hAnsi="Times New Roman" w:cs="Times New Roman"/>
          <w:bCs/>
          <w:sz w:val="24"/>
          <w:szCs w:val="24"/>
          <w:lang w:eastAsia="en-IN"/>
        </w:rPr>
        <w:t xml:space="preserve"> (</w:t>
      </w:r>
      <w:proofErr w:type="spellStart"/>
      <w:r w:rsidRPr="00761072">
        <w:rPr>
          <w:rFonts w:ascii="Times New Roman" w:eastAsia="Times New Roman" w:hAnsi="Times New Roman" w:cs="Times New Roman"/>
          <w:bCs/>
          <w:sz w:val="24"/>
          <w:szCs w:val="24"/>
          <w:lang w:eastAsia="en-IN"/>
        </w:rPr>
        <w:t>Hemoglobin</w:t>
      </w:r>
      <w:proofErr w:type="spellEnd"/>
      <w:r w:rsidRPr="00761072">
        <w:rPr>
          <w:rFonts w:ascii="Times New Roman" w:eastAsia="Times New Roman" w:hAnsi="Times New Roman" w:cs="Times New Roman"/>
          <w:bCs/>
          <w:sz w:val="24"/>
          <w:szCs w:val="24"/>
          <w:lang w:eastAsia="en-IN"/>
        </w:rPr>
        <w:t>)</w:t>
      </w:r>
      <w:r w:rsidRPr="00EA7576">
        <w:rPr>
          <w:rFonts w:ascii="Times New Roman" w:eastAsia="Times New Roman" w:hAnsi="Times New Roman" w:cs="Times New Roman"/>
          <w:sz w:val="24"/>
          <w:szCs w:val="24"/>
          <w:lang w:eastAsia="en-IN"/>
        </w:rPr>
        <w:t xml:space="preserve">: There is a statistically significant difference in </w:t>
      </w:r>
      <w:proofErr w:type="spellStart"/>
      <w:r w:rsidRPr="00EA7576">
        <w:rPr>
          <w:rFonts w:ascii="Times New Roman" w:eastAsia="Times New Roman" w:hAnsi="Times New Roman" w:cs="Times New Roman"/>
          <w:sz w:val="24"/>
          <w:szCs w:val="24"/>
          <w:lang w:eastAsia="en-IN"/>
        </w:rPr>
        <w:t>hemoglobin</w:t>
      </w:r>
      <w:proofErr w:type="spellEnd"/>
      <w:r w:rsidRPr="00EA7576">
        <w:rPr>
          <w:rFonts w:ascii="Times New Roman" w:eastAsia="Times New Roman" w:hAnsi="Times New Roman" w:cs="Times New Roman"/>
          <w:sz w:val="24"/>
          <w:szCs w:val="24"/>
          <w:lang w:eastAsia="en-IN"/>
        </w:rPr>
        <w:t xml:space="preserve"> levels across the diets (</w:t>
      </w:r>
      <w:r w:rsidRPr="00761072">
        <w:rPr>
          <w:rFonts w:ascii="Times New Roman" w:eastAsia="Times New Roman" w:hAnsi="Times New Roman" w:cs="Times New Roman"/>
          <w:bCs/>
          <w:sz w:val="24"/>
          <w:szCs w:val="24"/>
          <w:lang w:eastAsia="en-IN"/>
        </w:rPr>
        <w:t>p = 0.02</w:t>
      </w:r>
      <w:r w:rsidRPr="00EA7576">
        <w:rPr>
          <w:rFonts w:ascii="Times New Roman" w:eastAsia="Times New Roman" w:hAnsi="Times New Roman" w:cs="Times New Roman"/>
          <w:sz w:val="24"/>
          <w:szCs w:val="24"/>
          <w:lang w:eastAsia="en-IN"/>
        </w:rPr>
        <w:t xml:space="preserve">). </w:t>
      </w:r>
      <w:r w:rsidRPr="00761072">
        <w:rPr>
          <w:rFonts w:ascii="Times New Roman" w:eastAsia="Times New Roman" w:hAnsi="Times New Roman" w:cs="Times New Roman"/>
          <w:bCs/>
          <w:sz w:val="24"/>
          <w:szCs w:val="24"/>
          <w:lang w:eastAsia="en-IN"/>
        </w:rPr>
        <w:t>YBD-4</w:t>
      </w:r>
      <w:r w:rsidRPr="00EA7576">
        <w:rPr>
          <w:rFonts w:ascii="Times New Roman" w:eastAsia="Times New Roman" w:hAnsi="Times New Roman" w:cs="Times New Roman"/>
          <w:sz w:val="24"/>
          <w:szCs w:val="24"/>
          <w:lang w:eastAsia="en-IN"/>
        </w:rPr>
        <w:t xml:space="preserve"> has the highest Hb, while </w:t>
      </w:r>
      <w:r w:rsidRPr="00761072">
        <w:rPr>
          <w:rFonts w:ascii="Times New Roman" w:eastAsia="Times New Roman" w:hAnsi="Times New Roman" w:cs="Times New Roman"/>
          <w:bCs/>
          <w:sz w:val="24"/>
          <w:szCs w:val="24"/>
          <w:lang w:eastAsia="en-IN"/>
        </w:rPr>
        <w:t>YBD-2</w:t>
      </w:r>
      <w:r w:rsidRPr="00EA7576">
        <w:rPr>
          <w:rFonts w:ascii="Times New Roman" w:eastAsia="Times New Roman" w:hAnsi="Times New Roman" w:cs="Times New Roman"/>
          <w:sz w:val="24"/>
          <w:szCs w:val="24"/>
          <w:lang w:eastAsia="en-IN"/>
        </w:rPr>
        <w:t xml:space="preserve"> has the lowest, indicating that diet influences </w:t>
      </w:r>
      <w:proofErr w:type="spellStart"/>
      <w:r w:rsidRPr="00EA7576">
        <w:rPr>
          <w:rFonts w:ascii="Times New Roman" w:eastAsia="Times New Roman" w:hAnsi="Times New Roman" w:cs="Times New Roman"/>
          <w:sz w:val="24"/>
          <w:szCs w:val="24"/>
          <w:lang w:eastAsia="en-IN"/>
        </w:rPr>
        <w:t>hemoglobin</w:t>
      </w:r>
      <w:proofErr w:type="spellEnd"/>
      <w:r w:rsidRPr="00EA7576">
        <w:rPr>
          <w:rFonts w:ascii="Times New Roman" w:eastAsia="Times New Roman" w:hAnsi="Times New Roman" w:cs="Times New Roman"/>
          <w:sz w:val="24"/>
          <w:szCs w:val="24"/>
          <w:lang w:eastAsia="en-IN"/>
        </w:rPr>
        <w:t xml:space="preserve"> </w:t>
      </w:r>
      <w:proofErr w:type="spellStart"/>
      <w:r w:rsidRPr="00EA7576">
        <w:rPr>
          <w:rFonts w:ascii="Times New Roman" w:eastAsia="Times New Roman" w:hAnsi="Times New Roman" w:cs="Times New Roman"/>
          <w:sz w:val="24"/>
          <w:szCs w:val="24"/>
          <w:lang w:eastAsia="en-IN"/>
        </w:rPr>
        <w:t>levels.</w:t>
      </w:r>
      <w:r w:rsidRPr="00761072">
        <w:rPr>
          <w:rFonts w:ascii="Times New Roman" w:eastAsia="Times New Roman" w:hAnsi="Times New Roman" w:cs="Times New Roman"/>
          <w:bCs/>
          <w:sz w:val="24"/>
          <w:szCs w:val="24"/>
          <w:lang w:eastAsia="en-IN"/>
        </w:rPr>
        <w:t>RBC</w:t>
      </w:r>
      <w:proofErr w:type="spellEnd"/>
      <w:r w:rsidRPr="00761072">
        <w:rPr>
          <w:rFonts w:ascii="Times New Roman" w:eastAsia="Times New Roman" w:hAnsi="Times New Roman" w:cs="Times New Roman"/>
          <w:bCs/>
          <w:sz w:val="24"/>
          <w:szCs w:val="24"/>
          <w:lang w:eastAsia="en-IN"/>
        </w:rPr>
        <w:t xml:space="preserve"> (Red Blood </w:t>
      </w:r>
      <w:r w:rsidRPr="00761072">
        <w:rPr>
          <w:rFonts w:ascii="Times New Roman" w:eastAsia="Times New Roman" w:hAnsi="Times New Roman" w:cs="Times New Roman"/>
          <w:bCs/>
          <w:sz w:val="24"/>
          <w:szCs w:val="24"/>
          <w:lang w:eastAsia="en-IN"/>
        </w:rPr>
        <w:lastRenderedPageBreak/>
        <w:t>Cells)</w:t>
      </w:r>
      <w:r w:rsidRPr="00EA7576">
        <w:rPr>
          <w:rFonts w:ascii="Times New Roman" w:eastAsia="Times New Roman" w:hAnsi="Times New Roman" w:cs="Times New Roman"/>
          <w:sz w:val="24"/>
          <w:szCs w:val="24"/>
          <w:lang w:eastAsia="en-IN"/>
        </w:rPr>
        <w:t>: RBC counts are similar across diets, with no significant differences (</w:t>
      </w:r>
      <w:r w:rsidRPr="00761072">
        <w:rPr>
          <w:rFonts w:ascii="Times New Roman" w:eastAsia="Times New Roman" w:hAnsi="Times New Roman" w:cs="Times New Roman"/>
          <w:bCs/>
          <w:sz w:val="24"/>
          <w:szCs w:val="24"/>
          <w:lang w:eastAsia="en-IN"/>
        </w:rPr>
        <w:t>p = 0.15</w:t>
      </w:r>
      <w:r w:rsidRPr="00EA7576">
        <w:rPr>
          <w:rFonts w:ascii="Times New Roman" w:eastAsia="Times New Roman" w:hAnsi="Times New Roman" w:cs="Times New Roman"/>
          <w:sz w:val="24"/>
          <w:szCs w:val="24"/>
          <w:lang w:eastAsia="en-IN"/>
        </w:rPr>
        <w:t xml:space="preserve">). This suggests that the diet does not greatly impact the red blood cell </w:t>
      </w:r>
      <w:proofErr w:type="spellStart"/>
      <w:r w:rsidRPr="00EA7576">
        <w:rPr>
          <w:rFonts w:ascii="Times New Roman" w:eastAsia="Times New Roman" w:hAnsi="Times New Roman" w:cs="Times New Roman"/>
          <w:sz w:val="24"/>
          <w:szCs w:val="24"/>
          <w:lang w:eastAsia="en-IN"/>
        </w:rPr>
        <w:t>count.</w:t>
      </w:r>
      <w:r w:rsidRPr="00761072">
        <w:rPr>
          <w:rFonts w:ascii="Times New Roman" w:eastAsia="Times New Roman" w:hAnsi="Times New Roman" w:cs="Times New Roman"/>
          <w:bCs/>
          <w:sz w:val="24"/>
          <w:szCs w:val="24"/>
          <w:lang w:eastAsia="en-IN"/>
        </w:rPr>
        <w:t>MCV</w:t>
      </w:r>
      <w:proofErr w:type="spellEnd"/>
      <w:r w:rsidRPr="00761072">
        <w:rPr>
          <w:rFonts w:ascii="Times New Roman" w:eastAsia="Times New Roman" w:hAnsi="Times New Roman" w:cs="Times New Roman"/>
          <w:bCs/>
          <w:sz w:val="24"/>
          <w:szCs w:val="24"/>
          <w:lang w:eastAsia="en-IN"/>
        </w:rPr>
        <w:t xml:space="preserve"> (Mean Corpuscular Volume)</w:t>
      </w:r>
      <w:r w:rsidRPr="00EA7576">
        <w:rPr>
          <w:rFonts w:ascii="Times New Roman" w:eastAsia="Times New Roman" w:hAnsi="Times New Roman" w:cs="Times New Roman"/>
          <w:sz w:val="24"/>
          <w:szCs w:val="24"/>
          <w:lang w:eastAsia="en-IN"/>
        </w:rPr>
        <w:t>: There is no significant difference in MCV values across diets (</w:t>
      </w:r>
      <w:r w:rsidRPr="00761072">
        <w:rPr>
          <w:rFonts w:ascii="Times New Roman" w:eastAsia="Times New Roman" w:hAnsi="Times New Roman" w:cs="Times New Roman"/>
          <w:bCs/>
          <w:sz w:val="24"/>
          <w:szCs w:val="24"/>
          <w:lang w:eastAsia="en-IN"/>
        </w:rPr>
        <w:t>p = 0.95</w:t>
      </w:r>
      <w:r w:rsidRPr="00EA7576">
        <w:rPr>
          <w:rFonts w:ascii="Times New Roman" w:eastAsia="Times New Roman" w:hAnsi="Times New Roman" w:cs="Times New Roman"/>
          <w:sz w:val="24"/>
          <w:szCs w:val="24"/>
          <w:lang w:eastAsia="en-IN"/>
        </w:rPr>
        <w:t xml:space="preserve">), suggesting that the volume of individual red blood cells is unaffected by </w:t>
      </w:r>
      <w:proofErr w:type="spellStart"/>
      <w:r w:rsidRPr="00EA7576">
        <w:rPr>
          <w:rFonts w:ascii="Times New Roman" w:eastAsia="Times New Roman" w:hAnsi="Times New Roman" w:cs="Times New Roman"/>
          <w:sz w:val="24"/>
          <w:szCs w:val="24"/>
          <w:lang w:eastAsia="en-IN"/>
        </w:rPr>
        <w:t>diet.</w:t>
      </w:r>
      <w:r w:rsidRPr="00761072">
        <w:rPr>
          <w:rFonts w:ascii="Times New Roman" w:eastAsia="Times New Roman" w:hAnsi="Times New Roman" w:cs="Times New Roman"/>
          <w:bCs/>
          <w:sz w:val="24"/>
          <w:szCs w:val="24"/>
          <w:lang w:eastAsia="en-IN"/>
        </w:rPr>
        <w:t>MCH</w:t>
      </w:r>
      <w:proofErr w:type="spellEnd"/>
      <w:r w:rsidRPr="00761072">
        <w:rPr>
          <w:rFonts w:ascii="Times New Roman" w:eastAsia="Times New Roman" w:hAnsi="Times New Roman" w:cs="Times New Roman"/>
          <w:bCs/>
          <w:sz w:val="24"/>
          <w:szCs w:val="24"/>
          <w:lang w:eastAsia="en-IN"/>
        </w:rPr>
        <w:t xml:space="preserve"> (Mean Corpuscular </w:t>
      </w:r>
      <w:proofErr w:type="spellStart"/>
      <w:r w:rsidRPr="00761072">
        <w:rPr>
          <w:rFonts w:ascii="Times New Roman" w:eastAsia="Times New Roman" w:hAnsi="Times New Roman" w:cs="Times New Roman"/>
          <w:bCs/>
          <w:sz w:val="24"/>
          <w:szCs w:val="24"/>
          <w:lang w:eastAsia="en-IN"/>
        </w:rPr>
        <w:t>Hemoglobin</w:t>
      </w:r>
      <w:proofErr w:type="spellEnd"/>
      <w:r w:rsidRPr="00761072">
        <w:rPr>
          <w:rFonts w:ascii="Times New Roman" w:eastAsia="Times New Roman" w:hAnsi="Times New Roman" w:cs="Times New Roman"/>
          <w:bCs/>
          <w:sz w:val="24"/>
          <w:szCs w:val="24"/>
          <w:lang w:eastAsia="en-IN"/>
        </w:rPr>
        <w:t>)</w:t>
      </w:r>
      <w:r w:rsidRPr="00EA7576">
        <w:rPr>
          <w:rFonts w:ascii="Times New Roman" w:eastAsia="Times New Roman" w:hAnsi="Times New Roman" w:cs="Times New Roman"/>
          <w:sz w:val="24"/>
          <w:szCs w:val="24"/>
          <w:lang w:eastAsia="en-IN"/>
        </w:rPr>
        <w:t>: MCH values are similar across the diets, and there are no significant differences (</w:t>
      </w:r>
      <w:r w:rsidRPr="00761072">
        <w:rPr>
          <w:rFonts w:ascii="Times New Roman" w:eastAsia="Times New Roman" w:hAnsi="Times New Roman" w:cs="Times New Roman"/>
          <w:bCs/>
          <w:sz w:val="24"/>
          <w:szCs w:val="24"/>
          <w:lang w:eastAsia="en-IN"/>
        </w:rPr>
        <w:t>p = 0.18</w:t>
      </w:r>
      <w:r w:rsidRPr="00EA7576">
        <w:rPr>
          <w:rFonts w:ascii="Times New Roman" w:eastAsia="Times New Roman" w:hAnsi="Times New Roman" w:cs="Times New Roman"/>
          <w:sz w:val="24"/>
          <w:szCs w:val="24"/>
          <w:lang w:eastAsia="en-IN"/>
        </w:rPr>
        <w:t xml:space="preserve">), indicating that the amount of </w:t>
      </w:r>
      <w:proofErr w:type="spellStart"/>
      <w:r w:rsidRPr="00EA7576">
        <w:rPr>
          <w:rFonts w:ascii="Times New Roman" w:eastAsia="Times New Roman" w:hAnsi="Times New Roman" w:cs="Times New Roman"/>
          <w:sz w:val="24"/>
          <w:szCs w:val="24"/>
          <w:lang w:eastAsia="en-IN"/>
        </w:rPr>
        <w:t>hemoglobin</w:t>
      </w:r>
      <w:proofErr w:type="spellEnd"/>
      <w:r w:rsidRPr="00EA7576">
        <w:rPr>
          <w:rFonts w:ascii="Times New Roman" w:eastAsia="Times New Roman" w:hAnsi="Times New Roman" w:cs="Times New Roman"/>
          <w:sz w:val="24"/>
          <w:szCs w:val="24"/>
          <w:lang w:eastAsia="en-IN"/>
        </w:rPr>
        <w:t xml:space="preserve"> per red blood cell remains constant regardless of </w:t>
      </w:r>
      <w:proofErr w:type="spellStart"/>
      <w:r w:rsidRPr="00EA7576">
        <w:rPr>
          <w:rFonts w:ascii="Times New Roman" w:eastAsia="Times New Roman" w:hAnsi="Times New Roman" w:cs="Times New Roman"/>
          <w:sz w:val="24"/>
          <w:szCs w:val="24"/>
          <w:lang w:eastAsia="en-IN"/>
        </w:rPr>
        <w:t>diet.</w:t>
      </w:r>
      <w:r w:rsidRPr="00761072">
        <w:rPr>
          <w:rFonts w:ascii="Times New Roman" w:eastAsia="Times New Roman" w:hAnsi="Times New Roman" w:cs="Times New Roman"/>
          <w:bCs/>
          <w:sz w:val="24"/>
          <w:szCs w:val="24"/>
          <w:lang w:eastAsia="en-IN"/>
        </w:rPr>
        <w:t>MCHC</w:t>
      </w:r>
      <w:proofErr w:type="spellEnd"/>
      <w:r w:rsidRPr="00761072">
        <w:rPr>
          <w:rFonts w:ascii="Times New Roman" w:eastAsia="Times New Roman" w:hAnsi="Times New Roman" w:cs="Times New Roman"/>
          <w:bCs/>
          <w:sz w:val="24"/>
          <w:szCs w:val="24"/>
          <w:lang w:eastAsia="en-IN"/>
        </w:rPr>
        <w:t xml:space="preserve"> (Mean Corpuscular </w:t>
      </w:r>
      <w:proofErr w:type="spellStart"/>
      <w:r w:rsidRPr="00761072">
        <w:rPr>
          <w:rFonts w:ascii="Times New Roman" w:eastAsia="Times New Roman" w:hAnsi="Times New Roman" w:cs="Times New Roman"/>
          <w:bCs/>
          <w:sz w:val="24"/>
          <w:szCs w:val="24"/>
          <w:lang w:eastAsia="en-IN"/>
        </w:rPr>
        <w:t>Hemoglobin</w:t>
      </w:r>
      <w:proofErr w:type="spellEnd"/>
      <w:r w:rsidRPr="00761072">
        <w:rPr>
          <w:rFonts w:ascii="Times New Roman" w:eastAsia="Times New Roman" w:hAnsi="Times New Roman" w:cs="Times New Roman"/>
          <w:bCs/>
          <w:sz w:val="24"/>
          <w:szCs w:val="24"/>
          <w:lang w:eastAsia="en-IN"/>
        </w:rPr>
        <w:t xml:space="preserve"> Concentration)</w:t>
      </w:r>
      <w:r w:rsidRPr="00EA7576">
        <w:rPr>
          <w:rFonts w:ascii="Times New Roman" w:eastAsia="Times New Roman" w:hAnsi="Times New Roman" w:cs="Times New Roman"/>
          <w:sz w:val="24"/>
          <w:szCs w:val="24"/>
          <w:lang w:eastAsia="en-IN"/>
        </w:rPr>
        <w:t>: No significant differences in MCHC are observed (</w:t>
      </w:r>
      <w:r w:rsidRPr="00761072">
        <w:rPr>
          <w:rFonts w:ascii="Times New Roman" w:eastAsia="Times New Roman" w:hAnsi="Times New Roman" w:cs="Times New Roman"/>
          <w:bCs/>
          <w:sz w:val="24"/>
          <w:szCs w:val="24"/>
          <w:lang w:eastAsia="en-IN"/>
        </w:rPr>
        <w:t>p = 0.25</w:t>
      </w:r>
      <w:r w:rsidRPr="00EA7576">
        <w:rPr>
          <w:rFonts w:ascii="Times New Roman" w:eastAsia="Times New Roman" w:hAnsi="Times New Roman" w:cs="Times New Roman"/>
          <w:sz w:val="24"/>
          <w:szCs w:val="24"/>
          <w:lang w:eastAsia="en-IN"/>
        </w:rPr>
        <w:t xml:space="preserve">), implying that the concentration of </w:t>
      </w:r>
      <w:proofErr w:type="spellStart"/>
      <w:r w:rsidRPr="00EA7576">
        <w:rPr>
          <w:rFonts w:ascii="Times New Roman" w:eastAsia="Times New Roman" w:hAnsi="Times New Roman" w:cs="Times New Roman"/>
          <w:sz w:val="24"/>
          <w:szCs w:val="24"/>
          <w:lang w:eastAsia="en-IN"/>
        </w:rPr>
        <w:t>hemoglobin</w:t>
      </w:r>
      <w:proofErr w:type="spellEnd"/>
      <w:r w:rsidRPr="00EA7576">
        <w:rPr>
          <w:rFonts w:ascii="Times New Roman" w:eastAsia="Times New Roman" w:hAnsi="Times New Roman" w:cs="Times New Roman"/>
          <w:sz w:val="24"/>
          <w:szCs w:val="24"/>
          <w:lang w:eastAsia="en-IN"/>
        </w:rPr>
        <w:t xml:space="preserve"> in red blood cells is not influenced by diet.</w:t>
      </w:r>
      <w:r w:rsidRPr="00761072">
        <w:rPr>
          <w:rFonts w:ascii="Times New Roman" w:eastAsia="Times New Roman" w:hAnsi="Times New Roman" w:cs="Times New Roman"/>
          <w:bCs/>
          <w:sz w:val="24"/>
          <w:szCs w:val="24"/>
          <w:lang w:eastAsia="en-IN"/>
        </w:rPr>
        <w:t>YBD-4</w:t>
      </w:r>
      <w:r w:rsidRPr="00EA7576">
        <w:rPr>
          <w:rFonts w:ascii="Times New Roman" w:eastAsia="Times New Roman" w:hAnsi="Times New Roman" w:cs="Times New Roman"/>
          <w:sz w:val="24"/>
          <w:szCs w:val="24"/>
          <w:lang w:eastAsia="en-IN"/>
        </w:rPr>
        <w:t xml:space="preserve"> appears to have the most </w:t>
      </w:r>
      <w:proofErr w:type="spellStart"/>
      <w:r w:rsidRPr="00EA7576">
        <w:rPr>
          <w:rFonts w:ascii="Times New Roman" w:eastAsia="Times New Roman" w:hAnsi="Times New Roman" w:cs="Times New Roman"/>
          <w:sz w:val="24"/>
          <w:szCs w:val="24"/>
          <w:lang w:eastAsia="en-IN"/>
        </w:rPr>
        <w:t>favorable</w:t>
      </w:r>
      <w:proofErr w:type="spellEnd"/>
      <w:r w:rsidRPr="00EA7576">
        <w:rPr>
          <w:rFonts w:ascii="Times New Roman" w:eastAsia="Times New Roman" w:hAnsi="Times New Roman" w:cs="Times New Roman"/>
          <w:sz w:val="24"/>
          <w:szCs w:val="24"/>
          <w:lang w:eastAsia="en-IN"/>
        </w:rPr>
        <w:t xml:space="preserve"> effect on </w:t>
      </w:r>
      <w:proofErr w:type="spellStart"/>
      <w:r w:rsidRPr="00761072">
        <w:rPr>
          <w:rFonts w:ascii="Times New Roman" w:eastAsia="Times New Roman" w:hAnsi="Times New Roman" w:cs="Times New Roman"/>
          <w:bCs/>
          <w:sz w:val="24"/>
          <w:szCs w:val="24"/>
          <w:lang w:eastAsia="en-IN"/>
        </w:rPr>
        <w:t>Hb</w:t>
      </w:r>
      <w:proofErr w:type="spellEnd"/>
      <w:r w:rsidRPr="00EA7576">
        <w:rPr>
          <w:rFonts w:ascii="Times New Roman" w:eastAsia="Times New Roman" w:hAnsi="Times New Roman" w:cs="Times New Roman"/>
          <w:sz w:val="24"/>
          <w:szCs w:val="24"/>
          <w:lang w:eastAsia="en-IN"/>
        </w:rPr>
        <w:t xml:space="preserve"> and </w:t>
      </w:r>
      <w:r w:rsidRPr="00761072">
        <w:rPr>
          <w:rFonts w:ascii="Times New Roman" w:eastAsia="Times New Roman" w:hAnsi="Times New Roman" w:cs="Times New Roman"/>
          <w:bCs/>
          <w:sz w:val="24"/>
          <w:szCs w:val="24"/>
          <w:lang w:eastAsia="en-IN"/>
        </w:rPr>
        <w:t>PCV</w:t>
      </w:r>
      <w:r w:rsidRPr="00EA7576">
        <w:rPr>
          <w:rFonts w:ascii="Times New Roman" w:eastAsia="Times New Roman" w:hAnsi="Times New Roman" w:cs="Times New Roman"/>
          <w:sz w:val="24"/>
          <w:szCs w:val="24"/>
          <w:lang w:eastAsia="en-IN"/>
        </w:rPr>
        <w:t xml:space="preserve">, though these differences may not be substantial enough to affect overall health </w:t>
      </w:r>
      <w:proofErr w:type="spellStart"/>
      <w:r w:rsidRPr="00EA7576">
        <w:rPr>
          <w:rFonts w:ascii="Times New Roman" w:eastAsia="Times New Roman" w:hAnsi="Times New Roman" w:cs="Times New Roman"/>
          <w:sz w:val="24"/>
          <w:szCs w:val="24"/>
          <w:lang w:eastAsia="en-IN"/>
        </w:rPr>
        <w:t>significantly.Most</w:t>
      </w:r>
      <w:proofErr w:type="spellEnd"/>
      <w:r w:rsidRPr="00EA7576">
        <w:rPr>
          <w:rFonts w:ascii="Times New Roman" w:eastAsia="Times New Roman" w:hAnsi="Times New Roman" w:cs="Times New Roman"/>
          <w:sz w:val="24"/>
          <w:szCs w:val="24"/>
          <w:lang w:eastAsia="en-IN"/>
        </w:rPr>
        <w:t xml:space="preserve"> blood parameters show no significant differences across diets, except for </w:t>
      </w:r>
      <w:r w:rsidRPr="00761072">
        <w:rPr>
          <w:rFonts w:ascii="Times New Roman" w:eastAsia="Times New Roman" w:hAnsi="Times New Roman" w:cs="Times New Roman"/>
          <w:bCs/>
          <w:sz w:val="24"/>
          <w:szCs w:val="24"/>
          <w:lang w:eastAsia="en-IN"/>
        </w:rPr>
        <w:t>Hb</w:t>
      </w:r>
      <w:r w:rsidRPr="00EA7576">
        <w:rPr>
          <w:rFonts w:ascii="Times New Roman" w:eastAsia="Times New Roman" w:hAnsi="Times New Roman" w:cs="Times New Roman"/>
          <w:sz w:val="24"/>
          <w:szCs w:val="24"/>
          <w:lang w:eastAsia="en-IN"/>
        </w:rPr>
        <w:t>, suggesting that diet may impact certain aspects of blood health but not all.</w:t>
      </w:r>
    </w:p>
    <w:p w14:paraId="0B304CE8" w14:textId="77777777" w:rsidR="00CC6711" w:rsidRPr="00761072" w:rsidRDefault="00CC6711"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57032909" w14:textId="77777777" w:rsidR="00CC6711" w:rsidRPr="00761072" w:rsidRDefault="00CC6711" w:rsidP="00761072">
      <w:pPr>
        <w:spacing w:before="100" w:beforeAutospacing="1" w:after="100" w:afterAutospacing="1" w:line="240" w:lineRule="auto"/>
        <w:jc w:val="both"/>
        <w:rPr>
          <w:rFonts w:ascii="Times New Roman" w:hAnsi="Times New Roman" w:cs="Times New Roman"/>
          <w:sz w:val="24"/>
          <w:szCs w:val="24"/>
        </w:rPr>
      </w:pPr>
      <w:r w:rsidRPr="00761072">
        <w:rPr>
          <w:rFonts w:ascii="Times New Roman" w:hAnsi="Times New Roman" w:cs="Times New Roman"/>
          <w:sz w:val="24"/>
          <w:szCs w:val="24"/>
        </w:rPr>
        <w:t xml:space="preserve">In the analysis of biochemical and immune parameters,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showed the highest levels of </w:t>
      </w:r>
      <w:r w:rsidRPr="00761072">
        <w:rPr>
          <w:rStyle w:val="Strong"/>
          <w:rFonts w:ascii="Times New Roman" w:hAnsi="Times New Roman" w:cs="Times New Roman"/>
          <w:b w:val="0"/>
          <w:sz w:val="24"/>
          <w:szCs w:val="24"/>
        </w:rPr>
        <w:t>ALT (Alanine Aminotransferase)</w:t>
      </w:r>
      <w:r w:rsidRPr="00761072">
        <w:rPr>
          <w:rFonts w:ascii="Times New Roman" w:hAnsi="Times New Roman" w:cs="Times New Roman"/>
          <w:sz w:val="24"/>
          <w:szCs w:val="24"/>
        </w:rPr>
        <w:t xml:space="preserve"> (28.3 U/L), but the differences across diets were not statistically significant (p = 0.17), suggesting that the diet did not strongly influence liver health. Similarly, </w:t>
      </w:r>
      <w:r w:rsidRPr="00761072">
        <w:rPr>
          <w:rStyle w:val="Strong"/>
          <w:rFonts w:ascii="Times New Roman" w:hAnsi="Times New Roman" w:cs="Times New Roman"/>
          <w:b w:val="0"/>
          <w:sz w:val="24"/>
          <w:szCs w:val="24"/>
        </w:rPr>
        <w:t>AST (Aspartate Aminotransferase)</w:t>
      </w:r>
      <w:r w:rsidRPr="00761072">
        <w:rPr>
          <w:rFonts w:ascii="Times New Roman" w:hAnsi="Times New Roman" w:cs="Times New Roman"/>
          <w:sz w:val="24"/>
          <w:szCs w:val="24"/>
        </w:rPr>
        <w:t xml:space="preserve"> levels were highest in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(38.2 U/L), but again, the p-value (p = 0.12) indicated no significant variation in liver enzyme activity across the diets, which may reflect broader tissue damage rather than just liver-specific effects. On the antioxidant front,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exhibited the highest activity of </w:t>
      </w:r>
      <w:r w:rsidRPr="00761072">
        <w:rPr>
          <w:rStyle w:val="Strong"/>
          <w:rFonts w:ascii="Times New Roman" w:hAnsi="Times New Roman" w:cs="Times New Roman"/>
          <w:b w:val="0"/>
          <w:sz w:val="24"/>
          <w:szCs w:val="24"/>
        </w:rPr>
        <w:t>Superoxide Dismutase (SOD)</w:t>
      </w:r>
      <w:r w:rsidRPr="00761072">
        <w:rPr>
          <w:rFonts w:ascii="Times New Roman" w:hAnsi="Times New Roman" w:cs="Times New Roman"/>
          <w:sz w:val="24"/>
          <w:szCs w:val="24"/>
        </w:rPr>
        <w:t xml:space="preserve"> (240.0 U/mg), though the p-value (p = 0.08) suggests borderline statistical significance, indicating a potential but not strong effect on oxidative stress reduction. </w:t>
      </w:r>
      <w:r w:rsidRPr="00761072">
        <w:rPr>
          <w:rStyle w:val="Strong"/>
          <w:rFonts w:ascii="Times New Roman" w:hAnsi="Times New Roman" w:cs="Times New Roman"/>
          <w:b w:val="0"/>
          <w:sz w:val="24"/>
          <w:szCs w:val="24"/>
        </w:rPr>
        <w:t>Catalase (CAT)</w:t>
      </w:r>
      <w:r w:rsidRPr="00761072">
        <w:rPr>
          <w:rFonts w:ascii="Times New Roman" w:hAnsi="Times New Roman" w:cs="Times New Roman"/>
          <w:sz w:val="24"/>
          <w:szCs w:val="24"/>
        </w:rPr>
        <w:t xml:space="preserve"> activity was also highest in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(13.7 U/mg), and this difference was statistically significant (p = 0.04), suggesting that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provides the best protection against oxidative damage. Additionally,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demonstrated the highest </w:t>
      </w:r>
      <w:r w:rsidRPr="00761072">
        <w:rPr>
          <w:rStyle w:val="Strong"/>
          <w:rFonts w:ascii="Times New Roman" w:hAnsi="Times New Roman" w:cs="Times New Roman"/>
          <w:b w:val="0"/>
          <w:sz w:val="24"/>
          <w:szCs w:val="24"/>
        </w:rPr>
        <w:t>respiratory burst activity</w:t>
      </w:r>
      <w:r w:rsidRPr="00761072">
        <w:rPr>
          <w:rFonts w:ascii="Times New Roman" w:hAnsi="Times New Roman" w:cs="Times New Roman"/>
          <w:sz w:val="24"/>
          <w:szCs w:val="24"/>
        </w:rPr>
        <w:t xml:space="preserve"> (75.4% DCF), with a statistically significant p-value (p = 0.03), which is associated with enhanced immune responses. Similarly, </w:t>
      </w:r>
      <w:r w:rsidRPr="00761072">
        <w:rPr>
          <w:rStyle w:val="Strong"/>
          <w:rFonts w:ascii="Times New Roman" w:hAnsi="Times New Roman" w:cs="Times New Roman"/>
          <w:b w:val="0"/>
          <w:sz w:val="24"/>
          <w:szCs w:val="24"/>
        </w:rPr>
        <w:t>plasma lysozyme activity</w:t>
      </w:r>
      <w:r w:rsidRPr="00761072">
        <w:rPr>
          <w:rFonts w:ascii="Times New Roman" w:hAnsi="Times New Roman" w:cs="Times New Roman"/>
          <w:sz w:val="24"/>
          <w:szCs w:val="24"/>
        </w:rPr>
        <w:t xml:space="preserve"> was highest in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(6.10 U/ml), and the p-value (p = 0.05) indicated a statistically significant effect, suggesting that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offers the best immune function. Overall,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appears to have the most </w:t>
      </w:r>
      <w:proofErr w:type="spellStart"/>
      <w:r w:rsidRPr="00761072">
        <w:rPr>
          <w:rFonts w:ascii="Times New Roman" w:hAnsi="Times New Roman" w:cs="Times New Roman"/>
          <w:sz w:val="24"/>
          <w:szCs w:val="24"/>
        </w:rPr>
        <w:t>favorable</w:t>
      </w:r>
      <w:proofErr w:type="spellEnd"/>
      <w:r w:rsidRPr="00761072">
        <w:rPr>
          <w:rFonts w:ascii="Times New Roman" w:hAnsi="Times New Roman" w:cs="Times New Roman"/>
          <w:sz w:val="24"/>
          <w:szCs w:val="24"/>
        </w:rPr>
        <w:t xml:space="preserve"> impact on biochemical and immune parameters, including antioxidant enzyme activities, respiratory burst activity, and lysozyme activity, with statistically significant improvements in antioxidant and immune functions, while showing a trend of higher liver enzyme activity, indicating potential metabolic responses to the diet.</w:t>
      </w:r>
    </w:p>
    <w:p w14:paraId="2F4A266C" w14:textId="06457DEE" w:rsidR="00CC6711" w:rsidRPr="00EA7576" w:rsidRDefault="00CC6711" w:rsidP="00761072">
      <w:pPr>
        <w:spacing w:before="100" w:beforeAutospacing="1" w:after="100" w:afterAutospacing="1" w:line="240" w:lineRule="auto"/>
        <w:jc w:val="both"/>
        <w:rPr>
          <w:rFonts w:ascii="Times New Roman" w:eastAsia="Times New Roman" w:hAnsi="Times New Roman" w:cs="Times New Roman"/>
          <w:b/>
          <w:lang w:eastAsia="en-IN"/>
        </w:rPr>
      </w:pPr>
      <w:r w:rsidRPr="00761072">
        <w:rPr>
          <w:rFonts w:ascii="Times New Roman" w:hAnsi="Times New Roman" w:cs="Times New Roman"/>
          <w:b/>
        </w:rPr>
        <w:t xml:space="preserve">Table </w:t>
      </w:r>
      <w:r w:rsidR="00CB2566">
        <w:rPr>
          <w:rFonts w:ascii="Times New Roman" w:hAnsi="Times New Roman" w:cs="Times New Roman"/>
          <w:b/>
        </w:rPr>
        <w:t>5</w:t>
      </w:r>
      <w:r w:rsidRPr="00761072">
        <w:rPr>
          <w:rFonts w:ascii="Times New Roman" w:hAnsi="Times New Roman" w:cs="Times New Roman"/>
          <w:b/>
        </w:rPr>
        <w:t>: Blood Biochemical and Immune Parameters in Response to Different Diets (YBD-1 to YBD-5)</w:t>
      </w:r>
    </w:p>
    <w:tbl>
      <w:tblPr>
        <w:tblStyle w:val="TableGrid"/>
        <w:tblW w:w="0" w:type="auto"/>
        <w:tblLook w:val="04A0" w:firstRow="1" w:lastRow="0" w:firstColumn="1" w:lastColumn="0" w:noHBand="0" w:noVBand="1"/>
      </w:tblPr>
      <w:tblGrid>
        <w:gridCol w:w="2300"/>
        <w:gridCol w:w="1323"/>
        <w:gridCol w:w="989"/>
        <w:gridCol w:w="989"/>
        <w:gridCol w:w="989"/>
        <w:gridCol w:w="989"/>
        <w:gridCol w:w="669"/>
        <w:gridCol w:w="768"/>
      </w:tblGrid>
      <w:tr w:rsidR="00EA7576" w:rsidRPr="00EA7576" w14:paraId="27348C0F" w14:textId="77777777" w:rsidTr="00CC6711">
        <w:tc>
          <w:tcPr>
            <w:tcW w:w="0" w:type="auto"/>
            <w:hideMark/>
          </w:tcPr>
          <w:p w14:paraId="4AB0C324"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Parameter</w:t>
            </w:r>
          </w:p>
        </w:tc>
        <w:tc>
          <w:tcPr>
            <w:tcW w:w="0" w:type="auto"/>
            <w:hideMark/>
          </w:tcPr>
          <w:p w14:paraId="7A3B27F9"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YBD-1 (Control)</w:t>
            </w:r>
          </w:p>
        </w:tc>
        <w:tc>
          <w:tcPr>
            <w:tcW w:w="0" w:type="auto"/>
            <w:hideMark/>
          </w:tcPr>
          <w:p w14:paraId="4A796AE0"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YBD-2</w:t>
            </w:r>
          </w:p>
        </w:tc>
        <w:tc>
          <w:tcPr>
            <w:tcW w:w="0" w:type="auto"/>
            <w:hideMark/>
          </w:tcPr>
          <w:p w14:paraId="2F05F11D"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YBD-3</w:t>
            </w:r>
          </w:p>
        </w:tc>
        <w:tc>
          <w:tcPr>
            <w:tcW w:w="0" w:type="auto"/>
            <w:hideMark/>
          </w:tcPr>
          <w:p w14:paraId="11FFA1EE"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YBD-4</w:t>
            </w:r>
          </w:p>
        </w:tc>
        <w:tc>
          <w:tcPr>
            <w:tcW w:w="0" w:type="auto"/>
            <w:hideMark/>
          </w:tcPr>
          <w:p w14:paraId="16F3EA60"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YBD-5</w:t>
            </w:r>
          </w:p>
        </w:tc>
        <w:tc>
          <w:tcPr>
            <w:tcW w:w="0" w:type="auto"/>
            <w:hideMark/>
          </w:tcPr>
          <w:p w14:paraId="26732038"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SEM</w:t>
            </w:r>
          </w:p>
        </w:tc>
        <w:tc>
          <w:tcPr>
            <w:tcW w:w="0" w:type="auto"/>
            <w:hideMark/>
          </w:tcPr>
          <w:p w14:paraId="29A7D8CA"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p-value</w:t>
            </w:r>
          </w:p>
        </w:tc>
      </w:tr>
      <w:tr w:rsidR="00EA7576" w:rsidRPr="00EA7576" w14:paraId="48DB00AC" w14:textId="77777777" w:rsidTr="00CC6711">
        <w:tc>
          <w:tcPr>
            <w:tcW w:w="0" w:type="auto"/>
            <w:hideMark/>
          </w:tcPr>
          <w:p w14:paraId="25EDEAA6" w14:textId="77777777" w:rsidR="00EA7576" w:rsidRPr="00EA7576" w:rsidRDefault="00EA7576" w:rsidP="00761072">
            <w:pPr>
              <w:jc w:val="both"/>
              <w:rPr>
                <w:rFonts w:ascii="Times New Roman" w:eastAsia="Times New Roman" w:hAnsi="Times New Roman" w:cs="Times New Roman"/>
                <w:lang w:eastAsia="en-IN"/>
              </w:rPr>
            </w:pPr>
            <w:r w:rsidRPr="00761072">
              <w:rPr>
                <w:rFonts w:ascii="Times New Roman" w:eastAsia="Times New Roman" w:hAnsi="Times New Roman" w:cs="Times New Roman"/>
                <w:bCs/>
                <w:lang w:eastAsia="en-IN"/>
              </w:rPr>
              <w:t>ALT (U/L)</w:t>
            </w:r>
          </w:p>
        </w:tc>
        <w:tc>
          <w:tcPr>
            <w:tcW w:w="0" w:type="auto"/>
            <w:hideMark/>
          </w:tcPr>
          <w:p w14:paraId="334FBBEC"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25.3 ± 1.12</w:t>
            </w:r>
          </w:p>
        </w:tc>
        <w:tc>
          <w:tcPr>
            <w:tcW w:w="0" w:type="auto"/>
            <w:hideMark/>
          </w:tcPr>
          <w:p w14:paraId="14E90981"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24.5 ± 1.05</w:t>
            </w:r>
          </w:p>
        </w:tc>
        <w:tc>
          <w:tcPr>
            <w:tcW w:w="0" w:type="auto"/>
            <w:hideMark/>
          </w:tcPr>
          <w:p w14:paraId="4B1E5941"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26.1 ± 1.20</w:t>
            </w:r>
          </w:p>
        </w:tc>
        <w:tc>
          <w:tcPr>
            <w:tcW w:w="0" w:type="auto"/>
            <w:hideMark/>
          </w:tcPr>
          <w:p w14:paraId="6652DFB6"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28.3 ± 1.45</w:t>
            </w:r>
          </w:p>
        </w:tc>
        <w:tc>
          <w:tcPr>
            <w:tcW w:w="0" w:type="auto"/>
            <w:hideMark/>
          </w:tcPr>
          <w:p w14:paraId="145D45CD"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27.2 ± 1.30</w:t>
            </w:r>
          </w:p>
        </w:tc>
        <w:tc>
          <w:tcPr>
            <w:tcW w:w="0" w:type="auto"/>
            <w:hideMark/>
          </w:tcPr>
          <w:p w14:paraId="594B868A"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0.80</w:t>
            </w:r>
          </w:p>
        </w:tc>
        <w:tc>
          <w:tcPr>
            <w:tcW w:w="0" w:type="auto"/>
            <w:hideMark/>
          </w:tcPr>
          <w:p w14:paraId="41753765"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0.17</w:t>
            </w:r>
          </w:p>
        </w:tc>
      </w:tr>
      <w:tr w:rsidR="00EA7576" w:rsidRPr="00EA7576" w14:paraId="6B996414" w14:textId="77777777" w:rsidTr="00CC6711">
        <w:tc>
          <w:tcPr>
            <w:tcW w:w="0" w:type="auto"/>
            <w:hideMark/>
          </w:tcPr>
          <w:p w14:paraId="14B59E4E" w14:textId="77777777" w:rsidR="00EA7576" w:rsidRPr="00EA7576" w:rsidRDefault="00EA7576" w:rsidP="00761072">
            <w:pPr>
              <w:jc w:val="both"/>
              <w:rPr>
                <w:rFonts w:ascii="Times New Roman" w:eastAsia="Times New Roman" w:hAnsi="Times New Roman" w:cs="Times New Roman"/>
                <w:lang w:eastAsia="en-IN"/>
              </w:rPr>
            </w:pPr>
            <w:r w:rsidRPr="00761072">
              <w:rPr>
                <w:rFonts w:ascii="Times New Roman" w:eastAsia="Times New Roman" w:hAnsi="Times New Roman" w:cs="Times New Roman"/>
                <w:bCs/>
                <w:lang w:eastAsia="en-IN"/>
              </w:rPr>
              <w:t>AST (U/L)</w:t>
            </w:r>
          </w:p>
        </w:tc>
        <w:tc>
          <w:tcPr>
            <w:tcW w:w="0" w:type="auto"/>
            <w:hideMark/>
          </w:tcPr>
          <w:p w14:paraId="1686C552"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35.6 ± 1.30</w:t>
            </w:r>
          </w:p>
        </w:tc>
        <w:tc>
          <w:tcPr>
            <w:tcW w:w="0" w:type="auto"/>
            <w:hideMark/>
          </w:tcPr>
          <w:p w14:paraId="4B4C89FE"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34.7 ± 1.10</w:t>
            </w:r>
          </w:p>
        </w:tc>
        <w:tc>
          <w:tcPr>
            <w:tcW w:w="0" w:type="auto"/>
            <w:hideMark/>
          </w:tcPr>
          <w:p w14:paraId="5256BFBF"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36.5 ± 1.25</w:t>
            </w:r>
          </w:p>
        </w:tc>
        <w:tc>
          <w:tcPr>
            <w:tcW w:w="0" w:type="auto"/>
            <w:hideMark/>
          </w:tcPr>
          <w:p w14:paraId="6506E07F"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38.2 ± 1.50</w:t>
            </w:r>
          </w:p>
        </w:tc>
        <w:tc>
          <w:tcPr>
            <w:tcW w:w="0" w:type="auto"/>
            <w:hideMark/>
          </w:tcPr>
          <w:p w14:paraId="53DF475F"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37.0 ± 1.35</w:t>
            </w:r>
          </w:p>
        </w:tc>
        <w:tc>
          <w:tcPr>
            <w:tcW w:w="0" w:type="auto"/>
            <w:hideMark/>
          </w:tcPr>
          <w:p w14:paraId="37C1DC2E"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0.90</w:t>
            </w:r>
          </w:p>
        </w:tc>
        <w:tc>
          <w:tcPr>
            <w:tcW w:w="0" w:type="auto"/>
            <w:hideMark/>
          </w:tcPr>
          <w:p w14:paraId="2328B44B"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0.12</w:t>
            </w:r>
          </w:p>
        </w:tc>
      </w:tr>
      <w:tr w:rsidR="00EA7576" w:rsidRPr="00EA7576" w14:paraId="1F24B58C" w14:textId="77777777" w:rsidTr="00CC6711">
        <w:tc>
          <w:tcPr>
            <w:tcW w:w="0" w:type="auto"/>
            <w:hideMark/>
          </w:tcPr>
          <w:p w14:paraId="76A1545D" w14:textId="77777777" w:rsidR="00EA7576" w:rsidRPr="00EA7576" w:rsidRDefault="00EA7576" w:rsidP="00761072">
            <w:pPr>
              <w:jc w:val="both"/>
              <w:rPr>
                <w:rFonts w:ascii="Times New Roman" w:eastAsia="Times New Roman" w:hAnsi="Times New Roman" w:cs="Times New Roman"/>
                <w:lang w:eastAsia="en-IN"/>
              </w:rPr>
            </w:pPr>
            <w:r w:rsidRPr="00761072">
              <w:rPr>
                <w:rFonts w:ascii="Times New Roman" w:eastAsia="Times New Roman" w:hAnsi="Times New Roman" w:cs="Times New Roman"/>
                <w:bCs/>
                <w:lang w:eastAsia="en-IN"/>
              </w:rPr>
              <w:t>Superoxide Dismutase (SOD, U/mg)</w:t>
            </w:r>
          </w:p>
        </w:tc>
        <w:tc>
          <w:tcPr>
            <w:tcW w:w="0" w:type="auto"/>
            <w:hideMark/>
          </w:tcPr>
          <w:p w14:paraId="262E72CA"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220.4 ± 5.60</w:t>
            </w:r>
          </w:p>
        </w:tc>
        <w:tc>
          <w:tcPr>
            <w:tcW w:w="0" w:type="auto"/>
            <w:hideMark/>
          </w:tcPr>
          <w:p w14:paraId="5EF684B9"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230.3 ± 6.12</w:t>
            </w:r>
          </w:p>
        </w:tc>
        <w:tc>
          <w:tcPr>
            <w:tcW w:w="0" w:type="auto"/>
            <w:hideMark/>
          </w:tcPr>
          <w:p w14:paraId="324EA924"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235.1 ± 6.35</w:t>
            </w:r>
          </w:p>
        </w:tc>
        <w:tc>
          <w:tcPr>
            <w:tcW w:w="0" w:type="auto"/>
            <w:hideMark/>
          </w:tcPr>
          <w:p w14:paraId="0EBB8E31"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240.0 ± 6.80</w:t>
            </w:r>
          </w:p>
        </w:tc>
        <w:tc>
          <w:tcPr>
            <w:tcW w:w="0" w:type="auto"/>
            <w:hideMark/>
          </w:tcPr>
          <w:p w14:paraId="4C4AA58C"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232.5 ± 6.20</w:t>
            </w:r>
          </w:p>
        </w:tc>
        <w:tc>
          <w:tcPr>
            <w:tcW w:w="0" w:type="auto"/>
            <w:hideMark/>
          </w:tcPr>
          <w:p w14:paraId="66BDCB17"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1.50</w:t>
            </w:r>
          </w:p>
        </w:tc>
        <w:tc>
          <w:tcPr>
            <w:tcW w:w="0" w:type="auto"/>
            <w:hideMark/>
          </w:tcPr>
          <w:p w14:paraId="1A252C64"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0.08</w:t>
            </w:r>
          </w:p>
        </w:tc>
      </w:tr>
      <w:tr w:rsidR="00EA7576" w:rsidRPr="00EA7576" w14:paraId="6749A7D3" w14:textId="77777777" w:rsidTr="00CC6711">
        <w:tc>
          <w:tcPr>
            <w:tcW w:w="0" w:type="auto"/>
            <w:hideMark/>
          </w:tcPr>
          <w:p w14:paraId="5E557EB2" w14:textId="77777777" w:rsidR="00EA7576" w:rsidRPr="00EA7576" w:rsidRDefault="00EA7576" w:rsidP="00761072">
            <w:pPr>
              <w:jc w:val="both"/>
              <w:rPr>
                <w:rFonts w:ascii="Times New Roman" w:eastAsia="Times New Roman" w:hAnsi="Times New Roman" w:cs="Times New Roman"/>
                <w:lang w:eastAsia="en-IN"/>
              </w:rPr>
            </w:pPr>
            <w:r w:rsidRPr="00761072">
              <w:rPr>
                <w:rFonts w:ascii="Times New Roman" w:eastAsia="Times New Roman" w:hAnsi="Times New Roman" w:cs="Times New Roman"/>
                <w:bCs/>
                <w:lang w:eastAsia="en-IN"/>
              </w:rPr>
              <w:t>Catalase (CAT, U/mg)</w:t>
            </w:r>
          </w:p>
        </w:tc>
        <w:tc>
          <w:tcPr>
            <w:tcW w:w="0" w:type="auto"/>
            <w:hideMark/>
          </w:tcPr>
          <w:p w14:paraId="10EA4D68"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12.5 ± 0.50</w:t>
            </w:r>
          </w:p>
        </w:tc>
        <w:tc>
          <w:tcPr>
            <w:tcW w:w="0" w:type="auto"/>
            <w:hideMark/>
          </w:tcPr>
          <w:p w14:paraId="07A840FD"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13.1 ± 0.55</w:t>
            </w:r>
          </w:p>
        </w:tc>
        <w:tc>
          <w:tcPr>
            <w:tcW w:w="0" w:type="auto"/>
            <w:hideMark/>
          </w:tcPr>
          <w:p w14:paraId="5CD1D1D8"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13.4 ± 0.60</w:t>
            </w:r>
          </w:p>
        </w:tc>
        <w:tc>
          <w:tcPr>
            <w:tcW w:w="0" w:type="auto"/>
            <w:hideMark/>
          </w:tcPr>
          <w:p w14:paraId="786C448D"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13.7 ± 0.63</w:t>
            </w:r>
          </w:p>
        </w:tc>
        <w:tc>
          <w:tcPr>
            <w:tcW w:w="0" w:type="auto"/>
            <w:hideMark/>
          </w:tcPr>
          <w:p w14:paraId="6C8EC371"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13.0 ± 0.55</w:t>
            </w:r>
          </w:p>
        </w:tc>
        <w:tc>
          <w:tcPr>
            <w:tcW w:w="0" w:type="auto"/>
            <w:hideMark/>
          </w:tcPr>
          <w:p w14:paraId="3BECA762"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0.25</w:t>
            </w:r>
          </w:p>
        </w:tc>
        <w:tc>
          <w:tcPr>
            <w:tcW w:w="0" w:type="auto"/>
            <w:hideMark/>
          </w:tcPr>
          <w:p w14:paraId="00DE32A6"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0.04</w:t>
            </w:r>
          </w:p>
        </w:tc>
      </w:tr>
      <w:tr w:rsidR="00EA7576" w:rsidRPr="00EA7576" w14:paraId="43D4E8A4" w14:textId="77777777" w:rsidTr="00CC6711">
        <w:tc>
          <w:tcPr>
            <w:tcW w:w="0" w:type="auto"/>
            <w:hideMark/>
          </w:tcPr>
          <w:p w14:paraId="0FB8393A" w14:textId="77777777" w:rsidR="00EA7576" w:rsidRPr="00EA7576" w:rsidRDefault="00EA7576" w:rsidP="00761072">
            <w:pPr>
              <w:jc w:val="both"/>
              <w:rPr>
                <w:rFonts w:ascii="Times New Roman" w:eastAsia="Times New Roman" w:hAnsi="Times New Roman" w:cs="Times New Roman"/>
                <w:lang w:eastAsia="en-IN"/>
              </w:rPr>
            </w:pPr>
            <w:r w:rsidRPr="00761072">
              <w:rPr>
                <w:rFonts w:ascii="Times New Roman" w:eastAsia="Times New Roman" w:hAnsi="Times New Roman" w:cs="Times New Roman"/>
                <w:bCs/>
                <w:lang w:eastAsia="en-IN"/>
              </w:rPr>
              <w:t>Respiratory Burst Activity (RB, % DCF)</w:t>
            </w:r>
          </w:p>
        </w:tc>
        <w:tc>
          <w:tcPr>
            <w:tcW w:w="0" w:type="auto"/>
            <w:hideMark/>
          </w:tcPr>
          <w:p w14:paraId="29781068"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68.2 ± 3.40</w:t>
            </w:r>
          </w:p>
        </w:tc>
        <w:tc>
          <w:tcPr>
            <w:tcW w:w="0" w:type="auto"/>
            <w:hideMark/>
          </w:tcPr>
          <w:p w14:paraId="7E1A314E"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70.1 ± 3.50</w:t>
            </w:r>
          </w:p>
        </w:tc>
        <w:tc>
          <w:tcPr>
            <w:tcW w:w="0" w:type="auto"/>
            <w:hideMark/>
          </w:tcPr>
          <w:p w14:paraId="4DE28122"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72.3 ± 3.70</w:t>
            </w:r>
          </w:p>
        </w:tc>
        <w:tc>
          <w:tcPr>
            <w:tcW w:w="0" w:type="auto"/>
            <w:hideMark/>
          </w:tcPr>
          <w:p w14:paraId="0580E2AD"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75.4 ± 3.80</w:t>
            </w:r>
          </w:p>
        </w:tc>
        <w:tc>
          <w:tcPr>
            <w:tcW w:w="0" w:type="auto"/>
            <w:hideMark/>
          </w:tcPr>
          <w:p w14:paraId="3C84BAD9"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73.5 ± 3.60</w:t>
            </w:r>
          </w:p>
        </w:tc>
        <w:tc>
          <w:tcPr>
            <w:tcW w:w="0" w:type="auto"/>
            <w:hideMark/>
          </w:tcPr>
          <w:p w14:paraId="4B00F2EB"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1.00</w:t>
            </w:r>
          </w:p>
        </w:tc>
        <w:tc>
          <w:tcPr>
            <w:tcW w:w="0" w:type="auto"/>
            <w:hideMark/>
          </w:tcPr>
          <w:p w14:paraId="7E740446"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0.03</w:t>
            </w:r>
          </w:p>
        </w:tc>
      </w:tr>
      <w:tr w:rsidR="00EA7576" w:rsidRPr="00EA7576" w14:paraId="0FE8614F" w14:textId="77777777" w:rsidTr="00CC6711">
        <w:tc>
          <w:tcPr>
            <w:tcW w:w="0" w:type="auto"/>
            <w:hideMark/>
          </w:tcPr>
          <w:p w14:paraId="59EDB51E" w14:textId="77777777" w:rsidR="00EA7576" w:rsidRPr="00EA7576" w:rsidRDefault="00EA7576" w:rsidP="00761072">
            <w:pPr>
              <w:jc w:val="both"/>
              <w:rPr>
                <w:rFonts w:ascii="Times New Roman" w:eastAsia="Times New Roman" w:hAnsi="Times New Roman" w:cs="Times New Roman"/>
                <w:lang w:eastAsia="en-IN"/>
              </w:rPr>
            </w:pPr>
            <w:r w:rsidRPr="00761072">
              <w:rPr>
                <w:rFonts w:ascii="Times New Roman" w:eastAsia="Times New Roman" w:hAnsi="Times New Roman" w:cs="Times New Roman"/>
                <w:bCs/>
                <w:lang w:eastAsia="en-IN"/>
              </w:rPr>
              <w:lastRenderedPageBreak/>
              <w:t>Plasma Lysozyme Activity (U/ml)</w:t>
            </w:r>
          </w:p>
        </w:tc>
        <w:tc>
          <w:tcPr>
            <w:tcW w:w="0" w:type="auto"/>
            <w:hideMark/>
          </w:tcPr>
          <w:p w14:paraId="0F4A1C10"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5.40 ± 0.20</w:t>
            </w:r>
          </w:p>
        </w:tc>
        <w:tc>
          <w:tcPr>
            <w:tcW w:w="0" w:type="auto"/>
            <w:hideMark/>
          </w:tcPr>
          <w:p w14:paraId="29235553"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5.80 ± 0.18</w:t>
            </w:r>
          </w:p>
        </w:tc>
        <w:tc>
          <w:tcPr>
            <w:tcW w:w="0" w:type="auto"/>
            <w:hideMark/>
          </w:tcPr>
          <w:p w14:paraId="4B8D1DE1"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5.50 ± 0.19</w:t>
            </w:r>
          </w:p>
        </w:tc>
        <w:tc>
          <w:tcPr>
            <w:tcW w:w="0" w:type="auto"/>
            <w:hideMark/>
          </w:tcPr>
          <w:p w14:paraId="7FC01A93"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6.10 ± 0.25</w:t>
            </w:r>
          </w:p>
        </w:tc>
        <w:tc>
          <w:tcPr>
            <w:tcW w:w="0" w:type="auto"/>
            <w:hideMark/>
          </w:tcPr>
          <w:p w14:paraId="07C87171"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5.80 ± 0.22</w:t>
            </w:r>
          </w:p>
        </w:tc>
        <w:tc>
          <w:tcPr>
            <w:tcW w:w="0" w:type="auto"/>
            <w:hideMark/>
          </w:tcPr>
          <w:p w14:paraId="2FB4AF3A"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0.12</w:t>
            </w:r>
          </w:p>
        </w:tc>
        <w:tc>
          <w:tcPr>
            <w:tcW w:w="0" w:type="auto"/>
            <w:hideMark/>
          </w:tcPr>
          <w:p w14:paraId="41B3203B"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0.05</w:t>
            </w:r>
          </w:p>
        </w:tc>
      </w:tr>
    </w:tbl>
    <w:p w14:paraId="60E9E06D" w14:textId="77777777" w:rsidR="00CC6711" w:rsidRPr="00761072" w:rsidRDefault="00CC6711"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07538F71" w14:textId="77777777" w:rsidR="00CC6711" w:rsidRPr="00761072" w:rsidRDefault="00CC6711" w:rsidP="00761072">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761072">
        <w:rPr>
          <w:rFonts w:ascii="Times New Roman" w:eastAsia="Times New Roman" w:hAnsi="Times New Roman" w:cs="Times New Roman"/>
          <w:b/>
          <w:sz w:val="24"/>
          <w:szCs w:val="24"/>
          <w:lang w:eastAsia="en-IN"/>
        </w:rPr>
        <w:t>Discussion:</w:t>
      </w:r>
    </w:p>
    <w:p w14:paraId="773BDAFF" w14:textId="77777777" w:rsidR="00450D3D" w:rsidRPr="00450D3D" w:rsidRDefault="00450D3D" w:rsidP="001767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50D3D">
        <w:rPr>
          <w:rFonts w:ascii="Times New Roman" w:eastAsia="Times New Roman" w:hAnsi="Times New Roman" w:cs="Times New Roman"/>
          <w:sz w:val="24"/>
          <w:szCs w:val="24"/>
          <w:lang w:eastAsia="en-IN"/>
        </w:rPr>
        <w:t>The findings of this study demonstrate that Yellow Bean (</w:t>
      </w:r>
      <w:r w:rsidRPr="00176798">
        <w:rPr>
          <w:rFonts w:ascii="Times New Roman" w:eastAsia="Times New Roman" w:hAnsi="Times New Roman" w:cs="Times New Roman"/>
          <w:i/>
          <w:iCs/>
          <w:sz w:val="24"/>
          <w:szCs w:val="24"/>
          <w:lang w:eastAsia="en-IN"/>
        </w:rPr>
        <w:t>Phaseolus vulgaris</w:t>
      </w:r>
      <w:r w:rsidRPr="00450D3D">
        <w:rPr>
          <w:rFonts w:ascii="Times New Roman" w:eastAsia="Times New Roman" w:hAnsi="Times New Roman" w:cs="Times New Roman"/>
          <w:sz w:val="24"/>
          <w:szCs w:val="24"/>
          <w:lang w:eastAsia="en-IN"/>
        </w:rPr>
        <w:t xml:space="preserve"> L.) concentrate can be effectively incorporated into Nile tilapia (</w:t>
      </w:r>
      <w:proofErr w:type="spellStart"/>
      <w:r w:rsidRPr="00176798">
        <w:rPr>
          <w:rFonts w:ascii="Times New Roman" w:eastAsia="Times New Roman" w:hAnsi="Times New Roman" w:cs="Times New Roman"/>
          <w:i/>
          <w:iCs/>
          <w:sz w:val="24"/>
          <w:szCs w:val="24"/>
          <w:lang w:eastAsia="en-IN"/>
        </w:rPr>
        <w:t>Oreochromis</w:t>
      </w:r>
      <w:proofErr w:type="spellEnd"/>
      <w:r w:rsidRPr="00176798">
        <w:rPr>
          <w:rFonts w:ascii="Times New Roman" w:eastAsia="Times New Roman" w:hAnsi="Times New Roman" w:cs="Times New Roman"/>
          <w:i/>
          <w:iCs/>
          <w:sz w:val="24"/>
          <w:szCs w:val="24"/>
          <w:lang w:eastAsia="en-IN"/>
        </w:rPr>
        <w:t xml:space="preserve"> </w:t>
      </w:r>
      <w:proofErr w:type="spellStart"/>
      <w:r w:rsidRPr="00176798">
        <w:rPr>
          <w:rFonts w:ascii="Times New Roman" w:eastAsia="Times New Roman" w:hAnsi="Times New Roman" w:cs="Times New Roman"/>
          <w:i/>
          <w:iCs/>
          <w:sz w:val="24"/>
          <w:szCs w:val="24"/>
          <w:lang w:eastAsia="en-IN"/>
        </w:rPr>
        <w:t>niloticus</w:t>
      </w:r>
      <w:proofErr w:type="spellEnd"/>
      <w:r w:rsidRPr="00450D3D">
        <w:rPr>
          <w:rFonts w:ascii="Times New Roman" w:eastAsia="Times New Roman" w:hAnsi="Times New Roman" w:cs="Times New Roman"/>
          <w:sz w:val="24"/>
          <w:szCs w:val="24"/>
          <w:lang w:eastAsia="en-IN"/>
        </w:rPr>
        <w:t>) diets without adversely affecting overall growth performance, particularly at moderate inclusion levels. Despite the absence of fishmeal in the control formulation, Yellow Bean served as a substitute for conventional plant-based protein ingredients and protein concentrates typically used in aquafeeds.</w:t>
      </w:r>
    </w:p>
    <w:p w14:paraId="4E4D532F" w14:textId="472C2CEB" w:rsidR="00450D3D" w:rsidRPr="00450D3D" w:rsidRDefault="00450D3D" w:rsidP="001767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50D3D">
        <w:rPr>
          <w:rFonts w:ascii="Times New Roman" w:eastAsia="Times New Roman" w:hAnsi="Times New Roman" w:cs="Times New Roman"/>
          <w:sz w:val="24"/>
          <w:szCs w:val="24"/>
          <w:lang w:eastAsia="en-IN"/>
        </w:rPr>
        <w:t xml:space="preserve">Final body weights and weight gains were statistically similar across dietary treatments, indicating that Yellow Bean can support adequate growth. However, both feed conversion ratio (FCR) and protein efficiency ratio (PER) showed declining trends as Yellow Bean inclusion increased. This may be attributed to the elevated carbohydrate and </w:t>
      </w:r>
      <w:proofErr w:type="spellStart"/>
      <w:r w:rsidRPr="00450D3D">
        <w:rPr>
          <w:rFonts w:ascii="Times New Roman" w:eastAsia="Times New Roman" w:hAnsi="Times New Roman" w:cs="Times New Roman"/>
          <w:sz w:val="24"/>
          <w:szCs w:val="24"/>
          <w:lang w:eastAsia="en-IN"/>
        </w:rPr>
        <w:t>fiber</w:t>
      </w:r>
      <w:proofErr w:type="spellEnd"/>
      <w:r w:rsidRPr="00450D3D">
        <w:rPr>
          <w:rFonts w:ascii="Times New Roman" w:eastAsia="Times New Roman" w:hAnsi="Times New Roman" w:cs="Times New Roman"/>
          <w:sz w:val="24"/>
          <w:szCs w:val="24"/>
          <w:lang w:eastAsia="en-IN"/>
        </w:rPr>
        <w:t xml:space="preserve"> content in Yellow Bean, which could impair nutrient digestibility and utilization efficiency, as previously reported by Francis et al. (</w:t>
      </w:r>
      <w:r w:rsidR="00E57B66" w:rsidRPr="00176798">
        <w:rPr>
          <w:rFonts w:ascii="Times New Roman" w:eastAsia="Times New Roman" w:hAnsi="Times New Roman" w:cs="Times New Roman"/>
          <w:sz w:val="24"/>
          <w:szCs w:val="24"/>
          <w:lang w:eastAsia="en-IN"/>
        </w:rPr>
        <w:t>10</w:t>
      </w:r>
      <w:r w:rsidRPr="00450D3D">
        <w:rPr>
          <w:rFonts w:ascii="Times New Roman" w:eastAsia="Times New Roman" w:hAnsi="Times New Roman" w:cs="Times New Roman"/>
          <w:sz w:val="24"/>
          <w:szCs w:val="24"/>
          <w:lang w:eastAsia="en-IN"/>
        </w:rPr>
        <w:t>).</w:t>
      </w:r>
    </w:p>
    <w:p w14:paraId="077D174E" w14:textId="77777777" w:rsidR="00450D3D" w:rsidRPr="00450D3D" w:rsidRDefault="00450D3D" w:rsidP="001767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50D3D">
        <w:rPr>
          <w:rFonts w:ascii="Times New Roman" w:eastAsia="Times New Roman" w:hAnsi="Times New Roman" w:cs="Times New Roman"/>
          <w:sz w:val="24"/>
          <w:szCs w:val="24"/>
          <w:lang w:eastAsia="en-IN"/>
        </w:rPr>
        <w:t>High survival rates (&gt;95%) across all treatment groups suggest that Yellow Bean inclusion does not negatively impact fish health. Interestingly, the highest survival rate (97.5%) was observed in the 100% Yellow Bean group (YBD-5), further supporting its potential as a safe ingredient.</w:t>
      </w:r>
    </w:p>
    <w:p w14:paraId="64F3CE05" w14:textId="01C9CD6C" w:rsidR="00450D3D" w:rsidRPr="00450D3D" w:rsidRDefault="00450D3D" w:rsidP="001767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50D3D">
        <w:rPr>
          <w:rFonts w:ascii="Times New Roman" w:eastAsia="Times New Roman" w:hAnsi="Times New Roman" w:cs="Times New Roman"/>
          <w:sz w:val="24"/>
          <w:szCs w:val="24"/>
          <w:lang w:eastAsia="en-IN"/>
        </w:rPr>
        <w:t>Immune and blood biochemical parameters provided additional insight into the physiological effects of Yellow Bean inclusion. Notably, fish fed diets containing 25–50% Yellow Bean (YBD-2 to YBD-4) exhibited significantly higher activities of key antioxidant enzymes such as catalase and enhanced lysozyme levels, indicating improved non-specific immune responses. These results align with earlier findings by Gatlin et al. (</w:t>
      </w:r>
      <w:r w:rsidR="00E57B66" w:rsidRPr="00176798">
        <w:rPr>
          <w:rFonts w:ascii="Times New Roman" w:eastAsia="Times New Roman" w:hAnsi="Times New Roman" w:cs="Times New Roman"/>
          <w:sz w:val="24"/>
          <w:szCs w:val="24"/>
          <w:lang w:eastAsia="en-IN"/>
        </w:rPr>
        <w:t>11)</w:t>
      </w:r>
      <w:r w:rsidRPr="00450D3D">
        <w:rPr>
          <w:rFonts w:ascii="Times New Roman" w:eastAsia="Times New Roman" w:hAnsi="Times New Roman" w:cs="Times New Roman"/>
          <w:sz w:val="24"/>
          <w:szCs w:val="24"/>
          <w:lang w:eastAsia="en-IN"/>
        </w:rPr>
        <w:t xml:space="preserve"> who emphasized the immunostimulatory potential of plant-derived ingredients in aquaculture.</w:t>
      </w:r>
    </w:p>
    <w:p w14:paraId="783388FA" w14:textId="07425F72" w:rsidR="00450D3D" w:rsidRPr="00450D3D" w:rsidRDefault="00450D3D" w:rsidP="001767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50D3D">
        <w:rPr>
          <w:rFonts w:ascii="Times New Roman" w:eastAsia="Times New Roman" w:hAnsi="Times New Roman" w:cs="Times New Roman"/>
          <w:sz w:val="24"/>
          <w:szCs w:val="24"/>
          <w:lang w:eastAsia="en-IN"/>
        </w:rPr>
        <w:t xml:space="preserve">Furthermore, </w:t>
      </w:r>
      <w:proofErr w:type="spellStart"/>
      <w:r w:rsidRPr="00450D3D">
        <w:rPr>
          <w:rFonts w:ascii="Times New Roman" w:eastAsia="Times New Roman" w:hAnsi="Times New Roman" w:cs="Times New Roman"/>
          <w:sz w:val="24"/>
          <w:szCs w:val="24"/>
          <w:lang w:eastAsia="en-IN"/>
        </w:rPr>
        <w:t>hemoglobin</w:t>
      </w:r>
      <w:proofErr w:type="spellEnd"/>
      <w:r w:rsidRPr="00450D3D">
        <w:rPr>
          <w:rFonts w:ascii="Times New Roman" w:eastAsia="Times New Roman" w:hAnsi="Times New Roman" w:cs="Times New Roman"/>
          <w:sz w:val="24"/>
          <w:szCs w:val="24"/>
          <w:lang w:eastAsia="en-IN"/>
        </w:rPr>
        <w:t xml:space="preserve"> concentration was significantly elevated in the 50% inclusion group (YBD-4), which may reflect a beneficial adaptation to dietary stress or improved oxygen transport capacity These physiological enhancements suggest that Yellow Bean inclusion may stimulate immune </w:t>
      </w:r>
      <w:proofErr w:type="spellStart"/>
      <w:r w:rsidRPr="00450D3D">
        <w:rPr>
          <w:rFonts w:ascii="Times New Roman" w:eastAsia="Times New Roman" w:hAnsi="Times New Roman" w:cs="Times New Roman"/>
          <w:sz w:val="24"/>
          <w:szCs w:val="24"/>
          <w:lang w:eastAsia="en-IN"/>
        </w:rPr>
        <w:t>defense</w:t>
      </w:r>
      <w:proofErr w:type="spellEnd"/>
      <w:r w:rsidRPr="00450D3D">
        <w:rPr>
          <w:rFonts w:ascii="Times New Roman" w:eastAsia="Times New Roman" w:hAnsi="Times New Roman" w:cs="Times New Roman"/>
          <w:sz w:val="24"/>
          <w:szCs w:val="24"/>
          <w:lang w:eastAsia="en-IN"/>
        </w:rPr>
        <w:t xml:space="preserve"> and antioxidant mechanisms in tilapia.</w:t>
      </w:r>
    </w:p>
    <w:p w14:paraId="6C1AE5FD" w14:textId="643C4395" w:rsidR="00450D3D" w:rsidRPr="00450D3D" w:rsidRDefault="00450D3D" w:rsidP="001767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50D3D">
        <w:rPr>
          <w:rFonts w:ascii="Times New Roman" w:eastAsia="Times New Roman" w:hAnsi="Times New Roman" w:cs="Times New Roman"/>
          <w:sz w:val="24"/>
          <w:szCs w:val="24"/>
          <w:lang w:eastAsia="en-IN"/>
        </w:rPr>
        <w:t>Our findings on antioxidant activity and feed utilization are consistent with Kim et al. (</w:t>
      </w:r>
      <w:r w:rsidR="00E57B66" w:rsidRPr="00176798">
        <w:rPr>
          <w:rFonts w:ascii="Times New Roman" w:eastAsia="Times New Roman" w:hAnsi="Times New Roman" w:cs="Times New Roman"/>
          <w:sz w:val="24"/>
          <w:szCs w:val="24"/>
          <w:lang w:eastAsia="en-IN"/>
        </w:rPr>
        <w:t>12</w:t>
      </w:r>
      <w:r w:rsidRPr="00450D3D">
        <w:rPr>
          <w:rFonts w:ascii="Times New Roman" w:eastAsia="Times New Roman" w:hAnsi="Times New Roman" w:cs="Times New Roman"/>
          <w:sz w:val="24"/>
          <w:szCs w:val="24"/>
          <w:lang w:eastAsia="en-IN"/>
        </w:rPr>
        <w:t>), who reported enhanced immune responses with legume-based diets in tilapia. However, the slightly elevated FCR at higher Yellow Bean inclusion differs from the results of Zhou et al. (</w:t>
      </w:r>
      <w:r w:rsidR="00E57B66" w:rsidRPr="00176798">
        <w:rPr>
          <w:rFonts w:ascii="Times New Roman" w:eastAsia="Times New Roman" w:hAnsi="Times New Roman" w:cs="Times New Roman"/>
          <w:sz w:val="24"/>
          <w:szCs w:val="24"/>
          <w:lang w:eastAsia="en-IN"/>
        </w:rPr>
        <w:t>13</w:t>
      </w:r>
      <w:r w:rsidRPr="00450D3D">
        <w:rPr>
          <w:rFonts w:ascii="Times New Roman" w:eastAsia="Times New Roman" w:hAnsi="Times New Roman" w:cs="Times New Roman"/>
          <w:sz w:val="24"/>
          <w:szCs w:val="24"/>
          <w:lang w:eastAsia="en-IN"/>
        </w:rPr>
        <w:t>), potentially due to differences in processing methods and anti-nutritional content.</w:t>
      </w:r>
    </w:p>
    <w:p w14:paraId="100CFC9D" w14:textId="00400540" w:rsidR="00176798" w:rsidRPr="00176798" w:rsidRDefault="00176798" w:rsidP="001767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76798">
        <w:rPr>
          <w:rFonts w:ascii="Times New Roman" w:eastAsia="Times New Roman" w:hAnsi="Times New Roman" w:cs="Times New Roman"/>
          <w:sz w:val="24"/>
          <w:szCs w:val="24"/>
          <w:lang w:eastAsia="en-IN"/>
        </w:rPr>
        <w:t xml:space="preserve">Our findings support the potential of </w:t>
      </w:r>
      <w:r w:rsidRPr="00176798">
        <w:rPr>
          <w:rFonts w:ascii="Times New Roman" w:eastAsia="Times New Roman" w:hAnsi="Times New Roman" w:cs="Times New Roman"/>
          <w:i/>
          <w:iCs/>
          <w:sz w:val="24"/>
          <w:szCs w:val="24"/>
          <w:lang w:eastAsia="en-IN"/>
        </w:rPr>
        <w:t>Phaseolus vulgaris</w:t>
      </w:r>
      <w:r w:rsidRPr="00176798">
        <w:rPr>
          <w:rFonts w:ascii="Times New Roman" w:eastAsia="Times New Roman" w:hAnsi="Times New Roman" w:cs="Times New Roman"/>
          <w:sz w:val="24"/>
          <w:szCs w:val="24"/>
          <w:lang w:eastAsia="en-IN"/>
        </w:rPr>
        <w:t xml:space="preserve"> as a viable plant protein source in aquafeeds, consistent with the results of Amer et al. (3), who evaluated kidney bean protein hydrolysate (KPH) in Nile tilapia diets. In their study, dietary supplementation with KPH at 15–20% significantly enhanced growth performance, </w:t>
      </w:r>
      <w:proofErr w:type="spellStart"/>
      <w:r w:rsidRPr="00176798">
        <w:rPr>
          <w:rFonts w:ascii="Times New Roman" w:eastAsia="Times New Roman" w:hAnsi="Times New Roman" w:cs="Times New Roman"/>
          <w:sz w:val="24"/>
          <w:szCs w:val="24"/>
          <w:lang w:eastAsia="en-IN"/>
        </w:rPr>
        <w:t>hematological</w:t>
      </w:r>
      <w:proofErr w:type="spellEnd"/>
      <w:r w:rsidRPr="00176798">
        <w:rPr>
          <w:rFonts w:ascii="Times New Roman" w:eastAsia="Times New Roman" w:hAnsi="Times New Roman" w:cs="Times New Roman"/>
          <w:sz w:val="24"/>
          <w:szCs w:val="24"/>
          <w:lang w:eastAsia="en-IN"/>
        </w:rPr>
        <w:t xml:space="preserve"> indices (RBC, </w:t>
      </w:r>
      <w:proofErr w:type="spellStart"/>
      <w:r w:rsidRPr="00176798">
        <w:rPr>
          <w:rFonts w:ascii="Times New Roman" w:eastAsia="Times New Roman" w:hAnsi="Times New Roman" w:cs="Times New Roman"/>
          <w:sz w:val="24"/>
          <w:szCs w:val="24"/>
          <w:lang w:eastAsia="en-IN"/>
        </w:rPr>
        <w:t>Hb</w:t>
      </w:r>
      <w:proofErr w:type="spellEnd"/>
      <w:r w:rsidRPr="00176798">
        <w:rPr>
          <w:rFonts w:ascii="Times New Roman" w:eastAsia="Times New Roman" w:hAnsi="Times New Roman" w:cs="Times New Roman"/>
          <w:sz w:val="24"/>
          <w:szCs w:val="24"/>
          <w:lang w:eastAsia="en-IN"/>
        </w:rPr>
        <w:t>, and PCV), antioxidant enzyme activity (e.g., SOD), and serum protein levels, while reducing oxidative stress markers such as malondialdehyde (MDA).</w:t>
      </w:r>
    </w:p>
    <w:p w14:paraId="5D43DE90" w14:textId="77777777" w:rsidR="00176798" w:rsidRPr="00176798" w:rsidRDefault="00176798" w:rsidP="001767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76798">
        <w:rPr>
          <w:rFonts w:ascii="Times New Roman" w:eastAsia="Times New Roman" w:hAnsi="Times New Roman" w:cs="Times New Roman"/>
          <w:sz w:val="24"/>
          <w:szCs w:val="24"/>
          <w:lang w:eastAsia="en-IN"/>
        </w:rPr>
        <w:lastRenderedPageBreak/>
        <w:t xml:space="preserve">Although the form of the ingredient differed—Amer et al. used enzymatically </w:t>
      </w:r>
      <w:proofErr w:type="spellStart"/>
      <w:r w:rsidRPr="00176798">
        <w:rPr>
          <w:rFonts w:ascii="Times New Roman" w:eastAsia="Times New Roman" w:hAnsi="Times New Roman" w:cs="Times New Roman"/>
          <w:sz w:val="24"/>
          <w:szCs w:val="24"/>
          <w:lang w:eastAsia="en-IN"/>
        </w:rPr>
        <w:t>hydrolyzed</w:t>
      </w:r>
      <w:proofErr w:type="spellEnd"/>
      <w:r w:rsidRPr="00176798">
        <w:rPr>
          <w:rFonts w:ascii="Times New Roman" w:eastAsia="Times New Roman" w:hAnsi="Times New Roman" w:cs="Times New Roman"/>
          <w:sz w:val="24"/>
          <w:szCs w:val="24"/>
          <w:lang w:eastAsia="en-IN"/>
        </w:rPr>
        <w:t xml:space="preserve"> kidney bean, whereas our study employed Yellow Bean concentrate—the physiological trends were comparable. Specifically, both studies observed enhanced immune function and antioxidant status at moderate inclusion levels. Notably, our study found optimal responses at </w:t>
      </w:r>
      <w:r w:rsidRPr="00176798">
        <w:rPr>
          <w:rFonts w:ascii="Times New Roman" w:eastAsia="Times New Roman" w:hAnsi="Times New Roman" w:cs="Times New Roman"/>
          <w:bCs/>
          <w:sz w:val="24"/>
          <w:szCs w:val="24"/>
          <w:lang w:eastAsia="en-IN"/>
        </w:rPr>
        <w:t>25–50% Yellow Bean inclusion</w:t>
      </w:r>
      <w:r w:rsidRPr="00176798">
        <w:rPr>
          <w:rFonts w:ascii="Times New Roman" w:eastAsia="Times New Roman" w:hAnsi="Times New Roman" w:cs="Times New Roman"/>
          <w:sz w:val="24"/>
          <w:szCs w:val="24"/>
          <w:lang w:eastAsia="en-IN"/>
        </w:rPr>
        <w:t xml:space="preserve">, particularly in catalase (CAT) and lysozyme activity, while Amer et al. recommended a </w:t>
      </w:r>
      <w:r w:rsidRPr="00176798">
        <w:rPr>
          <w:rFonts w:ascii="Times New Roman" w:eastAsia="Times New Roman" w:hAnsi="Times New Roman" w:cs="Times New Roman"/>
          <w:bCs/>
          <w:sz w:val="24"/>
          <w:szCs w:val="24"/>
          <w:lang w:eastAsia="en-IN"/>
        </w:rPr>
        <w:t>15% inclusion</w:t>
      </w:r>
      <w:r w:rsidRPr="00176798">
        <w:rPr>
          <w:rFonts w:ascii="Times New Roman" w:eastAsia="Times New Roman" w:hAnsi="Times New Roman" w:cs="Times New Roman"/>
          <w:sz w:val="24"/>
          <w:szCs w:val="24"/>
          <w:lang w:eastAsia="en-IN"/>
        </w:rPr>
        <w:t xml:space="preserve"> of </w:t>
      </w:r>
      <w:proofErr w:type="spellStart"/>
      <w:r w:rsidRPr="00176798">
        <w:rPr>
          <w:rFonts w:ascii="Times New Roman" w:eastAsia="Times New Roman" w:hAnsi="Times New Roman" w:cs="Times New Roman"/>
          <w:sz w:val="24"/>
          <w:szCs w:val="24"/>
          <w:lang w:eastAsia="en-IN"/>
        </w:rPr>
        <w:t>hydrolyzed</w:t>
      </w:r>
      <w:proofErr w:type="spellEnd"/>
      <w:r w:rsidRPr="00176798">
        <w:rPr>
          <w:rFonts w:ascii="Times New Roman" w:eastAsia="Times New Roman" w:hAnsi="Times New Roman" w:cs="Times New Roman"/>
          <w:sz w:val="24"/>
          <w:szCs w:val="24"/>
          <w:lang w:eastAsia="en-IN"/>
        </w:rPr>
        <w:t xml:space="preserve"> kidney bean as optimal.</w:t>
      </w:r>
    </w:p>
    <w:p w14:paraId="0FBE17C0" w14:textId="77777777" w:rsidR="00176798" w:rsidRPr="00176798" w:rsidRDefault="00176798" w:rsidP="001767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76798">
        <w:rPr>
          <w:rFonts w:ascii="Times New Roman" w:eastAsia="Times New Roman" w:hAnsi="Times New Roman" w:cs="Times New Roman"/>
          <w:sz w:val="24"/>
          <w:szCs w:val="24"/>
          <w:lang w:eastAsia="en-IN"/>
        </w:rPr>
        <w:t xml:space="preserve">One key difference lies in feed conversion outcomes. While Amer et al. reported a linear increase in growth without negative impacts on FCR, our results showed a decline in FCR at higher inclusion levels, likely due to the intact </w:t>
      </w:r>
      <w:proofErr w:type="spellStart"/>
      <w:r w:rsidRPr="00176798">
        <w:rPr>
          <w:rFonts w:ascii="Times New Roman" w:eastAsia="Times New Roman" w:hAnsi="Times New Roman" w:cs="Times New Roman"/>
          <w:sz w:val="24"/>
          <w:szCs w:val="24"/>
          <w:lang w:eastAsia="en-IN"/>
        </w:rPr>
        <w:t>fiber</w:t>
      </w:r>
      <w:proofErr w:type="spellEnd"/>
      <w:r w:rsidRPr="00176798">
        <w:rPr>
          <w:rFonts w:ascii="Times New Roman" w:eastAsia="Times New Roman" w:hAnsi="Times New Roman" w:cs="Times New Roman"/>
          <w:sz w:val="24"/>
          <w:szCs w:val="24"/>
          <w:lang w:eastAsia="en-IN"/>
        </w:rPr>
        <w:t xml:space="preserve"> and anti-nutritional factors in the unprocessed Yellow Bean. This suggests that processing methods, such as enzymatic hydrolysis, may enhance the nutritional value and digestibility of legume-based ingredients.</w:t>
      </w:r>
    </w:p>
    <w:p w14:paraId="5926C116" w14:textId="77777777" w:rsidR="00894C3B" w:rsidRPr="00CC6711" w:rsidRDefault="00894C3B"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7BE5DBCF" w14:textId="77777777" w:rsidR="006A075A" w:rsidRPr="00761072" w:rsidRDefault="006A075A" w:rsidP="00761072">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Conclusion</w:t>
      </w:r>
    </w:p>
    <w:p w14:paraId="283B05AE" w14:textId="43C3EE11" w:rsidR="005C321C" w:rsidRDefault="00CC6711"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C6711">
        <w:rPr>
          <w:rFonts w:ascii="Times New Roman" w:eastAsia="Times New Roman" w:hAnsi="Times New Roman" w:cs="Times New Roman"/>
          <w:sz w:val="24"/>
          <w:szCs w:val="24"/>
          <w:lang w:eastAsia="en-IN"/>
        </w:rPr>
        <w:t>This study demonstrates that Yellow Bean concentrate (</w:t>
      </w:r>
      <w:r w:rsidRPr="00871485">
        <w:rPr>
          <w:rFonts w:ascii="Times New Roman" w:eastAsia="Times New Roman" w:hAnsi="Times New Roman" w:cs="Times New Roman"/>
          <w:i/>
          <w:sz w:val="24"/>
          <w:szCs w:val="24"/>
          <w:lang w:eastAsia="en-IN"/>
        </w:rPr>
        <w:t>Phaseolus vulgaris</w:t>
      </w:r>
      <w:r w:rsidRPr="00CC6711">
        <w:rPr>
          <w:rFonts w:ascii="Times New Roman" w:eastAsia="Times New Roman" w:hAnsi="Times New Roman" w:cs="Times New Roman"/>
          <w:sz w:val="24"/>
          <w:szCs w:val="24"/>
          <w:lang w:eastAsia="en-IN"/>
        </w:rPr>
        <w:t xml:space="preserve">) is a sustainable and effective alternative to fishmeal in the diets of Nile tilapia. </w:t>
      </w:r>
      <w:r w:rsidR="00871485" w:rsidRPr="00871485">
        <w:rPr>
          <w:rFonts w:ascii="Times New Roman" w:eastAsia="Times New Roman" w:hAnsi="Times New Roman" w:cs="Times New Roman"/>
          <w:sz w:val="24"/>
          <w:szCs w:val="24"/>
          <w:lang w:eastAsia="en-IN"/>
        </w:rPr>
        <w:t>This study highlights the potential of Yellow Bean (</w:t>
      </w:r>
      <w:r w:rsidR="00871485" w:rsidRPr="00871485">
        <w:rPr>
          <w:rFonts w:ascii="Times New Roman" w:eastAsia="Times New Roman" w:hAnsi="Times New Roman" w:cs="Times New Roman"/>
          <w:i/>
          <w:sz w:val="24"/>
          <w:szCs w:val="24"/>
          <w:lang w:eastAsia="en-IN"/>
        </w:rPr>
        <w:t>Phaseolus vulgaris</w:t>
      </w:r>
      <w:r w:rsidR="00871485" w:rsidRPr="00871485">
        <w:rPr>
          <w:rFonts w:ascii="Times New Roman" w:eastAsia="Times New Roman" w:hAnsi="Times New Roman" w:cs="Times New Roman"/>
          <w:sz w:val="24"/>
          <w:szCs w:val="24"/>
          <w:lang w:eastAsia="en-IN"/>
        </w:rPr>
        <w:t xml:space="preserve">) concentrate as a sustainable alternative to traditional protein sources in Nile tilapia diets, with key findings showing it can replace conventional protein ingredients without adverse effects on growth at moderate inclusion levels (25-50%), enhance immune function with improved antioxidant enzyme activity and lysozyme levels, maintain high survival rates (&gt;95%), and support fish health, although feed conversion ratio and protein efficiency ratio decline at higher inclusion levels due to elevated carbohydrate and </w:t>
      </w:r>
      <w:proofErr w:type="spellStart"/>
      <w:r w:rsidR="00871485" w:rsidRPr="00871485">
        <w:rPr>
          <w:rFonts w:ascii="Times New Roman" w:eastAsia="Times New Roman" w:hAnsi="Times New Roman" w:cs="Times New Roman"/>
          <w:sz w:val="24"/>
          <w:szCs w:val="24"/>
          <w:lang w:eastAsia="en-IN"/>
        </w:rPr>
        <w:t>fiber</w:t>
      </w:r>
      <w:proofErr w:type="spellEnd"/>
      <w:r w:rsidR="00871485" w:rsidRPr="00871485">
        <w:rPr>
          <w:rFonts w:ascii="Times New Roman" w:eastAsia="Times New Roman" w:hAnsi="Times New Roman" w:cs="Times New Roman"/>
          <w:sz w:val="24"/>
          <w:szCs w:val="24"/>
          <w:lang w:eastAsia="en-IN"/>
        </w:rPr>
        <w:t xml:space="preserve"> content, suggesting further research is needed to optimize processing methods and explore long-term health effects to fully leverage its benefits in sustainable aquaculture practices.</w:t>
      </w:r>
    </w:p>
    <w:p w14:paraId="5565F56A" w14:textId="77777777" w:rsidR="005C321C" w:rsidRPr="00394842" w:rsidRDefault="005C321C" w:rsidP="005C321C">
      <w:pPr>
        <w:rPr>
          <w:highlight w:val="yellow"/>
        </w:rPr>
      </w:pPr>
      <w:bookmarkStart w:id="0" w:name="_Hlk198120853"/>
      <w:r w:rsidRPr="00394842">
        <w:rPr>
          <w:highlight w:val="yellow"/>
        </w:rPr>
        <w:t>Disclaimer (Artificial intelligence)</w:t>
      </w:r>
    </w:p>
    <w:p w14:paraId="4384C72A" w14:textId="77777777" w:rsidR="005C321C" w:rsidRPr="00394842" w:rsidRDefault="005C321C" w:rsidP="005C321C">
      <w:pPr>
        <w:rPr>
          <w:highlight w:val="yellow"/>
        </w:rPr>
      </w:pPr>
    </w:p>
    <w:p w14:paraId="49471C6E" w14:textId="77777777" w:rsidR="005C321C" w:rsidRPr="00394842" w:rsidRDefault="005C321C" w:rsidP="005C321C">
      <w:pPr>
        <w:rPr>
          <w:highlight w:val="yellow"/>
        </w:rPr>
      </w:pPr>
    </w:p>
    <w:p w14:paraId="481A80E7" w14:textId="77777777" w:rsidR="005C321C" w:rsidRPr="00176798" w:rsidRDefault="005C321C" w:rsidP="005C321C">
      <w:pPr>
        <w:rPr>
          <w:b/>
          <w:highlight w:val="yellow"/>
        </w:rPr>
      </w:pPr>
      <w:r w:rsidRPr="00176798">
        <w:rPr>
          <w:b/>
          <w:highlight w:val="yellow"/>
        </w:rPr>
        <w:t>Author(s) hereby declare that NO generative AI technologies such as Large Language Models (</w:t>
      </w:r>
      <w:proofErr w:type="spellStart"/>
      <w:r w:rsidRPr="00176798">
        <w:rPr>
          <w:b/>
          <w:highlight w:val="yellow"/>
        </w:rPr>
        <w:t>ChatGPT</w:t>
      </w:r>
      <w:proofErr w:type="spellEnd"/>
      <w:r w:rsidRPr="00176798">
        <w:rPr>
          <w:b/>
          <w:highlight w:val="yellow"/>
        </w:rPr>
        <w:t xml:space="preserve">, COPILOT, etc.) and text-to-image generators have been used during the writing or editing of this manuscript. </w:t>
      </w:r>
    </w:p>
    <w:bookmarkEnd w:id="0"/>
    <w:p w14:paraId="209A2ABA" w14:textId="77777777" w:rsidR="005C321C" w:rsidRDefault="005C321C"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25BC3E9F" w14:textId="77777777" w:rsidR="00CB2566" w:rsidRDefault="00CB2566"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4275D21F" w14:textId="77777777" w:rsidR="00CB2566" w:rsidRPr="00CC6711" w:rsidRDefault="00CB2566"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60427922" w14:textId="77777777" w:rsidR="006A075A" w:rsidRPr="00761072" w:rsidRDefault="006A075A" w:rsidP="00761072">
      <w:pPr>
        <w:spacing w:after="0" w:line="240" w:lineRule="auto"/>
        <w:jc w:val="both"/>
        <w:rPr>
          <w:rFonts w:ascii="Times New Roman" w:eastAsia="Times New Roman" w:hAnsi="Times New Roman" w:cs="Times New Roman"/>
          <w:sz w:val="24"/>
          <w:szCs w:val="24"/>
          <w:lang w:eastAsia="en-IN"/>
        </w:rPr>
      </w:pPr>
    </w:p>
    <w:p w14:paraId="712DFFB1" w14:textId="77777777" w:rsidR="006A075A" w:rsidRPr="00761072" w:rsidRDefault="006A075A" w:rsidP="00761072">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References</w:t>
      </w:r>
    </w:p>
    <w:p w14:paraId="0CB70A30" w14:textId="77777777" w:rsidR="00761072" w:rsidRDefault="00761072" w:rsidP="00761072">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 xml:space="preserve">FAO. (2022). </w:t>
      </w:r>
      <w:r w:rsidRPr="00761072">
        <w:rPr>
          <w:rFonts w:ascii="Times New Roman" w:eastAsia="Times New Roman" w:hAnsi="Times New Roman" w:cs="Times New Roman"/>
          <w:i/>
          <w:iCs/>
          <w:sz w:val="24"/>
          <w:szCs w:val="24"/>
          <w:lang w:eastAsia="en-IN"/>
        </w:rPr>
        <w:t>The State of World Fisheries and Aquaculture 2022</w:t>
      </w:r>
      <w:r w:rsidRPr="00761072">
        <w:rPr>
          <w:rFonts w:ascii="Times New Roman" w:eastAsia="Times New Roman" w:hAnsi="Times New Roman" w:cs="Times New Roman"/>
          <w:sz w:val="24"/>
          <w:szCs w:val="24"/>
          <w:lang w:eastAsia="en-IN"/>
        </w:rPr>
        <w:t>. Food and Agriculture Organization of the United Nations.</w:t>
      </w:r>
    </w:p>
    <w:p w14:paraId="33D7F70D" w14:textId="1506E5D7" w:rsidR="00F417F4" w:rsidRPr="00450D3D" w:rsidRDefault="00F417F4" w:rsidP="00761072">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Segoe UI" w:hAnsi="Segoe UI" w:cs="Segoe UI"/>
          <w:color w:val="212121"/>
          <w:shd w:val="clear" w:color="auto" w:fill="FFFFFF"/>
        </w:rPr>
        <w:lastRenderedPageBreak/>
        <w:t xml:space="preserve">Hayat I, Ahmad A, </w:t>
      </w:r>
      <w:proofErr w:type="spellStart"/>
      <w:r>
        <w:rPr>
          <w:rFonts w:ascii="Segoe UI" w:hAnsi="Segoe UI" w:cs="Segoe UI"/>
          <w:color w:val="212121"/>
          <w:shd w:val="clear" w:color="auto" w:fill="FFFFFF"/>
        </w:rPr>
        <w:t>Masud</w:t>
      </w:r>
      <w:proofErr w:type="spellEnd"/>
      <w:r>
        <w:rPr>
          <w:rFonts w:ascii="Segoe UI" w:hAnsi="Segoe UI" w:cs="Segoe UI"/>
          <w:color w:val="212121"/>
          <w:shd w:val="clear" w:color="auto" w:fill="FFFFFF"/>
        </w:rPr>
        <w:t xml:space="preserve"> T, Ahmed A, Bashir S. Nutritional and health perspectives of beans (Phaseolus vulgaris L.): an overview. </w:t>
      </w:r>
      <w:proofErr w:type="spellStart"/>
      <w:r>
        <w:rPr>
          <w:rFonts w:ascii="Segoe UI" w:hAnsi="Segoe UI" w:cs="Segoe UI"/>
          <w:color w:val="212121"/>
          <w:shd w:val="clear" w:color="auto" w:fill="FFFFFF"/>
        </w:rPr>
        <w:t>Crit</w:t>
      </w:r>
      <w:proofErr w:type="spellEnd"/>
      <w:r>
        <w:rPr>
          <w:rFonts w:ascii="Segoe UI" w:hAnsi="Segoe UI" w:cs="Segoe UI"/>
          <w:color w:val="212121"/>
          <w:shd w:val="clear" w:color="auto" w:fill="FFFFFF"/>
        </w:rPr>
        <w:t xml:space="preserve"> Rev Food </w:t>
      </w:r>
      <w:proofErr w:type="spellStart"/>
      <w:r>
        <w:rPr>
          <w:rFonts w:ascii="Segoe UI" w:hAnsi="Segoe UI" w:cs="Segoe UI"/>
          <w:color w:val="212121"/>
          <w:shd w:val="clear" w:color="auto" w:fill="FFFFFF"/>
        </w:rPr>
        <w:t>Sci</w:t>
      </w:r>
      <w:proofErr w:type="spellEnd"/>
      <w:r>
        <w:rPr>
          <w:rFonts w:ascii="Segoe UI" w:hAnsi="Segoe UI" w:cs="Segoe UI"/>
          <w:color w:val="212121"/>
          <w:shd w:val="clear" w:color="auto" w:fill="FFFFFF"/>
        </w:rPr>
        <w:t xml:space="preserve"> </w:t>
      </w:r>
      <w:proofErr w:type="spellStart"/>
      <w:r>
        <w:rPr>
          <w:rFonts w:ascii="Segoe UI" w:hAnsi="Segoe UI" w:cs="Segoe UI"/>
          <w:color w:val="212121"/>
          <w:shd w:val="clear" w:color="auto" w:fill="FFFFFF"/>
        </w:rPr>
        <w:t>Nutr</w:t>
      </w:r>
      <w:proofErr w:type="spellEnd"/>
      <w:r>
        <w:rPr>
          <w:rFonts w:ascii="Segoe UI" w:hAnsi="Segoe UI" w:cs="Segoe UI"/>
          <w:color w:val="212121"/>
          <w:shd w:val="clear" w:color="auto" w:fill="FFFFFF"/>
        </w:rPr>
        <w:t xml:space="preserve">. 2014;54(5):580-92.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10.1080/10408398.2011.596639. PMID: 24261533.</w:t>
      </w:r>
    </w:p>
    <w:p w14:paraId="4A7720E7" w14:textId="314DD2B9" w:rsidR="00176798" w:rsidRPr="00176798" w:rsidRDefault="00176798" w:rsidP="00450D3D">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Pr>
          <w:rFonts w:ascii="Helvetica" w:hAnsi="Helvetica" w:cs="Helvetica"/>
          <w:color w:val="222222"/>
          <w:shd w:val="clear" w:color="auto" w:fill="FFFFFF"/>
        </w:rPr>
        <w:t>Amer, S.A., Ibrahim, R.E., Younis, E.M. </w:t>
      </w:r>
      <w:r>
        <w:rPr>
          <w:rFonts w:ascii="Helvetica" w:hAnsi="Helvetica" w:cs="Helvetica"/>
          <w:i/>
          <w:iCs/>
          <w:color w:val="222222"/>
          <w:shd w:val="clear" w:color="auto" w:fill="FFFFFF"/>
        </w:rPr>
        <w:t>et al.</w:t>
      </w:r>
      <w:r>
        <w:rPr>
          <w:rFonts w:ascii="Helvetica" w:hAnsi="Helvetica" w:cs="Helvetica"/>
          <w:color w:val="222222"/>
          <w:shd w:val="clear" w:color="auto" w:fill="FFFFFF"/>
        </w:rPr>
        <w:t> Potential of using kidney bean (</w:t>
      </w:r>
      <w:r>
        <w:rPr>
          <w:rFonts w:ascii="Helvetica" w:hAnsi="Helvetica" w:cs="Helvetica"/>
          <w:i/>
          <w:iCs/>
          <w:color w:val="222222"/>
          <w:shd w:val="clear" w:color="auto" w:fill="FFFFFF"/>
        </w:rPr>
        <w:t>Phaseolus vulgaris</w:t>
      </w:r>
      <w:r>
        <w:rPr>
          <w:rFonts w:ascii="Helvetica" w:hAnsi="Helvetica" w:cs="Helvetica"/>
          <w:color w:val="222222"/>
          <w:shd w:val="clear" w:color="auto" w:fill="FFFFFF"/>
        </w:rPr>
        <w:t> L) protein hydrolysate as a plant protein supplement in Nile tilapia (</w:t>
      </w:r>
      <w:proofErr w:type="spellStart"/>
      <w:r>
        <w:rPr>
          <w:rFonts w:ascii="Helvetica" w:hAnsi="Helvetica" w:cs="Helvetica"/>
          <w:i/>
          <w:iCs/>
          <w:color w:val="222222"/>
          <w:shd w:val="clear" w:color="auto" w:fill="FFFFFF"/>
        </w:rPr>
        <w:t>Oreochromis</w:t>
      </w:r>
      <w:proofErr w:type="spellEnd"/>
      <w:r>
        <w:rPr>
          <w:rFonts w:ascii="Helvetica" w:hAnsi="Helvetica" w:cs="Helvetica"/>
          <w:i/>
          <w:iCs/>
          <w:color w:val="222222"/>
          <w:shd w:val="clear" w:color="auto" w:fill="FFFFFF"/>
        </w:rPr>
        <w:t xml:space="preserve"> </w:t>
      </w:r>
      <w:proofErr w:type="spellStart"/>
      <w:r>
        <w:rPr>
          <w:rFonts w:ascii="Helvetica" w:hAnsi="Helvetica" w:cs="Helvetica"/>
          <w:i/>
          <w:iCs/>
          <w:color w:val="222222"/>
          <w:shd w:val="clear" w:color="auto" w:fill="FFFFFF"/>
        </w:rPr>
        <w:t>niloticus</w:t>
      </w:r>
      <w:proofErr w:type="spellEnd"/>
      <w:r>
        <w:rPr>
          <w:rFonts w:ascii="Helvetica" w:hAnsi="Helvetica" w:cs="Helvetica"/>
          <w:color w:val="222222"/>
          <w:shd w:val="clear" w:color="auto" w:fill="FFFFFF"/>
        </w:rPr>
        <w:t xml:space="preserve">) diets: effects on growth, </w:t>
      </w:r>
      <w:proofErr w:type="spellStart"/>
      <w:r>
        <w:rPr>
          <w:rFonts w:ascii="Helvetica" w:hAnsi="Helvetica" w:cs="Helvetica"/>
          <w:color w:val="222222"/>
          <w:shd w:val="clear" w:color="auto" w:fill="FFFFFF"/>
        </w:rPr>
        <w:t>hematology</w:t>
      </w:r>
      <w:proofErr w:type="spellEnd"/>
      <w:r>
        <w:rPr>
          <w:rFonts w:ascii="Helvetica" w:hAnsi="Helvetica" w:cs="Helvetica"/>
          <w:color w:val="222222"/>
          <w:shd w:val="clear" w:color="auto" w:fill="FFFFFF"/>
        </w:rPr>
        <w:t>, histology, and blood biochemical parameters. </w:t>
      </w:r>
      <w:proofErr w:type="spellStart"/>
      <w:r>
        <w:rPr>
          <w:rFonts w:ascii="Helvetica" w:hAnsi="Helvetica" w:cs="Helvetica"/>
          <w:i/>
          <w:iCs/>
          <w:color w:val="222222"/>
          <w:shd w:val="clear" w:color="auto" w:fill="FFFFFF"/>
        </w:rPr>
        <w:t>Aquacult</w:t>
      </w:r>
      <w:proofErr w:type="spellEnd"/>
      <w:r>
        <w:rPr>
          <w:rFonts w:ascii="Helvetica" w:hAnsi="Helvetica" w:cs="Helvetica"/>
          <w:i/>
          <w:iCs/>
          <w:color w:val="222222"/>
          <w:shd w:val="clear" w:color="auto" w:fill="FFFFFF"/>
        </w:rPr>
        <w:t xml:space="preserve"> </w:t>
      </w:r>
      <w:proofErr w:type="spellStart"/>
      <w:r>
        <w:rPr>
          <w:rFonts w:ascii="Helvetica" w:hAnsi="Helvetica" w:cs="Helvetica"/>
          <w:i/>
          <w:iCs/>
          <w:color w:val="222222"/>
          <w:shd w:val="clear" w:color="auto" w:fill="FFFFFF"/>
        </w:rPr>
        <w:t>Int</w:t>
      </w:r>
      <w:proofErr w:type="spellEnd"/>
      <w:r>
        <w:rPr>
          <w:rFonts w:ascii="Helvetica" w:hAnsi="Helvetica" w:cs="Helvetica"/>
          <w:color w:val="222222"/>
          <w:shd w:val="clear" w:color="auto" w:fill="FFFFFF"/>
        </w:rPr>
        <w:t> </w:t>
      </w:r>
      <w:r>
        <w:rPr>
          <w:rFonts w:ascii="Helvetica" w:hAnsi="Helvetica" w:cs="Helvetica"/>
          <w:b/>
          <w:bCs/>
          <w:color w:val="222222"/>
          <w:shd w:val="clear" w:color="auto" w:fill="FFFFFF"/>
        </w:rPr>
        <w:t>33</w:t>
      </w:r>
      <w:r>
        <w:rPr>
          <w:rFonts w:ascii="Helvetica" w:hAnsi="Helvetica" w:cs="Helvetica"/>
          <w:color w:val="222222"/>
          <w:shd w:val="clear" w:color="auto" w:fill="FFFFFF"/>
        </w:rPr>
        <w:t xml:space="preserve">, 95 (2025). </w:t>
      </w:r>
      <w:hyperlink r:id="rId7" w:history="1">
        <w:r w:rsidRPr="00163EFD">
          <w:rPr>
            <w:rStyle w:val="Hyperlink"/>
            <w:rFonts w:ascii="Helvetica" w:hAnsi="Helvetica" w:cs="Helvetica"/>
            <w:shd w:val="clear" w:color="auto" w:fill="FFFFFF"/>
          </w:rPr>
          <w:t>https://doi.org/10.1007/s10499-024-01727-6</w:t>
        </w:r>
      </w:hyperlink>
    </w:p>
    <w:p w14:paraId="0E4E224E" w14:textId="573614AF" w:rsidR="00450D3D" w:rsidRPr="00450D3D" w:rsidRDefault="00450D3D" w:rsidP="00450D3D">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450D3D">
        <w:rPr>
          <w:rFonts w:ascii="Times New Roman" w:eastAsia="Times New Roman" w:hAnsi="Times New Roman" w:cs="Times New Roman"/>
          <w:sz w:val="24"/>
          <w:szCs w:val="24"/>
          <w:lang w:eastAsia="en-IN"/>
        </w:rPr>
        <w:t>Blaxhall</w:t>
      </w:r>
      <w:proofErr w:type="spellEnd"/>
      <w:r w:rsidRPr="00450D3D">
        <w:rPr>
          <w:rFonts w:ascii="Times New Roman" w:eastAsia="Times New Roman" w:hAnsi="Times New Roman" w:cs="Times New Roman"/>
          <w:sz w:val="24"/>
          <w:szCs w:val="24"/>
          <w:lang w:eastAsia="en-IN"/>
        </w:rPr>
        <w:t xml:space="preserve">, P. C., &amp; </w:t>
      </w:r>
      <w:proofErr w:type="spellStart"/>
      <w:r w:rsidRPr="00450D3D">
        <w:rPr>
          <w:rFonts w:ascii="Times New Roman" w:eastAsia="Times New Roman" w:hAnsi="Times New Roman" w:cs="Times New Roman"/>
          <w:sz w:val="24"/>
          <w:szCs w:val="24"/>
          <w:lang w:eastAsia="en-IN"/>
        </w:rPr>
        <w:t>Daisley</w:t>
      </w:r>
      <w:proofErr w:type="spellEnd"/>
      <w:r w:rsidRPr="00450D3D">
        <w:rPr>
          <w:rFonts w:ascii="Times New Roman" w:eastAsia="Times New Roman" w:hAnsi="Times New Roman" w:cs="Times New Roman"/>
          <w:sz w:val="24"/>
          <w:szCs w:val="24"/>
          <w:lang w:eastAsia="en-IN"/>
        </w:rPr>
        <w:t xml:space="preserve">, K. W. (1973). Routine haematological methods for use with fish blood. </w:t>
      </w:r>
      <w:r w:rsidRPr="00450D3D">
        <w:rPr>
          <w:rFonts w:ascii="Times New Roman" w:eastAsia="Times New Roman" w:hAnsi="Times New Roman" w:cs="Times New Roman"/>
          <w:i/>
          <w:iCs/>
          <w:sz w:val="24"/>
          <w:szCs w:val="24"/>
          <w:lang w:eastAsia="en-IN"/>
        </w:rPr>
        <w:t>Journal of Fish Biology</w:t>
      </w:r>
      <w:r w:rsidRPr="00450D3D">
        <w:rPr>
          <w:rFonts w:ascii="Times New Roman" w:eastAsia="Times New Roman" w:hAnsi="Times New Roman" w:cs="Times New Roman"/>
          <w:sz w:val="24"/>
          <w:szCs w:val="24"/>
          <w:lang w:eastAsia="en-IN"/>
        </w:rPr>
        <w:t>, 5(6), 771–781.</w:t>
      </w:r>
    </w:p>
    <w:p w14:paraId="6686C3F4" w14:textId="5453B89F" w:rsidR="00450D3D" w:rsidRPr="00450D3D" w:rsidRDefault="00450D3D" w:rsidP="00450D3D">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450D3D">
        <w:rPr>
          <w:rFonts w:ascii="Times New Roman" w:eastAsia="Times New Roman" w:hAnsi="Times New Roman" w:cs="Times New Roman"/>
          <w:sz w:val="24"/>
          <w:szCs w:val="24"/>
          <w:lang w:eastAsia="en-IN"/>
        </w:rPr>
        <w:t xml:space="preserve"> Reitman, S., &amp; Frankel, S. (1957). A colorimetric method for the determination of serum glutamic oxaloacetic and glutamic pyruvic transaminases. </w:t>
      </w:r>
      <w:r w:rsidRPr="00450D3D">
        <w:rPr>
          <w:rFonts w:ascii="Times New Roman" w:eastAsia="Times New Roman" w:hAnsi="Times New Roman" w:cs="Times New Roman"/>
          <w:i/>
          <w:iCs/>
          <w:sz w:val="24"/>
          <w:szCs w:val="24"/>
          <w:lang w:eastAsia="en-IN"/>
        </w:rPr>
        <w:t>American Journal of Clinical Pathology</w:t>
      </w:r>
      <w:r w:rsidRPr="00450D3D">
        <w:rPr>
          <w:rFonts w:ascii="Times New Roman" w:eastAsia="Times New Roman" w:hAnsi="Times New Roman" w:cs="Times New Roman"/>
          <w:sz w:val="24"/>
          <w:szCs w:val="24"/>
          <w:lang w:eastAsia="en-IN"/>
        </w:rPr>
        <w:t>, 28(1), 56–63.</w:t>
      </w:r>
    </w:p>
    <w:p w14:paraId="5B185BA1" w14:textId="3910D014" w:rsidR="00450D3D" w:rsidRPr="00450D3D" w:rsidRDefault="00450D3D" w:rsidP="00450D3D">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450D3D">
        <w:rPr>
          <w:rFonts w:ascii="Times New Roman" w:eastAsia="Times New Roman" w:hAnsi="Times New Roman" w:cs="Times New Roman"/>
          <w:sz w:val="24"/>
          <w:szCs w:val="24"/>
          <w:lang w:eastAsia="en-IN"/>
        </w:rPr>
        <w:t>Aebi</w:t>
      </w:r>
      <w:proofErr w:type="spellEnd"/>
      <w:r w:rsidRPr="00450D3D">
        <w:rPr>
          <w:rFonts w:ascii="Times New Roman" w:eastAsia="Times New Roman" w:hAnsi="Times New Roman" w:cs="Times New Roman"/>
          <w:sz w:val="24"/>
          <w:szCs w:val="24"/>
          <w:lang w:eastAsia="en-IN"/>
        </w:rPr>
        <w:t xml:space="preserve">, H. (1984). Catalase in vitro. </w:t>
      </w:r>
      <w:r w:rsidRPr="00450D3D">
        <w:rPr>
          <w:rFonts w:ascii="Times New Roman" w:eastAsia="Times New Roman" w:hAnsi="Times New Roman" w:cs="Times New Roman"/>
          <w:i/>
          <w:iCs/>
          <w:sz w:val="24"/>
          <w:szCs w:val="24"/>
          <w:lang w:eastAsia="en-IN"/>
        </w:rPr>
        <w:t>Methods in Enzymology</w:t>
      </w:r>
      <w:r w:rsidRPr="00450D3D">
        <w:rPr>
          <w:rFonts w:ascii="Times New Roman" w:eastAsia="Times New Roman" w:hAnsi="Times New Roman" w:cs="Times New Roman"/>
          <w:sz w:val="24"/>
          <w:szCs w:val="24"/>
          <w:lang w:eastAsia="en-IN"/>
        </w:rPr>
        <w:t>, 105, 121–126.</w:t>
      </w:r>
    </w:p>
    <w:p w14:paraId="50801038" w14:textId="31A98409" w:rsidR="00450D3D" w:rsidRPr="00450D3D" w:rsidRDefault="00450D3D" w:rsidP="00450D3D">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450D3D">
        <w:rPr>
          <w:rFonts w:ascii="Times New Roman" w:eastAsia="Times New Roman" w:hAnsi="Times New Roman" w:cs="Times New Roman"/>
          <w:sz w:val="24"/>
          <w:szCs w:val="24"/>
          <w:lang w:eastAsia="en-IN"/>
        </w:rPr>
        <w:t xml:space="preserve">Sun, Y., </w:t>
      </w:r>
      <w:proofErr w:type="spellStart"/>
      <w:r w:rsidRPr="00450D3D">
        <w:rPr>
          <w:rFonts w:ascii="Times New Roman" w:eastAsia="Times New Roman" w:hAnsi="Times New Roman" w:cs="Times New Roman"/>
          <w:sz w:val="24"/>
          <w:szCs w:val="24"/>
          <w:lang w:eastAsia="en-IN"/>
        </w:rPr>
        <w:t>Oberley</w:t>
      </w:r>
      <w:proofErr w:type="spellEnd"/>
      <w:r w:rsidRPr="00450D3D">
        <w:rPr>
          <w:rFonts w:ascii="Times New Roman" w:eastAsia="Times New Roman" w:hAnsi="Times New Roman" w:cs="Times New Roman"/>
          <w:sz w:val="24"/>
          <w:szCs w:val="24"/>
          <w:lang w:eastAsia="en-IN"/>
        </w:rPr>
        <w:t xml:space="preserve">, L. W., &amp; Li, Y. (1988). A simple method for clinical assay of superoxide dismutase. </w:t>
      </w:r>
      <w:r w:rsidRPr="00450D3D">
        <w:rPr>
          <w:rFonts w:ascii="Times New Roman" w:eastAsia="Times New Roman" w:hAnsi="Times New Roman" w:cs="Times New Roman"/>
          <w:i/>
          <w:iCs/>
          <w:sz w:val="24"/>
          <w:szCs w:val="24"/>
          <w:lang w:eastAsia="en-IN"/>
        </w:rPr>
        <w:t>Clinical Chemistry</w:t>
      </w:r>
      <w:r w:rsidRPr="00450D3D">
        <w:rPr>
          <w:rFonts w:ascii="Times New Roman" w:eastAsia="Times New Roman" w:hAnsi="Times New Roman" w:cs="Times New Roman"/>
          <w:sz w:val="24"/>
          <w:szCs w:val="24"/>
          <w:lang w:eastAsia="en-IN"/>
        </w:rPr>
        <w:t>, 34(3), 497–500.</w:t>
      </w:r>
    </w:p>
    <w:p w14:paraId="5BFB214A" w14:textId="27309EB2" w:rsidR="00450D3D" w:rsidRPr="00450D3D" w:rsidRDefault="00450D3D" w:rsidP="00450D3D">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450D3D">
        <w:rPr>
          <w:rFonts w:ascii="Times New Roman" w:eastAsia="Times New Roman" w:hAnsi="Times New Roman" w:cs="Times New Roman"/>
          <w:sz w:val="24"/>
          <w:szCs w:val="24"/>
          <w:lang w:eastAsia="en-IN"/>
        </w:rPr>
        <w:t>Secombes</w:t>
      </w:r>
      <w:proofErr w:type="spellEnd"/>
      <w:r w:rsidRPr="00450D3D">
        <w:rPr>
          <w:rFonts w:ascii="Times New Roman" w:eastAsia="Times New Roman" w:hAnsi="Times New Roman" w:cs="Times New Roman"/>
          <w:sz w:val="24"/>
          <w:szCs w:val="24"/>
          <w:lang w:eastAsia="en-IN"/>
        </w:rPr>
        <w:t xml:space="preserve">, C. J. (1990). Isolation of salmonid macrophages and analysis of their killing activity. In J. S. Stolen et al. (Eds.), </w:t>
      </w:r>
      <w:r w:rsidRPr="00450D3D">
        <w:rPr>
          <w:rFonts w:ascii="Times New Roman" w:eastAsia="Times New Roman" w:hAnsi="Times New Roman" w:cs="Times New Roman"/>
          <w:i/>
          <w:iCs/>
          <w:sz w:val="24"/>
          <w:szCs w:val="24"/>
          <w:lang w:eastAsia="en-IN"/>
        </w:rPr>
        <w:t>Techniques in Fish Immunology</w:t>
      </w:r>
      <w:r w:rsidRPr="00450D3D">
        <w:rPr>
          <w:rFonts w:ascii="Times New Roman" w:eastAsia="Times New Roman" w:hAnsi="Times New Roman" w:cs="Times New Roman"/>
          <w:sz w:val="24"/>
          <w:szCs w:val="24"/>
          <w:lang w:eastAsia="en-IN"/>
        </w:rPr>
        <w:t xml:space="preserve"> (pp. 137–154). SOS Publications.</w:t>
      </w:r>
    </w:p>
    <w:p w14:paraId="4C38F1C4" w14:textId="60AAF41F" w:rsidR="00450D3D" w:rsidRPr="00450D3D" w:rsidRDefault="00450D3D" w:rsidP="00450D3D">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450D3D">
        <w:rPr>
          <w:rFonts w:ascii="Times New Roman" w:eastAsia="Times New Roman" w:hAnsi="Times New Roman" w:cs="Times New Roman"/>
          <w:sz w:val="24"/>
          <w:szCs w:val="24"/>
          <w:lang w:eastAsia="en-IN"/>
        </w:rPr>
        <w:t xml:space="preserve">Ellis, A. E. (1990). Lysozyme assays. In J. S. Stolen et al. (Eds.), </w:t>
      </w:r>
      <w:r w:rsidRPr="00450D3D">
        <w:rPr>
          <w:rFonts w:ascii="Times New Roman" w:eastAsia="Times New Roman" w:hAnsi="Times New Roman" w:cs="Times New Roman"/>
          <w:i/>
          <w:iCs/>
          <w:sz w:val="24"/>
          <w:szCs w:val="24"/>
          <w:lang w:eastAsia="en-IN"/>
        </w:rPr>
        <w:t>Techniques in Fish Immunology</w:t>
      </w:r>
      <w:r w:rsidRPr="00450D3D">
        <w:rPr>
          <w:rFonts w:ascii="Times New Roman" w:eastAsia="Times New Roman" w:hAnsi="Times New Roman" w:cs="Times New Roman"/>
          <w:sz w:val="24"/>
          <w:szCs w:val="24"/>
          <w:lang w:eastAsia="en-IN"/>
        </w:rPr>
        <w:t xml:space="preserve"> (pp. 101–103). SOS Publications.</w:t>
      </w:r>
    </w:p>
    <w:p w14:paraId="650E81AB" w14:textId="77777777" w:rsidR="00761072" w:rsidRPr="00E57B66" w:rsidRDefault="00761072" w:rsidP="00E57B66">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E57B66">
        <w:rPr>
          <w:rFonts w:ascii="Times New Roman" w:eastAsia="Times New Roman" w:hAnsi="Times New Roman" w:cs="Times New Roman"/>
          <w:sz w:val="24"/>
          <w:szCs w:val="24"/>
          <w:lang w:eastAsia="en-IN"/>
        </w:rPr>
        <w:t>Tacon</w:t>
      </w:r>
      <w:proofErr w:type="spellEnd"/>
      <w:r w:rsidRPr="00E57B66">
        <w:rPr>
          <w:rFonts w:ascii="Times New Roman" w:eastAsia="Times New Roman" w:hAnsi="Times New Roman" w:cs="Times New Roman"/>
          <w:sz w:val="24"/>
          <w:szCs w:val="24"/>
          <w:lang w:eastAsia="en-IN"/>
        </w:rPr>
        <w:t xml:space="preserve">, A.G.J., &amp; </w:t>
      </w:r>
      <w:proofErr w:type="spellStart"/>
      <w:r w:rsidRPr="00E57B66">
        <w:rPr>
          <w:rFonts w:ascii="Times New Roman" w:eastAsia="Times New Roman" w:hAnsi="Times New Roman" w:cs="Times New Roman"/>
          <w:sz w:val="24"/>
          <w:szCs w:val="24"/>
          <w:lang w:eastAsia="en-IN"/>
        </w:rPr>
        <w:t>Metian</w:t>
      </w:r>
      <w:proofErr w:type="spellEnd"/>
      <w:r w:rsidRPr="00E57B66">
        <w:rPr>
          <w:rFonts w:ascii="Times New Roman" w:eastAsia="Times New Roman" w:hAnsi="Times New Roman" w:cs="Times New Roman"/>
          <w:sz w:val="24"/>
          <w:szCs w:val="24"/>
          <w:lang w:eastAsia="en-IN"/>
        </w:rPr>
        <w:t xml:space="preserve">, M. (2008). Global overview on the use of fishmeal and fish oil in industrially compounded aquafeeds: Trends and future prospects. </w:t>
      </w:r>
      <w:r w:rsidRPr="00E57B66">
        <w:rPr>
          <w:rFonts w:ascii="Times New Roman" w:eastAsia="Times New Roman" w:hAnsi="Times New Roman" w:cs="Times New Roman"/>
          <w:i/>
          <w:iCs/>
          <w:sz w:val="24"/>
          <w:szCs w:val="24"/>
          <w:lang w:eastAsia="en-IN"/>
        </w:rPr>
        <w:t>Aquaculture, 285</w:t>
      </w:r>
      <w:r w:rsidRPr="00E57B66">
        <w:rPr>
          <w:rFonts w:ascii="Times New Roman" w:eastAsia="Times New Roman" w:hAnsi="Times New Roman" w:cs="Times New Roman"/>
          <w:sz w:val="24"/>
          <w:szCs w:val="24"/>
          <w:lang w:eastAsia="en-IN"/>
        </w:rPr>
        <w:t>(1-4), 146–158.</w:t>
      </w:r>
    </w:p>
    <w:p w14:paraId="789159BB" w14:textId="5A59E613" w:rsidR="00761072" w:rsidRDefault="00761072" w:rsidP="00761072">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 xml:space="preserve">Gatlin, D.M., et al. (2007). Expanding the utilization of sustainable plant products in aquafeeds: A review. </w:t>
      </w:r>
      <w:r w:rsidRPr="00761072">
        <w:rPr>
          <w:rFonts w:ascii="Times New Roman" w:eastAsia="Times New Roman" w:hAnsi="Times New Roman" w:cs="Times New Roman"/>
          <w:i/>
          <w:iCs/>
          <w:sz w:val="24"/>
          <w:szCs w:val="24"/>
          <w:lang w:eastAsia="en-IN"/>
        </w:rPr>
        <w:t>Aquaculture Research, 38</w:t>
      </w:r>
      <w:r w:rsidRPr="00761072">
        <w:rPr>
          <w:rFonts w:ascii="Times New Roman" w:eastAsia="Times New Roman" w:hAnsi="Times New Roman" w:cs="Times New Roman"/>
          <w:sz w:val="24"/>
          <w:szCs w:val="24"/>
          <w:lang w:eastAsia="en-IN"/>
        </w:rPr>
        <w:t>(6), 551–579.</w:t>
      </w:r>
    </w:p>
    <w:p w14:paraId="317AFEDB" w14:textId="77777777" w:rsidR="00DF40A9" w:rsidRPr="00DF40A9" w:rsidRDefault="00DF40A9" w:rsidP="00DF40A9">
      <w:pPr>
        <w:pStyle w:val="ListParagraph"/>
        <w:numPr>
          <w:ilvl w:val="0"/>
          <w:numId w:val="14"/>
        </w:numPr>
        <w:rPr>
          <w:highlight w:val="green"/>
        </w:rPr>
      </w:pPr>
      <w:r w:rsidRPr="00DF40A9">
        <w:rPr>
          <w:highlight w:val="green"/>
        </w:rPr>
        <w:t>Kim, S. W., Less, J. F., Wang, L., Yan, T., Kiron, V., Kaushik, S. J., &amp; Lei, X. G. (2019). Meeting global feed protein demand: challenge, opportunity, and strategy. Annual review of animal biosciences, 7(1), 221-243.</w:t>
      </w:r>
    </w:p>
    <w:p w14:paraId="568FE0FD" w14:textId="214ECB04" w:rsidR="00DF40A9" w:rsidRDefault="00DF40A9" w:rsidP="00DF40A9">
      <w:pPr>
        <w:pStyle w:val="ListParagraph"/>
        <w:numPr>
          <w:ilvl w:val="0"/>
          <w:numId w:val="14"/>
        </w:numPr>
        <w:rPr>
          <w:highlight w:val="green"/>
        </w:rPr>
      </w:pPr>
      <w:r w:rsidRPr="00DF40A9">
        <w:rPr>
          <w:highlight w:val="green"/>
        </w:rPr>
        <w:t>Zhou, Y., Tian, C., &amp; Jia, C. (2012). Association of fish and n-3 fatty acid intake with the risk of type 2 diabetes: a meta-analysis of prospective studies. British Journal of Nutrition, 108(3), 408-417.</w:t>
      </w:r>
    </w:p>
    <w:p w14:paraId="66CF2960" w14:textId="75B3DE44" w:rsidR="00DF40A9" w:rsidRDefault="00DF40A9" w:rsidP="00DF40A9">
      <w:pPr>
        <w:pStyle w:val="ListParagraph"/>
        <w:numPr>
          <w:ilvl w:val="0"/>
          <w:numId w:val="14"/>
        </w:numPr>
        <w:rPr>
          <w:highlight w:val="green"/>
        </w:rPr>
      </w:pPr>
      <w:r w:rsidRPr="00DF40A9">
        <w:rPr>
          <w:highlight w:val="green"/>
        </w:rPr>
        <w:t>Glencross, B. (2009). Ingredient evaluation in aquaculture: digestibility, utilisation and other key nutritional parameters. In New Technologies in Aquaculture (pp. 387-416). Woodhead Publishing.</w:t>
      </w:r>
    </w:p>
    <w:p w14:paraId="1062C17B" w14:textId="2735CF14" w:rsidR="00DF40A9" w:rsidRPr="00DF40A9" w:rsidRDefault="00DF40A9" w:rsidP="00DF40A9">
      <w:pPr>
        <w:pStyle w:val="ListParagraph"/>
        <w:numPr>
          <w:ilvl w:val="0"/>
          <w:numId w:val="14"/>
        </w:numPr>
        <w:rPr>
          <w:highlight w:val="green"/>
        </w:rPr>
      </w:pPr>
      <w:r w:rsidRPr="00DF40A9">
        <w:rPr>
          <w:highlight w:val="green"/>
        </w:rPr>
        <w:t xml:space="preserve">Hussain, S. M., </w:t>
      </w:r>
      <w:proofErr w:type="spellStart"/>
      <w:r w:rsidRPr="00DF40A9">
        <w:rPr>
          <w:highlight w:val="green"/>
        </w:rPr>
        <w:t>Bano</w:t>
      </w:r>
      <w:proofErr w:type="spellEnd"/>
      <w:r w:rsidRPr="00DF40A9">
        <w:rPr>
          <w:highlight w:val="green"/>
        </w:rPr>
        <w:t xml:space="preserve">, A. A., Ali, S., Rizwan, M., </w:t>
      </w:r>
      <w:proofErr w:type="spellStart"/>
      <w:r w:rsidRPr="00DF40A9">
        <w:rPr>
          <w:highlight w:val="green"/>
        </w:rPr>
        <w:t>Adrees</w:t>
      </w:r>
      <w:proofErr w:type="spellEnd"/>
      <w:r w:rsidRPr="00DF40A9">
        <w:rPr>
          <w:highlight w:val="green"/>
        </w:rPr>
        <w:t xml:space="preserve">, M., Zahoor, A. F., ... &amp; Naeem, A. (2024). Substitution of fishmeal: Highlights of potential plant protein sources for aquaculture sustainability. </w:t>
      </w:r>
      <w:proofErr w:type="spellStart"/>
      <w:r w:rsidRPr="00DF40A9">
        <w:rPr>
          <w:highlight w:val="green"/>
        </w:rPr>
        <w:t>Heliyon</w:t>
      </w:r>
      <w:proofErr w:type="spellEnd"/>
      <w:r w:rsidRPr="00DF40A9">
        <w:rPr>
          <w:highlight w:val="green"/>
        </w:rPr>
        <w:t>, 10(4).</w:t>
      </w:r>
    </w:p>
    <w:p w14:paraId="45DC5A24" w14:textId="77777777" w:rsidR="00DF40A9" w:rsidRPr="00761072" w:rsidRDefault="00DF40A9" w:rsidP="00DF40A9">
      <w:pPr>
        <w:pStyle w:val="ListParagraph"/>
        <w:spacing w:before="100" w:beforeAutospacing="1" w:after="100" w:afterAutospacing="1" w:line="240" w:lineRule="auto"/>
        <w:jc w:val="both"/>
        <w:rPr>
          <w:rFonts w:ascii="Times New Roman" w:eastAsia="Times New Roman" w:hAnsi="Times New Roman" w:cs="Times New Roman"/>
          <w:sz w:val="24"/>
          <w:szCs w:val="24"/>
          <w:lang w:eastAsia="en-IN"/>
        </w:rPr>
      </w:pPr>
    </w:p>
    <w:p w14:paraId="6BC095DA" w14:textId="5C6E7D5D" w:rsidR="00D410A1" w:rsidRPr="00761072" w:rsidRDefault="00D410A1" w:rsidP="00E57B66">
      <w:pPr>
        <w:pStyle w:val="ListParagraph"/>
        <w:spacing w:before="100" w:beforeAutospacing="1" w:after="100" w:afterAutospacing="1" w:line="240" w:lineRule="auto"/>
        <w:jc w:val="both"/>
        <w:rPr>
          <w:rFonts w:ascii="Times New Roman" w:hAnsi="Times New Roman" w:cs="Times New Roman"/>
          <w:sz w:val="24"/>
          <w:szCs w:val="24"/>
        </w:rPr>
      </w:pPr>
      <w:bookmarkStart w:id="1" w:name="_GoBack"/>
      <w:bookmarkEnd w:id="1"/>
    </w:p>
    <w:sectPr w:rsidR="00D410A1" w:rsidRPr="0076107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2BED4" w14:textId="77777777" w:rsidR="000B1280" w:rsidRDefault="000B1280" w:rsidP="00AC1B5E">
      <w:pPr>
        <w:spacing w:after="0" w:line="240" w:lineRule="auto"/>
      </w:pPr>
      <w:r>
        <w:separator/>
      </w:r>
    </w:p>
  </w:endnote>
  <w:endnote w:type="continuationSeparator" w:id="0">
    <w:p w14:paraId="19397472" w14:textId="77777777" w:rsidR="000B1280" w:rsidRDefault="000B1280" w:rsidP="00AC1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E4F7F" w14:textId="77777777" w:rsidR="00AC1B5E" w:rsidRDefault="00AC1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035FD" w14:textId="77777777" w:rsidR="00AC1B5E" w:rsidRDefault="00AC1B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7092A" w14:textId="77777777" w:rsidR="00AC1B5E" w:rsidRDefault="00AC1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CE75F" w14:textId="77777777" w:rsidR="000B1280" w:rsidRDefault="000B1280" w:rsidP="00AC1B5E">
      <w:pPr>
        <w:spacing w:after="0" w:line="240" w:lineRule="auto"/>
      </w:pPr>
      <w:r>
        <w:separator/>
      </w:r>
    </w:p>
  </w:footnote>
  <w:footnote w:type="continuationSeparator" w:id="0">
    <w:p w14:paraId="287CD828" w14:textId="77777777" w:rsidR="000B1280" w:rsidRDefault="000B1280" w:rsidP="00AC1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4867A" w14:textId="64181F1C" w:rsidR="00AC1B5E" w:rsidRDefault="000B1280">
    <w:pPr>
      <w:pStyle w:val="Header"/>
    </w:pPr>
    <w:r>
      <w:rPr>
        <w:noProof/>
      </w:rPr>
      <w:pict w14:anchorId="30270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744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E5E1A" w14:textId="01C27CE1" w:rsidR="00AC1B5E" w:rsidRDefault="000B1280">
    <w:pPr>
      <w:pStyle w:val="Header"/>
    </w:pPr>
    <w:r>
      <w:rPr>
        <w:noProof/>
      </w:rPr>
      <w:pict w14:anchorId="1C97A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744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BF7C5" w14:textId="69E9A563" w:rsidR="00AC1B5E" w:rsidRDefault="000B1280">
    <w:pPr>
      <w:pStyle w:val="Header"/>
    </w:pPr>
    <w:r>
      <w:rPr>
        <w:noProof/>
      </w:rPr>
      <w:pict w14:anchorId="3D150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744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7032"/>
    <w:multiLevelType w:val="multilevel"/>
    <w:tmpl w:val="0FBC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D0927"/>
    <w:multiLevelType w:val="multilevel"/>
    <w:tmpl w:val="AA66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43721"/>
    <w:multiLevelType w:val="multilevel"/>
    <w:tmpl w:val="7624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F3EAF"/>
    <w:multiLevelType w:val="hybridMultilevel"/>
    <w:tmpl w:val="E59897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41059C4"/>
    <w:multiLevelType w:val="multilevel"/>
    <w:tmpl w:val="FF72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B3E3A"/>
    <w:multiLevelType w:val="multilevel"/>
    <w:tmpl w:val="05BA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A0E8D"/>
    <w:multiLevelType w:val="multilevel"/>
    <w:tmpl w:val="E312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2265A0"/>
    <w:multiLevelType w:val="multilevel"/>
    <w:tmpl w:val="EA52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134245"/>
    <w:multiLevelType w:val="multilevel"/>
    <w:tmpl w:val="4192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0579A8"/>
    <w:multiLevelType w:val="multilevel"/>
    <w:tmpl w:val="F434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BA3AF9"/>
    <w:multiLevelType w:val="multilevel"/>
    <w:tmpl w:val="520C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013474"/>
    <w:multiLevelType w:val="multilevel"/>
    <w:tmpl w:val="093E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DC2F47"/>
    <w:multiLevelType w:val="multilevel"/>
    <w:tmpl w:val="F642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094F6E"/>
    <w:multiLevelType w:val="multilevel"/>
    <w:tmpl w:val="0B8C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AE3637"/>
    <w:multiLevelType w:val="multilevel"/>
    <w:tmpl w:val="279C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8973F9"/>
    <w:multiLevelType w:val="hybridMultilevel"/>
    <w:tmpl w:val="7560888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0"/>
  </w:num>
  <w:num w:numId="5">
    <w:abstractNumId w:val="4"/>
  </w:num>
  <w:num w:numId="6">
    <w:abstractNumId w:val="5"/>
  </w:num>
  <w:num w:numId="7">
    <w:abstractNumId w:val="8"/>
  </w:num>
  <w:num w:numId="8">
    <w:abstractNumId w:val="12"/>
  </w:num>
  <w:num w:numId="9">
    <w:abstractNumId w:val="11"/>
  </w:num>
  <w:num w:numId="10">
    <w:abstractNumId w:val="13"/>
  </w:num>
  <w:num w:numId="11">
    <w:abstractNumId w:val="2"/>
  </w:num>
  <w:num w:numId="12">
    <w:abstractNumId w:val="14"/>
  </w:num>
  <w:num w:numId="13">
    <w:abstractNumId w:val="9"/>
  </w:num>
  <w:num w:numId="14">
    <w:abstractNumId w:val="3"/>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LQ0MzI2NTY3sTQ3MDZQ0lEKTi0uzszPAykwrAUAXTHTBSwAAAA="/>
  </w:docVars>
  <w:rsids>
    <w:rsidRoot w:val="006A075A"/>
    <w:rsid w:val="00004F24"/>
    <w:rsid w:val="000B1280"/>
    <w:rsid w:val="00176798"/>
    <w:rsid w:val="00222785"/>
    <w:rsid w:val="00232832"/>
    <w:rsid w:val="00232961"/>
    <w:rsid w:val="00307923"/>
    <w:rsid w:val="00343BE7"/>
    <w:rsid w:val="00383E06"/>
    <w:rsid w:val="003A0FDA"/>
    <w:rsid w:val="003E7C8C"/>
    <w:rsid w:val="003F675E"/>
    <w:rsid w:val="00450D3D"/>
    <w:rsid w:val="00546358"/>
    <w:rsid w:val="005C321C"/>
    <w:rsid w:val="006555AF"/>
    <w:rsid w:val="006744E0"/>
    <w:rsid w:val="006A075A"/>
    <w:rsid w:val="006C4C98"/>
    <w:rsid w:val="006E54ED"/>
    <w:rsid w:val="00761072"/>
    <w:rsid w:val="007D4CE8"/>
    <w:rsid w:val="00871485"/>
    <w:rsid w:val="00894C3B"/>
    <w:rsid w:val="008D2957"/>
    <w:rsid w:val="0093582A"/>
    <w:rsid w:val="009D2817"/>
    <w:rsid w:val="00AC1B5E"/>
    <w:rsid w:val="00AE1D5E"/>
    <w:rsid w:val="00BA19B2"/>
    <w:rsid w:val="00C71B93"/>
    <w:rsid w:val="00C72C4C"/>
    <w:rsid w:val="00CB2566"/>
    <w:rsid w:val="00CC54BB"/>
    <w:rsid w:val="00CC6711"/>
    <w:rsid w:val="00D0451B"/>
    <w:rsid w:val="00D27EFD"/>
    <w:rsid w:val="00D410A1"/>
    <w:rsid w:val="00D72D59"/>
    <w:rsid w:val="00DF40A9"/>
    <w:rsid w:val="00E53E97"/>
    <w:rsid w:val="00E57B66"/>
    <w:rsid w:val="00E94BB1"/>
    <w:rsid w:val="00EA7576"/>
    <w:rsid w:val="00EC67B0"/>
    <w:rsid w:val="00F417F4"/>
    <w:rsid w:val="00F479DD"/>
    <w:rsid w:val="00FF3B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B09D52"/>
  <w15:chartTrackingRefBased/>
  <w15:docId w15:val="{456108F0-4A1A-4B40-866D-0661F8AD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A07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6A075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6A075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unhideWhenUsed/>
    <w:qFormat/>
    <w:rsid w:val="00383E0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75A"/>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6A075A"/>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6A075A"/>
    <w:rPr>
      <w:rFonts w:ascii="Times New Roman" w:eastAsia="Times New Roman" w:hAnsi="Times New Roman" w:cs="Times New Roman"/>
      <w:b/>
      <w:bCs/>
      <w:sz w:val="27"/>
      <w:szCs w:val="27"/>
      <w:lang w:eastAsia="en-IN"/>
    </w:rPr>
  </w:style>
  <w:style w:type="character" w:styleId="Emphasis">
    <w:name w:val="Emphasis"/>
    <w:basedOn w:val="DefaultParagraphFont"/>
    <w:uiPriority w:val="20"/>
    <w:qFormat/>
    <w:rsid w:val="006A075A"/>
    <w:rPr>
      <w:i/>
      <w:iCs/>
    </w:rPr>
  </w:style>
  <w:style w:type="character" w:styleId="Strong">
    <w:name w:val="Strong"/>
    <w:basedOn w:val="DefaultParagraphFont"/>
    <w:uiPriority w:val="22"/>
    <w:qFormat/>
    <w:rsid w:val="006A075A"/>
    <w:rPr>
      <w:b/>
      <w:bCs/>
    </w:rPr>
  </w:style>
  <w:style w:type="table" w:styleId="TableGrid">
    <w:name w:val="Table Grid"/>
    <w:basedOn w:val="TableNormal"/>
    <w:uiPriority w:val="39"/>
    <w:rsid w:val="006A0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1072"/>
    <w:pPr>
      <w:ind w:left="720"/>
      <w:contextualSpacing/>
    </w:pPr>
  </w:style>
  <w:style w:type="character" w:styleId="Hyperlink">
    <w:name w:val="Hyperlink"/>
    <w:basedOn w:val="DefaultParagraphFont"/>
    <w:uiPriority w:val="99"/>
    <w:unhideWhenUsed/>
    <w:rsid w:val="00307923"/>
    <w:rPr>
      <w:color w:val="0563C1" w:themeColor="hyperlink"/>
      <w:u w:val="single"/>
    </w:rPr>
  </w:style>
  <w:style w:type="paragraph" w:styleId="NoSpacing">
    <w:name w:val="No Spacing"/>
    <w:uiPriority w:val="1"/>
    <w:qFormat/>
    <w:rsid w:val="00307923"/>
    <w:pPr>
      <w:spacing w:after="0" w:line="240" w:lineRule="auto"/>
    </w:pPr>
  </w:style>
  <w:style w:type="character" w:customStyle="1" w:styleId="UnresolvedMention1">
    <w:name w:val="Unresolved Mention1"/>
    <w:basedOn w:val="DefaultParagraphFont"/>
    <w:uiPriority w:val="99"/>
    <w:semiHidden/>
    <w:unhideWhenUsed/>
    <w:rsid w:val="009D2817"/>
    <w:rPr>
      <w:color w:val="605E5C"/>
      <w:shd w:val="clear" w:color="auto" w:fill="E1DFDD"/>
    </w:rPr>
  </w:style>
  <w:style w:type="paragraph" w:styleId="Header">
    <w:name w:val="header"/>
    <w:basedOn w:val="Normal"/>
    <w:link w:val="HeaderChar"/>
    <w:uiPriority w:val="99"/>
    <w:unhideWhenUsed/>
    <w:rsid w:val="00AC1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B5E"/>
  </w:style>
  <w:style w:type="paragraph" w:styleId="Footer">
    <w:name w:val="footer"/>
    <w:basedOn w:val="Normal"/>
    <w:link w:val="FooterChar"/>
    <w:uiPriority w:val="99"/>
    <w:unhideWhenUsed/>
    <w:rsid w:val="00AC1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B5E"/>
  </w:style>
  <w:style w:type="character" w:customStyle="1" w:styleId="Heading4Char">
    <w:name w:val="Heading 4 Char"/>
    <w:basedOn w:val="DefaultParagraphFont"/>
    <w:link w:val="Heading4"/>
    <w:uiPriority w:val="9"/>
    <w:rsid w:val="00383E0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1521">
      <w:bodyDiv w:val="1"/>
      <w:marLeft w:val="0"/>
      <w:marRight w:val="0"/>
      <w:marTop w:val="0"/>
      <w:marBottom w:val="0"/>
      <w:divBdr>
        <w:top w:val="none" w:sz="0" w:space="0" w:color="auto"/>
        <w:left w:val="none" w:sz="0" w:space="0" w:color="auto"/>
        <w:bottom w:val="none" w:sz="0" w:space="0" w:color="auto"/>
        <w:right w:val="none" w:sz="0" w:space="0" w:color="auto"/>
      </w:divBdr>
    </w:div>
    <w:div w:id="210727879">
      <w:bodyDiv w:val="1"/>
      <w:marLeft w:val="0"/>
      <w:marRight w:val="0"/>
      <w:marTop w:val="0"/>
      <w:marBottom w:val="0"/>
      <w:divBdr>
        <w:top w:val="none" w:sz="0" w:space="0" w:color="auto"/>
        <w:left w:val="none" w:sz="0" w:space="0" w:color="auto"/>
        <w:bottom w:val="none" w:sz="0" w:space="0" w:color="auto"/>
        <w:right w:val="none" w:sz="0" w:space="0" w:color="auto"/>
      </w:divBdr>
    </w:div>
    <w:div w:id="253318575">
      <w:bodyDiv w:val="1"/>
      <w:marLeft w:val="0"/>
      <w:marRight w:val="0"/>
      <w:marTop w:val="0"/>
      <w:marBottom w:val="0"/>
      <w:divBdr>
        <w:top w:val="none" w:sz="0" w:space="0" w:color="auto"/>
        <w:left w:val="none" w:sz="0" w:space="0" w:color="auto"/>
        <w:bottom w:val="none" w:sz="0" w:space="0" w:color="auto"/>
        <w:right w:val="none" w:sz="0" w:space="0" w:color="auto"/>
      </w:divBdr>
    </w:div>
    <w:div w:id="364453828">
      <w:bodyDiv w:val="1"/>
      <w:marLeft w:val="0"/>
      <w:marRight w:val="0"/>
      <w:marTop w:val="0"/>
      <w:marBottom w:val="0"/>
      <w:divBdr>
        <w:top w:val="none" w:sz="0" w:space="0" w:color="auto"/>
        <w:left w:val="none" w:sz="0" w:space="0" w:color="auto"/>
        <w:bottom w:val="none" w:sz="0" w:space="0" w:color="auto"/>
        <w:right w:val="none" w:sz="0" w:space="0" w:color="auto"/>
      </w:divBdr>
    </w:div>
    <w:div w:id="465125554">
      <w:bodyDiv w:val="1"/>
      <w:marLeft w:val="0"/>
      <w:marRight w:val="0"/>
      <w:marTop w:val="0"/>
      <w:marBottom w:val="0"/>
      <w:divBdr>
        <w:top w:val="none" w:sz="0" w:space="0" w:color="auto"/>
        <w:left w:val="none" w:sz="0" w:space="0" w:color="auto"/>
        <w:bottom w:val="none" w:sz="0" w:space="0" w:color="auto"/>
        <w:right w:val="none" w:sz="0" w:space="0" w:color="auto"/>
      </w:divBdr>
    </w:div>
    <w:div w:id="523399819">
      <w:bodyDiv w:val="1"/>
      <w:marLeft w:val="0"/>
      <w:marRight w:val="0"/>
      <w:marTop w:val="0"/>
      <w:marBottom w:val="0"/>
      <w:divBdr>
        <w:top w:val="none" w:sz="0" w:space="0" w:color="auto"/>
        <w:left w:val="none" w:sz="0" w:space="0" w:color="auto"/>
        <w:bottom w:val="none" w:sz="0" w:space="0" w:color="auto"/>
        <w:right w:val="none" w:sz="0" w:space="0" w:color="auto"/>
      </w:divBdr>
    </w:div>
    <w:div w:id="613249161">
      <w:bodyDiv w:val="1"/>
      <w:marLeft w:val="0"/>
      <w:marRight w:val="0"/>
      <w:marTop w:val="0"/>
      <w:marBottom w:val="0"/>
      <w:divBdr>
        <w:top w:val="none" w:sz="0" w:space="0" w:color="auto"/>
        <w:left w:val="none" w:sz="0" w:space="0" w:color="auto"/>
        <w:bottom w:val="none" w:sz="0" w:space="0" w:color="auto"/>
        <w:right w:val="none" w:sz="0" w:space="0" w:color="auto"/>
      </w:divBdr>
    </w:div>
    <w:div w:id="694234315">
      <w:bodyDiv w:val="1"/>
      <w:marLeft w:val="0"/>
      <w:marRight w:val="0"/>
      <w:marTop w:val="0"/>
      <w:marBottom w:val="0"/>
      <w:divBdr>
        <w:top w:val="none" w:sz="0" w:space="0" w:color="auto"/>
        <w:left w:val="none" w:sz="0" w:space="0" w:color="auto"/>
        <w:bottom w:val="none" w:sz="0" w:space="0" w:color="auto"/>
        <w:right w:val="none" w:sz="0" w:space="0" w:color="auto"/>
      </w:divBdr>
    </w:div>
    <w:div w:id="740713184">
      <w:bodyDiv w:val="1"/>
      <w:marLeft w:val="0"/>
      <w:marRight w:val="0"/>
      <w:marTop w:val="0"/>
      <w:marBottom w:val="0"/>
      <w:divBdr>
        <w:top w:val="none" w:sz="0" w:space="0" w:color="auto"/>
        <w:left w:val="none" w:sz="0" w:space="0" w:color="auto"/>
        <w:bottom w:val="none" w:sz="0" w:space="0" w:color="auto"/>
        <w:right w:val="none" w:sz="0" w:space="0" w:color="auto"/>
      </w:divBdr>
    </w:div>
    <w:div w:id="787551109">
      <w:bodyDiv w:val="1"/>
      <w:marLeft w:val="0"/>
      <w:marRight w:val="0"/>
      <w:marTop w:val="0"/>
      <w:marBottom w:val="0"/>
      <w:divBdr>
        <w:top w:val="none" w:sz="0" w:space="0" w:color="auto"/>
        <w:left w:val="none" w:sz="0" w:space="0" w:color="auto"/>
        <w:bottom w:val="none" w:sz="0" w:space="0" w:color="auto"/>
        <w:right w:val="none" w:sz="0" w:space="0" w:color="auto"/>
      </w:divBdr>
    </w:div>
    <w:div w:id="910117632">
      <w:bodyDiv w:val="1"/>
      <w:marLeft w:val="0"/>
      <w:marRight w:val="0"/>
      <w:marTop w:val="0"/>
      <w:marBottom w:val="0"/>
      <w:divBdr>
        <w:top w:val="none" w:sz="0" w:space="0" w:color="auto"/>
        <w:left w:val="none" w:sz="0" w:space="0" w:color="auto"/>
        <w:bottom w:val="none" w:sz="0" w:space="0" w:color="auto"/>
        <w:right w:val="none" w:sz="0" w:space="0" w:color="auto"/>
      </w:divBdr>
    </w:div>
    <w:div w:id="921380420">
      <w:bodyDiv w:val="1"/>
      <w:marLeft w:val="0"/>
      <w:marRight w:val="0"/>
      <w:marTop w:val="0"/>
      <w:marBottom w:val="0"/>
      <w:divBdr>
        <w:top w:val="none" w:sz="0" w:space="0" w:color="auto"/>
        <w:left w:val="none" w:sz="0" w:space="0" w:color="auto"/>
        <w:bottom w:val="none" w:sz="0" w:space="0" w:color="auto"/>
        <w:right w:val="none" w:sz="0" w:space="0" w:color="auto"/>
      </w:divBdr>
    </w:div>
    <w:div w:id="926303807">
      <w:bodyDiv w:val="1"/>
      <w:marLeft w:val="0"/>
      <w:marRight w:val="0"/>
      <w:marTop w:val="0"/>
      <w:marBottom w:val="0"/>
      <w:divBdr>
        <w:top w:val="none" w:sz="0" w:space="0" w:color="auto"/>
        <w:left w:val="none" w:sz="0" w:space="0" w:color="auto"/>
        <w:bottom w:val="none" w:sz="0" w:space="0" w:color="auto"/>
        <w:right w:val="none" w:sz="0" w:space="0" w:color="auto"/>
      </w:divBdr>
    </w:div>
    <w:div w:id="1014964436">
      <w:bodyDiv w:val="1"/>
      <w:marLeft w:val="0"/>
      <w:marRight w:val="0"/>
      <w:marTop w:val="0"/>
      <w:marBottom w:val="0"/>
      <w:divBdr>
        <w:top w:val="none" w:sz="0" w:space="0" w:color="auto"/>
        <w:left w:val="none" w:sz="0" w:space="0" w:color="auto"/>
        <w:bottom w:val="none" w:sz="0" w:space="0" w:color="auto"/>
        <w:right w:val="none" w:sz="0" w:space="0" w:color="auto"/>
      </w:divBdr>
    </w:div>
    <w:div w:id="1088307502">
      <w:bodyDiv w:val="1"/>
      <w:marLeft w:val="0"/>
      <w:marRight w:val="0"/>
      <w:marTop w:val="0"/>
      <w:marBottom w:val="0"/>
      <w:divBdr>
        <w:top w:val="none" w:sz="0" w:space="0" w:color="auto"/>
        <w:left w:val="none" w:sz="0" w:space="0" w:color="auto"/>
        <w:bottom w:val="none" w:sz="0" w:space="0" w:color="auto"/>
        <w:right w:val="none" w:sz="0" w:space="0" w:color="auto"/>
      </w:divBdr>
      <w:divsChild>
        <w:div w:id="677270686">
          <w:marLeft w:val="0"/>
          <w:marRight w:val="0"/>
          <w:marTop w:val="0"/>
          <w:marBottom w:val="0"/>
          <w:divBdr>
            <w:top w:val="none" w:sz="0" w:space="0" w:color="auto"/>
            <w:left w:val="none" w:sz="0" w:space="0" w:color="auto"/>
            <w:bottom w:val="none" w:sz="0" w:space="0" w:color="auto"/>
            <w:right w:val="none" w:sz="0" w:space="0" w:color="auto"/>
          </w:divBdr>
          <w:divsChild>
            <w:div w:id="86783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7507">
      <w:bodyDiv w:val="1"/>
      <w:marLeft w:val="0"/>
      <w:marRight w:val="0"/>
      <w:marTop w:val="0"/>
      <w:marBottom w:val="0"/>
      <w:divBdr>
        <w:top w:val="none" w:sz="0" w:space="0" w:color="auto"/>
        <w:left w:val="none" w:sz="0" w:space="0" w:color="auto"/>
        <w:bottom w:val="none" w:sz="0" w:space="0" w:color="auto"/>
        <w:right w:val="none" w:sz="0" w:space="0" w:color="auto"/>
      </w:divBdr>
    </w:div>
    <w:div w:id="1148670088">
      <w:bodyDiv w:val="1"/>
      <w:marLeft w:val="0"/>
      <w:marRight w:val="0"/>
      <w:marTop w:val="0"/>
      <w:marBottom w:val="0"/>
      <w:divBdr>
        <w:top w:val="none" w:sz="0" w:space="0" w:color="auto"/>
        <w:left w:val="none" w:sz="0" w:space="0" w:color="auto"/>
        <w:bottom w:val="none" w:sz="0" w:space="0" w:color="auto"/>
        <w:right w:val="none" w:sz="0" w:space="0" w:color="auto"/>
      </w:divBdr>
    </w:div>
    <w:div w:id="1228229509">
      <w:bodyDiv w:val="1"/>
      <w:marLeft w:val="0"/>
      <w:marRight w:val="0"/>
      <w:marTop w:val="0"/>
      <w:marBottom w:val="0"/>
      <w:divBdr>
        <w:top w:val="none" w:sz="0" w:space="0" w:color="auto"/>
        <w:left w:val="none" w:sz="0" w:space="0" w:color="auto"/>
        <w:bottom w:val="none" w:sz="0" w:space="0" w:color="auto"/>
        <w:right w:val="none" w:sz="0" w:space="0" w:color="auto"/>
      </w:divBdr>
    </w:div>
    <w:div w:id="1252859231">
      <w:bodyDiv w:val="1"/>
      <w:marLeft w:val="0"/>
      <w:marRight w:val="0"/>
      <w:marTop w:val="0"/>
      <w:marBottom w:val="0"/>
      <w:divBdr>
        <w:top w:val="none" w:sz="0" w:space="0" w:color="auto"/>
        <w:left w:val="none" w:sz="0" w:space="0" w:color="auto"/>
        <w:bottom w:val="none" w:sz="0" w:space="0" w:color="auto"/>
        <w:right w:val="none" w:sz="0" w:space="0" w:color="auto"/>
      </w:divBdr>
    </w:div>
    <w:div w:id="1438016840">
      <w:bodyDiv w:val="1"/>
      <w:marLeft w:val="0"/>
      <w:marRight w:val="0"/>
      <w:marTop w:val="0"/>
      <w:marBottom w:val="0"/>
      <w:divBdr>
        <w:top w:val="none" w:sz="0" w:space="0" w:color="auto"/>
        <w:left w:val="none" w:sz="0" w:space="0" w:color="auto"/>
        <w:bottom w:val="none" w:sz="0" w:space="0" w:color="auto"/>
        <w:right w:val="none" w:sz="0" w:space="0" w:color="auto"/>
      </w:divBdr>
    </w:div>
    <w:div w:id="1445231574">
      <w:bodyDiv w:val="1"/>
      <w:marLeft w:val="0"/>
      <w:marRight w:val="0"/>
      <w:marTop w:val="0"/>
      <w:marBottom w:val="0"/>
      <w:divBdr>
        <w:top w:val="none" w:sz="0" w:space="0" w:color="auto"/>
        <w:left w:val="none" w:sz="0" w:space="0" w:color="auto"/>
        <w:bottom w:val="none" w:sz="0" w:space="0" w:color="auto"/>
        <w:right w:val="none" w:sz="0" w:space="0" w:color="auto"/>
      </w:divBdr>
    </w:div>
    <w:div w:id="1533113405">
      <w:bodyDiv w:val="1"/>
      <w:marLeft w:val="0"/>
      <w:marRight w:val="0"/>
      <w:marTop w:val="0"/>
      <w:marBottom w:val="0"/>
      <w:divBdr>
        <w:top w:val="none" w:sz="0" w:space="0" w:color="auto"/>
        <w:left w:val="none" w:sz="0" w:space="0" w:color="auto"/>
        <w:bottom w:val="none" w:sz="0" w:space="0" w:color="auto"/>
        <w:right w:val="none" w:sz="0" w:space="0" w:color="auto"/>
      </w:divBdr>
      <w:divsChild>
        <w:div w:id="344750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2952350">
      <w:bodyDiv w:val="1"/>
      <w:marLeft w:val="0"/>
      <w:marRight w:val="0"/>
      <w:marTop w:val="0"/>
      <w:marBottom w:val="0"/>
      <w:divBdr>
        <w:top w:val="none" w:sz="0" w:space="0" w:color="auto"/>
        <w:left w:val="none" w:sz="0" w:space="0" w:color="auto"/>
        <w:bottom w:val="none" w:sz="0" w:space="0" w:color="auto"/>
        <w:right w:val="none" w:sz="0" w:space="0" w:color="auto"/>
      </w:divBdr>
    </w:div>
    <w:div w:id="1714112792">
      <w:bodyDiv w:val="1"/>
      <w:marLeft w:val="0"/>
      <w:marRight w:val="0"/>
      <w:marTop w:val="0"/>
      <w:marBottom w:val="0"/>
      <w:divBdr>
        <w:top w:val="none" w:sz="0" w:space="0" w:color="auto"/>
        <w:left w:val="none" w:sz="0" w:space="0" w:color="auto"/>
        <w:bottom w:val="none" w:sz="0" w:space="0" w:color="auto"/>
        <w:right w:val="none" w:sz="0" w:space="0" w:color="auto"/>
      </w:divBdr>
    </w:div>
    <w:div w:id="1855000015">
      <w:bodyDiv w:val="1"/>
      <w:marLeft w:val="0"/>
      <w:marRight w:val="0"/>
      <w:marTop w:val="0"/>
      <w:marBottom w:val="0"/>
      <w:divBdr>
        <w:top w:val="none" w:sz="0" w:space="0" w:color="auto"/>
        <w:left w:val="none" w:sz="0" w:space="0" w:color="auto"/>
        <w:bottom w:val="none" w:sz="0" w:space="0" w:color="auto"/>
        <w:right w:val="none" w:sz="0" w:space="0" w:color="auto"/>
      </w:divBdr>
    </w:div>
    <w:div w:id="2024159818">
      <w:bodyDiv w:val="1"/>
      <w:marLeft w:val="0"/>
      <w:marRight w:val="0"/>
      <w:marTop w:val="0"/>
      <w:marBottom w:val="0"/>
      <w:divBdr>
        <w:top w:val="none" w:sz="0" w:space="0" w:color="auto"/>
        <w:left w:val="none" w:sz="0" w:space="0" w:color="auto"/>
        <w:bottom w:val="none" w:sz="0" w:space="0" w:color="auto"/>
        <w:right w:val="none" w:sz="0" w:space="0" w:color="auto"/>
      </w:divBdr>
    </w:div>
    <w:div w:id="2045016120">
      <w:bodyDiv w:val="1"/>
      <w:marLeft w:val="0"/>
      <w:marRight w:val="0"/>
      <w:marTop w:val="0"/>
      <w:marBottom w:val="0"/>
      <w:divBdr>
        <w:top w:val="none" w:sz="0" w:space="0" w:color="auto"/>
        <w:left w:val="none" w:sz="0" w:space="0" w:color="auto"/>
        <w:bottom w:val="none" w:sz="0" w:space="0" w:color="auto"/>
        <w:right w:val="none" w:sz="0" w:space="0" w:color="auto"/>
      </w:divBdr>
    </w:div>
    <w:div w:id="2050260014">
      <w:bodyDiv w:val="1"/>
      <w:marLeft w:val="0"/>
      <w:marRight w:val="0"/>
      <w:marTop w:val="0"/>
      <w:marBottom w:val="0"/>
      <w:divBdr>
        <w:top w:val="none" w:sz="0" w:space="0" w:color="auto"/>
        <w:left w:val="none" w:sz="0" w:space="0" w:color="auto"/>
        <w:bottom w:val="none" w:sz="0" w:space="0" w:color="auto"/>
        <w:right w:val="none" w:sz="0" w:space="0" w:color="auto"/>
      </w:divBdr>
    </w:div>
    <w:div w:id="2069061912">
      <w:bodyDiv w:val="1"/>
      <w:marLeft w:val="0"/>
      <w:marRight w:val="0"/>
      <w:marTop w:val="0"/>
      <w:marBottom w:val="0"/>
      <w:divBdr>
        <w:top w:val="none" w:sz="0" w:space="0" w:color="auto"/>
        <w:left w:val="none" w:sz="0" w:space="0" w:color="auto"/>
        <w:bottom w:val="none" w:sz="0" w:space="0" w:color="auto"/>
        <w:right w:val="none" w:sz="0" w:space="0" w:color="auto"/>
      </w:divBdr>
    </w:div>
    <w:div w:id="211563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07/s10499-024-01727-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9</Pages>
  <Words>3750</Words>
  <Characters>21379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CPU 1052</cp:lastModifiedBy>
  <cp:revision>8</cp:revision>
  <dcterms:created xsi:type="dcterms:W3CDTF">2025-05-15T13:49:00Z</dcterms:created>
  <dcterms:modified xsi:type="dcterms:W3CDTF">2025-05-21T07:55:00Z</dcterms:modified>
</cp:coreProperties>
</file>