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C06879" w14:textId="77777777" w:rsidR="00BF405D" w:rsidRPr="004C3A46" w:rsidRDefault="00BF405D" w:rsidP="00BF405D">
      <w:pPr>
        <w:pStyle w:val="Heading2"/>
        <w:ind w:right="59"/>
        <w:rPr>
          <w:rFonts w:ascii="Arial" w:hAnsi="Arial" w:cs="Arial"/>
          <w:spacing w:val="-2"/>
        </w:rPr>
      </w:pPr>
      <w:r w:rsidRPr="004C3A46">
        <w:rPr>
          <w:rFonts w:ascii="Arial" w:hAnsi="Arial" w:cs="Arial"/>
          <w:spacing w:val="-2"/>
        </w:rPr>
        <w:t xml:space="preserve">GROWTH PERFORMANCE OF AFRICAN MUD CATFISH </w:t>
      </w:r>
      <w:proofErr w:type="spellStart"/>
      <w:r w:rsidRPr="004C3A46">
        <w:rPr>
          <w:rFonts w:ascii="Arial" w:hAnsi="Arial" w:cs="Arial"/>
          <w:i/>
          <w:spacing w:val="-2"/>
        </w:rPr>
        <w:t>Clarias</w:t>
      </w:r>
      <w:proofErr w:type="spellEnd"/>
      <w:r w:rsidRPr="004C3A46">
        <w:rPr>
          <w:rFonts w:ascii="Arial" w:hAnsi="Arial" w:cs="Arial"/>
          <w:i/>
          <w:spacing w:val="-2"/>
        </w:rPr>
        <w:t xml:space="preserve"> </w:t>
      </w:r>
      <w:proofErr w:type="spellStart"/>
      <w:r w:rsidRPr="004C3A46">
        <w:rPr>
          <w:rFonts w:ascii="Arial" w:hAnsi="Arial" w:cs="Arial"/>
          <w:i/>
          <w:spacing w:val="-2"/>
        </w:rPr>
        <w:t>gariepinus</w:t>
      </w:r>
      <w:proofErr w:type="spellEnd"/>
      <w:r w:rsidRPr="004C3A46">
        <w:rPr>
          <w:rFonts w:ascii="Arial" w:hAnsi="Arial" w:cs="Arial"/>
          <w:i/>
          <w:spacing w:val="-2"/>
        </w:rPr>
        <w:t xml:space="preserve"> </w:t>
      </w:r>
      <w:r w:rsidRPr="004C3A46">
        <w:rPr>
          <w:rFonts w:ascii="Arial" w:hAnsi="Arial" w:cs="Arial"/>
          <w:iCs/>
          <w:spacing w:val="-2"/>
        </w:rPr>
        <w:t xml:space="preserve">(BURCHELL, 1822) </w:t>
      </w:r>
      <w:r w:rsidR="009619E1">
        <w:rPr>
          <w:rFonts w:ascii="Arial" w:hAnsi="Arial" w:cs="Arial"/>
          <w:spacing w:val="-2"/>
        </w:rPr>
        <w:t>FED FISH OIL-BASED DIET</w:t>
      </w:r>
      <w:r w:rsidRPr="004C3A46">
        <w:rPr>
          <w:rFonts w:ascii="Arial" w:hAnsi="Arial" w:cs="Arial"/>
          <w:spacing w:val="-2"/>
        </w:rPr>
        <w:t>S</w:t>
      </w:r>
    </w:p>
    <w:p w14:paraId="2574CDEA" w14:textId="77777777" w:rsidR="00BF405D" w:rsidRPr="004C3A46" w:rsidRDefault="00BF405D" w:rsidP="00BF405D">
      <w:pPr>
        <w:pStyle w:val="Heading2"/>
        <w:ind w:right="59"/>
        <w:rPr>
          <w:rFonts w:ascii="Arial" w:hAnsi="Arial" w:cs="Arial"/>
          <w:i/>
          <w:spacing w:val="-2"/>
        </w:rPr>
      </w:pPr>
    </w:p>
    <w:p w14:paraId="2DC0CF10" w14:textId="77777777" w:rsidR="00CA0390" w:rsidRPr="004C3A46" w:rsidRDefault="00CA0390" w:rsidP="00BF405D">
      <w:pPr>
        <w:pStyle w:val="Heading2"/>
        <w:ind w:right="59"/>
        <w:rPr>
          <w:rFonts w:ascii="Arial" w:hAnsi="Arial" w:cs="Arial"/>
          <w:b w:val="0"/>
          <w:spacing w:val="-2"/>
        </w:rPr>
      </w:pPr>
    </w:p>
    <w:p w14:paraId="58D45162" w14:textId="77777777" w:rsidR="00BF405D" w:rsidRPr="00283CA8" w:rsidRDefault="00BF405D" w:rsidP="00BF405D">
      <w:pPr>
        <w:pStyle w:val="Heading2"/>
        <w:ind w:right="59"/>
        <w:jc w:val="left"/>
        <w:rPr>
          <w:rFonts w:ascii="Arial Black" w:hAnsi="Arial Black"/>
          <w:sz w:val="22"/>
          <w:szCs w:val="22"/>
        </w:rPr>
      </w:pPr>
      <w:r w:rsidRPr="00283CA8">
        <w:rPr>
          <w:rFonts w:ascii="Arial Black" w:hAnsi="Arial Black"/>
          <w:spacing w:val="-2"/>
          <w:sz w:val="22"/>
          <w:szCs w:val="22"/>
        </w:rPr>
        <w:t>ABSTRACT</w:t>
      </w:r>
    </w:p>
    <w:p w14:paraId="6442FBC2" w14:textId="77777777" w:rsidR="00BF405D" w:rsidRPr="008B1C79" w:rsidRDefault="00283CA8" w:rsidP="00BF405D">
      <w:pPr>
        <w:adjustRightInd w:val="0"/>
        <w:jc w:val="both"/>
        <w:rPr>
          <w:rFonts w:ascii="Arial" w:hAnsi="Arial" w:cs="Arial"/>
          <w:sz w:val="20"/>
          <w:szCs w:val="20"/>
        </w:rPr>
      </w:pPr>
      <w:r w:rsidRPr="008B1C79">
        <w:rPr>
          <w:rFonts w:ascii="Arial" w:hAnsi="Arial" w:cs="Arial"/>
          <w:sz w:val="20"/>
          <w:szCs w:val="20"/>
        </w:rPr>
        <w:t xml:space="preserve">Fish oil in appropriate variation in the </w:t>
      </w:r>
      <w:r w:rsidRPr="008B1C79">
        <w:rPr>
          <w:rFonts w:ascii="Arial" w:hAnsi="Arial" w:cs="Arial"/>
          <w:spacing w:val="-4"/>
          <w:sz w:val="20"/>
          <w:szCs w:val="20"/>
        </w:rPr>
        <w:t>diet</w:t>
      </w:r>
      <w:r w:rsidRPr="008B1C79">
        <w:rPr>
          <w:rFonts w:ascii="Arial" w:hAnsi="Arial" w:cs="Arial"/>
          <w:sz w:val="20"/>
          <w:szCs w:val="20"/>
        </w:rPr>
        <w:t xml:space="preserve"> of </w:t>
      </w:r>
      <w:proofErr w:type="spellStart"/>
      <w:r w:rsidRPr="008B1C79">
        <w:rPr>
          <w:rFonts w:ascii="Arial" w:hAnsi="Arial" w:cs="Arial"/>
          <w:i/>
          <w:sz w:val="20"/>
          <w:szCs w:val="20"/>
        </w:rPr>
        <w:t>Clarias</w:t>
      </w:r>
      <w:proofErr w:type="spellEnd"/>
      <w:r w:rsidRPr="008B1C79">
        <w:rPr>
          <w:rFonts w:ascii="Arial" w:hAnsi="Arial" w:cs="Arial"/>
          <w:i/>
          <w:sz w:val="20"/>
          <w:szCs w:val="20"/>
        </w:rPr>
        <w:t xml:space="preserve"> </w:t>
      </w:r>
      <w:proofErr w:type="spellStart"/>
      <w:r w:rsidRPr="008B1C79">
        <w:rPr>
          <w:rFonts w:ascii="Arial" w:hAnsi="Arial" w:cs="Arial"/>
          <w:i/>
          <w:sz w:val="20"/>
          <w:szCs w:val="20"/>
        </w:rPr>
        <w:t>gariepinus</w:t>
      </w:r>
      <w:proofErr w:type="spellEnd"/>
      <w:r w:rsidRPr="008B1C79">
        <w:rPr>
          <w:rFonts w:ascii="Arial" w:hAnsi="Arial" w:cs="Arial"/>
          <w:i/>
          <w:sz w:val="20"/>
          <w:szCs w:val="20"/>
        </w:rPr>
        <w:t xml:space="preserve"> </w:t>
      </w:r>
      <w:r w:rsidRPr="008B1C79">
        <w:rPr>
          <w:rFonts w:ascii="Arial" w:hAnsi="Arial" w:cs="Arial"/>
          <w:sz w:val="20"/>
          <w:szCs w:val="20"/>
        </w:rPr>
        <w:t>has not been fully exploited</w:t>
      </w:r>
      <w:r w:rsidR="005818E6" w:rsidRPr="008B1C79">
        <w:rPr>
          <w:rFonts w:ascii="Arial" w:hAnsi="Arial" w:cs="Arial"/>
          <w:sz w:val="20"/>
          <w:szCs w:val="20"/>
        </w:rPr>
        <w:t>.</w:t>
      </w:r>
      <w:r w:rsidRPr="008B1C79">
        <w:rPr>
          <w:rFonts w:ascii="Arial" w:hAnsi="Arial" w:cs="Arial"/>
          <w:sz w:val="20"/>
          <w:szCs w:val="20"/>
        </w:rPr>
        <w:t xml:space="preserve"> </w:t>
      </w:r>
      <w:r w:rsidR="00F75594" w:rsidRPr="008B1C79">
        <w:rPr>
          <w:rFonts w:ascii="Arial" w:hAnsi="Arial" w:cs="Arial"/>
          <w:sz w:val="20"/>
          <w:szCs w:val="20"/>
        </w:rPr>
        <w:t>This</w:t>
      </w:r>
      <w:r w:rsidR="00BF405D" w:rsidRPr="008B1C79">
        <w:rPr>
          <w:rFonts w:ascii="Arial" w:hAnsi="Arial" w:cs="Arial"/>
          <w:sz w:val="20"/>
          <w:szCs w:val="20"/>
        </w:rPr>
        <w:t xml:space="preserve"> study evaluated growth performance of </w:t>
      </w:r>
      <w:proofErr w:type="spellStart"/>
      <w:r w:rsidR="00BF405D" w:rsidRPr="008B1C79">
        <w:rPr>
          <w:rFonts w:ascii="Arial" w:hAnsi="Arial" w:cs="Arial"/>
          <w:i/>
          <w:sz w:val="20"/>
          <w:szCs w:val="20"/>
        </w:rPr>
        <w:t>Clarias</w:t>
      </w:r>
      <w:proofErr w:type="spellEnd"/>
      <w:r w:rsidR="00BF405D" w:rsidRPr="008B1C79">
        <w:rPr>
          <w:rFonts w:ascii="Arial" w:hAnsi="Arial" w:cs="Arial"/>
          <w:i/>
          <w:sz w:val="20"/>
          <w:szCs w:val="20"/>
        </w:rPr>
        <w:t xml:space="preserve"> </w:t>
      </w:r>
      <w:proofErr w:type="spellStart"/>
      <w:r w:rsidR="00BF405D" w:rsidRPr="008B1C79">
        <w:rPr>
          <w:rFonts w:ascii="Arial" w:hAnsi="Arial" w:cs="Arial"/>
          <w:i/>
          <w:sz w:val="20"/>
          <w:szCs w:val="20"/>
        </w:rPr>
        <w:t>gariepinus</w:t>
      </w:r>
      <w:proofErr w:type="spellEnd"/>
      <w:r w:rsidR="00BF405D" w:rsidRPr="008B1C79">
        <w:rPr>
          <w:rFonts w:ascii="Arial" w:hAnsi="Arial" w:cs="Arial"/>
          <w:i/>
          <w:sz w:val="20"/>
          <w:szCs w:val="20"/>
        </w:rPr>
        <w:t xml:space="preserve"> </w:t>
      </w:r>
      <w:r w:rsidR="006350B5">
        <w:rPr>
          <w:rFonts w:ascii="Arial" w:hAnsi="Arial" w:cs="Arial"/>
          <w:sz w:val="20"/>
          <w:szCs w:val="20"/>
        </w:rPr>
        <w:t>fed fish oil-based diets</w:t>
      </w:r>
      <w:r w:rsidR="00BF405D" w:rsidRPr="008B1C79">
        <w:rPr>
          <w:rFonts w:ascii="Arial" w:hAnsi="Arial" w:cs="Arial"/>
          <w:sz w:val="20"/>
          <w:szCs w:val="20"/>
        </w:rPr>
        <w:t xml:space="preserve"> for 10 week</w:t>
      </w:r>
      <w:r w:rsidR="00ED3FC3" w:rsidRPr="008B1C79">
        <w:rPr>
          <w:rFonts w:ascii="Arial" w:hAnsi="Arial" w:cs="Arial"/>
          <w:sz w:val="20"/>
          <w:szCs w:val="20"/>
        </w:rPr>
        <w:t>s (70 days). Four</w:t>
      </w:r>
      <w:r w:rsidR="00BF405D" w:rsidRPr="008B1C79">
        <w:rPr>
          <w:rFonts w:ascii="Arial" w:hAnsi="Arial" w:cs="Arial"/>
          <w:sz w:val="20"/>
          <w:szCs w:val="20"/>
        </w:rPr>
        <w:t xml:space="preserve"> diets containing 40 % crude protein were formulated to contain 0 % fish oil (0%FO)</w:t>
      </w:r>
      <w:r w:rsidR="003B1D04">
        <w:rPr>
          <w:rFonts w:ascii="Arial" w:hAnsi="Arial" w:cs="Arial"/>
          <w:sz w:val="20"/>
          <w:szCs w:val="20"/>
        </w:rPr>
        <w:t xml:space="preserve"> control</w:t>
      </w:r>
      <w:r w:rsidR="00BF405D" w:rsidRPr="008B1C79">
        <w:rPr>
          <w:rFonts w:ascii="Arial" w:hAnsi="Arial" w:cs="Arial"/>
          <w:sz w:val="20"/>
          <w:szCs w:val="20"/>
        </w:rPr>
        <w:t xml:space="preserve">, 3% fish oil  (3%FO), 6 % fish oil  (6%FO) and 9 % fish oil  (9%FO) respectively. Feeding of the fish was done twice in a day at 5 % body weight. The </w:t>
      </w:r>
      <w:r w:rsidR="00AA0BAB">
        <w:rPr>
          <w:rFonts w:ascii="Arial" w:hAnsi="Arial" w:cs="Arial"/>
          <w:sz w:val="20"/>
          <w:szCs w:val="20"/>
        </w:rPr>
        <w:t>feeding ration was adjusted bi-</w:t>
      </w:r>
      <w:r w:rsidR="00BF405D" w:rsidRPr="008B1C79">
        <w:rPr>
          <w:rFonts w:ascii="Arial" w:hAnsi="Arial" w:cs="Arial"/>
          <w:sz w:val="20"/>
          <w:szCs w:val="20"/>
        </w:rPr>
        <w:t>weekly based on the weight gain. The growth parameters, such as, total weight gain (g), mean weight gain (g), specific growth rate (%), were considered and calculated using standard methods. Data obtained were subjected to analysis of variance (ANOVA) (</w:t>
      </w:r>
      <w:r w:rsidR="004A61A5" w:rsidRPr="00BA223A">
        <w:rPr>
          <w:rFonts w:ascii="Arial" w:hAnsi="Arial" w:cs="Arial"/>
          <w:i/>
          <w:sz w:val="20"/>
          <w:szCs w:val="20"/>
        </w:rPr>
        <w:t>P</w:t>
      </w:r>
      <w:r w:rsidR="00BF405D" w:rsidRPr="008B1C79">
        <w:rPr>
          <w:rFonts w:ascii="Arial" w:hAnsi="Arial" w:cs="Arial"/>
          <w:sz w:val="20"/>
          <w:szCs w:val="20"/>
        </w:rPr>
        <w:t>&lt;0.05) using Duncan multiple range test. The results showed that there were significant differences (</w:t>
      </w:r>
      <w:r w:rsidR="004A61A5" w:rsidRPr="00BA223A">
        <w:rPr>
          <w:rFonts w:ascii="Arial" w:hAnsi="Arial" w:cs="Arial"/>
          <w:i/>
          <w:sz w:val="20"/>
          <w:szCs w:val="20"/>
        </w:rPr>
        <w:t>P</w:t>
      </w:r>
      <w:r w:rsidR="004A61A5" w:rsidRPr="008B1C79">
        <w:rPr>
          <w:rFonts w:ascii="Arial" w:hAnsi="Arial" w:cs="Arial"/>
          <w:sz w:val="20"/>
          <w:szCs w:val="20"/>
        </w:rPr>
        <w:t xml:space="preserve"> </w:t>
      </w:r>
      <w:r w:rsidR="00BF405D" w:rsidRPr="008B1C79">
        <w:rPr>
          <w:rFonts w:ascii="Arial" w:hAnsi="Arial" w:cs="Arial"/>
          <w:sz w:val="20"/>
          <w:szCs w:val="20"/>
        </w:rPr>
        <w:t xml:space="preserve">&lt;0.05) in the growth parameters of fish </w:t>
      </w:r>
      <w:r w:rsidR="003B1D04">
        <w:rPr>
          <w:rFonts w:ascii="Arial" w:hAnsi="Arial" w:cs="Arial"/>
          <w:sz w:val="20"/>
          <w:szCs w:val="20"/>
        </w:rPr>
        <w:t>fed fish oil-based diets</w:t>
      </w:r>
      <w:r w:rsidR="00BF405D" w:rsidRPr="008B1C79">
        <w:rPr>
          <w:rFonts w:ascii="Arial" w:hAnsi="Arial" w:cs="Arial"/>
          <w:sz w:val="20"/>
          <w:szCs w:val="20"/>
        </w:rPr>
        <w:t xml:space="preserve"> in comparison to the 0%FO fed group.</w:t>
      </w:r>
      <w:r w:rsidR="00BF405D" w:rsidRPr="008B1C79">
        <w:rPr>
          <w:rFonts w:ascii="Arial" w:hAnsi="Arial" w:cs="Arial"/>
          <w:color w:val="FF0000"/>
          <w:sz w:val="20"/>
          <w:szCs w:val="20"/>
        </w:rPr>
        <w:t xml:space="preserve"> </w:t>
      </w:r>
      <w:r w:rsidR="00BF405D" w:rsidRPr="008B1C79">
        <w:rPr>
          <w:rFonts w:ascii="Arial" w:hAnsi="Arial" w:cs="Arial"/>
          <w:sz w:val="20"/>
          <w:szCs w:val="20"/>
        </w:rPr>
        <w:t xml:space="preserve">It was recorded that </w:t>
      </w:r>
      <w:r w:rsidR="0022344E">
        <w:rPr>
          <w:rFonts w:ascii="Arial" w:hAnsi="Arial" w:cs="Arial"/>
          <w:sz w:val="20"/>
          <w:szCs w:val="20"/>
        </w:rPr>
        <w:t xml:space="preserve">fish fed </w:t>
      </w:r>
      <w:r w:rsidR="00BF405D" w:rsidRPr="008B1C79">
        <w:rPr>
          <w:rFonts w:ascii="Arial" w:hAnsi="Arial" w:cs="Arial"/>
          <w:sz w:val="20"/>
          <w:szCs w:val="20"/>
        </w:rPr>
        <w:t>3%FO had the highest (325.00±1.15</w:t>
      </w:r>
      <w:r w:rsidR="004A61A5" w:rsidRPr="008B1C79">
        <w:rPr>
          <w:rFonts w:ascii="Arial" w:hAnsi="Arial" w:cs="Arial"/>
          <w:sz w:val="20"/>
          <w:szCs w:val="20"/>
        </w:rPr>
        <w:t>g</w:t>
      </w:r>
      <w:r w:rsidR="00BF405D" w:rsidRPr="008B1C79">
        <w:rPr>
          <w:rFonts w:ascii="Arial" w:hAnsi="Arial" w:cs="Arial"/>
          <w:sz w:val="20"/>
          <w:szCs w:val="20"/>
        </w:rPr>
        <w:t>) final weight gain; followed closely by the 0%FO</w:t>
      </w:r>
      <w:r w:rsidR="0022344E">
        <w:rPr>
          <w:rFonts w:ascii="Arial" w:hAnsi="Arial" w:cs="Arial"/>
          <w:sz w:val="20"/>
          <w:szCs w:val="20"/>
        </w:rPr>
        <w:t xml:space="preserve"> fed group</w:t>
      </w:r>
      <w:r w:rsidR="00BF405D" w:rsidRPr="008B1C79">
        <w:rPr>
          <w:rFonts w:ascii="Arial" w:hAnsi="Arial" w:cs="Arial"/>
          <w:sz w:val="20"/>
          <w:szCs w:val="20"/>
        </w:rPr>
        <w:t xml:space="preserve"> (310.00±1.15</w:t>
      </w:r>
      <w:r w:rsidR="004A61A5" w:rsidRPr="008B1C79">
        <w:rPr>
          <w:rFonts w:ascii="Arial" w:hAnsi="Arial" w:cs="Arial"/>
          <w:sz w:val="20"/>
          <w:szCs w:val="20"/>
        </w:rPr>
        <w:t>g</w:t>
      </w:r>
      <w:r w:rsidR="00BF405D" w:rsidRPr="008B1C79">
        <w:rPr>
          <w:rFonts w:ascii="Arial" w:hAnsi="Arial" w:cs="Arial"/>
          <w:sz w:val="20"/>
          <w:szCs w:val="20"/>
        </w:rPr>
        <w:t>) and the lowest mean value (237.00±0.001</w:t>
      </w:r>
      <w:r w:rsidR="004A61A5" w:rsidRPr="008B1C79">
        <w:rPr>
          <w:rFonts w:ascii="Arial" w:hAnsi="Arial" w:cs="Arial"/>
          <w:sz w:val="20"/>
          <w:szCs w:val="20"/>
        </w:rPr>
        <w:t>g</w:t>
      </w:r>
      <w:r w:rsidR="0022344E">
        <w:rPr>
          <w:rFonts w:ascii="Arial" w:hAnsi="Arial" w:cs="Arial"/>
          <w:sz w:val="20"/>
          <w:szCs w:val="20"/>
        </w:rPr>
        <w:t>) was observed</w:t>
      </w:r>
      <w:r w:rsidR="000627A8">
        <w:rPr>
          <w:rFonts w:ascii="Arial" w:hAnsi="Arial" w:cs="Arial"/>
          <w:sz w:val="20"/>
          <w:szCs w:val="20"/>
        </w:rPr>
        <w:t xml:space="preserve"> </w:t>
      </w:r>
      <w:r w:rsidR="00BF405D" w:rsidRPr="008B1C79">
        <w:rPr>
          <w:rFonts w:ascii="Arial" w:hAnsi="Arial" w:cs="Arial"/>
          <w:sz w:val="20"/>
          <w:szCs w:val="20"/>
        </w:rPr>
        <w:t xml:space="preserve">in </w:t>
      </w:r>
      <w:r w:rsidR="000627A8">
        <w:rPr>
          <w:rFonts w:ascii="Arial" w:hAnsi="Arial" w:cs="Arial"/>
          <w:sz w:val="20"/>
          <w:szCs w:val="20"/>
        </w:rPr>
        <w:t xml:space="preserve">fish fed </w:t>
      </w:r>
      <w:r w:rsidR="00BF405D" w:rsidRPr="008B1C79">
        <w:rPr>
          <w:rFonts w:ascii="Arial" w:hAnsi="Arial" w:cs="Arial"/>
          <w:sz w:val="20"/>
          <w:szCs w:val="20"/>
        </w:rPr>
        <w:t>9%FO. Water quality parameters recorded no significant</w:t>
      </w:r>
      <w:r w:rsidR="000563E6" w:rsidRPr="008B1C79">
        <w:rPr>
          <w:rFonts w:ascii="Arial" w:hAnsi="Arial" w:cs="Arial"/>
          <w:sz w:val="20"/>
          <w:szCs w:val="20"/>
        </w:rPr>
        <w:t xml:space="preserve"> (</w:t>
      </w:r>
      <w:r w:rsidR="000563E6" w:rsidRPr="00BA223A">
        <w:rPr>
          <w:rFonts w:ascii="Arial" w:hAnsi="Arial" w:cs="Arial"/>
          <w:i/>
          <w:sz w:val="20"/>
          <w:szCs w:val="20"/>
        </w:rPr>
        <w:t>P</w:t>
      </w:r>
      <w:r w:rsidR="000563E6" w:rsidRPr="008B1C79">
        <w:rPr>
          <w:rFonts w:ascii="Arial" w:hAnsi="Arial" w:cs="Arial"/>
          <w:sz w:val="20"/>
          <w:szCs w:val="20"/>
        </w:rPr>
        <w:t xml:space="preserve"> </w:t>
      </w:r>
      <w:r w:rsidR="00AF2C54" w:rsidRPr="00082F89">
        <w:rPr>
          <w:rFonts w:ascii="Arial" w:hAnsi="Arial" w:cs="Arial"/>
          <w:sz w:val="20"/>
          <w:szCs w:val="20"/>
        </w:rPr>
        <w:t>&gt;</w:t>
      </w:r>
      <w:r w:rsidR="000563E6" w:rsidRPr="008B1C79">
        <w:rPr>
          <w:rFonts w:ascii="Arial" w:hAnsi="Arial" w:cs="Arial"/>
          <w:sz w:val="20"/>
          <w:szCs w:val="20"/>
        </w:rPr>
        <w:t xml:space="preserve">0.05) </w:t>
      </w:r>
      <w:r w:rsidR="00BF405D" w:rsidRPr="008B1C79">
        <w:rPr>
          <w:rFonts w:ascii="Arial" w:hAnsi="Arial" w:cs="Arial"/>
          <w:sz w:val="20"/>
          <w:szCs w:val="20"/>
        </w:rPr>
        <w:t xml:space="preserve">differences in the treatments. The addition of </w:t>
      </w:r>
      <w:r w:rsidR="0030594C" w:rsidRPr="008B1C79">
        <w:rPr>
          <w:rFonts w:ascii="Arial" w:hAnsi="Arial" w:cs="Arial"/>
          <w:sz w:val="20"/>
          <w:szCs w:val="20"/>
        </w:rPr>
        <w:t>fish oil</w:t>
      </w:r>
      <w:r w:rsidR="00BF405D" w:rsidRPr="008B1C79">
        <w:rPr>
          <w:rFonts w:ascii="Arial" w:hAnsi="Arial" w:cs="Arial"/>
          <w:sz w:val="20"/>
          <w:szCs w:val="20"/>
        </w:rPr>
        <w:t xml:space="preserve"> in fish feed formulation as an alternative for vegetable oil at 3 % inclusion, increased the growth performance of </w:t>
      </w:r>
      <w:r w:rsidR="00BF405D" w:rsidRPr="008B1C79">
        <w:rPr>
          <w:rFonts w:ascii="Arial" w:hAnsi="Arial" w:cs="Arial"/>
          <w:i/>
          <w:sz w:val="20"/>
          <w:szCs w:val="20"/>
        </w:rPr>
        <w:t xml:space="preserve">C. </w:t>
      </w:r>
      <w:proofErr w:type="spellStart"/>
      <w:r w:rsidR="00BF405D" w:rsidRPr="008B1C79">
        <w:rPr>
          <w:rFonts w:ascii="Arial" w:hAnsi="Arial" w:cs="Arial"/>
          <w:i/>
          <w:sz w:val="20"/>
          <w:szCs w:val="20"/>
        </w:rPr>
        <w:t>gariepinus</w:t>
      </w:r>
      <w:proofErr w:type="spellEnd"/>
      <w:r w:rsidR="00BF405D" w:rsidRPr="008B1C79">
        <w:rPr>
          <w:rFonts w:ascii="Arial" w:hAnsi="Arial" w:cs="Arial"/>
          <w:sz w:val="20"/>
          <w:szCs w:val="20"/>
        </w:rPr>
        <w:t xml:space="preserve">. </w:t>
      </w:r>
      <w:r w:rsidR="00BF405D" w:rsidRPr="002B3CEE">
        <w:rPr>
          <w:rFonts w:ascii="Arial" w:hAnsi="Arial" w:cs="Arial"/>
          <w:sz w:val="20"/>
          <w:szCs w:val="20"/>
        </w:rPr>
        <w:t xml:space="preserve">Therefore, </w:t>
      </w:r>
      <w:r w:rsidR="002B3CEE" w:rsidRPr="002B3CEE">
        <w:rPr>
          <w:rFonts w:ascii="Arial" w:hAnsi="Arial" w:cs="Arial"/>
          <w:sz w:val="20"/>
          <w:szCs w:val="20"/>
        </w:rPr>
        <w:t>these findings suggested that fish oil, often considered waste</w:t>
      </w:r>
      <w:r w:rsidR="00D43D81">
        <w:rPr>
          <w:rFonts w:ascii="Arial" w:hAnsi="Arial" w:cs="Arial"/>
          <w:sz w:val="20"/>
          <w:szCs w:val="20"/>
        </w:rPr>
        <w:t xml:space="preserve"> during fish smoking processing</w:t>
      </w:r>
      <w:r w:rsidR="002B3CEE" w:rsidRPr="002B3CEE">
        <w:rPr>
          <w:rFonts w:ascii="Arial" w:hAnsi="Arial" w:cs="Arial"/>
          <w:sz w:val="20"/>
          <w:szCs w:val="20"/>
        </w:rPr>
        <w:t>, is a valuabl</w:t>
      </w:r>
      <w:r w:rsidR="002B3CEE">
        <w:rPr>
          <w:rFonts w:ascii="Arial" w:hAnsi="Arial" w:cs="Arial"/>
          <w:sz w:val="20"/>
          <w:szCs w:val="20"/>
        </w:rPr>
        <w:t>e resource</w:t>
      </w:r>
      <w:r w:rsidR="00D43D81">
        <w:rPr>
          <w:rFonts w:ascii="Arial" w:hAnsi="Arial" w:cs="Arial"/>
          <w:sz w:val="20"/>
          <w:szCs w:val="20"/>
        </w:rPr>
        <w:t xml:space="preserve"> in</w:t>
      </w:r>
      <w:r w:rsidR="002B3CEE">
        <w:rPr>
          <w:rFonts w:ascii="Arial" w:hAnsi="Arial" w:cs="Arial"/>
          <w:sz w:val="20"/>
          <w:szCs w:val="20"/>
        </w:rPr>
        <w:t xml:space="preserve"> </w:t>
      </w:r>
      <w:r w:rsidR="00D43D81">
        <w:rPr>
          <w:rFonts w:ascii="Arial" w:hAnsi="Arial" w:cs="Arial"/>
          <w:sz w:val="20"/>
          <w:szCs w:val="20"/>
        </w:rPr>
        <w:t>f</w:t>
      </w:r>
      <w:r w:rsidR="002B3CEE" w:rsidRPr="002B3CEE">
        <w:rPr>
          <w:rFonts w:ascii="Arial" w:hAnsi="Arial" w:cs="Arial"/>
          <w:sz w:val="20"/>
          <w:szCs w:val="20"/>
        </w:rPr>
        <w:t>ish feed formulation due to its nutritional quality</w:t>
      </w:r>
      <w:r w:rsidR="00D43D81">
        <w:rPr>
          <w:rFonts w:ascii="Arial" w:hAnsi="Arial" w:cs="Arial"/>
          <w:sz w:val="20"/>
          <w:szCs w:val="20"/>
        </w:rPr>
        <w:t xml:space="preserve"> and </w:t>
      </w:r>
      <w:r w:rsidR="00BF405D" w:rsidRPr="008B1C79">
        <w:rPr>
          <w:rFonts w:ascii="Arial" w:hAnsi="Arial" w:cs="Arial"/>
          <w:sz w:val="20"/>
          <w:szCs w:val="20"/>
        </w:rPr>
        <w:t>the su</w:t>
      </w:r>
      <w:r w:rsidR="00D43D81">
        <w:rPr>
          <w:rFonts w:ascii="Arial" w:hAnsi="Arial" w:cs="Arial"/>
          <w:sz w:val="20"/>
          <w:szCs w:val="20"/>
        </w:rPr>
        <w:t xml:space="preserve">stainable utilization of this product </w:t>
      </w:r>
      <w:r w:rsidR="00BF405D" w:rsidRPr="008B1C79">
        <w:rPr>
          <w:rFonts w:ascii="Arial" w:hAnsi="Arial" w:cs="Arial"/>
          <w:sz w:val="20"/>
          <w:szCs w:val="20"/>
        </w:rPr>
        <w:t>should be encouraged.</w:t>
      </w:r>
    </w:p>
    <w:p w14:paraId="78C1358A" w14:textId="77777777" w:rsidR="00BF405D" w:rsidRPr="008B1C79" w:rsidRDefault="00BF405D" w:rsidP="00BF405D">
      <w:pPr>
        <w:adjustRightInd w:val="0"/>
        <w:jc w:val="both"/>
        <w:rPr>
          <w:rFonts w:ascii="Arial" w:hAnsi="Arial" w:cs="Arial"/>
          <w:sz w:val="20"/>
          <w:szCs w:val="20"/>
        </w:rPr>
      </w:pPr>
      <w:r w:rsidRPr="008B1C79">
        <w:rPr>
          <w:rFonts w:ascii="Arial" w:hAnsi="Arial" w:cs="Arial"/>
          <w:b/>
          <w:sz w:val="20"/>
          <w:szCs w:val="20"/>
        </w:rPr>
        <w:t xml:space="preserve">Keywords: </w:t>
      </w:r>
      <w:r w:rsidR="00624F78" w:rsidRPr="008B1C79">
        <w:rPr>
          <w:rFonts w:ascii="Arial" w:hAnsi="Arial" w:cs="Arial"/>
          <w:sz w:val="20"/>
          <w:szCs w:val="20"/>
        </w:rPr>
        <w:t>Fish oil</w:t>
      </w:r>
      <w:r w:rsidRPr="008B1C79">
        <w:rPr>
          <w:rFonts w:ascii="Arial" w:hAnsi="Arial" w:cs="Arial"/>
          <w:sz w:val="20"/>
          <w:szCs w:val="20"/>
        </w:rPr>
        <w:t>, Utilization, Inclusion levels, feed formulation.</w:t>
      </w:r>
    </w:p>
    <w:p w14:paraId="272FD6D6" w14:textId="77777777" w:rsidR="00BF405D" w:rsidRPr="00607AF1" w:rsidRDefault="00BF405D" w:rsidP="00BF405D">
      <w:pPr>
        <w:adjustRightInd w:val="0"/>
        <w:jc w:val="both"/>
        <w:rPr>
          <w:b/>
          <w:sz w:val="24"/>
          <w:szCs w:val="24"/>
        </w:rPr>
      </w:pPr>
    </w:p>
    <w:p w14:paraId="71519233" w14:textId="77777777" w:rsidR="00BF405D" w:rsidRPr="008D1797" w:rsidRDefault="00BF405D" w:rsidP="008B1C79">
      <w:pPr>
        <w:tabs>
          <w:tab w:val="left" w:pos="4061"/>
        </w:tabs>
        <w:adjustRightInd w:val="0"/>
        <w:jc w:val="both"/>
        <w:rPr>
          <w:rFonts w:ascii="Arial Black" w:hAnsi="Arial Black"/>
          <w:b/>
        </w:rPr>
      </w:pPr>
      <w:r w:rsidRPr="008D1797">
        <w:rPr>
          <w:rFonts w:ascii="Arial Black" w:hAnsi="Arial Black"/>
          <w:b/>
        </w:rPr>
        <w:t>INTRODUCTION</w:t>
      </w:r>
      <w:r w:rsidR="008B1C79">
        <w:rPr>
          <w:rFonts w:ascii="Arial Black" w:hAnsi="Arial Black"/>
          <w:b/>
        </w:rPr>
        <w:tab/>
      </w:r>
    </w:p>
    <w:p w14:paraId="6162B326" w14:textId="77777777" w:rsidR="00BF405D" w:rsidRPr="00DC2EF5" w:rsidRDefault="00BF405D" w:rsidP="00BF405D">
      <w:pPr>
        <w:adjustRightInd w:val="0"/>
        <w:jc w:val="both"/>
        <w:rPr>
          <w:rFonts w:ascii="Arial" w:hAnsi="Arial" w:cs="Arial"/>
          <w:sz w:val="20"/>
          <w:szCs w:val="20"/>
        </w:rPr>
      </w:pPr>
      <w:r w:rsidRPr="00DC2EF5">
        <w:rPr>
          <w:rFonts w:ascii="Arial" w:hAnsi="Arial" w:cs="Arial"/>
          <w:sz w:val="20"/>
          <w:szCs w:val="20"/>
        </w:rPr>
        <w:t>Aquaculture is an important source of food, nutrition, income and livelihoods for many people around the world (</w:t>
      </w:r>
      <w:r w:rsidRPr="00DC2EF5">
        <w:rPr>
          <w:rFonts w:ascii="Arial" w:hAnsi="Arial" w:cs="Arial"/>
          <w:sz w:val="20"/>
          <w:szCs w:val="20"/>
          <w:shd w:val="clear" w:color="auto" w:fill="FFFFFF"/>
        </w:rPr>
        <w:t xml:space="preserve">Norman </w:t>
      </w:r>
      <w:r w:rsidRPr="00DC2EF5">
        <w:rPr>
          <w:rFonts w:ascii="Arial" w:hAnsi="Arial" w:cs="Arial"/>
          <w:i/>
          <w:sz w:val="20"/>
          <w:szCs w:val="20"/>
          <w:shd w:val="clear" w:color="auto" w:fill="FFFFFF"/>
        </w:rPr>
        <w:t>et al.</w:t>
      </w:r>
      <w:r w:rsidRPr="00DC2EF5">
        <w:rPr>
          <w:rFonts w:ascii="Arial" w:hAnsi="Arial" w:cs="Arial"/>
          <w:sz w:val="20"/>
          <w:szCs w:val="20"/>
          <w:shd w:val="clear" w:color="auto" w:fill="FFFFFF"/>
        </w:rPr>
        <w:t>, 2019</w:t>
      </w:r>
      <w:r w:rsidRPr="00DC2EF5">
        <w:rPr>
          <w:rFonts w:ascii="Arial" w:hAnsi="Arial" w:cs="Arial"/>
          <w:sz w:val="20"/>
          <w:szCs w:val="20"/>
        </w:rPr>
        <w:t xml:space="preserve">). Aquaculture had notable breakthroughs in the nineteenth and twentieth centuries and they produced relatively both affordable and high-priced species frequently consumed as a fresh product (Von Brandt and Amundson, 2024). And as the world population grows and wild fish stocks become increasingly depleted, aquaculture is expected to play a crucial role in meeting the global need for protein (Troell </w:t>
      </w:r>
      <w:r w:rsidRPr="00DC2EF5">
        <w:rPr>
          <w:rFonts w:ascii="Arial" w:hAnsi="Arial" w:cs="Arial"/>
          <w:i/>
          <w:sz w:val="20"/>
          <w:szCs w:val="20"/>
        </w:rPr>
        <w:t xml:space="preserve">et al., </w:t>
      </w:r>
      <w:r w:rsidRPr="00DC2EF5">
        <w:rPr>
          <w:rFonts w:ascii="Arial" w:hAnsi="Arial" w:cs="Arial"/>
          <w:sz w:val="20"/>
          <w:szCs w:val="20"/>
        </w:rPr>
        <w:t xml:space="preserve">2023). However, the high cost of feed ingredients is one of the numerous challenges that this sector face, despite their crucial role in the world's food supply for humans and other animals (Gyan </w:t>
      </w:r>
      <w:r w:rsidRPr="00DC2EF5">
        <w:rPr>
          <w:rFonts w:ascii="Arial" w:hAnsi="Arial" w:cs="Arial"/>
          <w:i/>
          <w:sz w:val="20"/>
          <w:szCs w:val="20"/>
        </w:rPr>
        <w:t xml:space="preserve">et al., </w:t>
      </w:r>
      <w:r w:rsidRPr="00DC2EF5">
        <w:rPr>
          <w:rFonts w:ascii="Arial" w:hAnsi="Arial" w:cs="Arial"/>
          <w:sz w:val="20"/>
          <w:szCs w:val="20"/>
        </w:rPr>
        <w:t xml:space="preserve">2019). The sources of components and nutritional composition levels typically influence aqua-feed pricing. </w:t>
      </w:r>
      <w:proofErr w:type="spellStart"/>
      <w:r w:rsidRPr="00DC2EF5">
        <w:rPr>
          <w:rFonts w:ascii="Arial" w:hAnsi="Arial" w:cs="Arial"/>
          <w:sz w:val="20"/>
          <w:szCs w:val="20"/>
        </w:rPr>
        <w:t>Aquaculturists</w:t>
      </w:r>
      <w:proofErr w:type="spellEnd"/>
      <w:r w:rsidRPr="00DC2EF5">
        <w:rPr>
          <w:rFonts w:ascii="Arial" w:hAnsi="Arial" w:cs="Arial"/>
          <w:sz w:val="20"/>
          <w:szCs w:val="20"/>
        </w:rPr>
        <w:t xml:space="preserve"> need to understand fish nutrition since a significant amount of the cost of producing fish for commercial use goes toward feeding the fish (Gyan </w:t>
      </w:r>
      <w:r w:rsidRPr="00DC2EF5">
        <w:rPr>
          <w:rFonts w:ascii="Arial" w:hAnsi="Arial" w:cs="Arial"/>
          <w:i/>
          <w:sz w:val="20"/>
          <w:szCs w:val="20"/>
        </w:rPr>
        <w:t xml:space="preserve">et al., </w:t>
      </w:r>
      <w:r w:rsidRPr="00DC2EF5">
        <w:rPr>
          <w:rFonts w:ascii="Arial" w:hAnsi="Arial" w:cs="Arial"/>
          <w:sz w:val="20"/>
          <w:szCs w:val="20"/>
        </w:rPr>
        <w:t>2019</w:t>
      </w:r>
      <w:r w:rsidRPr="00DC2EF5">
        <w:rPr>
          <w:rFonts w:ascii="Arial" w:hAnsi="Arial" w:cs="Arial"/>
          <w:w w:val="105"/>
          <w:sz w:val="20"/>
          <w:szCs w:val="20"/>
        </w:rPr>
        <w:t>).</w:t>
      </w:r>
      <w:r w:rsidRPr="00DC2EF5">
        <w:rPr>
          <w:rFonts w:ascii="Arial" w:hAnsi="Arial" w:cs="Arial"/>
          <w:sz w:val="20"/>
          <w:szCs w:val="20"/>
        </w:rPr>
        <w:t xml:space="preserve">The necessity to create sufficient but reasonably priced feed formulations from some easily accessible ingredients becomes imperative. Therefore, a variety of useful diets have been developed for African catfish utilizing a variety of unconventional feed ingredients (Aliu </w:t>
      </w:r>
      <w:r w:rsidRPr="00DC2EF5">
        <w:rPr>
          <w:rFonts w:ascii="Arial" w:hAnsi="Arial" w:cs="Arial"/>
          <w:i/>
          <w:sz w:val="20"/>
          <w:szCs w:val="20"/>
        </w:rPr>
        <w:t xml:space="preserve">et al., </w:t>
      </w:r>
      <w:r w:rsidRPr="00DC2EF5">
        <w:rPr>
          <w:rFonts w:ascii="Arial" w:hAnsi="Arial" w:cs="Arial"/>
          <w:sz w:val="20"/>
          <w:szCs w:val="20"/>
        </w:rPr>
        <w:t>2016).</w:t>
      </w:r>
    </w:p>
    <w:p w14:paraId="227FA621" w14:textId="77777777" w:rsidR="00BF405D" w:rsidRPr="00DC2EF5" w:rsidRDefault="00BF405D" w:rsidP="00BF405D">
      <w:pPr>
        <w:adjustRightInd w:val="0"/>
        <w:jc w:val="both"/>
        <w:rPr>
          <w:rFonts w:ascii="Arial" w:hAnsi="Arial" w:cs="Arial"/>
          <w:sz w:val="20"/>
          <w:szCs w:val="20"/>
        </w:rPr>
      </w:pPr>
      <w:r w:rsidRPr="00DC2EF5">
        <w:rPr>
          <w:rFonts w:ascii="Arial" w:hAnsi="Arial" w:cs="Arial"/>
          <w:sz w:val="20"/>
          <w:szCs w:val="20"/>
        </w:rPr>
        <w:t xml:space="preserve">In Nigeria, the predominant fish species raised for food is the African </w:t>
      </w:r>
      <w:r w:rsidR="00CA2DCA">
        <w:rPr>
          <w:rFonts w:ascii="Arial" w:hAnsi="Arial" w:cs="Arial"/>
          <w:sz w:val="20"/>
          <w:szCs w:val="20"/>
        </w:rPr>
        <w:t xml:space="preserve">mud </w:t>
      </w:r>
      <w:r w:rsidRPr="00DC2EF5">
        <w:rPr>
          <w:rFonts w:ascii="Arial" w:hAnsi="Arial" w:cs="Arial"/>
          <w:sz w:val="20"/>
          <w:szCs w:val="20"/>
        </w:rPr>
        <w:t>catfish (</w:t>
      </w:r>
      <w:proofErr w:type="spellStart"/>
      <w:r w:rsidRPr="00DC2EF5">
        <w:rPr>
          <w:rFonts w:ascii="Arial" w:hAnsi="Arial" w:cs="Arial"/>
          <w:i/>
          <w:sz w:val="20"/>
          <w:szCs w:val="20"/>
        </w:rPr>
        <w:t>Clarias</w:t>
      </w:r>
      <w:proofErr w:type="spellEnd"/>
      <w:r w:rsidRPr="00DC2EF5">
        <w:rPr>
          <w:rFonts w:ascii="Arial" w:hAnsi="Arial" w:cs="Arial"/>
          <w:i/>
          <w:sz w:val="20"/>
          <w:szCs w:val="20"/>
        </w:rPr>
        <w:t xml:space="preserve"> </w:t>
      </w:r>
      <w:proofErr w:type="spellStart"/>
      <w:r w:rsidRPr="00DC2EF5">
        <w:rPr>
          <w:rFonts w:ascii="Arial" w:hAnsi="Arial" w:cs="Arial"/>
          <w:i/>
          <w:sz w:val="20"/>
          <w:szCs w:val="20"/>
        </w:rPr>
        <w:t>gariepinus</w:t>
      </w:r>
      <w:proofErr w:type="spellEnd"/>
      <w:r w:rsidRPr="00DC2EF5">
        <w:rPr>
          <w:rFonts w:ascii="Arial" w:hAnsi="Arial" w:cs="Arial"/>
          <w:sz w:val="20"/>
          <w:szCs w:val="20"/>
        </w:rPr>
        <w:t>)</w:t>
      </w:r>
      <w:r w:rsidR="00FE4E7C">
        <w:rPr>
          <w:rFonts w:ascii="Arial" w:hAnsi="Arial" w:cs="Arial"/>
          <w:sz w:val="20"/>
          <w:szCs w:val="20"/>
        </w:rPr>
        <w:t>,</w:t>
      </w:r>
      <w:r w:rsidRPr="00DC2EF5">
        <w:rPr>
          <w:rFonts w:ascii="Arial" w:hAnsi="Arial" w:cs="Arial"/>
          <w:sz w:val="20"/>
          <w:szCs w:val="20"/>
        </w:rPr>
        <w:t xml:space="preserve"> because of its capacity to withstand a wide range of environmental conditions, high stocking densities under culture conditions, rapid growth rate, resistance to disease, acceptability of artificial feed, high fecundity, high quality and taste of meat, ease of artificial breeding and high market value (Eyo </w:t>
      </w:r>
      <w:r w:rsidRPr="00DC2EF5">
        <w:rPr>
          <w:rFonts w:ascii="Arial" w:hAnsi="Arial" w:cs="Arial"/>
          <w:i/>
          <w:sz w:val="20"/>
          <w:szCs w:val="20"/>
        </w:rPr>
        <w:t xml:space="preserve">et al., </w:t>
      </w:r>
      <w:r w:rsidRPr="00DC2EF5">
        <w:rPr>
          <w:rFonts w:ascii="Arial" w:hAnsi="Arial" w:cs="Arial"/>
          <w:sz w:val="20"/>
          <w:szCs w:val="20"/>
        </w:rPr>
        <w:t xml:space="preserve">2014). Fish oil, is a primary lipid used in fish feed. It is high in fatty acids that are not common in some plant and animal based oils. Fatty acids in fish oil include polyunsaturated fatty acids such as </w:t>
      </w:r>
      <w:proofErr w:type="spellStart"/>
      <w:r w:rsidRPr="00DC2EF5">
        <w:rPr>
          <w:rFonts w:ascii="Arial" w:hAnsi="Arial" w:cs="Arial"/>
          <w:sz w:val="20"/>
          <w:szCs w:val="20"/>
        </w:rPr>
        <w:t>Eicosapentaenoic</w:t>
      </w:r>
      <w:proofErr w:type="spellEnd"/>
      <w:r w:rsidRPr="00DC2EF5">
        <w:rPr>
          <w:rFonts w:ascii="Arial" w:hAnsi="Arial" w:cs="Arial"/>
          <w:sz w:val="20"/>
          <w:szCs w:val="20"/>
        </w:rPr>
        <w:t xml:space="preserve"> Acid (EPA) and Docosahexaenoic Acid (DHA). They are commonly considered to be highly desirable for use in aquaculture and in human nutrition (Aliu </w:t>
      </w:r>
      <w:r w:rsidRPr="00DC2EF5">
        <w:rPr>
          <w:rFonts w:ascii="Arial" w:hAnsi="Arial" w:cs="Arial"/>
          <w:i/>
          <w:sz w:val="20"/>
          <w:szCs w:val="20"/>
        </w:rPr>
        <w:t xml:space="preserve">et al., </w:t>
      </w:r>
      <w:r w:rsidRPr="00DC2EF5">
        <w:rPr>
          <w:rFonts w:ascii="Arial" w:hAnsi="Arial" w:cs="Arial"/>
          <w:spacing w:val="-2"/>
          <w:sz w:val="20"/>
          <w:szCs w:val="20"/>
        </w:rPr>
        <w:t xml:space="preserve">2016). </w:t>
      </w:r>
      <w:r w:rsidRPr="00DC2EF5">
        <w:rPr>
          <w:rFonts w:ascii="Arial" w:hAnsi="Arial" w:cs="Arial"/>
          <w:sz w:val="20"/>
          <w:szCs w:val="20"/>
        </w:rPr>
        <w:t xml:space="preserve">Studies indicates that vegetable oils are good alternative lipid source for fish feed but the global demand for vegetable oil being competed industrially in the manufacturing of soap and other industrial purposes has made them to lose their future competency in the aquaculture industry. Based on this, there is need to look for an alternative that is economically friendly from a product that is considered as a waste during fish smoking processing. Adding different oils to fish diets has been studied by several authors (Marques </w:t>
      </w:r>
      <w:r w:rsidRPr="00DC2EF5">
        <w:rPr>
          <w:rFonts w:ascii="Arial" w:hAnsi="Arial" w:cs="Arial"/>
          <w:i/>
          <w:sz w:val="20"/>
          <w:szCs w:val="20"/>
        </w:rPr>
        <w:t>et al.,</w:t>
      </w:r>
      <w:r w:rsidRPr="00DC2EF5">
        <w:rPr>
          <w:rFonts w:ascii="Arial" w:hAnsi="Arial" w:cs="Arial"/>
          <w:sz w:val="20"/>
          <w:szCs w:val="20"/>
        </w:rPr>
        <w:t xml:space="preserve"> 2022; Zhang </w:t>
      </w:r>
      <w:r w:rsidRPr="00DC2EF5">
        <w:rPr>
          <w:rFonts w:ascii="Arial" w:hAnsi="Arial" w:cs="Arial"/>
          <w:i/>
          <w:sz w:val="20"/>
          <w:szCs w:val="20"/>
        </w:rPr>
        <w:t xml:space="preserve">et al., </w:t>
      </w:r>
      <w:r w:rsidRPr="00DC2EF5">
        <w:rPr>
          <w:rFonts w:ascii="Arial" w:hAnsi="Arial" w:cs="Arial"/>
          <w:sz w:val="20"/>
          <w:szCs w:val="20"/>
        </w:rPr>
        <w:t xml:space="preserve">2023), but the inclusion of fish oil in appropriate variation in the </w:t>
      </w:r>
      <w:r w:rsidRPr="00DC2EF5">
        <w:rPr>
          <w:rFonts w:ascii="Arial" w:hAnsi="Arial" w:cs="Arial"/>
          <w:spacing w:val="-4"/>
          <w:sz w:val="20"/>
          <w:szCs w:val="20"/>
        </w:rPr>
        <w:t>diet</w:t>
      </w:r>
      <w:r w:rsidRPr="00DC2EF5">
        <w:rPr>
          <w:rFonts w:ascii="Arial" w:hAnsi="Arial" w:cs="Arial"/>
          <w:sz w:val="20"/>
          <w:szCs w:val="20"/>
        </w:rPr>
        <w:t xml:space="preserve"> of </w:t>
      </w:r>
      <w:proofErr w:type="spellStart"/>
      <w:r w:rsidRPr="00DC2EF5">
        <w:rPr>
          <w:rFonts w:ascii="Arial" w:hAnsi="Arial" w:cs="Arial"/>
          <w:i/>
          <w:sz w:val="20"/>
          <w:szCs w:val="20"/>
        </w:rPr>
        <w:t>Clarias</w:t>
      </w:r>
      <w:proofErr w:type="spellEnd"/>
      <w:r w:rsidRPr="00DC2EF5">
        <w:rPr>
          <w:rFonts w:ascii="Arial" w:hAnsi="Arial" w:cs="Arial"/>
          <w:i/>
          <w:sz w:val="20"/>
          <w:szCs w:val="20"/>
        </w:rPr>
        <w:t xml:space="preserve"> </w:t>
      </w:r>
      <w:proofErr w:type="spellStart"/>
      <w:r w:rsidRPr="00DC2EF5">
        <w:rPr>
          <w:rFonts w:ascii="Arial" w:hAnsi="Arial" w:cs="Arial"/>
          <w:i/>
          <w:sz w:val="20"/>
          <w:szCs w:val="20"/>
        </w:rPr>
        <w:t>gariepinus</w:t>
      </w:r>
      <w:proofErr w:type="spellEnd"/>
      <w:r w:rsidRPr="00DC2EF5">
        <w:rPr>
          <w:rFonts w:ascii="Arial" w:hAnsi="Arial" w:cs="Arial"/>
          <w:i/>
          <w:sz w:val="20"/>
          <w:szCs w:val="20"/>
        </w:rPr>
        <w:t xml:space="preserve"> </w:t>
      </w:r>
      <w:r w:rsidRPr="00DC2EF5">
        <w:rPr>
          <w:rFonts w:ascii="Arial" w:hAnsi="Arial" w:cs="Arial"/>
          <w:sz w:val="20"/>
          <w:szCs w:val="20"/>
        </w:rPr>
        <w:t>has not been fully explo</w:t>
      </w:r>
      <w:r w:rsidR="00A865FB">
        <w:rPr>
          <w:rFonts w:ascii="Arial" w:hAnsi="Arial" w:cs="Arial"/>
          <w:sz w:val="20"/>
          <w:szCs w:val="20"/>
        </w:rPr>
        <w:t>ited. Therefore, this study</w:t>
      </w:r>
      <w:r w:rsidRPr="00DC2EF5">
        <w:rPr>
          <w:rFonts w:ascii="Arial" w:hAnsi="Arial" w:cs="Arial"/>
          <w:sz w:val="20"/>
          <w:szCs w:val="20"/>
        </w:rPr>
        <w:t xml:space="preserve"> investigate</w:t>
      </w:r>
      <w:r w:rsidR="00A865FB">
        <w:rPr>
          <w:rFonts w:ascii="Arial" w:hAnsi="Arial" w:cs="Arial"/>
          <w:sz w:val="20"/>
          <w:szCs w:val="20"/>
        </w:rPr>
        <w:t>d</w:t>
      </w:r>
      <w:r w:rsidRPr="00DC2EF5">
        <w:rPr>
          <w:rFonts w:ascii="Arial" w:hAnsi="Arial" w:cs="Arial"/>
          <w:sz w:val="20"/>
          <w:szCs w:val="20"/>
        </w:rPr>
        <w:t xml:space="preserve"> the effect of varied fish oil-based feeds on the growth </w:t>
      </w:r>
      <w:r w:rsidRPr="00DC2EF5">
        <w:rPr>
          <w:rFonts w:ascii="Arial" w:hAnsi="Arial" w:cs="Arial"/>
          <w:sz w:val="20"/>
          <w:szCs w:val="20"/>
        </w:rPr>
        <w:lastRenderedPageBreak/>
        <w:t xml:space="preserve">performance of African mud catfish </w:t>
      </w:r>
      <w:r w:rsidRPr="00DC2EF5">
        <w:rPr>
          <w:rFonts w:ascii="Arial" w:hAnsi="Arial" w:cs="Arial"/>
          <w:iCs/>
          <w:sz w:val="20"/>
          <w:szCs w:val="20"/>
        </w:rPr>
        <w:t>(</w:t>
      </w:r>
      <w:proofErr w:type="spellStart"/>
      <w:r w:rsidRPr="00DC2EF5">
        <w:rPr>
          <w:rFonts w:ascii="Arial" w:hAnsi="Arial" w:cs="Arial"/>
          <w:i/>
          <w:sz w:val="20"/>
          <w:szCs w:val="20"/>
        </w:rPr>
        <w:t>Clarias</w:t>
      </w:r>
      <w:proofErr w:type="spellEnd"/>
      <w:r w:rsidRPr="00DC2EF5">
        <w:rPr>
          <w:rFonts w:ascii="Arial" w:hAnsi="Arial" w:cs="Arial"/>
          <w:i/>
          <w:sz w:val="20"/>
          <w:szCs w:val="20"/>
        </w:rPr>
        <w:t xml:space="preserve"> </w:t>
      </w:r>
      <w:proofErr w:type="spellStart"/>
      <w:r w:rsidRPr="00DC2EF5">
        <w:rPr>
          <w:rFonts w:ascii="Arial" w:hAnsi="Arial" w:cs="Arial"/>
          <w:i/>
          <w:sz w:val="20"/>
          <w:szCs w:val="20"/>
        </w:rPr>
        <w:t>gariepinus</w:t>
      </w:r>
      <w:proofErr w:type="spellEnd"/>
      <w:r w:rsidRPr="00DC2EF5">
        <w:rPr>
          <w:rFonts w:ascii="Arial" w:hAnsi="Arial" w:cs="Arial"/>
          <w:iCs/>
          <w:sz w:val="20"/>
          <w:szCs w:val="20"/>
        </w:rPr>
        <w:t>)</w:t>
      </w:r>
      <w:r w:rsidRPr="00DC2EF5">
        <w:rPr>
          <w:rFonts w:ascii="Arial" w:hAnsi="Arial" w:cs="Arial"/>
          <w:i/>
          <w:sz w:val="20"/>
          <w:szCs w:val="20"/>
        </w:rPr>
        <w:t>.</w:t>
      </w:r>
    </w:p>
    <w:p w14:paraId="1614F3FE" w14:textId="77777777" w:rsidR="00BF405D" w:rsidRPr="00DC2EF5" w:rsidRDefault="00BF405D" w:rsidP="00BF405D">
      <w:pPr>
        <w:pStyle w:val="BodyText"/>
        <w:ind w:right="340"/>
        <w:jc w:val="both"/>
        <w:rPr>
          <w:rFonts w:ascii="Arial" w:hAnsi="Arial" w:cs="Arial"/>
          <w:b/>
          <w:sz w:val="20"/>
          <w:szCs w:val="20"/>
        </w:rPr>
      </w:pPr>
    </w:p>
    <w:p w14:paraId="3CE10CFF" w14:textId="77777777" w:rsidR="00BF405D" w:rsidRPr="00DB3C37" w:rsidRDefault="00BF405D" w:rsidP="00BF405D">
      <w:pPr>
        <w:pStyle w:val="BodyText"/>
        <w:ind w:right="340"/>
        <w:jc w:val="both"/>
        <w:rPr>
          <w:rFonts w:ascii="Arial Black" w:hAnsi="Arial Black" w:cs="Arial"/>
          <w:sz w:val="20"/>
          <w:szCs w:val="20"/>
        </w:rPr>
      </w:pPr>
      <w:r w:rsidRPr="00DB3C37">
        <w:rPr>
          <w:rFonts w:ascii="Arial Black" w:hAnsi="Arial Black" w:cs="Arial"/>
          <w:b/>
          <w:sz w:val="20"/>
          <w:szCs w:val="20"/>
        </w:rPr>
        <w:t>MATERIALS AND METHODS</w:t>
      </w:r>
    </w:p>
    <w:p w14:paraId="20BC758B" w14:textId="77777777" w:rsidR="00BF405D" w:rsidRPr="00DC2EF5" w:rsidRDefault="00BF405D" w:rsidP="00BF405D">
      <w:pPr>
        <w:pStyle w:val="BodyText"/>
        <w:ind w:right="340"/>
        <w:jc w:val="both"/>
        <w:rPr>
          <w:rFonts w:ascii="Arial" w:hAnsi="Arial" w:cs="Arial"/>
          <w:sz w:val="20"/>
          <w:szCs w:val="20"/>
        </w:rPr>
      </w:pPr>
      <w:r w:rsidRPr="00DC2EF5">
        <w:rPr>
          <w:rFonts w:ascii="Arial" w:hAnsi="Arial" w:cs="Arial"/>
          <w:b/>
          <w:sz w:val="20"/>
          <w:szCs w:val="20"/>
        </w:rPr>
        <w:t>Experimental site/Study location</w:t>
      </w:r>
    </w:p>
    <w:p w14:paraId="78F62657" w14:textId="77777777" w:rsidR="00BF405D" w:rsidRPr="00DC2EF5" w:rsidRDefault="00BF405D" w:rsidP="00BF405D">
      <w:pPr>
        <w:pStyle w:val="BodyText"/>
        <w:tabs>
          <w:tab w:val="left" w:pos="9360"/>
        </w:tabs>
        <w:jc w:val="both"/>
        <w:rPr>
          <w:rFonts w:ascii="Arial" w:hAnsi="Arial" w:cs="Arial"/>
          <w:sz w:val="20"/>
          <w:szCs w:val="20"/>
        </w:rPr>
      </w:pPr>
      <w:r w:rsidRPr="00DC2EF5">
        <w:rPr>
          <w:rFonts w:ascii="Arial" w:hAnsi="Arial" w:cs="Arial"/>
          <w:sz w:val="20"/>
          <w:szCs w:val="20"/>
        </w:rPr>
        <w:t xml:space="preserve">This research was conducted in the Hatchery Unit of the Department of Animal and Environmental Biology, Faculty of Science, </w:t>
      </w:r>
      <w:proofErr w:type="spellStart"/>
      <w:r w:rsidRPr="00DC2EF5">
        <w:rPr>
          <w:rFonts w:ascii="Arial" w:hAnsi="Arial" w:cs="Arial"/>
          <w:sz w:val="20"/>
          <w:szCs w:val="20"/>
        </w:rPr>
        <w:t>Adekunle</w:t>
      </w:r>
      <w:proofErr w:type="spellEnd"/>
      <w:r w:rsidRPr="00DC2EF5">
        <w:rPr>
          <w:rFonts w:ascii="Arial" w:hAnsi="Arial" w:cs="Arial"/>
          <w:sz w:val="20"/>
          <w:szCs w:val="20"/>
        </w:rPr>
        <w:t xml:space="preserve"> </w:t>
      </w:r>
      <w:proofErr w:type="spellStart"/>
      <w:r w:rsidRPr="00DC2EF5">
        <w:rPr>
          <w:rFonts w:ascii="Arial" w:hAnsi="Arial" w:cs="Arial"/>
          <w:sz w:val="20"/>
          <w:szCs w:val="20"/>
        </w:rPr>
        <w:t>Ajasin</w:t>
      </w:r>
      <w:proofErr w:type="spellEnd"/>
      <w:r w:rsidRPr="00DC2EF5">
        <w:rPr>
          <w:rFonts w:ascii="Arial" w:hAnsi="Arial" w:cs="Arial"/>
          <w:sz w:val="20"/>
          <w:szCs w:val="20"/>
        </w:rPr>
        <w:t xml:space="preserve"> University, </w:t>
      </w:r>
      <w:proofErr w:type="spellStart"/>
      <w:r w:rsidRPr="00DC2EF5">
        <w:rPr>
          <w:rFonts w:ascii="Arial" w:hAnsi="Arial" w:cs="Arial"/>
          <w:sz w:val="20"/>
          <w:szCs w:val="20"/>
        </w:rPr>
        <w:t>Aku</w:t>
      </w:r>
      <w:bookmarkStart w:id="0" w:name="_TOC_250015"/>
      <w:r w:rsidRPr="00DC2EF5">
        <w:rPr>
          <w:rFonts w:ascii="Arial" w:hAnsi="Arial" w:cs="Arial"/>
          <w:sz w:val="20"/>
          <w:szCs w:val="20"/>
        </w:rPr>
        <w:t>ngba-Akoko</w:t>
      </w:r>
      <w:proofErr w:type="spellEnd"/>
      <w:r w:rsidRPr="00DC2EF5">
        <w:rPr>
          <w:rFonts w:ascii="Arial" w:hAnsi="Arial" w:cs="Arial"/>
          <w:sz w:val="20"/>
          <w:szCs w:val="20"/>
        </w:rPr>
        <w:t>, Ondo State, Nigeria</w:t>
      </w:r>
      <w:r w:rsidR="007B2C18">
        <w:rPr>
          <w:rFonts w:ascii="Arial" w:hAnsi="Arial" w:cs="Arial"/>
          <w:sz w:val="20"/>
          <w:szCs w:val="20"/>
        </w:rPr>
        <w:t xml:space="preserve"> (Latitude 7’28’ north and Longitude 5’44’ east of the Equator)</w:t>
      </w:r>
      <w:r w:rsidRPr="00DC2EF5">
        <w:rPr>
          <w:rFonts w:ascii="Arial" w:hAnsi="Arial" w:cs="Arial"/>
          <w:sz w:val="20"/>
          <w:szCs w:val="20"/>
        </w:rPr>
        <w:t xml:space="preserve"> in 12 rectangular plastic tanks (49 cm x33.5 cm x33.5 cm) for a period of 70 days between June, and August, 2024. Each tank has a water holding capacity of 50 </w:t>
      </w:r>
      <w:proofErr w:type="spellStart"/>
      <w:r w:rsidRPr="00DC2EF5">
        <w:rPr>
          <w:rFonts w:ascii="Arial" w:hAnsi="Arial" w:cs="Arial"/>
          <w:sz w:val="20"/>
          <w:szCs w:val="20"/>
        </w:rPr>
        <w:t>litres</w:t>
      </w:r>
      <w:proofErr w:type="spellEnd"/>
      <w:r w:rsidRPr="00DC2EF5">
        <w:rPr>
          <w:rFonts w:ascii="Arial" w:hAnsi="Arial" w:cs="Arial"/>
          <w:sz w:val="20"/>
          <w:szCs w:val="20"/>
        </w:rPr>
        <w:t>, but water was maintained at 35litres level throughout the study.</w:t>
      </w:r>
    </w:p>
    <w:p w14:paraId="1629D770" w14:textId="77777777" w:rsidR="00F83A59" w:rsidRPr="00DC2EF5" w:rsidRDefault="00F83A59" w:rsidP="00BF405D">
      <w:pPr>
        <w:pStyle w:val="BodyText"/>
        <w:tabs>
          <w:tab w:val="left" w:pos="9360"/>
        </w:tabs>
        <w:jc w:val="both"/>
        <w:rPr>
          <w:rFonts w:ascii="Arial" w:hAnsi="Arial" w:cs="Arial"/>
          <w:sz w:val="20"/>
          <w:szCs w:val="20"/>
        </w:rPr>
      </w:pPr>
    </w:p>
    <w:p w14:paraId="5E3A92AB" w14:textId="77777777" w:rsidR="00F83A59" w:rsidRPr="00DC2EF5" w:rsidRDefault="00F83A59" w:rsidP="00BF405D">
      <w:pPr>
        <w:pStyle w:val="BodyText"/>
        <w:tabs>
          <w:tab w:val="left" w:pos="9360"/>
        </w:tabs>
        <w:jc w:val="both"/>
        <w:rPr>
          <w:rFonts w:ascii="Arial" w:hAnsi="Arial" w:cs="Arial"/>
          <w:sz w:val="20"/>
          <w:szCs w:val="20"/>
        </w:rPr>
      </w:pPr>
      <w:r w:rsidRPr="00DC2EF5">
        <w:rPr>
          <w:rFonts w:ascii="Arial" w:hAnsi="Arial" w:cs="Arial"/>
          <w:b/>
          <w:sz w:val="20"/>
          <w:szCs w:val="20"/>
        </w:rPr>
        <w:t>Source of fish oil collection and extraction</w:t>
      </w:r>
    </w:p>
    <w:p w14:paraId="08197FB1" w14:textId="77777777" w:rsidR="00F83A59" w:rsidRPr="00DC2EF5" w:rsidRDefault="00F83A59" w:rsidP="00456167">
      <w:pPr>
        <w:pStyle w:val="BodyText"/>
        <w:tabs>
          <w:tab w:val="left" w:pos="9360"/>
        </w:tabs>
        <w:jc w:val="both"/>
        <w:rPr>
          <w:rFonts w:ascii="Arial" w:hAnsi="Arial" w:cs="Arial"/>
          <w:sz w:val="20"/>
          <w:szCs w:val="20"/>
        </w:rPr>
      </w:pPr>
      <w:r w:rsidRPr="00DC2EF5">
        <w:rPr>
          <w:rFonts w:ascii="Arial" w:hAnsi="Arial" w:cs="Arial"/>
          <w:sz w:val="20"/>
          <w:szCs w:val="20"/>
        </w:rPr>
        <w:t>A total of 25kg</w:t>
      </w:r>
      <w:r w:rsidR="00DE75F7" w:rsidRPr="00DC2EF5">
        <w:rPr>
          <w:rFonts w:ascii="Arial" w:hAnsi="Arial" w:cs="Arial"/>
          <w:sz w:val="20"/>
          <w:szCs w:val="20"/>
        </w:rPr>
        <w:t xml:space="preserve"> of</w:t>
      </w:r>
      <w:r w:rsidR="00ED3D19" w:rsidRPr="00DC2EF5">
        <w:rPr>
          <w:rFonts w:ascii="Arial" w:hAnsi="Arial" w:cs="Arial"/>
          <w:sz w:val="20"/>
          <w:szCs w:val="20"/>
        </w:rPr>
        <w:t xml:space="preserve"> matured catfish </w:t>
      </w:r>
      <w:r w:rsidR="00456167" w:rsidRPr="00DC2EF5">
        <w:rPr>
          <w:rFonts w:ascii="Arial" w:hAnsi="Arial" w:cs="Arial"/>
          <w:sz w:val="20"/>
          <w:szCs w:val="20"/>
        </w:rPr>
        <w:t>were</w:t>
      </w:r>
      <w:r w:rsidR="00654C1A" w:rsidRPr="00DC2EF5">
        <w:rPr>
          <w:rFonts w:ascii="Arial" w:hAnsi="Arial" w:cs="Arial"/>
          <w:sz w:val="20"/>
          <w:szCs w:val="20"/>
        </w:rPr>
        <w:t xml:space="preserve"> used for the oil extraction</w:t>
      </w:r>
      <w:r w:rsidR="00D42A84" w:rsidRPr="00DC2EF5">
        <w:rPr>
          <w:rFonts w:ascii="Arial" w:hAnsi="Arial" w:cs="Arial"/>
          <w:sz w:val="20"/>
          <w:szCs w:val="20"/>
        </w:rPr>
        <w:t>. The matured catfish</w:t>
      </w:r>
      <w:r w:rsidR="00654C1A" w:rsidRPr="00DC2EF5">
        <w:rPr>
          <w:rFonts w:ascii="Arial" w:hAnsi="Arial" w:cs="Arial"/>
          <w:sz w:val="20"/>
          <w:szCs w:val="20"/>
        </w:rPr>
        <w:t xml:space="preserve"> were</w:t>
      </w:r>
      <w:r w:rsidR="00DE75F7" w:rsidRPr="00DC2EF5">
        <w:rPr>
          <w:rFonts w:ascii="Arial" w:hAnsi="Arial" w:cs="Arial"/>
          <w:sz w:val="20"/>
          <w:szCs w:val="20"/>
        </w:rPr>
        <w:t xml:space="preserve"> raised in an earthen pond with commercial feeds in a reputable fish farm (Ode’s Bam farm</w:t>
      </w:r>
      <w:r w:rsidR="00A77C81" w:rsidRPr="00DC2EF5">
        <w:rPr>
          <w:rFonts w:ascii="Arial" w:hAnsi="Arial" w:cs="Arial"/>
          <w:sz w:val="20"/>
          <w:szCs w:val="20"/>
        </w:rPr>
        <w:t xml:space="preserve">), </w:t>
      </w:r>
      <w:proofErr w:type="spellStart"/>
      <w:r w:rsidR="00A77C81" w:rsidRPr="00DC2EF5">
        <w:rPr>
          <w:rFonts w:ascii="Arial" w:hAnsi="Arial" w:cs="Arial"/>
          <w:sz w:val="20"/>
          <w:szCs w:val="20"/>
        </w:rPr>
        <w:t>Ayegunle</w:t>
      </w:r>
      <w:proofErr w:type="spellEnd"/>
      <w:r w:rsidR="00A77C81" w:rsidRPr="00DC2EF5">
        <w:rPr>
          <w:rFonts w:ascii="Arial" w:hAnsi="Arial" w:cs="Arial"/>
          <w:sz w:val="20"/>
          <w:szCs w:val="20"/>
        </w:rPr>
        <w:t xml:space="preserve"> Oka-</w:t>
      </w:r>
      <w:proofErr w:type="spellStart"/>
      <w:r w:rsidR="00A77C81" w:rsidRPr="00DC2EF5">
        <w:rPr>
          <w:rFonts w:ascii="Arial" w:hAnsi="Arial" w:cs="Arial"/>
          <w:sz w:val="20"/>
          <w:szCs w:val="20"/>
        </w:rPr>
        <w:t>Akoko</w:t>
      </w:r>
      <w:proofErr w:type="spellEnd"/>
      <w:r w:rsidR="00A77C81" w:rsidRPr="00DC2EF5">
        <w:rPr>
          <w:rFonts w:ascii="Arial" w:hAnsi="Arial" w:cs="Arial"/>
          <w:sz w:val="20"/>
          <w:szCs w:val="20"/>
        </w:rPr>
        <w:t>, Ondo State, Nigeria</w:t>
      </w:r>
      <w:r w:rsidR="00654C1A" w:rsidRPr="00DC2EF5">
        <w:rPr>
          <w:rFonts w:ascii="Arial" w:hAnsi="Arial" w:cs="Arial"/>
          <w:sz w:val="20"/>
          <w:szCs w:val="20"/>
        </w:rPr>
        <w:t>)</w:t>
      </w:r>
      <w:r w:rsidR="00456167" w:rsidRPr="00DC2EF5">
        <w:rPr>
          <w:rFonts w:ascii="Arial" w:hAnsi="Arial" w:cs="Arial"/>
          <w:sz w:val="20"/>
          <w:szCs w:val="20"/>
        </w:rPr>
        <w:t>.</w:t>
      </w:r>
      <w:r w:rsidRPr="00DC2EF5">
        <w:rPr>
          <w:rFonts w:ascii="Arial" w:hAnsi="Arial" w:cs="Arial"/>
          <w:sz w:val="20"/>
          <w:szCs w:val="20"/>
        </w:rPr>
        <w:t xml:space="preserve"> The fishes were dissected and the fat deposits were carefully removed and separated from other vis</w:t>
      </w:r>
      <w:r w:rsidR="00E85908">
        <w:rPr>
          <w:rFonts w:ascii="Arial" w:hAnsi="Arial" w:cs="Arial"/>
          <w:sz w:val="20"/>
          <w:szCs w:val="20"/>
        </w:rPr>
        <w:t xml:space="preserve">ceral after the dissection. The fats </w:t>
      </w:r>
      <w:proofErr w:type="spellStart"/>
      <w:r w:rsidR="00E85908">
        <w:rPr>
          <w:rFonts w:ascii="Arial" w:hAnsi="Arial" w:cs="Arial"/>
          <w:sz w:val="20"/>
          <w:szCs w:val="20"/>
        </w:rPr>
        <w:t>deposites</w:t>
      </w:r>
      <w:proofErr w:type="spellEnd"/>
      <w:r w:rsidRPr="00DC2EF5">
        <w:rPr>
          <w:rFonts w:ascii="Arial" w:hAnsi="Arial" w:cs="Arial"/>
          <w:sz w:val="20"/>
          <w:szCs w:val="20"/>
        </w:rPr>
        <w:t xml:space="preserve"> were washed thoroughly to remove blood strains. And was</w:t>
      </w:r>
      <w:r w:rsidR="00F46039" w:rsidRPr="00DC2EF5">
        <w:rPr>
          <w:rFonts w:ascii="Arial" w:hAnsi="Arial" w:cs="Arial"/>
          <w:sz w:val="20"/>
          <w:szCs w:val="20"/>
        </w:rPr>
        <w:t xml:space="preserve"> put in a beaker, </w:t>
      </w:r>
      <w:r w:rsidRPr="00DC2EF5">
        <w:rPr>
          <w:rFonts w:ascii="Arial" w:hAnsi="Arial" w:cs="Arial"/>
          <w:sz w:val="20"/>
          <w:szCs w:val="20"/>
        </w:rPr>
        <w:t xml:space="preserve">then melted (cooked) using a conventional method with the aid of a heating mantle (model: </w:t>
      </w:r>
      <w:proofErr w:type="spellStart"/>
      <w:r w:rsidRPr="00DC2EF5">
        <w:rPr>
          <w:rFonts w:ascii="Arial" w:hAnsi="Arial" w:cs="Arial"/>
          <w:sz w:val="20"/>
          <w:szCs w:val="20"/>
        </w:rPr>
        <w:t>Electrotherma</w:t>
      </w:r>
      <w:proofErr w:type="spellEnd"/>
      <w:r w:rsidRPr="00DC2EF5">
        <w:rPr>
          <w:rFonts w:ascii="Arial" w:hAnsi="Arial" w:cs="Arial"/>
          <w:sz w:val="20"/>
          <w:szCs w:val="20"/>
        </w:rPr>
        <w:t xml:space="preserve"> Cat EM1000/CE MK5) at 40</w:t>
      </w:r>
      <w:r w:rsidRPr="00DC2EF5">
        <w:rPr>
          <w:rFonts w:ascii="Arial" w:hAnsi="Arial" w:cs="Arial"/>
          <w:sz w:val="20"/>
          <w:szCs w:val="20"/>
          <w:vertAlign w:val="superscript"/>
        </w:rPr>
        <w:t>0</w:t>
      </w:r>
      <w:r w:rsidRPr="00DC2EF5">
        <w:rPr>
          <w:rFonts w:ascii="Arial" w:hAnsi="Arial" w:cs="Arial"/>
          <w:sz w:val="20"/>
          <w:szCs w:val="20"/>
        </w:rPr>
        <w:t xml:space="preserve">C for 25 minutes. The shafts were pressed; separated and the oil was decanted according to the method reported by Ibrahim and </w:t>
      </w:r>
      <w:proofErr w:type="spellStart"/>
      <w:r w:rsidRPr="00DC2EF5">
        <w:rPr>
          <w:rFonts w:ascii="Arial" w:hAnsi="Arial" w:cs="Arial"/>
          <w:sz w:val="20"/>
          <w:szCs w:val="20"/>
        </w:rPr>
        <w:t>Onwualu</w:t>
      </w:r>
      <w:proofErr w:type="spellEnd"/>
      <w:r w:rsidRPr="00DC2EF5">
        <w:rPr>
          <w:rFonts w:ascii="Arial" w:hAnsi="Arial" w:cs="Arial"/>
          <w:sz w:val="20"/>
          <w:szCs w:val="20"/>
        </w:rPr>
        <w:t>, (2005). The extracted oil (decanted oil) was</w:t>
      </w:r>
      <w:r w:rsidR="00090199" w:rsidRPr="00DC2EF5">
        <w:rPr>
          <w:rFonts w:ascii="Arial" w:hAnsi="Arial" w:cs="Arial"/>
          <w:sz w:val="20"/>
          <w:szCs w:val="20"/>
        </w:rPr>
        <w:t xml:space="preserve"> allowed to cool and</w:t>
      </w:r>
      <w:r w:rsidRPr="00DC2EF5">
        <w:rPr>
          <w:rFonts w:ascii="Arial" w:hAnsi="Arial" w:cs="Arial"/>
          <w:sz w:val="20"/>
          <w:szCs w:val="20"/>
        </w:rPr>
        <w:t xml:space="preserve"> then put in a sterile bottle prior to use. </w:t>
      </w:r>
    </w:p>
    <w:p w14:paraId="55446D69" w14:textId="77777777" w:rsidR="00F83A59" w:rsidRPr="00DC2EF5" w:rsidRDefault="00F83A59" w:rsidP="00F83A59">
      <w:pPr>
        <w:pStyle w:val="BodyText"/>
        <w:tabs>
          <w:tab w:val="left" w:pos="900"/>
        </w:tabs>
        <w:jc w:val="both"/>
        <w:rPr>
          <w:rFonts w:ascii="Arial" w:hAnsi="Arial" w:cs="Arial"/>
          <w:sz w:val="20"/>
          <w:szCs w:val="20"/>
        </w:rPr>
      </w:pPr>
    </w:p>
    <w:p w14:paraId="3D263341" w14:textId="77777777" w:rsidR="00BF405D" w:rsidRPr="00DC2EF5" w:rsidRDefault="00BF405D" w:rsidP="00BF405D">
      <w:pPr>
        <w:pStyle w:val="BodyText"/>
        <w:ind w:right="340"/>
        <w:jc w:val="both"/>
        <w:rPr>
          <w:rFonts w:ascii="Arial" w:hAnsi="Arial" w:cs="Arial"/>
          <w:sz w:val="20"/>
          <w:szCs w:val="20"/>
        </w:rPr>
      </w:pPr>
      <w:r w:rsidRPr="00DC2EF5">
        <w:rPr>
          <w:rFonts w:ascii="Arial" w:hAnsi="Arial" w:cs="Arial"/>
          <w:b/>
          <w:sz w:val="20"/>
          <w:szCs w:val="20"/>
        </w:rPr>
        <w:t>Experimental</w:t>
      </w:r>
      <w:bookmarkEnd w:id="0"/>
      <w:r w:rsidRPr="00DC2EF5">
        <w:rPr>
          <w:rFonts w:ascii="Arial" w:hAnsi="Arial" w:cs="Arial"/>
          <w:b/>
          <w:spacing w:val="-4"/>
          <w:sz w:val="20"/>
          <w:szCs w:val="20"/>
        </w:rPr>
        <w:t xml:space="preserve"> animal</w:t>
      </w:r>
    </w:p>
    <w:p w14:paraId="7D8923D8" w14:textId="77777777" w:rsidR="00BF405D" w:rsidRPr="00DC2EF5" w:rsidRDefault="00BF405D" w:rsidP="00F83A59">
      <w:pPr>
        <w:pStyle w:val="BodyText"/>
        <w:jc w:val="both"/>
        <w:rPr>
          <w:rFonts w:ascii="Arial" w:hAnsi="Arial" w:cs="Arial"/>
          <w:sz w:val="20"/>
          <w:szCs w:val="20"/>
        </w:rPr>
      </w:pPr>
      <w:r w:rsidRPr="00DC2EF5">
        <w:rPr>
          <w:rFonts w:ascii="Arial" w:hAnsi="Arial" w:cs="Arial"/>
          <w:sz w:val="20"/>
          <w:szCs w:val="20"/>
        </w:rPr>
        <w:t xml:space="preserve">One hundred and eighty (180) pieces of </w:t>
      </w:r>
      <w:proofErr w:type="spellStart"/>
      <w:r w:rsidRPr="00DC2EF5">
        <w:rPr>
          <w:rFonts w:ascii="Arial" w:hAnsi="Arial" w:cs="Arial"/>
          <w:i/>
          <w:sz w:val="20"/>
          <w:szCs w:val="20"/>
        </w:rPr>
        <w:t>Clarias</w:t>
      </w:r>
      <w:proofErr w:type="spellEnd"/>
      <w:r w:rsidRPr="00DC2EF5">
        <w:rPr>
          <w:rFonts w:ascii="Arial" w:hAnsi="Arial" w:cs="Arial"/>
          <w:i/>
          <w:sz w:val="20"/>
          <w:szCs w:val="20"/>
        </w:rPr>
        <w:t xml:space="preserve"> </w:t>
      </w:r>
      <w:proofErr w:type="spellStart"/>
      <w:r w:rsidRPr="00DC2EF5">
        <w:rPr>
          <w:rFonts w:ascii="Arial" w:hAnsi="Arial" w:cs="Arial"/>
          <w:i/>
          <w:sz w:val="20"/>
          <w:szCs w:val="20"/>
        </w:rPr>
        <w:t>gariepinus</w:t>
      </w:r>
      <w:proofErr w:type="spellEnd"/>
      <w:r w:rsidRPr="00DC2EF5">
        <w:rPr>
          <w:rFonts w:ascii="Arial" w:hAnsi="Arial" w:cs="Arial"/>
          <w:i/>
          <w:sz w:val="20"/>
          <w:szCs w:val="20"/>
        </w:rPr>
        <w:t xml:space="preserve"> </w:t>
      </w:r>
      <w:r w:rsidRPr="00DC2EF5">
        <w:rPr>
          <w:rFonts w:ascii="Arial" w:hAnsi="Arial" w:cs="Arial"/>
          <w:sz w:val="20"/>
          <w:szCs w:val="20"/>
        </w:rPr>
        <w:t>fingerlings were obtained from the fish hatchery unit of the Department of Animal and Environmental Biology,</w:t>
      </w:r>
      <w:r w:rsidR="00BF23C0" w:rsidRPr="00DC2EF5">
        <w:rPr>
          <w:rFonts w:ascii="Arial" w:hAnsi="Arial" w:cs="Arial"/>
          <w:sz w:val="20"/>
          <w:szCs w:val="20"/>
        </w:rPr>
        <w:t xml:space="preserve"> Faculty of Science,</w:t>
      </w:r>
      <w:r w:rsidRPr="00DC2EF5">
        <w:rPr>
          <w:rFonts w:ascii="Arial" w:hAnsi="Arial" w:cs="Arial"/>
          <w:sz w:val="20"/>
          <w:szCs w:val="20"/>
        </w:rPr>
        <w:t xml:space="preserve"> </w:t>
      </w:r>
      <w:proofErr w:type="spellStart"/>
      <w:r w:rsidRPr="00DC2EF5">
        <w:rPr>
          <w:rFonts w:ascii="Arial" w:hAnsi="Arial" w:cs="Arial"/>
          <w:sz w:val="20"/>
          <w:szCs w:val="20"/>
        </w:rPr>
        <w:t>Adekunle</w:t>
      </w:r>
      <w:proofErr w:type="spellEnd"/>
      <w:r w:rsidRPr="00DC2EF5">
        <w:rPr>
          <w:rFonts w:ascii="Arial" w:hAnsi="Arial" w:cs="Arial"/>
          <w:sz w:val="20"/>
          <w:szCs w:val="20"/>
        </w:rPr>
        <w:t xml:space="preserve"> </w:t>
      </w:r>
      <w:proofErr w:type="spellStart"/>
      <w:r w:rsidRPr="00DC2EF5">
        <w:rPr>
          <w:rFonts w:ascii="Arial" w:hAnsi="Arial" w:cs="Arial"/>
          <w:sz w:val="20"/>
          <w:szCs w:val="20"/>
        </w:rPr>
        <w:t>Ajasin</w:t>
      </w:r>
      <w:proofErr w:type="spellEnd"/>
      <w:r w:rsidRPr="00DC2EF5">
        <w:rPr>
          <w:rFonts w:ascii="Arial" w:hAnsi="Arial" w:cs="Arial"/>
          <w:sz w:val="20"/>
          <w:szCs w:val="20"/>
        </w:rPr>
        <w:t xml:space="preserve"> University, </w:t>
      </w:r>
      <w:proofErr w:type="spellStart"/>
      <w:r w:rsidRPr="00DC2EF5">
        <w:rPr>
          <w:rFonts w:ascii="Arial" w:hAnsi="Arial" w:cs="Arial"/>
          <w:sz w:val="20"/>
          <w:szCs w:val="20"/>
        </w:rPr>
        <w:t>Akungba-Akoko</w:t>
      </w:r>
      <w:proofErr w:type="spellEnd"/>
      <w:r w:rsidR="00A26D75" w:rsidRPr="00DC2EF5">
        <w:rPr>
          <w:rFonts w:ascii="Arial" w:hAnsi="Arial" w:cs="Arial"/>
          <w:sz w:val="20"/>
          <w:szCs w:val="20"/>
        </w:rPr>
        <w:t>, Ondo State, Nigeria</w:t>
      </w:r>
      <w:r w:rsidRPr="00DC2EF5">
        <w:rPr>
          <w:rFonts w:ascii="Arial" w:hAnsi="Arial" w:cs="Arial"/>
          <w:sz w:val="20"/>
          <w:szCs w:val="20"/>
        </w:rPr>
        <w:t>. The average weight of each fish before the experiment was 4.80g and total length 8.80cm.</w:t>
      </w:r>
    </w:p>
    <w:p w14:paraId="11311081" w14:textId="77777777" w:rsidR="00BF405D" w:rsidRPr="00DC2EF5" w:rsidRDefault="00BF405D" w:rsidP="00BF405D">
      <w:pPr>
        <w:pStyle w:val="BodyText"/>
        <w:ind w:right="340"/>
        <w:jc w:val="both"/>
        <w:rPr>
          <w:rFonts w:ascii="Arial" w:hAnsi="Arial" w:cs="Arial"/>
          <w:sz w:val="20"/>
          <w:szCs w:val="20"/>
        </w:rPr>
      </w:pPr>
    </w:p>
    <w:p w14:paraId="2252E23B" w14:textId="77777777" w:rsidR="00BF405D" w:rsidRPr="00DC2EF5" w:rsidRDefault="00BF405D" w:rsidP="00BF405D">
      <w:pPr>
        <w:pStyle w:val="BodyText"/>
        <w:ind w:right="340"/>
        <w:jc w:val="both"/>
        <w:rPr>
          <w:rFonts w:ascii="Arial" w:hAnsi="Arial" w:cs="Arial"/>
          <w:sz w:val="20"/>
          <w:szCs w:val="20"/>
        </w:rPr>
      </w:pPr>
      <w:r w:rsidRPr="00DC2EF5">
        <w:rPr>
          <w:rFonts w:ascii="Arial" w:hAnsi="Arial" w:cs="Arial"/>
          <w:b/>
          <w:sz w:val="20"/>
          <w:szCs w:val="20"/>
        </w:rPr>
        <w:t>Experimental diets</w:t>
      </w:r>
    </w:p>
    <w:p w14:paraId="60BDC234" w14:textId="77777777" w:rsidR="00BF405D" w:rsidRPr="00DC2EF5" w:rsidRDefault="00BF405D" w:rsidP="00BF405D">
      <w:pPr>
        <w:pStyle w:val="BodyText"/>
        <w:jc w:val="both"/>
        <w:rPr>
          <w:rFonts w:ascii="Arial" w:hAnsi="Arial" w:cs="Arial"/>
          <w:sz w:val="20"/>
          <w:szCs w:val="20"/>
        </w:rPr>
      </w:pPr>
      <w:r w:rsidRPr="00DC2EF5">
        <w:rPr>
          <w:rFonts w:ascii="Arial" w:hAnsi="Arial" w:cs="Arial"/>
          <w:sz w:val="20"/>
          <w:szCs w:val="20"/>
        </w:rPr>
        <w:t>Four different diets to include fish oil at 0%, 3%, 6% and 9% respectively were prepared using the following feed ingredients: Fish meal, Soya bean, Groundnut cake, Yellow maize, Rice bran, Bone meals, Vitamin and Mineral premix, Salt, Starch, and fish oil. All the four comp</w:t>
      </w:r>
      <w:r w:rsidR="00B45F5B" w:rsidRPr="00DC2EF5">
        <w:rPr>
          <w:rFonts w:ascii="Arial" w:hAnsi="Arial" w:cs="Arial"/>
          <w:sz w:val="20"/>
          <w:szCs w:val="20"/>
        </w:rPr>
        <w:t>ounded diets were prepared</w:t>
      </w:r>
      <w:r w:rsidRPr="00DC2EF5">
        <w:rPr>
          <w:rFonts w:ascii="Arial" w:hAnsi="Arial" w:cs="Arial"/>
          <w:sz w:val="20"/>
          <w:szCs w:val="20"/>
        </w:rPr>
        <w:t xml:space="preserve"> at 40% Crude Protein (CP) level.</w:t>
      </w:r>
    </w:p>
    <w:p w14:paraId="6AD03DBF" w14:textId="77777777" w:rsidR="00BF405D" w:rsidRPr="00DC2EF5" w:rsidRDefault="00BF405D" w:rsidP="00BF405D">
      <w:pPr>
        <w:jc w:val="both"/>
        <w:rPr>
          <w:rFonts w:ascii="Arial" w:hAnsi="Arial" w:cs="Arial"/>
          <w:b/>
          <w:sz w:val="20"/>
          <w:szCs w:val="20"/>
        </w:rPr>
      </w:pPr>
    </w:p>
    <w:p w14:paraId="51DDC810" w14:textId="77777777" w:rsidR="00BF405D" w:rsidRPr="00DC2EF5" w:rsidRDefault="00BF405D" w:rsidP="00BF405D">
      <w:pPr>
        <w:jc w:val="both"/>
        <w:rPr>
          <w:rFonts w:ascii="Arial" w:hAnsi="Arial" w:cs="Arial"/>
          <w:b/>
          <w:sz w:val="20"/>
          <w:szCs w:val="20"/>
        </w:rPr>
      </w:pPr>
      <w:r w:rsidRPr="00DC2EF5">
        <w:rPr>
          <w:rFonts w:ascii="Arial" w:hAnsi="Arial" w:cs="Arial"/>
          <w:b/>
          <w:sz w:val="20"/>
          <w:szCs w:val="20"/>
        </w:rPr>
        <w:t>Experimental procedure</w:t>
      </w:r>
    </w:p>
    <w:p w14:paraId="4450FB6F" w14:textId="77777777" w:rsidR="00BF405D" w:rsidRPr="00DC2EF5" w:rsidRDefault="00BF405D" w:rsidP="00BF405D">
      <w:pPr>
        <w:jc w:val="both"/>
        <w:rPr>
          <w:rFonts w:ascii="Arial" w:hAnsi="Arial" w:cs="Arial"/>
          <w:sz w:val="20"/>
          <w:szCs w:val="20"/>
        </w:rPr>
      </w:pPr>
      <w:r w:rsidRPr="00DC2EF5">
        <w:rPr>
          <w:rFonts w:ascii="Arial" w:hAnsi="Arial" w:cs="Arial"/>
          <w:sz w:val="20"/>
          <w:szCs w:val="20"/>
        </w:rPr>
        <w:t xml:space="preserve">180 pieces of </w:t>
      </w:r>
      <w:proofErr w:type="spellStart"/>
      <w:r w:rsidRPr="00DC2EF5">
        <w:rPr>
          <w:rFonts w:ascii="Arial" w:hAnsi="Arial" w:cs="Arial"/>
          <w:i/>
          <w:sz w:val="20"/>
          <w:szCs w:val="20"/>
        </w:rPr>
        <w:t>Clarias</w:t>
      </w:r>
      <w:proofErr w:type="spellEnd"/>
      <w:r w:rsidRPr="00DC2EF5">
        <w:rPr>
          <w:rFonts w:ascii="Arial" w:hAnsi="Arial" w:cs="Arial"/>
          <w:i/>
          <w:sz w:val="20"/>
          <w:szCs w:val="20"/>
        </w:rPr>
        <w:t xml:space="preserve"> </w:t>
      </w:r>
      <w:proofErr w:type="spellStart"/>
      <w:r w:rsidRPr="00DC2EF5">
        <w:rPr>
          <w:rFonts w:ascii="Arial" w:hAnsi="Arial" w:cs="Arial"/>
          <w:i/>
          <w:sz w:val="20"/>
          <w:szCs w:val="20"/>
        </w:rPr>
        <w:t>gariepinus</w:t>
      </w:r>
      <w:proofErr w:type="spellEnd"/>
      <w:r w:rsidRPr="00DC2EF5">
        <w:rPr>
          <w:rFonts w:ascii="Arial" w:hAnsi="Arial" w:cs="Arial"/>
          <w:sz w:val="20"/>
          <w:szCs w:val="20"/>
        </w:rPr>
        <w:t xml:space="preserve"> fingerlings of known total length and weight were acclimatized for 21days and fed with commercial diet at 5% body weight twice daily. The fish were starved for 24hours in order to empty their stomach and prepare their appetite for the new formulated diets. The rectangular plastic tanks were washed twice in a week to remove uneaten food and </w:t>
      </w:r>
      <w:proofErr w:type="spellStart"/>
      <w:r w:rsidRPr="00DC2EF5">
        <w:rPr>
          <w:rFonts w:ascii="Arial" w:hAnsi="Arial" w:cs="Arial"/>
          <w:sz w:val="20"/>
          <w:szCs w:val="20"/>
        </w:rPr>
        <w:t>faecal</w:t>
      </w:r>
      <w:proofErr w:type="spellEnd"/>
      <w:r w:rsidRPr="00DC2EF5">
        <w:rPr>
          <w:rFonts w:ascii="Arial" w:hAnsi="Arial" w:cs="Arial"/>
          <w:sz w:val="20"/>
          <w:szCs w:val="20"/>
        </w:rPr>
        <w:t xml:space="preserve"> matter was also removed with a hose everyday according to </w:t>
      </w:r>
      <w:proofErr w:type="spellStart"/>
      <w:r w:rsidRPr="00DC2EF5">
        <w:rPr>
          <w:rFonts w:ascii="Arial" w:hAnsi="Arial" w:cs="Arial"/>
          <w:sz w:val="20"/>
          <w:szCs w:val="20"/>
        </w:rPr>
        <w:t>Adewole</w:t>
      </w:r>
      <w:proofErr w:type="spellEnd"/>
      <w:r w:rsidRPr="00DC2EF5">
        <w:rPr>
          <w:rFonts w:ascii="Arial" w:hAnsi="Arial" w:cs="Arial"/>
          <w:sz w:val="20"/>
          <w:szCs w:val="20"/>
        </w:rPr>
        <w:t xml:space="preserve"> and </w:t>
      </w:r>
      <w:proofErr w:type="spellStart"/>
      <w:r w:rsidRPr="00DC2EF5">
        <w:rPr>
          <w:rFonts w:ascii="Arial" w:hAnsi="Arial" w:cs="Arial"/>
          <w:sz w:val="20"/>
          <w:szCs w:val="20"/>
        </w:rPr>
        <w:t>Awosusi</w:t>
      </w:r>
      <w:proofErr w:type="spellEnd"/>
      <w:r w:rsidRPr="00DC2EF5">
        <w:rPr>
          <w:rFonts w:ascii="Arial" w:hAnsi="Arial" w:cs="Arial"/>
          <w:sz w:val="20"/>
          <w:szCs w:val="20"/>
        </w:rPr>
        <w:t xml:space="preserve">, (2015). Subsequently, total weight and standard length measurement were taken bi-weekly and the ration feed was adjusted according to the fish new weight gain. At the end of the study period, the fish were caught individually with hand net and weighed using weighing balance (model EK5350) and the total length was taken. The growth parameters were measured using the standard methods of </w:t>
      </w:r>
      <w:proofErr w:type="spellStart"/>
      <w:r w:rsidRPr="00DC2EF5">
        <w:rPr>
          <w:rFonts w:ascii="Arial" w:hAnsi="Arial" w:cs="Arial"/>
          <w:sz w:val="20"/>
          <w:szCs w:val="20"/>
        </w:rPr>
        <w:t>Fasakin</w:t>
      </w:r>
      <w:proofErr w:type="spellEnd"/>
      <w:r w:rsidRPr="00DC2EF5">
        <w:rPr>
          <w:rFonts w:ascii="Arial" w:hAnsi="Arial" w:cs="Arial"/>
          <w:sz w:val="20"/>
          <w:szCs w:val="20"/>
        </w:rPr>
        <w:t xml:space="preserve">, </w:t>
      </w:r>
      <w:r w:rsidRPr="00DC2EF5">
        <w:rPr>
          <w:rFonts w:ascii="Arial" w:hAnsi="Arial" w:cs="Arial"/>
          <w:i/>
          <w:sz w:val="20"/>
          <w:szCs w:val="20"/>
        </w:rPr>
        <w:t xml:space="preserve">et al., </w:t>
      </w:r>
      <w:r w:rsidRPr="00DC2EF5">
        <w:rPr>
          <w:rFonts w:ascii="Arial" w:hAnsi="Arial" w:cs="Arial"/>
          <w:sz w:val="20"/>
          <w:szCs w:val="20"/>
        </w:rPr>
        <w:t xml:space="preserve">(2001) and Tiamiyu, </w:t>
      </w:r>
      <w:r w:rsidRPr="00DC2EF5">
        <w:rPr>
          <w:rFonts w:ascii="Arial" w:hAnsi="Arial" w:cs="Arial"/>
          <w:i/>
          <w:sz w:val="20"/>
          <w:szCs w:val="20"/>
        </w:rPr>
        <w:t xml:space="preserve">et al., </w:t>
      </w:r>
      <w:r w:rsidRPr="00DC2EF5">
        <w:rPr>
          <w:rFonts w:ascii="Arial" w:hAnsi="Arial" w:cs="Arial"/>
          <w:sz w:val="20"/>
          <w:szCs w:val="20"/>
        </w:rPr>
        <w:t xml:space="preserve">(2013). The fish Condition Factor (K) was calculated according to the method of Anderson </w:t>
      </w:r>
      <w:r w:rsidRPr="00DC2EF5">
        <w:rPr>
          <w:rFonts w:ascii="Arial" w:hAnsi="Arial" w:cs="Arial"/>
          <w:i/>
          <w:sz w:val="20"/>
          <w:szCs w:val="20"/>
        </w:rPr>
        <w:t xml:space="preserve">et al., </w:t>
      </w:r>
      <w:r w:rsidRPr="00DC2EF5">
        <w:rPr>
          <w:rFonts w:ascii="Arial" w:hAnsi="Arial" w:cs="Arial"/>
          <w:sz w:val="20"/>
          <w:szCs w:val="20"/>
        </w:rPr>
        <w:t xml:space="preserve">(1998).Water quality parameters were measured during each sampling. Temperature and Dissolved Oxygen </w:t>
      </w:r>
      <w:r w:rsidR="00D5376C" w:rsidRPr="00DC2EF5">
        <w:rPr>
          <w:rFonts w:ascii="Arial" w:hAnsi="Arial" w:cs="Arial"/>
          <w:sz w:val="20"/>
          <w:szCs w:val="20"/>
        </w:rPr>
        <w:t>was</w:t>
      </w:r>
      <w:r w:rsidRPr="00DC2EF5">
        <w:rPr>
          <w:rFonts w:ascii="Arial" w:hAnsi="Arial" w:cs="Arial"/>
          <w:sz w:val="20"/>
          <w:szCs w:val="20"/>
        </w:rPr>
        <w:t xml:space="preserve"> measured using compact Dissolved Oxygen meter (TAIWAN REV. 10/5/14-01, EXTECT INSTRUMENTS DO210), and the water pH was measured with the aid of a pen type pH meter (model: PH-009IA).</w:t>
      </w:r>
    </w:p>
    <w:p w14:paraId="71CAA132" w14:textId="77777777" w:rsidR="00BF405D" w:rsidRPr="00DC2EF5" w:rsidRDefault="00BF405D" w:rsidP="00BF405D">
      <w:pPr>
        <w:adjustRightInd w:val="0"/>
        <w:jc w:val="both"/>
        <w:rPr>
          <w:rFonts w:ascii="Arial" w:hAnsi="Arial" w:cs="Arial"/>
          <w:b/>
          <w:bCs/>
          <w:sz w:val="20"/>
          <w:szCs w:val="20"/>
        </w:rPr>
      </w:pPr>
    </w:p>
    <w:p w14:paraId="0596ED22" w14:textId="77777777" w:rsidR="00BF405D" w:rsidRPr="00DC2EF5" w:rsidRDefault="00BF405D" w:rsidP="00BF405D">
      <w:pPr>
        <w:adjustRightInd w:val="0"/>
        <w:jc w:val="both"/>
        <w:rPr>
          <w:rFonts w:ascii="Arial" w:hAnsi="Arial" w:cs="Arial"/>
          <w:b/>
          <w:bCs/>
          <w:sz w:val="20"/>
          <w:szCs w:val="20"/>
        </w:rPr>
      </w:pPr>
      <w:r w:rsidRPr="00DC2EF5">
        <w:rPr>
          <w:rFonts w:ascii="Arial" w:hAnsi="Arial" w:cs="Arial"/>
          <w:b/>
          <w:bCs/>
          <w:sz w:val="20"/>
          <w:szCs w:val="20"/>
        </w:rPr>
        <w:t>Statistical analysis</w:t>
      </w:r>
    </w:p>
    <w:p w14:paraId="0A13EF79" w14:textId="77777777" w:rsidR="00BF405D" w:rsidRPr="002942D0" w:rsidRDefault="00BF405D" w:rsidP="00BF405D">
      <w:pPr>
        <w:adjustRightInd w:val="0"/>
        <w:jc w:val="both"/>
        <w:rPr>
          <w:rFonts w:ascii="Arial" w:hAnsi="Arial" w:cs="Arial"/>
          <w:b/>
          <w:bCs/>
          <w:sz w:val="20"/>
          <w:szCs w:val="20"/>
        </w:rPr>
      </w:pPr>
      <w:r w:rsidRPr="00DC2EF5">
        <w:rPr>
          <w:rFonts w:ascii="Arial" w:hAnsi="Arial" w:cs="Arial"/>
          <w:sz w:val="20"/>
          <w:szCs w:val="20"/>
        </w:rPr>
        <w:t>Data obtained were subjected to one-way analysis of variance (ANOVA) followed by Duncan's Multiple Range Test for the means at a significance level (P = 0.05) using SPSS version 2020. The results were presented as mean ± SE (standard error).</w:t>
      </w:r>
    </w:p>
    <w:p w14:paraId="39D69853" w14:textId="77777777" w:rsidR="00130FA0" w:rsidRDefault="00130FA0" w:rsidP="00BF405D">
      <w:pPr>
        <w:adjustRightInd w:val="0"/>
        <w:jc w:val="both"/>
        <w:rPr>
          <w:rFonts w:ascii="Arial" w:hAnsi="Arial" w:cs="Arial"/>
          <w:b/>
          <w:sz w:val="20"/>
          <w:szCs w:val="20"/>
        </w:rPr>
      </w:pPr>
    </w:p>
    <w:p w14:paraId="789E77CC" w14:textId="77777777" w:rsidR="00130FA0" w:rsidRDefault="00130FA0" w:rsidP="00BF405D">
      <w:pPr>
        <w:adjustRightInd w:val="0"/>
        <w:jc w:val="both"/>
        <w:rPr>
          <w:rFonts w:ascii="Arial" w:hAnsi="Arial" w:cs="Arial"/>
          <w:b/>
          <w:sz w:val="20"/>
          <w:szCs w:val="20"/>
        </w:rPr>
      </w:pPr>
    </w:p>
    <w:p w14:paraId="7266D088" w14:textId="77777777" w:rsidR="00130FA0" w:rsidRDefault="00130FA0" w:rsidP="00BF405D">
      <w:pPr>
        <w:adjustRightInd w:val="0"/>
        <w:jc w:val="both"/>
        <w:rPr>
          <w:rFonts w:ascii="Arial" w:hAnsi="Arial" w:cs="Arial"/>
          <w:b/>
          <w:sz w:val="20"/>
          <w:szCs w:val="20"/>
        </w:rPr>
      </w:pPr>
    </w:p>
    <w:p w14:paraId="6D5AE252" w14:textId="77777777" w:rsidR="00BF405D" w:rsidRPr="00AE4931" w:rsidRDefault="000A7A38" w:rsidP="00BF405D">
      <w:pPr>
        <w:adjustRightInd w:val="0"/>
        <w:jc w:val="both"/>
        <w:rPr>
          <w:rFonts w:ascii="Arial" w:hAnsi="Arial" w:cs="Arial"/>
          <w:sz w:val="20"/>
          <w:szCs w:val="20"/>
        </w:rPr>
      </w:pPr>
      <w:r w:rsidRPr="00AE4931">
        <w:rPr>
          <w:rFonts w:ascii="Arial" w:hAnsi="Arial" w:cs="Arial"/>
          <w:b/>
          <w:sz w:val="20"/>
          <w:szCs w:val="20"/>
        </w:rPr>
        <w:t>Table 1: Percentage c</w:t>
      </w:r>
      <w:r w:rsidR="00BF405D" w:rsidRPr="00AE4931">
        <w:rPr>
          <w:rFonts w:ascii="Arial" w:hAnsi="Arial" w:cs="Arial"/>
          <w:b/>
          <w:sz w:val="20"/>
          <w:szCs w:val="20"/>
        </w:rPr>
        <w:t>omposition of experimental diets.</w:t>
      </w:r>
    </w:p>
    <w:tbl>
      <w:tblPr>
        <w:tblW w:w="9255" w:type="dxa"/>
        <w:tblInd w:w="-57" w:type="dxa"/>
        <w:tblBorders>
          <w:top w:val="single" w:sz="4" w:space="0" w:color="auto"/>
          <w:bottom w:val="single" w:sz="4" w:space="0" w:color="auto"/>
        </w:tblBorders>
        <w:tblLook w:val="0000" w:firstRow="0" w:lastRow="0" w:firstColumn="0" w:lastColumn="0" w:noHBand="0" w:noVBand="0"/>
      </w:tblPr>
      <w:tblGrid>
        <w:gridCol w:w="1785"/>
        <w:gridCol w:w="2160"/>
        <w:gridCol w:w="1890"/>
        <w:gridCol w:w="1710"/>
        <w:gridCol w:w="1710"/>
      </w:tblGrid>
      <w:tr w:rsidR="00BF405D" w:rsidRPr="00AE4931" w14:paraId="02353CD8" w14:textId="77777777" w:rsidTr="00802020">
        <w:trPr>
          <w:trHeight w:val="620"/>
        </w:trPr>
        <w:tc>
          <w:tcPr>
            <w:tcW w:w="1785" w:type="dxa"/>
            <w:tcBorders>
              <w:top w:val="single" w:sz="4" w:space="0" w:color="auto"/>
              <w:bottom w:val="single" w:sz="4" w:space="0" w:color="auto"/>
            </w:tcBorders>
          </w:tcPr>
          <w:p w14:paraId="52A959CD" w14:textId="77777777" w:rsidR="00BF405D" w:rsidRPr="00AE4931" w:rsidRDefault="00BF405D" w:rsidP="00802020">
            <w:pPr>
              <w:jc w:val="both"/>
              <w:rPr>
                <w:rFonts w:ascii="Arial" w:hAnsi="Arial" w:cs="Arial"/>
                <w:sz w:val="20"/>
                <w:szCs w:val="20"/>
              </w:rPr>
            </w:pPr>
            <w:r w:rsidRPr="00AE4931">
              <w:rPr>
                <w:rFonts w:ascii="Arial" w:hAnsi="Arial" w:cs="Arial"/>
                <w:sz w:val="20"/>
                <w:szCs w:val="20"/>
              </w:rPr>
              <w:lastRenderedPageBreak/>
              <w:t>Ingredients</w:t>
            </w:r>
          </w:p>
        </w:tc>
        <w:tc>
          <w:tcPr>
            <w:tcW w:w="2160" w:type="dxa"/>
            <w:tcBorders>
              <w:top w:val="single" w:sz="4" w:space="0" w:color="auto"/>
              <w:bottom w:val="single" w:sz="4" w:space="0" w:color="auto"/>
            </w:tcBorders>
          </w:tcPr>
          <w:p w14:paraId="45E6EA9C" w14:textId="77777777" w:rsidR="00BF405D" w:rsidRPr="00AE4931" w:rsidRDefault="00BF405D" w:rsidP="00802020">
            <w:pPr>
              <w:jc w:val="both"/>
              <w:rPr>
                <w:rFonts w:ascii="Arial" w:hAnsi="Arial" w:cs="Arial"/>
                <w:sz w:val="20"/>
                <w:szCs w:val="20"/>
              </w:rPr>
            </w:pPr>
            <w:r w:rsidRPr="00AE4931">
              <w:rPr>
                <w:rFonts w:ascii="Arial" w:hAnsi="Arial" w:cs="Arial"/>
                <w:sz w:val="20"/>
                <w:szCs w:val="20"/>
              </w:rPr>
              <w:t>Fish Oil (0</w:t>
            </w:r>
            <w:r w:rsidR="002960AB" w:rsidRPr="00AE4931">
              <w:rPr>
                <w:rFonts w:ascii="Arial" w:hAnsi="Arial" w:cs="Arial"/>
                <w:sz w:val="20"/>
                <w:szCs w:val="20"/>
              </w:rPr>
              <w:t>%</w:t>
            </w:r>
            <w:r w:rsidRPr="00AE4931">
              <w:rPr>
                <w:rFonts w:ascii="Arial" w:hAnsi="Arial" w:cs="Arial"/>
                <w:sz w:val="20"/>
                <w:szCs w:val="20"/>
              </w:rPr>
              <w:t>FO)</w:t>
            </w:r>
          </w:p>
          <w:p w14:paraId="46C3340B" w14:textId="77777777" w:rsidR="00BF405D" w:rsidRPr="00AE4931" w:rsidRDefault="00BF405D" w:rsidP="00802020">
            <w:pPr>
              <w:jc w:val="both"/>
              <w:rPr>
                <w:rFonts w:ascii="Arial" w:hAnsi="Arial" w:cs="Arial"/>
                <w:sz w:val="20"/>
                <w:szCs w:val="20"/>
              </w:rPr>
            </w:pPr>
            <w:r w:rsidRPr="00AE4931">
              <w:rPr>
                <w:rFonts w:ascii="Arial" w:hAnsi="Arial" w:cs="Arial"/>
                <w:sz w:val="20"/>
                <w:szCs w:val="20"/>
              </w:rPr>
              <w:t>0%</w:t>
            </w:r>
            <w:r w:rsidR="00DB4AE5">
              <w:rPr>
                <w:rFonts w:ascii="Arial" w:hAnsi="Arial" w:cs="Arial"/>
                <w:sz w:val="20"/>
                <w:szCs w:val="20"/>
              </w:rPr>
              <w:t xml:space="preserve"> Control</w:t>
            </w:r>
          </w:p>
        </w:tc>
        <w:tc>
          <w:tcPr>
            <w:tcW w:w="1890" w:type="dxa"/>
            <w:tcBorders>
              <w:top w:val="single" w:sz="4" w:space="0" w:color="auto"/>
              <w:bottom w:val="single" w:sz="4" w:space="0" w:color="auto"/>
            </w:tcBorders>
          </w:tcPr>
          <w:p w14:paraId="49B06DE0" w14:textId="77777777" w:rsidR="00BF405D" w:rsidRPr="00AE4931" w:rsidRDefault="00BF405D" w:rsidP="00802020">
            <w:pPr>
              <w:jc w:val="both"/>
              <w:rPr>
                <w:rFonts w:ascii="Arial" w:hAnsi="Arial" w:cs="Arial"/>
                <w:sz w:val="20"/>
                <w:szCs w:val="20"/>
              </w:rPr>
            </w:pPr>
            <w:r w:rsidRPr="00AE4931">
              <w:rPr>
                <w:rFonts w:ascii="Arial" w:hAnsi="Arial" w:cs="Arial"/>
                <w:sz w:val="20"/>
                <w:szCs w:val="20"/>
              </w:rPr>
              <w:t>Fish Oil (</w:t>
            </w:r>
            <w:r w:rsidR="002960AB" w:rsidRPr="00AE4931">
              <w:rPr>
                <w:rFonts w:ascii="Arial" w:hAnsi="Arial" w:cs="Arial"/>
                <w:sz w:val="20"/>
                <w:szCs w:val="20"/>
              </w:rPr>
              <w:t>3%</w:t>
            </w:r>
            <w:r w:rsidRPr="00AE4931">
              <w:rPr>
                <w:rFonts w:ascii="Arial" w:hAnsi="Arial" w:cs="Arial"/>
                <w:sz w:val="20"/>
                <w:szCs w:val="20"/>
              </w:rPr>
              <w:t>FO)</w:t>
            </w:r>
          </w:p>
          <w:p w14:paraId="10740916" w14:textId="77777777" w:rsidR="00BF405D" w:rsidRPr="00AE4931" w:rsidRDefault="00BF405D" w:rsidP="00802020">
            <w:pPr>
              <w:jc w:val="both"/>
              <w:rPr>
                <w:rFonts w:ascii="Arial" w:hAnsi="Arial" w:cs="Arial"/>
                <w:sz w:val="20"/>
                <w:szCs w:val="20"/>
              </w:rPr>
            </w:pPr>
            <w:r w:rsidRPr="00AE4931">
              <w:rPr>
                <w:rFonts w:ascii="Arial" w:hAnsi="Arial" w:cs="Arial"/>
                <w:sz w:val="20"/>
                <w:szCs w:val="20"/>
              </w:rPr>
              <w:t>3%</w:t>
            </w:r>
          </w:p>
        </w:tc>
        <w:tc>
          <w:tcPr>
            <w:tcW w:w="1710" w:type="dxa"/>
            <w:tcBorders>
              <w:top w:val="single" w:sz="4" w:space="0" w:color="auto"/>
              <w:bottom w:val="single" w:sz="4" w:space="0" w:color="auto"/>
            </w:tcBorders>
          </w:tcPr>
          <w:p w14:paraId="4E8D5B3F" w14:textId="77777777" w:rsidR="00BF405D" w:rsidRPr="00AE4931" w:rsidRDefault="00BF405D" w:rsidP="00802020">
            <w:pPr>
              <w:jc w:val="both"/>
              <w:rPr>
                <w:rFonts w:ascii="Arial" w:hAnsi="Arial" w:cs="Arial"/>
                <w:sz w:val="20"/>
                <w:szCs w:val="20"/>
              </w:rPr>
            </w:pPr>
            <w:r w:rsidRPr="00AE4931">
              <w:rPr>
                <w:rFonts w:ascii="Arial" w:hAnsi="Arial" w:cs="Arial"/>
                <w:sz w:val="20"/>
                <w:szCs w:val="20"/>
              </w:rPr>
              <w:t>Fish Oil (</w:t>
            </w:r>
            <w:r w:rsidR="002960AB" w:rsidRPr="00AE4931">
              <w:rPr>
                <w:rFonts w:ascii="Arial" w:hAnsi="Arial" w:cs="Arial"/>
                <w:sz w:val="20"/>
                <w:szCs w:val="20"/>
              </w:rPr>
              <w:t xml:space="preserve">6% </w:t>
            </w:r>
            <w:r w:rsidRPr="00AE4931">
              <w:rPr>
                <w:rFonts w:ascii="Arial" w:hAnsi="Arial" w:cs="Arial"/>
                <w:sz w:val="20"/>
                <w:szCs w:val="20"/>
              </w:rPr>
              <w:t>FO)</w:t>
            </w:r>
          </w:p>
          <w:p w14:paraId="1FF259F4" w14:textId="77777777" w:rsidR="00BF405D" w:rsidRPr="00AE4931" w:rsidRDefault="00BF405D" w:rsidP="00802020">
            <w:pPr>
              <w:jc w:val="both"/>
              <w:rPr>
                <w:rFonts w:ascii="Arial" w:hAnsi="Arial" w:cs="Arial"/>
                <w:sz w:val="20"/>
                <w:szCs w:val="20"/>
              </w:rPr>
            </w:pPr>
            <w:r w:rsidRPr="00AE4931">
              <w:rPr>
                <w:rFonts w:ascii="Arial" w:hAnsi="Arial" w:cs="Arial"/>
                <w:sz w:val="20"/>
                <w:szCs w:val="20"/>
              </w:rPr>
              <w:t>6%</w:t>
            </w:r>
          </w:p>
        </w:tc>
        <w:tc>
          <w:tcPr>
            <w:tcW w:w="1710" w:type="dxa"/>
            <w:tcBorders>
              <w:top w:val="single" w:sz="4" w:space="0" w:color="auto"/>
              <w:bottom w:val="single" w:sz="4" w:space="0" w:color="auto"/>
            </w:tcBorders>
          </w:tcPr>
          <w:p w14:paraId="2F71A5DB" w14:textId="77777777" w:rsidR="00BF405D" w:rsidRPr="00AE4931" w:rsidRDefault="00BF405D" w:rsidP="00802020">
            <w:pPr>
              <w:jc w:val="both"/>
              <w:rPr>
                <w:rFonts w:ascii="Arial" w:hAnsi="Arial" w:cs="Arial"/>
                <w:sz w:val="20"/>
                <w:szCs w:val="20"/>
              </w:rPr>
            </w:pPr>
            <w:r w:rsidRPr="00AE4931">
              <w:rPr>
                <w:rFonts w:ascii="Arial" w:hAnsi="Arial" w:cs="Arial"/>
                <w:sz w:val="20"/>
                <w:szCs w:val="20"/>
              </w:rPr>
              <w:t>Fish Oil (</w:t>
            </w:r>
            <w:r w:rsidR="002960AB" w:rsidRPr="00AE4931">
              <w:rPr>
                <w:rFonts w:ascii="Arial" w:hAnsi="Arial" w:cs="Arial"/>
                <w:sz w:val="20"/>
                <w:szCs w:val="20"/>
              </w:rPr>
              <w:t xml:space="preserve">9% </w:t>
            </w:r>
            <w:r w:rsidRPr="00AE4931">
              <w:rPr>
                <w:rFonts w:ascii="Arial" w:hAnsi="Arial" w:cs="Arial"/>
                <w:sz w:val="20"/>
                <w:szCs w:val="20"/>
              </w:rPr>
              <w:t>FO)</w:t>
            </w:r>
          </w:p>
          <w:p w14:paraId="35F48F96" w14:textId="77777777" w:rsidR="00BF405D" w:rsidRPr="00AE4931" w:rsidRDefault="00BF405D" w:rsidP="00802020">
            <w:pPr>
              <w:jc w:val="both"/>
              <w:rPr>
                <w:rFonts w:ascii="Arial" w:hAnsi="Arial" w:cs="Arial"/>
                <w:sz w:val="20"/>
                <w:szCs w:val="20"/>
              </w:rPr>
            </w:pPr>
            <w:r w:rsidRPr="00AE4931">
              <w:rPr>
                <w:rFonts w:ascii="Arial" w:hAnsi="Arial" w:cs="Arial"/>
                <w:sz w:val="20"/>
                <w:szCs w:val="20"/>
              </w:rPr>
              <w:t>9%</w:t>
            </w:r>
          </w:p>
        </w:tc>
      </w:tr>
      <w:tr w:rsidR="00BF405D" w:rsidRPr="00AE4931" w14:paraId="0B9971F0" w14:textId="77777777" w:rsidTr="00802020">
        <w:trPr>
          <w:trHeight w:val="260"/>
        </w:trPr>
        <w:tc>
          <w:tcPr>
            <w:tcW w:w="1785" w:type="dxa"/>
            <w:tcBorders>
              <w:top w:val="single" w:sz="4" w:space="0" w:color="auto"/>
            </w:tcBorders>
          </w:tcPr>
          <w:p w14:paraId="4F6BEBA8" w14:textId="77777777" w:rsidR="00BF405D" w:rsidRPr="00AE4931" w:rsidRDefault="00BF405D" w:rsidP="00802020">
            <w:pPr>
              <w:jc w:val="both"/>
              <w:rPr>
                <w:rFonts w:ascii="Arial" w:hAnsi="Arial" w:cs="Arial"/>
                <w:sz w:val="20"/>
                <w:szCs w:val="20"/>
              </w:rPr>
            </w:pPr>
            <w:r w:rsidRPr="00AE4931">
              <w:rPr>
                <w:rFonts w:ascii="Arial" w:hAnsi="Arial" w:cs="Arial"/>
                <w:sz w:val="20"/>
                <w:szCs w:val="20"/>
              </w:rPr>
              <w:t>Fish meal</w:t>
            </w:r>
          </w:p>
        </w:tc>
        <w:tc>
          <w:tcPr>
            <w:tcW w:w="2160" w:type="dxa"/>
            <w:tcBorders>
              <w:top w:val="single" w:sz="4" w:space="0" w:color="auto"/>
            </w:tcBorders>
          </w:tcPr>
          <w:p w14:paraId="7A3C66EB" w14:textId="77777777" w:rsidR="00BF405D" w:rsidRPr="00AE4931" w:rsidRDefault="00BF405D" w:rsidP="00802020">
            <w:pPr>
              <w:jc w:val="both"/>
              <w:rPr>
                <w:rFonts w:ascii="Arial" w:hAnsi="Arial" w:cs="Arial"/>
                <w:sz w:val="20"/>
                <w:szCs w:val="20"/>
              </w:rPr>
            </w:pPr>
            <w:r w:rsidRPr="00AE4931">
              <w:rPr>
                <w:rFonts w:ascii="Arial" w:hAnsi="Arial" w:cs="Arial"/>
                <w:sz w:val="20"/>
                <w:szCs w:val="20"/>
              </w:rPr>
              <w:t>29.66</w:t>
            </w:r>
          </w:p>
        </w:tc>
        <w:tc>
          <w:tcPr>
            <w:tcW w:w="1890" w:type="dxa"/>
            <w:tcBorders>
              <w:top w:val="single" w:sz="4" w:space="0" w:color="auto"/>
            </w:tcBorders>
          </w:tcPr>
          <w:p w14:paraId="7A4542DF" w14:textId="77777777" w:rsidR="00BF405D" w:rsidRPr="00AE4931" w:rsidRDefault="00BF405D" w:rsidP="00802020">
            <w:pPr>
              <w:jc w:val="both"/>
              <w:rPr>
                <w:rFonts w:ascii="Arial" w:hAnsi="Arial" w:cs="Arial"/>
                <w:sz w:val="20"/>
                <w:szCs w:val="20"/>
              </w:rPr>
            </w:pPr>
            <w:r w:rsidRPr="00AE4931">
              <w:rPr>
                <w:rFonts w:ascii="Arial" w:hAnsi="Arial" w:cs="Arial"/>
                <w:sz w:val="20"/>
                <w:szCs w:val="20"/>
              </w:rPr>
              <w:t>29.66</w:t>
            </w:r>
          </w:p>
        </w:tc>
        <w:tc>
          <w:tcPr>
            <w:tcW w:w="1710" w:type="dxa"/>
            <w:tcBorders>
              <w:top w:val="single" w:sz="4" w:space="0" w:color="auto"/>
            </w:tcBorders>
          </w:tcPr>
          <w:p w14:paraId="4E236ECE" w14:textId="77777777" w:rsidR="00BF405D" w:rsidRPr="00AE4931" w:rsidRDefault="00BF405D" w:rsidP="00802020">
            <w:pPr>
              <w:jc w:val="both"/>
              <w:rPr>
                <w:rFonts w:ascii="Arial" w:hAnsi="Arial" w:cs="Arial"/>
                <w:sz w:val="20"/>
                <w:szCs w:val="20"/>
              </w:rPr>
            </w:pPr>
            <w:r w:rsidRPr="00AE4931">
              <w:rPr>
                <w:rFonts w:ascii="Arial" w:hAnsi="Arial" w:cs="Arial"/>
                <w:sz w:val="20"/>
                <w:szCs w:val="20"/>
              </w:rPr>
              <w:t>29.66</w:t>
            </w:r>
          </w:p>
        </w:tc>
        <w:tc>
          <w:tcPr>
            <w:tcW w:w="1710" w:type="dxa"/>
            <w:tcBorders>
              <w:top w:val="single" w:sz="4" w:space="0" w:color="auto"/>
            </w:tcBorders>
          </w:tcPr>
          <w:p w14:paraId="405EB02D" w14:textId="77777777" w:rsidR="00BF405D" w:rsidRPr="00AE4931" w:rsidRDefault="00BF405D" w:rsidP="00802020">
            <w:pPr>
              <w:jc w:val="both"/>
              <w:rPr>
                <w:rFonts w:ascii="Arial" w:hAnsi="Arial" w:cs="Arial"/>
                <w:sz w:val="20"/>
                <w:szCs w:val="20"/>
              </w:rPr>
            </w:pPr>
            <w:r w:rsidRPr="00AE4931">
              <w:rPr>
                <w:rFonts w:ascii="Arial" w:hAnsi="Arial" w:cs="Arial"/>
                <w:sz w:val="20"/>
                <w:szCs w:val="20"/>
              </w:rPr>
              <w:t>29.66</w:t>
            </w:r>
          </w:p>
        </w:tc>
      </w:tr>
      <w:tr w:rsidR="00BF405D" w:rsidRPr="00AE4931" w14:paraId="4255670F" w14:textId="77777777" w:rsidTr="00802020">
        <w:trPr>
          <w:trHeight w:val="287"/>
        </w:trPr>
        <w:tc>
          <w:tcPr>
            <w:tcW w:w="1785" w:type="dxa"/>
          </w:tcPr>
          <w:p w14:paraId="18B4B186" w14:textId="77777777" w:rsidR="00BF405D" w:rsidRPr="00AE4931" w:rsidRDefault="00BF405D" w:rsidP="00802020">
            <w:pPr>
              <w:jc w:val="both"/>
              <w:rPr>
                <w:rFonts w:ascii="Arial" w:hAnsi="Arial" w:cs="Arial"/>
                <w:sz w:val="20"/>
                <w:szCs w:val="20"/>
              </w:rPr>
            </w:pPr>
            <w:r w:rsidRPr="00AE4931">
              <w:rPr>
                <w:rFonts w:ascii="Arial" w:hAnsi="Arial" w:cs="Arial"/>
                <w:sz w:val="20"/>
                <w:szCs w:val="20"/>
              </w:rPr>
              <w:t>Soya bean</w:t>
            </w:r>
          </w:p>
        </w:tc>
        <w:tc>
          <w:tcPr>
            <w:tcW w:w="2160" w:type="dxa"/>
          </w:tcPr>
          <w:p w14:paraId="670B1108" w14:textId="77777777" w:rsidR="00BF405D" w:rsidRPr="00AE4931" w:rsidRDefault="00BF405D" w:rsidP="00802020">
            <w:pPr>
              <w:jc w:val="both"/>
              <w:rPr>
                <w:rFonts w:ascii="Arial" w:hAnsi="Arial" w:cs="Arial"/>
                <w:sz w:val="20"/>
                <w:szCs w:val="20"/>
              </w:rPr>
            </w:pPr>
            <w:r w:rsidRPr="00AE4931">
              <w:rPr>
                <w:rFonts w:ascii="Arial" w:hAnsi="Arial" w:cs="Arial"/>
                <w:sz w:val="20"/>
                <w:szCs w:val="20"/>
              </w:rPr>
              <w:t>19.16</w:t>
            </w:r>
          </w:p>
        </w:tc>
        <w:tc>
          <w:tcPr>
            <w:tcW w:w="1890" w:type="dxa"/>
          </w:tcPr>
          <w:p w14:paraId="2E995851" w14:textId="77777777" w:rsidR="00BF405D" w:rsidRPr="00AE4931" w:rsidRDefault="00BF405D" w:rsidP="00802020">
            <w:pPr>
              <w:jc w:val="both"/>
              <w:rPr>
                <w:rFonts w:ascii="Arial" w:hAnsi="Arial" w:cs="Arial"/>
                <w:sz w:val="20"/>
                <w:szCs w:val="20"/>
              </w:rPr>
            </w:pPr>
            <w:r w:rsidRPr="00AE4931">
              <w:rPr>
                <w:rFonts w:ascii="Arial" w:hAnsi="Arial" w:cs="Arial"/>
                <w:sz w:val="20"/>
                <w:szCs w:val="20"/>
              </w:rPr>
              <w:t>19.16</w:t>
            </w:r>
          </w:p>
        </w:tc>
        <w:tc>
          <w:tcPr>
            <w:tcW w:w="1710" w:type="dxa"/>
          </w:tcPr>
          <w:p w14:paraId="4BDDF14B" w14:textId="77777777" w:rsidR="00BF405D" w:rsidRPr="00AE4931" w:rsidRDefault="00BF405D" w:rsidP="00802020">
            <w:pPr>
              <w:jc w:val="both"/>
              <w:rPr>
                <w:rFonts w:ascii="Arial" w:hAnsi="Arial" w:cs="Arial"/>
                <w:sz w:val="20"/>
                <w:szCs w:val="20"/>
              </w:rPr>
            </w:pPr>
            <w:r w:rsidRPr="00AE4931">
              <w:rPr>
                <w:rFonts w:ascii="Arial" w:hAnsi="Arial" w:cs="Arial"/>
                <w:sz w:val="20"/>
                <w:szCs w:val="20"/>
              </w:rPr>
              <w:t>19.16</w:t>
            </w:r>
          </w:p>
        </w:tc>
        <w:tc>
          <w:tcPr>
            <w:tcW w:w="1710" w:type="dxa"/>
          </w:tcPr>
          <w:p w14:paraId="1C7EAA3B" w14:textId="77777777" w:rsidR="00BF405D" w:rsidRPr="00AE4931" w:rsidRDefault="00BF405D" w:rsidP="00802020">
            <w:pPr>
              <w:jc w:val="both"/>
              <w:rPr>
                <w:rFonts w:ascii="Arial" w:hAnsi="Arial" w:cs="Arial"/>
                <w:sz w:val="20"/>
                <w:szCs w:val="20"/>
              </w:rPr>
            </w:pPr>
            <w:r w:rsidRPr="00AE4931">
              <w:rPr>
                <w:rFonts w:ascii="Arial" w:hAnsi="Arial" w:cs="Arial"/>
                <w:sz w:val="20"/>
                <w:szCs w:val="20"/>
              </w:rPr>
              <w:t>19.16</w:t>
            </w:r>
          </w:p>
        </w:tc>
      </w:tr>
      <w:tr w:rsidR="00BF405D" w:rsidRPr="00AE4931" w14:paraId="60FBD0E7" w14:textId="77777777" w:rsidTr="00802020">
        <w:trPr>
          <w:trHeight w:val="287"/>
        </w:trPr>
        <w:tc>
          <w:tcPr>
            <w:tcW w:w="1785" w:type="dxa"/>
          </w:tcPr>
          <w:p w14:paraId="615F8B2E" w14:textId="77777777" w:rsidR="00BF405D" w:rsidRPr="00AE4931" w:rsidRDefault="00BF405D" w:rsidP="00802020">
            <w:pPr>
              <w:jc w:val="both"/>
              <w:rPr>
                <w:rFonts w:ascii="Arial" w:hAnsi="Arial" w:cs="Arial"/>
                <w:sz w:val="20"/>
                <w:szCs w:val="20"/>
              </w:rPr>
            </w:pPr>
            <w:r w:rsidRPr="00AE4931">
              <w:rPr>
                <w:rFonts w:ascii="Arial" w:hAnsi="Arial" w:cs="Arial"/>
                <w:sz w:val="20"/>
                <w:szCs w:val="20"/>
              </w:rPr>
              <w:t>GNC</w:t>
            </w:r>
          </w:p>
        </w:tc>
        <w:tc>
          <w:tcPr>
            <w:tcW w:w="2160" w:type="dxa"/>
          </w:tcPr>
          <w:p w14:paraId="296B50A9" w14:textId="77777777" w:rsidR="00BF405D" w:rsidRPr="00AE4931" w:rsidRDefault="00BF405D" w:rsidP="00802020">
            <w:pPr>
              <w:jc w:val="both"/>
              <w:rPr>
                <w:rFonts w:ascii="Arial" w:hAnsi="Arial" w:cs="Arial"/>
                <w:sz w:val="20"/>
                <w:szCs w:val="20"/>
              </w:rPr>
            </w:pPr>
            <w:r w:rsidRPr="00AE4931">
              <w:rPr>
                <w:rFonts w:ascii="Arial" w:hAnsi="Arial" w:cs="Arial"/>
                <w:sz w:val="20"/>
                <w:szCs w:val="20"/>
              </w:rPr>
              <w:t>18.23</w:t>
            </w:r>
          </w:p>
        </w:tc>
        <w:tc>
          <w:tcPr>
            <w:tcW w:w="1890" w:type="dxa"/>
          </w:tcPr>
          <w:p w14:paraId="15021AEB" w14:textId="77777777" w:rsidR="00BF405D" w:rsidRPr="00AE4931" w:rsidRDefault="00BF405D" w:rsidP="00802020">
            <w:pPr>
              <w:jc w:val="both"/>
              <w:rPr>
                <w:rFonts w:ascii="Arial" w:hAnsi="Arial" w:cs="Arial"/>
                <w:sz w:val="20"/>
                <w:szCs w:val="20"/>
              </w:rPr>
            </w:pPr>
            <w:r w:rsidRPr="00AE4931">
              <w:rPr>
                <w:rFonts w:ascii="Arial" w:hAnsi="Arial" w:cs="Arial"/>
                <w:sz w:val="20"/>
                <w:szCs w:val="20"/>
              </w:rPr>
              <w:t>18.23</w:t>
            </w:r>
          </w:p>
        </w:tc>
        <w:tc>
          <w:tcPr>
            <w:tcW w:w="1710" w:type="dxa"/>
          </w:tcPr>
          <w:p w14:paraId="0CCF73B4" w14:textId="77777777" w:rsidR="00BF405D" w:rsidRPr="00AE4931" w:rsidRDefault="00BF405D" w:rsidP="00802020">
            <w:pPr>
              <w:jc w:val="both"/>
              <w:rPr>
                <w:rFonts w:ascii="Arial" w:hAnsi="Arial" w:cs="Arial"/>
                <w:sz w:val="20"/>
                <w:szCs w:val="20"/>
              </w:rPr>
            </w:pPr>
            <w:r w:rsidRPr="00AE4931">
              <w:rPr>
                <w:rFonts w:ascii="Arial" w:hAnsi="Arial" w:cs="Arial"/>
                <w:sz w:val="20"/>
                <w:szCs w:val="20"/>
              </w:rPr>
              <w:t>18.23</w:t>
            </w:r>
          </w:p>
        </w:tc>
        <w:tc>
          <w:tcPr>
            <w:tcW w:w="1710" w:type="dxa"/>
          </w:tcPr>
          <w:p w14:paraId="0D967B10" w14:textId="77777777" w:rsidR="00BF405D" w:rsidRPr="00AE4931" w:rsidRDefault="00BF405D" w:rsidP="00802020">
            <w:pPr>
              <w:jc w:val="both"/>
              <w:rPr>
                <w:rFonts w:ascii="Arial" w:hAnsi="Arial" w:cs="Arial"/>
                <w:sz w:val="20"/>
                <w:szCs w:val="20"/>
              </w:rPr>
            </w:pPr>
            <w:r w:rsidRPr="00AE4931">
              <w:rPr>
                <w:rFonts w:ascii="Arial" w:hAnsi="Arial" w:cs="Arial"/>
                <w:sz w:val="20"/>
                <w:szCs w:val="20"/>
              </w:rPr>
              <w:t>18.23</w:t>
            </w:r>
          </w:p>
        </w:tc>
      </w:tr>
      <w:tr w:rsidR="00BF405D" w:rsidRPr="00AE4931" w14:paraId="07EFC8FB" w14:textId="77777777" w:rsidTr="00802020">
        <w:trPr>
          <w:trHeight w:val="350"/>
        </w:trPr>
        <w:tc>
          <w:tcPr>
            <w:tcW w:w="1785" w:type="dxa"/>
          </w:tcPr>
          <w:p w14:paraId="378A21AF" w14:textId="77777777" w:rsidR="00BF405D" w:rsidRPr="00AE4931" w:rsidRDefault="00BF405D" w:rsidP="00802020">
            <w:pPr>
              <w:jc w:val="both"/>
              <w:rPr>
                <w:rFonts w:ascii="Arial" w:hAnsi="Arial" w:cs="Arial"/>
                <w:sz w:val="20"/>
                <w:szCs w:val="20"/>
              </w:rPr>
            </w:pPr>
            <w:r w:rsidRPr="00AE4931">
              <w:rPr>
                <w:rFonts w:ascii="Arial" w:hAnsi="Arial" w:cs="Arial"/>
                <w:sz w:val="20"/>
                <w:szCs w:val="20"/>
              </w:rPr>
              <w:t>Yellow maize</w:t>
            </w:r>
          </w:p>
        </w:tc>
        <w:tc>
          <w:tcPr>
            <w:tcW w:w="2160" w:type="dxa"/>
          </w:tcPr>
          <w:p w14:paraId="493B0267" w14:textId="77777777" w:rsidR="00BF405D" w:rsidRPr="00AE4931" w:rsidRDefault="00BF405D" w:rsidP="00802020">
            <w:pPr>
              <w:jc w:val="both"/>
              <w:rPr>
                <w:rFonts w:ascii="Arial" w:hAnsi="Arial" w:cs="Arial"/>
                <w:sz w:val="20"/>
                <w:szCs w:val="20"/>
              </w:rPr>
            </w:pPr>
            <w:r w:rsidRPr="00AE4931">
              <w:rPr>
                <w:rFonts w:ascii="Arial" w:hAnsi="Arial" w:cs="Arial"/>
                <w:sz w:val="20"/>
                <w:szCs w:val="20"/>
              </w:rPr>
              <w:t>12.37</w:t>
            </w:r>
          </w:p>
        </w:tc>
        <w:tc>
          <w:tcPr>
            <w:tcW w:w="1890" w:type="dxa"/>
          </w:tcPr>
          <w:p w14:paraId="77D7FC5C" w14:textId="77777777" w:rsidR="00BF405D" w:rsidRPr="00AE4931" w:rsidRDefault="00BF405D" w:rsidP="00802020">
            <w:pPr>
              <w:jc w:val="both"/>
              <w:rPr>
                <w:rFonts w:ascii="Arial" w:hAnsi="Arial" w:cs="Arial"/>
                <w:sz w:val="20"/>
                <w:szCs w:val="20"/>
              </w:rPr>
            </w:pPr>
            <w:r w:rsidRPr="00AE4931">
              <w:rPr>
                <w:rFonts w:ascii="Arial" w:hAnsi="Arial" w:cs="Arial"/>
                <w:sz w:val="20"/>
                <w:szCs w:val="20"/>
              </w:rPr>
              <w:t>15.37</w:t>
            </w:r>
          </w:p>
        </w:tc>
        <w:tc>
          <w:tcPr>
            <w:tcW w:w="1710" w:type="dxa"/>
          </w:tcPr>
          <w:p w14:paraId="33F9588C" w14:textId="77777777" w:rsidR="00BF405D" w:rsidRPr="00AE4931" w:rsidRDefault="00BF405D" w:rsidP="00802020">
            <w:pPr>
              <w:jc w:val="both"/>
              <w:rPr>
                <w:rFonts w:ascii="Arial" w:hAnsi="Arial" w:cs="Arial"/>
                <w:sz w:val="20"/>
                <w:szCs w:val="20"/>
              </w:rPr>
            </w:pPr>
            <w:r w:rsidRPr="00AE4931">
              <w:rPr>
                <w:rFonts w:ascii="Arial" w:hAnsi="Arial" w:cs="Arial"/>
                <w:sz w:val="20"/>
                <w:szCs w:val="20"/>
              </w:rPr>
              <w:t>12.37</w:t>
            </w:r>
          </w:p>
        </w:tc>
        <w:tc>
          <w:tcPr>
            <w:tcW w:w="1710" w:type="dxa"/>
          </w:tcPr>
          <w:p w14:paraId="7FC6C7E6" w14:textId="77777777" w:rsidR="00BF405D" w:rsidRPr="00AE4931" w:rsidRDefault="00BF405D" w:rsidP="00802020">
            <w:pPr>
              <w:jc w:val="both"/>
              <w:rPr>
                <w:rFonts w:ascii="Arial" w:hAnsi="Arial" w:cs="Arial"/>
                <w:sz w:val="20"/>
                <w:szCs w:val="20"/>
              </w:rPr>
            </w:pPr>
            <w:r w:rsidRPr="00AE4931">
              <w:rPr>
                <w:rFonts w:ascii="Arial" w:hAnsi="Arial" w:cs="Arial"/>
                <w:sz w:val="20"/>
                <w:szCs w:val="20"/>
              </w:rPr>
              <w:t>9.37</w:t>
            </w:r>
          </w:p>
        </w:tc>
      </w:tr>
      <w:tr w:rsidR="00BF405D" w:rsidRPr="00AE4931" w14:paraId="6E11E9B6" w14:textId="77777777" w:rsidTr="00802020">
        <w:trPr>
          <w:trHeight w:val="287"/>
        </w:trPr>
        <w:tc>
          <w:tcPr>
            <w:tcW w:w="1785" w:type="dxa"/>
          </w:tcPr>
          <w:p w14:paraId="14FDF391" w14:textId="77777777" w:rsidR="00BF405D" w:rsidRPr="00AE4931" w:rsidRDefault="00BF405D" w:rsidP="00802020">
            <w:pPr>
              <w:jc w:val="both"/>
              <w:rPr>
                <w:rFonts w:ascii="Arial" w:hAnsi="Arial" w:cs="Arial"/>
                <w:sz w:val="20"/>
                <w:szCs w:val="20"/>
              </w:rPr>
            </w:pPr>
            <w:r w:rsidRPr="00AE4931">
              <w:rPr>
                <w:rFonts w:ascii="Arial" w:hAnsi="Arial" w:cs="Arial"/>
                <w:sz w:val="20"/>
                <w:szCs w:val="20"/>
              </w:rPr>
              <w:t>Rice bran</w:t>
            </w:r>
          </w:p>
        </w:tc>
        <w:tc>
          <w:tcPr>
            <w:tcW w:w="2160" w:type="dxa"/>
          </w:tcPr>
          <w:p w14:paraId="6D75C5DC" w14:textId="77777777" w:rsidR="00BF405D" w:rsidRPr="00AE4931" w:rsidRDefault="00BF405D" w:rsidP="00802020">
            <w:pPr>
              <w:jc w:val="both"/>
              <w:rPr>
                <w:rFonts w:ascii="Arial" w:hAnsi="Arial" w:cs="Arial"/>
                <w:sz w:val="20"/>
                <w:szCs w:val="20"/>
              </w:rPr>
            </w:pPr>
            <w:r w:rsidRPr="00AE4931">
              <w:rPr>
                <w:rFonts w:ascii="Arial" w:hAnsi="Arial" w:cs="Arial"/>
                <w:sz w:val="20"/>
                <w:szCs w:val="20"/>
              </w:rPr>
              <w:t>9.46</w:t>
            </w:r>
          </w:p>
        </w:tc>
        <w:tc>
          <w:tcPr>
            <w:tcW w:w="1890" w:type="dxa"/>
          </w:tcPr>
          <w:p w14:paraId="5A346E00" w14:textId="77777777" w:rsidR="00BF405D" w:rsidRPr="00AE4931" w:rsidRDefault="00BF405D" w:rsidP="00802020">
            <w:pPr>
              <w:jc w:val="both"/>
              <w:rPr>
                <w:rFonts w:ascii="Arial" w:hAnsi="Arial" w:cs="Arial"/>
                <w:sz w:val="20"/>
                <w:szCs w:val="20"/>
              </w:rPr>
            </w:pPr>
            <w:r w:rsidRPr="00AE4931">
              <w:rPr>
                <w:rFonts w:ascii="Arial" w:hAnsi="Arial" w:cs="Arial"/>
                <w:sz w:val="20"/>
                <w:szCs w:val="20"/>
              </w:rPr>
              <w:t>9.46</w:t>
            </w:r>
          </w:p>
        </w:tc>
        <w:tc>
          <w:tcPr>
            <w:tcW w:w="1710" w:type="dxa"/>
          </w:tcPr>
          <w:p w14:paraId="286CD131" w14:textId="77777777" w:rsidR="00BF405D" w:rsidRPr="00AE4931" w:rsidRDefault="00BF405D" w:rsidP="00802020">
            <w:pPr>
              <w:jc w:val="both"/>
              <w:rPr>
                <w:rFonts w:ascii="Arial" w:hAnsi="Arial" w:cs="Arial"/>
                <w:sz w:val="20"/>
                <w:szCs w:val="20"/>
              </w:rPr>
            </w:pPr>
            <w:r w:rsidRPr="00AE4931">
              <w:rPr>
                <w:rFonts w:ascii="Arial" w:hAnsi="Arial" w:cs="Arial"/>
                <w:sz w:val="20"/>
                <w:szCs w:val="20"/>
              </w:rPr>
              <w:t>9.46</w:t>
            </w:r>
          </w:p>
        </w:tc>
        <w:tc>
          <w:tcPr>
            <w:tcW w:w="1710" w:type="dxa"/>
          </w:tcPr>
          <w:p w14:paraId="71A1FA72" w14:textId="77777777" w:rsidR="00BF405D" w:rsidRPr="00AE4931" w:rsidRDefault="00BF405D" w:rsidP="00802020">
            <w:pPr>
              <w:jc w:val="both"/>
              <w:rPr>
                <w:rFonts w:ascii="Arial" w:hAnsi="Arial" w:cs="Arial"/>
                <w:sz w:val="20"/>
                <w:szCs w:val="20"/>
              </w:rPr>
            </w:pPr>
            <w:r w:rsidRPr="00AE4931">
              <w:rPr>
                <w:rFonts w:ascii="Arial" w:hAnsi="Arial" w:cs="Arial"/>
                <w:sz w:val="20"/>
                <w:szCs w:val="20"/>
              </w:rPr>
              <w:t>9.46</w:t>
            </w:r>
          </w:p>
        </w:tc>
      </w:tr>
      <w:tr w:rsidR="00BF405D" w:rsidRPr="00AE4931" w14:paraId="56B1F935" w14:textId="77777777" w:rsidTr="00802020">
        <w:trPr>
          <w:trHeight w:val="350"/>
        </w:trPr>
        <w:tc>
          <w:tcPr>
            <w:tcW w:w="1785" w:type="dxa"/>
          </w:tcPr>
          <w:p w14:paraId="403FE686" w14:textId="77777777" w:rsidR="00BF405D" w:rsidRPr="00AE4931" w:rsidRDefault="00BF405D" w:rsidP="00802020">
            <w:pPr>
              <w:jc w:val="both"/>
              <w:rPr>
                <w:rFonts w:ascii="Arial" w:hAnsi="Arial" w:cs="Arial"/>
                <w:sz w:val="20"/>
                <w:szCs w:val="20"/>
              </w:rPr>
            </w:pPr>
            <w:r w:rsidRPr="00AE4931">
              <w:rPr>
                <w:rFonts w:ascii="Arial" w:hAnsi="Arial" w:cs="Arial"/>
                <w:sz w:val="20"/>
                <w:szCs w:val="20"/>
              </w:rPr>
              <w:t>Vegetable oil</w:t>
            </w:r>
          </w:p>
        </w:tc>
        <w:tc>
          <w:tcPr>
            <w:tcW w:w="2160" w:type="dxa"/>
          </w:tcPr>
          <w:p w14:paraId="6E7B82CF" w14:textId="77777777" w:rsidR="00BF405D" w:rsidRPr="00AE4931" w:rsidRDefault="00BF405D" w:rsidP="00802020">
            <w:pPr>
              <w:jc w:val="both"/>
              <w:rPr>
                <w:rFonts w:ascii="Arial" w:hAnsi="Arial" w:cs="Arial"/>
                <w:sz w:val="20"/>
                <w:szCs w:val="20"/>
              </w:rPr>
            </w:pPr>
            <w:r w:rsidRPr="00AE4931">
              <w:rPr>
                <w:rFonts w:ascii="Arial" w:hAnsi="Arial" w:cs="Arial"/>
                <w:sz w:val="20"/>
                <w:szCs w:val="20"/>
              </w:rPr>
              <w:t>6.00</w:t>
            </w:r>
          </w:p>
        </w:tc>
        <w:tc>
          <w:tcPr>
            <w:tcW w:w="1890" w:type="dxa"/>
          </w:tcPr>
          <w:p w14:paraId="13564121" w14:textId="77777777" w:rsidR="00BF405D" w:rsidRPr="00AE4931" w:rsidRDefault="00BF405D" w:rsidP="00802020">
            <w:pPr>
              <w:jc w:val="both"/>
              <w:rPr>
                <w:rFonts w:ascii="Arial" w:hAnsi="Arial" w:cs="Arial"/>
                <w:sz w:val="20"/>
                <w:szCs w:val="20"/>
              </w:rPr>
            </w:pPr>
            <w:r w:rsidRPr="00AE4931">
              <w:rPr>
                <w:rFonts w:ascii="Arial" w:hAnsi="Arial" w:cs="Arial"/>
                <w:sz w:val="20"/>
                <w:szCs w:val="20"/>
              </w:rPr>
              <w:t>-</w:t>
            </w:r>
          </w:p>
        </w:tc>
        <w:tc>
          <w:tcPr>
            <w:tcW w:w="1710" w:type="dxa"/>
          </w:tcPr>
          <w:p w14:paraId="6F0D4143" w14:textId="77777777" w:rsidR="00BF405D" w:rsidRPr="00AE4931" w:rsidRDefault="00BF405D" w:rsidP="00802020">
            <w:pPr>
              <w:jc w:val="both"/>
              <w:rPr>
                <w:rFonts w:ascii="Arial" w:hAnsi="Arial" w:cs="Arial"/>
                <w:sz w:val="20"/>
                <w:szCs w:val="20"/>
              </w:rPr>
            </w:pPr>
            <w:r w:rsidRPr="00AE4931">
              <w:rPr>
                <w:rFonts w:ascii="Arial" w:hAnsi="Arial" w:cs="Arial"/>
                <w:sz w:val="20"/>
                <w:szCs w:val="20"/>
              </w:rPr>
              <w:t>-</w:t>
            </w:r>
          </w:p>
        </w:tc>
        <w:tc>
          <w:tcPr>
            <w:tcW w:w="1710" w:type="dxa"/>
          </w:tcPr>
          <w:p w14:paraId="6A8DA2F8" w14:textId="77777777" w:rsidR="00BF405D" w:rsidRPr="00AE4931" w:rsidRDefault="00BF405D" w:rsidP="00802020">
            <w:pPr>
              <w:jc w:val="both"/>
              <w:rPr>
                <w:rFonts w:ascii="Arial" w:hAnsi="Arial" w:cs="Arial"/>
                <w:sz w:val="20"/>
                <w:szCs w:val="20"/>
              </w:rPr>
            </w:pPr>
            <w:r w:rsidRPr="00AE4931">
              <w:rPr>
                <w:rFonts w:ascii="Arial" w:hAnsi="Arial" w:cs="Arial"/>
                <w:sz w:val="20"/>
                <w:szCs w:val="20"/>
              </w:rPr>
              <w:t>-</w:t>
            </w:r>
          </w:p>
        </w:tc>
      </w:tr>
      <w:tr w:rsidR="00BF405D" w:rsidRPr="00AE4931" w14:paraId="6A301CCF" w14:textId="77777777" w:rsidTr="00802020">
        <w:trPr>
          <w:trHeight w:val="332"/>
        </w:trPr>
        <w:tc>
          <w:tcPr>
            <w:tcW w:w="1785" w:type="dxa"/>
          </w:tcPr>
          <w:p w14:paraId="04B23C6D" w14:textId="77777777" w:rsidR="00BF405D" w:rsidRPr="00AE4931" w:rsidRDefault="00BF405D" w:rsidP="00802020">
            <w:pPr>
              <w:jc w:val="both"/>
              <w:rPr>
                <w:rFonts w:ascii="Arial" w:hAnsi="Arial" w:cs="Arial"/>
                <w:sz w:val="20"/>
                <w:szCs w:val="20"/>
              </w:rPr>
            </w:pPr>
            <w:r w:rsidRPr="00AE4931">
              <w:rPr>
                <w:rFonts w:ascii="Arial" w:hAnsi="Arial" w:cs="Arial"/>
                <w:sz w:val="20"/>
                <w:szCs w:val="20"/>
              </w:rPr>
              <w:t>Fish Oil</w:t>
            </w:r>
          </w:p>
        </w:tc>
        <w:tc>
          <w:tcPr>
            <w:tcW w:w="2160" w:type="dxa"/>
          </w:tcPr>
          <w:p w14:paraId="44C4D0BA" w14:textId="77777777" w:rsidR="00BF405D" w:rsidRPr="00AE4931" w:rsidRDefault="00BF405D" w:rsidP="00802020">
            <w:pPr>
              <w:tabs>
                <w:tab w:val="center" w:pos="972"/>
              </w:tabs>
              <w:jc w:val="both"/>
              <w:rPr>
                <w:rFonts w:ascii="Arial" w:hAnsi="Arial" w:cs="Arial"/>
                <w:sz w:val="20"/>
                <w:szCs w:val="20"/>
              </w:rPr>
            </w:pPr>
            <w:r w:rsidRPr="00AE4931">
              <w:rPr>
                <w:rFonts w:ascii="Arial" w:hAnsi="Arial" w:cs="Arial"/>
                <w:sz w:val="20"/>
                <w:szCs w:val="20"/>
              </w:rPr>
              <w:t>0.00</w:t>
            </w:r>
            <w:r w:rsidRPr="00AE4931">
              <w:rPr>
                <w:rFonts w:ascii="Arial" w:hAnsi="Arial" w:cs="Arial"/>
                <w:sz w:val="20"/>
                <w:szCs w:val="20"/>
              </w:rPr>
              <w:tab/>
            </w:r>
          </w:p>
        </w:tc>
        <w:tc>
          <w:tcPr>
            <w:tcW w:w="1890" w:type="dxa"/>
          </w:tcPr>
          <w:p w14:paraId="4D885313" w14:textId="77777777" w:rsidR="00BF405D" w:rsidRPr="00AE4931" w:rsidRDefault="00BF405D" w:rsidP="00802020">
            <w:pPr>
              <w:jc w:val="both"/>
              <w:rPr>
                <w:rFonts w:ascii="Arial" w:hAnsi="Arial" w:cs="Arial"/>
                <w:sz w:val="20"/>
                <w:szCs w:val="20"/>
              </w:rPr>
            </w:pPr>
            <w:r w:rsidRPr="00AE4931">
              <w:rPr>
                <w:rFonts w:ascii="Arial" w:hAnsi="Arial" w:cs="Arial"/>
                <w:sz w:val="20"/>
                <w:szCs w:val="20"/>
              </w:rPr>
              <w:t>3.00</w:t>
            </w:r>
          </w:p>
        </w:tc>
        <w:tc>
          <w:tcPr>
            <w:tcW w:w="1710" w:type="dxa"/>
          </w:tcPr>
          <w:p w14:paraId="01E7E223" w14:textId="77777777" w:rsidR="00BF405D" w:rsidRPr="00AE4931" w:rsidRDefault="00BF405D" w:rsidP="00802020">
            <w:pPr>
              <w:jc w:val="both"/>
              <w:rPr>
                <w:rFonts w:ascii="Arial" w:hAnsi="Arial" w:cs="Arial"/>
                <w:sz w:val="20"/>
                <w:szCs w:val="20"/>
              </w:rPr>
            </w:pPr>
            <w:r w:rsidRPr="00AE4931">
              <w:rPr>
                <w:rFonts w:ascii="Arial" w:hAnsi="Arial" w:cs="Arial"/>
                <w:sz w:val="20"/>
                <w:szCs w:val="20"/>
              </w:rPr>
              <w:t>6.00</w:t>
            </w:r>
          </w:p>
        </w:tc>
        <w:tc>
          <w:tcPr>
            <w:tcW w:w="1710" w:type="dxa"/>
          </w:tcPr>
          <w:p w14:paraId="37DB1136" w14:textId="77777777" w:rsidR="00BF405D" w:rsidRPr="00AE4931" w:rsidRDefault="00BF405D" w:rsidP="00802020">
            <w:pPr>
              <w:jc w:val="both"/>
              <w:rPr>
                <w:rFonts w:ascii="Arial" w:hAnsi="Arial" w:cs="Arial"/>
                <w:sz w:val="20"/>
                <w:szCs w:val="20"/>
              </w:rPr>
            </w:pPr>
            <w:r w:rsidRPr="00AE4931">
              <w:rPr>
                <w:rFonts w:ascii="Arial" w:hAnsi="Arial" w:cs="Arial"/>
                <w:sz w:val="20"/>
                <w:szCs w:val="20"/>
              </w:rPr>
              <w:t>9.00</w:t>
            </w:r>
          </w:p>
        </w:tc>
      </w:tr>
      <w:tr w:rsidR="00BF405D" w:rsidRPr="00AE4931" w14:paraId="70E7CA8C" w14:textId="77777777" w:rsidTr="00802020">
        <w:trPr>
          <w:trHeight w:val="305"/>
        </w:trPr>
        <w:tc>
          <w:tcPr>
            <w:tcW w:w="1785" w:type="dxa"/>
          </w:tcPr>
          <w:p w14:paraId="52CE1A06" w14:textId="77777777" w:rsidR="00BF405D" w:rsidRPr="00AE4931" w:rsidRDefault="00BF405D" w:rsidP="00802020">
            <w:pPr>
              <w:jc w:val="both"/>
              <w:rPr>
                <w:rFonts w:ascii="Arial" w:hAnsi="Arial" w:cs="Arial"/>
                <w:sz w:val="20"/>
                <w:szCs w:val="20"/>
              </w:rPr>
            </w:pPr>
            <w:r w:rsidRPr="00AE4931">
              <w:rPr>
                <w:rFonts w:ascii="Arial" w:hAnsi="Arial" w:cs="Arial"/>
                <w:sz w:val="20"/>
                <w:szCs w:val="20"/>
              </w:rPr>
              <w:t>Vit/Min Premix</w:t>
            </w:r>
          </w:p>
        </w:tc>
        <w:tc>
          <w:tcPr>
            <w:tcW w:w="2160" w:type="dxa"/>
          </w:tcPr>
          <w:p w14:paraId="47C93670" w14:textId="77777777" w:rsidR="00BF405D" w:rsidRPr="00AE4931" w:rsidRDefault="00BF405D" w:rsidP="00802020">
            <w:pPr>
              <w:jc w:val="both"/>
              <w:rPr>
                <w:rFonts w:ascii="Arial" w:hAnsi="Arial" w:cs="Arial"/>
                <w:sz w:val="20"/>
                <w:szCs w:val="20"/>
              </w:rPr>
            </w:pPr>
            <w:r w:rsidRPr="00AE4931">
              <w:rPr>
                <w:rFonts w:ascii="Arial" w:hAnsi="Arial" w:cs="Arial"/>
                <w:sz w:val="20"/>
                <w:szCs w:val="20"/>
              </w:rPr>
              <w:t>1.50</w:t>
            </w:r>
          </w:p>
        </w:tc>
        <w:tc>
          <w:tcPr>
            <w:tcW w:w="1890" w:type="dxa"/>
          </w:tcPr>
          <w:p w14:paraId="0D3A53DD" w14:textId="77777777" w:rsidR="00BF405D" w:rsidRPr="00AE4931" w:rsidRDefault="00BF405D" w:rsidP="00802020">
            <w:pPr>
              <w:jc w:val="both"/>
              <w:rPr>
                <w:rFonts w:ascii="Arial" w:hAnsi="Arial" w:cs="Arial"/>
                <w:sz w:val="20"/>
                <w:szCs w:val="20"/>
              </w:rPr>
            </w:pPr>
            <w:r w:rsidRPr="00AE4931">
              <w:rPr>
                <w:rFonts w:ascii="Arial" w:hAnsi="Arial" w:cs="Arial"/>
                <w:sz w:val="20"/>
                <w:szCs w:val="20"/>
              </w:rPr>
              <w:t>1.50</w:t>
            </w:r>
          </w:p>
        </w:tc>
        <w:tc>
          <w:tcPr>
            <w:tcW w:w="1710" w:type="dxa"/>
          </w:tcPr>
          <w:p w14:paraId="11AFEB5A" w14:textId="77777777" w:rsidR="00BF405D" w:rsidRPr="00AE4931" w:rsidRDefault="00BF405D" w:rsidP="00802020">
            <w:pPr>
              <w:jc w:val="both"/>
              <w:rPr>
                <w:rFonts w:ascii="Arial" w:hAnsi="Arial" w:cs="Arial"/>
                <w:sz w:val="20"/>
                <w:szCs w:val="20"/>
              </w:rPr>
            </w:pPr>
            <w:r w:rsidRPr="00AE4931">
              <w:rPr>
                <w:rFonts w:ascii="Arial" w:hAnsi="Arial" w:cs="Arial"/>
                <w:sz w:val="20"/>
                <w:szCs w:val="20"/>
              </w:rPr>
              <w:t>1.50</w:t>
            </w:r>
          </w:p>
        </w:tc>
        <w:tc>
          <w:tcPr>
            <w:tcW w:w="1710" w:type="dxa"/>
          </w:tcPr>
          <w:p w14:paraId="24E499AA" w14:textId="77777777" w:rsidR="00BF405D" w:rsidRPr="00AE4931" w:rsidRDefault="00BF405D" w:rsidP="00802020">
            <w:pPr>
              <w:jc w:val="both"/>
              <w:rPr>
                <w:rFonts w:ascii="Arial" w:hAnsi="Arial" w:cs="Arial"/>
                <w:sz w:val="20"/>
                <w:szCs w:val="20"/>
              </w:rPr>
            </w:pPr>
            <w:r w:rsidRPr="00AE4931">
              <w:rPr>
                <w:rFonts w:ascii="Arial" w:hAnsi="Arial" w:cs="Arial"/>
                <w:sz w:val="20"/>
                <w:szCs w:val="20"/>
              </w:rPr>
              <w:t>1.50</w:t>
            </w:r>
          </w:p>
        </w:tc>
      </w:tr>
      <w:tr w:rsidR="00BF405D" w:rsidRPr="00AE4931" w14:paraId="1E14C87E" w14:textId="77777777" w:rsidTr="00802020">
        <w:trPr>
          <w:trHeight w:val="278"/>
        </w:trPr>
        <w:tc>
          <w:tcPr>
            <w:tcW w:w="1785" w:type="dxa"/>
          </w:tcPr>
          <w:p w14:paraId="07525B1E" w14:textId="77777777" w:rsidR="00BF405D" w:rsidRPr="00AE4931" w:rsidRDefault="00BF405D" w:rsidP="00802020">
            <w:pPr>
              <w:jc w:val="both"/>
              <w:rPr>
                <w:rFonts w:ascii="Arial" w:hAnsi="Arial" w:cs="Arial"/>
                <w:sz w:val="20"/>
                <w:szCs w:val="20"/>
              </w:rPr>
            </w:pPr>
            <w:r w:rsidRPr="00AE4931">
              <w:rPr>
                <w:rFonts w:ascii="Arial" w:hAnsi="Arial" w:cs="Arial"/>
                <w:sz w:val="20"/>
                <w:szCs w:val="20"/>
              </w:rPr>
              <w:t>Starch</w:t>
            </w:r>
          </w:p>
        </w:tc>
        <w:tc>
          <w:tcPr>
            <w:tcW w:w="2160" w:type="dxa"/>
          </w:tcPr>
          <w:p w14:paraId="7D7E43EB" w14:textId="77777777" w:rsidR="00BF405D" w:rsidRPr="00AE4931" w:rsidRDefault="00BF405D" w:rsidP="00802020">
            <w:pPr>
              <w:jc w:val="both"/>
              <w:rPr>
                <w:rFonts w:ascii="Arial" w:hAnsi="Arial" w:cs="Arial"/>
                <w:sz w:val="20"/>
                <w:szCs w:val="20"/>
              </w:rPr>
            </w:pPr>
            <w:r w:rsidRPr="00AE4931">
              <w:rPr>
                <w:rFonts w:ascii="Arial" w:hAnsi="Arial" w:cs="Arial"/>
                <w:sz w:val="20"/>
                <w:szCs w:val="20"/>
              </w:rPr>
              <w:t>2.12</w:t>
            </w:r>
          </w:p>
        </w:tc>
        <w:tc>
          <w:tcPr>
            <w:tcW w:w="1890" w:type="dxa"/>
          </w:tcPr>
          <w:p w14:paraId="70008D26" w14:textId="77777777" w:rsidR="00BF405D" w:rsidRPr="00AE4931" w:rsidRDefault="00BF405D" w:rsidP="00802020">
            <w:pPr>
              <w:jc w:val="both"/>
              <w:rPr>
                <w:rFonts w:ascii="Arial" w:hAnsi="Arial" w:cs="Arial"/>
                <w:sz w:val="20"/>
                <w:szCs w:val="20"/>
              </w:rPr>
            </w:pPr>
            <w:r w:rsidRPr="00AE4931">
              <w:rPr>
                <w:rFonts w:ascii="Arial" w:hAnsi="Arial" w:cs="Arial"/>
                <w:sz w:val="20"/>
                <w:szCs w:val="20"/>
              </w:rPr>
              <w:t>2.12</w:t>
            </w:r>
          </w:p>
        </w:tc>
        <w:tc>
          <w:tcPr>
            <w:tcW w:w="1710" w:type="dxa"/>
          </w:tcPr>
          <w:p w14:paraId="6033D188" w14:textId="77777777" w:rsidR="00BF405D" w:rsidRPr="00AE4931" w:rsidRDefault="00BF405D" w:rsidP="00802020">
            <w:pPr>
              <w:jc w:val="both"/>
              <w:rPr>
                <w:rFonts w:ascii="Arial" w:hAnsi="Arial" w:cs="Arial"/>
                <w:sz w:val="20"/>
                <w:szCs w:val="20"/>
              </w:rPr>
            </w:pPr>
            <w:r w:rsidRPr="00AE4931">
              <w:rPr>
                <w:rFonts w:ascii="Arial" w:hAnsi="Arial" w:cs="Arial"/>
                <w:sz w:val="20"/>
                <w:szCs w:val="20"/>
              </w:rPr>
              <w:t>2.12</w:t>
            </w:r>
          </w:p>
        </w:tc>
        <w:tc>
          <w:tcPr>
            <w:tcW w:w="1710" w:type="dxa"/>
          </w:tcPr>
          <w:p w14:paraId="3EFA2972" w14:textId="77777777" w:rsidR="00BF405D" w:rsidRPr="00AE4931" w:rsidRDefault="00BF405D" w:rsidP="00802020">
            <w:pPr>
              <w:jc w:val="both"/>
              <w:rPr>
                <w:rFonts w:ascii="Arial" w:hAnsi="Arial" w:cs="Arial"/>
                <w:sz w:val="20"/>
                <w:szCs w:val="20"/>
              </w:rPr>
            </w:pPr>
            <w:r w:rsidRPr="00AE4931">
              <w:rPr>
                <w:rFonts w:ascii="Arial" w:hAnsi="Arial" w:cs="Arial"/>
                <w:sz w:val="20"/>
                <w:szCs w:val="20"/>
              </w:rPr>
              <w:t>2.12</w:t>
            </w:r>
          </w:p>
        </w:tc>
      </w:tr>
      <w:tr w:rsidR="00BF405D" w:rsidRPr="00AE4931" w14:paraId="1E5BBA59" w14:textId="77777777" w:rsidTr="00802020">
        <w:trPr>
          <w:trHeight w:val="332"/>
        </w:trPr>
        <w:tc>
          <w:tcPr>
            <w:tcW w:w="1785" w:type="dxa"/>
          </w:tcPr>
          <w:p w14:paraId="1E5C4797" w14:textId="77777777" w:rsidR="00BF405D" w:rsidRPr="00AE4931" w:rsidRDefault="00BF405D" w:rsidP="00802020">
            <w:pPr>
              <w:jc w:val="both"/>
              <w:rPr>
                <w:rFonts w:ascii="Arial" w:hAnsi="Arial" w:cs="Arial"/>
                <w:sz w:val="20"/>
                <w:szCs w:val="20"/>
              </w:rPr>
            </w:pPr>
            <w:r w:rsidRPr="00AE4931">
              <w:rPr>
                <w:rFonts w:ascii="Arial" w:hAnsi="Arial" w:cs="Arial"/>
                <w:sz w:val="20"/>
                <w:szCs w:val="20"/>
              </w:rPr>
              <w:t>Salt</w:t>
            </w:r>
          </w:p>
        </w:tc>
        <w:tc>
          <w:tcPr>
            <w:tcW w:w="2160" w:type="dxa"/>
          </w:tcPr>
          <w:p w14:paraId="55334013" w14:textId="77777777" w:rsidR="00BF405D" w:rsidRPr="00AE4931" w:rsidRDefault="00BF405D" w:rsidP="00802020">
            <w:pPr>
              <w:jc w:val="both"/>
              <w:rPr>
                <w:rFonts w:ascii="Arial" w:hAnsi="Arial" w:cs="Arial"/>
                <w:sz w:val="20"/>
                <w:szCs w:val="20"/>
              </w:rPr>
            </w:pPr>
            <w:r w:rsidRPr="00AE4931">
              <w:rPr>
                <w:rFonts w:ascii="Arial" w:hAnsi="Arial" w:cs="Arial"/>
                <w:sz w:val="20"/>
                <w:szCs w:val="20"/>
              </w:rPr>
              <w:t>0.50</w:t>
            </w:r>
          </w:p>
        </w:tc>
        <w:tc>
          <w:tcPr>
            <w:tcW w:w="1890" w:type="dxa"/>
          </w:tcPr>
          <w:p w14:paraId="2A2DF909" w14:textId="77777777" w:rsidR="00BF405D" w:rsidRPr="00AE4931" w:rsidRDefault="00BF405D" w:rsidP="00802020">
            <w:pPr>
              <w:jc w:val="both"/>
              <w:rPr>
                <w:rFonts w:ascii="Arial" w:hAnsi="Arial" w:cs="Arial"/>
                <w:sz w:val="20"/>
                <w:szCs w:val="20"/>
              </w:rPr>
            </w:pPr>
            <w:r w:rsidRPr="00AE4931">
              <w:rPr>
                <w:rFonts w:ascii="Arial" w:hAnsi="Arial" w:cs="Arial"/>
                <w:sz w:val="20"/>
                <w:szCs w:val="20"/>
              </w:rPr>
              <w:t>0.50</w:t>
            </w:r>
          </w:p>
        </w:tc>
        <w:tc>
          <w:tcPr>
            <w:tcW w:w="1710" w:type="dxa"/>
          </w:tcPr>
          <w:p w14:paraId="40B7A9D5" w14:textId="77777777" w:rsidR="00BF405D" w:rsidRPr="00AE4931" w:rsidRDefault="00BF405D" w:rsidP="00802020">
            <w:pPr>
              <w:jc w:val="both"/>
              <w:rPr>
                <w:rFonts w:ascii="Arial" w:hAnsi="Arial" w:cs="Arial"/>
                <w:sz w:val="20"/>
                <w:szCs w:val="20"/>
              </w:rPr>
            </w:pPr>
            <w:r w:rsidRPr="00AE4931">
              <w:rPr>
                <w:rFonts w:ascii="Arial" w:hAnsi="Arial" w:cs="Arial"/>
                <w:sz w:val="20"/>
                <w:szCs w:val="20"/>
              </w:rPr>
              <w:t>0.50</w:t>
            </w:r>
          </w:p>
        </w:tc>
        <w:tc>
          <w:tcPr>
            <w:tcW w:w="1710" w:type="dxa"/>
          </w:tcPr>
          <w:p w14:paraId="60FB28DE" w14:textId="77777777" w:rsidR="00BF405D" w:rsidRPr="00AE4931" w:rsidRDefault="00BF405D" w:rsidP="00802020">
            <w:pPr>
              <w:jc w:val="both"/>
              <w:rPr>
                <w:rFonts w:ascii="Arial" w:hAnsi="Arial" w:cs="Arial"/>
                <w:sz w:val="20"/>
                <w:szCs w:val="20"/>
              </w:rPr>
            </w:pPr>
            <w:r w:rsidRPr="00AE4931">
              <w:rPr>
                <w:rFonts w:ascii="Arial" w:hAnsi="Arial" w:cs="Arial"/>
                <w:sz w:val="20"/>
                <w:szCs w:val="20"/>
              </w:rPr>
              <w:t>0.50</w:t>
            </w:r>
          </w:p>
        </w:tc>
      </w:tr>
      <w:tr w:rsidR="00BF405D" w:rsidRPr="00AE4931" w14:paraId="1D77C376" w14:textId="77777777" w:rsidTr="00802020">
        <w:trPr>
          <w:trHeight w:val="332"/>
        </w:trPr>
        <w:tc>
          <w:tcPr>
            <w:tcW w:w="1785" w:type="dxa"/>
          </w:tcPr>
          <w:p w14:paraId="400898D0" w14:textId="77777777" w:rsidR="00BF405D" w:rsidRPr="00AE4931" w:rsidRDefault="00BF405D" w:rsidP="00802020">
            <w:pPr>
              <w:jc w:val="both"/>
              <w:rPr>
                <w:rFonts w:ascii="Arial" w:hAnsi="Arial" w:cs="Arial"/>
                <w:sz w:val="20"/>
                <w:szCs w:val="20"/>
              </w:rPr>
            </w:pPr>
            <w:r w:rsidRPr="00AE4931">
              <w:rPr>
                <w:rFonts w:ascii="Arial" w:hAnsi="Arial" w:cs="Arial"/>
                <w:sz w:val="20"/>
                <w:szCs w:val="20"/>
              </w:rPr>
              <w:t>Bone Meal</w:t>
            </w:r>
          </w:p>
        </w:tc>
        <w:tc>
          <w:tcPr>
            <w:tcW w:w="2160" w:type="dxa"/>
          </w:tcPr>
          <w:p w14:paraId="24DB2B0C" w14:textId="77777777" w:rsidR="00BF405D" w:rsidRPr="00AE4931" w:rsidRDefault="00BF405D" w:rsidP="00802020">
            <w:pPr>
              <w:jc w:val="both"/>
              <w:rPr>
                <w:rFonts w:ascii="Arial" w:hAnsi="Arial" w:cs="Arial"/>
                <w:sz w:val="20"/>
                <w:szCs w:val="20"/>
              </w:rPr>
            </w:pPr>
            <w:r w:rsidRPr="00AE4931">
              <w:rPr>
                <w:rFonts w:ascii="Arial" w:hAnsi="Arial" w:cs="Arial"/>
                <w:sz w:val="20"/>
                <w:szCs w:val="20"/>
              </w:rPr>
              <w:t>1.00</w:t>
            </w:r>
          </w:p>
        </w:tc>
        <w:tc>
          <w:tcPr>
            <w:tcW w:w="1890" w:type="dxa"/>
          </w:tcPr>
          <w:p w14:paraId="070F29C7" w14:textId="77777777" w:rsidR="00BF405D" w:rsidRPr="00AE4931" w:rsidRDefault="00BF405D" w:rsidP="00802020">
            <w:pPr>
              <w:jc w:val="both"/>
              <w:rPr>
                <w:rFonts w:ascii="Arial" w:hAnsi="Arial" w:cs="Arial"/>
                <w:sz w:val="20"/>
                <w:szCs w:val="20"/>
              </w:rPr>
            </w:pPr>
            <w:r w:rsidRPr="00AE4931">
              <w:rPr>
                <w:rFonts w:ascii="Arial" w:hAnsi="Arial" w:cs="Arial"/>
                <w:sz w:val="20"/>
                <w:szCs w:val="20"/>
              </w:rPr>
              <w:t>1.00</w:t>
            </w:r>
          </w:p>
        </w:tc>
        <w:tc>
          <w:tcPr>
            <w:tcW w:w="1710" w:type="dxa"/>
          </w:tcPr>
          <w:p w14:paraId="6BC27688" w14:textId="77777777" w:rsidR="00BF405D" w:rsidRPr="00AE4931" w:rsidRDefault="00BF405D" w:rsidP="00802020">
            <w:pPr>
              <w:jc w:val="both"/>
              <w:rPr>
                <w:rFonts w:ascii="Arial" w:hAnsi="Arial" w:cs="Arial"/>
                <w:sz w:val="20"/>
                <w:szCs w:val="20"/>
              </w:rPr>
            </w:pPr>
            <w:r w:rsidRPr="00AE4931">
              <w:rPr>
                <w:rFonts w:ascii="Arial" w:hAnsi="Arial" w:cs="Arial"/>
                <w:sz w:val="20"/>
                <w:szCs w:val="20"/>
              </w:rPr>
              <w:t>1.00</w:t>
            </w:r>
          </w:p>
        </w:tc>
        <w:tc>
          <w:tcPr>
            <w:tcW w:w="1710" w:type="dxa"/>
          </w:tcPr>
          <w:p w14:paraId="1E4A24F0" w14:textId="77777777" w:rsidR="00BF405D" w:rsidRPr="00AE4931" w:rsidRDefault="00BF405D" w:rsidP="00802020">
            <w:pPr>
              <w:jc w:val="both"/>
              <w:rPr>
                <w:rFonts w:ascii="Arial" w:hAnsi="Arial" w:cs="Arial"/>
                <w:sz w:val="20"/>
                <w:szCs w:val="20"/>
              </w:rPr>
            </w:pPr>
            <w:r w:rsidRPr="00AE4931">
              <w:rPr>
                <w:rFonts w:ascii="Arial" w:hAnsi="Arial" w:cs="Arial"/>
                <w:sz w:val="20"/>
                <w:szCs w:val="20"/>
              </w:rPr>
              <w:t>1.00</w:t>
            </w:r>
          </w:p>
        </w:tc>
      </w:tr>
      <w:tr w:rsidR="00BF405D" w:rsidRPr="00AE4931" w14:paraId="22F0D0BC" w14:textId="77777777" w:rsidTr="00802020">
        <w:trPr>
          <w:trHeight w:val="422"/>
        </w:trPr>
        <w:tc>
          <w:tcPr>
            <w:tcW w:w="1785" w:type="dxa"/>
          </w:tcPr>
          <w:p w14:paraId="16924928" w14:textId="77777777" w:rsidR="00BF405D" w:rsidRPr="00AE4931" w:rsidRDefault="00BF405D" w:rsidP="00802020">
            <w:pPr>
              <w:jc w:val="both"/>
              <w:rPr>
                <w:rFonts w:ascii="Arial" w:hAnsi="Arial" w:cs="Arial"/>
                <w:b/>
                <w:sz w:val="20"/>
                <w:szCs w:val="20"/>
              </w:rPr>
            </w:pPr>
            <w:r w:rsidRPr="00AE4931">
              <w:rPr>
                <w:rFonts w:ascii="Arial" w:hAnsi="Arial" w:cs="Arial"/>
                <w:b/>
                <w:sz w:val="20"/>
                <w:szCs w:val="20"/>
              </w:rPr>
              <w:t>Total</w:t>
            </w:r>
          </w:p>
        </w:tc>
        <w:tc>
          <w:tcPr>
            <w:tcW w:w="2160" w:type="dxa"/>
          </w:tcPr>
          <w:p w14:paraId="050D3B5B" w14:textId="77777777" w:rsidR="00BF405D" w:rsidRPr="00AE4931" w:rsidRDefault="00BF405D" w:rsidP="00802020">
            <w:pPr>
              <w:jc w:val="both"/>
              <w:rPr>
                <w:rFonts w:ascii="Arial" w:hAnsi="Arial" w:cs="Arial"/>
                <w:sz w:val="20"/>
                <w:szCs w:val="20"/>
              </w:rPr>
            </w:pPr>
            <w:r w:rsidRPr="00AE4931">
              <w:rPr>
                <w:rFonts w:ascii="Arial" w:hAnsi="Arial" w:cs="Arial"/>
                <w:sz w:val="20"/>
                <w:szCs w:val="20"/>
              </w:rPr>
              <w:t>100</w:t>
            </w:r>
          </w:p>
        </w:tc>
        <w:tc>
          <w:tcPr>
            <w:tcW w:w="1890" w:type="dxa"/>
          </w:tcPr>
          <w:p w14:paraId="67AAD1E5" w14:textId="77777777" w:rsidR="00BF405D" w:rsidRPr="00AE4931" w:rsidRDefault="00BF405D" w:rsidP="00802020">
            <w:pPr>
              <w:jc w:val="both"/>
              <w:rPr>
                <w:rFonts w:ascii="Arial" w:hAnsi="Arial" w:cs="Arial"/>
                <w:sz w:val="20"/>
                <w:szCs w:val="20"/>
              </w:rPr>
            </w:pPr>
            <w:r w:rsidRPr="00AE4931">
              <w:rPr>
                <w:rFonts w:ascii="Arial" w:hAnsi="Arial" w:cs="Arial"/>
                <w:sz w:val="20"/>
                <w:szCs w:val="20"/>
              </w:rPr>
              <w:t>100</w:t>
            </w:r>
          </w:p>
        </w:tc>
        <w:tc>
          <w:tcPr>
            <w:tcW w:w="1710" w:type="dxa"/>
          </w:tcPr>
          <w:p w14:paraId="1F43351B" w14:textId="77777777" w:rsidR="00BF405D" w:rsidRPr="00AE4931" w:rsidRDefault="00BF405D" w:rsidP="00802020">
            <w:pPr>
              <w:jc w:val="both"/>
              <w:rPr>
                <w:rFonts w:ascii="Arial" w:hAnsi="Arial" w:cs="Arial"/>
                <w:sz w:val="20"/>
                <w:szCs w:val="20"/>
              </w:rPr>
            </w:pPr>
            <w:r w:rsidRPr="00AE4931">
              <w:rPr>
                <w:rFonts w:ascii="Arial" w:hAnsi="Arial" w:cs="Arial"/>
                <w:sz w:val="20"/>
                <w:szCs w:val="20"/>
              </w:rPr>
              <w:t>100</w:t>
            </w:r>
          </w:p>
        </w:tc>
        <w:tc>
          <w:tcPr>
            <w:tcW w:w="1710" w:type="dxa"/>
          </w:tcPr>
          <w:p w14:paraId="70590A66" w14:textId="77777777" w:rsidR="00BF405D" w:rsidRPr="00AE4931" w:rsidRDefault="00BF405D" w:rsidP="00802020">
            <w:pPr>
              <w:jc w:val="both"/>
              <w:rPr>
                <w:rFonts w:ascii="Arial" w:hAnsi="Arial" w:cs="Arial"/>
                <w:sz w:val="20"/>
                <w:szCs w:val="20"/>
              </w:rPr>
            </w:pPr>
            <w:r w:rsidRPr="00AE4931">
              <w:rPr>
                <w:rFonts w:ascii="Arial" w:hAnsi="Arial" w:cs="Arial"/>
                <w:sz w:val="20"/>
                <w:szCs w:val="20"/>
              </w:rPr>
              <w:t>100</w:t>
            </w:r>
          </w:p>
        </w:tc>
      </w:tr>
    </w:tbl>
    <w:p w14:paraId="0B848282" w14:textId="77777777" w:rsidR="00BF405D" w:rsidRPr="00F32533" w:rsidRDefault="00BF405D" w:rsidP="00BF405D">
      <w:pPr>
        <w:jc w:val="both"/>
        <w:rPr>
          <w:rFonts w:ascii="Arial" w:hAnsi="Arial" w:cs="Arial"/>
          <w:b/>
        </w:rPr>
      </w:pPr>
    </w:p>
    <w:p w14:paraId="758F7044" w14:textId="77777777" w:rsidR="00BF405D" w:rsidRPr="00F32533" w:rsidRDefault="00BF405D" w:rsidP="00BF405D">
      <w:pPr>
        <w:jc w:val="both"/>
        <w:rPr>
          <w:rFonts w:ascii="Arial" w:hAnsi="Arial" w:cs="Arial"/>
          <w:b/>
        </w:rPr>
      </w:pPr>
    </w:p>
    <w:p w14:paraId="1AD2E601" w14:textId="77777777" w:rsidR="00BF405D" w:rsidRPr="00F32533" w:rsidRDefault="00BF405D" w:rsidP="00BF405D">
      <w:pPr>
        <w:jc w:val="both"/>
        <w:rPr>
          <w:rFonts w:ascii="Arial" w:hAnsi="Arial" w:cs="Arial"/>
          <w:b/>
        </w:rPr>
      </w:pPr>
    </w:p>
    <w:p w14:paraId="27CE6D3C" w14:textId="77777777" w:rsidR="00BF405D" w:rsidRPr="00F32533" w:rsidRDefault="00BF405D" w:rsidP="00BF405D">
      <w:pPr>
        <w:jc w:val="both"/>
        <w:rPr>
          <w:rFonts w:ascii="Arial" w:hAnsi="Arial" w:cs="Arial"/>
          <w:b/>
        </w:rPr>
      </w:pPr>
    </w:p>
    <w:p w14:paraId="35416B78" w14:textId="77777777" w:rsidR="00BF405D" w:rsidRPr="00F32533" w:rsidRDefault="00BF405D" w:rsidP="00BF405D">
      <w:pPr>
        <w:jc w:val="both"/>
        <w:rPr>
          <w:rFonts w:ascii="Arial" w:hAnsi="Arial" w:cs="Arial"/>
          <w:b/>
        </w:rPr>
      </w:pPr>
    </w:p>
    <w:p w14:paraId="29C497D0" w14:textId="77777777" w:rsidR="00BF405D" w:rsidRPr="00F32533" w:rsidRDefault="00BF405D" w:rsidP="00BF405D">
      <w:pPr>
        <w:jc w:val="both"/>
        <w:rPr>
          <w:rFonts w:ascii="Arial" w:hAnsi="Arial" w:cs="Arial"/>
          <w:b/>
        </w:rPr>
      </w:pPr>
    </w:p>
    <w:p w14:paraId="7600C965" w14:textId="77777777" w:rsidR="00BF405D" w:rsidRPr="00607AF1" w:rsidRDefault="00BF405D" w:rsidP="00BF405D">
      <w:pPr>
        <w:jc w:val="both"/>
        <w:rPr>
          <w:b/>
          <w:sz w:val="24"/>
          <w:szCs w:val="24"/>
        </w:rPr>
      </w:pPr>
    </w:p>
    <w:p w14:paraId="173B28CC" w14:textId="77777777" w:rsidR="00BF405D" w:rsidRPr="00607AF1" w:rsidRDefault="00BF405D" w:rsidP="00BF405D">
      <w:pPr>
        <w:jc w:val="both"/>
        <w:rPr>
          <w:b/>
          <w:sz w:val="24"/>
          <w:szCs w:val="24"/>
        </w:rPr>
      </w:pPr>
    </w:p>
    <w:p w14:paraId="5398CC63" w14:textId="77777777" w:rsidR="00BF405D" w:rsidRPr="00607AF1" w:rsidRDefault="00BF405D" w:rsidP="00BF405D">
      <w:pPr>
        <w:jc w:val="both"/>
        <w:rPr>
          <w:b/>
          <w:sz w:val="24"/>
          <w:szCs w:val="24"/>
        </w:rPr>
      </w:pPr>
    </w:p>
    <w:p w14:paraId="27E5C73C" w14:textId="77777777" w:rsidR="00BF405D" w:rsidRPr="00607AF1" w:rsidRDefault="00BF405D" w:rsidP="00BF405D">
      <w:pPr>
        <w:jc w:val="both"/>
        <w:rPr>
          <w:b/>
          <w:sz w:val="24"/>
          <w:szCs w:val="24"/>
        </w:rPr>
      </w:pPr>
    </w:p>
    <w:p w14:paraId="35191766" w14:textId="77777777" w:rsidR="00BF405D" w:rsidRPr="00607AF1" w:rsidRDefault="00BF405D" w:rsidP="00BF405D">
      <w:pPr>
        <w:jc w:val="both"/>
        <w:rPr>
          <w:b/>
          <w:sz w:val="24"/>
          <w:szCs w:val="24"/>
        </w:rPr>
      </w:pPr>
    </w:p>
    <w:p w14:paraId="1EA36C4A" w14:textId="77777777" w:rsidR="00BF405D" w:rsidRPr="00607AF1" w:rsidRDefault="00BF405D" w:rsidP="00BF405D">
      <w:pPr>
        <w:jc w:val="both"/>
        <w:rPr>
          <w:b/>
          <w:sz w:val="24"/>
          <w:szCs w:val="24"/>
        </w:rPr>
      </w:pPr>
    </w:p>
    <w:p w14:paraId="7E7E0A40" w14:textId="77777777" w:rsidR="00BF405D" w:rsidRPr="00607AF1" w:rsidRDefault="00BF405D" w:rsidP="00BF405D">
      <w:pPr>
        <w:jc w:val="both"/>
        <w:rPr>
          <w:b/>
          <w:sz w:val="24"/>
          <w:szCs w:val="24"/>
        </w:rPr>
      </w:pPr>
    </w:p>
    <w:p w14:paraId="445C425E" w14:textId="77777777" w:rsidR="00BF405D" w:rsidRPr="00607AF1" w:rsidRDefault="00BF405D" w:rsidP="00BF405D">
      <w:pPr>
        <w:jc w:val="both"/>
        <w:rPr>
          <w:b/>
          <w:sz w:val="24"/>
          <w:szCs w:val="24"/>
        </w:rPr>
      </w:pPr>
    </w:p>
    <w:p w14:paraId="226AF993" w14:textId="77777777" w:rsidR="00BF405D" w:rsidRPr="00607AF1" w:rsidRDefault="00BF405D" w:rsidP="00BF405D">
      <w:pPr>
        <w:jc w:val="both"/>
        <w:rPr>
          <w:b/>
          <w:sz w:val="24"/>
          <w:szCs w:val="24"/>
        </w:rPr>
      </w:pPr>
    </w:p>
    <w:p w14:paraId="7CF545AE" w14:textId="77777777" w:rsidR="00BF405D" w:rsidRPr="00607AF1" w:rsidRDefault="00BF405D" w:rsidP="00BF405D">
      <w:pPr>
        <w:jc w:val="both"/>
        <w:rPr>
          <w:b/>
          <w:sz w:val="24"/>
          <w:szCs w:val="24"/>
        </w:rPr>
      </w:pPr>
    </w:p>
    <w:p w14:paraId="687F16C6" w14:textId="77777777" w:rsidR="00BF405D" w:rsidRPr="00607AF1" w:rsidRDefault="00BF405D" w:rsidP="00BF405D">
      <w:pPr>
        <w:jc w:val="both"/>
        <w:rPr>
          <w:b/>
          <w:sz w:val="24"/>
          <w:szCs w:val="24"/>
        </w:rPr>
      </w:pPr>
    </w:p>
    <w:p w14:paraId="6E999FCA" w14:textId="77777777" w:rsidR="00BF405D" w:rsidRPr="00607AF1" w:rsidRDefault="00BF405D" w:rsidP="00BF405D">
      <w:pPr>
        <w:jc w:val="both"/>
        <w:rPr>
          <w:b/>
          <w:sz w:val="24"/>
          <w:szCs w:val="24"/>
        </w:rPr>
      </w:pPr>
    </w:p>
    <w:p w14:paraId="1693FDE0" w14:textId="77777777" w:rsidR="00BF405D" w:rsidRPr="00607AF1" w:rsidRDefault="00BF405D" w:rsidP="00BF405D">
      <w:pPr>
        <w:jc w:val="both"/>
        <w:rPr>
          <w:b/>
          <w:sz w:val="24"/>
          <w:szCs w:val="24"/>
        </w:rPr>
      </w:pPr>
    </w:p>
    <w:p w14:paraId="467F26A8" w14:textId="77777777" w:rsidR="00BF405D" w:rsidRPr="00607AF1" w:rsidRDefault="00BF405D" w:rsidP="00BF405D">
      <w:pPr>
        <w:jc w:val="both"/>
        <w:rPr>
          <w:b/>
          <w:sz w:val="24"/>
          <w:szCs w:val="24"/>
        </w:rPr>
      </w:pPr>
    </w:p>
    <w:p w14:paraId="16FAE249" w14:textId="77777777" w:rsidR="00BF405D" w:rsidRPr="00607AF1" w:rsidRDefault="00BF405D" w:rsidP="00BF405D">
      <w:pPr>
        <w:jc w:val="both"/>
        <w:rPr>
          <w:b/>
          <w:sz w:val="24"/>
          <w:szCs w:val="24"/>
        </w:rPr>
      </w:pPr>
    </w:p>
    <w:p w14:paraId="31C7C989" w14:textId="77777777" w:rsidR="00BF405D" w:rsidRPr="00607AF1" w:rsidRDefault="00BF405D" w:rsidP="00BF405D">
      <w:pPr>
        <w:jc w:val="both"/>
        <w:rPr>
          <w:b/>
          <w:sz w:val="24"/>
          <w:szCs w:val="24"/>
        </w:rPr>
      </w:pPr>
    </w:p>
    <w:p w14:paraId="588B5D64" w14:textId="77777777" w:rsidR="00BF405D" w:rsidRPr="00607AF1" w:rsidRDefault="00BF405D" w:rsidP="00BF405D">
      <w:pPr>
        <w:jc w:val="both"/>
        <w:rPr>
          <w:b/>
          <w:sz w:val="24"/>
          <w:szCs w:val="24"/>
        </w:rPr>
      </w:pPr>
    </w:p>
    <w:p w14:paraId="758AB03F" w14:textId="77777777" w:rsidR="00BF405D" w:rsidRPr="00607AF1" w:rsidRDefault="00BF405D" w:rsidP="00BF405D">
      <w:pPr>
        <w:jc w:val="both"/>
        <w:rPr>
          <w:b/>
          <w:sz w:val="24"/>
          <w:szCs w:val="24"/>
        </w:rPr>
      </w:pPr>
    </w:p>
    <w:p w14:paraId="649868CE" w14:textId="77777777" w:rsidR="00BF405D" w:rsidRPr="00607AF1" w:rsidRDefault="00BF405D" w:rsidP="00BF405D">
      <w:pPr>
        <w:jc w:val="both"/>
        <w:rPr>
          <w:b/>
          <w:sz w:val="24"/>
          <w:szCs w:val="24"/>
        </w:rPr>
      </w:pPr>
    </w:p>
    <w:p w14:paraId="45F993DB" w14:textId="77777777" w:rsidR="006A1E38" w:rsidRDefault="006A1E38" w:rsidP="00BF405D">
      <w:pPr>
        <w:jc w:val="both"/>
        <w:rPr>
          <w:b/>
          <w:sz w:val="24"/>
          <w:szCs w:val="24"/>
        </w:rPr>
      </w:pPr>
    </w:p>
    <w:p w14:paraId="12AA1D6A" w14:textId="77777777" w:rsidR="006A1E38" w:rsidRPr="00607AF1" w:rsidRDefault="006A1E38" w:rsidP="00BF405D">
      <w:pPr>
        <w:jc w:val="both"/>
        <w:rPr>
          <w:b/>
          <w:sz w:val="24"/>
          <w:szCs w:val="24"/>
        </w:rPr>
      </w:pPr>
    </w:p>
    <w:p w14:paraId="233731B8" w14:textId="77777777" w:rsidR="00BF405D" w:rsidRPr="00126329" w:rsidRDefault="00BF405D" w:rsidP="00BF405D">
      <w:pPr>
        <w:adjustRightInd w:val="0"/>
        <w:jc w:val="both"/>
        <w:rPr>
          <w:rFonts w:ascii="Arial Black" w:hAnsi="Arial Black"/>
          <w:b/>
        </w:rPr>
      </w:pPr>
      <w:r w:rsidRPr="00126329">
        <w:rPr>
          <w:rFonts w:ascii="Arial Black" w:hAnsi="Arial Black"/>
          <w:b/>
        </w:rPr>
        <w:t>RESULT</w:t>
      </w:r>
      <w:r w:rsidR="00126329" w:rsidRPr="00126329">
        <w:rPr>
          <w:rFonts w:ascii="Arial Black" w:hAnsi="Arial Black"/>
          <w:b/>
        </w:rPr>
        <w:t>S</w:t>
      </w:r>
    </w:p>
    <w:p w14:paraId="177B1AE4" w14:textId="77777777" w:rsidR="00A5454D" w:rsidRDefault="00BF405D" w:rsidP="00A5454D">
      <w:pPr>
        <w:adjustRightInd w:val="0"/>
        <w:jc w:val="both"/>
        <w:rPr>
          <w:rFonts w:ascii="Arial" w:hAnsi="Arial" w:cs="Arial"/>
          <w:sz w:val="20"/>
          <w:szCs w:val="20"/>
        </w:rPr>
      </w:pPr>
      <w:r w:rsidRPr="00082F89">
        <w:rPr>
          <w:rFonts w:ascii="Arial" w:hAnsi="Arial" w:cs="Arial"/>
          <w:sz w:val="20"/>
          <w:szCs w:val="20"/>
        </w:rPr>
        <w:t xml:space="preserve">The growth parameters of </w:t>
      </w:r>
      <w:proofErr w:type="spellStart"/>
      <w:r w:rsidRPr="00082F89">
        <w:rPr>
          <w:rFonts w:ascii="Arial" w:hAnsi="Arial" w:cs="Arial"/>
          <w:i/>
          <w:sz w:val="20"/>
          <w:szCs w:val="20"/>
        </w:rPr>
        <w:t>Clarias</w:t>
      </w:r>
      <w:proofErr w:type="spellEnd"/>
      <w:r w:rsidRPr="00082F89">
        <w:rPr>
          <w:rFonts w:ascii="Arial" w:hAnsi="Arial" w:cs="Arial"/>
          <w:i/>
          <w:sz w:val="20"/>
          <w:szCs w:val="20"/>
        </w:rPr>
        <w:t xml:space="preserve"> </w:t>
      </w:r>
      <w:proofErr w:type="spellStart"/>
      <w:r w:rsidRPr="00082F89">
        <w:rPr>
          <w:rFonts w:ascii="Arial" w:hAnsi="Arial" w:cs="Arial"/>
          <w:i/>
          <w:sz w:val="20"/>
          <w:szCs w:val="20"/>
        </w:rPr>
        <w:t>gariepinus</w:t>
      </w:r>
      <w:proofErr w:type="spellEnd"/>
      <w:r w:rsidRPr="00082F89">
        <w:rPr>
          <w:rFonts w:ascii="Arial" w:hAnsi="Arial" w:cs="Arial"/>
          <w:i/>
          <w:sz w:val="20"/>
          <w:szCs w:val="20"/>
        </w:rPr>
        <w:t xml:space="preserve"> </w:t>
      </w:r>
      <w:r w:rsidRPr="00082F89">
        <w:rPr>
          <w:rFonts w:ascii="Arial" w:hAnsi="Arial" w:cs="Arial"/>
          <w:sz w:val="20"/>
          <w:szCs w:val="20"/>
        </w:rPr>
        <w:t>fed</w:t>
      </w:r>
      <w:r w:rsidR="000B360D">
        <w:rPr>
          <w:rFonts w:ascii="Arial" w:hAnsi="Arial" w:cs="Arial"/>
          <w:sz w:val="20"/>
          <w:szCs w:val="20"/>
        </w:rPr>
        <w:t xml:space="preserve"> with varied fish oil-based diets</w:t>
      </w:r>
      <w:r w:rsidRPr="00082F89">
        <w:rPr>
          <w:rFonts w:ascii="Arial" w:hAnsi="Arial" w:cs="Arial"/>
          <w:sz w:val="20"/>
          <w:szCs w:val="20"/>
        </w:rPr>
        <w:t xml:space="preserve"> showed that there were significant (</w:t>
      </w:r>
      <w:r w:rsidR="00ED2B11" w:rsidRPr="00ED2B11">
        <w:rPr>
          <w:rFonts w:ascii="Arial" w:hAnsi="Arial" w:cs="Arial"/>
          <w:i/>
          <w:sz w:val="20"/>
          <w:szCs w:val="20"/>
        </w:rPr>
        <w:t>P</w:t>
      </w:r>
      <w:r w:rsidRPr="00082F89">
        <w:rPr>
          <w:rFonts w:ascii="Arial" w:hAnsi="Arial" w:cs="Arial"/>
          <w:sz w:val="20"/>
          <w:szCs w:val="20"/>
        </w:rPr>
        <w:t>&lt;0.05</w:t>
      </w:r>
      <w:r w:rsidR="00177547">
        <w:rPr>
          <w:rFonts w:ascii="Arial" w:hAnsi="Arial" w:cs="Arial"/>
          <w:sz w:val="20"/>
          <w:szCs w:val="20"/>
        </w:rPr>
        <w:t>)</w:t>
      </w:r>
      <w:r w:rsidRPr="00082F89">
        <w:rPr>
          <w:rFonts w:ascii="Arial" w:hAnsi="Arial" w:cs="Arial"/>
          <w:sz w:val="20"/>
          <w:szCs w:val="20"/>
        </w:rPr>
        <w:t xml:space="preserve"> differences in the growth parameters of the fish fed the experimental diets</w:t>
      </w:r>
      <w:r w:rsidR="004813F1">
        <w:rPr>
          <w:rFonts w:ascii="Arial" w:hAnsi="Arial" w:cs="Arial"/>
          <w:sz w:val="20"/>
          <w:szCs w:val="20"/>
        </w:rPr>
        <w:t xml:space="preserve"> (Table 2)</w:t>
      </w:r>
      <w:r w:rsidRPr="00082F89">
        <w:rPr>
          <w:rFonts w:ascii="Arial" w:hAnsi="Arial" w:cs="Arial"/>
          <w:sz w:val="20"/>
          <w:szCs w:val="20"/>
        </w:rPr>
        <w:t>. It was indicated that the initial weight and length of the exp</w:t>
      </w:r>
      <w:r w:rsidR="00422701">
        <w:rPr>
          <w:rFonts w:ascii="Arial" w:hAnsi="Arial" w:cs="Arial"/>
          <w:sz w:val="20"/>
          <w:szCs w:val="20"/>
        </w:rPr>
        <w:t>erimental fish were the same in all</w:t>
      </w:r>
      <w:r w:rsidRPr="00082F89">
        <w:rPr>
          <w:rFonts w:ascii="Arial" w:hAnsi="Arial" w:cs="Arial"/>
          <w:sz w:val="20"/>
          <w:szCs w:val="20"/>
        </w:rPr>
        <w:t xml:space="preserve"> the </w:t>
      </w:r>
      <w:r w:rsidRPr="00082F89">
        <w:rPr>
          <w:rFonts w:ascii="Arial" w:hAnsi="Arial" w:cs="Arial"/>
          <w:sz w:val="20"/>
          <w:szCs w:val="20"/>
        </w:rPr>
        <w:lastRenderedPageBreak/>
        <w:t xml:space="preserve">treatments. </w:t>
      </w:r>
      <w:r w:rsidR="00E53945">
        <w:rPr>
          <w:rFonts w:ascii="Arial" w:hAnsi="Arial" w:cs="Arial"/>
          <w:sz w:val="20"/>
          <w:szCs w:val="20"/>
        </w:rPr>
        <w:t>However, t</w:t>
      </w:r>
      <w:r w:rsidRPr="00082F89">
        <w:rPr>
          <w:rFonts w:ascii="Arial" w:hAnsi="Arial" w:cs="Arial"/>
          <w:sz w:val="20"/>
          <w:szCs w:val="20"/>
        </w:rPr>
        <w:t>he final wei</w:t>
      </w:r>
      <w:r w:rsidR="00ED2B11">
        <w:rPr>
          <w:rFonts w:ascii="Arial" w:hAnsi="Arial" w:cs="Arial"/>
          <w:sz w:val="20"/>
          <w:szCs w:val="20"/>
        </w:rPr>
        <w:t>ght gain</w:t>
      </w:r>
      <w:r w:rsidR="001E7B6C">
        <w:rPr>
          <w:rFonts w:ascii="Arial" w:hAnsi="Arial" w:cs="Arial"/>
          <w:sz w:val="20"/>
          <w:szCs w:val="20"/>
        </w:rPr>
        <w:t xml:space="preserve"> was</w:t>
      </w:r>
      <w:r w:rsidR="00ED2B11">
        <w:rPr>
          <w:rFonts w:ascii="Arial" w:hAnsi="Arial" w:cs="Arial"/>
          <w:sz w:val="20"/>
          <w:szCs w:val="20"/>
        </w:rPr>
        <w:t xml:space="preserve"> </w:t>
      </w:r>
      <w:r w:rsidR="001E7B6C" w:rsidRPr="001E7B6C">
        <w:rPr>
          <w:rFonts w:ascii="Arial" w:hAnsi="Arial" w:cs="Arial"/>
          <w:sz w:val="20"/>
          <w:szCs w:val="20"/>
        </w:rPr>
        <w:t xml:space="preserve">significantly (p&lt;0.05) different </w:t>
      </w:r>
      <w:r w:rsidRPr="00082F89">
        <w:rPr>
          <w:rFonts w:ascii="Arial" w:hAnsi="Arial" w:cs="Arial"/>
          <w:sz w:val="20"/>
          <w:szCs w:val="20"/>
        </w:rPr>
        <w:t>in all the experimental fed diets; 0% fish oil (0%FO)</w:t>
      </w:r>
      <w:r w:rsidR="00A16925">
        <w:rPr>
          <w:rFonts w:ascii="Arial" w:hAnsi="Arial" w:cs="Arial"/>
          <w:sz w:val="20"/>
          <w:szCs w:val="20"/>
        </w:rPr>
        <w:t xml:space="preserve"> control</w:t>
      </w:r>
      <w:r w:rsidRPr="00082F89">
        <w:rPr>
          <w:rFonts w:ascii="Arial" w:hAnsi="Arial" w:cs="Arial"/>
          <w:sz w:val="20"/>
          <w:szCs w:val="20"/>
        </w:rPr>
        <w:t xml:space="preserve">, 3% fish oil (3%FO), 6% fish oil (6%FO) and 9% fish oil (9%FO) respectively, </w:t>
      </w:r>
      <w:r w:rsidR="00A5454D" w:rsidRPr="00A5454D">
        <w:rPr>
          <w:rFonts w:ascii="Arial" w:hAnsi="Arial" w:cs="Arial"/>
          <w:sz w:val="20"/>
          <w:szCs w:val="20"/>
        </w:rPr>
        <w:t xml:space="preserve">The final mean weight gain was highest (325g) in the fish fed 3%FO and lowest (237g) observed in 9%FO fed group. The initial mean standard and total length showed no significant (p&gt;0.05) difference when the experimental diets were compared with the control (0% FO). The final mean standard and total lengths were significantly (p&lt;0.05) different in all the experimental fed diets except in 3%FO and 6%FO in the final total length where no significant (p&gt;0.05) difference was recorded. The highest (253g) total mean weight gain was recorded in the 3% FO fed group while the lowest (165g) value was observed in 9%FO. The mean daily weight gain recorded no significant (p&gt;0.05) difference in the experimental diets. However, while the specific growth rate of the fish fed 0% FO, 3% FO, and 6% FO fed groups recorded no significant (p&gt;0.05) difference, the 9% FO fed group was statistically (p&lt;0.05) different from the other treatments. The highest (3.87%) feed conversion ratio was found in 9% FO while the lowest value (2.52%) was recorded from 3%FO fed group. There was no significant (p&gt;0.05) difference between the survival rate of 3% FO and 6% FO fed groups. However, the lowest (73.33%) survival rate was observed in 9% FO fed group. The condition factor recorded showed no significant (p&gt;0.05) difference in the experimental diets.    </w:t>
      </w:r>
    </w:p>
    <w:p w14:paraId="68C35566" w14:textId="77777777" w:rsidR="00A5454D" w:rsidRPr="00A5454D" w:rsidRDefault="00A5454D" w:rsidP="00A5454D">
      <w:pPr>
        <w:jc w:val="both"/>
        <w:rPr>
          <w:rFonts w:ascii="Arial" w:hAnsi="Arial" w:cs="Arial"/>
          <w:sz w:val="20"/>
          <w:szCs w:val="20"/>
        </w:rPr>
      </w:pPr>
      <w:r>
        <w:rPr>
          <w:rFonts w:ascii="Arial" w:hAnsi="Arial" w:cs="Arial"/>
          <w:sz w:val="20"/>
          <w:szCs w:val="20"/>
        </w:rPr>
        <w:t xml:space="preserve">The </w:t>
      </w:r>
      <w:proofErr w:type="spellStart"/>
      <w:r>
        <w:rPr>
          <w:rFonts w:ascii="Arial" w:hAnsi="Arial" w:cs="Arial"/>
          <w:sz w:val="20"/>
          <w:szCs w:val="20"/>
        </w:rPr>
        <w:t>p</w:t>
      </w:r>
      <w:r w:rsidRPr="00A5454D">
        <w:rPr>
          <w:rFonts w:ascii="Arial" w:hAnsi="Arial" w:cs="Arial"/>
          <w:sz w:val="20"/>
          <w:szCs w:val="20"/>
        </w:rPr>
        <w:t>hysico</w:t>
      </w:r>
      <w:proofErr w:type="spellEnd"/>
      <w:r w:rsidRPr="00A5454D">
        <w:rPr>
          <w:rFonts w:ascii="Arial" w:hAnsi="Arial" w:cs="Arial"/>
          <w:sz w:val="20"/>
          <w:szCs w:val="20"/>
        </w:rPr>
        <w:t>-chemical parameters of water for</w:t>
      </w:r>
      <w:r w:rsidR="007A3394">
        <w:rPr>
          <w:rFonts w:ascii="Arial" w:hAnsi="Arial" w:cs="Arial"/>
          <w:sz w:val="20"/>
          <w:szCs w:val="20"/>
        </w:rPr>
        <w:t xml:space="preserve"> the</w:t>
      </w:r>
      <w:r w:rsidRPr="00A5454D">
        <w:rPr>
          <w:rFonts w:ascii="Arial" w:hAnsi="Arial" w:cs="Arial"/>
          <w:sz w:val="20"/>
          <w:szCs w:val="20"/>
        </w:rPr>
        <w:t xml:space="preserve"> </w:t>
      </w:r>
      <w:r w:rsidRPr="00A5454D">
        <w:rPr>
          <w:rFonts w:ascii="Arial" w:hAnsi="Arial" w:cs="Arial"/>
          <w:i/>
          <w:sz w:val="20"/>
          <w:szCs w:val="20"/>
        </w:rPr>
        <w:t xml:space="preserve">C. </w:t>
      </w:r>
      <w:proofErr w:type="spellStart"/>
      <w:r w:rsidRPr="00A5454D">
        <w:rPr>
          <w:rFonts w:ascii="Arial" w:hAnsi="Arial" w:cs="Arial"/>
          <w:i/>
          <w:sz w:val="20"/>
          <w:szCs w:val="20"/>
        </w:rPr>
        <w:t>gariepinus</w:t>
      </w:r>
      <w:proofErr w:type="spellEnd"/>
      <w:r w:rsidRPr="00A5454D">
        <w:rPr>
          <w:rFonts w:ascii="Arial" w:hAnsi="Arial" w:cs="Arial"/>
          <w:i/>
          <w:sz w:val="20"/>
          <w:szCs w:val="20"/>
        </w:rPr>
        <w:t xml:space="preserve"> </w:t>
      </w:r>
      <w:r w:rsidRPr="00A5454D">
        <w:rPr>
          <w:rFonts w:ascii="Arial" w:hAnsi="Arial" w:cs="Arial"/>
          <w:sz w:val="20"/>
          <w:szCs w:val="20"/>
        </w:rPr>
        <w:t>f</w:t>
      </w:r>
      <w:r w:rsidR="007464F6">
        <w:rPr>
          <w:rFonts w:ascii="Arial" w:hAnsi="Arial" w:cs="Arial"/>
          <w:sz w:val="20"/>
          <w:szCs w:val="20"/>
        </w:rPr>
        <w:t>ed the oil-based diets</w:t>
      </w:r>
      <w:r w:rsidRPr="00A5454D">
        <w:rPr>
          <w:rFonts w:ascii="Arial" w:hAnsi="Arial" w:cs="Arial"/>
          <w:sz w:val="20"/>
          <w:szCs w:val="20"/>
        </w:rPr>
        <w:t xml:space="preserve"> showed no significant (p&gt;0.05) difference for the Dissolved Oxygen, Temperature and pH respectively in all the experimental treatments</w:t>
      </w:r>
      <w:r w:rsidR="006717AA">
        <w:rPr>
          <w:rFonts w:ascii="Arial" w:hAnsi="Arial" w:cs="Arial"/>
          <w:sz w:val="20"/>
          <w:szCs w:val="20"/>
        </w:rPr>
        <w:t xml:space="preserve"> (Table 3</w:t>
      </w:r>
      <w:r w:rsidRPr="00A5454D">
        <w:rPr>
          <w:rFonts w:ascii="Arial" w:hAnsi="Arial" w:cs="Arial"/>
          <w:sz w:val="20"/>
          <w:szCs w:val="20"/>
        </w:rPr>
        <w:t>). The highest (8.07g/mL) Dissolved Oxygen was obtained from 3% FO and 6% FO fed groups and the lowest (7.93g/mL) value was recorded from 9%FO fed group. The Temperature had the highest (25.67</w:t>
      </w:r>
      <w:r w:rsidRPr="00A5454D">
        <w:rPr>
          <w:rFonts w:ascii="Arial" w:hAnsi="Arial" w:cs="Arial"/>
          <w:sz w:val="20"/>
          <w:szCs w:val="20"/>
          <w:vertAlign w:val="superscript"/>
        </w:rPr>
        <w:t>0</w:t>
      </w:r>
      <w:r w:rsidRPr="00A5454D">
        <w:rPr>
          <w:rFonts w:ascii="Arial" w:hAnsi="Arial" w:cs="Arial"/>
          <w:sz w:val="20"/>
          <w:szCs w:val="20"/>
        </w:rPr>
        <w:t>C) value observed in 9% FO fed diet and the lowest (24.77</w:t>
      </w:r>
      <w:r w:rsidRPr="00A5454D">
        <w:rPr>
          <w:rFonts w:ascii="Arial" w:hAnsi="Arial" w:cs="Arial"/>
          <w:sz w:val="20"/>
          <w:szCs w:val="20"/>
          <w:vertAlign w:val="superscript"/>
        </w:rPr>
        <w:t>0</w:t>
      </w:r>
      <w:r w:rsidRPr="00A5454D">
        <w:rPr>
          <w:rFonts w:ascii="Arial" w:hAnsi="Arial" w:cs="Arial"/>
          <w:sz w:val="20"/>
          <w:szCs w:val="20"/>
        </w:rPr>
        <w:t xml:space="preserve">C) value recorded in the fish fed 0% FO. The highest (8.10g/mL) pH was from fish fed 0% FO and 9% FO diets, while the lowest (8.03g/mL) value was found in 3% FO and 6% FO fed diets respectively. </w:t>
      </w:r>
    </w:p>
    <w:p w14:paraId="28B00937" w14:textId="77777777" w:rsidR="00A5454D" w:rsidRPr="00A5454D" w:rsidRDefault="00A5454D" w:rsidP="00A5454D">
      <w:pPr>
        <w:adjustRightInd w:val="0"/>
        <w:jc w:val="both"/>
        <w:rPr>
          <w:rFonts w:ascii="Arial" w:hAnsi="Arial" w:cs="Arial"/>
          <w:sz w:val="20"/>
          <w:szCs w:val="20"/>
        </w:rPr>
      </w:pPr>
    </w:p>
    <w:p w14:paraId="045E50AF" w14:textId="77777777" w:rsidR="00A5454D" w:rsidRDefault="00A5454D" w:rsidP="00BF405D">
      <w:pPr>
        <w:adjustRightInd w:val="0"/>
        <w:jc w:val="both"/>
        <w:rPr>
          <w:rFonts w:ascii="Arial" w:hAnsi="Arial" w:cs="Arial"/>
          <w:sz w:val="20"/>
          <w:szCs w:val="20"/>
        </w:rPr>
      </w:pPr>
    </w:p>
    <w:p w14:paraId="314A0AEA" w14:textId="77777777" w:rsidR="00BF405D" w:rsidRPr="00082F89" w:rsidRDefault="00BF405D" w:rsidP="00BF405D">
      <w:pPr>
        <w:spacing w:before="76"/>
        <w:ind w:left="280"/>
        <w:rPr>
          <w:rFonts w:ascii="Arial" w:hAnsi="Arial" w:cs="Arial"/>
          <w:b/>
          <w:sz w:val="20"/>
          <w:szCs w:val="20"/>
        </w:rPr>
      </w:pPr>
    </w:p>
    <w:p w14:paraId="00917579" w14:textId="77777777" w:rsidR="00BF405D" w:rsidRPr="00082F89" w:rsidRDefault="00BF405D" w:rsidP="00BF405D">
      <w:pPr>
        <w:spacing w:before="76"/>
        <w:ind w:left="280"/>
        <w:rPr>
          <w:rFonts w:ascii="Arial" w:hAnsi="Arial" w:cs="Arial"/>
          <w:b/>
          <w:sz w:val="20"/>
          <w:szCs w:val="20"/>
        </w:rPr>
      </w:pPr>
    </w:p>
    <w:p w14:paraId="67545ADA" w14:textId="77777777" w:rsidR="00BF405D" w:rsidRPr="00082F89" w:rsidRDefault="00BF405D" w:rsidP="00BF405D">
      <w:pPr>
        <w:spacing w:before="76"/>
        <w:ind w:left="280"/>
        <w:rPr>
          <w:rFonts w:ascii="Arial" w:hAnsi="Arial" w:cs="Arial"/>
          <w:b/>
          <w:sz w:val="20"/>
          <w:szCs w:val="20"/>
        </w:rPr>
      </w:pPr>
    </w:p>
    <w:p w14:paraId="2A2E4A5E" w14:textId="77777777" w:rsidR="00BF405D" w:rsidRPr="00082F89" w:rsidRDefault="00BF405D" w:rsidP="00BF405D">
      <w:pPr>
        <w:spacing w:before="76"/>
        <w:ind w:left="280"/>
        <w:rPr>
          <w:rFonts w:ascii="Arial" w:hAnsi="Arial" w:cs="Arial"/>
          <w:b/>
          <w:sz w:val="20"/>
          <w:szCs w:val="20"/>
        </w:rPr>
      </w:pPr>
    </w:p>
    <w:p w14:paraId="4CE7D00A" w14:textId="77777777" w:rsidR="00BF405D" w:rsidRPr="00082F89" w:rsidRDefault="00BF405D" w:rsidP="00BF405D">
      <w:pPr>
        <w:spacing w:before="76"/>
        <w:ind w:left="280"/>
        <w:rPr>
          <w:rFonts w:ascii="Arial" w:hAnsi="Arial" w:cs="Arial"/>
          <w:b/>
          <w:sz w:val="20"/>
          <w:szCs w:val="20"/>
        </w:rPr>
      </w:pPr>
    </w:p>
    <w:p w14:paraId="7424EBF1" w14:textId="77777777" w:rsidR="00BF405D" w:rsidRDefault="00BF405D" w:rsidP="00BF405D">
      <w:pPr>
        <w:spacing w:before="76"/>
        <w:ind w:left="280"/>
        <w:rPr>
          <w:rFonts w:ascii="Arial" w:hAnsi="Arial" w:cs="Arial"/>
          <w:b/>
          <w:sz w:val="20"/>
          <w:szCs w:val="20"/>
        </w:rPr>
      </w:pPr>
    </w:p>
    <w:p w14:paraId="477C745C" w14:textId="77777777" w:rsidR="00082F89" w:rsidRDefault="00082F89" w:rsidP="00BF405D">
      <w:pPr>
        <w:spacing w:before="76"/>
        <w:ind w:left="280"/>
        <w:rPr>
          <w:rFonts w:ascii="Arial" w:hAnsi="Arial" w:cs="Arial"/>
          <w:b/>
          <w:sz w:val="20"/>
          <w:szCs w:val="20"/>
        </w:rPr>
      </w:pPr>
    </w:p>
    <w:p w14:paraId="0C88D859" w14:textId="77777777" w:rsidR="00082F89" w:rsidRDefault="00082F89" w:rsidP="00BF405D">
      <w:pPr>
        <w:spacing w:before="76"/>
        <w:ind w:left="280"/>
        <w:rPr>
          <w:rFonts w:ascii="Arial" w:hAnsi="Arial" w:cs="Arial"/>
          <w:b/>
          <w:sz w:val="20"/>
          <w:szCs w:val="20"/>
        </w:rPr>
      </w:pPr>
    </w:p>
    <w:p w14:paraId="78E08986" w14:textId="77777777" w:rsidR="00082F89" w:rsidRDefault="00082F89" w:rsidP="00BF405D">
      <w:pPr>
        <w:spacing w:before="76"/>
        <w:ind w:left="280"/>
        <w:rPr>
          <w:rFonts w:ascii="Arial" w:hAnsi="Arial" w:cs="Arial"/>
          <w:b/>
          <w:sz w:val="20"/>
          <w:szCs w:val="20"/>
        </w:rPr>
      </w:pPr>
    </w:p>
    <w:p w14:paraId="5908C68D" w14:textId="77777777" w:rsidR="00082F89" w:rsidRPr="00082F89" w:rsidRDefault="00082F89" w:rsidP="00BF405D">
      <w:pPr>
        <w:spacing w:before="76"/>
        <w:ind w:left="280"/>
        <w:rPr>
          <w:rFonts w:ascii="Arial" w:hAnsi="Arial" w:cs="Arial"/>
          <w:b/>
          <w:sz w:val="20"/>
          <w:szCs w:val="20"/>
        </w:rPr>
      </w:pPr>
    </w:p>
    <w:p w14:paraId="40B5E637" w14:textId="77777777" w:rsidR="00BF405D" w:rsidRPr="00082F89" w:rsidRDefault="00BF405D" w:rsidP="00BF405D">
      <w:pPr>
        <w:spacing w:before="76"/>
        <w:ind w:left="280"/>
        <w:rPr>
          <w:rFonts w:ascii="Arial" w:hAnsi="Arial" w:cs="Arial"/>
          <w:b/>
          <w:sz w:val="20"/>
          <w:szCs w:val="20"/>
        </w:rPr>
      </w:pPr>
    </w:p>
    <w:p w14:paraId="1D4DA167" w14:textId="77777777" w:rsidR="00BF405D" w:rsidRPr="00082F89" w:rsidRDefault="00BF405D" w:rsidP="00A21AF7">
      <w:pPr>
        <w:spacing w:before="76"/>
        <w:rPr>
          <w:rFonts w:ascii="Arial" w:hAnsi="Arial" w:cs="Arial"/>
          <w:b/>
        </w:rPr>
      </w:pPr>
    </w:p>
    <w:p w14:paraId="4635A297" w14:textId="77777777" w:rsidR="00BF405D" w:rsidRPr="00082F89" w:rsidRDefault="00BF405D" w:rsidP="00BF405D">
      <w:pPr>
        <w:spacing w:before="76"/>
        <w:rPr>
          <w:rFonts w:ascii="Arial" w:hAnsi="Arial" w:cs="Arial"/>
          <w:b/>
        </w:rPr>
      </w:pPr>
    </w:p>
    <w:p w14:paraId="12AB6136" w14:textId="77777777" w:rsidR="00BF405D" w:rsidRPr="00082F89" w:rsidRDefault="00BF405D" w:rsidP="00BF405D">
      <w:pPr>
        <w:spacing w:before="76"/>
        <w:rPr>
          <w:rFonts w:ascii="Arial" w:hAnsi="Arial" w:cs="Arial"/>
          <w:b/>
        </w:rPr>
      </w:pPr>
    </w:p>
    <w:p w14:paraId="53BD0CBD" w14:textId="77777777" w:rsidR="00BF405D" w:rsidRDefault="00BF405D" w:rsidP="00BF405D">
      <w:pPr>
        <w:spacing w:before="76"/>
        <w:ind w:left="280"/>
        <w:rPr>
          <w:rFonts w:ascii="Arial" w:hAnsi="Arial" w:cs="Arial"/>
          <w:b/>
        </w:rPr>
      </w:pPr>
    </w:p>
    <w:p w14:paraId="169E8A60" w14:textId="77777777" w:rsidR="00082F89" w:rsidRDefault="00082F89" w:rsidP="00BF405D">
      <w:pPr>
        <w:spacing w:before="76"/>
        <w:ind w:left="280"/>
        <w:rPr>
          <w:rFonts w:ascii="Arial" w:hAnsi="Arial" w:cs="Arial"/>
          <w:b/>
        </w:rPr>
      </w:pPr>
    </w:p>
    <w:p w14:paraId="5B2F44F0" w14:textId="77777777" w:rsidR="00082F89" w:rsidRDefault="00082F89" w:rsidP="00BF405D">
      <w:pPr>
        <w:spacing w:before="76"/>
        <w:ind w:left="280"/>
        <w:rPr>
          <w:rFonts w:ascii="Arial" w:hAnsi="Arial" w:cs="Arial"/>
          <w:b/>
        </w:rPr>
      </w:pPr>
    </w:p>
    <w:p w14:paraId="3F7490A4" w14:textId="77777777" w:rsidR="00FD2235" w:rsidRDefault="00FD2235" w:rsidP="00FD2235">
      <w:pPr>
        <w:spacing w:before="76"/>
        <w:rPr>
          <w:rFonts w:ascii="Arial" w:hAnsi="Arial" w:cs="Arial"/>
          <w:b/>
        </w:rPr>
      </w:pPr>
    </w:p>
    <w:p w14:paraId="75DDBB2B" w14:textId="77777777" w:rsidR="00956E94" w:rsidRPr="00082F89" w:rsidRDefault="00956E94" w:rsidP="00FD2235">
      <w:pPr>
        <w:spacing w:before="76"/>
        <w:rPr>
          <w:rFonts w:ascii="Arial" w:hAnsi="Arial" w:cs="Arial"/>
          <w:b/>
        </w:rPr>
      </w:pPr>
    </w:p>
    <w:p w14:paraId="5662476C" w14:textId="77777777" w:rsidR="00BF405D" w:rsidRPr="00082F89" w:rsidRDefault="00C33DAE" w:rsidP="00BF405D">
      <w:pPr>
        <w:spacing w:before="76"/>
        <w:ind w:left="280"/>
        <w:rPr>
          <w:rFonts w:ascii="Arial" w:hAnsi="Arial" w:cs="Arial"/>
          <w:b/>
          <w:spacing w:val="-2"/>
          <w:sz w:val="20"/>
          <w:szCs w:val="20"/>
        </w:rPr>
      </w:pPr>
      <w:r>
        <w:rPr>
          <w:rFonts w:ascii="Arial" w:hAnsi="Arial" w:cs="Arial"/>
          <w:b/>
          <w:sz w:val="20"/>
          <w:szCs w:val="20"/>
        </w:rPr>
        <w:t>Table 2: Growth performance</w:t>
      </w:r>
      <w:r w:rsidR="00BF405D" w:rsidRPr="00082F89">
        <w:rPr>
          <w:rFonts w:ascii="Arial" w:hAnsi="Arial" w:cs="Arial"/>
          <w:b/>
          <w:sz w:val="20"/>
          <w:szCs w:val="20"/>
        </w:rPr>
        <w:t xml:space="preserve"> of </w:t>
      </w:r>
      <w:proofErr w:type="spellStart"/>
      <w:r w:rsidR="00BF405D" w:rsidRPr="00082F89">
        <w:rPr>
          <w:rFonts w:ascii="Arial" w:hAnsi="Arial" w:cs="Arial"/>
          <w:b/>
          <w:i/>
          <w:sz w:val="20"/>
          <w:szCs w:val="20"/>
        </w:rPr>
        <w:t>Clarias</w:t>
      </w:r>
      <w:proofErr w:type="spellEnd"/>
      <w:r w:rsidR="00BF405D" w:rsidRPr="00082F89">
        <w:rPr>
          <w:rFonts w:ascii="Arial" w:hAnsi="Arial" w:cs="Arial"/>
          <w:b/>
          <w:i/>
          <w:sz w:val="20"/>
          <w:szCs w:val="20"/>
        </w:rPr>
        <w:t xml:space="preserve"> </w:t>
      </w:r>
      <w:proofErr w:type="spellStart"/>
      <w:r w:rsidR="00BF405D" w:rsidRPr="00082F89">
        <w:rPr>
          <w:rFonts w:ascii="Arial" w:hAnsi="Arial" w:cs="Arial"/>
          <w:b/>
          <w:i/>
          <w:sz w:val="20"/>
          <w:szCs w:val="20"/>
        </w:rPr>
        <w:t>gariepinus</w:t>
      </w:r>
      <w:proofErr w:type="spellEnd"/>
      <w:r w:rsidR="00BF405D" w:rsidRPr="00082F89">
        <w:rPr>
          <w:rFonts w:ascii="Arial" w:hAnsi="Arial" w:cs="Arial"/>
          <w:b/>
          <w:i/>
          <w:sz w:val="20"/>
          <w:szCs w:val="20"/>
        </w:rPr>
        <w:t xml:space="preserve"> </w:t>
      </w:r>
      <w:r w:rsidR="00EB3EA4">
        <w:rPr>
          <w:rFonts w:ascii="Arial" w:hAnsi="Arial" w:cs="Arial"/>
          <w:b/>
          <w:sz w:val="20"/>
          <w:szCs w:val="20"/>
        </w:rPr>
        <w:t>f</w:t>
      </w:r>
      <w:r w:rsidR="00BF405D" w:rsidRPr="00082F89">
        <w:rPr>
          <w:rFonts w:ascii="Arial" w:hAnsi="Arial" w:cs="Arial"/>
          <w:b/>
          <w:sz w:val="20"/>
          <w:szCs w:val="20"/>
        </w:rPr>
        <w:t>ed</w:t>
      </w:r>
      <w:r w:rsidR="00EB3EA4">
        <w:rPr>
          <w:rFonts w:ascii="Arial" w:hAnsi="Arial" w:cs="Arial"/>
          <w:b/>
          <w:sz w:val="20"/>
          <w:szCs w:val="20"/>
        </w:rPr>
        <w:t xml:space="preserve"> with fish oil-based diet</w:t>
      </w:r>
      <w:r w:rsidR="00BF405D" w:rsidRPr="00082F89">
        <w:rPr>
          <w:rFonts w:ascii="Arial" w:hAnsi="Arial" w:cs="Arial"/>
          <w:b/>
          <w:spacing w:val="-2"/>
          <w:sz w:val="20"/>
          <w:szCs w:val="20"/>
        </w:rPr>
        <w:t>s</w:t>
      </w:r>
    </w:p>
    <w:tbl>
      <w:tblPr>
        <w:tblW w:w="10170" w:type="dxa"/>
        <w:tblInd w:w="-342" w:type="dxa"/>
        <w:tblBorders>
          <w:top w:val="single" w:sz="4" w:space="0" w:color="auto"/>
          <w:bottom w:val="single" w:sz="4" w:space="0" w:color="auto"/>
        </w:tblBorders>
        <w:tblLayout w:type="fixed"/>
        <w:tblLook w:val="04A0" w:firstRow="1" w:lastRow="0" w:firstColumn="1" w:lastColumn="0" w:noHBand="0" w:noVBand="1"/>
      </w:tblPr>
      <w:tblGrid>
        <w:gridCol w:w="2700"/>
        <w:gridCol w:w="1530"/>
        <w:gridCol w:w="1530"/>
        <w:gridCol w:w="1620"/>
        <w:gridCol w:w="1710"/>
        <w:gridCol w:w="1080"/>
      </w:tblGrid>
      <w:tr w:rsidR="00BF405D" w:rsidRPr="00082F89" w14:paraId="11702C80" w14:textId="77777777" w:rsidTr="006437D5">
        <w:trPr>
          <w:trHeight w:val="404"/>
        </w:trPr>
        <w:tc>
          <w:tcPr>
            <w:tcW w:w="2700" w:type="dxa"/>
            <w:tcBorders>
              <w:top w:val="single" w:sz="4" w:space="0" w:color="auto"/>
              <w:bottom w:val="single" w:sz="4" w:space="0" w:color="auto"/>
            </w:tcBorders>
          </w:tcPr>
          <w:p w14:paraId="135ADC2B" w14:textId="77777777" w:rsidR="00BF405D" w:rsidRPr="00082F89" w:rsidRDefault="00BF405D" w:rsidP="00802020">
            <w:pPr>
              <w:pStyle w:val="TableParagraph"/>
              <w:spacing w:before="0"/>
              <w:rPr>
                <w:rFonts w:ascii="Arial" w:hAnsi="Arial" w:cs="Arial"/>
                <w:b/>
                <w:sz w:val="20"/>
                <w:szCs w:val="20"/>
              </w:rPr>
            </w:pPr>
            <w:r w:rsidRPr="00082F89">
              <w:rPr>
                <w:rFonts w:ascii="Arial" w:hAnsi="Arial" w:cs="Arial"/>
                <w:b/>
                <w:sz w:val="20"/>
                <w:szCs w:val="20"/>
              </w:rPr>
              <w:t xml:space="preserve">Growth </w:t>
            </w:r>
            <w:r w:rsidR="00F714A1">
              <w:rPr>
                <w:rFonts w:ascii="Arial" w:hAnsi="Arial" w:cs="Arial"/>
                <w:b/>
                <w:spacing w:val="-2"/>
                <w:sz w:val="20"/>
                <w:szCs w:val="20"/>
              </w:rPr>
              <w:t>parameter</w:t>
            </w:r>
          </w:p>
        </w:tc>
        <w:tc>
          <w:tcPr>
            <w:tcW w:w="1530" w:type="dxa"/>
            <w:tcBorders>
              <w:top w:val="single" w:sz="4" w:space="0" w:color="auto"/>
              <w:bottom w:val="single" w:sz="4" w:space="0" w:color="auto"/>
            </w:tcBorders>
          </w:tcPr>
          <w:p w14:paraId="1FBD209C" w14:textId="77777777" w:rsidR="00BF405D" w:rsidRPr="00082F89" w:rsidRDefault="00BF405D" w:rsidP="00802020">
            <w:pPr>
              <w:jc w:val="both"/>
              <w:rPr>
                <w:rFonts w:ascii="Arial" w:hAnsi="Arial" w:cs="Arial"/>
                <w:b/>
                <w:sz w:val="20"/>
                <w:szCs w:val="20"/>
              </w:rPr>
            </w:pPr>
            <w:r w:rsidRPr="00082F89">
              <w:rPr>
                <w:rFonts w:ascii="Arial" w:hAnsi="Arial" w:cs="Arial"/>
                <w:b/>
                <w:sz w:val="20"/>
                <w:szCs w:val="20"/>
              </w:rPr>
              <w:t>Fish Oil (</w:t>
            </w:r>
            <w:r w:rsidR="003D6EFF">
              <w:rPr>
                <w:rFonts w:ascii="Arial" w:hAnsi="Arial" w:cs="Arial"/>
                <w:b/>
                <w:sz w:val="20"/>
                <w:szCs w:val="20"/>
              </w:rPr>
              <w:t xml:space="preserve">0% </w:t>
            </w:r>
            <w:r w:rsidRPr="00082F89">
              <w:rPr>
                <w:rFonts w:ascii="Arial" w:hAnsi="Arial" w:cs="Arial"/>
                <w:b/>
                <w:sz w:val="20"/>
                <w:szCs w:val="20"/>
              </w:rPr>
              <w:t>FO)</w:t>
            </w:r>
          </w:p>
          <w:p w14:paraId="3598C2FC" w14:textId="77777777" w:rsidR="00BF405D" w:rsidRPr="00082F89" w:rsidRDefault="00BF405D" w:rsidP="00802020">
            <w:pPr>
              <w:jc w:val="both"/>
              <w:rPr>
                <w:rFonts w:ascii="Arial" w:hAnsi="Arial" w:cs="Arial"/>
                <w:b/>
                <w:sz w:val="20"/>
                <w:szCs w:val="20"/>
              </w:rPr>
            </w:pPr>
            <w:r w:rsidRPr="00082F89">
              <w:rPr>
                <w:rFonts w:ascii="Arial" w:hAnsi="Arial" w:cs="Arial"/>
                <w:b/>
                <w:sz w:val="20"/>
                <w:szCs w:val="20"/>
              </w:rPr>
              <w:t>0%</w:t>
            </w:r>
            <w:r w:rsidR="00D4264A">
              <w:rPr>
                <w:rFonts w:ascii="Arial" w:hAnsi="Arial" w:cs="Arial"/>
                <w:b/>
                <w:sz w:val="20"/>
                <w:szCs w:val="20"/>
              </w:rPr>
              <w:t xml:space="preserve"> (control)</w:t>
            </w:r>
          </w:p>
        </w:tc>
        <w:tc>
          <w:tcPr>
            <w:tcW w:w="1530" w:type="dxa"/>
            <w:tcBorders>
              <w:top w:val="single" w:sz="4" w:space="0" w:color="auto"/>
              <w:bottom w:val="single" w:sz="4" w:space="0" w:color="auto"/>
            </w:tcBorders>
          </w:tcPr>
          <w:p w14:paraId="407D0DDF" w14:textId="77777777" w:rsidR="00BF405D" w:rsidRPr="00082F89" w:rsidRDefault="003D6EFF" w:rsidP="00802020">
            <w:pPr>
              <w:jc w:val="both"/>
              <w:rPr>
                <w:rFonts w:ascii="Arial" w:hAnsi="Arial" w:cs="Arial"/>
                <w:b/>
                <w:sz w:val="20"/>
                <w:szCs w:val="20"/>
              </w:rPr>
            </w:pPr>
            <w:r>
              <w:rPr>
                <w:rFonts w:ascii="Arial" w:hAnsi="Arial" w:cs="Arial"/>
                <w:b/>
                <w:sz w:val="20"/>
                <w:szCs w:val="20"/>
              </w:rPr>
              <w:t>Fish Oil (3% FO</w:t>
            </w:r>
            <w:r w:rsidR="00BF405D" w:rsidRPr="00082F89">
              <w:rPr>
                <w:rFonts w:ascii="Arial" w:hAnsi="Arial" w:cs="Arial"/>
                <w:b/>
                <w:sz w:val="20"/>
                <w:szCs w:val="20"/>
              </w:rPr>
              <w:t>)</w:t>
            </w:r>
          </w:p>
          <w:p w14:paraId="1889F310" w14:textId="77777777" w:rsidR="00BF405D" w:rsidRPr="00082F89" w:rsidRDefault="00BF405D" w:rsidP="00802020">
            <w:pPr>
              <w:jc w:val="both"/>
              <w:rPr>
                <w:rFonts w:ascii="Arial" w:hAnsi="Arial" w:cs="Arial"/>
                <w:b/>
                <w:sz w:val="20"/>
                <w:szCs w:val="20"/>
              </w:rPr>
            </w:pPr>
            <w:r w:rsidRPr="00082F89">
              <w:rPr>
                <w:rFonts w:ascii="Arial" w:hAnsi="Arial" w:cs="Arial"/>
                <w:b/>
                <w:sz w:val="20"/>
                <w:szCs w:val="20"/>
              </w:rPr>
              <w:t>3%</w:t>
            </w:r>
          </w:p>
        </w:tc>
        <w:tc>
          <w:tcPr>
            <w:tcW w:w="1620" w:type="dxa"/>
            <w:tcBorders>
              <w:top w:val="single" w:sz="4" w:space="0" w:color="auto"/>
              <w:bottom w:val="single" w:sz="4" w:space="0" w:color="auto"/>
            </w:tcBorders>
          </w:tcPr>
          <w:p w14:paraId="7F3E787D" w14:textId="77777777" w:rsidR="00BF405D" w:rsidRPr="00082F89" w:rsidRDefault="003D6EFF" w:rsidP="00802020">
            <w:pPr>
              <w:jc w:val="both"/>
              <w:rPr>
                <w:rFonts w:ascii="Arial" w:hAnsi="Arial" w:cs="Arial"/>
                <w:b/>
                <w:sz w:val="20"/>
                <w:szCs w:val="20"/>
              </w:rPr>
            </w:pPr>
            <w:r>
              <w:rPr>
                <w:rFonts w:ascii="Arial" w:hAnsi="Arial" w:cs="Arial"/>
                <w:b/>
                <w:sz w:val="20"/>
                <w:szCs w:val="20"/>
              </w:rPr>
              <w:t>Fish Oil (6% FO</w:t>
            </w:r>
            <w:r w:rsidR="00BF405D" w:rsidRPr="00082F89">
              <w:rPr>
                <w:rFonts w:ascii="Arial" w:hAnsi="Arial" w:cs="Arial"/>
                <w:b/>
                <w:sz w:val="20"/>
                <w:szCs w:val="20"/>
              </w:rPr>
              <w:t>)</w:t>
            </w:r>
          </w:p>
          <w:p w14:paraId="1AA13EC9" w14:textId="77777777" w:rsidR="00BF405D" w:rsidRPr="00082F89" w:rsidRDefault="00BF405D" w:rsidP="00802020">
            <w:pPr>
              <w:jc w:val="both"/>
              <w:rPr>
                <w:rFonts w:ascii="Arial" w:hAnsi="Arial" w:cs="Arial"/>
                <w:b/>
                <w:sz w:val="20"/>
                <w:szCs w:val="20"/>
              </w:rPr>
            </w:pPr>
            <w:r w:rsidRPr="00082F89">
              <w:rPr>
                <w:rFonts w:ascii="Arial" w:hAnsi="Arial" w:cs="Arial"/>
                <w:b/>
                <w:sz w:val="20"/>
                <w:szCs w:val="20"/>
              </w:rPr>
              <w:t>6%</w:t>
            </w:r>
          </w:p>
        </w:tc>
        <w:tc>
          <w:tcPr>
            <w:tcW w:w="1710" w:type="dxa"/>
            <w:tcBorders>
              <w:top w:val="single" w:sz="4" w:space="0" w:color="auto"/>
              <w:bottom w:val="single" w:sz="4" w:space="0" w:color="auto"/>
            </w:tcBorders>
          </w:tcPr>
          <w:p w14:paraId="36F263BC" w14:textId="77777777" w:rsidR="00BF405D" w:rsidRPr="00082F89" w:rsidRDefault="003D6EFF" w:rsidP="00802020">
            <w:pPr>
              <w:jc w:val="both"/>
              <w:rPr>
                <w:rFonts w:ascii="Arial" w:hAnsi="Arial" w:cs="Arial"/>
                <w:b/>
                <w:sz w:val="20"/>
                <w:szCs w:val="20"/>
              </w:rPr>
            </w:pPr>
            <w:r>
              <w:rPr>
                <w:rFonts w:ascii="Arial" w:hAnsi="Arial" w:cs="Arial"/>
                <w:b/>
                <w:sz w:val="20"/>
                <w:szCs w:val="20"/>
              </w:rPr>
              <w:t>Fish Oil (9% FO</w:t>
            </w:r>
            <w:r w:rsidR="00BF405D" w:rsidRPr="00082F89">
              <w:rPr>
                <w:rFonts w:ascii="Arial" w:hAnsi="Arial" w:cs="Arial"/>
                <w:b/>
                <w:sz w:val="20"/>
                <w:szCs w:val="20"/>
              </w:rPr>
              <w:t>)</w:t>
            </w:r>
          </w:p>
          <w:p w14:paraId="0BE8FE6A" w14:textId="77777777" w:rsidR="00BF405D" w:rsidRPr="00082F89" w:rsidRDefault="00BF405D" w:rsidP="00802020">
            <w:pPr>
              <w:jc w:val="both"/>
              <w:rPr>
                <w:rFonts w:ascii="Arial" w:hAnsi="Arial" w:cs="Arial"/>
                <w:b/>
                <w:sz w:val="20"/>
                <w:szCs w:val="20"/>
              </w:rPr>
            </w:pPr>
            <w:r w:rsidRPr="00082F89">
              <w:rPr>
                <w:rFonts w:ascii="Arial" w:hAnsi="Arial" w:cs="Arial"/>
                <w:b/>
                <w:sz w:val="20"/>
                <w:szCs w:val="20"/>
              </w:rPr>
              <w:t>9%</w:t>
            </w:r>
          </w:p>
        </w:tc>
        <w:tc>
          <w:tcPr>
            <w:tcW w:w="1080" w:type="dxa"/>
            <w:tcBorders>
              <w:top w:val="single" w:sz="4" w:space="0" w:color="auto"/>
              <w:bottom w:val="single" w:sz="4" w:space="0" w:color="auto"/>
            </w:tcBorders>
          </w:tcPr>
          <w:p w14:paraId="0474D731" w14:textId="77777777" w:rsidR="00BF405D" w:rsidRPr="00082F89" w:rsidRDefault="003D6EFF" w:rsidP="00802020">
            <w:pPr>
              <w:jc w:val="both"/>
              <w:rPr>
                <w:rFonts w:ascii="Arial" w:hAnsi="Arial" w:cs="Arial"/>
                <w:b/>
                <w:sz w:val="20"/>
                <w:szCs w:val="20"/>
              </w:rPr>
            </w:pPr>
            <w:r w:rsidRPr="003D6EFF">
              <w:rPr>
                <w:rFonts w:ascii="Arial" w:hAnsi="Arial" w:cs="Arial"/>
                <w:b/>
                <w:i/>
                <w:sz w:val="20"/>
                <w:szCs w:val="20"/>
              </w:rPr>
              <w:t>P</w:t>
            </w:r>
            <w:r w:rsidR="00BF405D" w:rsidRPr="00082F89">
              <w:rPr>
                <w:rFonts w:ascii="Arial" w:hAnsi="Arial" w:cs="Arial"/>
                <w:b/>
                <w:sz w:val="20"/>
                <w:szCs w:val="20"/>
              </w:rPr>
              <w:t xml:space="preserve"> value</w:t>
            </w:r>
          </w:p>
        </w:tc>
      </w:tr>
      <w:tr w:rsidR="00BF405D" w:rsidRPr="00082F89" w14:paraId="3C884AD9" w14:textId="77777777" w:rsidTr="006437D5">
        <w:trPr>
          <w:trHeight w:val="323"/>
        </w:trPr>
        <w:tc>
          <w:tcPr>
            <w:tcW w:w="2700" w:type="dxa"/>
            <w:tcBorders>
              <w:top w:val="single" w:sz="4" w:space="0" w:color="auto"/>
            </w:tcBorders>
          </w:tcPr>
          <w:p w14:paraId="1767D8BC" w14:textId="77777777" w:rsidR="00BF405D" w:rsidRPr="00082F89" w:rsidRDefault="00BF405D" w:rsidP="00802020">
            <w:pPr>
              <w:pStyle w:val="TableParagraph"/>
              <w:spacing w:before="238"/>
              <w:rPr>
                <w:rFonts w:ascii="Arial" w:hAnsi="Arial" w:cs="Arial"/>
                <w:sz w:val="20"/>
                <w:szCs w:val="20"/>
              </w:rPr>
            </w:pPr>
            <w:r w:rsidRPr="00082F89">
              <w:rPr>
                <w:rFonts w:ascii="Arial" w:hAnsi="Arial" w:cs="Arial"/>
                <w:sz w:val="20"/>
                <w:szCs w:val="20"/>
              </w:rPr>
              <w:lastRenderedPageBreak/>
              <w:t xml:space="preserve">Initial </w:t>
            </w:r>
            <w:r w:rsidRPr="00082F89">
              <w:rPr>
                <w:rFonts w:ascii="Arial" w:hAnsi="Arial" w:cs="Arial"/>
                <w:spacing w:val="-2"/>
                <w:sz w:val="20"/>
                <w:szCs w:val="20"/>
              </w:rPr>
              <w:t>weight (cm)</w:t>
            </w:r>
          </w:p>
        </w:tc>
        <w:tc>
          <w:tcPr>
            <w:tcW w:w="1530" w:type="dxa"/>
            <w:tcBorders>
              <w:top w:val="single" w:sz="4" w:space="0" w:color="auto"/>
            </w:tcBorders>
          </w:tcPr>
          <w:p w14:paraId="05F25A8D" w14:textId="77777777" w:rsidR="00BF405D" w:rsidRPr="00082F89" w:rsidRDefault="00BF405D" w:rsidP="00802020">
            <w:pPr>
              <w:pStyle w:val="TableParagraph"/>
              <w:spacing w:before="233"/>
              <w:ind w:left="128"/>
              <w:rPr>
                <w:rFonts w:ascii="Arial" w:hAnsi="Arial" w:cs="Arial"/>
                <w:sz w:val="20"/>
                <w:szCs w:val="20"/>
              </w:rPr>
            </w:pPr>
            <w:r w:rsidRPr="00082F89">
              <w:rPr>
                <w:rFonts w:ascii="Arial" w:hAnsi="Arial" w:cs="Arial"/>
                <w:spacing w:val="-2"/>
                <w:sz w:val="20"/>
                <w:szCs w:val="20"/>
              </w:rPr>
              <w:t>72.00±1.00</w:t>
            </w:r>
            <w:r w:rsidRPr="00082F89">
              <w:rPr>
                <w:rFonts w:ascii="Arial" w:hAnsi="Arial" w:cs="Arial"/>
                <w:spacing w:val="-2"/>
                <w:sz w:val="20"/>
                <w:szCs w:val="20"/>
                <w:vertAlign w:val="superscript"/>
              </w:rPr>
              <w:t>a</w:t>
            </w:r>
          </w:p>
        </w:tc>
        <w:tc>
          <w:tcPr>
            <w:tcW w:w="1530" w:type="dxa"/>
            <w:tcBorders>
              <w:top w:val="single" w:sz="4" w:space="0" w:color="auto"/>
            </w:tcBorders>
          </w:tcPr>
          <w:p w14:paraId="3D8873D1" w14:textId="77777777" w:rsidR="00BF405D" w:rsidRPr="00082F89" w:rsidRDefault="00BF405D" w:rsidP="00802020">
            <w:pPr>
              <w:pStyle w:val="TableParagraph"/>
              <w:spacing w:before="233"/>
              <w:ind w:left="253"/>
              <w:rPr>
                <w:rFonts w:ascii="Arial" w:hAnsi="Arial" w:cs="Arial"/>
                <w:sz w:val="20"/>
                <w:szCs w:val="20"/>
              </w:rPr>
            </w:pPr>
            <w:r w:rsidRPr="00082F89">
              <w:rPr>
                <w:rFonts w:ascii="Arial" w:hAnsi="Arial" w:cs="Arial"/>
                <w:spacing w:val="-2"/>
                <w:sz w:val="20"/>
                <w:szCs w:val="20"/>
              </w:rPr>
              <w:t>72.00±0.58</w:t>
            </w:r>
            <w:r w:rsidRPr="00082F89">
              <w:rPr>
                <w:rFonts w:ascii="Arial" w:hAnsi="Arial" w:cs="Arial"/>
                <w:spacing w:val="-2"/>
                <w:sz w:val="20"/>
                <w:szCs w:val="20"/>
                <w:vertAlign w:val="superscript"/>
              </w:rPr>
              <w:t>a</w:t>
            </w:r>
          </w:p>
        </w:tc>
        <w:tc>
          <w:tcPr>
            <w:tcW w:w="1620" w:type="dxa"/>
            <w:tcBorders>
              <w:top w:val="single" w:sz="4" w:space="0" w:color="auto"/>
            </w:tcBorders>
          </w:tcPr>
          <w:p w14:paraId="36CFF34A" w14:textId="77777777" w:rsidR="00BF405D" w:rsidRPr="00082F89" w:rsidRDefault="00BF405D" w:rsidP="00802020">
            <w:pPr>
              <w:pStyle w:val="TableParagraph"/>
              <w:spacing w:before="233"/>
              <w:ind w:left="208"/>
              <w:rPr>
                <w:rFonts w:ascii="Arial" w:hAnsi="Arial" w:cs="Arial"/>
                <w:sz w:val="20"/>
                <w:szCs w:val="20"/>
              </w:rPr>
            </w:pPr>
            <w:r w:rsidRPr="00082F89">
              <w:rPr>
                <w:rFonts w:ascii="Arial" w:hAnsi="Arial" w:cs="Arial"/>
                <w:spacing w:val="-2"/>
                <w:sz w:val="20"/>
                <w:szCs w:val="20"/>
              </w:rPr>
              <w:t>72.00±2.31</w:t>
            </w:r>
            <w:r w:rsidRPr="00082F89">
              <w:rPr>
                <w:rFonts w:ascii="Arial" w:hAnsi="Arial" w:cs="Arial"/>
                <w:spacing w:val="-2"/>
                <w:sz w:val="20"/>
                <w:szCs w:val="20"/>
                <w:vertAlign w:val="superscript"/>
              </w:rPr>
              <w:t>a</w:t>
            </w:r>
          </w:p>
        </w:tc>
        <w:tc>
          <w:tcPr>
            <w:tcW w:w="1710" w:type="dxa"/>
            <w:tcBorders>
              <w:top w:val="single" w:sz="4" w:space="0" w:color="auto"/>
            </w:tcBorders>
          </w:tcPr>
          <w:p w14:paraId="62B539F8" w14:textId="77777777" w:rsidR="00BF405D" w:rsidRPr="00082F89" w:rsidRDefault="00BF405D" w:rsidP="00802020">
            <w:pPr>
              <w:pStyle w:val="TableParagraph"/>
              <w:spacing w:before="233"/>
              <w:ind w:left="275"/>
              <w:rPr>
                <w:rFonts w:ascii="Arial" w:hAnsi="Arial" w:cs="Arial"/>
                <w:sz w:val="20"/>
                <w:szCs w:val="20"/>
              </w:rPr>
            </w:pPr>
            <w:r w:rsidRPr="00082F89">
              <w:rPr>
                <w:rFonts w:ascii="Arial" w:hAnsi="Arial" w:cs="Arial"/>
                <w:spacing w:val="-2"/>
                <w:sz w:val="20"/>
                <w:szCs w:val="20"/>
              </w:rPr>
              <w:t>72.00±1.00</w:t>
            </w:r>
            <w:r w:rsidRPr="00082F89">
              <w:rPr>
                <w:rFonts w:ascii="Arial" w:hAnsi="Arial" w:cs="Arial"/>
                <w:spacing w:val="-2"/>
                <w:sz w:val="20"/>
                <w:szCs w:val="20"/>
                <w:vertAlign w:val="superscript"/>
              </w:rPr>
              <w:t>a</w:t>
            </w:r>
          </w:p>
        </w:tc>
        <w:tc>
          <w:tcPr>
            <w:tcW w:w="1080" w:type="dxa"/>
            <w:tcBorders>
              <w:top w:val="single" w:sz="4" w:space="0" w:color="auto"/>
            </w:tcBorders>
          </w:tcPr>
          <w:p w14:paraId="5D7DC1FF" w14:textId="77777777" w:rsidR="00BF405D" w:rsidRPr="00082F89" w:rsidRDefault="00BF405D" w:rsidP="00802020">
            <w:pPr>
              <w:pStyle w:val="TableParagraph"/>
              <w:spacing w:before="233" w:line="360" w:lineRule="auto"/>
              <w:ind w:left="0"/>
              <w:rPr>
                <w:rFonts w:ascii="Arial" w:hAnsi="Arial" w:cs="Arial"/>
                <w:spacing w:val="-2"/>
                <w:sz w:val="20"/>
                <w:szCs w:val="20"/>
              </w:rPr>
            </w:pPr>
            <w:r w:rsidRPr="00082F89">
              <w:rPr>
                <w:rFonts w:ascii="Arial" w:hAnsi="Arial" w:cs="Arial"/>
                <w:spacing w:val="-2"/>
                <w:sz w:val="20"/>
                <w:szCs w:val="20"/>
              </w:rPr>
              <w:t>1.000</w:t>
            </w:r>
          </w:p>
        </w:tc>
      </w:tr>
      <w:tr w:rsidR="00BF405D" w:rsidRPr="00082F89" w14:paraId="0E255846" w14:textId="77777777" w:rsidTr="00802020">
        <w:trPr>
          <w:trHeight w:val="215"/>
        </w:trPr>
        <w:tc>
          <w:tcPr>
            <w:tcW w:w="2700" w:type="dxa"/>
          </w:tcPr>
          <w:p w14:paraId="53AC404C" w14:textId="77777777" w:rsidR="00BF405D" w:rsidRPr="00082F89" w:rsidRDefault="00BF405D" w:rsidP="00802020">
            <w:pPr>
              <w:pStyle w:val="TableParagraph"/>
              <w:spacing w:before="155"/>
              <w:rPr>
                <w:rFonts w:ascii="Arial" w:hAnsi="Arial" w:cs="Arial"/>
                <w:sz w:val="20"/>
                <w:szCs w:val="20"/>
              </w:rPr>
            </w:pPr>
            <w:r w:rsidRPr="00082F89">
              <w:rPr>
                <w:rFonts w:ascii="Arial" w:hAnsi="Arial" w:cs="Arial"/>
                <w:sz w:val="20"/>
                <w:szCs w:val="20"/>
              </w:rPr>
              <w:t xml:space="preserve">Final </w:t>
            </w:r>
            <w:r w:rsidRPr="00082F89">
              <w:rPr>
                <w:rFonts w:ascii="Arial" w:hAnsi="Arial" w:cs="Arial"/>
                <w:spacing w:val="-2"/>
                <w:sz w:val="20"/>
                <w:szCs w:val="20"/>
              </w:rPr>
              <w:t>weight (g)</w:t>
            </w:r>
          </w:p>
        </w:tc>
        <w:tc>
          <w:tcPr>
            <w:tcW w:w="1530" w:type="dxa"/>
          </w:tcPr>
          <w:p w14:paraId="122B78CE" w14:textId="77777777" w:rsidR="00BF405D" w:rsidRPr="00082F89" w:rsidRDefault="00BF405D" w:rsidP="00802020">
            <w:pPr>
              <w:pStyle w:val="TableParagraph"/>
              <w:ind w:left="128"/>
              <w:rPr>
                <w:rFonts w:ascii="Arial" w:hAnsi="Arial" w:cs="Arial"/>
                <w:sz w:val="20"/>
                <w:szCs w:val="20"/>
              </w:rPr>
            </w:pPr>
            <w:r w:rsidRPr="00082F89">
              <w:rPr>
                <w:rFonts w:ascii="Arial" w:hAnsi="Arial" w:cs="Arial"/>
                <w:spacing w:val="-2"/>
                <w:sz w:val="20"/>
                <w:szCs w:val="20"/>
              </w:rPr>
              <w:t>310.00±1.18</w:t>
            </w:r>
            <w:r w:rsidRPr="00082F89">
              <w:rPr>
                <w:rFonts w:ascii="Arial" w:hAnsi="Arial" w:cs="Arial"/>
                <w:spacing w:val="-2"/>
                <w:sz w:val="20"/>
                <w:szCs w:val="20"/>
                <w:vertAlign w:val="superscript"/>
              </w:rPr>
              <w:t>c</w:t>
            </w:r>
          </w:p>
        </w:tc>
        <w:tc>
          <w:tcPr>
            <w:tcW w:w="1530" w:type="dxa"/>
          </w:tcPr>
          <w:p w14:paraId="28C63E78" w14:textId="77777777" w:rsidR="00BF405D" w:rsidRPr="00082F89" w:rsidRDefault="00BF405D" w:rsidP="00802020">
            <w:pPr>
              <w:pStyle w:val="TableParagraph"/>
              <w:ind w:left="253"/>
              <w:rPr>
                <w:rFonts w:ascii="Arial" w:hAnsi="Arial" w:cs="Arial"/>
                <w:sz w:val="20"/>
                <w:szCs w:val="20"/>
              </w:rPr>
            </w:pPr>
            <w:r w:rsidRPr="00082F89">
              <w:rPr>
                <w:rFonts w:ascii="Arial" w:hAnsi="Arial" w:cs="Arial"/>
                <w:spacing w:val="-2"/>
                <w:sz w:val="20"/>
                <w:szCs w:val="20"/>
              </w:rPr>
              <w:t>325.00±1.15</w:t>
            </w:r>
            <w:r w:rsidRPr="00082F89">
              <w:rPr>
                <w:rFonts w:ascii="Arial" w:hAnsi="Arial" w:cs="Arial"/>
                <w:spacing w:val="-2"/>
                <w:sz w:val="20"/>
                <w:szCs w:val="20"/>
                <w:vertAlign w:val="superscript"/>
              </w:rPr>
              <w:t>d</w:t>
            </w:r>
          </w:p>
        </w:tc>
        <w:tc>
          <w:tcPr>
            <w:tcW w:w="1620" w:type="dxa"/>
          </w:tcPr>
          <w:p w14:paraId="58574DF2" w14:textId="77777777" w:rsidR="00BF405D" w:rsidRPr="00082F89" w:rsidRDefault="00BF405D" w:rsidP="00802020">
            <w:pPr>
              <w:pStyle w:val="TableParagraph"/>
              <w:ind w:left="208"/>
              <w:rPr>
                <w:rFonts w:ascii="Arial" w:hAnsi="Arial" w:cs="Arial"/>
                <w:sz w:val="20"/>
                <w:szCs w:val="20"/>
              </w:rPr>
            </w:pPr>
            <w:r w:rsidRPr="00082F89">
              <w:rPr>
                <w:rFonts w:ascii="Arial" w:hAnsi="Arial" w:cs="Arial"/>
                <w:spacing w:val="-2"/>
                <w:sz w:val="20"/>
                <w:szCs w:val="20"/>
              </w:rPr>
              <w:t>294.00±1.15</w:t>
            </w:r>
            <w:r w:rsidRPr="00082F89">
              <w:rPr>
                <w:rFonts w:ascii="Arial" w:hAnsi="Arial" w:cs="Arial"/>
                <w:spacing w:val="-2"/>
                <w:sz w:val="20"/>
                <w:szCs w:val="20"/>
                <w:vertAlign w:val="superscript"/>
              </w:rPr>
              <w:t>b</w:t>
            </w:r>
          </w:p>
        </w:tc>
        <w:tc>
          <w:tcPr>
            <w:tcW w:w="1710" w:type="dxa"/>
          </w:tcPr>
          <w:p w14:paraId="28561A47" w14:textId="77777777" w:rsidR="00BF405D" w:rsidRPr="00082F89" w:rsidRDefault="00BF405D" w:rsidP="00802020">
            <w:pPr>
              <w:pStyle w:val="TableParagraph"/>
              <w:ind w:left="275"/>
              <w:rPr>
                <w:rFonts w:ascii="Arial" w:hAnsi="Arial" w:cs="Arial"/>
                <w:sz w:val="20"/>
                <w:szCs w:val="20"/>
              </w:rPr>
            </w:pPr>
            <w:r w:rsidRPr="00082F89">
              <w:rPr>
                <w:rFonts w:ascii="Arial" w:hAnsi="Arial" w:cs="Arial"/>
                <w:spacing w:val="-2"/>
                <w:sz w:val="20"/>
                <w:szCs w:val="20"/>
              </w:rPr>
              <w:t>237.00±0.001</w:t>
            </w:r>
            <w:r w:rsidRPr="00082F89">
              <w:rPr>
                <w:rFonts w:ascii="Arial" w:hAnsi="Arial" w:cs="Arial"/>
                <w:spacing w:val="-2"/>
                <w:sz w:val="20"/>
                <w:szCs w:val="20"/>
                <w:vertAlign w:val="superscript"/>
              </w:rPr>
              <w:t>a</w:t>
            </w:r>
          </w:p>
        </w:tc>
        <w:tc>
          <w:tcPr>
            <w:tcW w:w="1080" w:type="dxa"/>
          </w:tcPr>
          <w:p w14:paraId="0A3AD5B6" w14:textId="77777777" w:rsidR="00BF405D" w:rsidRPr="00082F89" w:rsidRDefault="00BF405D" w:rsidP="00802020">
            <w:pPr>
              <w:pStyle w:val="TableParagraph"/>
              <w:spacing w:line="360" w:lineRule="auto"/>
              <w:ind w:left="0"/>
              <w:rPr>
                <w:rFonts w:ascii="Arial" w:hAnsi="Arial" w:cs="Arial"/>
                <w:spacing w:val="-2"/>
                <w:sz w:val="20"/>
                <w:szCs w:val="20"/>
              </w:rPr>
            </w:pPr>
            <w:r w:rsidRPr="00082F89">
              <w:rPr>
                <w:rFonts w:ascii="Arial" w:hAnsi="Arial" w:cs="Arial"/>
                <w:spacing w:val="-2"/>
                <w:sz w:val="20"/>
                <w:szCs w:val="20"/>
              </w:rPr>
              <w:t>0.000</w:t>
            </w:r>
          </w:p>
        </w:tc>
      </w:tr>
      <w:tr w:rsidR="00BF405D" w:rsidRPr="00082F89" w14:paraId="170F9343" w14:textId="77777777" w:rsidTr="00802020">
        <w:trPr>
          <w:trHeight w:val="70"/>
        </w:trPr>
        <w:tc>
          <w:tcPr>
            <w:tcW w:w="2700" w:type="dxa"/>
          </w:tcPr>
          <w:p w14:paraId="49B82EE6" w14:textId="77777777" w:rsidR="00BF405D" w:rsidRPr="00082F89" w:rsidRDefault="00BF405D" w:rsidP="00802020">
            <w:pPr>
              <w:pStyle w:val="TableParagraph"/>
              <w:spacing w:before="155"/>
              <w:rPr>
                <w:rFonts w:ascii="Arial" w:hAnsi="Arial" w:cs="Arial"/>
                <w:sz w:val="20"/>
                <w:szCs w:val="20"/>
              </w:rPr>
            </w:pPr>
            <w:r w:rsidRPr="00082F89">
              <w:rPr>
                <w:rFonts w:ascii="Arial" w:hAnsi="Arial" w:cs="Arial"/>
                <w:sz w:val="20"/>
                <w:szCs w:val="20"/>
              </w:rPr>
              <w:t xml:space="preserve">Initial standard </w:t>
            </w:r>
            <w:r w:rsidRPr="00082F89">
              <w:rPr>
                <w:rFonts w:ascii="Arial" w:hAnsi="Arial" w:cs="Arial"/>
                <w:spacing w:val="-2"/>
                <w:sz w:val="20"/>
                <w:szCs w:val="20"/>
              </w:rPr>
              <w:t>length (cm)</w:t>
            </w:r>
          </w:p>
        </w:tc>
        <w:tc>
          <w:tcPr>
            <w:tcW w:w="1530" w:type="dxa"/>
          </w:tcPr>
          <w:p w14:paraId="39EC139C" w14:textId="77777777" w:rsidR="00BF405D" w:rsidRPr="00082F89" w:rsidRDefault="00BF405D" w:rsidP="00802020">
            <w:pPr>
              <w:pStyle w:val="TableParagraph"/>
              <w:ind w:left="128"/>
              <w:rPr>
                <w:rFonts w:ascii="Arial" w:hAnsi="Arial" w:cs="Arial"/>
                <w:sz w:val="20"/>
                <w:szCs w:val="20"/>
              </w:rPr>
            </w:pPr>
            <w:r w:rsidRPr="00082F89">
              <w:rPr>
                <w:rFonts w:ascii="Arial" w:hAnsi="Arial" w:cs="Arial"/>
                <w:spacing w:val="-2"/>
                <w:sz w:val="20"/>
                <w:szCs w:val="20"/>
              </w:rPr>
              <w:t>7.77±0.08</w:t>
            </w:r>
            <w:r w:rsidRPr="00082F89">
              <w:rPr>
                <w:rFonts w:ascii="Arial" w:hAnsi="Arial" w:cs="Arial"/>
                <w:spacing w:val="-2"/>
                <w:sz w:val="20"/>
                <w:szCs w:val="20"/>
                <w:vertAlign w:val="superscript"/>
              </w:rPr>
              <w:t>a</w:t>
            </w:r>
          </w:p>
        </w:tc>
        <w:tc>
          <w:tcPr>
            <w:tcW w:w="1530" w:type="dxa"/>
          </w:tcPr>
          <w:p w14:paraId="30B90A49" w14:textId="77777777" w:rsidR="00BF405D" w:rsidRPr="00082F89" w:rsidRDefault="00BF405D" w:rsidP="00802020">
            <w:pPr>
              <w:pStyle w:val="TableParagraph"/>
              <w:ind w:left="253"/>
              <w:rPr>
                <w:rFonts w:ascii="Arial" w:hAnsi="Arial" w:cs="Arial"/>
                <w:sz w:val="20"/>
                <w:szCs w:val="20"/>
              </w:rPr>
            </w:pPr>
            <w:r w:rsidRPr="00082F89">
              <w:rPr>
                <w:rFonts w:ascii="Arial" w:hAnsi="Arial" w:cs="Arial"/>
                <w:spacing w:val="-2"/>
                <w:sz w:val="20"/>
                <w:szCs w:val="20"/>
              </w:rPr>
              <w:t>7.77±0.08</w:t>
            </w:r>
            <w:r w:rsidRPr="00082F89">
              <w:rPr>
                <w:rFonts w:ascii="Arial" w:hAnsi="Arial" w:cs="Arial"/>
                <w:spacing w:val="-2"/>
                <w:sz w:val="20"/>
                <w:szCs w:val="20"/>
                <w:vertAlign w:val="superscript"/>
              </w:rPr>
              <w:t>a</w:t>
            </w:r>
          </w:p>
        </w:tc>
        <w:tc>
          <w:tcPr>
            <w:tcW w:w="1620" w:type="dxa"/>
          </w:tcPr>
          <w:p w14:paraId="45CC585A" w14:textId="77777777" w:rsidR="00BF405D" w:rsidRPr="00082F89" w:rsidRDefault="00BF405D" w:rsidP="00802020">
            <w:pPr>
              <w:pStyle w:val="TableParagraph"/>
              <w:ind w:left="208"/>
              <w:rPr>
                <w:rFonts w:ascii="Arial" w:hAnsi="Arial" w:cs="Arial"/>
                <w:sz w:val="20"/>
                <w:szCs w:val="20"/>
              </w:rPr>
            </w:pPr>
            <w:r w:rsidRPr="00082F89">
              <w:rPr>
                <w:rFonts w:ascii="Arial" w:hAnsi="Arial" w:cs="Arial"/>
                <w:sz w:val="20"/>
                <w:szCs w:val="20"/>
              </w:rPr>
              <w:t>7.77±0.14</w:t>
            </w:r>
            <w:r w:rsidRPr="00082F89">
              <w:rPr>
                <w:rFonts w:ascii="Arial" w:hAnsi="Arial" w:cs="Arial"/>
                <w:spacing w:val="-10"/>
                <w:sz w:val="20"/>
                <w:szCs w:val="20"/>
                <w:vertAlign w:val="superscript"/>
              </w:rPr>
              <w:t>a</w:t>
            </w:r>
          </w:p>
        </w:tc>
        <w:tc>
          <w:tcPr>
            <w:tcW w:w="1710" w:type="dxa"/>
          </w:tcPr>
          <w:p w14:paraId="4B6659A0" w14:textId="77777777" w:rsidR="00BF405D" w:rsidRPr="00082F89" w:rsidRDefault="00BF405D" w:rsidP="00802020">
            <w:pPr>
              <w:pStyle w:val="TableParagraph"/>
              <w:ind w:left="275"/>
              <w:rPr>
                <w:rFonts w:ascii="Arial" w:hAnsi="Arial" w:cs="Arial"/>
                <w:sz w:val="20"/>
                <w:szCs w:val="20"/>
              </w:rPr>
            </w:pPr>
            <w:r w:rsidRPr="00082F89">
              <w:rPr>
                <w:rFonts w:ascii="Arial" w:hAnsi="Arial" w:cs="Arial"/>
                <w:sz w:val="20"/>
                <w:szCs w:val="20"/>
              </w:rPr>
              <w:t>7.78±0.17</w:t>
            </w:r>
            <w:r w:rsidRPr="00082F89">
              <w:rPr>
                <w:rFonts w:ascii="Arial" w:hAnsi="Arial" w:cs="Arial"/>
                <w:spacing w:val="-10"/>
                <w:sz w:val="20"/>
                <w:szCs w:val="20"/>
                <w:vertAlign w:val="superscript"/>
              </w:rPr>
              <w:t>a</w:t>
            </w:r>
          </w:p>
        </w:tc>
        <w:tc>
          <w:tcPr>
            <w:tcW w:w="1080" w:type="dxa"/>
          </w:tcPr>
          <w:p w14:paraId="30891C4D" w14:textId="77777777" w:rsidR="00BF405D" w:rsidRPr="00082F89" w:rsidRDefault="00BF405D" w:rsidP="00802020">
            <w:pPr>
              <w:pStyle w:val="TableParagraph"/>
              <w:spacing w:line="360" w:lineRule="auto"/>
              <w:ind w:left="0"/>
              <w:rPr>
                <w:rFonts w:ascii="Arial" w:hAnsi="Arial" w:cs="Arial"/>
                <w:sz w:val="20"/>
                <w:szCs w:val="20"/>
              </w:rPr>
            </w:pPr>
            <w:r w:rsidRPr="00082F89">
              <w:rPr>
                <w:rFonts w:ascii="Arial" w:hAnsi="Arial" w:cs="Arial"/>
                <w:sz w:val="20"/>
                <w:szCs w:val="20"/>
              </w:rPr>
              <w:t>0.839</w:t>
            </w:r>
          </w:p>
        </w:tc>
      </w:tr>
      <w:tr w:rsidR="00BF405D" w:rsidRPr="00082F89" w14:paraId="40693BEE" w14:textId="77777777" w:rsidTr="00802020">
        <w:trPr>
          <w:trHeight w:val="107"/>
        </w:trPr>
        <w:tc>
          <w:tcPr>
            <w:tcW w:w="2700" w:type="dxa"/>
          </w:tcPr>
          <w:p w14:paraId="4B912A49" w14:textId="77777777" w:rsidR="00BF405D" w:rsidRPr="00082F89" w:rsidRDefault="00BF405D" w:rsidP="00802020">
            <w:pPr>
              <w:pStyle w:val="TableParagraph"/>
              <w:spacing w:before="155"/>
              <w:rPr>
                <w:rFonts w:ascii="Arial" w:hAnsi="Arial" w:cs="Arial"/>
                <w:sz w:val="20"/>
                <w:szCs w:val="20"/>
              </w:rPr>
            </w:pPr>
            <w:r w:rsidRPr="00082F89">
              <w:rPr>
                <w:rFonts w:ascii="Arial" w:hAnsi="Arial" w:cs="Arial"/>
                <w:sz w:val="20"/>
                <w:szCs w:val="20"/>
              </w:rPr>
              <w:t xml:space="preserve">Final standard </w:t>
            </w:r>
            <w:r w:rsidRPr="00082F89">
              <w:rPr>
                <w:rFonts w:ascii="Arial" w:hAnsi="Arial" w:cs="Arial"/>
                <w:spacing w:val="-2"/>
                <w:sz w:val="20"/>
                <w:szCs w:val="20"/>
              </w:rPr>
              <w:t>length (cm)</w:t>
            </w:r>
          </w:p>
        </w:tc>
        <w:tc>
          <w:tcPr>
            <w:tcW w:w="1530" w:type="dxa"/>
          </w:tcPr>
          <w:p w14:paraId="1B100E29" w14:textId="77777777" w:rsidR="00BF405D" w:rsidRPr="00082F89" w:rsidRDefault="00BF405D" w:rsidP="00802020">
            <w:pPr>
              <w:pStyle w:val="TableParagraph"/>
              <w:ind w:left="128"/>
              <w:rPr>
                <w:rFonts w:ascii="Arial" w:hAnsi="Arial" w:cs="Arial"/>
                <w:sz w:val="20"/>
                <w:szCs w:val="20"/>
              </w:rPr>
            </w:pPr>
            <w:r w:rsidRPr="00082F89">
              <w:rPr>
                <w:rFonts w:ascii="Arial" w:hAnsi="Arial" w:cs="Arial"/>
                <w:spacing w:val="-2"/>
                <w:sz w:val="20"/>
                <w:szCs w:val="20"/>
              </w:rPr>
              <w:t>15.98±0.08</w:t>
            </w:r>
            <w:r w:rsidRPr="00082F89">
              <w:rPr>
                <w:rFonts w:ascii="Arial" w:hAnsi="Arial" w:cs="Arial"/>
                <w:spacing w:val="-2"/>
                <w:sz w:val="20"/>
                <w:szCs w:val="20"/>
                <w:vertAlign w:val="superscript"/>
              </w:rPr>
              <w:t>d</w:t>
            </w:r>
          </w:p>
        </w:tc>
        <w:tc>
          <w:tcPr>
            <w:tcW w:w="1530" w:type="dxa"/>
          </w:tcPr>
          <w:p w14:paraId="51FBF3FD" w14:textId="77777777" w:rsidR="00BF405D" w:rsidRPr="00082F89" w:rsidRDefault="00BF405D" w:rsidP="00802020">
            <w:pPr>
              <w:pStyle w:val="TableParagraph"/>
              <w:ind w:left="253"/>
              <w:rPr>
                <w:rFonts w:ascii="Arial" w:hAnsi="Arial" w:cs="Arial"/>
                <w:sz w:val="20"/>
                <w:szCs w:val="20"/>
              </w:rPr>
            </w:pPr>
            <w:r w:rsidRPr="00082F89">
              <w:rPr>
                <w:rFonts w:ascii="Arial" w:hAnsi="Arial" w:cs="Arial"/>
                <w:spacing w:val="-2"/>
                <w:sz w:val="20"/>
                <w:szCs w:val="20"/>
              </w:rPr>
              <w:t>14.30±1.78</w:t>
            </w:r>
            <w:r w:rsidRPr="00082F89">
              <w:rPr>
                <w:rFonts w:ascii="Arial" w:hAnsi="Arial" w:cs="Arial"/>
                <w:spacing w:val="-2"/>
                <w:sz w:val="20"/>
                <w:szCs w:val="20"/>
                <w:vertAlign w:val="superscript"/>
              </w:rPr>
              <w:t>a</w:t>
            </w:r>
          </w:p>
        </w:tc>
        <w:tc>
          <w:tcPr>
            <w:tcW w:w="1620" w:type="dxa"/>
          </w:tcPr>
          <w:p w14:paraId="49CC1A7C" w14:textId="77777777" w:rsidR="00BF405D" w:rsidRPr="00082F89" w:rsidRDefault="00BF405D" w:rsidP="00802020">
            <w:pPr>
              <w:pStyle w:val="TableParagraph"/>
              <w:ind w:left="208"/>
              <w:rPr>
                <w:rFonts w:ascii="Arial" w:hAnsi="Arial" w:cs="Arial"/>
                <w:sz w:val="20"/>
                <w:szCs w:val="20"/>
              </w:rPr>
            </w:pPr>
            <w:r w:rsidRPr="00082F89">
              <w:rPr>
                <w:rFonts w:ascii="Arial" w:hAnsi="Arial" w:cs="Arial"/>
                <w:spacing w:val="-2"/>
                <w:sz w:val="20"/>
                <w:szCs w:val="20"/>
              </w:rPr>
              <w:t>15.06±0.23</w:t>
            </w:r>
            <w:r w:rsidRPr="00082F89">
              <w:rPr>
                <w:rFonts w:ascii="Arial" w:hAnsi="Arial" w:cs="Arial"/>
                <w:spacing w:val="-2"/>
                <w:sz w:val="20"/>
                <w:szCs w:val="20"/>
                <w:vertAlign w:val="superscript"/>
              </w:rPr>
              <w:t>b</w:t>
            </w:r>
          </w:p>
        </w:tc>
        <w:tc>
          <w:tcPr>
            <w:tcW w:w="1710" w:type="dxa"/>
          </w:tcPr>
          <w:p w14:paraId="3620DE44" w14:textId="77777777" w:rsidR="00BF405D" w:rsidRPr="00082F89" w:rsidRDefault="00BF405D" w:rsidP="00802020">
            <w:pPr>
              <w:pStyle w:val="TableParagraph"/>
              <w:ind w:left="275"/>
              <w:rPr>
                <w:rFonts w:ascii="Arial" w:hAnsi="Arial" w:cs="Arial"/>
                <w:sz w:val="20"/>
                <w:szCs w:val="20"/>
              </w:rPr>
            </w:pPr>
            <w:r w:rsidRPr="00082F89">
              <w:rPr>
                <w:rFonts w:ascii="Arial" w:hAnsi="Arial" w:cs="Arial"/>
                <w:spacing w:val="-2"/>
                <w:sz w:val="20"/>
                <w:szCs w:val="20"/>
              </w:rPr>
              <w:t>15.49±0.40</w:t>
            </w:r>
            <w:r w:rsidRPr="00082F89">
              <w:rPr>
                <w:rFonts w:ascii="Arial" w:hAnsi="Arial" w:cs="Arial"/>
                <w:spacing w:val="-2"/>
                <w:sz w:val="20"/>
                <w:szCs w:val="20"/>
                <w:vertAlign w:val="superscript"/>
              </w:rPr>
              <w:t>c</w:t>
            </w:r>
          </w:p>
        </w:tc>
        <w:tc>
          <w:tcPr>
            <w:tcW w:w="1080" w:type="dxa"/>
          </w:tcPr>
          <w:p w14:paraId="25FB9AAA" w14:textId="77777777" w:rsidR="00BF405D" w:rsidRPr="00082F89" w:rsidRDefault="00BF405D" w:rsidP="00802020">
            <w:pPr>
              <w:pStyle w:val="TableParagraph"/>
              <w:spacing w:line="360" w:lineRule="auto"/>
              <w:ind w:left="0"/>
              <w:rPr>
                <w:rFonts w:ascii="Arial" w:hAnsi="Arial" w:cs="Arial"/>
                <w:spacing w:val="-2"/>
                <w:sz w:val="20"/>
                <w:szCs w:val="20"/>
              </w:rPr>
            </w:pPr>
            <w:r w:rsidRPr="00082F89">
              <w:rPr>
                <w:rFonts w:ascii="Arial" w:hAnsi="Arial" w:cs="Arial"/>
                <w:spacing w:val="-2"/>
                <w:sz w:val="20"/>
                <w:szCs w:val="20"/>
              </w:rPr>
              <w:t>0.000</w:t>
            </w:r>
          </w:p>
        </w:tc>
      </w:tr>
      <w:tr w:rsidR="00BF405D" w:rsidRPr="00082F89" w14:paraId="1CF34728" w14:textId="77777777" w:rsidTr="00802020">
        <w:trPr>
          <w:trHeight w:val="125"/>
        </w:trPr>
        <w:tc>
          <w:tcPr>
            <w:tcW w:w="2700" w:type="dxa"/>
          </w:tcPr>
          <w:p w14:paraId="202D00F0" w14:textId="77777777" w:rsidR="00BF405D" w:rsidRPr="00082F89" w:rsidRDefault="00BF405D" w:rsidP="00802020">
            <w:pPr>
              <w:pStyle w:val="TableParagraph"/>
              <w:spacing w:before="155"/>
              <w:rPr>
                <w:rFonts w:ascii="Arial" w:hAnsi="Arial" w:cs="Arial"/>
                <w:sz w:val="20"/>
                <w:szCs w:val="20"/>
              </w:rPr>
            </w:pPr>
            <w:r w:rsidRPr="00082F89">
              <w:rPr>
                <w:rFonts w:ascii="Arial" w:hAnsi="Arial" w:cs="Arial"/>
                <w:sz w:val="20"/>
                <w:szCs w:val="20"/>
              </w:rPr>
              <w:t xml:space="preserve">Initial total </w:t>
            </w:r>
            <w:r w:rsidRPr="00082F89">
              <w:rPr>
                <w:rFonts w:ascii="Arial" w:hAnsi="Arial" w:cs="Arial"/>
                <w:spacing w:val="-2"/>
                <w:sz w:val="20"/>
                <w:szCs w:val="20"/>
              </w:rPr>
              <w:t>length (cm)</w:t>
            </w:r>
          </w:p>
        </w:tc>
        <w:tc>
          <w:tcPr>
            <w:tcW w:w="1530" w:type="dxa"/>
          </w:tcPr>
          <w:p w14:paraId="7989CB1B" w14:textId="77777777" w:rsidR="00BF405D" w:rsidRPr="00082F89" w:rsidRDefault="00BF405D" w:rsidP="00802020">
            <w:pPr>
              <w:pStyle w:val="TableParagraph"/>
              <w:ind w:left="128"/>
              <w:rPr>
                <w:rFonts w:ascii="Arial" w:hAnsi="Arial" w:cs="Arial"/>
                <w:sz w:val="20"/>
                <w:szCs w:val="20"/>
              </w:rPr>
            </w:pPr>
            <w:r w:rsidRPr="00082F89">
              <w:rPr>
                <w:rFonts w:ascii="Arial" w:hAnsi="Arial" w:cs="Arial"/>
                <w:spacing w:val="-2"/>
                <w:sz w:val="20"/>
                <w:szCs w:val="20"/>
              </w:rPr>
              <w:t>8.80±1.15</w:t>
            </w:r>
            <w:r w:rsidRPr="00082F89">
              <w:rPr>
                <w:rFonts w:ascii="Arial" w:hAnsi="Arial" w:cs="Arial"/>
                <w:spacing w:val="-2"/>
                <w:sz w:val="20"/>
                <w:szCs w:val="20"/>
                <w:vertAlign w:val="superscript"/>
              </w:rPr>
              <w:t>a</w:t>
            </w:r>
          </w:p>
        </w:tc>
        <w:tc>
          <w:tcPr>
            <w:tcW w:w="1530" w:type="dxa"/>
          </w:tcPr>
          <w:p w14:paraId="3641B56F" w14:textId="77777777" w:rsidR="00BF405D" w:rsidRPr="00082F89" w:rsidRDefault="00BF405D" w:rsidP="00802020">
            <w:pPr>
              <w:pStyle w:val="TableParagraph"/>
              <w:ind w:left="253"/>
              <w:rPr>
                <w:rFonts w:ascii="Arial" w:hAnsi="Arial" w:cs="Arial"/>
                <w:sz w:val="20"/>
                <w:szCs w:val="20"/>
              </w:rPr>
            </w:pPr>
            <w:r w:rsidRPr="00082F89">
              <w:rPr>
                <w:rFonts w:ascii="Arial" w:hAnsi="Arial" w:cs="Arial"/>
                <w:spacing w:val="-2"/>
                <w:sz w:val="20"/>
                <w:szCs w:val="20"/>
              </w:rPr>
              <w:t>8.79±1.53</w:t>
            </w:r>
            <w:r w:rsidRPr="00082F89">
              <w:rPr>
                <w:rFonts w:ascii="Arial" w:hAnsi="Arial" w:cs="Arial"/>
                <w:spacing w:val="-2"/>
                <w:sz w:val="20"/>
                <w:szCs w:val="20"/>
                <w:vertAlign w:val="superscript"/>
              </w:rPr>
              <w:t>a</w:t>
            </w:r>
          </w:p>
        </w:tc>
        <w:tc>
          <w:tcPr>
            <w:tcW w:w="1620" w:type="dxa"/>
          </w:tcPr>
          <w:p w14:paraId="11DA2916" w14:textId="77777777" w:rsidR="00BF405D" w:rsidRPr="00082F89" w:rsidRDefault="00BF405D" w:rsidP="00802020">
            <w:pPr>
              <w:pStyle w:val="TableParagraph"/>
              <w:ind w:left="208"/>
              <w:rPr>
                <w:rFonts w:ascii="Arial" w:hAnsi="Arial" w:cs="Arial"/>
                <w:sz w:val="20"/>
                <w:szCs w:val="20"/>
              </w:rPr>
            </w:pPr>
            <w:r w:rsidRPr="00082F89">
              <w:rPr>
                <w:rFonts w:ascii="Arial" w:hAnsi="Arial" w:cs="Arial"/>
                <w:spacing w:val="-2"/>
                <w:sz w:val="20"/>
                <w:szCs w:val="20"/>
              </w:rPr>
              <w:t>8.80±1.15</w:t>
            </w:r>
            <w:r w:rsidRPr="00082F89">
              <w:rPr>
                <w:rFonts w:ascii="Arial" w:hAnsi="Arial" w:cs="Arial"/>
                <w:spacing w:val="-2"/>
                <w:sz w:val="20"/>
                <w:szCs w:val="20"/>
                <w:vertAlign w:val="superscript"/>
              </w:rPr>
              <w:t>a</w:t>
            </w:r>
          </w:p>
        </w:tc>
        <w:tc>
          <w:tcPr>
            <w:tcW w:w="1710" w:type="dxa"/>
          </w:tcPr>
          <w:p w14:paraId="7966E896" w14:textId="77777777" w:rsidR="00BF405D" w:rsidRPr="00082F89" w:rsidRDefault="00BF405D" w:rsidP="00802020">
            <w:pPr>
              <w:pStyle w:val="TableParagraph"/>
              <w:ind w:left="275"/>
              <w:rPr>
                <w:rFonts w:ascii="Arial" w:hAnsi="Arial" w:cs="Arial"/>
                <w:sz w:val="20"/>
                <w:szCs w:val="20"/>
              </w:rPr>
            </w:pPr>
            <w:r w:rsidRPr="00082F89">
              <w:rPr>
                <w:rFonts w:ascii="Arial" w:hAnsi="Arial" w:cs="Arial"/>
                <w:spacing w:val="-2"/>
                <w:sz w:val="20"/>
                <w:szCs w:val="20"/>
              </w:rPr>
              <w:t>8.82±1.46</w:t>
            </w:r>
            <w:r w:rsidRPr="00082F89">
              <w:rPr>
                <w:rFonts w:ascii="Arial" w:hAnsi="Arial" w:cs="Arial"/>
                <w:spacing w:val="-2"/>
                <w:sz w:val="20"/>
                <w:szCs w:val="20"/>
                <w:vertAlign w:val="superscript"/>
              </w:rPr>
              <w:t>a</w:t>
            </w:r>
          </w:p>
        </w:tc>
        <w:tc>
          <w:tcPr>
            <w:tcW w:w="1080" w:type="dxa"/>
          </w:tcPr>
          <w:p w14:paraId="7BF5BA26" w14:textId="77777777" w:rsidR="00BF405D" w:rsidRPr="00082F89" w:rsidRDefault="00BF405D" w:rsidP="00802020">
            <w:pPr>
              <w:pStyle w:val="TableParagraph"/>
              <w:spacing w:line="360" w:lineRule="auto"/>
              <w:ind w:left="0"/>
              <w:rPr>
                <w:rFonts w:ascii="Arial" w:hAnsi="Arial" w:cs="Arial"/>
                <w:spacing w:val="-2"/>
                <w:sz w:val="20"/>
                <w:szCs w:val="20"/>
              </w:rPr>
            </w:pPr>
            <w:r w:rsidRPr="00082F89">
              <w:rPr>
                <w:rFonts w:ascii="Arial" w:hAnsi="Arial" w:cs="Arial"/>
                <w:spacing w:val="-2"/>
                <w:sz w:val="20"/>
                <w:szCs w:val="20"/>
              </w:rPr>
              <w:t>0.998</w:t>
            </w:r>
          </w:p>
        </w:tc>
      </w:tr>
      <w:tr w:rsidR="00BF405D" w:rsidRPr="00082F89" w14:paraId="6A8B5E70" w14:textId="77777777" w:rsidTr="00802020">
        <w:trPr>
          <w:trHeight w:val="215"/>
        </w:trPr>
        <w:tc>
          <w:tcPr>
            <w:tcW w:w="2700" w:type="dxa"/>
          </w:tcPr>
          <w:p w14:paraId="3BFD8D0B" w14:textId="77777777" w:rsidR="00BF405D" w:rsidRPr="00082F89" w:rsidRDefault="00BF405D" w:rsidP="00802020">
            <w:pPr>
              <w:pStyle w:val="TableParagraph"/>
              <w:spacing w:before="155"/>
              <w:rPr>
                <w:rFonts w:ascii="Arial" w:hAnsi="Arial" w:cs="Arial"/>
                <w:sz w:val="20"/>
                <w:szCs w:val="20"/>
              </w:rPr>
            </w:pPr>
            <w:r w:rsidRPr="00082F89">
              <w:rPr>
                <w:rFonts w:ascii="Arial" w:hAnsi="Arial" w:cs="Arial"/>
                <w:sz w:val="20"/>
                <w:szCs w:val="20"/>
              </w:rPr>
              <w:t>Final total</w:t>
            </w:r>
            <w:r w:rsidRPr="00082F89">
              <w:rPr>
                <w:rFonts w:ascii="Arial" w:hAnsi="Arial" w:cs="Arial"/>
                <w:spacing w:val="-2"/>
                <w:sz w:val="20"/>
                <w:szCs w:val="20"/>
              </w:rPr>
              <w:t xml:space="preserve"> length (cm)</w:t>
            </w:r>
          </w:p>
        </w:tc>
        <w:tc>
          <w:tcPr>
            <w:tcW w:w="1530" w:type="dxa"/>
          </w:tcPr>
          <w:p w14:paraId="0918ABBA" w14:textId="77777777" w:rsidR="00BF405D" w:rsidRPr="00082F89" w:rsidRDefault="00BF405D" w:rsidP="00802020">
            <w:pPr>
              <w:pStyle w:val="TableParagraph"/>
              <w:ind w:left="128"/>
              <w:rPr>
                <w:rFonts w:ascii="Arial" w:hAnsi="Arial" w:cs="Arial"/>
                <w:sz w:val="20"/>
                <w:szCs w:val="20"/>
              </w:rPr>
            </w:pPr>
            <w:r w:rsidRPr="00082F89">
              <w:rPr>
                <w:rFonts w:ascii="Arial" w:hAnsi="Arial" w:cs="Arial"/>
                <w:sz w:val="20"/>
                <w:szCs w:val="20"/>
              </w:rPr>
              <w:t xml:space="preserve">17.31± </w:t>
            </w:r>
            <w:r w:rsidRPr="00082F89">
              <w:rPr>
                <w:rFonts w:ascii="Arial" w:hAnsi="Arial" w:cs="Arial"/>
                <w:spacing w:val="-2"/>
                <w:sz w:val="20"/>
                <w:szCs w:val="20"/>
              </w:rPr>
              <w:t>0.12</w:t>
            </w:r>
            <w:r w:rsidRPr="00082F89">
              <w:rPr>
                <w:rFonts w:ascii="Arial" w:hAnsi="Arial" w:cs="Arial"/>
                <w:spacing w:val="-2"/>
                <w:sz w:val="20"/>
                <w:szCs w:val="20"/>
                <w:vertAlign w:val="superscript"/>
              </w:rPr>
              <w:t>b</w:t>
            </w:r>
          </w:p>
        </w:tc>
        <w:tc>
          <w:tcPr>
            <w:tcW w:w="1530" w:type="dxa"/>
          </w:tcPr>
          <w:p w14:paraId="1280B20D" w14:textId="77777777" w:rsidR="00BF405D" w:rsidRPr="00082F89" w:rsidRDefault="00BF405D" w:rsidP="00802020">
            <w:pPr>
              <w:pStyle w:val="TableParagraph"/>
              <w:ind w:left="253"/>
              <w:rPr>
                <w:rFonts w:ascii="Arial" w:hAnsi="Arial" w:cs="Arial"/>
                <w:sz w:val="20"/>
                <w:szCs w:val="20"/>
              </w:rPr>
            </w:pPr>
            <w:r w:rsidRPr="00082F89">
              <w:rPr>
                <w:rFonts w:ascii="Arial" w:hAnsi="Arial" w:cs="Arial"/>
                <w:spacing w:val="-2"/>
                <w:sz w:val="20"/>
                <w:szCs w:val="20"/>
              </w:rPr>
              <w:t>16.14±0.12</w:t>
            </w:r>
            <w:r w:rsidRPr="00082F89">
              <w:rPr>
                <w:rFonts w:ascii="Arial" w:hAnsi="Arial" w:cs="Arial"/>
                <w:spacing w:val="-2"/>
                <w:sz w:val="20"/>
                <w:szCs w:val="20"/>
                <w:vertAlign w:val="superscript"/>
              </w:rPr>
              <w:t>a</w:t>
            </w:r>
          </w:p>
        </w:tc>
        <w:tc>
          <w:tcPr>
            <w:tcW w:w="1620" w:type="dxa"/>
          </w:tcPr>
          <w:p w14:paraId="6E3B4807" w14:textId="77777777" w:rsidR="00BF405D" w:rsidRPr="00082F89" w:rsidRDefault="00BF405D" w:rsidP="00802020">
            <w:pPr>
              <w:pStyle w:val="TableParagraph"/>
              <w:ind w:left="208"/>
              <w:rPr>
                <w:rFonts w:ascii="Arial" w:hAnsi="Arial" w:cs="Arial"/>
                <w:sz w:val="20"/>
                <w:szCs w:val="20"/>
              </w:rPr>
            </w:pPr>
            <w:r w:rsidRPr="00082F89">
              <w:rPr>
                <w:rFonts w:ascii="Arial" w:hAnsi="Arial" w:cs="Arial"/>
                <w:spacing w:val="-2"/>
                <w:sz w:val="20"/>
                <w:szCs w:val="20"/>
              </w:rPr>
              <w:t>16.67±0.15</w:t>
            </w:r>
            <w:r w:rsidRPr="00082F89">
              <w:rPr>
                <w:rFonts w:ascii="Arial" w:hAnsi="Arial" w:cs="Arial"/>
                <w:spacing w:val="-2"/>
                <w:sz w:val="20"/>
                <w:szCs w:val="20"/>
                <w:vertAlign w:val="superscript"/>
              </w:rPr>
              <w:t>a</w:t>
            </w:r>
          </w:p>
        </w:tc>
        <w:tc>
          <w:tcPr>
            <w:tcW w:w="1710" w:type="dxa"/>
          </w:tcPr>
          <w:p w14:paraId="7347344B" w14:textId="77777777" w:rsidR="00BF405D" w:rsidRPr="00082F89" w:rsidRDefault="00BF405D" w:rsidP="00802020">
            <w:pPr>
              <w:pStyle w:val="TableParagraph"/>
              <w:ind w:left="275"/>
              <w:rPr>
                <w:rFonts w:ascii="Arial" w:hAnsi="Arial" w:cs="Arial"/>
                <w:sz w:val="20"/>
                <w:szCs w:val="20"/>
              </w:rPr>
            </w:pPr>
            <w:r w:rsidRPr="00082F89">
              <w:rPr>
                <w:rFonts w:ascii="Arial" w:hAnsi="Arial" w:cs="Arial"/>
                <w:spacing w:val="-2"/>
                <w:sz w:val="20"/>
                <w:szCs w:val="20"/>
              </w:rPr>
              <w:t>16.85±0.06</w:t>
            </w:r>
            <w:r w:rsidRPr="00082F89">
              <w:rPr>
                <w:rFonts w:ascii="Arial" w:hAnsi="Arial" w:cs="Arial"/>
                <w:spacing w:val="-2"/>
                <w:sz w:val="20"/>
                <w:szCs w:val="20"/>
                <w:vertAlign w:val="superscript"/>
              </w:rPr>
              <w:t>c</w:t>
            </w:r>
          </w:p>
        </w:tc>
        <w:tc>
          <w:tcPr>
            <w:tcW w:w="1080" w:type="dxa"/>
          </w:tcPr>
          <w:p w14:paraId="0DAE15EA" w14:textId="77777777" w:rsidR="00BF405D" w:rsidRPr="00082F89" w:rsidRDefault="00BF405D" w:rsidP="00802020">
            <w:pPr>
              <w:pStyle w:val="TableParagraph"/>
              <w:spacing w:line="360" w:lineRule="auto"/>
              <w:ind w:left="0"/>
              <w:rPr>
                <w:rFonts w:ascii="Arial" w:hAnsi="Arial" w:cs="Arial"/>
                <w:spacing w:val="-2"/>
                <w:sz w:val="20"/>
                <w:szCs w:val="20"/>
              </w:rPr>
            </w:pPr>
            <w:r w:rsidRPr="00082F89">
              <w:rPr>
                <w:rFonts w:ascii="Arial" w:hAnsi="Arial" w:cs="Arial"/>
                <w:spacing w:val="-2"/>
                <w:sz w:val="20"/>
                <w:szCs w:val="20"/>
              </w:rPr>
              <w:t>0.000</w:t>
            </w:r>
          </w:p>
        </w:tc>
      </w:tr>
      <w:tr w:rsidR="00BF405D" w:rsidRPr="00082F89" w14:paraId="2C901D2D" w14:textId="77777777" w:rsidTr="00802020">
        <w:trPr>
          <w:trHeight w:val="170"/>
        </w:trPr>
        <w:tc>
          <w:tcPr>
            <w:tcW w:w="2700" w:type="dxa"/>
          </w:tcPr>
          <w:p w14:paraId="7FB2E3DF" w14:textId="77777777" w:rsidR="00BF405D" w:rsidRPr="00082F89" w:rsidRDefault="00BF405D" w:rsidP="00802020">
            <w:pPr>
              <w:pStyle w:val="TableParagraph"/>
              <w:spacing w:before="155"/>
              <w:rPr>
                <w:rFonts w:ascii="Arial" w:hAnsi="Arial" w:cs="Arial"/>
                <w:sz w:val="20"/>
                <w:szCs w:val="20"/>
              </w:rPr>
            </w:pPr>
            <w:r w:rsidRPr="00082F89">
              <w:rPr>
                <w:rFonts w:ascii="Arial" w:hAnsi="Arial" w:cs="Arial"/>
                <w:sz w:val="20"/>
                <w:szCs w:val="20"/>
              </w:rPr>
              <w:t xml:space="preserve">Total weight </w:t>
            </w:r>
            <w:r w:rsidRPr="00082F89">
              <w:rPr>
                <w:rFonts w:ascii="Arial" w:hAnsi="Arial" w:cs="Arial"/>
                <w:spacing w:val="-4"/>
                <w:sz w:val="20"/>
                <w:szCs w:val="20"/>
              </w:rPr>
              <w:t>gain (g)</w:t>
            </w:r>
          </w:p>
        </w:tc>
        <w:tc>
          <w:tcPr>
            <w:tcW w:w="1530" w:type="dxa"/>
          </w:tcPr>
          <w:p w14:paraId="0CDCE584" w14:textId="77777777" w:rsidR="00BF405D" w:rsidRPr="00082F89" w:rsidRDefault="00BF405D" w:rsidP="00802020">
            <w:pPr>
              <w:pStyle w:val="TableParagraph"/>
              <w:ind w:left="128"/>
              <w:rPr>
                <w:rFonts w:ascii="Arial" w:hAnsi="Arial" w:cs="Arial"/>
                <w:sz w:val="20"/>
                <w:szCs w:val="20"/>
              </w:rPr>
            </w:pPr>
            <w:r w:rsidRPr="00082F89">
              <w:rPr>
                <w:rFonts w:ascii="Arial" w:hAnsi="Arial" w:cs="Arial"/>
                <w:spacing w:val="-2"/>
                <w:sz w:val="20"/>
                <w:szCs w:val="20"/>
              </w:rPr>
              <w:t>238.00±2.52</w:t>
            </w:r>
            <w:r w:rsidRPr="00082F89">
              <w:rPr>
                <w:rFonts w:ascii="Arial" w:hAnsi="Arial" w:cs="Arial"/>
                <w:spacing w:val="-2"/>
                <w:sz w:val="20"/>
                <w:szCs w:val="20"/>
                <w:vertAlign w:val="superscript"/>
              </w:rPr>
              <w:t>c</w:t>
            </w:r>
          </w:p>
        </w:tc>
        <w:tc>
          <w:tcPr>
            <w:tcW w:w="1530" w:type="dxa"/>
          </w:tcPr>
          <w:p w14:paraId="115DA40A" w14:textId="77777777" w:rsidR="00BF405D" w:rsidRPr="00082F89" w:rsidRDefault="00BF405D" w:rsidP="00802020">
            <w:pPr>
              <w:pStyle w:val="TableParagraph"/>
              <w:ind w:left="253"/>
              <w:rPr>
                <w:rFonts w:ascii="Arial" w:hAnsi="Arial" w:cs="Arial"/>
                <w:sz w:val="20"/>
                <w:szCs w:val="20"/>
              </w:rPr>
            </w:pPr>
            <w:r w:rsidRPr="00082F89">
              <w:rPr>
                <w:rFonts w:ascii="Arial" w:hAnsi="Arial" w:cs="Arial"/>
                <w:spacing w:val="-2"/>
                <w:sz w:val="20"/>
                <w:szCs w:val="20"/>
              </w:rPr>
              <w:t>253.00±1.15</w:t>
            </w:r>
            <w:r w:rsidRPr="00082F89">
              <w:rPr>
                <w:rFonts w:ascii="Arial" w:hAnsi="Arial" w:cs="Arial"/>
                <w:spacing w:val="-2"/>
                <w:sz w:val="20"/>
                <w:szCs w:val="20"/>
                <w:vertAlign w:val="superscript"/>
              </w:rPr>
              <w:t>d</w:t>
            </w:r>
          </w:p>
        </w:tc>
        <w:tc>
          <w:tcPr>
            <w:tcW w:w="1620" w:type="dxa"/>
          </w:tcPr>
          <w:p w14:paraId="506AD81E" w14:textId="77777777" w:rsidR="00BF405D" w:rsidRPr="00082F89" w:rsidRDefault="00BF405D" w:rsidP="00802020">
            <w:pPr>
              <w:pStyle w:val="TableParagraph"/>
              <w:ind w:left="208"/>
              <w:rPr>
                <w:rFonts w:ascii="Arial" w:hAnsi="Arial" w:cs="Arial"/>
                <w:sz w:val="20"/>
                <w:szCs w:val="20"/>
              </w:rPr>
            </w:pPr>
            <w:r w:rsidRPr="00082F89">
              <w:rPr>
                <w:rFonts w:ascii="Arial" w:hAnsi="Arial" w:cs="Arial"/>
                <w:spacing w:val="-2"/>
                <w:sz w:val="20"/>
                <w:szCs w:val="20"/>
              </w:rPr>
              <w:t>222.00±1.53</w:t>
            </w:r>
            <w:r w:rsidRPr="00082F89">
              <w:rPr>
                <w:rFonts w:ascii="Arial" w:hAnsi="Arial" w:cs="Arial"/>
                <w:spacing w:val="-2"/>
                <w:sz w:val="20"/>
                <w:szCs w:val="20"/>
                <w:vertAlign w:val="superscript"/>
              </w:rPr>
              <w:t>b</w:t>
            </w:r>
          </w:p>
        </w:tc>
        <w:tc>
          <w:tcPr>
            <w:tcW w:w="1710" w:type="dxa"/>
          </w:tcPr>
          <w:p w14:paraId="2DF1D17D" w14:textId="77777777" w:rsidR="00BF405D" w:rsidRPr="00082F89" w:rsidRDefault="00BF405D" w:rsidP="00802020">
            <w:pPr>
              <w:pStyle w:val="TableParagraph"/>
              <w:ind w:left="275"/>
              <w:rPr>
                <w:rFonts w:ascii="Arial" w:hAnsi="Arial" w:cs="Arial"/>
                <w:sz w:val="20"/>
                <w:szCs w:val="20"/>
              </w:rPr>
            </w:pPr>
            <w:r w:rsidRPr="00082F89">
              <w:rPr>
                <w:rFonts w:ascii="Arial" w:hAnsi="Arial" w:cs="Arial"/>
                <w:spacing w:val="-2"/>
                <w:sz w:val="20"/>
                <w:szCs w:val="20"/>
              </w:rPr>
              <w:t>165.00±0.18</w:t>
            </w:r>
            <w:r w:rsidRPr="00082F89">
              <w:rPr>
                <w:rFonts w:ascii="Arial" w:hAnsi="Arial" w:cs="Arial"/>
                <w:spacing w:val="-2"/>
                <w:sz w:val="20"/>
                <w:szCs w:val="20"/>
                <w:vertAlign w:val="superscript"/>
              </w:rPr>
              <w:t>a</w:t>
            </w:r>
          </w:p>
        </w:tc>
        <w:tc>
          <w:tcPr>
            <w:tcW w:w="1080" w:type="dxa"/>
          </w:tcPr>
          <w:p w14:paraId="30FE730A" w14:textId="77777777" w:rsidR="00BF405D" w:rsidRPr="00082F89" w:rsidRDefault="00BF405D" w:rsidP="00802020">
            <w:pPr>
              <w:pStyle w:val="TableParagraph"/>
              <w:spacing w:line="360" w:lineRule="auto"/>
              <w:ind w:left="0"/>
              <w:rPr>
                <w:rFonts w:ascii="Arial" w:hAnsi="Arial" w:cs="Arial"/>
                <w:spacing w:val="-2"/>
                <w:sz w:val="20"/>
                <w:szCs w:val="20"/>
              </w:rPr>
            </w:pPr>
            <w:r w:rsidRPr="00082F89">
              <w:rPr>
                <w:rFonts w:ascii="Arial" w:hAnsi="Arial" w:cs="Arial"/>
                <w:spacing w:val="-2"/>
                <w:sz w:val="20"/>
                <w:szCs w:val="20"/>
              </w:rPr>
              <w:t>0.000</w:t>
            </w:r>
          </w:p>
        </w:tc>
      </w:tr>
      <w:tr w:rsidR="00BF405D" w:rsidRPr="00082F89" w14:paraId="329C3575" w14:textId="77777777" w:rsidTr="00802020">
        <w:trPr>
          <w:trHeight w:val="260"/>
        </w:trPr>
        <w:tc>
          <w:tcPr>
            <w:tcW w:w="2700" w:type="dxa"/>
          </w:tcPr>
          <w:p w14:paraId="2FBC1952" w14:textId="77777777" w:rsidR="00BF405D" w:rsidRPr="00082F89" w:rsidRDefault="00BF405D" w:rsidP="00802020">
            <w:pPr>
              <w:pStyle w:val="TableParagraph"/>
              <w:spacing w:before="155"/>
              <w:rPr>
                <w:rFonts w:ascii="Arial" w:hAnsi="Arial" w:cs="Arial"/>
                <w:sz w:val="20"/>
                <w:szCs w:val="20"/>
              </w:rPr>
            </w:pPr>
            <w:r w:rsidRPr="00082F89">
              <w:rPr>
                <w:rFonts w:ascii="Arial" w:hAnsi="Arial" w:cs="Arial"/>
                <w:sz w:val="20"/>
                <w:szCs w:val="20"/>
              </w:rPr>
              <w:t xml:space="preserve">Mean weight </w:t>
            </w:r>
            <w:r w:rsidRPr="00082F89">
              <w:rPr>
                <w:rFonts w:ascii="Arial" w:hAnsi="Arial" w:cs="Arial"/>
                <w:spacing w:val="-4"/>
                <w:sz w:val="20"/>
                <w:szCs w:val="20"/>
              </w:rPr>
              <w:t>gain (g)</w:t>
            </w:r>
          </w:p>
        </w:tc>
        <w:tc>
          <w:tcPr>
            <w:tcW w:w="1530" w:type="dxa"/>
          </w:tcPr>
          <w:p w14:paraId="5E242DB0" w14:textId="77777777" w:rsidR="00BF405D" w:rsidRPr="00082F89" w:rsidRDefault="00BF405D" w:rsidP="00802020">
            <w:pPr>
              <w:pStyle w:val="TableParagraph"/>
              <w:ind w:left="128"/>
              <w:rPr>
                <w:rFonts w:ascii="Arial" w:hAnsi="Arial" w:cs="Arial"/>
                <w:sz w:val="20"/>
                <w:szCs w:val="20"/>
              </w:rPr>
            </w:pPr>
            <w:r w:rsidRPr="00082F89">
              <w:rPr>
                <w:rFonts w:ascii="Arial" w:hAnsi="Arial" w:cs="Arial"/>
                <w:spacing w:val="-2"/>
                <w:sz w:val="20"/>
                <w:szCs w:val="20"/>
              </w:rPr>
              <w:t>19.83±0.12</w:t>
            </w:r>
            <w:r w:rsidRPr="00082F89">
              <w:rPr>
                <w:rFonts w:ascii="Arial" w:hAnsi="Arial" w:cs="Arial"/>
                <w:spacing w:val="-2"/>
                <w:sz w:val="20"/>
                <w:szCs w:val="20"/>
                <w:vertAlign w:val="superscript"/>
              </w:rPr>
              <w:t>b</w:t>
            </w:r>
          </w:p>
        </w:tc>
        <w:tc>
          <w:tcPr>
            <w:tcW w:w="1530" w:type="dxa"/>
          </w:tcPr>
          <w:p w14:paraId="2CF99D0B" w14:textId="77777777" w:rsidR="00BF405D" w:rsidRPr="00082F89" w:rsidRDefault="00BF405D" w:rsidP="00802020">
            <w:pPr>
              <w:pStyle w:val="TableParagraph"/>
              <w:ind w:left="253"/>
              <w:rPr>
                <w:rFonts w:ascii="Arial" w:hAnsi="Arial" w:cs="Arial"/>
                <w:sz w:val="20"/>
                <w:szCs w:val="20"/>
              </w:rPr>
            </w:pPr>
            <w:r w:rsidRPr="00082F89">
              <w:rPr>
                <w:rFonts w:ascii="Arial" w:hAnsi="Arial" w:cs="Arial"/>
                <w:spacing w:val="-2"/>
                <w:sz w:val="20"/>
                <w:szCs w:val="20"/>
              </w:rPr>
              <w:t>19.46±0.12</w:t>
            </w:r>
            <w:r w:rsidRPr="00082F89">
              <w:rPr>
                <w:rFonts w:ascii="Arial" w:hAnsi="Arial" w:cs="Arial"/>
                <w:spacing w:val="-2"/>
                <w:sz w:val="20"/>
                <w:szCs w:val="20"/>
                <w:vertAlign w:val="superscript"/>
              </w:rPr>
              <w:t>b</w:t>
            </w:r>
          </w:p>
        </w:tc>
        <w:tc>
          <w:tcPr>
            <w:tcW w:w="1620" w:type="dxa"/>
          </w:tcPr>
          <w:p w14:paraId="7F0A7C3E" w14:textId="77777777" w:rsidR="00BF405D" w:rsidRPr="00082F89" w:rsidRDefault="00BF405D" w:rsidP="00802020">
            <w:pPr>
              <w:pStyle w:val="TableParagraph"/>
              <w:ind w:left="208"/>
              <w:rPr>
                <w:rFonts w:ascii="Arial" w:hAnsi="Arial" w:cs="Arial"/>
                <w:sz w:val="20"/>
                <w:szCs w:val="20"/>
              </w:rPr>
            </w:pPr>
            <w:r w:rsidRPr="00082F89">
              <w:rPr>
                <w:rFonts w:ascii="Arial" w:hAnsi="Arial" w:cs="Arial"/>
                <w:spacing w:val="-2"/>
                <w:sz w:val="20"/>
                <w:szCs w:val="20"/>
              </w:rPr>
              <w:t>15.86±0.12</w:t>
            </w:r>
            <w:r w:rsidRPr="00082F89">
              <w:rPr>
                <w:rFonts w:ascii="Arial" w:hAnsi="Arial" w:cs="Arial"/>
                <w:spacing w:val="-2"/>
                <w:sz w:val="20"/>
                <w:szCs w:val="20"/>
                <w:vertAlign w:val="superscript"/>
              </w:rPr>
              <w:t>ab</w:t>
            </w:r>
          </w:p>
        </w:tc>
        <w:tc>
          <w:tcPr>
            <w:tcW w:w="1710" w:type="dxa"/>
          </w:tcPr>
          <w:p w14:paraId="504D6124" w14:textId="77777777" w:rsidR="00BF405D" w:rsidRPr="00082F89" w:rsidRDefault="00BF405D" w:rsidP="00802020">
            <w:pPr>
              <w:pStyle w:val="TableParagraph"/>
              <w:ind w:left="275"/>
              <w:rPr>
                <w:rFonts w:ascii="Arial" w:hAnsi="Arial" w:cs="Arial"/>
                <w:sz w:val="20"/>
                <w:szCs w:val="20"/>
              </w:rPr>
            </w:pPr>
            <w:r w:rsidRPr="00082F89">
              <w:rPr>
                <w:rFonts w:ascii="Arial" w:hAnsi="Arial" w:cs="Arial"/>
                <w:spacing w:val="-2"/>
                <w:sz w:val="20"/>
                <w:szCs w:val="20"/>
              </w:rPr>
              <w:t>15.00±0.10</w:t>
            </w:r>
            <w:r w:rsidRPr="00082F89">
              <w:rPr>
                <w:rFonts w:ascii="Arial" w:hAnsi="Arial" w:cs="Arial"/>
                <w:spacing w:val="-2"/>
                <w:sz w:val="20"/>
                <w:szCs w:val="20"/>
                <w:vertAlign w:val="superscript"/>
              </w:rPr>
              <w:t>a</w:t>
            </w:r>
          </w:p>
        </w:tc>
        <w:tc>
          <w:tcPr>
            <w:tcW w:w="1080" w:type="dxa"/>
          </w:tcPr>
          <w:p w14:paraId="43947D6A" w14:textId="77777777" w:rsidR="00BF405D" w:rsidRPr="00082F89" w:rsidRDefault="00BF405D" w:rsidP="00802020">
            <w:pPr>
              <w:pStyle w:val="TableParagraph"/>
              <w:spacing w:line="360" w:lineRule="auto"/>
              <w:ind w:left="0"/>
              <w:rPr>
                <w:rFonts w:ascii="Arial" w:hAnsi="Arial" w:cs="Arial"/>
                <w:spacing w:val="-2"/>
                <w:sz w:val="20"/>
                <w:szCs w:val="20"/>
              </w:rPr>
            </w:pPr>
            <w:r w:rsidRPr="00082F89">
              <w:rPr>
                <w:rFonts w:ascii="Arial" w:hAnsi="Arial" w:cs="Arial"/>
                <w:spacing w:val="-2"/>
                <w:sz w:val="20"/>
                <w:szCs w:val="20"/>
              </w:rPr>
              <w:t>0.016</w:t>
            </w:r>
          </w:p>
        </w:tc>
      </w:tr>
      <w:tr w:rsidR="00BF405D" w:rsidRPr="00082F89" w14:paraId="27EFEF2D" w14:textId="77777777" w:rsidTr="00802020">
        <w:trPr>
          <w:trHeight w:val="242"/>
        </w:trPr>
        <w:tc>
          <w:tcPr>
            <w:tcW w:w="2700" w:type="dxa"/>
          </w:tcPr>
          <w:p w14:paraId="2DBB9D33" w14:textId="77777777" w:rsidR="00BF405D" w:rsidRPr="00082F89" w:rsidRDefault="00BF405D" w:rsidP="00802020">
            <w:pPr>
              <w:pStyle w:val="TableParagraph"/>
              <w:spacing w:before="154"/>
              <w:rPr>
                <w:rFonts w:ascii="Arial" w:hAnsi="Arial" w:cs="Arial"/>
                <w:sz w:val="20"/>
                <w:szCs w:val="20"/>
              </w:rPr>
            </w:pPr>
            <w:r w:rsidRPr="00082F89">
              <w:rPr>
                <w:rFonts w:ascii="Arial" w:hAnsi="Arial" w:cs="Arial"/>
                <w:sz w:val="20"/>
                <w:szCs w:val="20"/>
              </w:rPr>
              <w:t xml:space="preserve">Mean daily weight </w:t>
            </w:r>
            <w:r w:rsidRPr="00082F89">
              <w:rPr>
                <w:rFonts w:ascii="Arial" w:hAnsi="Arial" w:cs="Arial"/>
                <w:spacing w:val="-4"/>
                <w:sz w:val="20"/>
                <w:szCs w:val="20"/>
              </w:rPr>
              <w:t>gain (g)</w:t>
            </w:r>
          </w:p>
        </w:tc>
        <w:tc>
          <w:tcPr>
            <w:tcW w:w="1530" w:type="dxa"/>
          </w:tcPr>
          <w:p w14:paraId="118A8340" w14:textId="77777777" w:rsidR="00BF405D" w:rsidRPr="00082F89" w:rsidRDefault="00BF405D" w:rsidP="00802020">
            <w:pPr>
              <w:pStyle w:val="TableParagraph"/>
              <w:spacing w:before="149"/>
              <w:ind w:left="128"/>
              <w:rPr>
                <w:rFonts w:ascii="Arial" w:hAnsi="Arial" w:cs="Arial"/>
                <w:sz w:val="20"/>
                <w:szCs w:val="20"/>
              </w:rPr>
            </w:pPr>
            <w:r w:rsidRPr="00082F89">
              <w:rPr>
                <w:rFonts w:ascii="Arial" w:hAnsi="Arial" w:cs="Arial"/>
                <w:spacing w:val="-2"/>
                <w:sz w:val="20"/>
                <w:szCs w:val="20"/>
              </w:rPr>
              <w:t>0.28±0.06</w:t>
            </w:r>
            <w:r w:rsidRPr="00082F89">
              <w:rPr>
                <w:rFonts w:ascii="Arial" w:hAnsi="Arial" w:cs="Arial"/>
                <w:spacing w:val="-2"/>
                <w:sz w:val="20"/>
                <w:szCs w:val="20"/>
                <w:vertAlign w:val="superscript"/>
              </w:rPr>
              <w:t>a</w:t>
            </w:r>
          </w:p>
        </w:tc>
        <w:tc>
          <w:tcPr>
            <w:tcW w:w="1530" w:type="dxa"/>
          </w:tcPr>
          <w:p w14:paraId="09D9D9F0" w14:textId="77777777" w:rsidR="00BF405D" w:rsidRPr="00082F89" w:rsidRDefault="00BF405D" w:rsidP="00802020">
            <w:pPr>
              <w:pStyle w:val="TableParagraph"/>
              <w:spacing w:before="149"/>
              <w:ind w:left="253"/>
              <w:rPr>
                <w:rFonts w:ascii="Arial" w:hAnsi="Arial" w:cs="Arial"/>
                <w:sz w:val="20"/>
                <w:szCs w:val="20"/>
              </w:rPr>
            </w:pPr>
            <w:r w:rsidRPr="00082F89">
              <w:rPr>
                <w:rFonts w:ascii="Arial" w:hAnsi="Arial" w:cs="Arial"/>
                <w:spacing w:val="-2"/>
                <w:sz w:val="20"/>
                <w:szCs w:val="20"/>
              </w:rPr>
              <w:t>0.27±1.85</w:t>
            </w:r>
            <w:r w:rsidRPr="00082F89">
              <w:rPr>
                <w:rFonts w:ascii="Arial" w:hAnsi="Arial" w:cs="Arial"/>
                <w:spacing w:val="-2"/>
                <w:sz w:val="20"/>
                <w:szCs w:val="20"/>
                <w:vertAlign w:val="superscript"/>
              </w:rPr>
              <w:t>a</w:t>
            </w:r>
          </w:p>
        </w:tc>
        <w:tc>
          <w:tcPr>
            <w:tcW w:w="1620" w:type="dxa"/>
          </w:tcPr>
          <w:p w14:paraId="058A7BB2" w14:textId="77777777" w:rsidR="00BF405D" w:rsidRPr="00082F89" w:rsidRDefault="00BF405D" w:rsidP="00802020">
            <w:pPr>
              <w:pStyle w:val="TableParagraph"/>
              <w:spacing w:before="149"/>
              <w:ind w:left="208"/>
              <w:rPr>
                <w:rFonts w:ascii="Arial" w:hAnsi="Arial" w:cs="Arial"/>
                <w:sz w:val="20"/>
                <w:szCs w:val="20"/>
              </w:rPr>
            </w:pPr>
            <w:r w:rsidRPr="00082F89">
              <w:rPr>
                <w:rFonts w:ascii="Arial" w:hAnsi="Arial" w:cs="Arial"/>
                <w:spacing w:val="-2"/>
                <w:sz w:val="20"/>
                <w:szCs w:val="20"/>
              </w:rPr>
              <w:t>0.23±0.15</w:t>
            </w:r>
            <w:r w:rsidRPr="00082F89">
              <w:rPr>
                <w:rFonts w:ascii="Arial" w:hAnsi="Arial" w:cs="Arial"/>
                <w:spacing w:val="-2"/>
                <w:sz w:val="20"/>
                <w:szCs w:val="20"/>
                <w:vertAlign w:val="superscript"/>
              </w:rPr>
              <w:t>a</w:t>
            </w:r>
          </w:p>
        </w:tc>
        <w:tc>
          <w:tcPr>
            <w:tcW w:w="1710" w:type="dxa"/>
          </w:tcPr>
          <w:p w14:paraId="2CB81549" w14:textId="77777777" w:rsidR="00BF405D" w:rsidRPr="00082F89" w:rsidRDefault="00BF405D" w:rsidP="00802020">
            <w:pPr>
              <w:pStyle w:val="TableParagraph"/>
              <w:spacing w:before="149"/>
              <w:ind w:left="275"/>
              <w:rPr>
                <w:rFonts w:ascii="Arial" w:hAnsi="Arial" w:cs="Arial"/>
                <w:sz w:val="20"/>
                <w:szCs w:val="20"/>
              </w:rPr>
            </w:pPr>
            <w:r w:rsidRPr="00082F89">
              <w:rPr>
                <w:rFonts w:ascii="Arial" w:hAnsi="Arial" w:cs="Arial"/>
                <w:spacing w:val="-2"/>
                <w:sz w:val="20"/>
                <w:szCs w:val="20"/>
              </w:rPr>
              <w:t>0.21±0.05</w:t>
            </w:r>
            <w:r w:rsidRPr="00082F89">
              <w:rPr>
                <w:rFonts w:ascii="Arial" w:hAnsi="Arial" w:cs="Arial"/>
                <w:spacing w:val="-2"/>
                <w:sz w:val="20"/>
                <w:szCs w:val="20"/>
                <w:vertAlign w:val="superscript"/>
              </w:rPr>
              <w:t>a</w:t>
            </w:r>
          </w:p>
        </w:tc>
        <w:tc>
          <w:tcPr>
            <w:tcW w:w="1080" w:type="dxa"/>
          </w:tcPr>
          <w:p w14:paraId="2D155F26" w14:textId="77777777" w:rsidR="00BF405D" w:rsidRPr="00082F89" w:rsidRDefault="00BF405D" w:rsidP="00802020">
            <w:pPr>
              <w:pStyle w:val="TableParagraph"/>
              <w:spacing w:before="149" w:line="360" w:lineRule="auto"/>
              <w:ind w:left="0"/>
              <w:rPr>
                <w:rFonts w:ascii="Arial" w:hAnsi="Arial" w:cs="Arial"/>
                <w:spacing w:val="-2"/>
                <w:sz w:val="20"/>
                <w:szCs w:val="20"/>
              </w:rPr>
            </w:pPr>
            <w:r w:rsidRPr="00082F89">
              <w:rPr>
                <w:rFonts w:ascii="Arial" w:hAnsi="Arial" w:cs="Arial"/>
                <w:spacing w:val="-2"/>
                <w:sz w:val="20"/>
                <w:szCs w:val="20"/>
              </w:rPr>
              <w:t>0.573</w:t>
            </w:r>
          </w:p>
        </w:tc>
      </w:tr>
      <w:tr w:rsidR="00BF405D" w:rsidRPr="00082F89" w14:paraId="4EEE983D" w14:textId="77777777" w:rsidTr="00802020">
        <w:trPr>
          <w:trHeight w:val="323"/>
        </w:trPr>
        <w:tc>
          <w:tcPr>
            <w:tcW w:w="2700" w:type="dxa"/>
          </w:tcPr>
          <w:p w14:paraId="3AB757EE" w14:textId="77777777" w:rsidR="00BF405D" w:rsidRPr="00082F89" w:rsidRDefault="00BF405D" w:rsidP="00802020">
            <w:pPr>
              <w:pStyle w:val="TableParagraph"/>
              <w:spacing w:before="155"/>
              <w:rPr>
                <w:rFonts w:ascii="Arial" w:hAnsi="Arial" w:cs="Arial"/>
                <w:sz w:val="20"/>
                <w:szCs w:val="20"/>
              </w:rPr>
            </w:pPr>
            <w:r w:rsidRPr="00082F89">
              <w:rPr>
                <w:rFonts w:ascii="Arial" w:hAnsi="Arial" w:cs="Arial"/>
                <w:sz w:val="20"/>
                <w:szCs w:val="20"/>
              </w:rPr>
              <w:t xml:space="preserve">Weekly weight </w:t>
            </w:r>
            <w:r w:rsidRPr="00082F89">
              <w:rPr>
                <w:rFonts w:ascii="Arial" w:hAnsi="Arial" w:cs="Arial"/>
                <w:spacing w:val="-4"/>
                <w:sz w:val="20"/>
                <w:szCs w:val="20"/>
              </w:rPr>
              <w:t>gain (g)</w:t>
            </w:r>
          </w:p>
        </w:tc>
        <w:tc>
          <w:tcPr>
            <w:tcW w:w="1530" w:type="dxa"/>
          </w:tcPr>
          <w:p w14:paraId="26B52359" w14:textId="77777777" w:rsidR="00BF405D" w:rsidRPr="00082F89" w:rsidRDefault="00BF405D" w:rsidP="00802020">
            <w:pPr>
              <w:pStyle w:val="TableParagraph"/>
              <w:ind w:left="128"/>
              <w:rPr>
                <w:rFonts w:ascii="Arial" w:hAnsi="Arial" w:cs="Arial"/>
                <w:sz w:val="20"/>
                <w:szCs w:val="20"/>
              </w:rPr>
            </w:pPr>
            <w:r w:rsidRPr="00082F89">
              <w:rPr>
                <w:rFonts w:ascii="Arial" w:hAnsi="Arial" w:cs="Arial"/>
                <w:spacing w:val="-2"/>
                <w:sz w:val="20"/>
                <w:szCs w:val="20"/>
              </w:rPr>
              <w:t>1.98±0.12</w:t>
            </w:r>
            <w:r w:rsidRPr="00082F89">
              <w:rPr>
                <w:rFonts w:ascii="Arial" w:hAnsi="Arial" w:cs="Arial"/>
                <w:spacing w:val="-2"/>
                <w:sz w:val="20"/>
                <w:szCs w:val="20"/>
                <w:vertAlign w:val="superscript"/>
              </w:rPr>
              <w:t>b</w:t>
            </w:r>
          </w:p>
        </w:tc>
        <w:tc>
          <w:tcPr>
            <w:tcW w:w="1530" w:type="dxa"/>
          </w:tcPr>
          <w:p w14:paraId="0E19D7AA" w14:textId="77777777" w:rsidR="00BF405D" w:rsidRPr="00082F89" w:rsidRDefault="00BF405D" w:rsidP="00802020">
            <w:pPr>
              <w:pStyle w:val="TableParagraph"/>
              <w:ind w:left="253"/>
              <w:rPr>
                <w:rFonts w:ascii="Arial" w:hAnsi="Arial" w:cs="Arial"/>
                <w:sz w:val="20"/>
                <w:szCs w:val="20"/>
              </w:rPr>
            </w:pPr>
            <w:r w:rsidRPr="00082F89">
              <w:rPr>
                <w:rFonts w:ascii="Arial" w:hAnsi="Arial" w:cs="Arial"/>
                <w:spacing w:val="-2"/>
                <w:sz w:val="20"/>
                <w:szCs w:val="20"/>
              </w:rPr>
              <w:t>1.94±0.12</w:t>
            </w:r>
            <w:r w:rsidRPr="00082F89">
              <w:rPr>
                <w:rFonts w:ascii="Arial" w:hAnsi="Arial" w:cs="Arial"/>
                <w:spacing w:val="-2"/>
                <w:sz w:val="20"/>
                <w:szCs w:val="20"/>
                <w:vertAlign w:val="superscript"/>
              </w:rPr>
              <w:t>b</w:t>
            </w:r>
          </w:p>
        </w:tc>
        <w:tc>
          <w:tcPr>
            <w:tcW w:w="1620" w:type="dxa"/>
          </w:tcPr>
          <w:p w14:paraId="10734F6E" w14:textId="77777777" w:rsidR="00BF405D" w:rsidRPr="00082F89" w:rsidRDefault="00BF405D" w:rsidP="00802020">
            <w:pPr>
              <w:pStyle w:val="TableParagraph"/>
              <w:ind w:left="208"/>
              <w:rPr>
                <w:rFonts w:ascii="Arial" w:hAnsi="Arial" w:cs="Arial"/>
                <w:sz w:val="20"/>
                <w:szCs w:val="20"/>
              </w:rPr>
            </w:pPr>
            <w:r w:rsidRPr="00082F89">
              <w:rPr>
                <w:rFonts w:ascii="Arial" w:hAnsi="Arial" w:cs="Arial"/>
                <w:spacing w:val="-2"/>
                <w:sz w:val="20"/>
                <w:szCs w:val="20"/>
              </w:rPr>
              <w:t>1.59±0.12</w:t>
            </w:r>
            <w:r w:rsidRPr="00082F89">
              <w:rPr>
                <w:rFonts w:ascii="Arial" w:hAnsi="Arial" w:cs="Arial"/>
                <w:spacing w:val="-2"/>
                <w:sz w:val="20"/>
                <w:szCs w:val="20"/>
                <w:vertAlign w:val="superscript"/>
              </w:rPr>
              <w:t>ab</w:t>
            </w:r>
          </w:p>
        </w:tc>
        <w:tc>
          <w:tcPr>
            <w:tcW w:w="1710" w:type="dxa"/>
          </w:tcPr>
          <w:p w14:paraId="32BAEB0E" w14:textId="77777777" w:rsidR="00BF405D" w:rsidRPr="00082F89" w:rsidRDefault="00BF405D" w:rsidP="00802020">
            <w:pPr>
              <w:pStyle w:val="TableParagraph"/>
              <w:ind w:left="275"/>
              <w:rPr>
                <w:rFonts w:ascii="Arial" w:hAnsi="Arial" w:cs="Arial"/>
                <w:sz w:val="20"/>
                <w:szCs w:val="20"/>
              </w:rPr>
            </w:pPr>
            <w:r w:rsidRPr="00082F89">
              <w:rPr>
                <w:rFonts w:ascii="Arial" w:hAnsi="Arial" w:cs="Arial"/>
                <w:spacing w:val="-2"/>
                <w:sz w:val="20"/>
                <w:szCs w:val="20"/>
              </w:rPr>
              <w:t>1.50±0.10</w:t>
            </w:r>
            <w:r w:rsidRPr="00082F89">
              <w:rPr>
                <w:rFonts w:ascii="Arial" w:hAnsi="Arial" w:cs="Arial"/>
                <w:spacing w:val="-2"/>
                <w:sz w:val="20"/>
                <w:szCs w:val="20"/>
                <w:vertAlign w:val="superscript"/>
              </w:rPr>
              <w:t>a</w:t>
            </w:r>
          </w:p>
        </w:tc>
        <w:tc>
          <w:tcPr>
            <w:tcW w:w="1080" w:type="dxa"/>
          </w:tcPr>
          <w:p w14:paraId="47D8457D" w14:textId="77777777" w:rsidR="00BF405D" w:rsidRPr="00082F89" w:rsidRDefault="00BF405D" w:rsidP="00802020">
            <w:pPr>
              <w:pStyle w:val="TableParagraph"/>
              <w:spacing w:line="360" w:lineRule="auto"/>
              <w:ind w:left="0"/>
              <w:rPr>
                <w:rFonts w:ascii="Arial" w:hAnsi="Arial" w:cs="Arial"/>
                <w:spacing w:val="-2"/>
                <w:sz w:val="20"/>
                <w:szCs w:val="20"/>
              </w:rPr>
            </w:pPr>
            <w:r w:rsidRPr="00082F89">
              <w:rPr>
                <w:rFonts w:ascii="Arial" w:hAnsi="Arial" w:cs="Arial"/>
                <w:spacing w:val="-2"/>
                <w:sz w:val="20"/>
                <w:szCs w:val="20"/>
              </w:rPr>
              <w:t>0.016</w:t>
            </w:r>
          </w:p>
        </w:tc>
      </w:tr>
      <w:tr w:rsidR="00BF405D" w:rsidRPr="00082F89" w14:paraId="045E400A" w14:textId="77777777" w:rsidTr="00802020">
        <w:trPr>
          <w:trHeight w:val="287"/>
        </w:trPr>
        <w:tc>
          <w:tcPr>
            <w:tcW w:w="2700" w:type="dxa"/>
          </w:tcPr>
          <w:p w14:paraId="32532F1B" w14:textId="77777777" w:rsidR="00BF405D" w:rsidRPr="00082F89" w:rsidRDefault="00BF405D" w:rsidP="00802020">
            <w:pPr>
              <w:pStyle w:val="TableParagraph"/>
              <w:spacing w:before="155"/>
              <w:rPr>
                <w:rFonts w:ascii="Arial" w:hAnsi="Arial" w:cs="Arial"/>
                <w:sz w:val="20"/>
                <w:szCs w:val="20"/>
              </w:rPr>
            </w:pPr>
            <w:r w:rsidRPr="00082F89">
              <w:rPr>
                <w:rFonts w:ascii="Arial" w:hAnsi="Arial" w:cs="Arial"/>
                <w:sz w:val="20"/>
                <w:szCs w:val="20"/>
              </w:rPr>
              <w:t xml:space="preserve">Specific growth </w:t>
            </w:r>
            <w:r w:rsidRPr="00082F89">
              <w:rPr>
                <w:rFonts w:ascii="Arial" w:hAnsi="Arial" w:cs="Arial"/>
                <w:spacing w:val="-4"/>
                <w:sz w:val="20"/>
                <w:szCs w:val="20"/>
              </w:rPr>
              <w:t>rate (%)</w:t>
            </w:r>
          </w:p>
        </w:tc>
        <w:tc>
          <w:tcPr>
            <w:tcW w:w="1530" w:type="dxa"/>
          </w:tcPr>
          <w:p w14:paraId="3C42FB92" w14:textId="77777777" w:rsidR="00BF405D" w:rsidRPr="00082F89" w:rsidRDefault="00BF405D" w:rsidP="00802020">
            <w:pPr>
              <w:pStyle w:val="TableParagraph"/>
              <w:ind w:left="128"/>
              <w:rPr>
                <w:rFonts w:ascii="Arial" w:hAnsi="Arial" w:cs="Arial"/>
                <w:sz w:val="20"/>
                <w:szCs w:val="20"/>
              </w:rPr>
            </w:pPr>
            <w:r w:rsidRPr="00082F89">
              <w:rPr>
                <w:rFonts w:ascii="Arial" w:hAnsi="Arial" w:cs="Arial"/>
                <w:spacing w:val="-2"/>
                <w:sz w:val="20"/>
                <w:szCs w:val="20"/>
              </w:rPr>
              <w:t>0.91±1.15</w:t>
            </w:r>
            <w:r w:rsidRPr="00082F89">
              <w:rPr>
                <w:rFonts w:ascii="Arial" w:hAnsi="Arial" w:cs="Arial"/>
                <w:spacing w:val="-2"/>
                <w:sz w:val="20"/>
                <w:szCs w:val="20"/>
                <w:vertAlign w:val="superscript"/>
              </w:rPr>
              <w:t>b</w:t>
            </w:r>
          </w:p>
        </w:tc>
        <w:tc>
          <w:tcPr>
            <w:tcW w:w="1530" w:type="dxa"/>
          </w:tcPr>
          <w:p w14:paraId="70B9E4EE" w14:textId="77777777" w:rsidR="00BF405D" w:rsidRPr="00082F89" w:rsidRDefault="00BF405D" w:rsidP="00802020">
            <w:pPr>
              <w:pStyle w:val="TableParagraph"/>
              <w:rPr>
                <w:rFonts w:ascii="Arial" w:hAnsi="Arial" w:cs="Arial"/>
                <w:sz w:val="20"/>
                <w:szCs w:val="20"/>
              </w:rPr>
            </w:pPr>
            <w:r w:rsidRPr="00082F89">
              <w:rPr>
                <w:rFonts w:ascii="Arial" w:hAnsi="Arial" w:cs="Arial"/>
                <w:spacing w:val="-2"/>
                <w:sz w:val="20"/>
                <w:szCs w:val="20"/>
              </w:rPr>
              <w:t xml:space="preserve">   0.94±1.15</w:t>
            </w:r>
            <w:r w:rsidRPr="00082F89">
              <w:rPr>
                <w:rFonts w:ascii="Arial" w:hAnsi="Arial" w:cs="Arial"/>
                <w:spacing w:val="-2"/>
                <w:sz w:val="20"/>
                <w:szCs w:val="20"/>
                <w:vertAlign w:val="superscript"/>
              </w:rPr>
              <w:t>b</w:t>
            </w:r>
          </w:p>
        </w:tc>
        <w:tc>
          <w:tcPr>
            <w:tcW w:w="1620" w:type="dxa"/>
          </w:tcPr>
          <w:p w14:paraId="269076F3" w14:textId="77777777" w:rsidR="00BF405D" w:rsidRPr="00082F89" w:rsidRDefault="00BF405D" w:rsidP="00802020">
            <w:pPr>
              <w:pStyle w:val="TableParagraph"/>
              <w:ind w:left="208"/>
              <w:rPr>
                <w:rFonts w:ascii="Arial" w:hAnsi="Arial" w:cs="Arial"/>
                <w:sz w:val="20"/>
                <w:szCs w:val="20"/>
              </w:rPr>
            </w:pPr>
            <w:r w:rsidRPr="00082F89">
              <w:rPr>
                <w:rFonts w:ascii="Arial" w:hAnsi="Arial" w:cs="Arial"/>
                <w:spacing w:val="-2"/>
                <w:sz w:val="20"/>
                <w:szCs w:val="20"/>
              </w:rPr>
              <w:t>0.87±1.73</w:t>
            </w:r>
            <w:r w:rsidRPr="00082F89">
              <w:rPr>
                <w:rFonts w:ascii="Arial" w:hAnsi="Arial" w:cs="Arial"/>
                <w:spacing w:val="-2"/>
                <w:sz w:val="20"/>
                <w:szCs w:val="20"/>
                <w:vertAlign w:val="superscript"/>
              </w:rPr>
              <w:t>b</w:t>
            </w:r>
          </w:p>
        </w:tc>
        <w:tc>
          <w:tcPr>
            <w:tcW w:w="1710" w:type="dxa"/>
          </w:tcPr>
          <w:p w14:paraId="0F2FFEC1" w14:textId="77777777" w:rsidR="00BF405D" w:rsidRPr="00082F89" w:rsidRDefault="00BF405D" w:rsidP="00802020">
            <w:pPr>
              <w:pStyle w:val="TableParagraph"/>
              <w:ind w:left="275"/>
              <w:rPr>
                <w:rFonts w:ascii="Arial" w:hAnsi="Arial" w:cs="Arial"/>
                <w:sz w:val="20"/>
                <w:szCs w:val="20"/>
              </w:rPr>
            </w:pPr>
            <w:r w:rsidRPr="00082F89">
              <w:rPr>
                <w:rFonts w:ascii="Arial" w:hAnsi="Arial" w:cs="Arial"/>
                <w:spacing w:val="-2"/>
                <w:sz w:val="20"/>
                <w:szCs w:val="20"/>
              </w:rPr>
              <w:t>0.74±0.57</w:t>
            </w:r>
            <w:r w:rsidRPr="00082F89">
              <w:rPr>
                <w:rFonts w:ascii="Arial" w:hAnsi="Arial" w:cs="Arial"/>
                <w:spacing w:val="-2"/>
                <w:sz w:val="20"/>
                <w:szCs w:val="20"/>
                <w:vertAlign w:val="superscript"/>
              </w:rPr>
              <w:t>a</w:t>
            </w:r>
          </w:p>
        </w:tc>
        <w:tc>
          <w:tcPr>
            <w:tcW w:w="1080" w:type="dxa"/>
          </w:tcPr>
          <w:p w14:paraId="3F4CE79D" w14:textId="77777777" w:rsidR="00BF405D" w:rsidRPr="00082F89" w:rsidRDefault="00BF405D" w:rsidP="00802020">
            <w:pPr>
              <w:pStyle w:val="TableParagraph"/>
              <w:spacing w:line="360" w:lineRule="auto"/>
              <w:ind w:left="0"/>
              <w:rPr>
                <w:rFonts w:ascii="Arial" w:hAnsi="Arial" w:cs="Arial"/>
                <w:spacing w:val="-2"/>
                <w:sz w:val="20"/>
                <w:szCs w:val="20"/>
              </w:rPr>
            </w:pPr>
            <w:r w:rsidRPr="00082F89">
              <w:rPr>
                <w:rFonts w:ascii="Arial" w:hAnsi="Arial" w:cs="Arial"/>
                <w:spacing w:val="-2"/>
                <w:sz w:val="20"/>
                <w:szCs w:val="20"/>
              </w:rPr>
              <w:t>0.000</w:t>
            </w:r>
          </w:p>
        </w:tc>
      </w:tr>
      <w:tr w:rsidR="00BF405D" w:rsidRPr="00082F89" w14:paraId="4B69CD01" w14:textId="77777777" w:rsidTr="00802020">
        <w:trPr>
          <w:trHeight w:val="215"/>
        </w:trPr>
        <w:tc>
          <w:tcPr>
            <w:tcW w:w="2700" w:type="dxa"/>
          </w:tcPr>
          <w:p w14:paraId="2ECB767B" w14:textId="77777777" w:rsidR="00BF405D" w:rsidRPr="00082F89" w:rsidRDefault="00BF405D" w:rsidP="00802020">
            <w:pPr>
              <w:pStyle w:val="TableParagraph"/>
              <w:spacing w:before="155"/>
              <w:rPr>
                <w:rFonts w:ascii="Arial" w:hAnsi="Arial" w:cs="Arial"/>
                <w:sz w:val="20"/>
                <w:szCs w:val="20"/>
              </w:rPr>
            </w:pPr>
            <w:r w:rsidRPr="00082F89">
              <w:rPr>
                <w:rFonts w:ascii="Arial" w:hAnsi="Arial" w:cs="Arial"/>
                <w:sz w:val="20"/>
                <w:szCs w:val="20"/>
              </w:rPr>
              <w:t>Feed conversion</w:t>
            </w:r>
            <w:r w:rsidRPr="00082F89">
              <w:rPr>
                <w:rFonts w:ascii="Arial" w:hAnsi="Arial" w:cs="Arial"/>
                <w:spacing w:val="-4"/>
                <w:sz w:val="20"/>
                <w:szCs w:val="20"/>
              </w:rPr>
              <w:t xml:space="preserve"> ratio (%)</w:t>
            </w:r>
          </w:p>
        </w:tc>
        <w:tc>
          <w:tcPr>
            <w:tcW w:w="1530" w:type="dxa"/>
          </w:tcPr>
          <w:p w14:paraId="4E8D2506" w14:textId="77777777" w:rsidR="00BF405D" w:rsidRPr="00082F89" w:rsidRDefault="00BF405D" w:rsidP="00802020">
            <w:pPr>
              <w:pStyle w:val="TableParagraph"/>
              <w:ind w:left="128"/>
              <w:rPr>
                <w:rFonts w:ascii="Arial" w:hAnsi="Arial" w:cs="Arial"/>
                <w:sz w:val="20"/>
                <w:szCs w:val="20"/>
              </w:rPr>
            </w:pPr>
            <w:r w:rsidRPr="00082F89">
              <w:rPr>
                <w:rFonts w:ascii="Arial" w:hAnsi="Arial" w:cs="Arial"/>
                <w:spacing w:val="-2"/>
                <w:sz w:val="20"/>
                <w:szCs w:val="20"/>
              </w:rPr>
              <w:t>2.68±0.11</w:t>
            </w:r>
            <w:r w:rsidRPr="00082F89">
              <w:rPr>
                <w:rFonts w:ascii="Arial" w:hAnsi="Arial" w:cs="Arial"/>
                <w:spacing w:val="-2"/>
                <w:sz w:val="20"/>
                <w:szCs w:val="20"/>
                <w:vertAlign w:val="superscript"/>
              </w:rPr>
              <w:t>b</w:t>
            </w:r>
          </w:p>
        </w:tc>
        <w:tc>
          <w:tcPr>
            <w:tcW w:w="1530" w:type="dxa"/>
          </w:tcPr>
          <w:p w14:paraId="17D236F1" w14:textId="77777777" w:rsidR="00BF405D" w:rsidRPr="00082F89" w:rsidRDefault="00BF405D" w:rsidP="00802020">
            <w:pPr>
              <w:pStyle w:val="TableParagraph"/>
              <w:ind w:left="253"/>
              <w:rPr>
                <w:rFonts w:ascii="Arial" w:hAnsi="Arial" w:cs="Arial"/>
                <w:sz w:val="20"/>
                <w:szCs w:val="20"/>
              </w:rPr>
            </w:pPr>
            <w:r w:rsidRPr="00082F89">
              <w:rPr>
                <w:rFonts w:ascii="Arial" w:hAnsi="Arial" w:cs="Arial"/>
                <w:spacing w:val="-2"/>
                <w:sz w:val="20"/>
                <w:szCs w:val="20"/>
              </w:rPr>
              <w:t>2.52±0.11</w:t>
            </w:r>
            <w:r w:rsidRPr="00082F89">
              <w:rPr>
                <w:rFonts w:ascii="Arial" w:hAnsi="Arial" w:cs="Arial"/>
                <w:spacing w:val="-2"/>
                <w:sz w:val="20"/>
                <w:szCs w:val="20"/>
                <w:vertAlign w:val="superscript"/>
              </w:rPr>
              <w:t>a</w:t>
            </w:r>
          </w:p>
        </w:tc>
        <w:tc>
          <w:tcPr>
            <w:tcW w:w="1620" w:type="dxa"/>
          </w:tcPr>
          <w:p w14:paraId="76927445" w14:textId="77777777" w:rsidR="00BF405D" w:rsidRPr="00082F89" w:rsidRDefault="00BF405D" w:rsidP="00802020">
            <w:pPr>
              <w:pStyle w:val="TableParagraph"/>
              <w:ind w:left="208"/>
              <w:rPr>
                <w:rFonts w:ascii="Arial" w:hAnsi="Arial" w:cs="Arial"/>
                <w:sz w:val="20"/>
                <w:szCs w:val="20"/>
              </w:rPr>
            </w:pPr>
            <w:r w:rsidRPr="00082F89">
              <w:rPr>
                <w:rFonts w:ascii="Arial" w:hAnsi="Arial" w:cs="Arial"/>
                <w:spacing w:val="-2"/>
                <w:sz w:val="20"/>
                <w:szCs w:val="20"/>
              </w:rPr>
              <w:t>2.88±0.11</w:t>
            </w:r>
            <w:r w:rsidRPr="00082F89">
              <w:rPr>
                <w:rFonts w:ascii="Arial" w:hAnsi="Arial" w:cs="Arial"/>
                <w:spacing w:val="-2"/>
                <w:sz w:val="20"/>
                <w:szCs w:val="20"/>
                <w:vertAlign w:val="superscript"/>
              </w:rPr>
              <w:t>c</w:t>
            </w:r>
          </w:p>
        </w:tc>
        <w:tc>
          <w:tcPr>
            <w:tcW w:w="1710" w:type="dxa"/>
          </w:tcPr>
          <w:p w14:paraId="6B836829" w14:textId="77777777" w:rsidR="00BF405D" w:rsidRPr="00082F89" w:rsidRDefault="00BF405D" w:rsidP="00802020">
            <w:pPr>
              <w:pStyle w:val="TableParagraph"/>
              <w:ind w:left="275"/>
              <w:rPr>
                <w:rFonts w:ascii="Arial" w:hAnsi="Arial" w:cs="Arial"/>
                <w:sz w:val="20"/>
                <w:szCs w:val="20"/>
              </w:rPr>
            </w:pPr>
            <w:r w:rsidRPr="00082F89">
              <w:rPr>
                <w:rFonts w:ascii="Arial" w:hAnsi="Arial" w:cs="Arial"/>
                <w:spacing w:val="-2"/>
                <w:sz w:val="20"/>
                <w:szCs w:val="20"/>
              </w:rPr>
              <w:t>3.87±0.10</w:t>
            </w:r>
            <w:r w:rsidRPr="00082F89">
              <w:rPr>
                <w:rFonts w:ascii="Arial" w:hAnsi="Arial" w:cs="Arial"/>
                <w:spacing w:val="-2"/>
                <w:sz w:val="20"/>
                <w:szCs w:val="20"/>
                <w:vertAlign w:val="superscript"/>
              </w:rPr>
              <w:t>d</w:t>
            </w:r>
          </w:p>
        </w:tc>
        <w:tc>
          <w:tcPr>
            <w:tcW w:w="1080" w:type="dxa"/>
          </w:tcPr>
          <w:p w14:paraId="2B3FD8B8" w14:textId="77777777" w:rsidR="00BF405D" w:rsidRPr="00082F89" w:rsidRDefault="00BF405D" w:rsidP="00802020">
            <w:pPr>
              <w:pStyle w:val="TableParagraph"/>
              <w:spacing w:line="360" w:lineRule="auto"/>
              <w:ind w:left="0"/>
              <w:rPr>
                <w:rFonts w:ascii="Arial" w:hAnsi="Arial" w:cs="Arial"/>
                <w:spacing w:val="-2"/>
                <w:sz w:val="20"/>
                <w:szCs w:val="20"/>
              </w:rPr>
            </w:pPr>
            <w:r w:rsidRPr="00082F89">
              <w:rPr>
                <w:rFonts w:ascii="Arial" w:hAnsi="Arial" w:cs="Arial"/>
                <w:spacing w:val="-2"/>
                <w:sz w:val="20"/>
                <w:szCs w:val="20"/>
              </w:rPr>
              <w:t>0.000</w:t>
            </w:r>
          </w:p>
        </w:tc>
      </w:tr>
      <w:tr w:rsidR="00BF405D" w:rsidRPr="00082F89" w14:paraId="6E5E3CE0" w14:textId="77777777" w:rsidTr="00802020">
        <w:trPr>
          <w:trHeight w:val="215"/>
        </w:trPr>
        <w:tc>
          <w:tcPr>
            <w:tcW w:w="2700" w:type="dxa"/>
          </w:tcPr>
          <w:p w14:paraId="34EA881D" w14:textId="77777777" w:rsidR="00BF405D" w:rsidRPr="00082F89" w:rsidRDefault="00BF405D" w:rsidP="00802020">
            <w:pPr>
              <w:pStyle w:val="TableParagraph"/>
              <w:spacing w:before="155"/>
              <w:rPr>
                <w:rFonts w:ascii="Arial" w:hAnsi="Arial" w:cs="Arial"/>
                <w:sz w:val="20"/>
                <w:szCs w:val="20"/>
              </w:rPr>
            </w:pPr>
            <w:r w:rsidRPr="00082F89">
              <w:rPr>
                <w:rFonts w:ascii="Arial" w:hAnsi="Arial" w:cs="Arial"/>
                <w:sz w:val="20"/>
                <w:szCs w:val="20"/>
              </w:rPr>
              <w:t xml:space="preserve">Number of stocked fish </w:t>
            </w:r>
          </w:p>
        </w:tc>
        <w:tc>
          <w:tcPr>
            <w:tcW w:w="1530" w:type="dxa"/>
          </w:tcPr>
          <w:p w14:paraId="247497D4" w14:textId="77777777" w:rsidR="00BF405D" w:rsidRPr="00082F89" w:rsidRDefault="00BF405D" w:rsidP="00802020">
            <w:pPr>
              <w:pStyle w:val="TableParagraph"/>
              <w:ind w:left="128"/>
              <w:rPr>
                <w:rFonts w:ascii="Arial" w:hAnsi="Arial" w:cs="Arial"/>
                <w:spacing w:val="-2"/>
                <w:sz w:val="20"/>
                <w:szCs w:val="20"/>
                <w:vertAlign w:val="superscript"/>
              </w:rPr>
            </w:pPr>
            <w:r w:rsidRPr="00082F89">
              <w:rPr>
                <w:rFonts w:ascii="Arial" w:hAnsi="Arial" w:cs="Arial"/>
                <w:spacing w:val="-2"/>
                <w:sz w:val="20"/>
                <w:szCs w:val="20"/>
              </w:rPr>
              <w:t>15.00±0.00</w:t>
            </w:r>
            <w:r w:rsidRPr="00082F89">
              <w:rPr>
                <w:rFonts w:ascii="Arial" w:hAnsi="Arial" w:cs="Arial"/>
                <w:spacing w:val="-2"/>
                <w:sz w:val="20"/>
                <w:szCs w:val="20"/>
                <w:vertAlign w:val="superscript"/>
              </w:rPr>
              <w:t>a</w:t>
            </w:r>
          </w:p>
        </w:tc>
        <w:tc>
          <w:tcPr>
            <w:tcW w:w="1530" w:type="dxa"/>
          </w:tcPr>
          <w:p w14:paraId="27F16AF2" w14:textId="77777777" w:rsidR="00BF405D" w:rsidRPr="00082F89" w:rsidRDefault="00BF405D" w:rsidP="00802020">
            <w:pPr>
              <w:pStyle w:val="TableParagraph"/>
              <w:ind w:left="253"/>
              <w:rPr>
                <w:rFonts w:ascii="Arial" w:hAnsi="Arial" w:cs="Arial"/>
                <w:spacing w:val="-2"/>
                <w:sz w:val="20"/>
                <w:szCs w:val="20"/>
                <w:vertAlign w:val="superscript"/>
              </w:rPr>
            </w:pPr>
            <w:r w:rsidRPr="00082F89">
              <w:rPr>
                <w:rFonts w:ascii="Arial" w:hAnsi="Arial" w:cs="Arial"/>
                <w:spacing w:val="-2"/>
                <w:sz w:val="20"/>
                <w:szCs w:val="20"/>
              </w:rPr>
              <w:t>15.00±0.00</w:t>
            </w:r>
            <w:r w:rsidRPr="00082F89">
              <w:rPr>
                <w:rFonts w:ascii="Arial" w:hAnsi="Arial" w:cs="Arial"/>
                <w:spacing w:val="-2"/>
                <w:sz w:val="20"/>
                <w:szCs w:val="20"/>
                <w:vertAlign w:val="superscript"/>
              </w:rPr>
              <w:t>a</w:t>
            </w:r>
          </w:p>
        </w:tc>
        <w:tc>
          <w:tcPr>
            <w:tcW w:w="1620" w:type="dxa"/>
          </w:tcPr>
          <w:p w14:paraId="73A091F7" w14:textId="77777777" w:rsidR="00BF405D" w:rsidRPr="00082F89" w:rsidRDefault="00BF405D" w:rsidP="00802020">
            <w:pPr>
              <w:pStyle w:val="TableParagraph"/>
              <w:ind w:left="208"/>
              <w:rPr>
                <w:rFonts w:ascii="Arial" w:hAnsi="Arial" w:cs="Arial"/>
                <w:spacing w:val="-2"/>
                <w:sz w:val="20"/>
                <w:szCs w:val="20"/>
                <w:vertAlign w:val="superscript"/>
              </w:rPr>
            </w:pPr>
            <w:r w:rsidRPr="00082F89">
              <w:rPr>
                <w:rFonts w:ascii="Arial" w:hAnsi="Arial" w:cs="Arial"/>
                <w:spacing w:val="-2"/>
                <w:sz w:val="20"/>
                <w:szCs w:val="20"/>
              </w:rPr>
              <w:t>15.00±0.00</w:t>
            </w:r>
            <w:r w:rsidRPr="00082F89">
              <w:rPr>
                <w:rFonts w:ascii="Arial" w:hAnsi="Arial" w:cs="Arial"/>
                <w:spacing w:val="-2"/>
                <w:sz w:val="20"/>
                <w:szCs w:val="20"/>
                <w:vertAlign w:val="superscript"/>
              </w:rPr>
              <w:t>a</w:t>
            </w:r>
          </w:p>
        </w:tc>
        <w:tc>
          <w:tcPr>
            <w:tcW w:w="1710" w:type="dxa"/>
          </w:tcPr>
          <w:p w14:paraId="720C9894" w14:textId="77777777" w:rsidR="00BF405D" w:rsidRPr="00082F89" w:rsidRDefault="00BF405D" w:rsidP="00802020">
            <w:pPr>
              <w:pStyle w:val="TableParagraph"/>
              <w:ind w:left="275"/>
              <w:rPr>
                <w:rFonts w:ascii="Arial" w:hAnsi="Arial" w:cs="Arial"/>
                <w:spacing w:val="-2"/>
                <w:sz w:val="20"/>
                <w:szCs w:val="20"/>
                <w:vertAlign w:val="superscript"/>
              </w:rPr>
            </w:pPr>
            <w:r w:rsidRPr="00082F89">
              <w:rPr>
                <w:rFonts w:ascii="Arial" w:hAnsi="Arial" w:cs="Arial"/>
                <w:spacing w:val="-2"/>
                <w:sz w:val="20"/>
                <w:szCs w:val="20"/>
              </w:rPr>
              <w:t>15.00±0.00</w:t>
            </w:r>
            <w:r w:rsidRPr="00082F89">
              <w:rPr>
                <w:rFonts w:ascii="Arial" w:hAnsi="Arial" w:cs="Arial"/>
                <w:spacing w:val="-2"/>
                <w:sz w:val="20"/>
                <w:szCs w:val="20"/>
                <w:vertAlign w:val="superscript"/>
              </w:rPr>
              <w:t>a</w:t>
            </w:r>
          </w:p>
        </w:tc>
        <w:tc>
          <w:tcPr>
            <w:tcW w:w="1080" w:type="dxa"/>
          </w:tcPr>
          <w:p w14:paraId="68465CAD" w14:textId="77777777" w:rsidR="00BF405D" w:rsidRPr="00082F89" w:rsidRDefault="00BF405D" w:rsidP="00802020">
            <w:pPr>
              <w:pStyle w:val="TableParagraph"/>
              <w:spacing w:line="360" w:lineRule="auto"/>
              <w:ind w:left="275"/>
              <w:rPr>
                <w:rFonts w:ascii="Arial" w:hAnsi="Arial" w:cs="Arial"/>
                <w:spacing w:val="-2"/>
                <w:sz w:val="20"/>
                <w:szCs w:val="20"/>
              </w:rPr>
            </w:pPr>
            <w:r w:rsidRPr="00082F89">
              <w:rPr>
                <w:rFonts w:ascii="Arial" w:hAnsi="Arial" w:cs="Arial"/>
                <w:spacing w:val="-2"/>
                <w:sz w:val="20"/>
                <w:szCs w:val="20"/>
              </w:rPr>
              <w:t>-</w:t>
            </w:r>
          </w:p>
        </w:tc>
      </w:tr>
      <w:tr w:rsidR="00BF405D" w:rsidRPr="00082F89" w14:paraId="726F0932" w14:textId="77777777" w:rsidTr="00802020">
        <w:trPr>
          <w:trHeight w:val="215"/>
        </w:trPr>
        <w:tc>
          <w:tcPr>
            <w:tcW w:w="2700" w:type="dxa"/>
          </w:tcPr>
          <w:p w14:paraId="30524A06" w14:textId="77777777" w:rsidR="00BF405D" w:rsidRPr="00082F89" w:rsidRDefault="00BF405D" w:rsidP="00802020">
            <w:pPr>
              <w:pStyle w:val="TableParagraph"/>
              <w:spacing w:before="155"/>
              <w:rPr>
                <w:rFonts w:ascii="Arial" w:hAnsi="Arial" w:cs="Arial"/>
                <w:sz w:val="20"/>
                <w:szCs w:val="20"/>
              </w:rPr>
            </w:pPr>
            <w:r w:rsidRPr="00082F89">
              <w:rPr>
                <w:rFonts w:ascii="Arial" w:hAnsi="Arial" w:cs="Arial"/>
                <w:sz w:val="20"/>
                <w:szCs w:val="20"/>
              </w:rPr>
              <w:t xml:space="preserve">Number of survived fish </w:t>
            </w:r>
          </w:p>
        </w:tc>
        <w:tc>
          <w:tcPr>
            <w:tcW w:w="1530" w:type="dxa"/>
          </w:tcPr>
          <w:p w14:paraId="5FEE8A57" w14:textId="77777777" w:rsidR="00BF405D" w:rsidRPr="00082F89" w:rsidRDefault="00BF405D" w:rsidP="00802020">
            <w:pPr>
              <w:pStyle w:val="TableParagraph"/>
              <w:ind w:left="128"/>
              <w:rPr>
                <w:rFonts w:ascii="Arial" w:hAnsi="Arial" w:cs="Arial"/>
                <w:spacing w:val="-2"/>
                <w:sz w:val="20"/>
                <w:szCs w:val="20"/>
                <w:vertAlign w:val="superscript"/>
              </w:rPr>
            </w:pPr>
            <w:r w:rsidRPr="00082F89">
              <w:rPr>
                <w:rFonts w:ascii="Arial" w:hAnsi="Arial" w:cs="Arial"/>
                <w:spacing w:val="-2"/>
                <w:sz w:val="20"/>
                <w:szCs w:val="20"/>
              </w:rPr>
              <w:t>12.00±0.00</w:t>
            </w:r>
            <w:r w:rsidRPr="00082F89">
              <w:rPr>
                <w:rFonts w:ascii="Arial" w:hAnsi="Arial" w:cs="Arial"/>
                <w:spacing w:val="-2"/>
                <w:sz w:val="20"/>
                <w:szCs w:val="20"/>
                <w:vertAlign w:val="superscript"/>
              </w:rPr>
              <w:t>a</w:t>
            </w:r>
          </w:p>
        </w:tc>
        <w:tc>
          <w:tcPr>
            <w:tcW w:w="1530" w:type="dxa"/>
          </w:tcPr>
          <w:p w14:paraId="5D3E145B" w14:textId="77777777" w:rsidR="00BF405D" w:rsidRPr="00082F89" w:rsidRDefault="00BF405D" w:rsidP="00802020">
            <w:pPr>
              <w:pStyle w:val="TableParagraph"/>
              <w:ind w:left="253"/>
              <w:rPr>
                <w:rFonts w:ascii="Arial" w:hAnsi="Arial" w:cs="Arial"/>
                <w:spacing w:val="-2"/>
                <w:sz w:val="20"/>
                <w:szCs w:val="20"/>
              </w:rPr>
            </w:pPr>
            <w:r w:rsidRPr="00082F89">
              <w:rPr>
                <w:rFonts w:ascii="Arial" w:hAnsi="Arial" w:cs="Arial"/>
                <w:spacing w:val="-2"/>
                <w:sz w:val="20"/>
                <w:szCs w:val="20"/>
              </w:rPr>
              <w:t>13.00±0.00</w:t>
            </w:r>
            <w:r w:rsidRPr="00082F89">
              <w:rPr>
                <w:rFonts w:ascii="Arial" w:hAnsi="Arial" w:cs="Arial"/>
                <w:spacing w:val="-2"/>
                <w:sz w:val="20"/>
                <w:szCs w:val="20"/>
                <w:vertAlign w:val="superscript"/>
              </w:rPr>
              <w:t>a</w:t>
            </w:r>
          </w:p>
        </w:tc>
        <w:tc>
          <w:tcPr>
            <w:tcW w:w="1620" w:type="dxa"/>
          </w:tcPr>
          <w:p w14:paraId="319FBE5A" w14:textId="77777777" w:rsidR="00BF405D" w:rsidRPr="00082F89" w:rsidRDefault="00BF405D" w:rsidP="00802020">
            <w:pPr>
              <w:pStyle w:val="TableParagraph"/>
              <w:ind w:left="208"/>
              <w:rPr>
                <w:rFonts w:ascii="Arial" w:hAnsi="Arial" w:cs="Arial"/>
                <w:spacing w:val="-2"/>
                <w:sz w:val="20"/>
                <w:szCs w:val="20"/>
              </w:rPr>
            </w:pPr>
            <w:r w:rsidRPr="00082F89">
              <w:rPr>
                <w:rFonts w:ascii="Arial" w:hAnsi="Arial" w:cs="Arial"/>
                <w:spacing w:val="-2"/>
                <w:sz w:val="20"/>
                <w:szCs w:val="20"/>
              </w:rPr>
              <w:t>14.00±0.00</w:t>
            </w:r>
            <w:r w:rsidRPr="00082F89">
              <w:rPr>
                <w:rFonts w:ascii="Arial" w:hAnsi="Arial" w:cs="Arial"/>
                <w:spacing w:val="-2"/>
                <w:sz w:val="20"/>
                <w:szCs w:val="20"/>
                <w:vertAlign w:val="superscript"/>
              </w:rPr>
              <w:t>a</w:t>
            </w:r>
          </w:p>
        </w:tc>
        <w:tc>
          <w:tcPr>
            <w:tcW w:w="1710" w:type="dxa"/>
          </w:tcPr>
          <w:p w14:paraId="58564D9F" w14:textId="77777777" w:rsidR="00BF405D" w:rsidRPr="00082F89" w:rsidRDefault="00BF405D" w:rsidP="00802020">
            <w:pPr>
              <w:pStyle w:val="TableParagraph"/>
              <w:ind w:left="275"/>
              <w:rPr>
                <w:rFonts w:ascii="Arial" w:hAnsi="Arial" w:cs="Arial"/>
                <w:spacing w:val="-2"/>
                <w:sz w:val="20"/>
                <w:szCs w:val="20"/>
              </w:rPr>
            </w:pPr>
            <w:r w:rsidRPr="00082F89">
              <w:rPr>
                <w:rFonts w:ascii="Arial" w:hAnsi="Arial" w:cs="Arial"/>
                <w:spacing w:val="-2"/>
                <w:sz w:val="20"/>
                <w:szCs w:val="20"/>
              </w:rPr>
              <w:t>11.00±0.00</w:t>
            </w:r>
            <w:r w:rsidRPr="00082F89">
              <w:rPr>
                <w:rFonts w:ascii="Arial" w:hAnsi="Arial" w:cs="Arial"/>
                <w:spacing w:val="-2"/>
                <w:sz w:val="20"/>
                <w:szCs w:val="20"/>
                <w:vertAlign w:val="superscript"/>
              </w:rPr>
              <w:t>a</w:t>
            </w:r>
          </w:p>
        </w:tc>
        <w:tc>
          <w:tcPr>
            <w:tcW w:w="1080" w:type="dxa"/>
          </w:tcPr>
          <w:p w14:paraId="01ECBF2E" w14:textId="77777777" w:rsidR="00BF405D" w:rsidRPr="00082F89" w:rsidRDefault="00BF405D" w:rsidP="00802020">
            <w:pPr>
              <w:pStyle w:val="TableParagraph"/>
              <w:spacing w:line="360" w:lineRule="auto"/>
              <w:ind w:left="275"/>
              <w:rPr>
                <w:rFonts w:ascii="Arial" w:hAnsi="Arial" w:cs="Arial"/>
                <w:spacing w:val="-2"/>
                <w:sz w:val="20"/>
                <w:szCs w:val="20"/>
              </w:rPr>
            </w:pPr>
            <w:r w:rsidRPr="00082F89">
              <w:rPr>
                <w:rFonts w:ascii="Arial" w:hAnsi="Arial" w:cs="Arial"/>
                <w:spacing w:val="-2"/>
                <w:sz w:val="20"/>
                <w:szCs w:val="20"/>
              </w:rPr>
              <w:t>-</w:t>
            </w:r>
          </w:p>
        </w:tc>
      </w:tr>
      <w:tr w:rsidR="00BF405D" w:rsidRPr="00082F89" w14:paraId="59EA8F21" w14:textId="77777777" w:rsidTr="00802020">
        <w:trPr>
          <w:trHeight w:val="242"/>
        </w:trPr>
        <w:tc>
          <w:tcPr>
            <w:tcW w:w="2700" w:type="dxa"/>
          </w:tcPr>
          <w:p w14:paraId="28C0B9EE" w14:textId="77777777" w:rsidR="00BF405D" w:rsidRPr="00082F89" w:rsidRDefault="00BF405D" w:rsidP="00802020">
            <w:pPr>
              <w:pStyle w:val="TableParagraph"/>
              <w:spacing w:before="155"/>
              <w:rPr>
                <w:rFonts w:ascii="Arial" w:hAnsi="Arial" w:cs="Arial"/>
                <w:sz w:val="20"/>
                <w:szCs w:val="20"/>
              </w:rPr>
            </w:pPr>
            <w:r w:rsidRPr="00082F89">
              <w:rPr>
                <w:rFonts w:ascii="Arial" w:hAnsi="Arial" w:cs="Arial"/>
                <w:sz w:val="20"/>
                <w:szCs w:val="20"/>
              </w:rPr>
              <w:t xml:space="preserve">Survival </w:t>
            </w:r>
            <w:r w:rsidRPr="00082F89">
              <w:rPr>
                <w:rFonts w:ascii="Arial" w:hAnsi="Arial" w:cs="Arial"/>
                <w:spacing w:val="-4"/>
                <w:sz w:val="20"/>
                <w:szCs w:val="20"/>
              </w:rPr>
              <w:t>rate (%)</w:t>
            </w:r>
          </w:p>
        </w:tc>
        <w:tc>
          <w:tcPr>
            <w:tcW w:w="1530" w:type="dxa"/>
          </w:tcPr>
          <w:p w14:paraId="04A9A61F" w14:textId="77777777" w:rsidR="00BF405D" w:rsidRPr="00082F89" w:rsidRDefault="00BF405D" w:rsidP="00802020">
            <w:pPr>
              <w:pStyle w:val="TableParagraph"/>
              <w:ind w:left="128"/>
              <w:rPr>
                <w:rFonts w:ascii="Arial" w:hAnsi="Arial" w:cs="Arial"/>
                <w:sz w:val="20"/>
                <w:szCs w:val="20"/>
              </w:rPr>
            </w:pPr>
            <w:r w:rsidRPr="00082F89">
              <w:rPr>
                <w:rFonts w:ascii="Arial" w:hAnsi="Arial" w:cs="Arial"/>
                <w:spacing w:val="-2"/>
                <w:sz w:val="20"/>
                <w:szCs w:val="20"/>
              </w:rPr>
              <w:t>80.00±0.11</w:t>
            </w:r>
            <w:r w:rsidRPr="00082F89">
              <w:rPr>
                <w:rFonts w:ascii="Arial" w:hAnsi="Arial" w:cs="Arial"/>
                <w:spacing w:val="-2"/>
                <w:sz w:val="20"/>
                <w:szCs w:val="20"/>
                <w:vertAlign w:val="superscript"/>
              </w:rPr>
              <w:t>ab</w:t>
            </w:r>
          </w:p>
        </w:tc>
        <w:tc>
          <w:tcPr>
            <w:tcW w:w="1530" w:type="dxa"/>
          </w:tcPr>
          <w:p w14:paraId="7B56B1C0" w14:textId="77777777" w:rsidR="00BF405D" w:rsidRPr="00082F89" w:rsidRDefault="00BF405D" w:rsidP="00802020">
            <w:pPr>
              <w:pStyle w:val="TableParagraph"/>
              <w:ind w:left="253"/>
              <w:rPr>
                <w:rFonts w:ascii="Arial" w:hAnsi="Arial" w:cs="Arial"/>
                <w:sz w:val="20"/>
                <w:szCs w:val="20"/>
              </w:rPr>
            </w:pPr>
            <w:r w:rsidRPr="00082F89">
              <w:rPr>
                <w:rFonts w:ascii="Arial" w:hAnsi="Arial" w:cs="Arial"/>
                <w:spacing w:val="-2"/>
                <w:sz w:val="20"/>
                <w:szCs w:val="20"/>
              </w:rPr>
              <w:t>86.67±0.05</w:t>
            </w:r>
            <w:r w:rsidRPr="00082F89">
              <w:rPr>
                <w:rFonts w:ascii="Arial" w:hAnsi="Arial" w:cs="Arial"/>
                <w:spacing w:val="-2"/>
                <w:sz w:val="20"/>
                <w:szCs w:val="20"/>
                <w:vertAlign w:val="superscript"/>
              </w:rPr>
              <w:t>bc</w:t>
            </w:r>
          </w:p>
        </w:tc>
        <w:tc>
          <w:tcPr>
            <w:tcW w:w="1620" w:type="dxa"/>
          </w:tcPr>
          <w:p w14:paraId="47EDFF52" w14:textId="77777777" w:rsidR="00BF405D" w:rsidRPr="00082F89" w:rsidRDefault="00BF405D" w:rsidP="00802020">
            <w:pPr>
              <w:pStyle w:val="TableParagraph"/>
              <w:ind w:left="208"/>
              <w:rPr>
                <w:rFonts w:ascii="Arial" w:hAnsi="Arial" w:cs="Arial"/>
                <w:sz w:val="20"/>
                <w:szCs w:val="20"/>
              </w:rPr>
            </w:pPr>
            <w:r w:rsidRPr="00082F89">
              <w:rPr>
                <w:rFonts w:ascii="Arial" w:hAnsi="Arial" w:cs="Arial"/>
                <w:spacing w:val="-2"/>
                <w:sz w:val="20"/>
                <w:szCs w:val="20"/>
              </w:rPr>
              <w:t>93.33±0.05</w:t>
            </w:r>
            <w:r w:rsidRPr="00082F89">
              <w:rPr>
                <w:rFonts w:ascii="Arial" w:hAnsi="Arial" w:cs="Arial"/>
                <w:spacing w:val="-2"/>
                <w:sz w:val="20"/>
                <w:szCs w:val="20"/>
                <w:vertAlign w:val="superscript"/>
              </w:rPr>
              <w:t>c</w:t>
            </w:r>
          </w:p>
        </w:tc>
        <w:tc>
          <w:tcPr>
            <w:tcW w:w="1710" w:type="dxa"/>
          </w:tcPr>
          <w:p w14:paraId="1068CE46" w14:textId="77777777" w:rsidR="00BF405D" w:rsidRPr="00082F89" w:rsidRDefault="00BF405D" w:rsidP="00802020">
            <w:pPr>
              <w:pStyle w:val="TableParagraph"/>
              <w:ind w:left="275"/>
              <w:rPr>
                <w:rFonts w:ascii="Arial" w:hAnsi="Arial" w:cs="Arial"/>
                <w:sz w:val="20"/>
                <w:szCs w:val="20"/>
              </w:rPr>
            </w:pPr>
            <w:r w:rsidRPr="00082F89">
              <w:rPr>
                <w:rFonts w:ascii="Arial" w:hAnsi="Arial" w:cs="Arial"/>
                <w:spacing w:val="-2"/>
                <w:sz w:val="20"/>
                <w:szCs w:val="20"/>
              </w:rPr>
              <w:t>73.33±0.05</w:t>
            </w:r>
            <w:r w:rsidRPr="00082F89">
              <w:rPr>
                <w:rFonts w:ascii="Arial" w:hAnsi="Arial" w:cs="Arial"/>
                <w:spacing w:val="-2"/>
                <w:sz w:val="20"/>
                <w:szCs w:val="20"/>
                <w:vertAlign w:val="superscript"/>
              </w:rPr>
              <w:t>a</w:t>
            </w:r>
          </w:p>
        </w:tc>
        <w:tc>
          <w:tcPr>
            <w:tcW w:w="1080" w:type="dxa"/>
          </w:tcPr>
          <w:p w14:paraId="1FBE12F9" w14:textId="77777777" w:rsidR="00BF405D" w:rsidRPr="00082F89" w:rsidRDefault="00BF405D" w:rsidP="00802020">
            <w:pPr>
              <w:pStyle w:val="TableParagraph"/>
              <w:spacing w:line="360" w:lineRule="auto"/>
              <w:ind w:left="0"/>
              <w:rPr>
                <w:rFonts w:ascii="Arial" w:hAnsi="Arial" w:cs="Arial"/>
                <w:spacing w:val="-2"/>
                <w:sz w:val="20"/>
                <w:szCs w:val="20"/>
              </w:rPr>
            </w:pPr>
            <w:r w:rsidRPr="00082F89">
              <w:rPr>
                <w:rFonts w:ascii="Arial" w:hAnsi="Arial" w:cs="Arial"/>
                <w:spacing w:val="-2"/>
                <w:sz w:val="20"/>
                <w:szCs w:val="20"/>
              </w:rPr>
              <w:t>0.007</w:t>
            </w:r>
          </w:p>
        </w:tc>
      </w:tr>
      <w:tr w:rsidR="00BF405D" w:rsidRPr="00082F89" w14:paraId="0B7B2187" w14:textId="77777777" w:rsidTr="00802020">
        <w:trPr>
          <w:trHeight w:val="287"/>
        </w:trPr>
        <w:tc>
          <w:tcPr>
            <w:tcW w:w="2700" w:type="dxa"/>
          </w:tcPr>
          <w:p w14:paraId="1681D96E" w14:textId="77777777" w:rsidR="00BF405D" w:rsidRPr="00082F89" w:rsidRDefault="00BF405D" w:rsidP="00802020">
            <w:pPr>
              <w:pStyle w:val="TableParagraph"/>
              <w:spacing w:before="135"/>
              <w:rPr>
                <w:rFonts w:ascii="Arial" w:hAnsi="Arial" w:cs="Arial"/>
                <w:sz w:val="20"/>
                <w:szCs w:val="20"/>
              </w:rPr>
            </w:pPr>
            <w:r w:rsidRPr="00082F89">
              <w:rPr>
                <w:rFonts w:ascii="Arial" w:hAnsi="Arial" w:cs="Arial"/>
                <w:sz w:val="20"/>
                <w:szCs w:val="20"/>
              </w:rPr>
              <w:t xml:space="preserve">Condition </w:t>
            </w:r>
            <w:r w:rsidRPr="00082F89">
              <w:rPr>
                <w:rFonts w:ascii="Arial" w:hAnsi="Arial" w:cs="Arial"/>
                <w:spacing w:val="-2"/>
                <w:sz w:val="20"/>
                <w:szCs w:val="20"/>
              </w:rPr>
              <w:t>factor (K)</w:t>
            </w:r>
          </w:p>
        </w:tc>
        <w:tc>
          <w:tcPr>
            <w:tcW w:w="1530" w:type="dxa"/>
          </w:tcPr>
          <w:p w14:paraId="0E7F0EC8" w14:textId="77777777" w:rsidR="00BF405D" w:rsidRPr="00ED3A17" w:rsidRDefault="00BF405D" w:rsidP="00802020">
            <w:pPr>
              <w:pStyle w:val="TableParagraph"/>
              <w:spacing w:before="130"/>
              <w:ind w:left="128"/>
              <w:rPr>
                <w:rFonts w:ascii="Arial" w:hAnsi="Arial" w:cs="Arial"/>
                <w:sz w:val="20"/>
                <w:szCs w:val="20"/>
                <w:vertAlign w:val="superscript"/>
              </w:rPr>
            </w:pPr>
            <w:r w:rsidRPr="00082F89">
              <w:rPr>
                <w:rFonts w:ascii="Arial" w:hAnsi="Arial" w:cs="Arial"/>
                <w:spacing w:val="-2"/>
                <w:sz w:val="20"/>
                <w:szCs w:val="20"/>
              </w:rPr>
              <w:t>0.10±0.00</w:t>
            </w:r>
            <w:r w:rsidR="00ED3A17">
              <w:rPr>
                <w:rFonts w:ascii="Arial" w:hAnsi="Arial" w:cs="Arial"/>
                <w:spacing w:val="-2"/>
                <w:sz w:val="20"/>
                <w:szCs w:val="20"/>
                <w:vertAlign w:val="superscript"/>
              </w:rPr>
              <w:t>a</w:t>
            </w:r>
          </w:p>
        </w:tc>
        <w:tc>
          <w:tcPr>
            <w:tcW w:w="1530" w:type="dxa"/>
          </w:tcPr>
          <w:p w14:paraId="3B66BC83" w14:textId="77777777" w:rsidR="00BF405D" w:rsidRPr="00ED3A17" w:rsidRDefault="00BF405D" w:rsidP="00802020">
            <w:pPr>
              <w:pStyle w:val="TableParagraph"/>
              <w:spacing w:before="130"/>
              <w:ind w:left="253"/>
              <w:rPr>
                <w:rFonts w:ascii="Arial" w:hAnsi="Arial" w:cs="Arial"/>
                <w:sz w:val="20"/>
                <w:szCs w:val="20"/>
                <w:vertAlign w:val="superscript"/>
              </w:rPr>
            </w:pPr>
            <w:r w:rsidRPr="00082F89">
              <w:rPr>
                <w:rFonts w:ascii="Arial" w:hAnsi="Arial" w:cs="Arial"/>
                <w:spacing w:val="-2"/>
                <w:sz w:val="20"/>
                <w:szCs w:val="20"/>
              </w:rPr>
              <w:t>0.10±00</w:t>
            </w:r>
            <w:r w:rsidR="00ED3A17">
              <w:rPr>
                <w:rFonts w:ascii="Arial" w:hAnsi="Arial" w:cs="Arial"/>
                <w:spacing w:val="-2"/>
                <w:sz w:val="20"/>
                <w:szCs w:val="20"/>
                <w:vertAlign w:val="superscript"/>
              </w:rPr>
              <w:t>a</w:t>
            </w:r>
          </w:p>
        </w:tc>
        <w:tc>
          <w:tcPr>
            <w:tcW w:w="1620" w:type="dxa"/>
          </w:tcPr>
          <w:p w14:paraId="6F5ACDB8" w14:textId="77777777" w:rsidR="00BF405D" w:rsidRPr="00ED3A17" w:rsidRDefault="00BF405D" w:rsidP="00802020">
            <w:pPr>
              <w:pStyle w:val="TableParagraph"/>
              <w:spacing w:before="130"/>
              <w:ind w:left="208"/>
              <w:rPr>
                <w:rFonts w:ascii="Arial" w:hAnsi="Arial" w:cs="Arial"/>
                <w:sz w:val="20"/>
                <w:szCs w:val="20"/>
                <w:vertAlign w:val="superscript"/>
              </w:rPr>
            </w:pPr>
            <w:r w:rsidRPr="00082F89">
              <w:rPr>
                <w:rFonts w:ascii="Arial" w:hAnsi="Arial" w:cs="Arial"/>
                <w:spacing w:val="-2"/>
                <w:sz w:val="20"/>
                <w:szCs w:val="20"/>
              </w:rPr>
              <w:t>0.10±0.00</w:t>
            </w:r>
            <w:r w:rsidR="00ED3A17">
              <w:rPr>
                <w:rFonts w:ascii="Arial" w:hAnsi="Arial" w:cs="Arial"/>
                <w:spacing w:val="-2"/>
                <w:sz w:val="20"/>
                <w:szCs w:val="20"/>
                <w:vertAlign w:val="superscript"/>
              </w:rPr>
              <w:t>a</w:t>
            </w:r>
          </w:p>
        </w:tc>
        <w:tc>
          <w:tcPr>
            <w:tcW w:w="1710" w:type="dxa"/>
          </w:tcPr>
          <w:p w14:paraId="09930DC6" w14:textId="77777777" w:rsidR="00BF405D" w:rsidRPr="00ED3A17" w:rsidRDefault="00BF405D" w:rsidP="00802020">
            <w:pPr>
              <w:pStyle w:val="TableParagraph"/>
              <w:spacing w:before="130"/>
              <w:ind w:left="275"/>
              <w:rPr>
                <w:rFonts w:ascii="Arial" w:hAnsi="Arial" w:cs="Arial"/>
                <w:sz w:val="20"/>
                <w:szCs w:val="20"/>
                <w:vertAlign w:val="superscript"/>
              </w:rPr>
            </w:pPr>
            <w:r w:rsidRPr="00082F89">
              <w:rPr>
                <w:rFonts w:ascii="Arial" w:hAnsi="Arial" w:cs="Arial"/>
                <w:spacing w:val="-2"/>
                <w:sz w:val="20"/>
                <w:szCs w:val="20"/>
              </w:rPr>
              <w:t>0.10±0.00</w:t>
            </w:r>
            <w:r w:rsidR="00ED3A17">
              <w:rPr>
                <w:rFonts w:ascii="Arial" w:hAnsi="Arial" w:cs="Arial"/>
                <w:spacing w:val="-2"/>
                <w:sz w:val="20"/>
                <w:szCs w:val="20"/>
                <w:vertAlign w:val="superscript"/>
              </w:rPr>
              <w:t>a</w:t>
            </w:r>
          </w:p>
        </w:tc>
        <w:tc>
          <w:tcPr>
            <w:tcW w:w="1080" w:type="dxa"/>
          </w:tcPr>
          <w:p w14:paraId="69841734" w14:textId="77777777" w:rsidR="00BF405D" w:rsidRPr="00082F89" w:rsidRDefault="00BF405D" w:rsidP="00802020">
            <w:pPr>
              <w:pStyle w:val="TableParagraph"/>
              <w:spacing w:before="130" w:line="360" w:lineRule="auto"/>
              <w:ind w:left="0"/>
              <w:rPr>
                <w:rFonts w:ascii="Arial" w:hAnsi="Arial" w:cs="Arial"/>
                <w:spacing w:val="-2"/>
                <w:sz w:val="20"/>
                <w:szCs w:val="20"/>
              </w:rPr>
            </w:pPr>
            <w:r w:rsidRPr="00082F89">
              <w:rPr>
                <w:rFonts w:ascii="Arial" w:hAnsi="Arial" w:cs="Arial"/>
                <w:spacing w:val="-2"/>
                <w:sz w:val="20"/>
                <w:szCs w:val="20"/>
              </w:rPr>
              <w:t>0.000</w:t>
            </w:r>
          </w:p>
        </w:tc>
      </w:tr>
    </w:tbl>
    <w:p w14:paraId="0DC1E048" w14:textId="77777777" w:rsidR="00BF405D" w:rsidRPr="00082F89" w:rsidRDefault="00BF405D" w:rsidP="009B6D1E">
      <w:pPr>
        <w:rPr>
          <w:rFonts w:ascii="Arial" w:hAnsi="Arial" w:cs="Arial"/>
          <w:sz w:val="20"/>
          <w:szCs w:val="20"/>
        </w:rPr>
      </w:pPr>
      <w:r w:rsidRPr="00082F89">
        <w:rPr>
          <w:rFonts w:ascii="Arial" w:hAnsi="Arial" w:cs="Arial"/>
          <w:sz w:val="20"/>
          <w:szCs w:val="20"/>
        </w:rPr>
        <w:t>Value</w:t>
      </w:r>
      <w:r w:rsidR="00AF1531">
        <w:rPr>
          <w:rFonts w:ascii="Arial" w:hAnsi="Arial" w:cs="Arial"/>
          <w:sz w:val="20"/>
          <w:szCs w:val="20"/>
        </w:rPr>
        <w:t>s</w:t>
      </w:r>
      <w:r w:rsidRPr="00082F89">
        <w:rPr>
          <w:rFonts w:ascii="Arial" w:hAnsi="Arial" w:cs="Arial"/>
          <w:sz w:val="20"/>
          <w:szCs w:val="20"/>
        </w:rPr>
        <w:t xml:space="preserve"> </w:t>
      </w:r>
      <w:r w:rsidR="00D1090A">
        <w:rPr>
          <w:rFonts w:ascii="Arial" w:hAnsi="Arial" w:cs="Arial"/>
          <w:sz w:val="20"/>
          <w:szCs w:val="20"/>
        </w:rPr>
        <w:t xml:space="preserve">are </w:t>
      </w:r>
      <w:r w:rsidRPr="00082F89">
        <w:rPr>
          <w:rFonts w:ascii="Arial" w:hAnsi="Arial" w:cs="Arial"/>
          <w:sz w:val="20"/>
          <w:szCs w:val="20"/>
        </w:rPr>
        <w:t>given in mean ± standard error of three replicates.</w:t>
      </w:r>
      <w:r w:rsidR="00D1090A">
        <w:rPr>
          <w:rFonts w:ascii="Arial" w:hAnsi="Arial" w:cs="Arial"/>
          <w:sz w:val="20"/>
          <w:szCs w:val="20"/>
        </w:rPr>
        <w:t xml:space="preserve"> </w:t>
      </w:r>
      <w:r w:rsidRPr="00082F89">
        <w:rPr>
          <w:rFonts w:ascii="Arial" w:hAnsi="Arial" w:cs="Arial"/>
          <w:sz w:val="20"/>
          <w:szCs w:val="20"/>
        </w:rPr>
        <w:t>Figures in the same row having the same superscript ar</w:t>
      </w:r>
      <w:r w:rsidR="00305065">
        <w:rPr>
          <w:rFonts w:ascii="Arial" w:hAnsi="Arial" w:cs="Arial"/>
          <w:sz w:val="20"/>
          <w:szCs w:val="20"/>
        </w:rPr>
        <w:t>e not significantly different (</w:t>
      </w:r>
      <w:r w:rsidR="00305065" w:rsidRPr="00305065">
        <w:rPr>
          <w:rFonts w:ascii="Arial" w:hAnsi="Arial" w:cs="Arial"/>
          <w:i/>
          <w:sz w:val="20"/>
          <w:szCs w:val="20"/>
        </w:rPr>
        <w:t>P</w:t>
      </w:r>
      <w:r w:rsidRPr="00082F89">
        <w:rPr>
          <w:rFonts w:ascii="Arial" w:hAnsi="Arial" w:cs="Arial"/>
          <w:sz w:val="20"/>
          <w:szCs w:val="20"/>
        </w:rPr>
        <w:t>&gt;0.05).</w:t>
      </w:r>
    </w:p>
    <w:p w14:paraId="61C5F263" w14:textId="77777777" w:rsidR="00082F89" w:rsidRPr="00082F89" w:rsidRDefault="00082F89" w:rsidP="00BF405D">
      <w:pPr>
        <w:spacing w:before="76"/>
        <w:ind w:left="280"/>
        <w:rPr>
          <w:rFonts w:ascii="Arial" w:hAnsi="Arial" w:cs="Arial"/>
          <w:b/>
          <w:sz w:val="20"/>
          <w:szCs w:val="20"/>
        </w:rPr>
      </w:pPr>
    </w:p>
    <w:p w14:paraId="01F09DB4" w14:textId="77777777" w:rsidR="00082F89" w:rsidRPr="00082F89" w:rsidRDefault="00082F89" w:rsidP="00BF405D">
      <w:pPr>
        <w:spacing w:before="76"/>
        <w:ind w:left="280"/>
        <w:rPr>
          <w:rFonts w:ascii="Arial" w:hAnsi="Arial" w:cs="Arial"/>
          <w:b/>
          <w:sz w:val="20"/>
          <w:szCs w:val="20"/>
        </w:rPr>
      </w:pPr>
    </w:p>
    <w:p w14:paraId="06DEBEC9" w14:textId="77777777" w:rsidR="00082F89" w:rsidRDefault="00082F89" w:rsidP="00BF405D">
      <w:pPr>
        <w:spacing w:before="76"/>
        <w:ind w:left="280"/>
        <w:rPr>
          <w:b/>
          <w:sz w:val="24"/>
          <w:szCs w:val="24"/>
        </w:rPr>
      </w:pPr>
    </w:p>
    <w:p w14:paraId="2A49E7EF" w14:textId="77777777" w:rsidR="00082F89" w:rsidRDefault="00082F89" w:rsidP="001F1989">
      <w:pPr>
        <w:spacing w:before="76"/>
        <w:rPr>
          <w:b/>
          <w:sz w:val="24"/>
          <w:szCs w:val="24"/>
        </w:rPr>
      </w:pPr>
    </w:p>
    <w:p w14:paraId="70538E29" w14:textId="77777777" w:rsidR="001F1989" w:rsidRDefault="001F1989" w:rsidP="001F1989">
      <w:pPr>
        <w:spacing w:before="76"/>
        <w:rPr>
          <w:b/>
          <w:sz w:val="24"/>
          <w:szCs w:val="24"/>
        </w:rPr>
      </w:pPr>
    </w:p>
    <w:p w14:paraId="50819D63" w14:textId="77777777" w:rsidR="00082F89" w:rsidRDefault="00082F89" w:rsidP="00BF405D">
      <w:pPr>
        <w:spacing w:before="76"/>
        <w:ind w:left="280"/>
        <w:rPr>
          <w:b/>
          <w:sz w:val="24"/>
          <w:szCs w:val="24"/>
        </w:rPr>
      </w:pPr>
    </w:p>
    <w:p w14:paraId="177FC326" w14:textId="77777777" w:rsidR="00082F89" w:rsidRDefault="00082F89" w:rsidP="00BF405D">
      <w:pPr>
        <w:spacing w:before="76"/>
        <w:ind w:left="280"/>
        <w:rPr>
          <w:b/>
          <w:sz w:val="24"/>
          <w:szCs w:val="24"/>
        </w:rPr>
      </w:pPr>
    </w:p>
    <w:p w14:paraId="1B6E36AA" w14:textId="77777777" w:rsidR="00082F89" w:rsidRDefault="00082F89" w:rsidP="00BF405D">
      <w:pPr>
        <w:spacing w:before="76"/>
        <w:ind w:left="280"/>
        <w:rPr>
          <w:b/>
          <w:sz w:val="24"/>
          <w:szCs w:val="24"/>
        </w:rPr>
      </w:pPr>
    </w:p>
    <w:p w14:paraId="6E33D186" w14:textId="77777777" w:rsidR="00EF7933" w:rsidRDefault="00EF7933" w:rsidP="00BF405D">
      <w:pPr>
        <w:spacing w:before="76"/>
        <w:ind w:left="280"/>
        <w:rPr>
          <w:rFonts w:ascii="Arial" w:hAnsi="Arial" w:cs="Arial"/>
          <w:b/>
          <w:sz w:val="20"/>
          <w:szCs w:val="20"/>
        </w:rPr>
      </w:pPr>
    </w:p>
    <w:p w14:paraId="54FA039B" w14:textId="77777777" w:rsidR="00BF405D" w:rsidRPr="00082F89" w:rsidRDefault="00FC5ED2" w:rsidP="00BF405D">
      <w:pPr>
        <w:spacing w:before="76"/>
        <w:ind w:left="280"/>
        <w:rPr>
          <w:rFonts w:ascii="Arial" w:hAnsi="Arial" w:cs="Arial"/>
          <w:b/>
          <w:spacing w:val="-2"/>
          <w:sz w:val="20"/>
          <w:szCs w:val="20"/>
        </w:rPr>
      </w:pPr>
      <w:r>
        <w:rPr>
          <w:rFonts w:ascii="Arial" w:hAnsi="Arial" w:cs="Arial"/>
          <w:b/>
          <w:sz w:val="20"/>
          <w:szCs w:val="20"/>
        </w:rPr>
        <w:t xml:space="preserve">Table 3: </w:t>
      </w:r>
      <w:proofErr w:type="spellStart"/>
      <w:r>
        <w:rPr>
          <w:rFonts w:ascii="Arial" w:hAnsi="Arial" w:cs="Arial"/>
          <w:b/>
          <w:sz w:val="20"/>
          <w:szCs w:val="20"/>
        </w:rPr>
        <w:t>Physico</w:t>
      </w:r>
      <w:proofErr w:type="spellEnd"/>
      <w:r>
        <w:rPr>
          <w:rFonts w:ascii="Arial" w:hAnsi="Arial" w:cs="Arial"/>
          <w:b/>
          <w:sz w:val="20"/>
          <w:szCs w:val="20"/>
        </w:rPr>
        <w:t>-</w:t>
      </w:r>
      <w:r w:rsidR="00BF405D" w:rsidRPr="00082F89">
        <w:rPr>
          <w:rFonts w:ascii="Arial" w:hAnsi="Arial" w:cs="Arial"/>
          <w:b/>
          <w:sz w:val="20"/>
          <w:szCs w:val="20"/>
        </w:rPr>
        <w:t xml:space="preserve">chemical water parameters of </w:t>
      </w:r>
      <w:proofErr w:type="spellStart"/>
      <w:r w:rsidR="00BF405D" w:rsidRPr="00082F89">
        <w:rPr>
          <w:rFonts w:ascii="Arial" w:hAnsi="Arial" w:cs="Arial"/>
          <w:b/>
          <w:i/>
          <w:sz w:val="20"/>
          <w:szCs w:val="20"/>
        </w:rPr>
        <w:t>Clarias</w:t>
      </w:r>
      <w:proofErr w:type="spellEnd"/>
      <w:r w:rsidR="00BF405D" w:rsidRPr="00082F89">
        <w:rPr>
          <w:rFonts w:ascii="Arial" w:hAnsi="Arial" w:cs="Arial"/>
          <w:b/>
          <w:i/>
          <w:sz w:val="20"/>
          <w:szCs w:val="20"/>
        </w:rPr>
        <w:t xml:space="preserve"> </w:t>
      </w:r>
      <w:proofErr w:type="spellStart"/>
      <w:r w:rsidR="00BF405D" w:rsidRPr="00082F89">
        <w:rPr>
          <w:rFonts w:ascii="Arial" w:hAnsi="Arial" w:cs="Arial"/>
          <w:b/>
          <w:i/>
          <w:sz w:val="20"/>
          <w:szCs w:val="20"/>
        </w:rPr>
        <w:t>gariepinus</w:t>
      </w:r>
      <w:proofErr w:type="spellEnd"/>
      <w:r w:rsidR="00BF405D" w:rsidRPr="00082F89">
        <w:rPr>
          <w:rFonts w:ascii="Arial" w:hAnsi="Arial" w:cs="Arial"/>
          <w:b/>
          <w:i/>
          <w:sz w:val="20"/>
          <w:szCs w:val="20"/>
        </w:rPr>
        <w:t xml:space="preserve"> </w:t>
      </w:r>
      <w:r w:rsidR="00A3457C">
        <w:rPr>
          <w:rFonts w:ascii="Arial" w:hAnsi="Arial" w:cs="Arial"/>
          <w:b/>
          <w:sz w:val="20"/>
          <w:szCs w:val="20"/>
        </w:rPr>
        <w:t>f</w:t>
      </w:r>
      <w:r w:rsidR="00BF405D" w:rsidRPr="00082F89">
        <w:rPr>
          <w:rFonts w:ascii="Arial" w:hAnsi="Arial" w:cs="Arial"/>
          <w:b/>
          <w:sz w:val="20"/>
          <w:szCs w:val="20"/>
        </w:rPr>
        <w:t>ed</w:t>
      </w:r>
      <w:r w:rsidR="00A3457C">
        <w:rPr>
          <w:rFonts w:ascii="Arial" w:hAnsi="Arial" w:cs="Arial"/>
          <w:b/>
          <w:sz w:val="20"/>
          <w:szCs w:val="20"/>
        </w:rPr>
        <w:t xml:space="preserve"> with</w:t>
      </w:r>
      <w:r w:rsidR="00F80528">
        <w:rPr>
          <w:rFonts w:ascii="Arial" w:hAnsi="Arial" w:cs="Arial"/>
          <w:b/>
          <w:sz w:val="20"/>
          <w:szCs w:val="20"/>
        </w:rPr>
        <w:t xml:space="preserve"> </w:t>
      </w:r>
      <w:r w:rsidR="00A3457C">
        <w:rPr>
          <w:rFonts w:ascii="Arial" w:hAnsi="Arial" w:cs="Arial"/>
          <w:b/>
          <w:sz w:val="20"/>
          <w:szCs w:val="20"/>
        </w:rPr>
        <w:t>fish oil-based diet</w:t>
      </w:r>
      <w:r w:rsidR="00BF405D" w:rsidRPr="00082F89">
        <w:rPr>
          <w:rFonts w:ascii="Arial" w:hAnsi="Arial" w:cs="Arial"/>
          <w:b/>
          <w:spacing w:val="-2"/>
          <w:sz w:val="20"/>
          <w:szCs w:val="20"/>
        </w:rPr>
        <w:t>s</w:t>
      </w:r>
    </w:p>
    <w:tbl>
      <w:tblPr>
        <w:tblW w:w="10260" w:type="dxa"/>
        <w:tblInd w:w="-522" w:type="dxa"/>
        <w:tblBorders>
          <w:top w:val="single" w:sz="4" w:space="0" w:color="auto"/>
          <w:bottom w:val="single" w:sz="4" w:space="0" w:color="auto"/>
        </w:tblBorders>
        <w:tblLayout w:type="fixed"/>
        <w:tblLook w:val="04A0" w:firstRow="1" w:lastRow="0" w:firstColumn="1" w:lastColumn="0" w:noHBand="0" w:noVBand="1"/>
      </w:tblPr>
      <w:tblGrid>
        <w:gridCol w:w="2790"/>
        <w:gridCol w:w="1800"/>
        <w:gridCol w:w="1530"/>
        <w:gridCol w:w="1620"/>
        <w:gridCol w:w="1530"/>
        <w:gridCol w:w="990"/>
      </w:tblGrid>
      <w:tr w:rsidR="00BF405D" w:rsidRPr="00082F89" w14:paraId="37157F53" w14:textId="77777777" w:rsidTr="00802020">
        <w:trPr>
          <w:trHeight w:val="404"/>
        </w:trPr>
        <w:tc>
          <w:tcPr>
            <w:tcW w:w="2790" w:type="dxa"/>
            <w:tcBorders>
              <w:top w:val="single" w:sz="4" w:space="0" w:color="auto"/>
              <w:bottom w:val="single" w:sz="4" w:space="0" w:color="auto"/>
            </w:tcBorders>
          </w:tcPr>
          <w:p w14:paraId="166929F4" w14:textId="77777777" w:rsidR="00BF405D" w:rsidRPr="00082F89" w:rsidRDefault="00BF405D" w:rsidP="00802020">
            <w:pPr>
              <w:jc w:val="both"/>
              <w:rPr>
                <w:rFonts w:ascii="Arial" w:hAnsi="Arial" w:cs="Arial"/>
                <w:b/>
                <w:sz w:val="20"/>
                <w:szCs w:val="20"/>
              </w:rPr>
            </w:pPr>
            <w:r w:rsidRPr="00082F89">
              <w:rPr>
                <w:rFonts w:ascii="Arial" w:hAnsi="Arial" w:cs="Arial"/>
                <w:b/>
                <w:sz w:val="20"/>
                <w:szCs w:val="20"/>
              </w:rPr>
              <w:t>Water parameters</w:t>
            </w:r>
          </w:p>
        </w:tc>
        <w:tc>
          <w:tcPr>
            <w:tcW w:w="1800" w:type="dxa"/>
            <w:tcBorders>
              <w:top w:val="single" w:sz="4" w:space="0" w:color="auto"/>
              <w:bottom w:val="single" w:sz="4" w:space="0" w:color="auto"/>
            </w:tcBorders>
          </w:tcPr>
          <w:p w14:paraId="5B7B248B" w14:textId="77777777" w:rsidR="00BF405D" w:rsidRPr="00082F89" w:rsidRDefault="00BF405D" w:rsidP="00802020">
            <w:pPr>
              <w:jc w:val="both"/>
              <w:rPr>
                <w:rFonts w:ascii="Arial" w:hAnsi="Arial" w:cs="Arial"/>
                <w:b/>
                <w:sz w:val="20"/>
                <w:szCs w:val="20"/>
              </w:rPr>
            </w:pPr>
            <w:r w:rsidRPr="00082F89">
              <w:rPr>
                <w:rFonts w:ascii="Arial" w:hAnsi="Arial" w:cs="Arial"/>
                <w:b/>
                <w:sz w:val="20"/>
                <w:szCs w:val="20"/>
              </w:rPr>
              <w:t>Fish Oil (FO)</w:t>
            </w:r>
          </w:p>
          <w:p w14:paraId="1E35DD76" w14:textId="77777777" w:rsidR="00BF405D" w:rsidRPr="00082F89" w:rsidRDefault="00BF405D" w:rsidP="00802020">
            <w:pPr>
              <w:jc w:val="both"/>
              <w:rPr>
                <w:rFonts w:ascii="Arial" w:hAnsi="Arial" w:cs="Arial"/>
                <w:b/>
                <w:sz w:val="20"/>
                <w:szCs w:val="20"/>
              </w:rPr>
            </w:pPr>
            <w:r w:rsidRPr="00082F89">
              <w:rPr>
                <w:rFonts w:ascii="Arial" w:hAnsi="Arial" w:cs="Arial"/>
                <w:b/>
                <w:sz w:val="20"/>
                <w:szCs w:val="20"/>
              </w:rPr>
              <w:t>0%</w:t>
            </w:r>
          </w:p>
        </w:tc>
        <w:tc>
          <w:tcPr>
            <w:tcW w:w="1530" w:type="dxa"/>
            <w:tcBorders>
              <w:top w:val="single" w:sz="4" w:space="0" w:color="auto"/>
              <w:bottom w:val="single" w:sz="4" w:space="0" w:color="auto"/>
            </w:tcBorders>
          </w:tcPr>
          <w:p w14:paraId="137DC01A" w14:textId="77777777" w:rsidR="00BF405D" w:rsidRPr="00082F89" w:rsidRDefault="00BF405D" w:rsidP="00802020">
            <w:pPr>
              <w:jc w:val="both"/>
              <w:rPr>
                <w:rFonts w:ascii="Arial" w:hAnsi="Arial" w:cs="Arial"/>
                <w:b/>
                <w:sz w:val="20"/>
                <w:szCs w:val="20"/>
              </w:rPr>
            </w:pPr>
            <w:r w:rsidRPr="00082F89">
              <w:rPr>
                <w:rFonts w:ascii="Arial" w:hAnsi="Arial" w:cs="Arial"/>
                <w:b/>
                <w:sz w:val="20"/>
                <w:szCs w:val="20"/>
              </w:rPr>
              <w:t>Fish Oil (FO1)</w:t>
            </w:r>
          </w:p>
          <w:p w14:paraId="5A3F5CD1" w14:textId="77777777" w:rsidR="00BF405D" w:rsidRPr="00082F89" w:rsidRDefault="00BF405D" w:rsidP="00802020">
            <w:pPr>
              <w:jc w:val="both"/>
              <w:rPr>
                <w:rFonts w:ascii="Arial" w:hAnsi="Arial" w:cs="Arial"/>
                <w:b/>
                <w:sz w:val="20"/>
                <w:szCs w:val="20"/>
              </w:rPr>
            </w:pPr>
            <w:r w:rsidRPr="00082F89">
              <w:rPr>
                <w:rFonts w:ascii="Arial" w:hAnsi="Arial" w:cs="Arial"/>
                <w:b/>
                <w:sz w:val="20"/>
                <w:szCs w:val="20"/>
              </w:rPr>
              <w:t>3%</w:t>
            </w:r>
          </w:p>
        </w:tc>
        <w:tc>
          <w:tcPr>
            <w:tcW w:w="1620" w:type="dxa"/>
            <w:tcBorders>
              <w:top w:val="single" w:sz="4" w:space="0" w:color="auto"/>
              <w:bottom w:val="single" w:sz="4" w:space="0" w:color="auto"/>
            </w:tcBorders>
          </w:tcPr>
          <w:p w14:paraId="4BD8A0AE" w14:textId="77777777" w:rsidR="00BF405D" w:rsidRPr="00082F89" w:rsidRDefault="00BF405D" w:rsidP="00802020">
            <w:pPr>
              <w:jc w:val="both"/>
              <w:rPr>
                <w:rFonts w:ascii="Arial" w:hAnsi="Arial" w:cs="Arial"/>
                <w:b/>
                <w:sz w:val="20"/>
                <w:szCs w:val="20"/>
              </w:rPr>
            </w:pPr>
            <w:r w:rsidRPr="00082F89">
              <w:rPr>
                <w:rFonts w:ascii="Arial" w:hAnsi="Arial" w:cs="Arial"/>
                <w:b/>
                <w:sz w:val="20"/>
                <w:szCs w:val="20"/>
              </w:rPr>
              <w:t>Fish Oil (FO2)</w:t>
            </w:r>
          </w:p>
          <w:p w14:paraId="50991C7C" w14:textId="77777777" w:rsidR="00BF405D" w:rsidRPr="00082F89" w:rsidRDefault="00BF405D" w:rsidP="00802020">
            <w:pPr>
              <w:jc w:val="both"/>
              <w:rPr>
                <w:rFonts w:ascii="Arial" w:hAnsi="Arial" w:cs="Arial"/>
                <w:b/>
                <w:sz w:val="20"/>
                <w:szCs w:val="20"/>
              </w:rPr>
            </w:pPr>
            <w:r w:rsidRPr="00082F89">
              <w:rPr>
                <w:rFonts w:ascii="Arial" w:hAnsi="Arial" w:cs="Arial"/>
                <w:b/>
                <w:sz w:val="20"/>
                <w:szCs w:val="20"/>
              </w:rPr>
              <w:t>6%</w:t>
            </w:r>
          </w:p>
        </w:tc>
        <w:tc>
          <w:tcPr>
            <w:tcW w:w="1530" w:type="dxa"/>
            <w:tcBorders>
              <w:top w:val="single" w:sz="4" w:space="0" w:color="auto"/>
              <w:bottom w:val="single" w:sz="4" w:space="0" w:color="auto"/>
            </w:tcBorders>
          </w:tcPr>
          <w:p w14:paraId="1CE6A2C1" w14:textId="77777777" w:rsidR="00BF405D" w:rsidRPr="00082F89" w:rsidRDefault="00BF405D" w:rsidP="00802020">
            <w:pPr>
              <w:jc w:val="both"/>
              <w:rPr>
                <w:rFonts w:ascii="Arial" w:hAnsi="Arial" w:cs="Arial"/>
                <w:b/>
                <w:sz w:val="20"/>
                <w:szCs w:val="20"/>
              </w:rPr>
            </w:pPr>
            <w:r w:rsidRPr="00082F89">
              <w:rPr>
                <w:rFonts w:ascii="Arial" w:hAnsi="Arial" w:cs="Arial"/>
                <w:b/>
                <w:sz w:val="20"/>
                <w:szCs w:val="20"/>
              </w:rPr>
              <w:t>Fish Oil (FO3)</w:t>
            </w:r>
          </w:p>
          <w:p w14:paraId="56FE9A8E" w14:textId="77777777" w:rsidR="00BF405D" w:rsidRPr="00082F89" w:rsidRDefault="00BF405D" w:rsidP="00802020">
            <w:pPr>
              <w:jc w:val="both"/>
              <w:rPr>
                <w:rFonts w:ascii="Arial" w:hAnsi="Arial" w:cs="Arial"/>
                <w:b/>
                <w:sz w:val="20"/>
                <w:szCs w:val="20"/>
              </w:rPr>
            </w:pPr>
            <w:r w:rsidRPr="00082F89">
              <w:rPr>
                <w:rFonts w:ascii="Arial" w:hAnsi="Arial" w:cs="Arial"/>
                <w:b/>
                <w:sz w:val="20"/>
                <w:szCs w:val="20"/>
              </w:rPr>
              <w:t>9%</w:t>
            </w:r>
          </w:p>
        </w:tc>
        <w:tc>
          <w:tcPr>
            <w:tcW w:w="990" w:type="dxa"/>
            <w:tcBorders>
              <w:top w:val="single" w:sz="4" w:space="0" w:color="auto"/>
              <w:bottom w:val="single" w:sz="4" w:space="0" w:color="auto"/>
            </w:tcBorders>
          </w:tcPr>
          <w:p w14:paraId="007C2EA1" w14:textId="77777777" w:rsidR="00BF405D" w:rsidRPr="00082F89" w:rsidRDefault="003F203A" w:rsidP="00802020">
            <w:pPr>
              <w:jc w:val="both"/>
              <w:rPr>
                <w:rFonts w:ascii="Arial" w:hAnsi="Arial" w:cs="Arial"/>
                <w:b/>
                <w:sz w:val="20"/>
                <w:szCs w:val="20"/>
              </w:rPr>
            </w:pPr>
            <w:r w:rsidRPr="003F203A">
              <w:rPr>
                <w:rFonts w:ascii="Arial" w:hAnsi="Arial" w:cs="Arial"/>
                <w:b/>
                <w:i/>
                <w:sz w:val="20"/>
                <w:szCs w:val="20"/>
              </w:rPr>
              <w:t>P</w:t>
            </w:r>
            <w:r w:rsidR="00BF405D" w:rsidRPr="00082F89">
              <w:rPr>
                <w:rFonts w:ascii="Arial" w:hAnsi="Arial" w:cs="Arial"/>
                <w:b/>
                <w:sz w:val="20"/>
                <w:szCs w:val="20"/>
              </w:rPr>
              <w:t xml:space="preserve"> value</w:t>
            </w:r>
          </w:p>
        </w:tc>
      </w:tr>
      <w:tr w:rsidR="00BF405D" w:rsidRPr="00082F89" w14:paraId="3133C946" w14:textId="77777777" w:rsidTr="00802020">
        <w:trPr>
          <w:trHeight w:val="323"/>
        </w:trPr>
        <w:tc>
          <w:tcPr>
            <w:tcW w:w="2790" w:type="dxa"/>
            <w:tcBorders>
              <w:top w:val="single" w:sz="4" w:space="0" w:color="auto"/>
            </w:tcBorders>
          </w:tcPr>
          <w:p w14:paraId="4EC26CC4" w14:textId="77777777" w:rsidR="00BF405D" w:rsidRPr="00082F89" w:rsidRDefault="00BF405D" w:rsidP="00802020">
            <w:pPr>
              <w:pStyle w:val="TableParagraph"/>
              <w:spacing w:before="238"/>
              <w:ind w:left="0"/>
              <w:rPr>
                <w:rFonts w:ascii="Arial" w:hAnsi="Arial" w:cs="Arial"/>
                <w:sz w:val="20"/>
                <w:szCs w:val="20"/>
              </w:rPr>
            </w:pPr>
            <w:r w:rsidRPr="00082F89">
              <w:rPr>
                <w:rFonts w:ascii="Arial" w:hAnsi="Arial" w:cs="Arial"/>
                <w:sz w:val="20"/>
                <w:szCs w:val="20"/>
              </w:rPr>
              <w:lastRenderedPageBreak/>
              <w:t>Dissolved Oxygen(mg/L)</w:t>
            </w:r>
          </w:p>
        </w:tc>
        <w:tc>
          <w:tcPr>
            <w:tcW w:w="1800" w:type="dxa"/>
            <w:tcBorders>
              <w:top w:val="single" w:sz="4" w:space="0" w:color="auto"/>
            </w:tcBorders>
          </w:tcPr>
          <w:p w14:paraId="13D389CD" w14:textId="77777777" w:rsidR="00BF405D" w:rsidRPr="00082F89" w:rsidRDefault="00BF405D" w:rsidP="00802020">
            <w:pPr>
              <w:pStyle w:val="TableParagraph"/>
              <w:spacing w:before="233"/>
              <w:ind w:left="128"/>
              <w:rPr>
                <w:rFonts w:ascii="Arial" w:hAnsi="Arial" w:cs="Arial"/>
                <w:sz w:val="20"/>
                <w:szCs w:val="20"/>
              </w:rPr>
            </w:pPr>
            <w:r w:rsidRPr="00082F89">
              <w:rPr>
                <w:rFonts w:ascii="Arial" w:hAnsi="Arial" w:cs="Arial"/>
                <w:spacing w:val="-2"/>
                <w:sz w:val="20"/>
                <w:szCs w:val="20"/>
              </w:rPr>
              <w:t>7.97±0.07</w:t>
            </w:r>
            <w:r w:rsidRPr="00082F89">
              <w:rPr>
                <w:rFonts w:ascii="Arial" w:hAnsi="Arial" w:cs="Arial"/>
                <w:spacing w:val="-2"/>
                <w:sz w:val="20"/>
                <w:szCs w:val="20"/>
                <w:vertAlign w:val="superscript"/>
              </w:rPr>
              <w:t>a</w:t>
            </w:r>
          </w:p>
        </w:tc>
        <w:tc>
          <w:tcPr>
            <w:tcW w:w="1530" w:type="dxa"/>
            <w:tcBorders>
              <w:top w:val="single" w:sz="4" w:space="0" w:color="auto"/>
            </w:tcBorders>
          </w:tcPr>
          <w:p w14:paraId="355A34D8" w14:textId="77777777" w:rsidR="00BF405D" w:rsidRPr="00082F89" w:rsidRDefault="00BF405D" w:rsidP="00802020">
            <w:pPr>
              <w:pStyle w:val="TableParagraph"/>
              <w:spacing w:before="233"/>
              <w:ind w:left="253"/>
              <w:rPr>
                <w:rFonts w:ascii="Arial" w:hAnsi="Arial" w:cs="Arial"/>
                <w:sz w:val="20"/>
                <w:szCs w:val="20"/>
              </w:rPr>
            </w:pPr>
            <w:r w:rsidRPr="00082F89">
              <w:rPr>
                <w:rFonts w:ascii="Arial" w:hAnsi="Arial" w:cs="Arial"/>
                <w:spacing w:val="-2"/>
                <w:sz w:val="20"/>
                <w:szCs w:val="20"/>
              </w:rPr>
              <w:t>8.07±0.08</w:t>
            </w:r>
            <w:r w:rsidRPr="00082F89">
              <w:rPr>
                <w:rFonts w:ascii="Arial" w:hAnsi="Arial" w:cs="Arial"/>
                <w:spacing w:val="-2"/>
                <w:sz w:val="20"/>
                <w:szCs w:val="20"/>
                <w:vertAlign w:val="superscript"/>
              </w:rPr>
              <w:t>a</w:t>
            </w:r>
          </w:p>
        </w:tc>
        <w:tc>
          <w:tcPr>
            <w:tcW w:w="1620" w:type="dxa"/>
            <w:tcBorders>
              <w:top w:val="single" w:sz="4" w:space="0" w:color="auto"/>
            </w:tcBorders>
          </w:tcPr>
          <w:p w14:paraId="60AA2539" w14:textId="77777777" w:rsidR="00BF405D" w:rsidRPr="00082F89" w:rsidRDefault="00BF405D" w:rsidP="00802020">
            <w:pPr>
              <w:pStyle w:val="TableParagraph"/>
              <w:spacing w:before="233"/>
              <w:ind w:left="208"/>
              <w:rPr>
                <w:rFonts w:ascii="Arial" w:hAnsi="Arial" w:cs="Arial"/>
                <w:sz w:val="20"/>
                <w:szCs w:val="20"/>
              </w:rPr>
            </w:pPr>
            <w:r w:rsidRPr="00082F89">
              <w:rPr>
                <w:rFonts w:ascii="Arial" w:hAnsi="Arial" w:cs="Arial"/>
                <w:spacing w:val="-2"/>
                <w:sz w:val="20"/>
                <w:szCs w:val="20"/>
              </w:rPr>
              <w:t>8.07±0.08</w:t>
            </w:r>
            <w:r w:rsidRPr="00082F89">
              <w:rPr>
                <w:rFonts w:ascii="Arial" w:hAnsi="Arial" w:cs="Arial"/>
                <w:spacing w:val="-2"/>
                <w:sz w:val="20"/>
                <w:szCs w:val="20"/>
                <w:vertAlign w:val="superscript"/>
              </w:rPr>
              <w:t>a</w:t>
            </w:r>
          </w:p>
        </w:tc>
        <w:tc>
          <w:tcPr>
            <w:tcW w:w="1530" w:type="dxa"/>
            <w:tcBorders>
              <w:top w:val="single" w:sz="4" w:space="0" w:color="auto"/>
            </w:tcBorders>
          </w:tcPr>
          <w:p w14:paraId="7A62E4FA" w14:textId="77777777" w:rsidR="00BF405D" w:rsidRPr="00082F89" w:rsidRDefault="00BF405D" w:rsidP="00802020">
            <w:pPr>
              <w:pStyle w:val="TableParagraph"/>
              <w:spacing w:before="233"/>
              <w:ind w:left="275"/>
              <w:rPr>
                <w:rFonts w:ascii="Arial" w:hAnsi="Arial" w:cs="Arial"/>
                <w:sz w:val="20"/>
                <w:szCs w:val="20"/>
              </w:rPr>
            </w:pPr>
            <w:r w:rsidRPr="00082F89">
              <w:rPr>
                <w:rFonts w:ascii="Arial" w:hAnsi="Arial" w:cs="Arial"/>
                <w:spacing w:val="-2"/>
                <w:sz w:val="20"/>
                <w:szCs w:val="20"/>
              </w:rPr>
              <w:t>7.93±0.03</w:t>
            </w:r>
            <w:r w:rsidRPr="00082F89">
              <w:rPr>
                <w:rFonts w:ascii="Arial" w:hAnsi="Arial" w:cs="Arial"/>
                <w:spacing w:val="-2"/>
                <w:sz w:val="20"/>
                <w:szCs w:val="20"/>
                <w:vertAlign w:val="superscript"/>
              </w:rPr>
              <w:t>a</w:t>
            </w:r>
          </w:p>
        </w:tc>
        <w:tc>
          <w:tcPr>
            <w:tcW w:w="990" w:type="dxa"/>
            <w:tcBorders>
              <w:top w:val="single" w:sz="4" w:space="0" w:color="auto"/>
            </w:tcBorders>
          </w:tcPr>
          <w:p w14:paraId="3EF752E4" w14:textId="77777777" w:rsidR="00BF405D" w:rsidRPr="00082F89" w:rsidRDefault="00BF405D" w:rsidP="00802020">
            <w:pPr>
              <w:pStyle w:val="TableParagraph"/>
              <w:spacing w:before="233" w:line="360" w:lineRule="auto"/>
              <w:ind w:left="0"/>
              <w:rPr>
                <w:rFonts w:ascii="Arial" w:hAnsi="Arial" w:cs="Arial"/>
                <w:spacing w:val="-2"/>
                <w:sz w:val="20"/>
                <w:szCs w:val="20"/>
              </w:rPr>
            </w:pPr>
            <w:r w:rsidRPr="00082F89">
              <w:rPr>
                <w:rFonts w:ascii="Arial" w:hAnsi="Arial" w:cs="Arial"/>
                <w:spacing w:val="-2"/>
                <w:sz w:val="20"/>
                <w:szCs w:val="20"/>
              </w:rPr>
              <w:t>0.181</w:t>
            </w:r>
          </w:p>
        </w:tc>
      </w:tr>
      <w:tr w:rsidR="00BF405D" w:rsidRPr="00082F89" w14:paraId="7C1403C8" w14:textId="77777777" w:rsidTr="00802020">
        <w:trPr>
          <w:trHeight w:val="215"/>
        </w:trPr>
        <w:tc>
          <w:tcPr>
            <w:tcW w:w="2790" w:type="dxa"/>
          </w:tcPr>
          <w:p w14:paraId="2ABD511B" w14:textId="77777777" w:rsidR="00BF405D" w:rsidRPr="00082F89" w:rsidRDefault="00BF405D" w:rsidP="00802020">
            <w:pPr>
              <w:pStyle w:val="TableParagraph"/>
              <w:spacing w:before="155"/>
              <w:ind w:left="0"/>
              <w:rPr>
                <w:rFonts w:ascii="Arial" w:hAnsi="Arial" w:cs="Arial"/>
                <w:sz w:val="20"/>
                <w:szCs w:val="20"/>
              </w:rPr>
            </w:pPr>
            <w:r w:rsidRPr="00082F89">
              <w:rPr>
                <w:rFonts w:ascii="Arial" w:hAnsi="Arial" w:cs="Arial"/>
                <w:sz w:val="20"/>
                <w:szCs w:val="20"/>
              </w:rPr>
              <w:t>Temperature (</w:t>
            </w:r>
            <w:proofErr w:type="spellStart"/>
            <w:r w:rsidRPr="00082F89">
              <w:rPr>
                <w:rFonts w:ascii="Arial" w:hAnsi="Arial" w:cs="Arial"/>
                <w:sz w:val="20"/>
                <w:szCs w:val="20"/>
                <w:vertAlign w:val="superscript"/>
              </w:rPr>
              <w:t>o</w:t>
            </w:r>
            <w:r w:rsidRPr="00082F89">
              <w:rPr>
                <w:rFonts w:ascii="Arial" w:hAnsi="Arial" w:cs="Arial"/>
                <w:sz w:val="20"/>
                <w:szCs w:val="20"/>
              </w:rPr>
              <w:t>c</w:t>
            </w:r>
            <w:proofErr w:type="spellEnd"/>
            <w:r w:rsidRPr="00082F89">
              <w:rPr>
                <w:rFonts w:ascii="Arial" w:hAnsi="Arial" w:cs="Arial"/>
                <w:sz w:val="20"/>
                <w:szCs w:val="20"/>
              </w:rPr>
              <w:t>)</w:t>
            </w:r>
          </w:p>
        </w:tc>
        <w:tc>
          <w:tcPr>
            <w:tcW w:w="1800" w:type="dxa"/>
          </w:tcPr>
          <w:p w14:paraId="3BDD4802" w14:textId="77777777" w:rsidR="00BF405D" w:rsidRPr="00082F89" w:rsidRDefault="00BF405D" w:rsidP="00802020">
            <w:pPr>
              <w:pStyle w:val="TableParagraph"/>
              <w:ind w:left="128"/>
              <w:rPr>
                <w:rFonts w:ascii="Arial" w:hAnsi="Arial" w:cs="Arial"/>
                <w:sz w:val="20"/>
                <w:szCs w:val="20"/>
              </w:rPr>
            </w:pPr>
            <w:r w:rsidRPr="00082F89">
              <w:rPr>
                <w:rFonts w:ascii="Arial" w:hAnsi="Arial" w:cs="Arial"/>
                <w:spacing w:val="-2"/>
                <w:sz w:val="20"/>
                <w:szCs w:val="20"/>
              </w:rPr>
              <w:t>24.77±0.24</w:t>
            </w:r>
            <w:r w:rsidRPr="00082F89">
              <w:rPr>
                <w:rFonts w:ascii="Arial" w:hAnsi="Arial" w:cs="Arial"/>
                <w:spacing w:val="-2"/>
                <w:sz w:val="20"/>
                <w:szCs w:val="20"/>
                <w:vertAlign w:val="superscript"/>
              </w:rPr>
              <w:t>a</w:t>
            </w:r>
          </w:p>
        </w:tc>
        <w:tc>
          <w:tcPr>
            <w:tcW w:w="1530" w:type="dxa"/>
          </w:tcPr>
          <w:p w14:paraId="33204E58" w14:textId="77777777" w:rsidR="00BF405D" w:rsidRPr="00082F89" w:rsidRDefault="00BF405D" w:rsidP="00802020">
            <w:pPr>
              <w:pStyle w:val="TableParagraph"/>
              <w:ind w:left="253"/>
              <w:rPr>
                <w:rFonts w:ascii="Arial" w:hAnsi="Arial" w:cs="Arial"/>
                <w:sz w:val="20"/>
                <w:szCs w:val="20"/>
              </w:rPr>
            </w:pPr>
            <w:r w:rsidRPr="00082F89">
              <w:rPr>
                <w:rFonts w:ascii="Arial" w:hAnsi="Arial" w:cs="Arial"/>
                <w:spacing w:val="-2"/>
                <w:sz w:val="20"/>
                <w:szCs w:val="20"/>
              </w:rPr>
              <w:t>25.23±0.42</w:t>
            </w:r>
            <w:r w:rsidRPr="00082F89">
              <w:rPr>
                <w:rFonts w:ascii="Arial" w:hAnsi="Arial" w:cs="Arial"/>
                <w:spacing w:val="-2"/>
                <w:sz w:val="20"/>
                <w:szCs w:val="20"/>
                <w:vertAlign w:val="superscript"/>
              </w:rPr>
              <w:t>a</w:t>
            </w:r>
          </w:p>
        </w:tc>
        <w:tc>
          <w:tcPr>
            <w:tcW w:w="1620" w:type="dxa"/>
          </w:tcPr>
          <w:p w14:paraId="796A42BB" w14:textId="77777777" w:rsidR="00BF405D" w:rsidRPr="00082F89" w:rsidRDefault="00BF405D" w:rsidP="00802020">
            <w:pPr>
              <w:pStyle w:val="TableParagraph"/>
              <w:ind w:left="208"/>
              <w:rPr>
                <w:rFonts w:ascii="Arial" w:hAnsi="Arial" w:cs="Arial"/>
                <w:sz w:val="20"/>
                <w:szCs w:val="20"/>
              </w:rPr>
            </w:pPr>
            <w:r w:rsidRPr="00082F89">
              <w:rPr>
                <w:rFonts w:ascii="Arial" w:hAnsi="Arial" w:cs="Arial"/>
                <w:spacing w:val="-2"/>
                <w:sz w:val="20"/>
                <w:szCs w:val="20"/>
              </w:rPr>
              <w:t>25.07±0.09</w:t>
            </w:r>
            <w:r w:rsidRPr="00082F89">
              <w:rPr>
                <w:rFonts w:ascii="Arial" w:hAnsi="Arial" w:cs="Arial"/>
                <w:spacing w:val="-2"/>
                <w:sz w:val="20"/>
                <w:szCs w:val="20"/>
                <w:vertAlign w:val="superscript"/>
              </w:rPr>
              <w:t>a</w:t>
            </w:r>
          </w:p>
        </w:tc>
        <w:tc>
          <w:tcPr>
            <w:tcW w:w="1530" w:type="dxa"/>
          </w:tcPr>
          <w:p w14:paraId="7C8F0C0C" w14:textId="77777777" w:rsidR="00BF405D" w:rsidRPr="00082F89" w:rsidRDefault="00BF405D" w:rsidP="00802020">
            <w:pPr>
              <w:pStyle w:val="TableParagraph"/>
              <w:ind w:left="275"/>
              <w:rPr>
                <w:rFonts w:ascii="Arial" w:hAnsi="Arial" w:cs="Arial"/>
                <w:sz w:val="20"/>
                <w:szCs w:val="20"/>
              </w:rPr>
            </w:pPr>
            <w:r w:rsidRPr="00082F89">
              <w:rPr>
                <w:rFonts w:ascii="Arial" w:hAnsi="Arial" w:cs="Arial"/>
                <w:spacing w:val="-2"/>
                <w:sz w:val="20"/>
                <w:szCs w:val="20"/>
              </w:rPr>
              <w:t>25.67±0.38</w:t>
            </w:r>
            <w:r w:rsidRPr="00082F89">
              <w:rPr>
                <w:rFonts w:ascii="Arial" w:hAnsi="Arial" w:cs="Arial"/>
                <w:spacing w:val="-2"/>
                <w:sz w:val="20"/>
                <w:szCs w:val="20"/>
                <w:vertAlign w:val="superscript"/>
              </w:rPr>
              <w:t>a</w:t>
            </w:r>
          </w:p>
        </w:tc>
        <w:tc>
          <w:tcPr>
            <w:tcW w:w="990" w:type="dxa"/>
          </w:tcPr>
          <w:p w14:paraId="16CE1BFA" w14:textId="77777777" w:rsidR="00BF405D" w:rsidRPr="00082F89" w:rsidRDefault="00BF405D" w:rsidP="00802020">
            <w:pPr>
              <w:pStyle w:val="TableParagraph"/>
              <w:spacing w:line="360" w:lineRule="auto"/>
              <w:ind w:left="0"/>
              <w:rPr>
                <w:rFonts w:ascii="Arial" w:hAnsi="Arial" w:cs="Arial"/>
                <w:spacing w:val="-2"/>
                <w:sz w:val="20"/>
                <w:szCs w:val="20"/>
              </w:rPr>
            </w:pPr>
            <w:r w:rsidRPr="00082F89">
              <w:rPr>
                <w:rFonts w:ascii="Arial" w:hAnsi="Arial" w:cs="Arial"/>
                <w:spacing w:val="-2"/>
                <w:sz w:val="20"/>
                <w:szCs w:val="20"/>
              </w:rPr>
              <w:t>0.488</w:t>
            </w:r>
          </w:p>
        </w:tc>
      </w:tr>
      <w:tr w:rsidR="00BF405D" w:rsidRPr="00082F89" w14:paraId="20E12BB1" w14:textId="77777777" w:rsidTr="00802020">
        <w:trPr>
          <w:trHeight w:val="70"/>
        </w:trPr>
        <w:tc>
          <w:tcPr>
            <w:tcW w:w="2790" w:type="dxa"/>
          </w:tcPr>
          <w:p w14:paraId="26E2182D" w14:textId="77777777" w:rsidR="00BF405D" w:rsidRPr="00082F89" w:rsidRDefault="002656E6" w:rsidP="00802020">
            <w:pPr>
              <w:pStyle w:val="TableParagraph"/>
              <w:spacing w:before="155"/>
              <w:ind w:left="0"/>
              <w:rPr>
                <w:rFonts w:ascii="Arial" w:hAnsi="Arial" w:cs="Arial"/>
                <w:sz w:val="20"/>
                <w:szCs w:val="20"/>
              </w:rPr>
            </w:pPr>
            <w:r>
              <w:rPr>
                <w:rFonts w:ascii="Arial" w:hAnsi="Arial" w:cs="Arial"/>
                <w:sz w:val="20"/>
                <w:szCs w:val="20"/>
              </w:rPr>
              <w:t>pH</w:t>
            </w:r>
          </w:p>
        </w:tc>
        <w:tc>
          <w:tcPr>
            <w:tcW w:w="1800" w:type="dxa"/>
          </w:tcPr>
          <w:p w14:paraId="4AC64E63" w14:textId="77777777" w:rsidR="00BF405D" w:rsidRPr="00082F89" w:rsidRDefault="00BF405D" w:rsidP="00802020">
            <w:pPr>
              <w:pStyle w:val="TableParagraph"/>
              <w:rPr>
                <w:rFonts w:ascii="Arial" w:hAnsi="Arial" w:cs="Arial"/>
                <w:sz w:val="20"/>
                <w:szCs w:val="20"/>
              </w:rPr>
            </w:pPr>
            <w:r w:rsidRPr="00082F89">
              <w:rPr>
                <w:rFonts w:ascii="Arial" w:hAnsi="Arial" w:cs="Arial"/>
                <w:spacing w:val="-2"/>
                <w:sz w:val="20"/>
                <w:szCs w:val="20"/>
              </w:rPr>
              <w:t>8.10±0.10</w:t>
            </w:r>
            <w:r w:rsidRPr="00082F89">
              <w:rPr>
                <w:rFonts w:ascii="Arial" w:hAnsi="Arial" w:cs="Arial"/>
                <w:spacing w:val="-2"/>
                <w:sz w:val="20"/>
                <w:szCs w:val="20"/>
                <w:vertAlign w:val="superscript"/>
              </w:rPr>
              <w:t>a</w:t>
            </w:r>
          </w:p>
        </w:tc>
        <w:tc>
          <w:tcPr>
            <w:tcW w:w="1530" w:type="dxa"/>
          </w:tcPr>
          <w:p w14:paraId="34BA1637" w14:textId="77777777" w:rsidR="00BF405D" w:rsidRPr="00082F89" w:rsidRDefault="00BF405D" w:rsidP="00802020">
            <w:pPr>
              <w:pStyle w:val="TableParagraph"/>
              <w:ind w:left="253"/>
              <w:rPr>
                <w:rFonts w:ascii="Arial" w:hAnsi="Arial" w:cs="Arial"/>
                <w:sz w:val="20"/>
                <w:szCs w:val="20"/>
              </w:rPr>
            </w:pPr>
            <w:r w:rsidRPr="00082F89">
              <w:rPr>
                <w:rFonts w:ascii="Arial" w:hAnsi="Arial" w:cs="Arial"/>
                <w:spacing w:val="-2"/>
                <w:sz w:val="20"/>
                <w:szCs w:val="20"/>
              </w:rPr>
              <w:t>8.03±0.03</w:t>
            </w:r>
            <w:r w:rsidRPr="00082F89">
              <w:rPr>
                <w:rFonts w:ascii="Arial" w:hAnsi="Arial" w:cs="Arial"/>
                <w:spacing w:val="-2"/>
                <w:sz w:val="20"/>
                <w:szCs w:val="20"/>
                <w:vertAlign w:val="superscript"/>
              </w:rPr>
              <w:t>a</w:t>
            </w:r>
          </w:p>
        </w:tc>
        <w:tc>
          <w:tcPr>
            <w:tcW w:w="1620" w:type="dxa"/>
          </w:tcPr>
          <w:p w14:paraId="61F3052F" w14:textId="77777777" w:rsidR="00BF405D" w:rsidRPr="00082F89" w:rsidRDefault="00BF405D" w:rsidP="00802020">
            <w:pPr>
              <w:pStyle w:val="TableParagraph"/>
              <w:ind w:left="208"/>
              <w:rPr>
                <w:rFonts w:ascii="Arial" w:hAnsi="Arial" w:cs="Arial"/>
                <w:sz w:val="20"/>
                <w:szCs w:val="20"/>
              </w:rPr>
            </w:pPr>
            <w:r w:rsidRPr="00082F89">
              <w:rPr>
                <w:rFonts w:ascii="Arial" w:hAnsi="Arial" w:cs="Arial"/>
                <w:spacing w:val="-2"/>
                <w:sz w:val="20"/>
                <w:szCs w:val="20"/>
              </w:rPr>
              <w:t>8.03±0.03</w:t>
            </w:r>
            <w:r w:rsidRPr="00082F89">
              <w:rPr>
                <w:rFonts w:ascii="Arial" w:hAnsi="Arial" w:cs="Arial"/>
                <w:spacing w:val="-2"/>
                <w:sz w:val="20"/>
                <w:szCs w:val="20"/>
                <w:vertAlign w:val="superscript"/>
              </w:rPr>
              <w:t>a</w:t>
            </w:r>
          </w:p>
        </w:tc>
        <w:tc>
          <w:tcPr>
            <w:tcW w:w="1530" w:type="dxa"/>
          </w:tcPr>
          <w:p w14:paraId="431AC7AC" w14:textId="77777777" w:rsidR="00BF405D" w:rsidRPr="00082F89" w:rsidRDefault="00BF405D" w:rsidP="00802020">
            <w:pPr>
              <w:pStyle w:val="TableParagraph"/>
              <w:ind w:left="275"/>
              <w:rPr>
                <w:rFonts w:ascii="Arial" w:hAnsi="Arial" w:cs="Arial"/>
                <w:sz w:val="20"/>
                <w:szCs w:val="20"/>
              </w:rPr>
            </w:pPr>
            <w:r w:rsidRPr="00082F89">
              <w:rPr>
                <w:rFonts w:ascii="Arial" w:hAnsi="Arial" w:cs="Arial"/>
                <w:spacing w:val="-2"/>
                <w:sz w:val="20"/>
                <w:szCs w:val="20"/>
              </w:rPr>
              <w:t>8.10±0.06</w:t>
            </w:r>
            <w:r w:rsidRPr="00082F89">
              <w:rPr>
                <w:rFonts w:ascii="Arial" w:hAnsi="Arial" w:cs="Arial"/>
                <w:spacing w:val="-2"/>
                <w:sz w:val="20"/>
                <w:szCs w:val="20"/>
                <w:vertAlign w:val="superscript"/>
              </w:rPr>
              <w:t>a</w:t>
            </w:r>
          </w:p>
        </w:tc>
        <w:tc>
          <w:tcPr>
            <w:tcW w:w="990" w:type="dxa"/>
          </w:tcPr>
          <w:p w14:paraId="756AE507" w14:textId="77777777" w:rsidR="00BF405D" w:rsidRPr="00082F89" w:rsidRDefault="00BF405D" w:rsidP="00802020">
            <w:pPr>
              <w:pStyle w:val="TableParagraph"/>
              <w:spacing w:line="360" w:lineRule="auto"/>
              <w:ind w:left="0"/>
              <w:rPr>
                <w:rFonts w:ascii="Arial" w:hAnsi="Arial" w:cs="Arial"/>
                <w:spacing w:val="-2"/>
                <w:sz w:val="20"/>
                <w:szCs w:val="20"/>
              </w:rPr>
            </w:pPr>
            <w:r w:rsidRPr="00082F89">
              <w:rPr>
                <w:rFonts w:ascii="Arial" w:hAnsi="Arial" w:cs="Arial"/>
                <w:spacing w:val="-2"/>
                <w:sz w:val="20"/>
                <w:szCs w:val="20"/>
              </w:rPr>
              <w:t>0.596</w:t>
            </w:r>
          </w:p>
        </w:tc>
      </w:tr>
    </w:tbl>
    <w:p w14:paraId="7955D95F" w14:textId="77777777" w:rsidR="00BF405D" w:rsidRPr="00082F89" w:rsidRDefault="00C855CB" w:rsidP="00BF405D">
      <w:pPr>
        <w:rPr>
          <w:rFonts w:ascii="Arial" w:hAnsi="Arial" w:cs="Arial"/>
          <w:sz w:val="20"/>
          <w:szCs w:val="20"/>
        </w:rPr>
      </w:pPr>
      <w:r>
        <w:rPr>
          <w:rFonts w:ascii="Arial" w:hAnsi="Arial" w:cs="Arial"/>
          <w:sz w:val="20"/>
          <w:szCs w:val="20"/>
        </w:rPr>
        <w:t xml:space="preserve">Values are </w:t>
      </w:r>
      <w:r w:rsidR="00BF405D" w:rsidRPr="00082F89">
        <w:rPr>
          <w:rFonts w:ascii="Arial" w:hAnsi="Arial" w:cs="Arial"/>
          <w:sz w:val="20"/>
          <w:szCs w:val="20"/>
        </w:rPr>
        <w:t>given in mean ± standard error of three replicates.</w:t>
      </w:r>
      <w:r>
        <w:rPr>
          <w:rFonts w:ascii="Arial" w:hAnsi="Arial" w:cs="Arial"/>
          <w:sz w:val="20"/>
          <w:szCs w:val="20"/>
        </w:rPr>
        <w:t xml:space="preserve"> </w:t>
      </w:r>
      <w:proofErr w:type="spellStart"/>
      <w:r w:rsidR="008B6B2F">
        <w:rPr>
          <w:rFonts w:ascii="Arial" w:hAnsi="Arial" w:cs="Arial"/>
          <w:sz w:val="20"/>
          <w:szCs w:val="20"/>
        </w:rPr>
        <w:t>Figures</w:t>
      </w:r>
      <w:r w:rsidR="00BF405D" w:rsidRPr="00082F89">
        <w:rPr>
          <w:rFonts w:ascii="Arial" w:hAnsi="Arial" w:cs="Arial"/>
          <w:sz w:val="20"/>
          <w:szCs w:val="20"/>
        </w:rPr>
        <w:t>s</w:t>
      </w:r>
      <w:proofErr w:type="spellEnd"/>
      <w:r w:rsidR="00BF405D" w:rsidRPr="00082F89">
        <w:rPr>
          <w:rFonts w:ascii="Arial" w:hAnsi="Arial" w:cs="Arial"/>
          <w:sz w:val="20"/>
          <w:szCs w:val="20"/>
        </w:rPr>
        <w:t xml:space="preserve"> in the same row having the same superscript ar</w:t>
      </w:r>
      <w:r w:rsidR="00305065">
        <w:rPr>
          <w:rFonts w:ascii="Arial" w:hAnsi="Arial" w:cs="Arial"/>
          <w:sz w:val="20"/>
          <w:szCs w:val="20"/>
        </w:rPr>
        <w:t>e not significantly different (</w:t>
      </w:r>
      <w:r w:rsidR="00305065" w:rsidRPr="00305065">
        <w:rPr>
          <w:rFonts w:ascii="Arial" w:hAnsi="Arial" w:cs="Arial"/>
          <w:i/>
          <w:sz w:val="20"/>
          <w:szCs w:val="20"/>
        </w:rPr>
        <w:t>P</w:t>
      </w:r>
      <w:r w:rsidR="00BF405D" w:rsidRPr="00082F89">
        <w:rPr>
          <w:rFonts w:ascii="Arial" w:hAnsi="Arial" w:cs="Arial"/>
          <w:sz w:val="20"/>
          <w:szCs w:val="20"/>
        </w:rPr>
        <w:t>&gt;0.05)</w:t>
      </w:r>
    </w:p>
    <w:p w14:paraId="6D811AEE" w14:textId="77777777" w:rsidR="00BF405D" w:rsidRPr="00607AF1" w:rsidRDefault="00BF405D" w:rsidP="00BF405D">
      <w:pPr>
        <w:rPr>
          <w:sz w:val="24"/>
          <w:szCs w:val="24"/>
        </w:rPr>
      </w:pPr>
    </w:p>
    <w:p w14:paraId="0CF2FB66" w14:textId="77777777" w:rsidR="00BF405D" w:rsidRPr="0069140D" w:rsidRDefault="00BF405D" w:rsidP="00BF405D">
      <w:pPr>
        <w:rPr>
          <w:rFonts w:ascii="Arial Black" w:hAnsi="Arial Black"/>
          <w:b/>
        </w:rPr>
      </w:pPr>
      <w:r w:rsidRPr="0069140D">
        <w:rPr>
          <w:rFonts w:ascii="Arial Black" w:hAnsi="Arial Black"/>
          <w:b/>
        </w:rPr>
        <w:t>DISCUSSION</w:t>
      </w:r>
    </w:p>
    <w:p w14:paraId="60A330EC" w14:textId="77777777" w:rsidR="00BF405D" w:rsidRPr="00CF27F4" w:rsidRDefault="00BF405D" w:rsidP="00BF405D">
      <w:pPr>
        <w:adjustRightInd w:val="0"/>
        <w:jc w:val="both"/>
        <w:rPr>
          <w:rFonts w:ascii="Arial" w:hAnsi="Arial" w:cs="Arial"/>
          <w:sz w:val="20"/>
          <w:szCs w:val="20"/>
        </w:rPr>
      </w:pPr>
      <w:r w:rsidRPr="00CF27F4">
        <w:rPr>
          <w:rFonts w:ascii="Arial" w:hAnsi="Arial" w:cs="Arial"/>
          <w:sz w:val="20"/>
          <w:szCs w:val="20"/>
        </w:rPr>
        <w:t>The result of this study as observed indicated that the fish fed 3%FO group had the highest value recorded. The highest value recorded for 3%FO might have been due to the fact that fish oil has a good profile of fatty acids and that little quantity is needed to be consumed by fish to enhance their growth performance. This observation is in agreement with the study of El-</w:t>
      </w:r>
      <w:proofErr w:type="spellStart"/>
      <w:r w:rsidRPr="00CF27F4">
        <w:rPr>
          <w:rFonts w:ascii="Arial" w:hAnsi="Arial" w:cs="Arial"/>
          <w:sz w:val="20"/>
          <w:szCs w:val="20"/>
        </w:rPr>
        <w:t>Husseiny</w:t>
      </w:r>
      <w:proofErr w:type="spellEnd"/>
      <w:r w:rsidRPr="00CF27F4">
        <w:rPr>
          <w:rFonts w:ascii="Arial" w:hAnsi="Arial" w:cs="Arial"/>
          <w:sz w:val="20"/>
          <w:szCs w:val="20"/>
        </w:rPr>
        <w:t xml:space="preserve"> </w:t>
      </w:r>
      <w:r w:rsidRPr="00CF27F4">
        <w:rPr>
          <w:rFonts w:ascii="Arial" w:hAnsi="Arial" w:cs="Arial"/>
          <w:i/>
          <w:sz w:val="20"/>
          <w:szCs w:val="20"/>
        </w:rPr>
        <w:t xml:space="preserve">et al., </w:t>
      </w:r>
      <w:r w:rsidRPr="00CF27F4">
        <w:rPr>
          <w:rFonts w:ascii="Arial" w:hAnsi="Arial" w:cs="Arial"/>
          <w:sz w:val="20"/>
          <w:szCs w:val="20"/>
        </w:rPr>
        <w:t>(2013) on lipid and protein utilization by gilthead sea bream (</w:t>
      </w:r>
      <w:r w:rsidRPr="00CF27F4">
        <w:rPr>
          <w:rFonts w:ascii="Arial" w:hAnsi="Arial" w:cs="Arial"/>
          <w:i/>
          <w:sz w:val="20"/>
          <w:szCs w:val="20"/>
        </w:rPr>
        <w:t>Sparus aurata L</w:t>
      </w:r>
      <w:r w:rsidRPr="00CF27F4">
        <w:rPr>
          <w:rFonts w:ascii="Arial" w:hAnsi="Arial" w:cs="Arial"/>
          <w:sz w:val="20"/>
          <w:szCs w:val="20"/>
        </w:rPr>
        <w:t>.). In addition, Peng</w:t>
      </w:r>
      <w:r w:rsidRPr="00CF27F4">
        <w:rPr>
          <w:rFonts w:ascii="Arial" w:hAnsi="Arial" w:cs="Arial"/>
          <w:i/>
          <w:sz w:val="20"/>
          <w:szCs w:val="20"/>
        </w:rPr>
        <w:t xml:space="preserve"> et al., </w:t>
      </w:r>
      <w:r w:rsidRPr="00CF27F4">
        <w:rPr>
          <w:rFonts w:ascii="Arial" w:hAnsi="Arial" w:cs="Arial"/>
          <w:sz w:val="20"/>
          <w:szCs w:val="20"/>
        </w:rPr>
        <w:t>(2008) studied the effect of replacing dietary fish oil with soybean oil for black sea bream (</w:t>
      </w:r>
      <w:proofErr w:type="spellStart"/>
      <w:r w:rsidRPr="00CF27F4">
        <w:rPr>
          <w:rFonts w:ascii="Arial" w:hAnsi="Arial" w:cs="Arial"/>
          <w:i/>
          <w:sz w:val="20"/>
          <w:szCs w:val="20"/>
        </w:rPr>
        <w:t>Acanthopagrus</w:t>
      </w:r>
      <w:proofErr w:type="spellEnd"/>
      <w:r w:rsidRPr="00CF27F4">
        <w:rPr>
          <w:rFonts w:ascii="Arial" w:hAnsi="Arial" w:cs="Arial"/>
          <w:i/>
          <w:sz w:val="20"/>
          <w:szCs w:val="20"/>
        </w:rPr>
        <w:t xml:space="preserve"> </w:t>
      </w:r>
      <w:proofErr w:type="spellStart"/>
      <w:r w:rsidRPr="00CF27F4">
        <w:rPr>
          <w:rFonts w:ascii="Arial" w:hAnsi="Arial" w:cs="Arial"/>
          <w:i/>
          <w:sz w:val="20"/>
          <w:szCs w:val="20"/>
        </w:rPr>
        <w:t>schlegeli</w:t>
      </w:r>
      <w:proofErr w:type="spellEnd"/>
      <w:r w:rsidRPr="00CF27F4">
        <w:rPr>
          <w:rFonts w:ascii="Arial" w:hAnsi="Arial" w:cs="Arial"/>
          <w:sz w:val="20"/>
          <w:szCs w:val="20"/>
        </w:rPr>
        <w:t xml:space="preserve">) and achieved higher growth rate with fish oil diets. The lowest value recorded for FCR in 3%FO might be due to the ability of the fish in the group to utilize the feed given to them completely as compared to other groups. This result was in conformity with the submission of </w:t>
      </w:r>
      <w:proofErr w:type="spellStart"/>
      <w:r w:rsidRPr="00CF27F4">
        <w:rPr>
          <w:rFonts w:ascii="Arial" w:hAnsi="Arial" w:cs="Arial"/>
          <w:sz w:val="20"/>
          <w:szCs w:val="20"/>
        </w:rPr>
        <w:t>Omeru</w:t>
      </w:r>
      <w:proofErr w:type="spellEnd"/>
      <w:r w:rsidRPr="00CF27F4">
        <w:rPr>
          <w:rFonts w:ascii="Arial" w:hAnsi="Arial" w:cs="Arial"/>
          <w:sz w:val="20"/>
          <w:szCs w:val="20"/>
        </w:rPr>
        <w:t xml:space="preserve"> and Solomon, (2016) who stated that the higher the SGR, the lower the FCR value, the better the feed quality. Similarly, the result of this study agrees with the observation of Daet (2019) who reported that the lower the FCR, the better the feed utilization by the fish. Furthermore, the values of feed conversion ratio in this study and in all the experimental feed were above the value one (1.00). This is a demonstration of higher feed quality in terms of the amino acids</w:t>
      </w:r>
      <w:r w:rsidR="00887829">
        <w:rPr>
          <w:rFonts w:ascii="Arial" w:hAnsi="Arial" w:cs="Arial"/>
          <w:sz w:val="20"/>
          <w:szCs w:val="20"/>
        </w:rPr>
        <w:t xml:space="preserve"> </w:t>
      </w:r>
      <w:r w:rsidR="00887829" w:rsidRPr="00887829">
        <w:rPr>
          <w:rFonts w:ascii="Arial" w:hAnsi="Arial" w:cs="Arial"/>
          <w:sz w:val="20"/>
          <w:szCs w:val="20"/>
        </w:rPr>
        <w:t xml:space="preserve">(Uchechukwu </w:t>
      </w:r>
      <w:r w:rsidR="00887829" w:rsidRPr="00887829">
        <w:rPr>
          <w:rFonts w:ascii="Arial" w:hAnsi="Arial" w:cs="Arial"/>
          <w:i/>
          <w:sz w:val="20"/>
          <w:szCs w:val="20"/>
        </w:rPr>
        <w:t xml:space="preserve">et al., </w:t>
      </w:r>
      <w:r w:rsidR="00887829" w:rsidRPr="00887829">
        <w:rPr>
          <w:rFonts w:ascii="Arial" w:hAnsi="Arial" w:cs="Arial"/>
          <w:sz w:val="20"/>
          <w:szCs w:val="20"/>
        </w:rPr>
        <w:t>2017)</w:t>
      </w:r>
      <w:r w:rsidRPr="00887829">
        <w:rPr>
          <w:rFonts w:ascii="Arial" w:hAnsi="Arial" w:cs="Arial"/>
          <w:sz w:val="20"/>
          <w:szCs w:val="20"/>
        </w:rPr>
        <w:t>.</w:t>
      </w:r>
      <w:r w:rsidRPr="00CF27F4">
        <w:rPr>
          <w:rFonts w:ascii="Arial" w:hAnsi="Arial" w:cs="Arial"/>
          <w:sz w:val="20"/>
          <w:szCs w:val="20"/>
        </w:rPr>
        <w:t xml:space="preserve"> DeSilva and Anderson (1995)</w:t>
      </w:r>
      <w:r w:rsidR="005D1033">
        <w:rPr>
          <w:rFonts w:ascii="Arial" w:hAnsi="Arial" w:cs="Arial"/>
          <w:sz w:val="20"/>
          <w:szCs w:val="20"/>
        </w:rPr>
        <w:t xml:space="preserve">; </w:t>
      </w:r>
      <w:r w:rsidR="00436DB5">
        <w:rPr>
          <w:rFonts w:ascii="Arial" w:hAnsi="Arial" w:cs="Arial"/>
          <w:color w:val="222222"/>
          <w:sz w:val="20"/>
          <w:szCs w:val="20"/>
          <w:shd w:val="clear" w:color="auto" w:fill="FFFFFF"/>
        </w:rPr>
        <w:t>Zehra, and Khan</w:t>
      </w:r>
      <w:r w:rsidR="005D1033">
        <w:rPr>
          <w:rFonts w:ascii="Arial" w:hAnsi="Arial" w:cs="Arial"/>
          <w:i/>
          <w:color w:val="222222"/>
          <w:sz w:val="20"/>
          <w:szCs w:val="20"/>
          <w:shd w:val="clear" w:color="auto" w:fill="FFFFFF"/>
        </w:rPr>
        <w:t xml:space="preserve">, </w:t>
      </w:r>
      <w:r w:rsidR="005D1033">
        <w:rPr>
          <w:rFonts w:ascii="Arial" w:hAnsi="Arial" w:cs="Arial"/>
          <w:color w:val="222222"/>
          <w:sz w:val="20"/>
          <w:szCs w:val="20"/>
          <w:shd w:val="clear" w:color="auto" w:fill="FFFFFF"/>
        </w:rPr>
        <w:t>(2012)</w:t>
      </w:r>
      <w:r w:rsidR="00436DB5">
        <w:rPr>
          <w:rFonts w:ascii="Arial" w:hAnsi="Arial" w:cs="Arial"/>
          <w:color w:val="222222"/>
          <w:sz w:val="20"/>
          <w:szCs w:val="20"/>
          <w:shd w:val="clear" w:color="auto" w:fill="FFFFFF"/>
        </w:rPr>
        <w:t>; Ahmed and</w:t>
      </w:r>
      <w:r w:rsidR="0012747F">
        <w:rPr>
          <w:rFonts w:ascii="Arial" w:hAnsi="Arial" w:cs="Arial"/>
          <w:color w:val="222222"/>
          <w:sz w:val="20"/>
          <w:szCs w:val="20"/>
          <w:shd w:val="clear" w:color="auto" w:fill="FFFFFF"/>
        </w:rPr>
        <w:t xml:space="preserve"> Maqbool, </w:t>
      </w:r>
      <w:r w:rsidR="00436DB5">
        <w:rPr>
          <w:rFonts w:ascii="Arial" w:hAnsi="Arial" w:cs="Arial"/>
          <w:color w:val="222222"/>
          <w:sz w:val="20"/>
          <w:szCs w:val="20"/>
          <w:shd w:val="clear" w:color="auto" w:fill="FFFFFF"/>
        </w:rPr>
        <w:t>(2017)</w:t>
      </w:r>
      <w:r w:rsidRPr="00CF27F4">
        <w:rPr>
          <w:rFonts w:ascii="Arial" w:hAnsi="Arial" w:cs="Arial"/>
          <w:sz w:val="20"/>
          <w:szCs w:val="20"/>
        </w:rPr>
        <w:t xml:space="preserve"> reported that protein efficiency ratio is a measurement of how well the protein sources in a diet could provide the essential amino acids requirement of the fish fed. However, the lowest survival rate recorded in 9%FO (73.33±0.05) may be attributed to the large quantity inclusion level (9%FO3) of the fish oil in the diet that interfere with the dissolve oxygen level (</w:t>
      </w:r>
      <w:r w:rsidRPr="00CF27F4">
        <w:rPr>
          <w:rFonts w:ascii="Arial" w:hAnsi="Arial" w:cs="Arial"/>
          <w:spacing w:val="-2"/>
          <w:sz w:val="20"/>
          <w:szCs w:val="20"/>
        </w:rPr>
        <w:t>7.93±0.03</w:t>
      </w:r>
      <w:r w:rsidRPr="00CF27F4">
        <w:rPr>
          <w:rFonts w:ascii="Arial" w:hAnsi="Arial" w:cs="Arial"/>
          <w:spacing w:val="-2"/>
          <w:sz w:val="20"/>
          <w:szCs w:val="20"/>
          <w:vertAlign w:val="superscript"/>
        </w:rPr>
        <w:t>a</w:t>
      </w:r>
      <w:r w:rsidRPr="00CF27F4">
        <w:rPr>
          <w:rFonts w:ascii="Arial" w:hAnsi="Arial" w:cs="Arial"/>
          <w:sz w:val="20"/>
          <w:szCs w:val="20"/>
        </w:rPr>
        <w:t xml:space="preserve">) during the feeding trial which resulted into their mortality. The </w:t>
      </w:r>
      <w:proofErr w:type="spellStart"/>
      <w:r w:rsidRPr="00CF27F4">
        <w:rPr>
          <w:rFonts w:ascii="Arial" w:hAnsi="Arial" w:cs="Arial"/>
          <w:sz w:val="20"/>
          <w:szCs w:val="20"/>
        </w:rPr>
        <w:t>physico</w:t>
      </w:r>
      <w:proofErr w:type="spellEnd"/>
      <w:r w:rsidRPr="00CF27F4">
        <w:rPr>
          <w:rFonts w:ascii="Arial" w:hAnsi="Arial" w:cs="Arial"/>
          <w:sz w:val="20"/>
          <w:szCs w:val="20"/>
        </w:rPr>
        <w:t>-chemical parameters of water in this study of which were within the optimum range (temperature of 23-32</w:t>
      </w:r>
      <w:r w:rsidRPr="00CF27F4">
        <w:rPr>
          <w:rFonts w:ascii="Arial" w:hAnsi="Arial" w:cs="Arial"/>
          <w:sz w:val="20"/>
          <w:szCs w:val="20"/>
          <w:vertAlign w:val="superscript"/>
        </w:rPr>
        <w:t>o</w:t>
      </w:r>
      <w:r w:rsidRPr="00CF27F4">
        <w:rPr>
          <w:rFonts w:ascii="Arial" w:hAnsi="Arial" w:cs="Arial"/>
          <w:sz w:val="20"/>
          <w:szCs w:val="20"/>
        </w:rPr>
        <w:t>C, dissolve oxygen of ≥5mg/l, pH of 6-9,) suggested by Momoh and Solomon (2017) may have contributed to the growth rate and survival percentages in all the treatments.</w:t>
      </w:r>
    </w:p>
    <w:p w14:paraId="6F98C8C4" w14:textId="77777777" w:rsidR="00BF405D" w:rsidRPr="00607AF1" w:rsidRDefault="00BF405D" w:rsidP="00BF405D">
      <w:pPr>
        <w:rPr>
          <w:sz w:val="24"/>
          <w:szCs w:val="24"/>
        </w:rPr>
      </w:pPr>
    </w:p>
    <w:p w14:paraId="535AEAC8" w14:textId="77777777" w:rsidR="00BF405D" w:rsidRPr="00F31584" w:rsidRDefault="00BF405D" w:rsidP="00BF405D">
      <w:pPr>
        <w:rPr>
          <w:rFonts w:ascii="Arial Black" w:hAnsi="Arial Black"/>
        </w:rPr>
      </w:pPr>
      <w:r w:rsidRPr="00F31584">
        <w:rPr>
          <w:rFonts w:ascii="Arial Black" w:hAnsi="Arial Black"/>
          <w:b/>
        </w:rPr>
        <w:t>CONCLUSION</w:t>
      </w:r>
    </w:p>
    <w:p w14:paraId="61EDE3EE" w14:textId="3CAE0C0E" w:rsidR="00BF405D" w:rsidRDefault="00BF405D" w:rsidP="00BF405D">
      <w:pPr>
        <w:adjustRightInd w:val="0"/>
        <w:jc w:val="both"/>
        <w:rPr>
          <w:sz w:val="24"/>
          <w:szCs w:val="24"/>
        </w:rPr>
      </w:pPr>
      <w:r w:rsidRPr="00E0602A">
        <w:rPr>
          <w:rFonts w:ascii="Arial" w:hAnsi="Arial" w:cs="Arial"/>
          <w:sz w:val="20"/>
          <w:szCs w:val="20"/>
        </w:rPr>
        <w:t>Fish waste (fish oil and visceral) especially from large scale industry during fish smoking process can be utilized in the aquaculture industry. It has been demonstrated in this study that the addition of fish oil in f</w:t>
      </w:r>
      <w:r w:rsidR="003E5462">
        <w:rPr>
          <w:rFonts w:ascii="Arial" w:hAnsi="Arial" w:cs="Arial"/>
          <w:sz w:val="20"/>
          <w:szCs w:val="20"/>
        </w:rPr>
        <w:t>eed formulation as an alternative</w:t>
      </w:r>
      <w:r w:rsidRPr="00E0602A">
        <w:rPr>
          <w:rFonts w:ascii="Arial" w:hAnsi="Arial" w:cs="Arial"/>
          <w:sz w:val="20"/>
          <w:szCs w:val="20"/>
        </w:rPr>
        <w:t xml:space="preserve"> for other oils like commercial oil (which is currently being competed for industrially in the making of soap and other industrial purposes) at 3 % inclusion, increased the growth performance of </w:t>
      </w:r>
      <w:r w:rsidRPr="00E0602A">
        <w:rPr>
          <w:rFonts w:ascii="Arial" w:hAnsi="Arial" w:cs="Arial"/>
          <w:i/>
          <w:sz w:val="20"/>
          <w:szCs w:val="20"/>
        </w:rPr>
        <w:t xml:space="preserve">C. </w:t>
      </w:r>
      <w:proofErr w:type="spellStart"/>
      <w:r w:rsidRPr="00E0602A">
        <w:rPr>
          <w:rFonts w:ascii="Arial" w:hAnsi="Arial" w:cs="Arial"/>
          <w:i/>
          <w:sz w:val="20"/>
          <w:szCs w:val="20"/>
        </w:rPr>
        <w:t>gariepinus</w:t>
      </w:r>
      <w:proofErr w:type="spellEnd"/>
      <w:r w:rsidRPr="00E0602A">
        <w:rPr>
          <w:rFonts w:ascii="Arial" w:hAnsi="Arial" w:cs="Arial"/>
          <w:sz w:val="20"/>
          <w:szCs w:val="20"/>
        </w:rPr>
        <w:t>. It is th</w:t>
      </w:r>
      <w:r w:rsidR="003E5462">
        <w:rPr>
          <w:rFonts w:ascii="Arial" w:hAnsi="Arial" w:cs="Arial"/>
          <w:sz w:val="20"/>
          <w:szCs w:val="20"/>
        </w:rPr>
        <w:t>erefore recommended that 3 % FO</w:t>
      </w:r>
      <w:r w:rsidRPr="00E0602A">
        <w:rPr>
          <w:rFonts w:ascii="Arial" w:hAnsi="Arial" w:cs="Arial"/>
          <w:sz w:val="20"/>
          <w:szCs w:val="20"/>
        </w:rPr>
        <w:t xml:space="preserve"> inclusion in diet of fish is optimal for </w:t>
      </w:r>
      <w:r w:rsidRPr="00E0602A">
        <w:rPr>
          <w:rFonts w:ascii="Arial" w:hAnsi="Arial" w:cs="Arial"/>
          <w:i/>
          <w:sz w:val="20"/>
          <w:szCs w:val="20"/>
        </w:rPr>
        <w:t xml:space="preserve">C. </w:t>
      </w:r>
      <w:proofErr w:type="spellStart"/>
      <w:r w:rsidRPr="00E0602A">
        <w:rPr>
          <w:rFonts w:ascii="Arial" w:hAnsi="Arial" w:cs="Arial"/>
          <w:i/>
          <w:sz w:val="20"/>
          <w:szCs w:val="20"/>
        </w:rPr>
        <w:t>gariepinus</w:t>
      </w:r>
      <w:proofErr w:type="spellEnd"/>
      <w:r w:rsidRPr="00E0602A">
        <w:rPr>
          <w:rFonts w:ascii="Arial" w:hAnsi="Arial" w:cs="Arial"/>
          <w:sz w:val="20"/>
          <w:szCs w:val="20"/>
        </w:rPr>
        <w:t xml:space="preserve"> without necessarily compromising growth rate. Experiment with the same feed formulations under natural earthen pond condition is recommended for future study to elucidate the growth performance under natural environment</w:t>
      </w:r>
      <w:r w:rsidRPr="00607AF1">
        <w:rPr>
          <w:sz w:val="24"/>
          <w:szCs w:val="24"/>
        </w:rPr>
        <w:t xml:space="preserve">. </w:t>
      </w:r>
    </w:p>
    <w:p w14:paraId="7C113CA4" w14:textId="3C504B53" w:rsidR="00536389" w:rsidRDefault="00536389" w:rsidP="00BF405D">
      <w:pPr>
        <w:adjustRightInd w:val="0"/>
        <w:jc w:val="both"/>
        <w:rPr>
          <w:sz w:val="24"/>
          <w:szCs w:val="24"/>
        </w:rPr>
      </w:pPr>
    </w:p>
    <w:p w14:paraId="6CBB9B0F" w14:textId="77777777" w:rsidR="00536389" w:rsidRPr="00536389" w:rsidRDefault="00536389" w:rsidP="00536389">
      <w:pPr>
        <w:adjustRightInd w:val="0"/>
        <w:jc w:val="both"/>
        <w:rPr>
          <w:sz w:val="24"/>
          <w:szCs w:val="24"/>
        </w:rPr>
      </w:pPr>
      <w:r w:rsidRPr="00536389">
        <w:rPr>
          <w:sz w:val="24"/>
          <w:szCs w:val="24"/>
        </w:rPr>
        <w:t>Disclaimer (Artificial intelligence)</w:t>
      </w:r>
    </w:p>
    <w:p w14:paraId="74388E6D" w14:textId="77777777" w:rsidR="00536389" w:rsidRPr="00536389" w:rsidRDefault="00536389" w:rsidP="00536389">
      <w:pPr>
        <w:adjustRightInd w:val="0"/>
        <w:jc w:val="both"/>
        <w:rPr>
          <w:sz w:val="24"/>
          <w:szCs w:val="24"/>
        </w:rPr>
      </w:pPr>
      <w:r w:rsidRPr="00536389">
        <w:rPr>
          <w:sz w:val="24"/>
          <w:szCs w:val="24"/>
        </w:rPr>
        <w:t xml:space="preserve">Option 1: </w:t>
      </w:r>
    </w:p>
    <w:p w14:paraId="38BCCEBB" w14:textId="77777777" w:rsidR="00536389" w:rsidRPr="00536389" w:rsidRDefault="00536389" w:rsidP="00536389">
      <w:pPr>
        <w:adjustRightInd w:val="0"/>
        <w:jc w:val="both"/>
        <w:rPr>
          <w:sz w:val="24"/>
          <w:szCs w:val="24"/>
        </w:rPr>
      </w:pPr>
      <w:r w:rsidRPr="00536389">
        <w:rPr>
          <w:sz w:val="24"/>
          <w:szCs w:val="24"/>
        </w:rPr>
        <w:t>Author(s) hereby declare that NO generative AI technologies such as Large Language Models (</w:t>
      </w:r>
      <w:proofErr w:type="spellStart"/>
      <w:r w:rsidRPr="00536389">
        <w:rPr>
          <w:sz w:val="24"/>
          <w:szCs w:val="24"/>
        </w:rPr>
        <w:t>ChatGPT</w:t>
      </w:r>
      <w:proofErr w:type="spellEnd"/>
      <w:r w:rsidRPr="00536389">
        <w:rPr>
          <w:sz w:val="24"/>
          <w:szCs w:val="24"/>
        </w:rPr>
        <w:t xml:space="preserve">, COPILOT, </w:t>
      </w:r>
      <w:proofErr w:type="spellStart"/>
      <w:r w:rsidRPr="00536389">
        <w:rPr>
          <w:sz w:val="24"/>
          <w:szCs w:val="24"/>
        </w:rPr>
        <w:t>etc</w:t>
      </w:r>
      <w:proofErr w:type="spellEnd"/>
      <w:r w:rsidRPr="00536389">
        <w:rPr>
          <w:sz w:val="24"/>
          <w:szCs w:val="24"/>
        </w:rPr>
        <w:t xml:space="preserve">) and text-to-image generators have been used during writing or editing of manuscripts. </w:t>
      </w:r>
    </w:p>
    <w:p w14:paraId="3E539B66" w14:textId="77777777" w:rsidR="00536389" w:rsidRPr="00536389" w:rsidRDefault="00536389" w:rsidP="00536389">
      <w:pPr>
        <w:adjustRightInd w:val="0"/>
        <w:jc w:val="both"/>
        <w:rPr>
          <w:sz w:val="24"/>
          <w:szCs w:val="24"/>
        </w:rPr>
      </w:pPr>
      <w:r w:rsidRPr="00536389">
        <w:rPr>
          <w:sz w:val="24"/>
          <w:szCs w:val="24"/>
        </w:rPr>
        <w:t xml:space="preserve">Option 2: </w:t>
      </w:r>
    </w:p>
    <w:p w14:paraId="287D6C20" w14:textId="77777777" w:rsidR="00536389" w:rsidRPr="00536389" w:rsidRDefault="00536389" w:rsidP="00536389">
      <w:pPr>
        <w:adjustRightInd w:val="0"/>
        <w:jc w:val="both"/>
        <w:rPr>
          <w:sz w:val="24"/>
          <w:szCs w:val="24"/>
        </w:rPr>
      </w:pPr>
      <w:r w:rsidRPr="00536389">
        <w:rPr>
          <w:sz w:val="24"/>
          <w:szCs w:val="24"/>
        </w:rPr>
        <w:t xml:space="preserve">Author(s) hereby declare that generative AI technologies such as Large Language Models, </w:t>
      </w:r>
      <w:proofErr w:type="spellStart"/>
      <w:r w:rsidRPr="00536389">
        <w:rPr>
          <w:sz w:val="24"/>
          <w:szCs w:val="24"/>
        </w:rPr>
        <w:t>etc</w:t>
      </w:r>
      <w:proofErr w:type="spellEnd"/>
      <w:r w:rsidRPr="00536389">
        <w:rPr>
          <w:sz w:val="24"/>
          <w:szCs w:val="24"/>
        </w:rPr>
        <w:t xml:space="preserve"> have been used during writing or editing of manuscripts. This explanation will include the name, </w:t>
      </w:r>
      <w:r w:rsidRPr="00536389">
        <w:rPr>
          <w:sz w:val="24"/>
          <w:szCs w:val="24"/>
        </w:rPr>
        <w:lastRenderedPageBreak/>
        <w:t>version, model, and source of the generative AI technology and as well as all input prompts provided to the generative AI technology</w:t>
      </w:r>
    </w:p>
    <w:p w14:paraId="6EA9D9D2" w14:textId="77777777" w:rsidR="00536389" w:rsidRPr="00536389" w:rsidRDefault="00536389" w:rsidP="00536389">
      <w:pPr>
        <w:adjustRightInd w:val="0"/>
        <w:jc w:val="both"/>
        <w:rPr>
          <w:sz w:val="24"/>
          <w:szCs w:val="24"/>
        </w:rPr>
      </w:pPr>
      <w:r w:rsidRPr="00536389">
        <w:rPr>
          <w:sz w:val="24"/>
          <w:szCs w:val="24"/>
        </w:rPr>
        <w:t>Details of the AI usage are given below:</w:t>
      </w:r>
    </w:p>
    <w:p w14:paraId="05163119" w14:textId="77777777" w:rsidR="00536389" w:rsidRPr="00536389" w:rsidRDefault="00536389" w:rsidP="00536389">
      <w:pPr>
        <w:adjustRightInd w:val="0"/>
        <w:jc w:val="both"/>
        <w:rPr>
          <w:sz w:val="24"/>
          <w:szCs w:val="24"/>
        </w:rPr>
      </w:pPr>
      <w:r w:rsidRPr="00536389">
        <w:rPr>
          <w:sz w:val="24"/>
          <w:szCs w:val="24"/>
        </w:rPr>
        <w:t>1.</w:t>
      </w:r>
    </w:p>
    <w:p w14:paraId="3F663D76" w14:textId="77777777" w:rsidR="00536389" w:rsidRPr="00536389" w:rsidRDefault="00536389" w:rsidP="00536389">
      <w:pPr>
        <w:adjustRightInd w:val="0"/>
        <w:jc w:val="both"/>
        <w:rPr>
          <w:sz w:val="24"/>
          <w:szCs w:val="24"/>
        </w:rPr>
      </w:pPr>
      <w:r w:rsidRPr="00536389">
        <w:rPr>
          <w:sz w:val="24"/>
          <w:szCs w:val="24"/>
        </w:rPr>
        <w:t>2.</w:t>
      </w:r>
    </w:p>
    <w:p w14:paraId="6F6690C8" w14:textId="5050A63E" w:rsidR="00536389" w:rsidRPr="00607AF1" w:rsidRDefault="00536389" w:rsidP="00536389">
      <w:pPr>
        <w:adjustRightInd w:val="0"/>
        <w:jc w:val="both"/>
        <w:rPr>
          <w:sz w:val="24"/>
          <w:szCs w:val="24"/>
        </w:rPr>
      </w:pPr>
      <w:r w:rsidRPr="00536389">
        <w:rPr>
          <w:sz w:val="24"/>
          <w:szCs w:val="24"/>
        </w:rPr>
        <w:t>3.</w:t>
      </w:r>
      <w:bookmarkStart w:id="1" w:name="_GoBack"/>
      <w:bookmarkEnd w:id="1"/>
    </w:p>
    <w:p w14:paraId="7E4E032A" w14:textId="77777777" w:rsidR="00BF405D" w:rsidRDefault="00BF405D" w:rsidP="00BF405D">
      <w:pPr>
        <w:adjustRightInd w:val="0"/>
        <w:jc w:val="both"/>
        <w:rPr>
          <w:sz w:val="24"/>
          <w:szCs w:val="24"/>
        </w:rPr>
      </w:pPr>
    </w:p>
    <w:p w14:paraId="11DC5D12" w14:textId="77777777" w:rsidR="00974892" w:rsidRDefault="00974892" w:rsidP="00BF405D">
      <w:pPr>
        <w:adjustRightInd w:val="0"/>
        <w:jc w:val="both"/>
        <w:rPr>
          <w:rFonts w:ascii="Arial" w:hAnsi="Arial" w:cs="Arial"/>
          <w:sz w:val="20"/>
          <w:szCs w:val="20"/>
        </w:rPr>
      </w:pPr>
    </w:p>
    <w:p w14:paraId="4DEB23ED" w14:textId="77777777" w:rsidR="00CA0390" w:rsidRPr="00974892" w:rsidRDefault="00CA0390" w:rsidP="00BF405D">
      <w:pPr>
        <w:adjustRightInd w:val="0"/>
        <w:jc w:val="both"/>
        <w:rPr>
          <w:rFonts w:ascii="Arial" w:hAnsi="Arial" w:cs="Arial"/>
          <w:sz w:val="20"/>
          <w:szCs w:val="20"/>
        </w:rPr>
      </w:pPr>
    </w:p>
    <w:p w14:paraId="50CE1144" w14:textId="77777777" w:rsidR="00BF405D" w:rsidRPr="003376D1" w:rsidRDefault="00BF405D" w:rsidP="00BF405D">
      <w:pPr>
        <w:pStyle w:val="BodyText"/>
        <w:ind w:right="339"/>
        <w:jc w:val="both"/>
        <w:rPr>
          <w:rFonts w:ascii="Arial Black" w:hAnsi="Arial Black"/>
          <w:b/>
          <w:sz w:val="22"/>
          <w:szCs w:val="22"/>
        </w:rPr>
      </w:pPr>
      <w:r w:rsidRPr="003376D1">
        <w:rPr>
          <w:rFonts w:ascii="Arial Black" w:hAnsi="Arial Black"/>
          <w:b/>
          <w:sz w:val="22"/>
          <w:szCs w:val="22"/>
        </w:rPr>
        <w:t>REFERENCES</w:t>
      </w:r>
    </w:p>
    <w:p w14:paraId="0C793333" w14:textId="77777777" w:rsidR="00BF405D" w:rsidRDefault="00BF405D" w:rsidP="00BF405D">
      <w:pPr>
        <w:adjustRightInd w:val="0"/>
        <w:ind w:left="540" w:hanging="540"/>
        <w:jc w:val="both"/>
        <w:rPr>
          <w:rFonts w:ascii="Arial" w:hAnsi="Arial" w:cs="Arial"/>
          <w:sz w:val="20"/>
          <w:szCs w:val="20"/>
        </w:rPr>
      </w:pPr>
      <w:r w:rsidRPr="00752577">
        <w:rPr>
          <w:rFonts w:ascii="Arial" w:hAnsi="Arial" w:cs="Arial"/>
          <w:sz w:val="20"/>
          <w:szCs w:val="20"/>
        </w:rPr>
        <w:t xml:space="preserve">Adewole, A. M. and </w:t>
      </w:r>
      <w:proofErr w:type="spellStart"/>
      <w:r w:rsidRPr="00752577">
        <w:rPr>
          <w:rFonts w:ascii="Arial" w:hAnsi="Arial" w:cs="Arial"/>
          <w:sz w:val="20"/>
          <w:szCs w:val="20"/>
        </w:rPr>
        <w:t>Awosusi</w:t>
      </w:r>
      <w:proofErr w:type="spellEnd"/>
      <w:r w:rsidRPr="00752577">
        <w:rPr>
          <w:rFonts w:ascii="Arial" w:hAnsi="Arial" w:cs="Arial"/>
          <w:sz w:val="20"/>
          <w:szCs w:val="20"/>
        </w:rPr>
        <w:t xml:space="preserve">, A. O. (2015). Growth Performance, Carcass Yield and </w:t>
      </w:r>
      <w:proofErr w:type="spellStart"/>
      <w:r w:rsidRPr="00752577">
        <w:rPr>
          <w:rFonts w:ascii="Arial" w:hAnsi="Arial" w:cs="Arial"/>
          <w:sz w:val="20"/>
          <w:szCs w:val="20"/>
        </w:rPr>
        <w:t>Organosomatic</w:t>
      </w:r>
      <w:proofErr w:type="spellEnd"/>
      <w:r w:rsidRPr="00752577">
        <w:rPr>
          <w:rFonts w:ascii="Arial" w:hAnsi="Arial" w:cs="Arial"/>
          <w:sz w:val="20"/>
          <w:szCs w:val="20"/>
        </w:rPr>
        <w:t xml:space="preserve"> indices of </w:t>
      </w:r>
      <w:proofErr w:type="spellStart"/>
      <w:r w:rsidRPr="00752577">
        <w:rPr>
          <w:rFonts w:ascii="Arial" w:hAnsi="Arial" w:cs="Arial"/>
          <w:i/>
          <w:iCs/>
          <w:sz w:val="20"/>
          <w:szCs w:val="20"/>
        </w:rPr>
        <w:t>Clarias</w:t>
      </w:r>
      <w:proofErr w:type="spellEnd"/>
      <w:r w:rsidRPr="00752577">
        <w:rPr>
          <w:rFonts w:ascii="Arial" w:hAnsi="Arial" w:cs="Arial"/>
          <w:i/>
          <w:iCs/>
          <w:sz w:val="20"/>
          <w:szCs w:val="20"/>
        </w:rPr>
        <w:t xml:space="preserve"> </w:t>
      </w:r>
      <w:proofErr w:type="spellStart"/>
      <w:r w:rsidRPr="00752577">
        <w:rPr>
          <w:rFonts w:ascii="Arial" w:hAnsi="Arial" w:cs="Arial"/>
          <w:i/>
          <w:iCs/>
          <w:sz w:val="20"/>
          <w:szCs w:val="20"/>
        </w:rPr>
        <w:t>gariepinus</w:t>
      </w:r>
      <w:proofErr w:type="spellEnd"/>
      <w:r w:rsidRPr="00752577">
        <w:rPr>
          <w:rFonts w:ascii="Arial" w:hAnsi="Arial" w:cs="Arial"/>
          <w:sz w:val="20"/>
          <w:szCs w:val="20"/>
        </w:rPr>
        <w:t xml:space="preserve"> Fed </w:t>
      </w:r>
      <w:proofErr w:type="spellStart"/>
      <w:r w:rsidRPr="00752577">
        <w:rPr>
          <w:rFonts w:ascii="Arial" w:hAnsi="Arial" w:cs="Arial"/>
          <w:sz w:val="20"/>
          <w:szCs w:val="20"/>
        </w:rPr>
        <w:t>Propolis</w:t>
      </w:r>
      <w:proofErr w:type="spellEnd"/>
      <w:r w:rsidRPr="00752577">
        <w:rPr>
          <w:rFonts w:ascii="Arial" w:hAnsi="Arial" w:cs="Arial"/>
          <w:sz w:val="20"/>
          <w:szCs w:val="20"/>
        </w:rPr>
        <w:t xml:space="preserve"> and Ag-Zyme as Dietary Additive. </w:t>
      </w:r>
      <w:r w:rsidRPr="00752577">
        <w:rPr>
          <w:rFonts w:ascii="Arial" w:hAnsi="Arial" w:cs="Arial"/>
          <w:i/>
          <w:iCs/>
          <w:sz w:val="20"/>
          <w:szCs w:val="20"/>
        </w:rPr>
        <w:t xml:space="preserve">African Journal of Education, </w:t>
      </w:r>
      <w:r w:rsidRPr="00752577">
        <w:rPr>
          <w:rFonts w:ascii="Arial" w:hAnsi="Arial" w:cs="Arial"/>
          <w:i/>
          <w:iCs/>
          <w:sz w:val="20"/>
          <w:szCs w:val="20"/>
        </w:rPr>
        <w:tab/>
        <w:t xml:space="preserve">Science and Technology, </w:t>
      </w:r>
      <w:r w:rsidR="003376D1" w:rsidRPr="00752577">
        <w:rPr>
          <w:rFonts w:ascii="Arial" w:hAnsi="Arial" w:cs="Arial"/>
          <w:sz w:val="20"/>
          <w:szCs w:val="20"/>
        </w:rPr>
        <w:t>2(4),</w:t>
      </w:r>
      <w:r w:rsidR="00295E84" w:rsidRPr="00752577">
        <w:rPr>
          <w:rFonts w:ascii="Arial" w:hAnsi="Arial" w:cs="Arial"/>
          <w:sz w:val="20"/>
          <w:szCs w:val="20"/>
        </w:rPr>
        <w:t xml:space="preserve"> </w:t>
      </w:r>
      <w:r w:rsidRPr="00752577">
        <w:rPr>
          <w:rFonts w:ascii="Arial" w:hAnsi="Arial" w:cs="Arial"/>
          <w:sz w:val="20"/>
          <w:szCs w:val="20"/>
        </w:rPr>
        <w:t>16-26</w:t>
      </w:r>
    </w:p>
    <w:p w14:paraId="20ADE8AC" w14:textId="77777777" w:rsidR="009E2937" w:rsidRPr="00752577" w:rsidRDefault="009E2937" w:rsidP="00BF405D">
      <w:pPr>
        <w:adjustRightInd w:val="0"/>
        <w:ind w:left="540" w:hanging="540"/>
        <w:jc w:val="both"/>
        <w:rPr>
          <w:rFonts w:ascii="Arial" w:hAnsi="Arial" w:cs="Arial"/>
          <w:sz w:val="20"/>
          <w:szCs w:val="20"/>
        </w:rPr>
      </w:pPr>
      <w:r>
        <w:rPr>
          <w:rFonts w:ascii="Arial" w:hAnsi="Arial" w:cs="Arial"/>
          <w:color w:val="222222"/>
          <w:sz w:val="20"/>
          <w:szCs w:val="20"/>
          <w:shd w:val="clear" w:color="auto" w:fill="FFFFFF"/>
        </w:rPr>
        <w:t>Ahmed, I. and Maqbool, A. (2017). Effects of dietary protein levels on the growth, feed utilization and haemato-biochemical parameters of freshwater fish. </w:t>
      </w:r>
      <w:proofErr w:type="spellStart"/>
      <w:r>
        <w:rPr>
          <w:rFonts w:ascii="Arial" w:hAnsi="Arial" w:cs="Arial"/>
          <w:i/>
          <w:iCs/>
          <w:color w:val="222222"/>
          <w:sz w:val="20"/>
          <w:szCs w:val="20"/>
          <w:shd w:val="clear" w:color="auto" w:fill="FFFFFF"/>
        </w:rPr>
        <w:t>Cyprinus</w:t>
      </w:r>
      <w:proofErr w:type="spellEnd"/>
      <w:r>
        <w:rPr>
          <w:rFonts w:ascii="Arial" w:hAnsi="Arial" w:cs="Arial"/>
          <w:i/>
          <w:iCs/>
          <w:color w:val="222222"/>
          <w:sz w:val="20"/>
          <w:szCs w:val="20"/>
          <w:shd w:val="clear" w:color="auto" w:fill="FFFFFF"/>
        </w:rPr>
        <w:t xml:space="preserve"> </w:t>
      </w:r>
      <w:proofErr w:type="spellStart"/>
      <w:r>
        <w:rPr>
          <w:rFonts w:ascii="Arial" w:hAnsi="Arial" w:cs="Arial"/>
          <w:i/>
          <w:iCs/>
          <w:color w:val="222222"/>
          <w:sz w:val="20"/>
          <w:szCs w:val="20"/>
          <w:shd w:val="clear" w:color="auto" w:fill="FFFFFF"/>
        </w:rPr>
        <w:t>Carpio</w:t>
      </w:r>
      <w:proofErr w:type="spellEnd"/>
      <w:r>
        <w:rPr>
          <w:rFonts w:ascii="Arial" w:hAnsi="Arial" w:cs="Arial"/>
          <w:i/>
          <w:iCs/>
          <w:color w:val="222222"/>
          <w:sz w:val="20"/>
          <w:szCs w:val="20"/>
          <w:shd w:val="clear" w:color="auto" w:fill="FFFFFF"/>
        </w:rPr>
        <w:t xml:space="preserve"> </w:t>
      </w:r>
      <w:proofErr w:type="spellStart"/>
      <w:r>
        <w:rPr>
          <w:rFonts w:ascii="Arial" w:hAnsi="Arial" w:cs="Arial"/>
          <w:i/>
          <w:iCs/>
          <w:color w:val="222222"/>
          <w:sz w:val="20"/>
          <w:szCs w:val="20"/>
          <w:shd w:val="clear" w:color="auto" w:fill="FFFFFF"/>
        </w:rPr>
        <w:t>Var</w:t>
      </w:r>
      <w:proofErr w:type="spellEnd"/>
      <w:r>
        <w:rPr>
          <w:rFonts w:ascii="Arial" w:hAnsi="Arial" w:cs="Arial"/>
          <w:i/>
          <w:iCs/>
          <w:color w:val="222222"/>
          <w:sz w:val="20"/>
          <w:szCs w:val="20"/>
          <w:shd w:val="clear" w:color="auto" w:fill="FFFFFF"/>
        </w:rPr>
        <w:t xml:space="preserve"> </w:t>
      </w:r>
      <w:proofErr w:type="spellStart"/>
      <w:r>
        <w:rPr>
          <w:rFonts w:ascii="Arial" w:hAnsi="Arial" w:cs="Arial"/>
          <w:i/>
          <w:iCs/>
          <w:color w:val="222222"/>
          <w:sz w:val="20"/>
          <w:szCs w:val="20"/>
          <w:shd w:val="clear" w:color="auto" w:fill="FFFFFF"/>
        </w:rPr>
        <w:t>Specularis</w:t>
      </w:r>
      <w:proofErr w:type="spellEnd"/>
      <w:r>
        <w:rPr>
          <w:rFonts w:ascii="Arial" w:hAnsi="Arial" w:cs="Arial"/>
          <w:color w:val="222222"/>
          <w:sz w:val="20"/>
          <w:szCs w:val="20"/>
          <w:shd w:val="clear" w:color="auto" w:fill="FFFFFF"/>
        </w:rPr>
        <w:t>, 1-12.</w:t>
      </w:r>
    </w:p>
    <w:p w14:paraId="4AC3CA5A" w14:textId="77777777" w:rsidR="00BF405D" w:rsidRPr="00752577" w:rsidRDefault="00BF405D" w:rsidP="00BF405D">
      <w:pPr>
        <w:ind w:left="460" w:right="117" w:hanging="460"/>
        <w:jc w:val="both"/>
        <w:rPr>
          <w:rFonts w:ascii="Arial" w:hAnsi="Arial" w:cs="Arial"/>
          <w:sz w:val="20"/>
          <w:szCs w:val="20"/>
        </w:rPr>
      </w:pPr>
      <w:r w:rsidRPr="00752577">
        <w:rPr>
          <w:rFonts w:ascii="Arial" w:hAnsi="Arial" w:cs="Arial"/>
          <w:sz w:val="20"/>
          <w:szCs w:val="20"/>
        </w:rPr>
        <w:t xml:space="preserve">Aliu, B., Akobo, S. and </w:t>
      </w:r>
      <w:proofErr w:type="spellStart"/>
      <w:r w:rsidRPr="00752577">
        <w:rPr>
          <w:rFonts w:ascii="Arial" w:hAnsi="Arial" w:cs="Arial"/>
          <w:sz w:val="20"/>
          <w:szCs w:val="20"/>
        </w:rPr>
        <w:t>Esume</w:t>
      </w:r>
      <w:proofErr w:type="spellEnd"/>
      <w:r w:rsidRPr="00752577">
        <w:rPr>
          <w:rFonts w:ascii="Arial" w:hAnsi="Arial" w:cs="Arial"/>
          <w:sz w:val="20"/>
          <w:szCs w:val="20"/>
        </w:rPr>
        <w:t xml:space="preserve">, A. (2016). Growth Performance and Carcass Composition of </w:t>
      </w:r>
      <w:proofErr w:type="spellStart"/>
      <w:r w:rsidRPr="00752577">
        <w:rPr>
          <w:rFonts w:ascii="Arial" w:hAnsi="Arial" w:cs="Arial"/>
          <w:i/>
          <w:sz w:val="20"/>
          <w:szCs w:val="20"/>
        </w:rPr>
        <w:t>Clarias</w:t>
      </w:r>
      <w:proofErr w:type="spellEnd"/>
      <w:r w:rsidRPr="00752577">
        <w:rPr>
          <w:rFonts w:ascii="Arial" w:hAnsi="Arial" w:cs="Arial"/>
          <w:i/>
          <w:sz w:val="20"/>
          <w:szCs w:val="20"/>
        </w:rPr>
        <w:t xml:space="preserve"> </w:t>
      </w:r>
      <w:proofErr w:type="spellStart"/>
      <w:r w:rsidRPr="00752577">
        <w:rPr>
          <w:rFonts w:ascii="Arial" w:hAnsi="Arial" w:cs="Arial"/>
          <w:i/>
          <w:sz w:val="20"/>
          <w:szCs w:val="20"/>
        </w:rPr>
        <w:t>gariepinus</w:t>
      </w:r>
      <w:proofErr w:type="spellEnd"/>
      <w:r w:rsidRPr="00752577">
        <w:rPr>
          <w:rFonts w:ascii="Arial" w:hAnsi="Arial" w:cs="Arial"/>
          <w:i/>
          <w:sz w:val="20"/>
          <w:szCs w:val="20"/>
        </w:rPr>
        <w:t xml:space="preserve"> </w:t>
      </w:r>
      <w:r w:rsidRPr="00752577">
        <w:rPr>
          <w:rFonts w:ascii="Arial" w:hAnsi="Arial" w:cs="Arial"/>
          <w:sz w:val="20"/>
          <w:szCs w:val="20"/>
        </w:rPr>
        <w:t xml:space="preserve">Fingerlings Fed Dietary Plant and Animal Lipids. </w:t>
      </w:r>
      <w:r w:rsidRPr="00752577">
        <w:rPr>
          <w:rFonts w:ascii="Arial" w:hAnsi="Arial" w:cs="Arial"/>
          <w:i/>
          <w:sz w:val="20"/>
          <w:szCs w:val="20"/>
        </w:rPr>
        <w:t>Asian Research Journal of Agriculture</w:t>
      </w:r>
      <w:r w:rsidRPr="00752577">
        <w:rPr>
          <w:rFonts w:ascii="Arial" w:hAnsi="Arial" w:cs="Arial"/>
          <w:sz w:val="20"/>
          <w:szCs w:val="20"/>
        </w:rPr>
        <w:t xml:space="preserve">, </w:t>
      </w:r>
      <w:r w:rsidRPr="00752577">
        <w:rPr>
          <w:rFonts w:ascii="Arial" w:hAnsi="Arial" w:cs="Arial"/>
          <w:i/>
          <w:sz w:val="20"/>
          <w:szCs w:val="20"/>
        </w:rPr>
        <w:t>2</w:t>
      </w:r>
      <w:r w:rsidRPr="00752577">
        <w:rPr>
          <w:rFonts w:ascii="Arial" w:hAnsi="Arial" w:cs="Arial"/>
          <w:sz w:val="20"/>
          <w:szCs w:val="20"/>
        </w:rPr>
        <w:t>(4): 1-6.</w:t>
      </w:r>
    </w:p>
    <w:p w14:paraId="5436BD8E" w14:textId="77777777" w:rsidR="00BF405D" w:rsidRPr="00752577" w:rsidRDefault="00BF405D" w:rsidP="00BF405D">
      <w:pPr>
        <w:adjustRightInd w:val="0"/>
        <w:ind w:left="567" w:hanging="567"/>
        <w:jc w:val="both"/>
        <w:rPr>
          <w:rFonts w:ascii="Arial" w:hAnsi="Arial" w:cs="Arial"/>
          <w:sz w:val="20"/>
          <w:szCs w:val="20"/>
        </w:rPr>
      </w:pPr>
      <w:r w:rsidRPr="00752577">
        <w:rPr>
          <w:rFonts w:ascii="Arial" w:hAnsi="Arial" w:cs="Arial"/>
          <w:sz w:val="20"/>
          <w:szCs w:val="20"/>
        </w:rPr>
        <w:t xml:space="preserve">Anderson, T., </w:t>
      </w:r>
      <w:proofErr w:type="spellStart"/>
      <w:r w:rsidRPr="00752577">
        <w:rPr>
          <w:rFonts w:ascii="Arial" w:hAnsi="Arial" w:cs="Arial"/>
          <w:sz w:val="20"/>
          <w:szCs w:val="20"/>
        </w:rPr>
        <w:t>Forlin</w:t>
      </w:r>
      <w:proofErr w:type="spellEnd"/>
      <w:r w:rsidRPr="00752577">
        <w:rPr>
          <w:rFonts w:ascii="Arial" w:hAnsi="Arial" w:cs="Arial"/>
          <w:sz w:val="20"/>
          <w:szCs w:val="20"/>
        </w:rPr>
        <w:t xml:space="preserve">, L, </w:t>
      </w:r>
      <w:proofErr w:type="spellStart"/>
      <w:r w:rsidRPr="00752577">
        <w:rPr>
          <w:rFonts w:ascii="Arial" w:hAnsi="Arial" w:cs="Arial"/>
          <w:sz w:val="20"/>
          <w:szCs w:val="20"/>
        </w:rPr>
        <w:t>Hardig</w:t>
      </w:r>
      <w:proofErr w:type="spellEnd"/>
      <w:r w:rsidRPr="00752577">
        <w:rPr>
          <w:rFonts w:ascii="Arial" w:hAnsi="Arial" w:cs="Arial"/>
          <w:sz w:val="20"/>
          <w:szCs w:val="20"/>
        </w:rPr>
        <w:t xml:space="preserve">, J. and Larsson A. (1988). A physiological disturbance in fish living in coastal water polluted with bleached Kraft pulp mill effluents. </w:t>
      </w:r>
      <w:r w:rsidRPr="00752577">
        <w:rPr>
          <w:rFonts w:ascii="Arial" w:hAnsi="Arial" w:cs="Arial"/>
          <w:i/>
          <w:iCs/>
          <w:sz w:val="20"/>
          <w:szCs w:val="20"/>
        </w:rPr>
        <w:t xml:space="preserve">Canadian Journal of Fisheries and Aquatic Sciences. </w:t>
      </w:r>
      <w:r w:rsidR="00295E84" w:rsidRPr="00752577">
        <w:rPr>
          <w:rFonts w:ascii="Arial" w:hAnsi="Arial" w:cs="Arial"/>
          <w:sz w:val="20"/>
          <w:szCs w:val="20"/>
        </w:rPr>
        <w:t xml:space="preserve">45, </w:t>
      </w:r>
      <w:r w:rsidRPr="00752577">
        <w:rPr>
          <w:rFonts w:ascii="Arial" w:hAnsi="Arial" w:cs="Arial"/>
          <w:sz w:val="20"/>
          <w:szCs w:val="20"/>
        </w:rPr>
        <w:t>1525 – 1536.</w:t>
      </w:r>
    </w:p>
    <w:p w14:paraId="5312C8C7" w14:textId="77777777" w:rsidR="00BF405D" w:rsidRPr="00752577" w:rsidRDefault="00BF405D" w:rsidP="00BF405D">
      <w:pPr>
        <w:adjustRightInd w:val="0"/>
        <w:ind w:left="567" w:hanging="567"/>
        <w:jc w:val="both"/>
        <w:rPr>
          <w:rFonts w:ascii="Arial" w:hAnsi="Arial" w:cs="Arial"/>
          <w:sz w:val="20"/>
          <w:szCs w:val="20"/>
        </w:rPr>
      </w:pPr>
      <w:r w:rsidRPr="00752577">
        <w:rPr>
          <w:rFonts w:ascii="Arial" w:hAnsi="Arial" w:cs="Arial"/>
          <w:sz w:val="20"/>
          <w:szCs w:val="20"/>
        </w:rPr>
        <w:t>Daet, (2019). IOP Conference Series</w:t>
      </w:r>
      <w:r w:rsidRPr="00752577">
        <w:rPr>
          <w:rFonts w:ascii="Arial" w:hAnsi="Arial" w:cs="Arial"/>
          <w:i/>
          <w:sz w:val="20"/>
          <w:szCs w:val="20"/>
        </w:rPr>
        <w:t>: Earth and Environmental Science,</w:t>
      </w:r>
      <w:r w:rsidRPr="00752577">
        <w:rPr>
          <w:rFonts w:ascii="Arial" w:hAnsi="Arial" w:cs="Arial"/>
          <w:b/>
          <w:bCs/>
          <w:color w:val="333333"/>
          <w:sz w:val="20"/>
          <w:szCs w:val="20"/>
          <w:bdr w:val="none" w:sz="0" w:space="0" w:color="auto" w:frame="1"/>
        </w:rPr>
        <w:t xml:space="preserve"> </w:t>
      </w:r>
      <w:r w:rsidRPr="00752577">
        <w:rPr>
          <w:rFonts w:ascii="Arial" w:hAnsi="Arial" w:cs="Arial"/>
          <w:bCs/>
          <w:color w:val="333333"/>
          <w:sz w:val="20"/>
          <w:szCs w:val="20"/>
          <w:bdr w:val="none" w:sz="0" w:space="0" w:color="auto" w:frame="1"/>
        </w:rPr>
        <w:t>230,</w:t>
      </w:r>
      <w:r w:rsidRPr="00752577">
        <w:rPr>
          <w:rFonts w:ascii="Arial" w:hAnsi="Arial" w:cs="Arial"/>
          <w:color w:val="333333"/>
          <w:sz w:val="20"/>
          <w:szCs w:val="20"/>
        </w:rPr>
        <w:t> 012115.</w:t>
      </w:r>
    </w:p>
    <w:p w14:paraId="12AD4C1E" w14:textId="77777777" w:rsidR="00BF405D" w:rsidRPr="00752577" w:rsidRDefault="00BF405D" w:rsidP="00BF405D">
      <w:pPr>
        <w:adjustRightInd w:val="0"/>
        <w:ind w:left="567" w:hanging="567"/>
        <w:jc w:val="both"/>
        <w:rPr>
          <w:rFonts w:ascii="Arial" w:hAnsi="Arial" w:cs="Arial"/>
          <w:sz w:val="20"/>
          <w:szCs w:val="20"/>
        </w:rPr>
      </w:pPr>
      <w:r w:rsidRPr="00752577">
        <w:rPr>
          <w:rFonts w:ascii="Arial" w:hAnsi="Arial" w:cs="Arial"/>
          <w:sz w:val="20"/>
          <w:szCs w:val="20"/>
        </w:rPr>
        <w:t xml:space="preserve">De Silva, S. S. and Anderson, T. A. (1995). </w:t>
      </w:r>
      <w:r w:rsidRPr="00752577">
        <w:rPr>
          <w:rFonts w:ascii="Arial" w:hAnsi="Arial" w:cs="Arial"/>
          <w:i/>
          <w:iCs/>
          <w:sz w:val="20"/>
          <w:szCs w:val="20"/>
        </w:rPr>
        <w:t>Fish Nutrition in Aquaculture</w:t>
      </w:r>
      <w:r w:rsidRPr="00752577">
        <w:rPr>
          <w:rFonts w:ascii="Arial" w:hAnsi="Arial" w:cs="Arial"/>
          <w:sz w:val="20"/>
          <w:szCs w:val="20"/>
        </w:rPr>
        <w:t>. London: Chapman and Ha</w:t>
      </w:r>
      <w:r w:rsidR="00016B7E">
        <w:rPr>
          <w:rFonts w:ascii="Arial" w:hAnsi="Arial" w:cs="Arial"/>
          <w:sz w:val="20"/>
          <w:szCs w:val="20"/>
        </w:rPr>
        <w:t>ll, UK. ISBN-13:9780412550300, P</w:t>
      </w:r>
      <w:r w:rsidRPr="00752577">
        <w:rPr>
          <w:rFonts w:ascii="Arial" w:hAnsi="Arial" w:cs="Arial"/>
          <w:sz w:val="20"/>
          <w:szCs w:val="20"/>
        </w:rPr>
        <w:t>p: 319.</w:t>
      </w:r>
    </w:p>
    <w:p w14:paraId="1D4DDBDD" w14:textId="77777777" w:rsidR="00BF405D" w:rsidRPr="00752577" w:rsidRDefault="00BF405D" w:rsidP="00BF405D">
      <w:pPr>
        <w:pStyle w:val="BodyText"/>
        <w:spacing w:before="1"/>
        <w:ind w:left="460" w:right="116" w:hanging="460"/>
        <w:jc w:val="both"/>
        <w:rPr>
          <w:rFonts w:ascii="Arial" w:hAnsi="Arial" w:cs="Arial"/>
          <w:sz w:val="20"/>
          <w:szCs w:val="20"/>
        </w:rPr>
      </w:pPr>
      <w:r w:rsidRPr="00752577">
        <w:rPr>
          <w:rFonts w:ascii="Arial" w:hAnsi="Arial" w:cs="Arial"/>
          <w:sz w:val="20"/>
          <w:szCs w:val="20"/>
        </w:rPr>
        <w:t>El-</w:t>
      </w:r>
      <w:proofErr w:type="spellStart"/>
      <w:r w:rsidRPr="00752577">
        <w:rPr>
          <w:rFonts w:ascii="Arial" w:hAnsi="Arial" w:cs="Arial"/>
          <w:sz w:val="20"/>
          <w:szCs w:val="20"/>
        </w:rPr>
        <w:t>Husseiny</w:t>
      </w:r>
      <w:proofErr w:type="spellEnd"/>
      <w:r w:rsidRPr="00752577">
        <w:rPr>
          <w:rFonts w:ascii="Arial" w:hAnsi="Arial" w:cs="Arial"/>
          <w:sz w:val="20"/>
          <w:szCs w:val="20"/>
        </w:rPr>
        <w:t xml:space="preserve">, O. M., </w:t>
      </w:r>
      <w:proofErr w:type="spellStart"/>
      <w:r w:rsidRPr="00752577">
        <w:rPr>
          <w:rFonts w:ascii="Arial" w:hAnsi="Arial" w:cs="Arial"/>
          <w:sz w:val="20"/>
          <w:szCs w:val="20"/>
        </w:rPr>
        <w:t>Elhammady</w:t>
      </w:r>
      <w:proofErr w:type="spellEnd"/>
      <w:r w:rsidRPr="00752577">
        <w:rPr>
          <w:rFonts w:ascii="Arial" w:hAnsi="Arial" w:cs="Arial"/>
          <w:sz w:val="20"/>
          <w:szCs w:val="20"/>
        </w:rPr>
        <w:t xml:space="preserve">, A. K., Tolba, S. M., and </w:t>
      </w:r>
      <w:proofErr w:type="spellStart"/>
      <w:r w:rsidRPr="00752577">
        <w:rPr>
          <w:rFonts w:ascii="Arial" w:hAnsi="Arial" w:cs="Arial"/>
          <w:sz w:val="20"/>
          <w:szCs w:val="20"/>
        </w:rPr>
        <w:t>Suloma</w:t>
      </w:r>
      <w:proofErr w:type="gramStart"/>
      <w:r w:rsidRPr="00752577">
        <w:rPr>
          <w:rFonts w:ascii="Arial" w:hAnsi="Arial" w:cs="Arial"/>
          <w:sz w:val="20"/>
          <w:szCs w:val="20"/>
        </w:rPr>
        <w:t>,A</w:t>
      </w:r>
      <w:proofErr w:type="spellEnd"/>
      <w:proofErr w:type="gramEnd"/>
      <w:r w:rsidRPr="00752577">
        <w:rPr>
          <w:rFonts w:ascii="Arial" w:hAnsi="Arial" w:cs="Arial"/>
          <w:sz w:val="20"/>
          <w:szCs w:val="20"/>
        </w:rPr>
        <w:t>. (2013). Lipid and protein utilization by gilthead sea bream (</w:t>
      </w:r>
      <w:r w:rsidRPr="00752577">
        <w:rPr>
          <w:rFonts w:ascii="Arial" w:hAnsi="Arial" w:cs="Arial"/>
          <w:i/>
          <w:sz w:val="20"/>
          <w:szCs w:val="20"/>
        </w:rPr>
        <w:t xml:space="preserve">Sparus aurata </w:t>
      </w:r>
      <w:r w:rsidRPr="00752577">
        <w:rPr>
          <w:rFonts w:ascii="Arial" w:hAnsi="Arial" w:cs="Arial"/>
          <w:sz w:val="20"/>
          <w:szCs w:val="20"/>
        </w:rPr>
        <w:t xml:space="preserve">L.) under flow-through system with regard to environmental impact. </w:t>
      </w:r>
      <w:r w:rsidRPr="00752577">
        <w:rPr>
          <w:rFonts w:ascii="Arial" w:hAnsi="Arial" w:cs="Arial"/>
          <w:i/>
          <w:sz w:val="20"/>
          <w:szCs w:val="20"/>
        </w:rPr>
        <w:t xml:space="preserve">J. Arabian </w:t>
      </w:r>
      <w:proofErr w:type="spellStart"/>
      <w:r w:rsidRPr="00752577">
        <w:rPr>
          <w:rFonts w:ascii="Arial" w:hAnsi="Arial" w:cs="Arial"/>
          <w:i/>
          <w:sz w:val="20"/>
          <w:szCs w:val="20"/>
        </w:rPr>
        <w:t>Aquacult</w:t>
      </w:r>
      <w:proofErr w:type="spellEnd"/>
      <w:r w:rsidRPr="00752577">
        <w:rPr>
          <w:rFonts w:ascii="Arial" w:hAnsi="Arial" w:cs="Arial"/>
          <w:i/>
          <w:sz w:val="20"/>
          <w:szCs w:val="20"/>
        </w:rPr>
        <w:t>. Soc</w:t>
      </w:r>
      <w:r w:rsidR="00295E84" w:rsidRPr="00752577">
        <w:rPr>
          <w:rFonts w:ascii="Arial" w:hAnsi="Arial" w:cs="Arial"/>
          <w:sz w:val="20"/>
          <w:szCs w:val="20"/>
        </w:rPr>
        <w:t>, 8,</w:t>
      </w:r>
      <w:r w:rsidRPr="00752577">
        <w:rPr>
          <w:rFonts w:ascii="Arial" w:hAnsi="Arial" w:cs="Arial"/>
          <w:sz w:val="20"/>
          <w:szCs w:val="20"/>
        </w:rPr>
        <w:t xml:space="preserve"> 307-320.</w:t>
      </w:r>
    </w:p>
    <w:p w14:paraId="4EF87345" w14:textId="77777777" w:rsidR="00BF405D" w:rsidRPr="00752577" w:rsidRDefault="00BF405D" w:rsidP="00BF405D">
      <w:pPr>
        <w:ind w:left="460" w:right="112" w:hanging="460"/>
        <w:jc w:val="both"/>
        <w:rPr>
          <w:rFonts w:ascii="Arial" w:hAnsi="Arial" w:cs="Arial"/>
          <w:sz w:val="20"/>
          <w:szCs w:val="20"/>
        </w:rPr>
      </w:pPr>
      <w:proofErr w:type="spellStart"/>
      <w:r w:rsidRPr="00752577">
        <w:rPr>
          <w:rFonts w:ascii="Arial" w:hAnsi="Arial" w:cs="Arial"/>
          <w:sz w:val="20"/>
          <w:szCs w:val="20"/>
        </w:rPr>
        <w:t>Etangetuk</w:t>
      </w:r>
      <w:proofErr w:type="spellEnd"/>
      <w:r w:rsidRPr="00752577">
        <w:rPr>
          <w:rFonts w:ascii="Arial" w:hAnsi="Arial" w:cs="Arial"/>
          <w:sz w:val="20"/>
          <w:szCs w:val="20"/>
        </w:rPr>
        <w:t xml:space="preserve">, N. A., </w:t>
      </w:r>
      <w:proofErr w:type="spellStart"/>
      <w:r w:rsidRPr="00752577">
        <w:rPr>
          <w:rFonts w:ascii="Arial" w:hAnsi="Arial" w:cs="Arial"/>
          <w:sz w:val="20"/>
          <w:szCs w:val="20"/>
        </w:rPr>
        <w:t>Idung</w:t>
      </w:r>
      <w:proofErr w:type="spellEnd"/>
      <w:r w:rsidRPr="00752577">
        <w:rPr>
          <w:rFonts w:ascii="Arial" w:hAnsi="Arial" w:cs="Arial"/>
          <w:sz w:val="20"/>
          <w:szCs w:val="20"/>
        </w:rPr>
        <w:t xml:space="preserve">, J. U., </w:t>
      </w:r>
      <w:proofErr w:type="spellStart"/>
      <w:r w:rsidRPr="00752577">
        <w:rPr>
          <w:rFonts w:ascii="Arial" w:hAnsi="Arial" w:cs="Arial"/>
          <w:sz w:val="20"/>
          <w:szCs w:val="20"/>
        </w:rPr>
        <w:t>Ettah</w:t>
      </w:r>
      <w:proofErr w:type="spellEnd"/>
      <w:r w:rsidRPr="00752577">
        <w:rPr>
          <w:rFonts w:ascii="Arial" w:hAnsi="Arial" w:cs="Arial"/>
          <w:sz w:val="20"/>
          <w:szCs w:val="20"/>
        </w:rPr>
        <w:t>, I. E., Ndome, C. B., Oku, E. E. and Ubi, G. M. (2023). Feed Utilization Efficiency and Growth Potentials of the African catfish (</w:t>
      </w:r>
      <w:proofErr w:type="spellStart"/>
      <w:r w:rsidRPr="00752577">
        <w:rPr>
          <w:rFonts w:ascii="Arial" w:hAnsi="Arial" w:cs="Arial"/>
          <w:i/>
          <w:sz w:val="20"/>
          <w:szCs w:val="20"/>
        </w:rPr>
        <w:t>Clarias</w:t>
      </w:r>
      <w:proofErr w:type="spellEnd"/>
      <w:r w:rsidRPr="00752577">
        <w:rPr>
          <w:rFonts w:ascii="Arial" w:hAnsi="Arial" w:cs="Arial"/>
          <w:i/>
          <w:sz w:val="20"/>
          <w:szCs w:val="20"/>
        </w:rPr>
        <w:t xml:space="preserve"> </w:t>
      </w:r>
      <w:proofErr w:type="spellStart"/>
      <w:r w:rsidRPr="00752577">
        <w:rPr>
          <w:rFonts w:ascii="Arial" w:hAnsi="Arial" w:cs="Arial"/>
          <w:i/>
          <w:sz w:val="20"/>
          <w:szCs w:val="20"/>
        </w:rPr>
        <w:t>gariepinus</w:t>
      </w:r>
      <w:proofErr w:type="spellEnd"/>
      <w:r w:rsidRPr="00752577">
        <w:rPr>
          <w:rFonts w:ascii="Arial" w:hAnsi="Arial" w:cs="Arial"/>
          <w:sz w:val="20"/>
          <w:szCs w:val="20"/>
        </w:rPr>
        <w:t xml:space="preserve">) Cultured on </w:t>
      </w:r>
      <w:proofErr w:type="spellStart"/>
      <w:proofErr w:type="gramStart"/>
      <w:r w:rsidRPr="00752577">
        <w:rPr>
          <w:rFonts w:ascii="Arial" w:hAnsi="Arial" w:cs="Arial"/>
          <w:i/>
          <w:sz w:val="20"/>
          <w:szCs w:val="20"/>
        </w:rPr>
        <w:t>Gongronema</w:t>
      </w:r>
      <w:proofErr w:type="spellEnd"/>
      <w:r w:rsidRPr="00752577">
        <w:rPr>
          <w:rFonts w:ascii="Arial" w:hAnsi="Arial" w:cs="Arial"/>
          <w:i/>
          <w:sz w:val="20"/>
          <w:szCs w:val="20"/>
        </w:rPr>
        <w:t xml:space="preserve">  </w:t>
      </w:r>
      <w:proofErr w:type="spellStart"/>
      <w:r w:rsidRPr="00752577">
        <w:rPr>
          <w:rFonts w:ascii="Arial" w:hAnsi="Arial" w:cs="Arial"/>
          <w:i/>
          <w:sz w:val="20"/>
          <w:szCs w:val="20"/>
        </w:rPr>
        <w:t>latifolium</w:t>
      </w:r>
      <w:proofErr w:type="spellEnd"/>
      <w:proofErr w:type="gramEnd"/>
      <w:r w:rsidRPr="00752577">
        <w:rPr>
          <w:rFonts w:ascii="Arial" w:hAnsi="Arial" w:cs="Arial"/>
          <w:i/>
          <w:sz w:val="20"/>
          <w:szCs w:val="20"/>
        </w:rPr>
        <w:t xml:space="preserve">  </w:t>
      </w:r>
      <w:r w:rsidRPr="00752577">
        <w:rPr>
          <w:rFonts w:ascii="Arial" w:hAnsi="Arial" w:cs="Arial"/>
          <w:sz w:val="20"/>
          <w:szCs w:val="20"/>
        </w:rPr>
        <w:t xml:space="preserve">leaf meal Supplement. </w:t>
      </w:r>
      <w:r w:rsidRPr="00752577">
        <w:rPr>
          <w:rFonts w:ascii="Arial" w:hAnsi="Arial" w:cs="Arial"/>
          <w:i/>
          <w:sz w:val="20"/>
          <w:szCs w:val="20"/>
        </w:rPr>
        <w:t>Journal of Survey in Fisheries Sciences</w:t>
      </w:r>
      <w:r w:rsidR="00295E84" w:rsidRPr="00752577">
        <w:rPr>
          <w:rFonts w:ascii="Arial" w:hAnsi="Arial" w:cs="Arial"/>
          <w:sz w:val="20"/>
          <w:szCs w:val="20"/>
        </w:rPr>
        <w:t>, 10(4S),</w:t>
      </w:r>
      <w:r w:rsidRPr="00752577">
        <w:rPr>
          <w:rFonts w:ascii="Arial" w:hAnsi="Arial" w:cs="Arial"/>
          <w:sz w:val="20"/>
          <w:szCs w:val="20"/>
        </w:rPr>
        <w:t xml:space="preserve"> 1268-1292.</w:t>
      </w:r>
    </w:p>
    <w:p w14:paraId="2C6AEA92" w14:textId="77777777" w:rsidR="00BF405D" w:rsidRPr="00752577" w:rsidRDefault="00BF405D" w:rsidP="00BF405D">
      <w:pPr>
        <w:spacing w:before="1"/>
        <w:ind w:left="460" w:right="115" w:hanging="460"/>
        <w:jc w:val="both"/>
        <w:rPr>
          <w:rFonts w:ascii="Arial" w:hAnsi="Arial" w:cs="Arial"/>
          <w:sz w:val="20"/>
          <w:szCs w:val="20"/>
        </w:rPr>
      </w:pPr>
      <w:r w:rsidRPr="00752577">
        <w:rPr>
          <w:rFonts w:ascii="Arial" w:hAnsi="Arial" w:cs="Arial"/>
          <w:sz w:val="20"/>
          <w:szCs w:val="20"/>
        </w:rPr>
        <w:t xml:space="preserve">Eyo, V. O., Ekanem, A. P. and Jimmy, U. I. (2014). A comparative study of the </w:t>
      </w:r>
      <w:proofErr w:type="spellStart"/>
      <w:r w:rsidRPr="00752577">
        <w:rPr>
          <w:rFonts w:ascii="Arial" w:hAnsi="Arial" w:cs="Arial"/>
          <w:sz w:val="20"/>
          <w:szCs w:val="20"/>
        </w:rPr>
        <w:t>gonado</w:t>
      </w:r>
      <w:proofErr w:type="spellEnd"/>
      <w:r w:rsidRPr="00752577">
        <w:rPr>
          <w:rFonts w:ascii="Arial" w:hAnsi="Arial" w:cs="Arial"/>
          <w:sz w:val="20"/>
          <w:szCs w:val="20"/>
        </w:rPr>
        <w:t>- somatic index (</w:t>
      </w:r>
      <w:proofErr w:type="spellStart"/>
      <w:r w:rsidRPr="00752577">
        <w:rPr>
          <w:rFonts w:ascii="Arial" w:hAnsi="Arial" w:cs="Arial"/>
          <w:sz w:val="20"/>
          <w:szCs w:val="20"/>
        </w:rPr>
        <w:t>gsi</w:t>
      </w:r>
      <w:proofErr w:type="spellEnd"/>
      <w:r w:rsidRPr="00752577">
        <w:rPr>
          <w:rFonts w:ascii="Arial" w:hAnsi="Arial" w:cs="Arial"/>
          <w:sz w:val="20"/>
          <w:szCs w:val="20"/>
        </w:rPr>
        <w:t>) and gonad gross morphology of African catfish (</w:t>
      </w:r>
      <w:proofErr w:type="spellStart"/>
      <w:r w:rsidRPr="00752577">
        <w:rPr>
          <w:rFonts w:ascii="Arial" w:hAnsi="Arial" w:cs="Arial"/>
          <w:i/>
          <w:sz w:val="20"/>
          <w:szCs w:val="20"/>
        </w:rPr>
        <w:t>Clarias</w:t>
      </w:r>
      <w:proofErr w:type="spellEnd"/>
      <w:r w:rsidRPr="00752577">
        <w:rPr>
          <w:rFonts w:ascii="Arial" w:hAnsi="Arial" w:cs="Arial"/>
          <w:i/>
          <w:sz w:val="20"/>
          <w:szCs w:val="20"/>
        </w:rPr>
        <w:t xml:space="preserve"> </w:t>
      </w:r>
      <w:proofErr w:type="spellStart"/>
      <w:r w:rsidRPr="00752577">
        <w:rPr>
          <w:rFonts w:ascii="Arial" w:hAnsi="Arial" w:cs="Arial"/>
          <w:i/>
          <w:sz w:val="20"/>
          <w:szCs w:val="20"/>
        </w:rPr>
        <w:t>gariepinus</w:t>
      </w:r>
      <w:proofErr w:type="spellEnd"/>
      <w:r w:rsidRPr="00752577">
        <w:rPr>
          <w:rFonts w:ascii="Arial" w:hAnsi="Arial" w:cs="Arial"/>
          <w:sz w:val="20"/>
          <w:szCs w:val="20"/>
        </w:rPr>
        <w:t xml:space="preserve">) fed uncial aqua-feed and </w:t>
      </w:r>
      <w:proofErr w:type="spellStart"/>
      <w:r w:rsidRPr="00752577">
        <w:rPr>
          <w:rFonts w:ascii="Arial" w:hAnsi="Arial" w:cs="Arial"/>
          <w:sz w:val="20"/>
          <w:szCs w:val="20"/>
        </w:rPr>
        <w:t>coppens</w:t>
      </w:r>
      <w:proofErr w:type="spellEnd"/>
      <w:r w:rsidRPr="00752577">
        <w:rPr>
          <w:rFonts w:ascii="Arial" w:hAnsi="Arial" w:cs="Arial"/>
          <w:sz w:val="20"/>
          <w:szCs w:val="20"/>
        </w:rPr>
        <w:t xml:space="preserve"> commercial feed. </w:t>
      </w:r>
      <w:r w:rsidRPr="00752577">
        <w:rPr>
          <w:rFonts w:ascii="Arial" w:hAnsi="Arial" w:cs="Arial"/>
          <w:i/>
          <w:sz w:val="20"/>
          <w:szCs w:val="20"/>
        </w:rPr>
        <w:t xml:space="preserve">Croatian Journal of Fisheries: </w:t>
      </w:r>
      <w:proofErr w:type="spellStart"/>
      <w:r w:rsidRPr="00752577">
        <w:rPr>
          <w:rFonts w:ascii="Arial" w:hAnsi="Arial" w:cs="Arial"/>
          <w:i/>
          <w:sz w:val="20"/>
          <w:szCs w:val="20"/>
        </w:rPr>
        <w:t>Ribarstvo</w:t>
      </w:r>
      <w:proofErr w:type="spellEnd"/>
      <w:r w:rsidR="00295E84" w:rsidRPr="00752577">
        <w:rPr>
          <w:rFonts w:ascii="Arial" w:hAnsi="Arial" w:cs="Arial"/>
          <w:sz w:val="20"/>
          <w:szCs w:val="20"/>
        </w:rPr>
        <w:t>, 72(2),</w:t>
      </w:r>
      <w:r w:rsidRPr="00752577">
        <w:rPr>
          <w:rFonts w:ascii="Arial" w:hAnsi="Arial" w:cs="Arial"/>
          <w:sz w:val="20"/>
          <w:szCs w:val="20"/>
        </w:rPr>
        <w:t xml:space="preserve"> 63-69.</w:t>
      </w:r>
    </w:p>
    <w:p w14:paraId="1CB5A7FA" w14:textId="77777777" w:rsidR="00BF405D" w:rsidRPr="00752577" w:rsidRDefault="00BF405D" w:rsidP="00BF405D">
      <w:pPr>
        <w:adjustRightInd w:val="0"/>
        <w:ind w:left="567" w:hanging="567"/>
        <w:jc w:val="both"/>
        <w:rPr>
          <w:rFonts w:ascii="Arial" w:hAnsi="Arial" w:cs="Arial"/>
          <w:sz w:val="20"/>
          <w:szCs w:val="20"/>
        </w:rPr>
      </w:pPr>
      <w:proofErr w:type="spellStart"/>
      <w:r w:rsidRPr="00752577">
        <w:rPr>
          <w:rFonts w:ascii="Arial" w:hAnsi="Arial" w:cs="Arial"/>
          <w:sz w:val="20"/>
          <w:szCs w:val="20"/>
        </w:rPr>
        <w:t>Fasakin</w:t>
      </w:r>
      <w:proofErr w:type="spellEnd"/>
      <w:r w:rsidRPr="00752577">
        <w:rPr>
          <w:rFonts w:ascii="Arial" w:hAnsi="Arial" w:cs="Arial"/>
          <w:sz w:val="20"/>
          <w:szCs w:val="20"/>
        </w:rPr>
        <w:t xml:space="preserve">, E.A., </w:t>
      </w:r>
      <w:proofErr w:type="spellStart"/>
      <w:r w:rsidRPr="00752577">
        <w:rPr>
          <w:rFonts w:ascii="Arial" w:hAnsi="Arial" w:cs="Arial"/>
          <w:sz w:val="20"/>
          <w:szCs w:val="20"/>
        </w:rPr>
        <w:t>Flayi</w:t>
      </w:r>
      <w:proofErr w:type="spellEnd"/>
      <w:r w:rsidRPr="00752577">
        <w:rPr>
          <w:rFonts w:ascii="Arial" w:hAnsi="Arial" w:cs="Arial"/>
          <w:sz w:val="20"/>
          <w:szCs w:val="20"/>
        </w:rPr>
        <w:t xml:space="preserve">, A.A. and Eyo, A.A. (2001). Inclusion of poultry manure in the diet for Nile Tilapia </w:t>
      </w:r>
      <w:r w:rsidRPr="00752577">
        <w:rPr>
          <w:rFonts w:ascii="Arial" w:hAnsi="Arial" w:cs="Arial"/>
          <w:i/>
          <w:sz w:val="20"/>
          <w:szCs w:val="20"/>
        </w:rPr>
        <w:t>(Oreochromis niloticus)</w:t>
      </w:r>
      <w:r w:rsidRPr="00752577">
        <w:rPr>
          <w:rFonts w:ascii="Arial" w:hAnsi="Arial" w:cs="Arial"/>
          <w:sz w:val="20"/>
          <w:szCs w:val="20"/>
        </w:rPr>
        <w:t xml:space="preserve">. </w:t>
      </w:r>
      <w:r w:rsidRPr="00752577">
        <w:rPr>
          <w:rFonts w:ascii="Arial" w:hAnsi="Arial" w:cs="Arial"/>
          <w:i/>
          <w:sz w:val="20"/>
          <w:szCs w:val="20"/>
        </w:rPr>
        <w:t>Journal of Fisheries Technology,</w:t>
      </w:r>
      <w:r w:rsidRPr="00752577">
        <w:rPr>
          <w:rFonts w:ascii="Arial" w:hAnsi="Arial" w:cs="Arial"/>
          <w:sz w:val="20"/>
          <w:szCs w:val="20"/>
        </w:rPr>
        <w:t xml:space="preserve"> 2: 51-56.</w:t>
      </w:r>
    </w:p>
    <w:p w14:paraId="7FF9D97D" w14:textId="77777777" w:rsidR="00BF405D" w:rsidRPr="00752577" w:rsidRDefault="00BF405D" w:rsidP="00BF405D">
      <w:pPr>
        <w:spacing w:before="1"/>
        <w:ind w:left="460" w:right="122" w:hanging="460"/>
        <w:jc w:val="both"/>
        <w:rPr>
          <w:rFonts w:ascii="Arial" w:hAnsi="Arial" w:cs="Arial"/>
          <w:sz w:val="20"/>
          <w:szCs w:val="20"/>
        </w:rPr>
      </w:pPr>
      <w:r w:rsidRPr="00752577">
        <w:rPr>
          <w:rFonts w:ascii="Arial" w:hAnsi="Arial" w:cs="Arial"/>
          <w:sz w:val="20"/>
          <w:szCs w:val="20"/>
        </w:rPr>
        <w:t xml:space="preserve">Gyan, W. R., </w:t>
      </w:r>
      <w:proofErr w:type="spellStart"/>
      <w:r w:rsidRPr="00752577">
        <w:rPr>
          <w:rFonts w:ascii="Arial" w:hAnsi="Arial" w:cs="Arial"/>
          <w:sz w:val="20"/>
          <w:szCs w:val="20"/>
        </w:rPr>
        <w:t>Ayiku</w:t>
      </w:r>
      <w:proofErr w:type="spellEnd"/>
      <w:r w:rsidRPr="00752577">
        <w:rPr>
          <w:rFonts w:ascii="Arial" w:hAnsi="Arial" w:cs="Arial"/>
          <w:sz w:val="20"/>
          <w:szCs w:val="20"/>
        </w:rPr>
        <w:t xml:space="preserve">, S. and Yang, Q. (2019). Effects of replacing fishmeal with soybean products in fish and crustaceans performance. </w:t>
      </w:r>
      <w:r w:rsidRPr="00752577">
        <w:rPr>
          <w:rFonts w:ascii="Arial" w:hAnsi="Arial" w:cs="Arial"/>
          <w:i/>
          <w:sz w:val="20"/>
          <w:szCs w:val="20"/>
        </w:rPr>
        <w:t>Journal of Aquatic Research Development</w:t>
      </w:r>
      <w:r w:rsidR="00295E84" w:rsidRPr="00752577">
        <w:rPr>
          <w:rFonts w:ascii="Arial" w:hAnsi="Arial" w:cs="Arial"/>
          <w:sz w:val="20"/>
          <w:szCs w:val="20"/>
        </w:rPr>
        <w:t>, 10,</w:t>
      </w:r>
      <w:r w:rsidRPr="00752577">
        <w:rPr>
          <w:rFonts w:ascii="Arial" w:hAnsi="Arial" w:cs="Arial"/>
          <w:sz w:val="20"/>
          <w:szCs w:val="20"/>
        </w:rPr>
        <w:t xml:space="preserve"> 57-63.</w:t>
      </w:r>
    </w:p>
    <w:p w14:paraId="2F198F0A" w14:textId="77777777" w:rsidR="00647706" w:rsidRPr="00752577" w:rsidRDefault="00647706" w:rsidP="00752577">
      <w:pPr>
        <w:shd w:val="clear" w:color="auto" w:fill="FFFFFF"/>
        <w:spacing w:before="100" w:beforeAutospacing="1" w:after="24"/>
        <w:ind w:left="374" w:hangingChars="187" w:hanging="374"/>
        <w:contextualSpacing/>
        <w:jc w:val="both"/>
        <w:rPr>
          <w:rFonts w:ascii="Arial" w:hAnsi="Arial" w:cs="Arial"/>
          <w:color w:val="222222"/>
          <w:sz w:val="20"/>
          <w:szCs w:val="20"/>
          <w:shd w:val="clear" w:color="auto" w:fill="FFFFFF"/>
        </w:rPr>
      </w:pPr>
      <w:r w:rsidRPr="00752577">
        <w:rPr>
          <w:rFonts w:ascii="Arial" w:hAnsi="Arial" w:cs="Arial"/>
          <w:sz w:val="20"/>
          <w:szCs w:val="20"/>
        </w:rPr>
        <w:t xml:space="preserve">Ibrahim, A. and </w:t>
      </w:r>
      <w:proofErr w:type="spellStart"/>
      <w:r w:rsidRPr="00752577">
        <w:rPr>
          <w:rFonts w:ascii="Arial" w:hAnsi="Arial" w:cs="Arial"/>
          <w:sz w:val="20"/>
          <w:szCs w:val="20"/>
        </w:rPr>
        <w:t>Onwualu</w:t>
      </w:r>
      <w:proofErr w:type="spellEnd"/>
      <w:r w:rsidRPr="00752577">
        <w:rPr>
          <w:rFonts w:ascii="Arial" w:hAnsi="Arial" w:cs="Arial"/>
          <w:sz w:val="20"/>
          <w:szCs w:val="20"/>
        </w:rPr>
        <w:t xml:space="preserve">, A. P. (2005). Technologies for extraction of oil from oil-bearing agricultural products. A review. </w:t>
      </w:r>
      <w:r w:rsidRPr="00752577">
        <w:rPr>
          <w:rFonts w:ascii="Arial" w:hAnsi="Arial" w:cs="Arial"/>
          <w:i/>
          <w:sz w:val="20"/>
          <w:szCs w:val="20"/>
        </w:rPr>
        <w:t xml:space="preserve">Journal of Agricultural Engineering and Technology, </w:t>
      </w:r>
      <w:r w:rsidRPr="00752577">
        <w:rPr>
          <w:rFonts w:ascii="Arial" w:hAnsi="Arial" w:cs="Arial"/>
          <w:sz w:val="20"/>
          <w:szCs w:val="20"/>
        </w:rPr>
        <w:t>Vol. 13.</w:t>
      </w:r>
    </w:p>
    <w:p w14:paraId="02914B94" w14:textId="77777777" w:rsidR="00BF405D" w:rsidRPr="00752577" w:rsidRDefault="00BF405D" w:rsidP="00BF405D">
      <w:pPr>
        <w:spacing w:before="1"/>
        <w:ind w:left="460" w:right="122" w:hanging="460"/>
        <w:jc w:val="both"/>
        <w:rPr>
          <w:rFonts w:ascii="Arial" w:hAnsi="Arial" w:cs="Arial"/>
          <w:sz w:val="20"/>
          <w:szCs w:val="20"/>
        </w:rPr>
      </w:pPr>
      <w:r w:rsidRPr="00752577">
        <w:rPr>
          <w:rFonts w:ascii="Arial" w:hAnsi="Arial" w:cs="Arial"/>
          <w:sz w:val="20"/>
          <w:szCs w:val="20"/>
        </w:rPr>
        <w:t xml:space="preserve">Marques, A., Matos, E., Aires, T., Melo, D., Oliveira, M. B. and Valente, L. M. (2022). Understanding the interaction between terrestrial animal fat sources and dietary emulsifier supplementation on muscle fatty acid profile and textural properties of European sea bass. </w:t>
      </w:r>
      <w:r w:rsidRPr="00752577">
        <w:rPr>
          <w:rStyle w:val="Emphasis"/>
          <w:rFonts w:ascii="Arial" w:hAnsi="Arial" w:cs="Arial"/>
          <w:sz w:val="20"/>
          <w:szCs w:val="20"/>
        </w:rPr>
        <w:t xml:space="preserve">Aquaculture, </w:t>
      </w:r>
      <w:r w:rsidRPr="00752577">
        <w:rPr>
          <w:rStyle w:val="Emphasis"/>
          <w:rFonts w:ascii="Arial" w:hAnsi="Arial" w:cs="Arial"/>
          <w:i w:val="0"/>
          <w:sz w:val="20"/>
          <w:szCs w:val="20"/>
        </w:rPr>
        <w:t>560</w:t>
      </w:r>
      <w:r w:rsidR="00295E84" w:rsidRPr="00752577">
        <w:rPr>
          <w:rStyle w:val="Emphasis"/>
          <w:rFonts w:ascii="Arial" w:hAnsi="Arial" w:cs="Arial"/>
          <w:i w:val="0"/>
          <w:sz w:val="20"/>
          <w:szCs w:val="20"/>
        </w:rPr>
        <w:t>,</w:t>
      </w:r>
      <w:r w:rsidRPr="00752577">
        <w:rPr>
          <w:rFonts w:ascii="Arial" w:hAnsi="Arial" w:cs="Arial"/>
          <w:sz w:val="20"/>
          <w:szCs w:val="20"/>
        </w:rPr>
        <w:t xml:space="preserve"> 738547.</w:t>
      </w:r>
    </w:p>
    <w:p w14:paraId="1B0D112F" w14:textId="77777777" w:rsidR="00BF405D" w:rsidRPr="00752577" w:rsidRDefault="00BF405D" w:rsidP="00BF405D">
      <w:pPr>
        <w:ind w:left="720" w:hanging="720"/>
        <w:jc w:val="both"/>
        <w:rPr>
          <w:rFonts w:ascii="Arial" w:hAnsi="Arial" w:cs="Arial"/>
          <w:sz w:val="20"/>
          <w:szCs w:val="20"/>
          <w:shd w:val="clear" w:color="auto" w:fill="FFFFFF"/>
        </w:rPr>
      </w:pPr>
      <w:r w:rsidRPr="00752577">
        <w:rPr>
          <w:rFonts w:ascii="Arial" w:hAnsi="Arial" w:cs="Arial"/>
          <w:sz w:val="20"/>
          <w:szCs w:val="20"/>
          <w:shd w:val="clear" w:color="auto" w:fill="FFFFFF"/>
        </w:rPr>
        <w:t xml:space="preserve">Norman, R., Crumlish, M. and </w:t>
      </w:r>
      <w:proofErr w:type="spellStart"/>
      <w:r w:rsidRPr="00752577">
        <w:rPr>
          <w:rFonts w:ascii="Arial" w:hAnsi="Arial" w:cs="Arial"/>
          <w:sz w:val="20"/>
          <w:szCs w:val="20"/>
          <w:shd w:val="clear" w:color="auto" w:fill="FFFFFF"/>
        </w:rPr>
        <w:t>Stetkiewicz</w:t>
      </w:r>
      <w:proofErr w:type="spellEnd"/>
      <w:r w:rsidRPr="00752577">
        <w:rPr>
          <w:rFonts w:ascii="Arial" w:hAnsi="Arial" w:cs="Arial"/>
          <w:sz w:val="20"/>
          <w:szCs w:val="20"/>
          <w:shd w:val="clear" w:color="auto" w:fill="FFFFFF"/>
        </w:rPr>
        <w:t>, S. (2019). The importance of fisheries and aquaculture production for nutrition and food security. </w:t>
      </w:r>
      <w:r w:rsidRPr="00752577">
        <w:rPr>
          <w:rFonts w:ascii="Arial" w:hAnsi="Arial" w:cs="Arial"/>
          <w:i/>
          <w:iCs/>
          <w:sz w:val="20"/>
          <w:szCs w:val="20"/>
          <w:shd w:val="clear" w:color="auto" w:fill="FFFFFF"/>
        </w:rPr>
        <w:t xml:space="preserve">Revue </w:t>
      </w:r>
      <w:proofErr w:type="spellStart"/>
      <w:r w:rsidRPr="00752577">
        <w:rPr>
          <w:rFonts w:ascii="Arial" w:hAnsi="Arial" w:cs="Arial"/>
          <w:i/>
          <w:iCs/>
          <w:sz w:val="20"/>
          <w:szCs w:val="20"/>
          <w:shd w:val="clear" w:color="auto" w:fill="FFFFFF"/>
        </w:rPr>
        <w:t>Scientifiqueet</w:t>
      </w:r>
      <w:proofErr w:type="spellEnd"/>
      <w:r w:rsidRPr="00752577">
        <w:rPr>
          <w:rFonts w:ascii="Arial" w:hAnsi="Arial" w:cs="Arial"/>
          <w:i/>
          <w:iCs/>
          <w:sz w:val="20"/>
          <w:szCs w:val="20"/>
          <w:shd w:val="clear" w:color="auto" w:fill="FFFFFF"/>
        </w:rPr>
        <w:t xml:space="preserve"> Technique (International Office of Epizootics)</w:t>
      </w:r>
      <w:r w:rsidRPr="00752577">
        <w:rPr>
          <w:rFonts w:ascii="Arial" w:hAnsi="Arial" w:cs="Arial"/>
          <w:sz w:val="20"/>
          <w:szCs w:val="20"/>
          <w:shd w:val="clear" w:color="auto" w:fill="FFFFFF"/>
        </w:rPr>
        <w:t>, </w:t>
      </w:r>
      <w:r w:rsidRPr="00752577">
        <w:rPr>
          <w:rFonts w:ascii="Arial" w:hAnsi="Arial" w:cs="Arial"/>
          <w:iCs/>
          <w:sz w:val="20"/>
          <w:szCs w:val="20"/>
          <w:shd w:val="clear" w:color="auto" w:fill="FFFFFF"/>
        </w:rPr>
        <w:t>38</w:t>
      </w:r>
      <w:r w:rsidR="00AD3AE1" w:rsidRPr="00752577">
        <w:rPr>
          <w:rFonts w:ascii="Arial" w:hAnsi="Arial" w:cs="Arial"/>
          <w:sz w:val="20"/>
          <w:szCs w:val="20"/>
          <w:shd w:val="clear" w:color="auto" w:fill="FFFFFF"/>
        </w:rPr>
        <w:t>(2),</w:t>
      </w:r>
      <w:r w:rsidRPr="00752577">
        <w:rPr>
          <w:rFonts w:ascii="Arial" w:hAnsi="Arial" w:cs="Arial"/>
          <w:sz w:val="20"/>
          <w:szCs w:val="20"/>
          <w:shd w:val="clear" w:color="auto" w:fill="FFFFFF"/>
        </w:rPr>
        <w:t xml:space="preserve"> 395-407.</w:t>
      </w:r>
    </w:p>
    <w:p w14:paraId="5F58F631" w14:textId="77777777" w:rsidR="00BF405D" w:rsidRPr="00752577" w:rsidRDefault="00BF405D" w:rsidP="00BF405D">
      <w:pPr>
        <w:pStyle w:val="Default"/>
        <w:ind w:left="720" w:hanging="720"/>
        <w:jc w:val="both"/>
        <w:rPr>
          <w:rFonts w:ascii="Arial" w:hAnsi="Arial" w:cs="Arial"/>
          <w:sz w:val="20"/>
          <w:szCs w:val="20"/>
        </w:rPr>
      </w:pPr>
      <w:proofErr w:type="spellStart"/>
      <w:r w:rsidRPr="00752577">
        <w:rPr>
          <w:rFonts w:ascii="Arial" w:hAnsi="Arial" w:cs="Arial"/>
          <w:sz w:val="20"/>
          <w:szCs w:val="20"/>
        </w:rPr>
        <w:t>Omeru</w:t>
      </w:r>
      <w:proofErr w:type="spellEnd"/>
      <w:r w:rsidRPr="00752577">
        <w:rPr>
          <w:rFonts w:ascii="Arial" w:hAnsi="Arial" w:cs="Arial"/>
          <w:sz w:val="20"/>
          <w:szCs w:val="20"/>
        </w:rPr>
        <w:t>, E. D. and Solomon, R. J. (2016). Comparative Analysis on the Growth Performance of Catfish (</w:t>
      </w:r>
      <w:proofErr w:type="spellStart"/>
      <w:r w:rsidRPr="00752577">
        <w:rPr>
          <w:rFonts w:ascii="Arial" w:hAnsi="Arial" w:cs="Arial"/>
          <w:i/>
          <w:iCs/>
          <w:sz w:val="20"/>
          <w:szCs w:val="20"/>
        </w:rPr>
        <w:t>Clarias</w:t>
      </w:r>
      <w:proofErr w:type="spellEnd"/>
      <w:r w:rsidRPr="00752577">
        <w:rPr>
          <w:rFonts w:ascii="Arial" w:hAnsi="Arial" w:cs="Arial"/>
          <w:i/>
          <w:iCs/>
          <w:sz w:val="20"/>
          <w:szCs w:val="20"/>
        </w:rPr>
        <w:t xml:space="preserve"> </w:t>
      </w:r>
      <w:proofErr w:type="spellStart"/>
      <w:r w:rsidRPr="00752577">
        <w:rPr>
          <w:rFonts w:ascii="Arial" w:hAnsi="Arial" w:cs="Arial"/>
          <w:i/>
          <w:iCs/>
          <w:sz w:val="20"/>
          <w:szCs w:val="20"/>
        </w:rPr>
        <w:t>gariepinus</w:t>
      </w:r>
      <w:proofErr w:type="spellEnd"/>
      <w:r w:rsidRPr="00752577">
        <w:rPr>
          <w:rFonts w:ascii="Arial" w:hAnsi="Arial" w:cs="Arial"/>
          <w:sz w:val="20"/>
          <w:szCs w:val="20"/>
        </w:rPr>
        <w:t xml:space="preserve">) Fed with Earthworm as a Replacement of Fish Meal. </w:t>
      </w:r>
      <w:r w:rsidRPr="00752577">
        <w:rPr>
          <w:rFonts w:ascii="Arial" w:hAnsi="Arial" w:cs="Arial"/>
          <w:i/>
          <w:iCs/>
          <w:sz w:val="20"/>
          <w:szCs w:val="20"/>
        </w:rPr>
        <w:t xml:space="preserve">American Journal of Research Communication, </w:t>
      </w:r>
      <w:r w:rsidR="00AD3AE1" w:rsidRPr="00752577">
        <w:rPr>
          <w:rFonts w:ascii="Arial" w:hAnsi="Arial" w:cs="Arial"/>
          <w:sz w:val="20"/>
          <w:szCs w:val="20"/>
        </w:rPr>
        <w:t>4(6),</w:t>
      </w:r>
      <w:r w:rsidRPr="00752577">
        <w:rPr>
          <w:rFonts w:ascii="Arial" w:hAnsi="Arial" w:cs="Arial"/>
          <w:sz w:val="20"/>
          <w:szCs w:val="20"/>
        </w:rPr>
        <w:t xml:space="preserve"> 89-125</w:t>
      </w:r>
    </w:p>
    <w:p w14:paraId="72E99688" w14:textId="77777777" w:rsidR="00BF405D" w:rsidRPr="00752577" w:rsidRDefault="00BF405D" w:rsidP="00BF405D">
      <w:pPr>
        <w:pStyle w:val="BodyText"/>
        <w:ind w:left="720" w:right="339" w:hanging="720"/>
        <w:jc w:val="both"/>
        <w:rPr>
          <w:rFonts w:ascii="Arial" w:hAnsi="Arial" w:cs="Arial"/>
          <w:sz w:val="20"/>
          <w:szCs w:val="20"/>
        </w:rPr>
      </w:pPr>
      <w:proofErr w:type="spellStart"/>
      <w:r w:rsidRPr="00752577">
        <w:rPr>
          <w:rFonts w:ascii="Arial" w:hAnsi="Arial" w:cs="Arial"/>
          <w:sz w:val="20"/>
          <w:szCs w:val="20"/>
        </w:rPr>
        <w:t>Orire</w:t>
      </w:r>
      <w:proofErr w:type="spellEnd"/>
      <w:r w:rsidRPr="00752577">
        <w:rPr>
          <w:rFonts w:ascii="Arial" w:hAnsi="Arial" w:cs="Arial"/>
          <w:sz w:val="20"/>
          <w:szCs w:val="20"/>
        </w:rPr>
        <w:t xml:space="preserve">, A. M. and Sadiku, S. O. (2011). Proteins paring effects of lipids in the practical diet of </w:t>
      </w:r>
      <w:r w:rsidRPr="00752577">
        <w:rPr>
          <w:rFonts w:ascii="Arial" w:hAnsi="Arial" w:cs="Arial"/>
          <w:i/>
          <w:sz w:val="20"/>
          <w:szCs w:val="20"/>
        </w:rPr>
        <w:t xml:space="preserve">Oreochromis niloticus </w:t>
      </w:r>
      <w:r w:rsidRPr="00752577">
        <w:rPr>
          <w:rFonts w:ascii="Arial" w:hAnsi="Arial" w:cs="Arial"/>
          <w:sz w:val="20"/>
          <w:szCs w:val="20"/>
        </w:rPr>
        <w:t xml:space="preserve">(Nile Tilapia). </w:t>
      </w:r>
      <w:r w:rsidRPr="00752577">
        <w:rPr>
          <w:rFonts w:ascii="Arial" w:hAnsi="Arial" w:cs="Arial"/>
          <w:i/>
          <w:sz w:val="20"/>
          <w:szCs w:val="20"/>
        </w:rPr>
        <w:t xml:space="preserve">Nigeria Journal of Basic and Applied Sciences, </w:t>
      </w:r>
      <w:r w:rsidR="00AD3AE1" w:rsidRPr="00752577">
        <w:rPr>
          <w:rFonts w:ascii="Arial" w:hAnsi="Arial" w:cs="Arial"/>
          <w:sz w:val="20"/>
          <w:szCs w:val="20"/>
        </w:rPr>
        <w:t>19(1),</w:t>
      </w:r>
      <w:r w:rsidRPr="00752577">
        <w:rPr>
          <w:rFonts w:ascii="Arial" w:hAnsi="Arial" w:cs="Arial"/>
          <w:sz w:val="20"/>
          <w:szCs w:val="20"/>
        </w:rPr>
        <w:t xml:space="preserve"> 142-150.</w:t>
      </w:r>
    </w:p>
    <w:p w14:paraId="0640CC5B" w14:textId="77777777" w:rsidR="00BF405D" w:rsidRPr="00752577" w:rsidRDefault="00BF405D" w:rsidP="00BF405D">
      <w:pPr>
        <w:pStyle w:val="BodyText"/>
        <w:ind w:left="460" w:right="114" w:hanging="460"/>
        <w:jc w:val="both"/>
        <w:rPr>
          <w:rFonts w:ascii="Arial" w:hAnsi="Arial" w:cs="Arial"/>
          <w:sz w:val="20"/>
          <w:szCs w:val="20"/>
        </w:rPr>
      </w:pPr>
      <w:r w:rsidRPr="00752577">
        <w:rPr>
          <w:rFonts w:ascii="Arial" w:hAnsi="Arial" w:cs="Arial"/>
          <w:sz w:val="20"/>
          <w:szCs w:val="20"/>
        </w:rPr>
        <w:t xml:space="preserve">Peng, S., Chen, L., Qin, J. G., Hou, J., Yu, N., Long, Z., and Sun, X. (2008). Effects of replacement of dietary fish oil by soybean oil on growth performance and liver biochemical composition in juvenile </w:t>
      </w:r>
      <w:r w:rsidRPr="00752577">
        <w:rPr>
          <w:rFonts w:ascii="Arial" w:hAnsi="Arial" w:cs="Arial"/>
          <w:sz w:val="20"/>
          <w:szCs w:val="20"/>
        </w:rPr>
        <w:lastRenderedPageBreak/>
        <w:t xml:space="preserve">black seabream, </w:t>
      </w:r>
      <w:proofErr w:type="spellStart"/>
      <w:r w:rsidRPr="00752577">
        <w:rPr>
          <w:rFonts w:ascii="Arial" w:hAnsi="Arial" w:cs="Arial"/>
          <w:i/>
          <w:sz w:val="20"/>
          <w:szCs w:val="20"/>
        </w:rPr>
        <w:t>Acanthopagrus</w:t>
      </w:r>
      <w:proofErr w:type="spellEnd"/>
      <w:r w:rsidRPr="00752577">
        <w:rPr>
          <w:rFonts w:ascii="Arial" w:hAnsi="Arial" w:cs="Arial"/>
          <w:i/>
          <w:sz w:val="20"/>
          <w:szCs w:val="20"/>
        </w:rPr>
        <w:t xml:space="preserve"> </w:t>
      </w:r>
      <w:proofErr w:type="spellStart"/>
      <w:r w:rsidRPr="00752577">
        <w:rPr>
          <w:rFonts w:ascii="Arial" w:hAnsi="Arial" w:cs="Arial"/>
          <w:i/>
          <w:sz w:val="20"/>
          <w:szCs w:val="20"/>
        </w:rPr>
        <w:t>schlegeli</w:t>
      </w:r>
      <w:proofErr w:type="spellEnd"/>
      <w:r w:rsidRPr="00752577">
        <w:rPr>
          <w:rFonts w:ascii="Arial" w:hAnsi="Arial" w:cs="Arial"/>
          <w:sz w:val="20"/>
          <w:szCs w:val="20"/>
        </w:rPr>
        <w:t xml:space="preserve">. </w:t>
      </w:r>
      <w:r w:rsidRPr="00752577">
        <w:rPr>
          <w:rFonts w:ascii="Arial" w:hAnsi="Arial" w:cs="Arial"/>
          <w:i/>
          <w:sz w:val="20"/>
          <w:szCs w:val="20"/>
        </w:rPr>
        <w:t>Aquaculture</w:t>
      </w:r>
      <w:r w:rsidR="00AD3AE1" w:rsidRPr="00752577">
        <w:rPr>
          <w:rFonts w:ascii="Arial" w:hAnsi="Arial" w:cs="Arial"/>
          <w:sz w:val="20"/>
          <w:szCs w:val="20"/>
        </w:rPr>
        <w:t>, 276(1-4),</w:t>
      </w:r>
      <w:r w:rsidRPr="00752577">
        <w:rPr>
          <w:rFonts w:ascii="Arial" w:hAnsi="Arial" w:cs="Arial"/>
          <w:sz w:val="20"/>
          <w:szCs w:val="20"/>
        </w:rPr>
        <w:t xml:space="preserve"> </w:t>
      </w:r>
      <w:r w:rsidRPr="00752577">
        <w:rPr>
          <w:rFonts w:ascii="Arial" w:hAnsi="Arial" w:cs="Arial"/>
          <w:spacing w:val="-2"/>
          <w:sz w:val="20"/>
          <w:szCs w:val="20"/>
        </w:rPr>
        <w:t>154-161.</w:t>
      </w:r>
    </w:p>
    <w:p w14:paraId="7EEC76BA" w14:textId="77777777" w:rsidR="00BF405D" w:rsidRPr="00752577" w:rsidRDefault="00BF405D" w:rsidP="00BF405D">
      <w:pPr>
        <w:pStyle w:val="BodyText"/>
        <w:spacing w:before="1"/>
        <w:ind w:left="460" w:right="112" w:hanging="460"/>
        <w:jc w:val="both"/>
        <w:rPr>
          <w:rFonts w:ascii="Arial" w:hAnsi="Arial" w:cs="Arial"/>
          <w:sz w:val="20"/>
          <w:szCs w:val="20"/>
        </w:rPr>
      </w:pPr>
      <w:r w:rsidRPr="00752577">
        <w:rPr>
          <w:rFonts w:ascii="Arial" w:hAnsi="Arial" w:cs="Arial"/>
          <w:sz w:val="20"/>
          <w:szCs w:val="20"/>
        </w:rPr>
        <w:t xml:space="preserve">Theophilus O. B., David, F.A., James, S. O., and </w:t>
      </w:r>
      <w:proofErr w:type="spellStart"/>
      <w:r w:rsidRPr="00752577">
        <w:rPr>
          <w:rFonts w:ascii="Arial" w:hAnsi="Arial" w:cs="Arial"/>
          <w:sz w:val="20"/>
          <w:szCs w:val="20"/>
        </w:rPr>
        <w:t>Musibau</w:t>
      </w:r>
      <w:proofErr w:type="spellEnd"/>
      <w:r w:rsidRPr="00752577">
        <w:rPr>
          <w:rFonts w:ascii="Arial" w:hAnsi="Arial" w:cs="Arial"/>
          <w:sz w:val="20"/>
          <w:szCs w:val="20"/>
        </w:rPr>
        <w:t>, A. A. (2011). Differential effects of dietary lipids on growth performance, digestibility, fatty acid composition and histology of African catfish (</w:t>
      </w:r>
      <w:proofErr w:type="spellStart"/>
      <w:r w:rsidRPr="00752577">
        <w:rPr>
          <w:rFonts w:ascii="Arial" w:hAnsi="Arial" w:cs="Arial"/>
          <w:i/>
          <w:sz w:val="20"/>
          <w:szCs w:val="20"/>
        </w:rPr>
        <w:t>Heterobranchus</w:t>
      </w:r>
      <w:proofErr w:type="spellEnd"/>
      <w:r w:rsidRPr="00752577">
        <w:rPr>
          <w:rFonts w:ascii="Arial" w:hAnsi="Arial" w:cs="Arial"/>
          <w:i/>
          <w:sz w:val="20"/>
          <w:szCs w:val="20"/>
        </w:rPr>
        <w:t xml:space="preserve"> </w:t>
      </w:r>
      <w:proofErr w:type="spellStart"/>
      <w:r w:rsidRPr="00752577">
        <w:rPr>
          <w:rFonts w:ascii="Arial" w:hAnsi="Arial" w:cs="Arial"/>
          <w:i/>
          <w:sz w:val="20"/>
          <w:szCs w:val="20"/>
        </w:rPr>
        <w:t>longifilis</w:t>
      </w:r>
      <w:proofErr w:type="spellEnd"/>
      <w:r w:rsidRPr="00752577">
        <w:rPr>
          <w:rFonts w:ascii="Arial" w:hAnsi="Arial" w:cs="Arial"/>
          <w:sz w:val="20"/>
          <w:szCs w:val="20"/>
        </w:rPr>
        <w:t xml:space="preserve">) fingerlings. </w:t>
      </w:r>
      <w:r w:rsidRPr="00752577">
        <w:rPr>
          <w:rFonts w:ascii="Arial" w:hAnsi="Arial" w:cs="Arial"/>
          <w:i/>
          <w:sz w:val="20"/>
          <w:szCs w:val="20"/>
        </w:rPr>
        <w:t>Food and Nutrition Sciences</w:t>
      </w:r>
      <w:r w:rsidR="00AD3AE1" w:rsidRPr="00752577">
        <w:rPr>
          <w:rFonts w:ascii="Arial" w:hAnsi="Arial" w:cs="Arial"/>
          <w:sz w:val="20"/>
          <w:szCs w:val="20"/>
        </w:rPr>
        <w:t>, 2,</w:t>
      </w:r>
      <w:r w:rsidR="008F346A">
        <w:rPr>
          <w:rFonts w:ascii="Arial" w:hAnsi="Arial" w:cs="Arial"/>
          <w:sz w:val="20"/>
          <w:szCs w:val="20"/>
        </w:rPr>
        <w:t xml:space="preserve"> </w:t>
      </w:r>
      <w:r w:rsidRPr="00752577">
        <w:rPr>
          <w:rFonts w:ascii="Arial" w:hAnsi="Arial" w:cs="Arial"/>
          <w:sz w:val="20"/>
          <w:szCs w:val="20"/>
        </w:rPr>
        <w:t xml:space="preserve">11- </w:t>
      </w:r>
      <w:r w:rsidRPr="00752577">
        <w:rPr>
          <w:rFonts w:ascii="Arial" w:hAnsi="Arial" w:cs="Arial"/>
          <w:spacing w:val="-4"/>
          <w:sz w:val="20"/>
          <w:szCs w:val="20"/>
        </w:rPr>
        <w:t>21.</w:t>
      </w:r>
    </w:p>
    <w:p w14:paraId="5093BC33" w14:textId="77777777" w:rsidR="00BF405D" w:rsidRPr="00752577" w:rsidRDefault="00BF405D" w:rsidP="00BF405D">
      <w:pPr>
        <w:adjustRightInd w:val="0"/>
        <w:ind w:left="567" w:hanging="567"/>
        <w:jc w:val="both"/>
        <w:rPr>
          <w:rFonts w:ascii="Arial" w:hAnsi="Arial" w:cs="Arial"/>
          <w:sz w:val="20"/>
          <w:szCs w:val="20"/>
        </w:rPr>
      </w:pPr>
      <w:proofErr w:type="spellStart"/>
      <w:r w:rsidRPr="00752577">
        <w:rPr>
          <w:rFonts w:ascii="Arial" w:hAnsi="Arial" w:cs="Arial"/>
          <w:sz w:val="20"/>
          <w:szCs w:val="20"/>
        </w:rPr>
        <w:t>Tiamiyu</w:t>
      </w:r>
      <w:proofErr w:type="spellEnd"/>
      <w:r w:rsidRPr="00752577">
        <w:rPr>
          <w:rFonts w:ascii="Arial" w:hAnsi="Arial" w:cs="Arial"/>
          <w:sz w:val="20"/>
          <w:szCs w:val="20"/>
        </w:rPr>
        <w:t xml:space="preserve"> L.O., </w:t>
      </w:r>
      <w:proofErr w:type="spellStart"/>
      <w:r w:rsidRPr="00752577">
        <w:rPr>
          <w:rFonts w:ascii="Arial" w:hAnsi="Arial" w:cs="Arial"/>
          <w:sz w:val="20"/>
          <w:szCs w:val="20"/>
        </w:rPr>
        <w:t>Ataguba</w:t>
      </w:r>
      <w:proofErr w:type="spellEnd"/>
      <w:r w:rsidRPr="00752577">
        <w:rPr>
          <w:rFonts w:ascii="Arial" w:hAnsi="Arial" w:cs="Arial"/>
          <w:sz w:val="20"/>
          <w:szCs w:val="20"/>
        </w:rPr>
        <w:t xml:space="preserve">, G.A. and </w:t>
      </w:r>
      <w:proofErr w:type="spellStart"/>
      <w:r w:rsidRPr="00752577">
        <w:rPr>
          <w:rFonts w:ascii="Arial" w:hAnsi="Arial" w:cs="Arial"/>
          <w:sz w:val="20"/>
          <w:szCs w:val="20"/>
        </w:rPr>
        <w:t>Jimoh</w:t>
      </w:r>
      <w:proofErr w:type="spellEnd"/>
      <w:r w:rsidRPr="00752577">
        <w:rPr>
          <w:rFonts w:ascii="Arial" w:hAnsi="Arial" w:cs="Arial"/>
          <w:sz w:val="20"/>
          <w:szCs w:val="20"/>
        </w:rPr>
        <w:t xml:space="preserve"> J.O. (2013). Growth performance of </w:t>
      </w:r>
      <w:proofErr w:type="spellStart"/>
      <w:r w:rsidRPr="00752577">
        <w:rPr>
          <w:rFonts w:ascii="Arial" w:hAnsi="Arial" w:cs="Arial"/>
          <w:i/>
          <w:sz w:val="20"/>
          <w:szCs w:val="20"/>
        </w:rPr>
        <w:t>Clarias</w:t>
      </w:r>
      <w:proofErr w:type="spellEnd"/>
      <w:r w:rsidRPr="00752577">
        <w:rPr>
          <w:rFonts w:ascii="Arial" w:hAnsi="Arial" w:cs="Arial"/>
          <w:i/>
          <w:sz w:val="20"/>
          <w:szCs w:val="20"/>
        </w:rPr>
        <w:t xml:space="preserve"> </w:t>
      </w:r>
      <w:proofErr w:type="spellStart"/>
      <w:r w:rsidRPr="00752577">
        <w:rPr>
          <w:rFonts w:ascii="Arial" w:hAnsi="Arial" w:cs="Arial"/>
          <w:i/>
          <w:sz w:val="20"/>
          <w:szCs w:val="20"/>
        </w:rPr>
        <w:t>gariepinus</w:t>
      </w:r>
      <w:proofErr w:type="spellEnd"/>
      <w:r w:rsidRPr="00752577">
        <w:rPr>
          <w:rFonts w:ascii="Arial" w:hAnsi="Arial" w:cs="Arial"/>
          <w:i/>
          <w:sz w:val="20"/>
          <w:szCs w:val="20"/>
        </w:rPr>
        <w:t xml:space="preserve"> </w:t>
      </w:r>
      <w:r w:rsidRPr="00752577">
        <w:rPr>
          <w:rFonts w:ascii="Arial" w:hAnsi="Arial" w:cs="Arial"/>
          <w:sz w:val="20"/>
          <w:szCs w:val="20"/>
        </w:rPr>
        <w:t xml:space="preserve">fed different levels of </w:t>
      </w:r>
      <w:r w:rsidRPr="00752577">
        <w:rPr>
          <w:rFonts w:ascii="Arial" w:hAnsi="Arial" w:cs="Arial"/>
          <w:i/>
          <w:iCs/>
          <w:sz w:val="20"/>
          <w:szCs w:val="20"/>
        </w:rPr>
        <w:t xml:space="preserve">Agama </w:t>
      </w:r>
      <w:proofErr w:type="spellStart"/>
      <w:r w:rsidRPr="00752577">
        <w:rPr>
          <w:rFonts w:ascii="Arial" w:hAnsi="Arial" w:cs="Arial"/>
          <w:i/>
          <w:iCs/>
          <w:sz w:val="20"/>
          <w:szCs w:val="20"/>
        </w:rPr>
        <w:t>agama</w:t>
      </w:r>
      <w:proofErr w:type="spellEnd"/>
      <w:r w:rsidRPr="00752577">
        <w:rPr>
          <w:rFonts w:ascii="Arial" w:hAnsi="Arial" w:cs="Arial"/>
          <w:sz w:val="20"/>
          <w:szCs w:val="20"/>
        </w:rPr>
        <w:t xml:space="preserve"> meal diets.</w:t>
      </w:r>
      <w:r w:rsidRPr="00752577">
        <w:rPr>
          <w:rFonts w:ascii="Arial" w:hAnsi="Arial" w:cs="Arial"/>
          <w:i/>
          <w:sz w:val="20"/>
          <w:szCs w:val="20"/>
        </w:rPr>
        <w:t xml:space="preserve"> Journal of Nutrition,</w:t>
      </w:r>
      <w:r w:rsidR="00AD3AE1" w:rsidRPr="00752577">
        <w:rPr>
          <w:rFonts w:ascii="Arial" w:hAnsi="Arial" w:cs="Arial"/>
          <w:sz w:val="20"/>
          <w:szCs w:val="20"/>
        </w:rPr>
        <w:t xml:space="preserve"> 12(5),</w:t>
      </w:r>
      <w:r w:rsidRPr="00752577">
        <w:rPr>
          <w:rFonts w:ascii="Arial" w:hAnsi="Arial" w:cs="Arial"/>
          <w:sz w:val="20"/>
          <w:szCs w:val="20"/>
        </w:rPr>
        <w:t xml:space="preserve"> 510-515.</w:t>
      </w:r>
    </w:p>
    <w:p w14:paraId="4EA7C977" w14:textId="77777777" w:rsidR="00BF405D" w:rsidRDefault="00BF405D" w:rsidP="00BF405D">
      <w:pPr>
        <w:adjustRightInd w:val="0"/>
        <w:ind w:left="567" w:hanging="567"/>
        <w:jc w:val="both"/>
        <w:rPr>
          <w:rFonts w:ascii="Arial" w:hAnsi="Arial" w:cs="Arial"/>
          <w:sz w:val="20"/>
          <w:szCs w:val="20"/>
        </w:rPr>
      </w:pPr>
      <w:r w:rsidRPr="00752577">
        <w:rPr>
          <w:rFonts w:ascii="Arial" w:hAnsi="Arial" w:cs="Arial"/>
          <w:sz w:val="20"/>
          <w:szCs w:val="20"/>
        </w:rPr>
        <w:t xml:space="preserve">Troell, M., Costa-Pierce, B., Stead, S., Cottrell, R. S., </w:t>
      </w:r>
      <w:proofErr w:type="spellStart"/>
      <w:r w:rsidRPr="00752577">
        <w:rPr>
          <w:rFonts w:ascii="Arial" w:hAnsi="Arial" w:cs="Arial"/>
          <w:sz w:val="20"/>
          <w:szCs w:val="20"/>
        </w:rPr>
        <w:t>Brugere</w:t>
      </w:r>
      <w:proofErr w:type="spellEnd"/>
      <w:r w:rsidRPr="00752577">
        <w:rPr>
          <w:rFonts w:ascii="Arial" w:hAnsi="Arial" w:cs="Arial"/>
          <w:sz w:val="20"/>
          <w:szCs w:val="20"/>
        </w:rPr>
        <w:t xml:space="preserve">, C., Farmery, A. K., Little, D. C., Strand, A., Yossa, R., Allison, E., </w:t>
      </w:r>
      <w:proofErr w:type="spellStart"/>
      <w:r w:rsidRPr="00752577">
        <w:rPr>
          <w:rFonts w:ascii="Arial" w:hAnsi="Arial" w:cs="Arial"/>
          <w:sz w:val="20"/>
          <w:szCs w:val="20"/>
        </w:rPr>
        <w:t>Devinery</w:t>
      </w:r>
      <w:proofErr w:type="spellEnd"/>
      <w:r w:rsidRPr="00752577">
        <w:rPr>
          <w:rFonts w:ascii="Arial" w:hAnsi="Arial" w:cs="Arial"/>
          <w:sz w:val="20"/>
          <w:szCs w:val="20"/>
        </w:rPr>
        <w:t xml:space="preserve">, C. and Barg, U. (2023). Perspectives on Aquaculture contribution to the Sustainable development goals for improved human planetary health. </w:t>
      </w:r>
      <w:r w:rsidRPr="00752577">
        <w:rPr>
          <w:rFonts w:ascii="Arial" w:hAnsi="Arial" w:cs="Arial"/>
          <w:i/>
          <w:sz w:val="20"/>
          <w:szCs w:val="20"/>
        </w:rPr>
        <w:t xml:space="preserve">Journal of World Aquaculture Society, </w:t>
      </w:r>
      <w:r w:rsidR="00773543" w:rsidRPr="00752577">
        <w:rPr>
          <w:rFonts w:ascii="Arial" w:hAnsi="Arial" w:cs="Arial"/>
          <w:sz w:val="20"/>
          <w:szCs w:val="20"/>
        </w:rPr>
        <w:t>54(2),</w:t>
      </w:r>
      <w:r w:rsidRPr="00752577">
        <w:rPr>
          <w:rFonts w:ascii="Arial" w:hAnsi="Arial" w:cs="Arial"/>
          <w:sz w:val="20"/>
          <w:szCs w:val="20"/>
        </w:rPr>
        <w:t xml:space="preserve"> 251-342.</w:t>
      </w:r>
    </w:p>
    <w:p w14:paraId="15E8CB60" w14:textId="77777777" w:rsidR="00C24622" w:rsidRPr="00C24622" w:rsidRDefault="00C24622" w:rsidP="00C24622">
      <w:pPr>
        <w:ind w:left="540" w:hanging="540"/>
        <w:jc w:val="both"/>
        <w:rPr>
          <w:rFonts w:ascii="Arial" w:hAnsi="Arial" w:cs="Arial"/>
          <w:sz w:val="20"/>
          <w:szCs w:val="20"/>
        </w:rPr>
      </w:pPr>
      <w:r w:rsidRPr="00C24622">
        <w:rPr>
          <w:rFonts w:ascii="Arial" w:hAnsi="Arial" w:cs="Arial"/>
          <w:sz w:val="20"/>
          <w:szCs w:val="20"/>
        </w:rPr>
        <w:t xml:space="preserve">Uchechukwu, D., Juhani, P. 1., Juhani, K. and Jouni, V. (2017). Effect of feed protein: Lipid ratio on growth parameters of African Catfish </w:t>
      </w:r>
      <w:proofErr w:type="spellStart"/>
      <w:r w:rsidRPr="00C24622">
        <w:rPr>
          <w:rFonts w:ascii="Arial" w:hAnsi="Arial" w:cs="Arial"/>
          <w:i/>
          <w:sz w:val="20"/>
          <w:szCs w:val="20"/>
        </w:rPr>
        <w:t>Clarias</w:t>
      </w:r>
      <w:proofErr w:type="spellEnd"/>
      <w:r w:rsidRPr="00C24622">
        <w:rPr>
          <w:rFonts w:ascii="Arial" w:hAnsi="Arial" w:cs="Arial"/>
          <w:i/>
          <w:sz w:val="20"/>
          <w:szCs w:val="20"/>
        </w:rPr>
        <w:t xml:space="preserve"> </w:t>
      </w:r>
      <w:proofErr w:type="spellStart"/>
      <w:r w:rsidRPr="00C24622">
        <w:rPr>
          <w:rFonts w:ascii="Arial" w:hAnsi="Arial" w:cs="Arial"/>
          <w:i/>
          <w:sz w:val="20"/>
          <w:szCs w:val="20"/>
        </w:rPr>
        <w:t>gariepinus</w:t>
      </w:r>
      <w:proofErr w:type="spellEnd"/>
      <w:r w:rsidRPr="00C24622">
        <w:rPr>
          <w:rFonts w:ascii="Arial" w:hAnsi="Arial" w:cs="Arial"/>
          <w:sz w:val="20"/>
          <w:szCs w:val="20"/>
        </w:rPr>
        <w:t xml:space="preserve"> after fish meal substitution in the diet with </w:t>
      </w:r>
      <w:proofErr w:type="spellStart"/>
      <w:r w:rsidRPr="00C24622">
        <w:rPr>
          <w:rFonts w:ascii="Arial" w:hAnsi="Arial" w:cs="Arial"/>
          <w:sz w:val="20"/>
          <w:szCs w:val="20"/>
        </w:rPr>
        <w:t>Bambaranut</w:t>
      </w:r>
      <w:proofErr w:type="spellEnd"/>
      <w:r w:rsidRPr="00C24622">
        <w:rPr>
          <w:rFonts w:ascii="Arial" w:hAnsi="Arial" w:cs="Arial"/>
          <w:sz w:val="20"/>
          <w:szCs w:val="20"/>
        </w:rPr>
        <w:t xml:space="preserve"> (</w:t>
      </w:r>
      <w:proofErr w:type="spellStart"/>
      <w:r w:rsidRPr="00C24622">
        <w:rPr>
          <w:rFonts w:ascii="Arial" w:hAnsi="Arial" w:cs="Arial"/>
          <w:i/>
          <w:sz w:val="20"/>
          <w:szCs w:val="20"/>
        </w:rPr>
        <w:t>Voandzeia</w:t>
      </w:r>
      <w:proofErr w:type="spellEnd"/>
      <w:r w:rsidRPr="00C24622">
        <w:rPr>
          <w:rFonts w:ascii="Arial" w:hAnsi="Arial" w:cs="Arial"/>
          <w:i/>
          <w:sz w:val="20"/>
          <w:szCs w:val="20"/>
        </w:rPr>
        <w:t xml:space="preserve"> </w:t>
      </w:r>
      <w:proofErr w:type="spellStart"/>
      <w:r w:rsidRPr="00C24622">
        <w:rPr>
          <w:rFonts w:ascii="Arial" w:hAnsi="Arial" w:cs="Arial"/>
          <w:i/>
          <w:sz w:val="20"/>
          <w:szCs w:val="20"/>
        </w:rPr>
        <w:t>subterranea</w:t>
      </w:r>
      <w:proofErr w:type="spellEnd"/>
      <w:r w:rsidRPr="00C24622">
        <w:rPr>
          <w:rFonts w:ascii="Arial" w:hAnsi="Arial" w:cs="Arial"/>
          <w:sz w:val="20"/>
          <w:szCs w:val="20"/>
        </w:rPr>
        <w:t>) Meal and Soybean (</w:t>
      </w:r>
      <w:r w:rsidRPr="00C24622">
        <w:rPr>
          <w:rFonts w:ascii="Arial" w:hAnsi="Arial" w:cs="Arial"/>
          <w:i/>
          <w:sz w:val="20"/>
          <w:szCs w:val="20"/>
        </w:rPr>
        <w:t>Glycine max</w:t>
      </w:r>
      <w:r w:rsidRPr="00C24622">
        <w:rPr>
          <w:rFonts w:ascii="Arial" w:hAnsi="Arial" w:cs="Arial"/>
          <w:sz w:val="20"/>
          <w:szCs w:val="20"/>
        </w:rPr>
        <w:t xml:space="preserve">) Meal. </w:t>
      </w:r>
      <w:r w:rsidRPr="00C24622">
        <w:rPr>
          <w:rFonts w:ascii="Arial" w:hAnsi="Arial" w:cs="Arial"/>
          <w:i/>
          <w:sz w:val="20"/>
          <w:szCs w:val="20"/>
        </w:rPr>
        <w:t xml:space="preserve">Fishes, </w:t>
      </w:r>
      <w:r w:rsidRPr="00C24622">
        <w:rPr>
          <w:rFonts w:ascii="Arial" w:hAnsi="Arial" w:cs="Arial"/>
          <w:sz w:val="20"/>
          <w:szCs w:val="20"/>
        </w:rPr>
        <w:t>2: 1-11.</w:t>
      </w:r>
    </w:p>
    <w:p w14:paraId="1ECEDFFE" w14:textId="77777777" w:rsidR="00BF405D" w:rsidRPr="00752577" w:rsidRDefault="00BF405D" w:rsidP="00BF405D">
      <w:pPr>
        <w:adjustRightInd w:val="0"/>
        <w:ind w:left="567" w:hanging="567"/>
        <w:jc w:val="both"/>
        <w:rPr>
          <w:rFonts w:ascii="Arial" w:hAnsi="Arial" w:cs="Arial"/>
          <w:i/>
          <w:sz w:val="20"/>
          <w:szCs w:val="20"/>
        </w:rPr>
      </w:pPr>
      <w:r w:rsidRPr="00752577">
        <w:rPr>
          <w:rFonts w:ascii="Arial" w:hAnsi="Arial" w:cs="Arial"/>
          <w:sz w:val="20"/>
          <w:szCs w:val="20"/>
        </w:rPr>
        <w:t xml:space="preserve">Von Brandt, A. R. and Amundson, C. H. (2024). Aquaculture. </w:t>
      </w:r>
      <w:r w:rsidRPr="00752577">
        <w:rPr>
          <w:rFonts w:ascii="Arial" w:hAnsi="Arial" w:cs="Arial"/>
          <w:i/>
          <w:sz w:val="20"/>
          <w:szCs w:val="20"/>
        </w:rPr>
        <w:t xml:space="preserve">Encyclopedia Britannica, </w:t>
      </w:r>
      <w:r w:rsidRPr="00752577">
        <w:rPr>
          <w:rFonts w:ascii="Arial" w:hAnsi="Arial" w:cs="Arial"/>
          <w:sz w:val="20"/>
          <w:szCs w:val="20"/>
        </w:rPr>
        <w:t xml:space="preserve">25 April, 2024. </w:t>
      </w:r>
      <w:hyperlink r:id="rId6" w:history="1">
        <w:r w:rsidRPr="00FF2226">
          <w:rPr>
            <w:rStyle w:val="Hyperlink"/>
            <w:rFonts w:ascii="Arial" w:hAnsi="Arial" w:cs="Arial"/>
            <w:i/>
            <w:color w:val="000000" w:themeColor="text1"/>
            <w:sz w:val="20"/>
            <w:szCs w:val="20"/>
          </w:rPr>
          <w:t>Https://www.britannica.com/topic/aquaculture</w:t>
        </w:r>
      </w:hyperlink>
      <w:r w:rsidRPr="00FF2226">
        <w:rPr>
          <w:rFonts w:ascii="Arial" w:hAnsi="Arial" w:cs="Arial"/>
          <w:i/>
          <w:color w:val="000000" w:themeColor="text1"/>
          <w:sz w:val="20"/>
          <w:szCs w:val="20"/>
        </w:rPr>
        <w:t xml:space="preserve">. </w:t>
      </w:r>
      <w:r w:rsidRPr="00752577">
        <w:rPr>
          <w:rFonts w:ascii="Arial" w:hAnsi="Arial" w:cs="Arial"/>
          <w:i/>
          <w:sz w:val="20"/>
          <w:szCs w:val="20"/>
        </w:rPr>
        <w:t>Accessed 20</w:t>
      </w:r>
      <w:r w:rsidRPr="00752577">
        <w:rPr>
          <w:rFonts w:ascii="Arial" w:hAnsi="Arial" w:cs="Arial"/>
          <w:i/>
          <w:sz w:val="20"/>
          <w:szCs w:val="20"/>
          <w:vertAlign w:val="superscript"/>
        </w:rPr>
        <w:t>th</w:t>
      </w:r>
      <w:r w:rsidRPr="00752577">
        <w:rPr>
          <w:rFonts w:ascii="Arial" w:hAnsi="Arial" w:cs="Arial"/>
          <w:i/>
          <w:sz w:val="20"/>
          <w:szCs w:val="20"/>
        </w:rPr>
        <w:t xml:space="preserve"> September, 2024.</w:t>
      </w:r>
    </w:p>
    <w:p w14:paraId="0173DD02" w14:textId="77777777" w:rsidR="00BF405D" w:rsidRDefault="00BF405D" w:rsidP="00BF405D">
      <w:pPr>
        <w:adjustRightInd w:val="0"/>
        <w:ind w:left="567" w:hanging="567"/>
        <w:jc w:val="both"/>
        <w:rPr>
          <w:rFonts w:ascii="Arial" w:hAnsi="Arial" w:cs="Arial"/>
          <w:sz w:val="20"/>
          <w:szCs w:val="20"/>
          <w:shd w:val="clear" w:color="auto" w:fill="FFFFFF"/>
        </w:rPr>
      </w:pPr>
      <w:r w:rsidRPr="00752577">
        <w:rPr>
          <w:rFonts w:ascii="Arial" w:hAnsi="Arial" w:cs="Arial"/>
          <w:sz w:val="20"/>
          <w:szCs w:val="20"/>
          <w:shd w:val="clear" w:color="auto" w:fill="FFFFFF"/>
        </w:rPr>
        <w:t xml:space="preserve">Waite, R., Beveridge, M., Brummett, R., Castine, S., </w:t>
      </w:r>
      <w:proofErr w:type="spellStart"/>
      <w:r w:rsidRPr="00752577">
        <w:rPr>
          <w:rFonts w:ascii="Arial" w:hAnsi="Arial" w:cs="Arial"/>
          <w:sz w:val="20"/>
          <w:szCs w:val="20"/>
          <w:shd w:val="clear" w:color="auto" w:fill="FFFFFF"/>
        </w:rPr>
        <w:t>Chaiyawannakarn</w:t>
      </w:r>
      <w:proofErr w:type="spellEnd"/>
      <w:r w:rsidRPr="00752577">
        <w:rPr>
          <w:rFonts w:ascii="Arial" w:hAnsi="Arial" w:cs="Arial"/>
          <w:sz w:val="20"/>
          <w:szCs w:val="20"/>
          <w:shd w:val="clear" w:color="auto" w:fill="FFFFFF"/>
        </w:rPr>
        <w:t>, N., Kaushik, S. and Phillips, M. I. (2014). </w:t>
      </w:r>
      <w:r w:rsidRPr="00752577">
        <w:rPr>
          <w:rFonts w:ascii="Arial" w:hAnsi="Arial" w:cs="Arial"/>
          <w:i/>
          <w:iCs/>
          <w:sz w:val="20"/>
          <w:szCs w:val="20"/>
          <w:shd w:val="clear" w:color="auto" w:fill="FFFFFF"/>
        </w:rPr>
        <w:t>Improving Productivity and Environmental Performance of Aquaculture</w:t>
      </w:r>
      <w:r w:rsidRPr="00752577">
        <w:rPr>
          <w:rFonts w:ascii="Arial" w:hAnsi="Arial" w:cs="Arial"/>
          <w:sz w:val="20"/>
          <w:szCs w:val="20"/>
          <w:shd w:val="clear" w:color="auto" w:fill="FFFFFF"/>
        </w:rPr>
        <w:t>, 123(23</w:t>
      </w:r>
      <w:r w:rsidR="00773543" w:rsidRPr="00752577">
        <w:rPr>
          <w:rFonts w:ascii="Arial" w:hAnsi="Arial" w:cs="Arial"/>
          <w:sz w:val="20"/>
          <w:szCs w:val="20"/>
          <w:shd w:val="clear" w:color="auto" w:fill="FFFFFF"/>
        </w:rPr>
        <w:t>3),</w:t>
      </w:r>
      <w:r w:rsidRPr="00752577">
        <w:rPr>
          <w:rFonts w:ascii="Arial" w:hAnsi="Arial" w:cs="Arial"/>
          <w:sz w:val="20"/>
          <w:szCs w:val="20"/>
          <w:shd w:val="clear" w:color="auto" w:fill="FFFFFF"/>
        </w:rPr>
        <w:t xml:space="preserve"> 1111-1134.</w:t>
      </w:r>
    </w:p>
    <w:p w14:paraId="54F23F03" w14:textId="77777777" w:rsidR="00A85E08" w:rsidRPr="00752577" w:rsidRDefault="00A85E08" w:rsidP="00BF405D">
      <w:pPr>
        <w:adjustRightInd w:val="0"/>
        <w:ind w:left="567" w:hanging="567"/>
        <w:jc w:val="both"/>
        <w:rPr>
          <w:rFonts w:ascii="Arial" w:hAnsi="Arial" w:cs="Arial"/>
          <w:sz w:val="20"/>
          <w:szCs w:val="20"/>
        </w:rPr>
      </w:pPr>
      <w:r>
        <w:rPr>
          <w:rFonts w:ascii="Arial" w:hAnsi="Arial" w:cs="Arial"/>
          <w:color w:val="222222"/>
          <w:sz w:val="20"/>
          <w:szCs w:val="20"/>
          <w:shd w:val="clear" w:color="auto" w:fill="FFFFFF"/>
        </w:rPr>
        <w:t>Zehra, S. and Khan, M. A. (2012). Dietary protein requirement for fingerling Channa punctatus (Bloch), based on growth, feed conversion, protein retention and biochemical composition. </w:t>
      </w:r>
      <w:r>
        <w:rPr>
          <w:rFonts w:ascii="Arial" w:hAnsi="Arial" w:cs="Arial"/>
          <w:i/>
          <w:iCs/>
          <w:color w:val="222222"/>
          <w:sz w:val="20"/>
          <w:szCs w:val="20"/>
          <w:shd w:val="clear" w:color="auto" w:fill="FFFFFF"/>
        </w:rPr>
        <w:t>Aquaculture International</w:t>
      </w:r>
      <w:r>
        <w:rPr>
          <w:rFonts w:ascii="Arial" w:hAnsi="Arial" w:cs="Arial"/>
          <w:color w:val="222222"/>
          <w:sz w:val="20"/>
          <w:szCs w:val="20"/>
          <w:shd w:val="clear" w:color="auto" w:fill="FFFFFF"/>
        </w:rPr>
        <w:t>, </w:t>
      </w:r>
      <w:r w:rsidRPr="00A85E08">
        <w:rPr>
          <w:rFonts w:ascii="Arial" w:hAnsi="Arial" w:cs="Arial"/>
          <w:iCs/>
          <w:color w:val="222222"/>
          <w:sz w:val="20"/>
          <w:szCs w:val="20"/>
          <w:shd w:val="clear" w:color="auto" w:fill="FFFFFF"/>
        </w:rPr>
        <w:t>20</w:t>
      </w:r>
      <w:r w:rsidRPr="00A85E08">
        <w:rPr>
          <w:rFonts w:ascii="Arial" w:hAnsi="Arial" w:cs="Arial"/>
          <w:color w:val="222222"/>
          <w:sz w:val="20"/>
          <w:szCs w:val="20"/>
          <w:shd w:val="clear" w:color="auto" w:fill="FFFFFF"/>
        </w:rPr>
        <w:t>,</w:t>
      </w:r>
      <w:r>
        <w:rPr>
          <w:rFonts w:ascii="Arial" w:hAnsi="Arial" w:cs="Arial"/>
          <w:color w:val="222222"/>
          <w:sz w:val="20"/>
          <w:szCs w:val="20"/>
          <w:shd w:val="clear" w:color="auto" w:fill="FFFFFF"/>
        </w:rPr>
        <w:t xml:space="preserve"> 383-395.</w:t>
      </w:r>
    </w:p>
    <w:p w14:paraId="6C683326" w14:textId="77777777" w:rsidR="00BF405D" w:rsidRPr="00752577" w:rsidRDefault="00BF405D" w:rsidP="00BF405D">
      <w:pPr>
        <w:ind w:left="450" w:hanging="450"/>
        <w:rPr>
          <w:rFonts w:ascii="Arial" w:hAnsi="Arial" w:cs="Arial"/>
          <w:sz w:val="20"/>
          <w:szCs w:val="20"/>
        </w:rPr>
      </w:pPr>
      <w:r w:rsidRPr="00752577">
        <w:rPr>
          <w:rFonts w:ascii="Arial" w:hAnsi="Arial" w:cs="Arial"/>
          <w:sz w:val="20"/>
          <w:szCs w:val="20"/>
        </w:rPr>
        <w:t xml:space="preserve">Zhang, D., Wang, J., Li, H., Liu, X. and Guo, Y. (2023). Total replacement of dietary fish oil with alternative lipid sources in a practical diet for mandarin fish, </w:t>
      </w:r>
      <w:proofErr w:type="spellStart"/>
      <w:r w:rsidRPr="00752577">
        <w:rPr>
          <w:rStyle w:val="Emphasis"/>
          <w:rFonts w:ascii="Arial" w:hAnsi="Arial" w:cs="Arial"/>
          <w:sz w:val="20"/>
          <w:szCs w:val="20"/>
        </w:rPr>
        <w:t>Siniperca</w:t>
      </w:r>
      <w:proofErr w:type="spellEnd"/>
      <w:r w:rsidRPr="00752577">
        <w:rPr>
          <w:rStyle w:val="Emphasis"/>
          <w:rFonts w:ascii="Arial" w:hAnsi="Arial" w:cs="Arial"/>
          <w:sz w:val="20"/>
          <w:szCs w:val="20"/>
        </w:rPr>
        <w:t xml:space="preserve"> </w:t>
      </w:r>
      <w:proofErr w:type="spellStart"/>
      <w:r w:rsidRPr="00752577">
        <w:rPr>
          <w:rStyle w:val="Emphasis"/>
          <w:rFonts w:ascii="Arial" w:hAnsi="Arial" w:cs="Arial"/>
          <w:sz w:val="20"/>
          <w:szCs w:val="20"/>
        </w:rPr>
        <w:t>scherzeri</w:t>
      </w:r>
      <w:proofErr w:type="spellEnd"/>
      <w:r w:rsidRPr="00752577">
        <w:rPr>
          <w:rStyle w:val="Emphasis"/>
          <w:rFonts w:ascii="Arial" w:hAnsi="Arial" w:cs="Arial"/>
          <w:sz w:val="20"/>
          <w:szCs w:val="20"/>
        </w:rPr>
        <w:t>,</w:t>
      </w:r>
      <w:r w:rsidRPr="00752577">
        <w:rPr>
          <w:rFonts w:ascii="Arial" w:hAnsi="Arial" w:cs="Arial"/>
          <w:sz w:val="20"/>
          <w:szCs w:val="20"/>
        </w:rPr>
        <w:t xml:space="preserve"> juveniles. </w:t>
      </w:r>
      <w:r w:rsidRPr="00752577">
        <w:rPr>
          <w:rStyle w:val="Emphasis"/>
          <w:rFonts w:ascii="Arial" w:hAnsi="Arial" w:cs="Arial"/>
          <w:sz w:val="20"/>
          <w:szCs w:val="20"/>
        </w:rPr>
        <w:t xml:space="preserve">Fisheries and Aquatic Sciences, </w:t>
      </w:r>
      <w:r w:rsidRPr="00752577">
        <w:rPr>
          <w:rStyle w:val="Emphasis"/>
          <w:rFonts w:ascii="Arial" w:hAnsi="Arial" w:cs="Arial"/>
          <w:i w:val="0"/>
          <w:sz w:val="20"/>
          <w:szCs w:val="20"/>
        </w:rPr>
        <w:t>26</w:t>
      </w:r>
      <w:r w:rsidRPr="00752577">
        <w:rPr>
          <w:rFonts w:ascii="Arial" w:hAnsi="Arial" w:cs="Arial"/>
          <w:sz w:val="20"/>
          <w:szCs w:val="20"/>
        </w:rPr>
        <w:t>(1), 1–14.</w:t>
      </w:r>
    </w:p>
    <w:p w14:paraId="747F3508" w14:textId="77777777" w:rsidR="00BF405D" w:rsidRPr="00752577" w:rsidRDefault="00BF405D" w:rsidP="00FF2226">
      <w:pPr>
        <w:pStyle w:val="Heading2"/>
        <w:jc w:val="left"/>
        <w:rPr>
          <w:rFonts w:ascii="Arial" w:hAnsi="Arial" w:cs="Arial"/>
          <w:sz w:val="20"/>
          <w:szCs w:val="20"/>
        </w:rPr>
      </w:pPr>
      <w:r w:rsidRPr="00752577">
        <w:rPr>
          <w:rFonts w:ascii="Arial" w:hAnsi="Arial" w:cs="Arial"/>
          <w:sz w:val="20"/>
          <w:szCs w:val="20"/>
        </w:rPr>
        <w:t xml:space="preserve"> </w:t>
      </w:r>
    </w:p>
    <w:p w14:paraId="4F227A67" w14:textId="77777777" w:rsidR="00BF405D" w:rsidRPr="00752577" w:rsidRDefault="00BF405D" w:rsidP="00BF405D">
      <w:pPr>
        <w:tabs>
          <w:tab w:val="left" w:pos="3566"/>
        </w:tabs>
        <w:rPr>
          <w:rFonts w:ascii="Arial" w:hAnsi="Arial" w:cs="Arial"/>
          <w:sz w:val="20"/>
          <w:szCs w:val="20"/>
        </w:rPr>
      </w:pPr>
      <w:r w:rsidRPr="00752577">
        <w:rPr>
          <w:rFonts w:ascii="Arial" w:hAnsi="Arial" w:cs="Arial"/>
          <w:sz w:val="20"/>
          <w:szCs w:val="20"/>
        </w:rPr>
        <w:tab/>
      </w:r>
    </w:p>
    <w:p w14:paraId="78BE9D0D" w14:textId="77777777" w:rsidR="00524C26" w:rsidRPr="00607AF1" w:rsidRDefault="00524C26">
      <w:pPr>
        <w:rPr>
          <w:sz w:val="24"/>
          <w:szCs w:val="24"/>
        </w:rPr>
      </w:pPr>
    </w:p>
    <w:sectPr w:rsidR="00524C26" w:rsidRPr="00607AF1" w:rsidSect="0001078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12F705" w14:textId="77777777" w:rsidR="007813BF" w:rsidRDefault="007813BF" w:rsidP="00FF2226">
      <w:r>
        <w:separator/>
      </w:r>
    </w:p>
  </w:endnote>
  <w:endnote w:type="continuationSeparator" w:id="0">
    <w:p w14:paraId="77D25C4E" w14:textId="77777777" w:rsidR="007813BF" w:rsidRDefault="007813BF" w:rsidP="00FF2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8A30C" w14:textId="77777777" w:rsidR="00CA0390" w:rsidRDefault="00CA03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A8EA4" w14:textId="77777777" w:rsidR="00CA0390" w:rsidRDefault="00CA03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47C13" w14:textId="77777777" w:rsidR="00CA0390" w:rsidRDefault="00CA03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1416F4" w14:textId="77777777" w:rsidR="007813BF" w:rsidRDefault="007813BF" w:rsidP="00FF2226">
      <w:r>
        <w:separator/>
      </w:r>
    </w:p>
  </w:footnote>
  <w:footnote w:type="continuationSeparator" w:id="0">
    <w:p w14:paraId="0200DFD7" w14:textId="77777777" w:rsidR="007813BF" w:rsidRDefault="007813BF" w:rsidP="00FF22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105A1" w14:textId="77777777" w:rsidR="00CA0390" w:rsidRDefault="007813BF">
    <w:pPr>
      <w:pStyle w:val="Header"/>
    </w:pPr>
    <w:r>
      <w:rPr>
        <w:noProof/>
      </w:rPr>
      <w:pict w14:anchorId="30C4A4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89844"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A5F39" w14:textId="77777777" w:rsidR="00CA0390" w:rsidRDefault="007813BF">
    <w:pPr>
      <w:pStyle w:val="Header"/>
    </w:pPr>
    <w:r>
      <w:rPr>
        <w:noProof/>
      </w:rPr>
      <w:pict w14:anchorId="02F7BE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89845"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32BC9" w14:textId="77777777" w:rsidR="00CA0390" w:rsidRDefault="007813BF">
    <w:pPr>
      <w:pStyle w:val="Header"/>
    </w:pPr>
    <w:r>
      <w:rPr>
        <w:noProof/>
      </w:rPr>
      <w:pict w14:anchorId="7563E4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89843"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05D"/>
    <w:rsid w:val="00016B7E"/>
    <w:rsid w:val="00051018"/>
    <w:rsid w:val="000563E6"/>
    <w:rsid w:val="000623DB"/>
    <w:rsid w:val="000627A8"/>
    <w:rsid w:val="00077B78"/>
    <w:rsid w:val="00082C5E"/>
    <w:rsid w:val="00082F89"/>
    <w:rsid w:val="00090199"/>
    <w:rsid w:val="000A7A38"/>
    <w:rsid w:val="000B360D"/>
    <w:rsid w:val="000D6525"/>
    <w:rsid w:val="000F3BAD"/>
    <w:rsid w:val="00126329"/>
    <w:rsid w:val="0012747F"/>
    <w:rsid w:val="00130FA0"/>
    <w:rsid w:val="00177547"/>
    <w:rsid w:val="001D1208"/>
    <w:rsid w:val="001E7B6C"/>
    <w:rsid w:val="001F1989"/>
    <w:rsid w:val="00215F3B"/>
    <w:rsid w:val="0022344E"/>
    <w:rsid w:val="002512B1"/>
    <w:rsid w:val="002656E6"/>
    <w:rsid w:val="00283CA8"/>
    <w:rsid w:val="002942D0"/>
    <w:rsid w:val="00295E84"/>
    <w:rsid w:val="002960AB"/>
    <w:rsid w:val="002B3CEE"/>
    <w:rsid w:val="002E2F93"/>
    <w:rsid w:val="002F4810"/>
    <w:rsid w:val="00305065"/>
    <w:rsid w:val="0030594C"/>
    <w:rsid w:val="003376D1"/>
    <w:rsid w:val="003A7CBB"/>
    <w:rsid w:val="003B1D04"/>
    <w:rsid w:val="003D6EFF"/>
    <w:rsid w:val="003E5462"/>
    <w:rsid w:val="003F203A"/>
    <w:rsid w:val="00422701"/>
    <w:rsid w:val="00436DB5"/>
    <w:rsid w:val="00456167"/>
    <w:rsid w:val="004813F1"/>
    <w:rsid w:val="00492C4C"/>
    <w:rsid w:val="00495A9C"/>
    <w:rsid w:val="004A61A5"/>
    <w:rsid w:val="004B1280"/>
    <w:rsid w:val="004C3A46"/>
    <w:rsid w:val="005018A4"/>
    <w:rsid w:val="00524450"/>
    <w:rsid w:val="00524C26"/>
    <w:rsid w:val="0053321F"/>
    <w:rsid w:val="00536389"/>
    <w:rsid w:val="00546F33"/>
    <w:rsid w:val="005818E6"/>
    <w:rsid w:val="00581D0D"/>
    <w:rsid w:val="005B7634"/>
    <w:rsid w:val="005C6BFE"/>
    <w:rsid w:val="005D1033"/>
    <w:rsid w:val="00607AF1"/>
    <w:rsid w:val="00624F78"/>
    <w:rsid w:val="00632895"/>
    <w:rsid w:val="006350B5"/>
    <w:rsid w:val="006437D5"/>
    <w:rsid w:val="00647706"/>
    <w:rsid w:val="00654C1A"/>
    <w:rsid w:val="006717AA"/>
    <w:rsid w:val="0067778D"/>
    <w:rsid w:val="0069140D"/>
    <w:rsid w:val="006A1E38"/>
    <w:rsid w:val="006C421C"/>
    <w:rsid w:val="006C5F21"/>
    <w:rsid w:val="007053AA"/>
    <w:rsid w:val="007263C9"/>
    <w:rsid w:val="007464F6"/>
    <w:rsid w:val="00752577"/>
    <w:rsid w:val="00773543"/>
    <w:rsid w:val="007813BF"/>
    <w:rsid w:val="00792179"/>
    <w:rsid w:val="007A18DB"/>
    <w:rsid w:val="007A3394"/>
    <w:rsid w:val="007A4A32"/>
    <w:rsid w:val="007B2C18"/>
    <w:rsid w:val="007B5D33"/>
    <w:rsid w:val="007D2533"/>
    <w:rsid w:val="00802339"/>
    <w:rsid w:val="00861776"/>
    <w:rsid w:val="00875733"/>
    <w:rsid w:val="00883B01"/>
    <w:rsid w:val="00887829"/>
    <w:rsid w:val="008B0E27"/>
    <w:rsid w:val="008B1C79"/>
    <w:rsid w:val="008B6B2F"/>
    <w:rsid w:val="008D1797"/>
    <w:rsid w:val="008F1D70"/>
    <w:rsid w:val="008F346A"/>
    <w:rsid w:val="009065D5"/>
    <w:rsid w:val="0094288B"/>
    <w:rsid w:val="00956E94"/>
    <w:rsid w:val="009619E1"/>
    <w:rsid w:val="00963758"/>
    <w:rsid w:val="00974892"/>
    <w:rsid w:val="00974CCD"/>
    <w:rsid w:val="009923B5"/>
    <w:rsid w:val="00996492"/>
    <w:rsid w:val="009B6D1E"/>
    <w:rsid w:val="009D149B"/>
    <w:rsid w:val="009D5BD0"/>
    <w:rsid w:val="009E2937"/>
    <w:rsid w:val="009F0D53"/>
    <w:rsid w:val="009F7539"/>
    <w:rsid w:val="00A16925"/>
    <w:rsid w:val="00A21AF7"/>
    <w:rsid w:val="00A26D75"/>
    <w:rsid w:val="00A3457C"/>
    <w:rsid w:val="00A5454D"/>
    <w:rsid w:val="00A775E1"/>
    <w:rsid w:val="00A77C81"/>
    <w:rsid w:val="00A8185C"/>
    <w:rsid w:val="00A85E08"/>
    <w:rsid w:val="00A865FB"/>
    <w:rsid w:val="00A91B9F"/>
    <w:rsid w:val="00AA0BAB"/>
    <w:rsid w:val="00AD3AE1"/>
    <w:rsid w:val="00AE34E4"/>
    <w:rsid w:val="00AE4931"/>
    <w:rsid w:val="00AE6BD2"/>
    <w:rsid w:val="00AF1531"/>
    <w:rsid w:val="00AF2C54"/>
    <w:rsid w:val="00B24C3A"/>
    <w:rsid w:val="00B31BE5"/>
    <w:rsid w:val="00B45F5B"/>
    <w:rsid w:val="00B55ED1"/>
    <w:rsid w:val="00B6711D"/>
    <w:rsid w:val="00B94AE6"/>
    <w:rsid w:val="00BA223A"/>
    <w:rsid w:val="00BC623B"/>
    <w:rsid w:val="00BF23C0"/>
    <w:rsid w:val="00BF405D"/>
    <w:rsid w:val="00C05BA3"/>
    <w:rsid w:val="00C242F7"/>
    <w:rsid w:val="00C24622"/>
    <w:rsid w:val="00C315DD"/>
    <w:rsid w:val="00C33DAE"/>
    <w:rsid w:val="00C61039"/>
    <w:rsid w:val="00C855CB"/>
    <w:rsid w:val="00CA0390"/>
    <w:rsid w:val="00CA2DCA"/>
    <w:rsid w:val="00CF27F4"/>
    <w:rsid w:val="00D1090A"/>
    <w:rsid w:val="00D4264A"/>
    <w:rsid w:val="00D42A84"/>
    <w:rsid w:val="00D43D81"/>
    <w:rsid w:val="00D5376C"/>
    <w:rsid w:val="00D748BB"/>
    <w:rsid w:val="00D976B9"/>
    <w:rsid w:val="00DB3C37"/>
    <w:rsid w:val="00DB4AE5"/>
    <w:rsid w:val="00DC2EF5"/>
    <w:rsid w:val="00DE75F7"/>
    <w:rsid w:val="00E0602A"/>
    <w:rsid w:val="00E36020"/>
    <w:rsid w:val="00E53945"/>
    <w:rsid w:val="00E85908"/>
    <w:rsid w:val="00EB2D08"/>
    <w:rsid w:val="00EB3EA4"/>
    <w:rsid w:val="00ED2B11"/>
    <w:rsid w:val="00ED3A17"/>
    <w:rsid w:val="00ED3D19"/>
    <w:rsid w:val="00ED3FC3"/>
    <w:rsid w:val="00ED66EF"/>
    <w:rsid w:val="00EF7933"/>
    <w:rsid w:val="00F10ACF"/>
    <w:rsid w:val="00F267C1"/>
    <w:rsid w:val="00F31584"/>
    <w:rsid w:val="00F32533"/>
    <w:rsid w:val="00F3355C"/>
    <w:rsid w:val="00F46039"/>
    <w:rsid w:val="00F714A1"/>
    <w:rsid w:val="00F721E5"/>
    <w:rsid w:val="00F75594"/>
    <w:rsid w:val="00F80528"/>
    <w:rsid w:val="00F83A59"/>
    <w:rsid w:val="00FA568A"/>
    <w:rsid w:val="00FC2BAD"/>
    <w:rsid w:val="00FC5ED2"/>
    <w:rsid w:val="00FD2235"/>
    <w:rsid w:val="00FE4E7C"/>
    <w:rsid w:val="00FF2226"/>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B482EA4"/>
  <w15:docId w15:val="{6EA33DED-4C8E-48C7-984C-0CD63C6D4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F405D"/>
    <w:pPr>
      <w:widowControl w:val="0"/>
      <w:autoSpaceDE w:val="0"/>
      <w:autoSpaceDN w:val="0"/>
      <w:spacing w:after="0" w:line="240" w:lineRule="auto"/>
    </w:pPr>
    <w:rPr>
      <w:rFonts w:ascii="Times New Roman" w:eastAsia="Times New Roman" w:hAnsi="Times New Roman" w:cs="Times New Roman"/>
    </w:rPr>
  </w:style>
  <w:style w:type="paragraph" w:styleId="Heading2">
    <w:name w:val="heading 2"/>
    <w:basedOn w:val="Normal"/>
    <w:link w:val="Heading2Char"/>
    <w:uiPriority w:val="1"/>
    <w:qFormat/>
    <w:rsid w:val="00BF405D"/>
    <w:pPr>
      <w:spacing w:before="76"/>
      <w:ind w:right="541"/>
      <w:jc w:val="cente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BF405D"/>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BF405D"/>
    <w:rPr>
      <w:sz w:val="24"/>
      <w:szCs w:val="24"/>
    </w:rPr>
  </w:style>
  <w:style w:type="character" w:customStyle="1" w:styleId="BodyTextChar">
    <w:name w:val="Body Text Char"/>
    <w:basedOn w:val="DefaultParagraphFont"/>
    <w:link w:val="BodyText"/>
    <w:uiPriority w:val="1"/>
    <w:rsid w:val="00BF405D"/>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BF405D"/>
    <w:pPr>
      <w:spacing w:before="150"/>
      <w:ind w:left="108"/>
    </w:pPr>
  </w:style>
  <w:style w:type="paragraph" w:customStyle="1" w:styleId="Default">
    <w:name w:val="Default"/>
    <w:rsid w:val="00BF405D"/>
    <w:pPr>
      <w:autoSpaceDE w:val="0"/>
      <w:autoSpaceDN w:val="0"/>
      <w:adjustRightInd w:val="0"/>
      <w:spacing w:after="0" w:line="240" w:lineRule="auto"/>
    </w:pPr>
    <w:rPr>
      <w:rFonts w:ascii="Book Antiqua" w:hAnsi="Book Antiqua" w:cs="Book Antiqua"/>
      <w:color w:val="000000"/>
      <w:sz w:val="24"/>
      <w:szCs w:val="24"/>
    </w:rPr>
  </w:style>
  <w:style w:type="character" w:styleId="Hyperlink">
    <w:name w:val="Hyperlink"/>
    <w:basedOn w:val="DefaultParagraphFont"/>
    <w:uiPriority w:val="99"/>
    <w:unhideWhenUsed/>
    <w:rsid w:val="00BF405D"/>
    <w:rPr>
      <w:color w:val="0000FF" w:themeColor="hyperlink"/>
      <w:u w:val="single"/>
    </w:rPr>
  </w:style>
  <w:style w:type="character" w:styleId="Emphasis">
    <w:name w:val="Emphasis"/>
    <w:basedOn w:val="DefaultParagraphFont"/>
    <w:uiPriority w:val="20"/>
    <w:qFormat/>
    <w:rsid w:val="00BF405D"/>
    <w:rPr>
      <w:i/>
      <w:iCs/>
    </w:rPr>
  </w:style>
  <w:style w:type="character" w:styleId="PlaceholderText">
    <w:name w:val="Placeholder Text"/>
    <w:basedOn w:val="DefaultParagraphFont"/>
    <w:uiPriority w:val="99"/>
    <w:semiHidden/>
    <w:rsid w:val="000563E6"/>
    <w:rPr>
      <w:color w:val="808080"/>
    </w:rPr>
  </w:style>
  <w:style w:type="paragraph" w:styleId="BalloonText">
    <w:name w:val="Balloon Text"/>
    <w:basedOn w:val="Normal"/>
    <w:link w:val="BalloonTextChar"/>
    <w:uiPriority w:val="99"/>
    <w:semiHidden/>
    <w:unhideWhenUsed/>
    <w:rsid w:val="000563E6"/>
    <w:rPr>
      <w:rFonts w:ascii="Tahoma" w:hAnsi="Tahoma" w:cs="Tahoma"/>
      <w:sz w:val="16"/>
      <w:szCs w:val="16"/>
    </w:rPr>
  </w:style>
  <w:style w:type="character" w:customStyle="1" w:styleId="BalloonTextChar">
    <w:name w:val="Balloon Text Char"/>
    <w:basedOn w:val="DefaultParagraphFont"/>
    <w:link w:val="BalloonText"/>
    <w:uiPriority w:val="99"/>
    <w:semiHidden/>
    <w:rsid w:val="000563E6"/>
    <w:rPr>
      <w:rFonts w:ascii="Tahoma" w:eastAsia="Times New Roman" w:hAnsi="Tahoma" w:cs="Tahoma"/>
      <w:sz w:val="16"/>
      <w:szCs w:val="16"/>
    </w:rPr>
  </w:style>
  <w:style w:type="paragraph" w:styleId="Header">
    <w:name w:val="header"/>
    <w:basedOn w:val="Normal"/>
    <w:link w:val="HeaderChar"/>
    <w:uiPriority w:val="99"/>
    <w:unhideWhenUsed/>
    <w:rsid w:val="00FF2226"/>
    <w:pPr>
      <w:tabs>
        <w:tab w:val="center" w:pos="4680"/>
        <w:tab w:val="right" w:pos="9360"/>
      </w:tabs>
    </w:pPr>
  </w:style>
  <w:style w:type="character" w:customStyle="1" w:styleId="HeaderChar">
    <w:name w:val="Header Char"/>
    <w:basedOn w:val="DefaultParagraphFont"/>
    <w:link w:val="Header"/>
    <w:uiPriority w:val="99"/>
    <w:rsid w:val="00FF2226"/>
    <w:rPr>
      <w:rFonts w:ascii="Times New Roman" w:eastAsia="Times New Roman" w:hAnsi="Times New Roman" w:cs="Times New Roman"/>
    </w:rPr>
  </w:style>
  <w:style w:type="paragraph" w:styleId="Footer">
    <w:name w:val="footer"/>
    <w:basedOn w:val="Normal"/>
    <w:link w:val="FooterChar"/>
    <w:uiPriority w:val="99"/>
    <w:unhideWhenUsed/>
    <w:rsid w:val="00FF2226"/>
    <w:pPr>
      <w:tabs>
        <w:tab w:val="center" w:pos="4680"/>
        <w:tab w:val="right" w:pos="9360"/>
      </w:tabs>
    </w:pPr>
  </w:style>
  <w:style w:type="character" w:customStyle="1" w:styleId="FooterChar">
    <w:name w:val="Footer Char"/>
    <w:basedOn w:val="DefaultParagraphFont"/>
    <w:link w:val="Footer"/>
    <w:uiPriority w:val="99"/>
    <w:rsid w:val="00FF2226"/>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6A1E38"/>
    <w:rPr>
      <w:sz w:val="16"/>
      <w:szCs w:val="16"/>
    </w:rPr>
  </w:style>
  <w:style w:type="paragraph" w:styleId="CommentText">
    <w:name w:val="annotation text"/>
    <w:basedOn w:val="Normal"/>
    <w:link w:val="CommentTextChar"/>
    <w:uiPriority w:val="99"/>
    <w:semiHidden/>
    <w:unhideWhenUsed/>
    <w:rsid w:val="006A1E38"/>
    <w:rPr>
      <w:sz w:val="20"/>
      <w:szCs w:val="20"/>
    </w:rPr>
  </w:style>
  <w:style w:type="character" w:customStyle="1" w:styleId="CommentTextChar">
    <w:name w:val="Comment Text Char"/>
    <w:basedOn w:val="DefaultParagraphFont"/>
    <w:link w:val="CommentText"/>
    <w:uiPriority w:val="99"/>
    <w:semiHidden/>
    <w:rsid w:val="006A1E3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A1E38"/>
    <w:rPr>
      <w:b/>
      <w:bCs/>
    </w:rPr>
  </w:style>
  <w:style w:type="character" w:customStyle="1" w:styleId="CommentSubjectChar">
    <w:name w:val="Comment Subject Char"/>
    <w:basedOn w:val="CommentTextChar"/>
    <w:link w:val="CommentSubject"/>
    <w:uiPriority w:val="99"/>
    <w:semiHidden/>
    <w:rsid w:val="006A1E3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ritannica.com/topic/aquaculture"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3453</Words>
  <Characters>19683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CPU 1052</cp:lastModifiedBy>
  <cp:revision>10</cp:revision>
  <dcterms:created xsi:type="dcterms:W3CDTF">2025-05-07T14:34:00Z</dcterms:created>
  <dcterms:modified xsi:type="dcterms:W3CDTF">2025-05-13T11:37:00Z</dcterms:modified>
</cp:coreProperties>
</file>