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DC" w:rsidRPr="00AA4CDC" w:rsidRDefault="00AA4CDC" w:rsidP="00023F18">
      <w:pPr>
        <w:jc w:val="right"/>
        <w:rPr>
          <w:rFonts w:ascii="Arial" w:hAnsi="Arial" w:cs="Arial"/>
          <w:b/>
          <w:bCs/>
          <w:iCs/>
          <w:kern w:val="28"/>
          <w:sz w:val="40"/>
          <w:u w:val="single"/>
        </w:rPr>
      </w:pPr>
      <w:r w:rsidRPr="00AA4CDC">
        <w:rPr>
          <w:rFonts w:ascii="Arial" w:hAnsi="Arial" w:cs="Arial"/>
          <w:b/>
          <w:bCs/>
          <w:iCs/>
          <w:kern w:val="28"/>
          <w:sz w:val="40"/>
          <w:u w:val="single"/>
        </w:rPr>
        <w:t>Original Research Article</w:t>
      </w:r>
    </w:p>
    <w:p w:rsidR="00AA4CDC" w:rsidRDefault="00AA4CDC" w:rsidP="00023F18">
      <w:pPr>
        <w:jc w:val="right"/>
        <w:rPr>
          <w:rFonts w:ascii="Arial" w:hAnsi="Arial" w:cs="Arial"/>
          <w:b/>
          <w:bCs/>
          <w:iCs/>
          <w:kern w:val="28"/>
          <w:sz w:val="36"/>
        </w:rPr>
      </w:pPr>
    </w:p>
    <w:p w:rsidR="00575DCE" w:rsidRPr="00575DCE" w:rsidRDefault="00575DCE" w:rsidP="00023F18">
      <w:pPr>
        <w:jc w:val="right"/>
        <w:rPr>
          <w:rFonts w:ascii="Arial" w:hAnsi="Arial" w:cs="Arial"/>
          <w:b/>
          <w:bCs/>
          <w:iCs/>
          <w:kern w:val="28"/>
          <w:sz w:val="36"/>
        </w:rPr>
      </w:pPr>
      <w:r w:rsidRPr="00575DCE">
        <w:rPr>
          <w:rFonts w:ascii="Arial" w:hAnsi="Arial" w:cs="Arial"/>
          <w:b/>
          <w:bCs/>
          <w:iCs/>
          <w:kern w:val="28"/>
          <w:sz w:val="36"/>
        </w:rPr>
        <w:t>Current trends and usage patterns of aqua drugs and chemicals in pond-based freshwater aquaculture: A comprehensive study at Rajshahi district of Bangladesh</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1D6FEC" w:rsidP="00441B6F">
      <w:pPr>
        <w:pStyle w:val="Copyright"/>
        <w:spacing w:after="0" w:line="240" w:lineRule="auto"/>
        <w:jc w:val="both"/>
        <w:rPr>
          <w:rFonts w:ascii="Arial" w:hAnsi="Arial" w:cs="Arial"/>
        </w:rPr>
        <w:sectPr w:rsidR="00B01FCD" w:rsidRPr="00FB3A86" w:rsidSect="005D7415">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2050" type="#_x0000_t32" style="width:417.6pt;height:.05pt;visibility:visible;mso-position-horizontal-relative:char;mso-position-vertical-relative:line" strokeweight="1.5pt">
            <w10:wrap type="none"/>
            <w10:anchorlock/>
          </v:shape>
        </w:pict>
      </w:r>
    </w:p>
    <w:p w:rsidR="00790ADA"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465C35" w:rsidRPr="00FB3A86" w:rsidRDefault="00465C35"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192"/>
      </w:tblGrid>
      <w:tr w:rsidR="00296529" w:rsidRPr="001E44FE" w:rsidTr="00F31E59">
        <w:trPr>
          <w:jc w:val="center"/>
        </w:trPr>
        <w:tc>
          <w:tcPr>
            <w:tcW w:w="8192" w:type="dxa"/>
            <w:shd w:val="clear" w:color="auto" w:fill="F2F2F2"/>
          </w:tcPr>
          <w:p w:rsidR="001D3FA8" w:rsidRPr="001D3FA8" w:rsidRDefault="001D3FA8" w:rsidP="001D3FA8">
            <w:pPr>
              <w:pStyle w:val="Body"/>
              <w:spacing w:after="0"/>
              <w:rPr>
                <w:rFonts w:ascii="Arial" w:hAnsi="Arial" w:cs="Arial"/>
                <w:b/>
              </w:rPr>
            </w:pPr>
            <w:r w:rsidRPr="001D3FA8">
              <w:rPr>
                <w:rFonts w:ascii="Arial" w:hAnsi="Arial" w:cs="Arial"/>
                <w:b/>
              </w:rPr>
              <w:t xml:space="preserve">Aims: </w:t>
            </w:r>
            <w:r w:rsidRPr="001D3FA8">
              <w:rPr>
                <w:rFonts w:ascii="Arial" w:hAnsi="Arial" w:cs="Arial"/>
                <w:bCs/>
              </w:rPr>
              <w:t>This study aimed to explore the current usage of aquatic drugs and chemicals in freshwater aquaculture practices within the Rajshahi district of Bangladesh.</w:t>
            </w:r>
          </w:p>
          <w:p w:rsidR="001D3FA8" w:rsidRPr="001D3FA8" w:rsidRDefault="001D3FA8" w:rsidP="001D3FA8">
            <w:pPr>
              <w:pStyle w:val="Body"/>
              <w:spacing w:after="0"/>
              <w:rPr>
                <w:rFonts w:ascii="Arial" w:hAnsi="Arial" w:cs="Arial"/>
                <w:bCs/>
              </w:rPr>
            </w:pPr>
            <w:r w:rsidRPr="001D3FA8">
              <w:rPr>
                <w:rFonts w:ascii="Arial" w:hAnsi="Arial" w:cs="Arial"/>
                <w:b/>
              </w:rPr>
              <w:t xml:space="preserve">Place and Duration of Study: </w:t>
            </w:r>
            <w:r w:rsidRPr="001D3FA8">
              <w:rPr>
                <w:rFonts w:ascii="Arial" w:hAnsi="Arial" w:cs="Arial"/>
                <w:bCs/>
              </w:rPr>
              <w:t>The study was carried out in three upazilas, including Tanore, Durgapur, and Paba, within the district of Rajshahi in Bangladesh, over the period from March to August 2023.</w:t>
            </w:r>
          </w:p>
          <w:p w:rsidR="001D3FA8" w:rsidRPr="001D3FA8" w:rsidRDefault="001D3FA8" w:rsidP="001D3FA8">
            <w:pPr>
              <w:pStyle w:val="Body"/>
              <w:spacing w:after="0"/>
              <w:rPr>
                <w:rFonts w:ascii="Arial" w:hAnsi="Arial" w:cs="Arial"/>
              </w:rPr>
            </w:pPr>
            <w:r w:rsidRPr="001D3FA8">
              <w:rPr>
                <w:rFonts w:ascii="Arial" w:hAnsi="Arial" w:cs="Arial"/>
                <w:b/>
                <w:bCs/>
              </w:rPr>
              <w:t>Methodology:</w:t>
            </w:r>
            <w:r w:rsidRPr="001D3FA8">
              <w:rPr>
                <w:rFonts w:ascii="Arial" w:hAnsi="Arial" w:cs="Arial"/>
              </w:rPr>
              <w:t xml:space="preserve"> Data </w:t>
            </w:r>
            <w:r w:rsidR="002F0FF1">
              <w:rPr>
                <w:rFonts w:ascii="Arial" w:hAnsi="Arial" w:cs="Arial"/>
              </w:rPr>
              <w:t>was</w:t>
            </w:r>
            <w:r w:rsidRPr="001D3FA8">
              <w:rPr>
                <w:rFonts w:ascii="Arial" w:hAnsi="Arial" w:cs="Arial"/>
              </w:rPr>
              <w:t xml:space="preserve"> gathered through face-to-face interviews using questionnaires with relevant stakeholders, including 60 fish farmers, 25 chemical vendors, and representatives and 15 technical service officers from various feed and aqua-pharmaceutical companies.</w:t>
            </w:r>
          </w:p>
          <w:p w:rsidR="001D3FA8" w:rsidRPr="001D3FA8" w:rsidRDefault="001D3FA8" w:rsidP="001D3FA8">
            <w:pPr>
              <w:pStyle w:val="Body"/>
              <w:spacing w:after="0"/>
              <w:rPr>
                <w:rFonts w:ascii="Arial" w:hAnsi="Arial" w:cs="Arial"/>
                <w:b/>
                <w:bCs/>
              </w:rPr>
            </w:pPr>
            <w:r w:rsidRPr="001D3FA8">
              <w:rPr>
                <w:rFonts w:ascii="Arial" w:hAnsi="Arial" w:cs="Arial"/>
                <w:b/>
                <w:bCs/>
              </w:rPr>
              <w:t>Results:</w:t>
            </w:r>
            <w:r w:rsidRPr="001D3FA8">
              <w:rPr>
                <w:rFonts w:ascii="Arial" w:hAnsi="Arial" w:cs="Arial"/>
              </w:rPr>
              <w:t xml:space="preserve"> Carp polyculture was the predominant aquaculture sys</w:t>
            </w:r>
            <w:r w:rsidR="00465C35">
              <w:rPr>
                <w:rFonts w:ascii="Arial" w:hAnsi="Arial" w:cs="Arial"/>
              </w:rPr>
              <w:t>tem</w:t>
            </w:r>
            <w:r w:rsidRPr="001D3FA8">
              <w:rPr>
                <w:rFonts w:ascii="Arial" w:hAnsi="Arial" w:cs="Arial"/>
              </w:rPr>
              <w:t xml:space="preserve"> observed in the investigated region, where different types of aqua drugs and chemicals were recognized as being used by fish farmers for various purposes, including managing water</w:t>
            </w:r>
            <w:r w:rsidR="00465C35">
              <w:rPr>
                <w:rFonts w:ascii="Arial" w:hAnsi="Arial" w:cs="Arial"/>
              </w:rPr>
              <w:t xml:space="preserve"> </w:t>
            </w:r>
            <w:r w:rsidRPr="001D3FA8">
              <w:rPr>
                <w:rFonts w:ascii="Arial" w:hAnsi="Arial" w:cs="Arial"/>
              </w:rPr>
              <w:t xml:space="preserve">quality, disinfection, enhancing dissolved oxygen, treating diseases, promoting growth, and eliminating toxic gas. Several pharmaceutical companies were identified to supply approximately 140 aqua medications and chemicals under various trade names. In the study area, Lime, Geolite gold, Timsen, and Pathonil were the most widely used chemicals used for maintaining water quality and disinfecting the pond. Fish farmers used 16 several branded oxygen enhancers, mostly Oxy More, ACI-Ox, Oxy Life, Oxy Max. Among the 16 branded antibiotics identified, Renamycin, Ciproflox, Oxysenthin-20%, and Ranamox were extensively used by fish farmers. As probiotics, Pond Care, Eco-Pond, Profs, Aqua Life, and Safe Gut; and as growth promoters, Aqua Boost, Megavit Aqua, Rena Fish, and Eon Fish Grower were most commonly used. In addition, 12 obnoxious gas removers and other pesticides were found to be applied in fish ponds. </w:t>
            </w:r>
          </w:p>
          <w:p w:rsidR="00505F06" w:rsidRPr="001D3FA8" w:rsidRDefault="001D3FA8" w:rsidP="001D3FA8">
            <w:pPr>
              <w:pStyle w:val="Body"/>
              <w:spacing w:after="0"/>
              <w:rPr>
                <w:rFonts w:ascii="Arial" w:hAnsi="Arial" w:cs="Arial"/>
              </w:rPr>
            </w:pPr>
            <w:r w:rsidRPr="001D3FA8">
              <w:rPr>
                <w:rFonts w:ascii="Arial" w:hAnsi="Arial" w:cs="Arial"/>
                <w:b/>
                <w:bCs/>
              </w:rPr>
              <w:t>Conclusion:</w:t>
            </w:r>
            <w:r w:rsidRPr="001D3FA8">
              <w:rPr>
                <w:rFonts w:ascii="Arial" w:hAnsi="Arial" w:cs="Arial"/>
              </w:rPr>
              <w:t xml:space="preserve"> The use of chemicals in aquaculture is expanding rapidly in the Rajshahi region. Most of the farmers have a limited understanding of how to use aqua drugs and the appropriate withdrawal period, which could negatively impact both fish and human health.</w:t>
            </w:r>
          </w:p>
        </w:tc>
      </w:tr>
    </w:tbl>
    <w:p w:rsidR="00023F18" w:rsidRDefault="00023F18" w:rsidP="00441B6F">
      <w:pPr>
        <w:pStyle w:val="Body"/>
        <w:spacing w:after="0"/>
        <w:rPr>
          <w:rFonts w:ascii="Arial" w:hAnsi="Arial" w:cs="Arial"/>
          <w:i/>
        </w:rPr>
      </w:pPr>
    </w:p>
    <w:p w:rsidR="00575DCE" w:rsidRDefault="00A24E7E" w:rsidP="00441B6F">
      <w:pPr>
        <w:pStyle w:val="Body"/>
        <w:spacing w:after="0"/>
        <w:rPr>
          <w:rFonts w:ascii="Arial" w:hAnsi="Arial" w:cs="Arial"/>
          <w:i/>
        </w:rPr>
      </w:pPr>
      <w:r>
        <w:rPr>
          <w:rFonts w:ascii="Arial" w:hAnsi="Arial" w:cs="Arial"/>
          <w:i/>
        </w:rPr>
        <w:t xml:space="preserve">Keywords: </w:t>
      </w:r>
      <w:r w:rsidR="00575DCE" w:rsidRPr="00575DCE">
        <w:rPr>
          <w:rFonts w:ascii="Arial" w:hAnsi="Arial" w:cs="Arial"/>
          <w:i/>
        </w:rPr>
        <w:t>Aquaculture, aqua drugs, aqua chemicals, antibiotics, probiotics</w:t>
      </w:r>
      <w:r w:rsidR="00575DCE">
        <w:rPr>
          <w:rFonts w:ascii="Arial" w:hAnsi="Arial" w:cs="Arial"/>
          <w:i/>
        </w:rPr>
        <w:t>, Rajshahi</w:t>
      </w:r>
    </w:p>
    <w:p w:rsidR="00D956BB" w:rsidRDefault="00D956BB" w:rsidP="00441B6F">
      <w:pPr>
        <w:pStyle w:val="Body"/>
        <w:spacing w:after="0"/>
        <w:rPr>
          <w:rFonts w:ascii="Arial" w:hAnsi="Arial" w:cs="Arial"/>
          <w:i/>
        </w:rPr>
      </w:pPr>
    </w:p>
    <w:p w:rsidR="00D956BB" w:rsidRDefault="00D956BB" w:rsidP="00441B6F">
      <w:pPr>
        <w:pStyle w:val="Body"/>
        <w:spacing w:after="0"/>
        <w:rPr>
          <w:rFonts w:ascii="Arial" w:hAnsi="Arial" w:cs="Arial"/>
          <w:i/>
        </w:rPr>
      </w:pPr>
    </w:p>
    <w:p w:rsidR="007F7B32" w:rsidRDefault="00902823" w:rsidP="00387056">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1D3FA8" w:rsidRPr="001D3FA8" w:rsidRDefault="001D3FA8" w:rsidP="00387056">
      <w:pPr>
        <w:pStyle w:val="Body"/>
        <w:spacing w:after="0" w:line="480" w:lineRule="auto"/>
        <w:rPr>
          <w:rFonts w:ascii="Arial" w:hAnsi="Arial" w:cs="Arial"/>
        </w:rPr>
      </w:pPr>
      <w:r w:rsidRPr="001D3FA8">
        <w:rPr>
          <w:rFonts w:ascii="Arial" w:hAnsi="Arial" w:cs="Arial"/>
        </w:rPr>
        <w:t xml:space="preserve">Aquaculture has emerged as the most dynamic and rapidly growing sector of food fish production worldwide due to the ongoing depletion of wild fisheries resources. In </w:t>
      </w:r>
      <w:r w:rsidRPr="001D3FA8">
        <w:rPr>
          <w:rFonts w:ascii="Arial" w:hAnsi="Arial" w:cs="Arial"/>
        </w:rPr>
        <w:lastRenderedPageBreak/>
        <w:t>Bangladesh, it significantly contributes to the national economy and acts as a main source of animal protein. It ensures food security, generates new job opportunities, and helps in uplifting the socio-economic development. Recently, the country ranks fifth globally in terms of aquaculture production, with 49.15 lakh metric tons produced in 2022–2023 (DoF, 2023). The freshwater aquaculture in this country has tremendously developed, diversified, and intensified during the past two decades.</w:t>
      </w:r>
    </w:p>
    <w:p w:rsidR="001D3FA8" w:rsidRPr="001D3FA8" w:rsidRDefault="001D3FA8" w:rsidP="00387056">
      <w:pPr>
        <w:pStyle w:val="Body"/>
        <w:spacing w:after="0" w:line="480" w:lineRule="auto"/>
        <w:rPr>
          <w:rFonts w:ascii="Arial" w:hAnsi="Arial" w:cs="Arial"/>
        </w:rPr>
      </w:pPr>
      <w:r w:rsidRPr="001D3FA8">
        <w:rPr>
          <w:rFonts w:ascii="Arial" w:hAnsi="Arial" w:cs="Arial"/>
        </w:rPr>
        <w:t xml:space="preserve"> As the aquaculture industry has extended and strengthened, the demand for the usage of antibiotics, and other aqua-chemicals has increased in this country. Currently, 100 pharmaceutical companies produce about 400 aqua medicines in Bangladesh (Paul et al., 2021). The fish farmers of the country have extensively used various aqua medicines and chemicals for a variety of purposes, such as pond building, prevention and treatment of diseases, water and soil quality management, enhancement of pond productivity, feed formulation, and growth promotion (Khan et al., 2011; Ahmed et al., 2012). Occasionally, representatives or salesmen of several pharmaceutical companies and chemists persuaded farmers to use their products.</w:t>
      </w:r>
    </w:p>
    <w:p w:rsidR="001D3FA8" w:rsidRPr="001D3FA8" w:rsidRDefault="001D3FA8" w:rsidP="00387056">
      <w:pPr>
        <w:pStyle w:val="Body"/>
        <w:spacing w:after="0" w:line="480" w:lineRule="auto"/>
        <w:rPr>
          <w:rFonts w:ascii="Arial" w:hAnsi="Arial" w:cs="Arial"/>
        </w:rPr>
      </w:pPr>
      <w:r w:rsidRPr="001D3FA8">
        <w:rPr>
          <w:rFonts w:ascii="Arial" w:hAnsi="Arial" w:cs="Arial"/>
        </w:rPr>
        <w:t xml:space="preserve">However, the majority of farmers don’t have sufficient knowledge about the proper dosages and application techniques of aqua medicines and chemicals. This is because there is insufficient information about the current state of aqua medications and their effects on aquaculture. The use of unapproved and careless use of approved aqua medicines and chemicals results in problems such as drug resistance and creates a negative effect on species biodiversity, which ultimately affects the native wild species and also the cultured species, humans, and the environment (Sorower et al., 2020). Moreover, the human body may be exposed to residues of the aqua chemicals through the food chain, which could have serious health effects such as respiratory, neurological, gastrointestinal, and reproductive complexities (Kim et al., 2017; Rani et al., 2021). Additionally, improper management practices of chemicals and aqua drugs in aquaculture may harm non-target organisms and cause bacteria to develop antibiotic resistance (Watts et al., 2017). </w:t>
      </w:r>
    </w:p>
    <w:p w:rsidR="001D3FA8" w:rsidRPr="00DE2E1F" w:rsidRDefault="001D3FA8" w:rsidP="005C62C6">
      <w:pPr>
        <w:pStyle w:val="Body"/>
        <w:spacing w:line="480" w:lineRule="auto"/>
        <w:rPr>
          <w:rFonts w:ascii="Arial" w:hAnsi="Arial" w:cs="Arial"/>
        </w:rPr>
      </w:pPr>
      <w:r w:rsidRPr="001D3FA8">
        <w:rPr>
          <w:rFonts w:ascii="Arial" w:hAnsi="Arial" w:cs="Arial"/>
        </w:rPr>
        <w:lastRenderedPageBreak/>
        <w:t xml:space="preserve">The increasing interest in fish farming among the people throughout the country, especially in Rajshahi in recent years, has led to numerous improvements in fish farming production. Rajshahi is currently a fish surplus district, and it earns a lot of money by selling fish to other districts on a regular basis (DoF, 2023). The use of pesticides, antibiotics, and aqua medicines is rapidly rising in tandem with the growth of aquaculture in Rajshahi. There are several problems with the usage of these chemicals since farmers were not familiar with their proper dosage, application technique, and adverse effects of indiscriminate use. Only a few studies documented the usage of pesticides, antibiotics, and aqua-drugs in aquaculture systems in certain parts of Bangladesh, including Bogra (Hossain et al., 2014), Sylhet (Chowdhury et al., 2015), Comilla (Rahman et al., 2017), Jamalpur (Anwar et al., 2018), Jessore (Adhikary et al., 2018), Chittagong (Kawsar et al., 2019), Noakhali (Ullah et al., 2020), Moulvibazar (Singha et al., 2020), Patuakhali (Hasan et al., 2020), Rangpur (Das et al., 2020), Khulna (Hossain et al., 2021), Lakhsmipur (Paul et al., 2021), Narsingdi (Kawsar et al., 2022), and Mymensingh (Bari et al., 2024). The amount and kinds of aqua chemicals used in aquaculture might vary by region depending on the culture method and species (Asif et al., 2021). However, there is a lack of information regarding the present status and consequences of using </w:t>
      </w:r>
      <w:r w:rsidR="004C4A53">
        <w:rPr>
          <w:rFonts w:ascii="Arial" w:hAnsi="Arial" w:cs="Arial"/>
        </w:rPr>
        <w:t>different commercial aqua drugs and</w:t>
      </w:r>
      <w:r w:rsidRPr="001D3FA8">
        <w:rPr>
          <w:rFonts w:ascii="Arial" w:hAnsi="Arial" w:cs="Arial"/>
        </w:rPr>
        <w:t xml:space="preserve"> chemicals in aquaculture in Rajshahi</w:t>
      </w:r>
      <w:r w:rsidR="004C4A53">
        <w:rPr>
          <w:rFonts w:ascii="Arial" w:hAnsi="Arial" w:cs="Arial"/>
        </w:rPr>
        <w:t xml:space="preserve"> region of Bangladesh</w:t>
      </w:r>
      <w:r w:rsidRPr="001D3FA8">
        <w:rPr>
          <w:rFonts w:ascii="Arial" w:hAnsi="Arial" w:cs="Arial"/>
        </w:rPr>
        <w:t xml:space="preserve">. </w:t>
      </w:r>
      <w:r w:rsidRPr="00F4676D">
        <w:rPr>
          <w:rFonts w:ascii="Arial" w:hAnsi="Arial" w:cs="Arial"/>
          <w:highlight w:val="yellow"/>
        </w:rPr>
        <w:t>Therefore, the present study was undertaken t</w:t>
      </w:r>
      <w:r w:rsidR="005C62C6" w:rsidRPr="00F4676D">
        <w:rPr>
          <w:rFonts w:ascii="Arial" w:hAnsi="Arial" w:cs="Arial"/>
          <w:highlight w:val="yellow"/>
        </w:rPr>
        <w:t xml:space="preserve">o assess the present status of </w:t>
      </w:r>
      <w:r w:rsidRPr="00F4676D">
        <w:rPr>
          <w:rFonts w:ascii="Arial" w:hAnsi="Arial" w:cs="Arial"/>
          <w:highlight w:val="yellow"/>
        </w:rPr>
        <w:t xml:space="preserve">aqua drugs and chemicals used </w:t>
      </w:r>
      <w:r w:rsidR="006F6111" w:rsidRPr="00F4676D">
        <w:rPr>
          <w:rFonts w:ascii="Arial" w:hAnsi="Arial" w:cs="Arial"/>
          <w:highlight w:val="yellow"/>
        </w:rPr>
        <w:t>for fish culture ponds in</w:t>
      </w:r>
      <w:r w:rsidRPr="00F4676D">
        <w:rPr>
          <w:rFonts w:ascii="Arial" w:hAnsi="Arial" w:cs="Arial"/>
          <w:highlight w:val="yellow"/>
        </w:rPr>
        <w:t xml:space="preserve"> </w:t>
      </w:r>
      <w:r w:rsidR="004C4A53" w:rsidRPr="00F4676D">
        <w:rPr>
          <w:rFonts w:ascii="Arial" w:hAnsi="Arial" w:cs="Arial"/>
          <w:highlight w:val="yellow"/>
        </w:rPr>
        <w:t>this region</w:t>
      </w:r>
      <w:r w:rsidR="00033377" w:rsidRPr="00F4676D">
        <w:rPr>
          <w:rFonts w:ascii="Arial" w:hAnsi="Arial" w:cs="Arial"/>
          <w:highlight w:val="yellow"/>
        </w:rPr>
        <w:t>,</w:t>
      </w:r>
      <w:r w:rsidRPr="00F4676D">
        <w:rPr>
          <w:rFonts w:ascii="Arial" w:hAnsi="Arial" w:cs="Arial"/>
          <w:highlight w:val="yellow"/>
        </w:rPr>
        <w:t xml:space="preserve"> along</w:t>
      </w:r>
      <w:r w:rsidR="009E797C" w:rsidRPr="00F4676D">
        <w:rPr>
          <w:rFonts w:ascii="Arial" w:hAnsi="Arial" w:cs="Arial"/>
          <w:highlight w:val="yellow"/>
        </w:rPr>
        <w:t xml:space="preserve"> </w:t>
      </w:r>
      <w:r w:rsidRPr="00F4676D">
        <w:rPr>
          <w:rFonts w:ascii="Arial" w:hAnsi="Arial" w:cs="Arial"/>
          <w:highlight w:val="yellow"/>
        </w:rPr>
        <w:t>with their producers, suggested dosages, and particular uses in aquaculture practices.</w:t>
      </w:r>
      <w:r w:rsidRPr="00DE2E1F">
        <w:rPr>
          <w:rFonts w:ascii="Arial" w:hAnsi="Arial" w:cs="Arial"/>
        </w:rPr>
        <w:t xml:space="preserve"> </w:t>
      </w:r>
    </w:p>
    <w:p w:rsidR="00790ADA" w:rsidRDefault="00902823" w:rsidP="003310C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rsidR="00A93B90" w:rsidRDefault="002D573B" w:rsidP="002C11FD">
      <w:pPr>
        <w:pStyle w:val="Body"/>
        <w:spacing w:after="0" w:line="480" w:lineRule="auto"/>
        <w:rPr>
          <w:rFonts w:ascii="Arial" w:hAnsi="Arial" w:cs="Arial"/>
          <w:b/>
          <w:bCs/>
          <w:sz w:val="22"/>
          <w:szCs w:val="22"/>
        </w:rPr>
      </w:pPr>
      <w:r w:rsidRPr="008F14F0">
        <w:rPr>
          <w:rFonts w:ascii="Arial" w:hAnsi="Arial" w:cs="Arial"/>
          <w:b/>
          <w:bCs/>
          <w:sz w:val="22"/>
          <w:szCs w:val="22"/>
        </w:rPr>
        <w:t>2.</w:t>
      </w:r>
      <w:r w:rsidRPr="00A93B90">
        <w:rPr>
          <w:rFonts w:ascii="Arial" w:hAnsi="Arial" w:cs="Arial"/>
          <w:b/>
          <w:bCs/>
          <w:sz w:val="22"/>
          <w:szCs w:val="22"/>
        </w:rPr>
        <w:t>1</w:t>
      </w:r>
      <w:r w:rsidRPr="008F14F0">
        <w:rPr>
          <w:rFonts w:ascii="Arial" w:hAnsi="Arial" w:cs="Arial"/>
          <w:b/>
          <w:bCs/>
          <w:sz w:val="22"/>
          <w:szCs w:val="22"/>
        </w:rPr>
        <w:t xml:space="preserve"> </w:t>
      </w:r>
      <w:r w:rsidR="001D3FA8">
        <w:rPr>
          <w:rFonts w:ascii="Arial" w:hAnsi="Arial" w:cs="Arial"/>
          <w:b/>
          <w:bCs/>
          <w:sz w:val="22"/>
          <w:szCs w:val="22"/>
        </w:rPr>
        <w:t>Study area</w:t>
      </w:r>
    </w:p>
    <w:p w:rsidR="001D3FA8" w:rsidRPr="001D3FA8" w:rsidRDefault="001D3FA8" w:rsidP="002C11FD">
      <w:pPr>
        <w:pStyle w:val="Body"/>
        <w:spacing w:after="0" w:line="480" w:lineRule="auto"/>
        <w:rPr>
          <w:rFonts w:ascii="Arial" w:hAnsi="Arial" w:cs="Arial"/>
        </w:rPr>
      </w:pPr>
      <w:r w:rsidRPr="001D3FA8">
        <w:rPr>
          <w:rFonts w:ascii="Arial" w:hAnsi="Arial" w:cs="Arial"/>
        </w:rPr>
        <w:t xml:space="preserve">The study was carried out in three upazilas, namely Tanore (24°41' N, 88°24' E), Durgapur (24°28' N, 88°45' E), and Paba (24°31' N, 88°28' E), under the district of Rajshahi in Bangladesh (Figure 1). The study was performed in some aquaculture farms, drug and chemical shops over a period of six months from March to August 2023 to determine the current status of aqua drugs and chemicals used in the selected study areas. </w:t>
      </w:r>
    </w:p>
    <w:p w:rsidR="008F14F0" w:rsidRDefault="00A93B90" w:rsidP="002C11FD">
      <w:pPr>
        <w:pStyle w:val="Body"/>
        <w:spacing w:after="0" w:line="480" w:lineRule="auto"/>
        <w:rPr>
          <w:rFonts w:ascii="Arial" w:hAnsi="Arial" w:cs="Arial"/>
        </w:rPr>
      </w:pPr>
      <w:r w:rsidRPr="00A93B90">
        <w:rPr>
          <w:rFonts w:ascii="Times New Roman" w:hAnsi="Times New Roman"/>
          <w:noProof/>
          <w:sz w:val="22"/>
          <w:szCs w:val="22"/>
        </w:rPr>
        <w:lastRenderedPageBreak/>
        <w:drawing>
          <wp:anchor distT="0" distB="0" distL="114300" distR="114300" simplePos="0" relativeHeight="251656704" behindDoc="0" locked="0" layoutInCell="1" allowOverlap="1">
            <wp:simplePos x="0" y="0"/>
            <wp:positionH relativeFrom="margin">
              <wp:posOffset>229286</wp:posOffset>
            </wp:positionH>
            <wp:positionV relativeFrom="paragraph">
              <wp:posOffset>111252</wp:posOffset>
            </wp:positionV>
            <wp:extent cx="4874134" cy="2677363"/>
            <wp:effectExtent l="19050" t="0" r="2666" b="0"/>
            <wp:wrapNone/>
            <wp:docPr id="20901821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2190" name="Picture 2090182190"/>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40" t="601" r="677" b="729"/>
                    <a:stretch/>
                  </pic:blipFill>
                  <pic:spPr bwMode="auto">
                    <a:xfrm>
                      <a:off x="0" y="0"/>
                      <a:ext cx="4874134" cy="267736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A93B90" w:rsidRDefault="008F14F0" w:rsidP="002C11FD">
      <w:pPr>
        <w:pStyle w:val="Body"/>
        <w:spacing w:after="0" w:line="480" w:lineRule="auto"/>
        <w:jc w:val="center"/>
        <w:rPr>
          <w:rFonts w:ascii="Arial" w:hAnsi="Arial" w:cs="Arial"/>
        </w:rPr>
      </w:pPr>
      <w:r w:rsidRPr="008F14F0">
        <w:rPr>
          <w:rFonts w:ascii="Arial" w:hAnsi="Arial" w:cs="Arial"/>
          <w:b/>
          <w:bCs/>
        </w:rPr>
        <w:t xml:space="preserve">Figure 1. </w:t>
      </w:r>
      <w:r w:rsidRPr="008F14F0">
        <w:rPr>
          <w:rFonts w:ascii="Arial" w:hAnsi="Arial" w:cs="Arial"/>
        </w:rPr>
        <w:t>Sampling sites of the study areas in Rajshahi district, Bangladesh</w:t>
      </w:r>
    </w:p>
    <w:p w:rsidR="002D573B" w:rsidRPr="00A93B90" w:rsidRDefault="008F14F0" w:rsidP="002C11FD">
      <w:pPr>
        <w:pStyle w:val="Body"/>
        <w:spacing w:after="0" w:line="480" w:lineRule="auto"/>
        <w:rPr>
          <w:rFonts w:ascii="Arial" w:hAnsi="Arial" w:cs="Arial"/>
        </w:rPr>
      </w:pPr>
      <w:r w:rsidRPr="008F14F0">
        <w:rPr>
          <w:rFonts w:ascii="Arial" w:hAnsi="Arial" w:cs="Arial"/>
          <w:b/>
          <w:bCs/>
          <w:sz w:val="22"/>
          <w:szCs w:val="22"/>
        </w:rPr>
        <w:t>2</w:t>
      </w:r>
      <w:bookmarkStart w:id="0" w:name="_Hlk195697634"/>
      <w:r w:rsidRPr="008F14F0">
        <w:rPr>
          <w:rFonts w:ascii="Arial" w:hAnsi="Arial" w:cs="Arial"/>
          <w:b/>
          <w:bCs/>
          <w:sz w:val="22"/>
          <w:szCs w:val="22"/>
        </w:rPr>
        <w:t>.2. Data collection</w:t>
      </w:r>
      <w:bookmarkEnd w:id="0"/>
    </w:p>
    <w:p w:rsidR="001D3FA8" w:rsidRPr="001D3FA8" w:rsidRDefault="001D3FA8" w:rsidP="002C11FD">
      <w:pPr>
        <w:pStyle w:val="Body"/>
        <w:spacing w:after="0" w:line="480" w:lineRule="auto"/>
        <w:rPr>
          <w:rFonts w:ascii="Arial" w:hAnsi="Arial" w:cs="Arial"/>
        </w:rPr>
      </w:pPr>
      <w:r w:rsidRPr="001D3FA8">
        <w:rPr>
          <w:rFonts w:ascii="Arial" w:hAnsi="Arial" w:cs="Arial"/>
        </w:rPr>
        <w:t>During the study, we targeted 100 stakeholders, including 60 aquaculture fish farmers, 25 aqua drug and chemical shops, and 15 representatives and technical service officers of different pharmaceutical and feed industries from the selected three upazilas, to collect data using questionnaire-based face-to-face interviews. The interview was conducted following a simple random selection sampling procedure to prevent bias. Before the face-to-face interview, a preliminary set of survey questionnaires was developed in order to gather the anticipated data in accordance with the study's objectives and pre-tested to determine the suitability of the questions. The questionnaires focused on chemical names, active components, the purpose of use, application methods, dosage time, source, price of drugs, environmental impact, and health consequences. Furthermore, different data were also gathered through techniques such as focused group discussions, cross-checking, key informant interviews, and direct observations to improve the dataset and assure the accuracy of the data gathered. For the collection of relevant secondary data, different kinds of literature, such as scientific journals, online publications, textbooks, news articles, etc., were used. Additionally, relevant governmental and non-governmental organizations, like the Upazila Fisheries Office, were also visited to collect associated data.</w:t>
      </w:r>
    </w:p>
    <w:p w:rsidR="008F14F0" w:rsidRPr="00A93B90" w:rsidRDefault="008F14F0" w:rsidP="002C11FD">
      <w:pPr>
        <w:pStyle w:val="Body"/>
        <w:spacing w:after="0" w:line="480" w:lineRule="auto"/>
        <w:rPr>
          <w:rFonts w:ascii="Arial" w:hAnsi="Arial" w:cs="Arial"/>
          <w:sz w:val="22"/>
          <w:szCs w:val="22"/>
        </w:rPr>
      </w:pPr>
      <w:r w:rsidRPr="00DE2E1F">
        <w:rPr>
          <w:rFonts w:ascii="Arial" w:hAnsi="Arial" w:cs="Arial"/>
          <w:b/>
          <w:bCs/>
          <w:sz w:val="22"/>
          <w:szCs w:val="22"/>
        </w:rPr>
        <w:lastRenderedPageBreak/>
        <w:t xml:space="preserve">2.3 Data </w:t>
      </w:r>
      <w:r w:rsidR="00EF648B" w:rsidRPr="00DE2E1F">
        <w:rPr>
          <w:rFonts w:ascii="Arial" w:hAnsi="Arial" w:cs="Arial"/>
          <w:b/>
          <w:bCs/>
          <w:sz w:val="22"/>
          <w:szCs w:val="22"/>
        </w:rPr>
        <w:t>processing</w:t>
      </w:r>
      <w:r w:rsidR="004B4EE5">
        <w:rPr>
          <w:rFonts w:ascii="Arial" w:hAnsi="Arial" w:cs="Arial"/>
          <w:b/>
          <w:bCs/>
          <w:sz w:val="22"/>
          <w:szCs w:val="22"/>
        </w:rPr>
        <w:t xml:space="preserve"> and presentation</w:t>
      </w:r>
    </w:p>
    <w:p w:rsidR="008F14F0" w:rsidRDefault="001D3FA8" w:rsidP="002C11FD">
      <w:pPr>
        <w:pStyle w:val="Body"/>
        <w:spacing w:after="0" w:line="480" w:lineRule="auto"/>
        <w:rPr>
          <w:rFonts w:ascii="Arial" w:hAnsi="Arial" w:cs="Arial"/>
        </w:rPr>
      </w:pPr>
      <w:r w:rsidRPr="001D3FA8">
        <w:rPr>
          <w:rFonts w:ascii="Arial" w:hAnsi="Arial" w:cs="Arial"/>
        </w:rPr>
        <w:t>After collection, the data were compiled, gathered, and</w:t>
      </w:r>
      <w:r w:rsidR="00EF648B">
        <w:rPr>
          <w:rFonts w:ascii="Arial" w:hAnsi="Arial" w:cs="Arial"/>
        </w:rPr>
        <w:t xml:space="preserve"> presented</w:t>
      </w:r>
      <w:r w:rsidRPr="001D3FA8">
        <w:rPr>
          <w:rFonts w:ascii="Arial" w:hAnsi="Arial" w:cs="Arial"/>
        </w:rPr>
        <w:t xml:space="preserve"> using Microsoft Word and Microsoft Excel (version 2019). Related tables and charts have also been created, and the data is ultimately shown in a tabular and graphical format</w:t>
      </w:r>
      <w:r>
        <w:rPr>
          <w:rFonts w:ascii="Arial" w:hAnsi="Arial" w:cs="Arial"/>
        </w:rPr>
        <w:t xml:space="preserve">. </w:t>
      </w:r>
    </w:p>
    <w:p w:rsidR="002C11FD" w:rsidRPr="008F14F0" w:rsidRDefault="002C11FD" w:rsidP="002C11FD">
      <w:pPr>
        <w:pStyle w:val="Body"/>
        <w:spacing w:after="0"/>
        <w:rPr>
          <w:rFonts w:ascii="Arial" w:hAnsi="Arial" w:cs="Arial"/>
        </w:rPr>
      </w:pPr>
    </w:p>
    <w:p w:rsidR="00902823" w:rsidRDefault="00000F8F" w:rsidP="00D17FA1">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1D3FA8" w:rsidRPr="009333BC" w:rsidRDefault="001D3FA8" w:rsidP="002C11FD">
      <w:pPr>
        <w:pStyle w:val="Body"/>
        <w:spacing w:after="0" w:line="480" w:lineRule="auto"/>
        <w:rPr>
          <w:rFonts w:ascii="Arial" w:hAnsi="Arial" w:cs="Arial"/>
          <w:b/>
          <w:spacing w:val="-2"/>
        </w:rPr>
      </w:pPr>
      <w:r w:rsidRPr="009333BC">
        <w:rPr>
          <w:rFonts w:ascii="Arial" w:hAnsi="Arial" w:cs="Arial"/>
          <w:spacing w:val="-2"/>
        </w:rPr>
        <w:t xml:space="preserve">In Bangladesh, aquaculture is heading towards intensification and commercialization day by day. The use of a diverse range of aqua chemicals is becoming increasingly important for maintaining and improving aquaculture productivity in Bangladesh. The goal of the present study was to gain a better understanding of the current state of cultural practices, commercial aqua medicines, and chemicals used in fish farming practices in Rajshahi district. </w:t>
      </w:r>
    </w:p>
    <w:p w:rsidR="002D573B" w:rsidRPr="002D573B" w:rsidRDefault="002D573B" w:rsidP="002C11FD">
      <w:pPr>
        <w:pStyle w:val="Body"/>
        <w:spacing w:after="0" w:line="480" w:lineRule="auto"/>
        <w:rPr>
          <w:rFonts w:ascii="Arial" w:hAnsi="Arial" w:cs="Arial"/>
          <w:sz w:val="22"/>
          <w:szCs w:val="22"/>
        </w:rPr>
      </w:pPr>
      <w:r w:rsidRPr="002D573B">
        <w:rPr>
          <w:rFonts w:ascii="Arial" w:hAnsi="Arial" w:cs="Arial"/>
          <w:b/>
          <w:bCs/>
          <w:sz w:val="22"/>
          <w:szCs w:val="22"/>
        </w:rPr>
        <w:t xml:space="preserve">3.1 </w:t>
      </w:r>
      <w:r w:rsidRPr="00DE2E1F">
        <w:rPr>
          <w:rFonts w:ascii="Arial" w:hAnsi="Arial" w:cs="Arial"/>
          <w:b/>
          <w:bCs/>
          <w:sz w:val="22"/>
          <w:szCs w:val="22"/>
        </w:rPr>
        <w:t>Aquaculture practice and fish species cultured</w:t>
      </w:r>
    </w:p>
    <w:p w:rsidR="001D3FA8" w:rsidRPr="00E933E6" w:rsidRDefault="00E933E6" w:rsidP="002C11FD">
      <w:pPr>
        <w:pStyle w:val="Body"/>
        <w:spacing w:after="0" w:line="480" w:lineRule="auto"/>
        <w:rPr>
          <w:rFonts w:ascii="Arial" w:hAnsi="Arial" w:cs="Arial"/>
          <w:spacing w:val="-2"/>
        </w:rPr>
      </w:pPr>
      <w:r w:rsidRPr="00E933E6">
        <w:rPr>
          <w:rFonts w:ascii="Arial" w:hAnsi="Arial" w:cs="Arial"/>
          <w:spacing w:val="-2"/>
        </w:rPr>
        <w:t>Carp polyculture was the most widely practiced system in the selected farms of the study areas, where semi-intensive aquaculture practices were the most prevalent, with few intensive practices. The most widely cultivated species were Indian major carps and some exotic carp species (Table 1), as observed throughout the country.</w:t>
      </w:r>
      <w:r w:rsidR="009F3579" w:rsidRPr="00E933E6">
        <w:rPr>
          <w:rFonts w:ascii="Arial" w:hAnsi="Arial" w:cs="Arial"/>
          <w:spacing w:val="-2"/>
        </w:rPr>
        <w:t xml:space="preserve"> </w:t>
      </w:r>
    </w:p>
    <w:p w:rsidR="002D573B" w:rsidRPr="002D573B" w:rsidRDefault="002D573B" w:rsidP="002C11FD">
      <w:pPr>
        <w:pStyle w:val="Body"/>
        <w:spacing w:after="0" w:line="480" w:lineRule="auto"/>
        <w:rPr>
          <w:rFonts w:ascii="Arial" w:hAnsi="Arial" w:cs="Arial"/>
        </w:rPr>
      </w:pPr>
      <w:r w:rsidRPr="002D573B">
        <w:rPr>
          <w:rFonts w:ascii="Arial" w:hAnsi="Arial" w:cs="Arial"/>
          <w:b/>
          <w:bCs/>
        </w:rPr>
        <w:t xml:space="preserve">Table 1. </w:t>
      </w:r>
      <w:r w:rsidRPr="002D573B">
        <w:rPr>
          <w:rFonts w:ascii="Arial" w:hAnsi="Arial" w:cs="Arial"/>
        </w:rPr>
        <w:t>List of commonly cultured fish species in the study areas</w:t>
      </w:r>
    </w:p>
    <w:tbl>
      <w:tblPr>
        <w:tblStyle w:val="PlainTable2"/>
        <w:tblW w:w="5000" w:type="pct"/>
        <w:tblLook w:val="04A0"/>
      </w:tblPr>
      <w:tblGrid>
        <w:gridCol w:w="2652"/>
        <w:gridCol w:w="2387"/>
        <w:gridCol w:w="3379"/>
      </w:tblGrid>
      <w:tr w:rsidR="002D573B" w:rsidRPr="002D573B" w:rsidTr="003C12FB">
        <w:trPr>
          <w:cnfStyle w:val="100000000000"/>
        </w:trPr>
        <w:tc>
          <w:tcPr>
            <w:cnfStyle w:val="001000000000"/>
            <w:tcW w:w="1575" w:type="pct"/>
          </w:tcPr>
          <w:p w:rsidR="002D573B" w:rsidRPr="002D573B" w:rsidRDefault="002D573B" w:rsidP="00E54C71">
            <w:pPr>
              <w:pStyle w:val="Body"/>
              <w:spacing w:after="0" w:line="456" w:lineRule="auto"/>
              <w:jc w:val="center"/>
              <w:rPr>
                <w:rFonts w:ascii="Arial" w:hAnsi="Arial" w:cs="Arial"/>
                <w:b w:val="0"/>
                <w:bCs w:val="0"/>
                <w:lang w:val="en-GB"/>
              </w:rPr>
            </w:pPr>
            <w:r w:rsidRPr="002D573B">
              <w:rPr>
                <w:rFonts w:ascii="Arial" w:hAnsi="Arial" w:cs="Arial"/>
                <w:lang w:val="en-GB"/>
              </w:rPr>
              <w:t>Local Name</w:t>
            </w:r>
          </w:p>
        </w:tc>
        <w:tc>
          <w:tcPr>
            <w:tcW w:w="1418" w:type="pct"/>
          </w:tcPr>
          <w:p w:rsidR="002D573B" w:rsidRPr="002D573B" w:rsidRDefault="002D573B" w:rsidP="00E54C71">
            <w:pPr>
              <w:pStyle w:val="Body"/>
              <w:spacing w:after="0" w:line="456" w:lineRule="auto"/>
              <w:jc w:val="center"/>
              <w:cnfStyle w:val="100000000000"/>
              <w:rPr>
                <w:rFonts w:ascii="Arial" w:hAnsi="Arial" w:cs="Arial"/>
                <w:b w:val="0"/>
                <w:bCs w:val="0"/>
                <w:lang w:val="en-GB"/>
              </w:rPr>
            </w:pPr>
            <w:r w:rsidRPr="002D573B">
              <w:rPr>
                <w:rFonts w:ascii="Arial" w:hAnsi="Arial" w:cs="Arial"/>
                <w:lang w:val="en-GB"/>
              </w:rPr>
              <w:t>Common Name</w:t>
            </w:r>
          </w:p>
        </w:tc>
        <w:tc>
          <w:tcPr>
            <w:tcW w:w="2007" w:type="pct"/>
          </w:tcPr>
          <w:p w:rsidR="002D573B" w:rsidRPr="002D573B" w:rsidRDefault="002D573B" w:rsidP="00E54C71">
            <w:pPr>
              <w:pStyle w:val="Body"/>
              <w:spacing w:after="0" w:line="456" w:lineRule="auto"/>
              <w:jc w:val="center"/>
              <w:cnfStyle w:val="100000000000"/>
              <w:rPr>
                <w:rFonts w:ascii="Arial" w:hAnsi="Arial" w:cs="Arial"/>
                <w:b w:val="0"/>
                <w:bCs w:val="0"/>
                <w:lang w:val="en-GB"/>
              </w:rPr>
            </w:pPr>
            <w:r w:rsidRPr="002D573B">
              <w:rPr>
                <w:rFonts w:ascii="Arial" w:hAnsi="Arial" w:cs="Arial"/>
                <w:lang w:val="en-GB"/>
              </w:rPr>
              <w:t>Scientific Name</w:t>
            </w:r>
          </w:p>
        </w:tc>
      </w:tr>
      <w:tr w:rsidR="002D573B" w:rsidRPr="002D573B" w:rsidTr="003C12FB">
        <w:trPr>
          <w:cnfStyle w:val="000000100000"/>
        </w:trPr>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Rui</w:t>
            </w:r>
          </w:p>
        </w:tc>
        <w:tc>
          <w:tcPr>
            <w:tcW w:w="1418" w:type="pct"/>
          </w:tcPr>
          <w:p w:rsidR="002D573B" w:rsidRPr="002D573B" w:rsidRDefault="002D573B" w:rsidP="00E54C71">
            <w:pPr>
              <w:pStyle w:val="Body"/>
              <w:spacing w:after="0" w:line="456" w:lineRule="auto"/>
              <w:jc w:val="center"/>
              <w:cnfStyle w:val="000000100000"/>
              <w:rPr>
                <w:rFonts w:ascii="Arial" w:hAnsi="Arial" w:cs="Arial"/>
                <w:lang w:val="en-GB"/>
              </w:rPr>
            </w:pPr>
            <w:r w:rsidRPr="002D573B">
              <w:rPr>
                <w:rFonts w:ascii="Arial" w:hAnsi="Arial" w:cs="Arial"/>
                <w:lang w:val="en-GB"/>
              </w:rPr>
              <w:t>Rohu</w:t>
            </w:r>
          </w:p>
        </w:tc>
        <w:tc>
          <w:tcPr>
            <w:tcW w:w="2007" w:type="pct"/>
          </w:tcPr>
          <w:p w:rsidR="002D573B" w:rsidRPr="002D573B" w:rsidRDefault="002D573B" w:rsidP="00E54C71">
            <w:pPr>
              <w:pStyle w:val="Body"/>
              <w:spacing w:after="0" w:line="456" w:lineRule="auto"/>
              <w:jc w:val="center"/>
              <w:cnfStyle w:val="000000100000"/>
              <w:rPr>
                <w:rFonts w:ascii="Arial" w:hAnsi="Arial" w:cs="Arial"/>
                <w:i/>
                <w:iCs/>
                <w:lang w:val="en-GB"/>
              </w:rPr>
            </w:pPr>
            <w:r w:rsidRPr="002D573B">
              <w:rPr>
                <w:rFonts w:ascii="Arial" w:hAnsi="Arial" w:cs="Arial"/>
                <w:i/>
                <w:iCs/>
                <w:lang w:val="en-GB"/>
              </w:rPr>
              <w:t>Labeo rohita</w:t>
            </w:r>
          </w:p>
        </w:tc>
      </w:tr>
      <w:tr w:rsidR="002D573B" w:rsidRPr="002D573B" w:rsidTr="003C12FB">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Katla</w:t>
            </w:r>
          </w:p>
        </w:tc>
        <w:tc>
          <w:tcPr>
            <w:tcW w:w="1418" w:type="pct"/>
          </w:tcPr>
          <w:p w:rsidR="002D573B" w:rsidRPr="002D573B" w:rsidRDefault="002D573B" w:rsidP="00E54C71">
            <w:pPr>
              <w:pStyle w:val="Body"/>
              <w:spacing w:after="0" w:line="456" w:lineRule="auto"/>
              <w:jc w:val="center"/>
              <w:cnfStyle w:val="000000000000"/>
              <w:rPr>
                <w:rFonts w:ascii="Arial" w:hAnsi="Arial" w:cs="Arial"/>
                <w:lang w:val="en-GB"/>
              </w:rPr>
            </w:pPr>
            <w:r w:rsidRPr="002D573B">
              <w:rPr>
                <w:rFonts w:ascii="Arial" w:hAnsi="Arial" w:cs="Arial"/>
                <w:lang w:val="en-GB"/>
              </w:rPr>
              <w:t>Catla</w:t>
            </w:r>
          </w:p>
        </w:tc>
        <w:tc>
          <w:tcPr>
            <w:tcW w:w="2007" w:type="pct"/>
          </w:tcPr>
          <w:p w:rsidR="002D573B" w:rsidRPr="002D573B" w:rsidRDefault="002D573B" w:rsidP="00E54C71">
            <w:pPr>
              <w:pStyle w:val="Body"/>
              <w:spacing w:after="0" w:line="456" w:lineRule="auto"/>
              <w:jc w:val="center"/>
              <w:cnfStyle w:val="000000000000"/>
              <w:rPr>
                <w:rFonts w:ascii="Arial" w:hAnsi="Arial" w:cs="Arial"/>
                <w:i/>
                <w:iCs/>
                <w:lang w:val="en-GB"/>
              </w:rPr>
            </w:pPr>
            <w:r w:rsidRPr="002D573B">
              <w:rPr>
                <w:rFonts w:ascii="Arial" w:hAnsi="Arial" w:cs="Arial"/>
                <w:i/>
                <w:iCs/>
                <w:lang w:val="en-GB"/>
              </w:rPr>
              <w:t>Catla catla</w:t>
            </w:r>
          </w:p>
        </w:tc>
      </w:tr>
      <w:tr w:rsidR="002D573B" w:rsidRPr="002D573B" w:rsidTr="003C12FB">
        <w:trPr>
          <w:cnfStyle w:val="000000100000"/>
        </w:trPr>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Mrigel</w:t>
            </w:r>
          </w:p>
        </w:tc>
        <w:tc>
          <w:tcPr>
            <w:tcW w:w="1418" w:type="pct"/>
          </w:tcPr>
          <w:p w:rsidR="002D573B" w:rsidRPr="002D573B" w:rsidRDefault="002D573B" w:rsidP="00E54C71">
            <w:pPr>
              <w:pStyle w:val="Body"/>
              <w:spacing w:after="0" w:line="456" w:lineRule="auto"/>
              <w:jc w:val="center"/>
              <w:cnfStyle w:val="000000100000"/>
              <w:rPr>
                <w:rFonts w:ascii="Arial" w:hAnsi="Arial" w:cs="Arial"/>
                <w:lang w:val="en-GB"/>
              </w:rPr>
            </w:pPr>
            <w:r w:rsidRPr="002D573B">
              <w:rPr>
                <w:rFonts w:ascii="Arial" w:hAnsi="Arial" w:cs="Arial"/>
                <w:lang w:val="en-GB"/>
              </w:rPr>
              <w:t>Mrigal</w:t>
            </w:r>
          </w:p>
        </w:tc>
        <w:tc>
          <w:tcPr>
            <w:tcW w:w="2007" w:type="pct"/>
          </w:tcPr>
          <w:p w:rsidR="002D573B" w:rsidRPr="002D573B" w:rsidRDefault="002D573B" w:rsidP="00E54C71">
            <w:pPr>
              <w:pStyle w:val="Body"/>
              <w:spacing w:after="0" w:line="456" w:lineRule="auto"/>
              <w:jc w:val="center"/>
              <w:cnfStyle w:val="000000100000"/>
              <w:rPr>
                <w:rFonts w:ascii="Arial" w:hAnsi="Arial" w:cs="Arial"/>
                <w:i/>
                <w:iCs/>
                <w:lang w:val="en-GB"/>
              </w:rPr>
            </w:pPr>
            <w:r w:rsidRPr="002D573B">
              <w:rPr>
                <w:rFonts w:ascii="Arial" w:hAnsi="Arial" w:cs="Arial"/>
                <w:i/>
                <w:iCs/>
              </w:rPr>
              <w:t>Cirrhinus cirrhosus</w:t>
            </w:r>
          </w:p>
        </w:tc>
      </w:tr>
      <w:tr w:rsidR="002D573B" w:rsidRPr="002D573B" w:rsidTr="003C12FB">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Silver carp</w:t>
            </w:r>
          </w:p>
        </w:tc>
        <w:tc>
          <w:tcPr>
            <w:tcW w:w="1418" w:type="pct"/>
          </w:tcPr>
          <w:p w:rsidR="002D573B" w:rsidRPr="002D573B" w:rsidRDefault="002D573B" w:rsidP="00E54C71">
            <w:pPr>
              <w:pStyle w:val="Body"/>
              <w:spacing w:after="0" w:line="456" w:lineRule="auto"/>
              <w:jc w:val="center"/>
              <w:cnfStyle w:val="000000000000"/>
              <w:rPr>
                <w:rFonts w:ascii="Arial" w:hAnsi="Arial" w:cs="Arial"/>
                <w:lang w:val="en-GB"/>
              </w:rPr>
            </w:pPr>
            <w:r w:rsidRPr="002D573B">
              <w:rPr>
                <w:rFonts w:ascii="Arial" w:hAnsi="Arial" w:cs="Arial"/>
                <w:lang w:val="en-GB"/>
              </w:rPr>
              <w:t>Silver carp</w:t>
            </w:r>
          </w:p>
        </w:tc>
        <w:tc>
          <w:tcPr>
            <w:tcW w:w="2007" w:type="pct"/>
          </w:tcPr>
          <w:p w:rsidR="002D573B" w:rsidRPr="002D573B" w:rsidRDefault="002D573B" w:rsidP="00E54C71">
            <w:pPr>
              <w:pStyle w:val="Body"/>
              <w:spacing w:after="0" w:line="456" w:lineRule="auto"/>
              <w:jc w:val="center"/>
              <w:cnfStyle w:val="000000000000"/>
              <w:rPr>
                <w:rFonts w:ascii="Arial" w:hAnsi="Arial" w:cs="Arial"/>
                <w:i/>
                <w:iCs/>
                <w:lang w:val="en-GB"/>
              </w:rPr>
            </w:pPr>
            <w:r w:rsidRPr="002D573B">
              <w:rPr>
                <w:rFonts w:ascii="Arial" w:hAnsi="Arial" w:cs="Arial"/>
                <w:i/>
                <w:iCs/>
              </w:rPr>
              <w:t>Hypophthalmicthys molitrix</w:t>
            </w:r>
          </w:p>
        </w:tc>
      </w:tr>
      <w:tr w:rsidR="002D573B" w:rsidRPr="002D573B" w:rsidTr="003C12FB">
        <w:trPr>
          <w:cnfStyle w:val="000000100000"/>
        </w:trPr>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Common carp</w:t>
            </w:r>
          </w:p>
        </w:tc>
        <w:tc>
          <w:tcPr>
            <w:tcW w:w="1418" w:type="pct"/>
          </w:tcPr>
          <w:p w:rsidR="002D573B" w:rsidRPr="002D573B" w:rsidRDefault="002D573B" w:rsidP="00E54C71">
            <w:pPr>
              <w:pStyle w:val="Body"/>
              <w:spacing w:after="0" w:line="456" w:lineRule="auto"/>
              <w:jc w:val="center"/>
              <w:cnfStyle w:val="000000100000"/>
              <w:rPr>
                <w:rFonts w:ascii="Arial" w:hAnsi="Arial" w:cs="Arial"/>
                <w:lang w:val="en-GB"/>
              </w:rPr>
            </w:pPr>
            <w:r w:rsidRPr="002D573B">
              <w:rPr>
                <w:rFonts w:ascii="Arial" w:hAnsi="Arial" w:cs="Arial"/>
                <w:lang w:val="en-GB"/>
              </w:rPr>
              <w:t>Common carp</w:t>
            </w:r>
          </w:p>
        </w:tc>
        <w:tc>
          <w:tcPr>
            <w:tcW w:w="2007" w:type="pct"/>
          </w:tcPr>
          <w:p w:rsidR="002D573B" w:rsidRPr="002D573B" w:rsidRDefault="002D573B" w:rsidP="00E54C71">
            <w:pPr>
              <w:pStyle w:val="Body"/>
              <w:spacing w:after="0" w:line="456" w:lineRule="auto"/>
              <w:jc w:val="center"/>
              <w:cnfStyle w:val="000000100000"/>
              <w:rPr>
                <w:rFonts w:ascii="Arial" w:hAnsi="Arial" w:cs="Arial"/>
                <w:i/>
                <w:iCs/>
                <w:lang w:val="en-GB"/>
              </w:rPr>
            </w:pPr>
            <w:r w:rsidRPr="002D573B">
              <w:rPr>
                <w:rFonts w:ascii="Arial" w:hAnsi="Arial" w:cs="Arial"/>
                <w:i/>
                <w:iCs/>
              </w:rPr>
              <w:t>Cyprinus carpio</w:t>
            </w:r>
          </w:p>
        </w:tc>
      </w:tr>
      <w:tr w:rsidR="002D573B" w:rsidRPr="002D573B" w:rsidTr="003C12FB">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Grass carp</w:t>
            </w:r>
          </w:p>
        </w:tc>
        <w:tc>
          <w:tcPr>
            <w:tcW w:w="1418" w:type="pct"/>
          </w:tcPr>
          <w:p w:rsidR="002D573B" w:rsidRPr="002D573B" w:rsidRDefault="002D573B" w:rsidP="00E54C71">
            <w:pPr>
              <w:pStyle w:val="Body"/>
              <w:spacing w:after="0" w:line="456" w:lineRule="auto"/>
              <w:jc w:val="center"/>
              <w:cnfStyle w:val="000000000000"/>
              <w:rPr>
                <w:rFonts w:ascii="Arial" w:hAnsi="Arial" w:cs="Arial"/>
                <w:lang w:val="en-GB"/>
              </w:rPr>
            </w:pPr>
            <w:r w:rsidRPr="002D573B">
              <w:rPr>
                <w:rFonts w:ascii="Arial" w:hAnsi="Arial" w:cs="Arial"/>
                <w:lang w:val="en-GB"/>
              </w:rPr>
              <w:t>Grass carp</w:t>
            </w:r>
          </w:p>
        </w:tc>
        <w:tc>
          <w:tcPr>
            <w:tcW w:w="2007" w:type="pct"/>
          </w:tcPr>
          <w:p w:rsidR="002D573B" w:rsidRPr="002D573B" w:rsidRDefault="002D573B" w:rsidP="00E54C71">
            <w:pPr>
              <w:pStyle w:val="Body"/>
              <w:spacing w:after="0" w:line="456" w:lineRule="auto"/>
              <w:jc w:val="center"/>
              <w:cnfStyle w:val="000000000000"/>
              <w:rPr>
                <w:rFonts w:ascii="Arial" w:hAnsi="Arial" w:cs="Arial"/>
                <w:i/>
                <w:iCs/>
                <w:lang w:val="en-GB"/>
              </w:rPr>
            </w:pPr>
            <w:r w:rsidRPr="002D573B">
              <w:rPr>
                <w:rFonts w:ascii="Arial" w:hAnsi="Arial" w:cs="Arial"/>
                <w:i/>
                <w:iCs/>
              </w:rPr>
              <w:t>Ctenopharyngodon idella</w:t>
            </w:r>
          </w:p>
        </w:tc>
      </w:tr>
      <w:tr w:rsidR="002D573B" w:rsidRPr="002D573B" w:rsidTr="003C12FB">
        <w:trPr>
          <w:cnfStyle w:val="000000100000"/>
        </w:trPr>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Bata</w:t>
            </w:r>
          </w:p>
        </w:tc>
        <w:tc>
          <w:tcPr>
            <w:tcW w:w="1418" w:type="pct"/>
          </w:tcPr>
          <w:p w:rsidR="002D573B" w:rsidRPr="002D573B" w:rsidRDefault="002D573B" w:rsidP="00E54C71">
            <w:pPr>
              <w:pStyle w:val="Body"/>
              <w:spacing w:after="0" w:line="456" w:lineRule="auto"/>
              <w:jc w:val="center"/>
              <w:cnfStyle w:val="000000100000"/>
              <w:rPr>
                <w:rFonts w:ascii="Arial" w:hAnsi="Arial" w:cs="Arial"/>
                <w:lang w:val="en-GB"/>
              </w:rPr>
            </w:pPr>
            <w:r w:rsidRPr="002D573B">
              <w:rPr>
                <w:rFonts w:ascii="Arial" w:hAnsi="Arial" w:cs="Arial"/>
                <w:lang w:val="en-GB"/>
              </w:rPr>
              <w:t>Bata</w:t>
            </w:r>
          </w:p>
        </w:tc>
        <w:tc>
          <w:tcPr>
            <w:tcW w:w="2007" w:type="pct"/>
          </w:tcPr>
          <w:p w:rsidR="002D573B" w:rsidRPr="002D573B" w:rsidRDefault="002D573B" w:rsidP="00E54C71">
            <w:pPr>
              <w:pStyle w:val="Body"/>
              <w:spacing w:after="0" w:line="456" w:lineRule="auto"/>
              <w:jc w:val="center"/>
              <w:cnfStyle w:val="000000100000"/>
              <w:rPr>
                <w:rFonts w:ascii="Arial" w:hAnsi="Arial" w:cs="Arial"/>
                <w:i/>
                <w:iCs/>
                <w:lang w:val="en-GB"/>
              </w:rPr>
            </w:pPr>
            <w:r w:rsidRPr="002D573B">
              <w:rPr>
                <w:rFonts w:ascii="Arial" w:hAnsi="Arial" w:cs="Arial"/>
                <w:i/>
                <w:iCs/>
                <w:lang w:val="en-GB"/>
              </w:rPr>
              <w:t>Labeo bata</w:t>
            </w:r>
          </w:p>
        </w:tc>
      </w:tr>
      <w:tr w:rsidR="002D573B" w:rsidRPr="002D573B" w:rsidTr="003C12FB">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Pangas</w:t>
            </w:r>
          </w:p>
        </w:tc>
        <w:tc>
          <w:tcPr>
            <w:tcW w:w="1418" w:type="pct"/>
          </w:tcPr>
          <w:p w:rsidR="002D573B" w:rsidRPr="002D573B" w:rsidRDefault="002D573B" w:rsidP="00E54C71">
            <w:pPr>
              <w:pStyle w:val="Body"/>
              <w:spacing w:after="0" w:line="456" w:lineRule="auto"/>
              <w:jc w:val="center"/>
              <w:cnfStyle w:val="000000000000"/>
              <w:rPr>
                <w:rFonts w:ascii="Arial" w:hAnsi="Arial" w:cs="Arial"/>
                <w:lang w:val="en-GB"/>
              </w:rPr>
            </w:pPr>
            <w:r w:rsidRPr="002D573B">
              <w:rPr>
                <w:rFonts w:ascii="Arial" w:hAnsi="Arial" w:cs="Arial"/>
                <w:lang w:val="en-GB"/>
              </w:rPr>
              <w:t>Striped catfish</w:t>
            </w:r>
          </w:p>
        </w:tc>
        <w:tc>
          <w:tcPr>
            <w:tcW w:w="2007" w:type="pct"/>
          </w:tcPr>
          <w:p w:rsidR="002D573B" w:rsidRPr="002D573B" w:rsidRDefault="002D573B" w:rsidP="00E54C71">
            <w:pPr>
              <w:pStyle w:val="Body"/>
              <w:spacing w:after="0" w:line="456" w:lineRule="auto"/>
              <w:jc w:val="center"/>
              <w:cnfStyle w:val="000000000000"/>
              <w:rPr>
                <w:rFonts w:ascii="Arial" w:hAnsi="Arial" w:cs="Arial"/>
                <w:i/>
                <w:iCs/>
                <w:lang w:val="en-GB"/>
              </w:rPr>
            </w:pPr>
            <w:r w:rsidRPr="002D573B">
              <w:rPr>
                <w:rFonts w:ascii="Arial" w:hAnsi="Arial" w:cs="Arial"/>
                <w:i/>
                <w:iCs/>
              </w:rPr>
              <w:t>Pangasius hypophthalmus</w:t>
            </w:r>
          </w:p>
        </w:tc>
      </w:tr>
      <w:tr w:rsidR="002D573B" w:rsidRPr="002D573B" w:rsidTr="003C12FB">
        <w:trPr>
          <w:cnfStyle w:val="000000100000"/>
        </w:trPr>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Tilapia</w:t>
            </w:r>
          </w:p>
        </w:tc>
        <w:tc>
          <w:tcPr>
            <w:tcW w:w="1418" w:type="pct"/>
          </w:tcPr>
          <w:p w:rsidR="002D573B" w:rsidRPr="002D573B" w:rsidRDefault="002D573B" w:rsidP="00E54C71">
            <w:pPr>
              <w:pStyle w:val="Body"/>
              <w:spacing w:after="0" w:line="456" w:lineRule="auto"/>
              <w:jc w:val="center"/>
              <w:cnfStyle w:val="000000100000"/>
              <w:rPr>
                <w:rFonts w:ascii="Arial" w:hAnsi="Arial" w:cs="Arial"/>
                <w:lang w:val="en-GB"/>
              </w:rPr>
            </w:pPr>
            <w:r w:rsidRPr="002D573B">
              <w:rPr>
                <w:rFonts w:ascii="Arial" w:hAnsi="Arial" w:cs="Arial"/>
                <w:lang w:val="en-GB"/>
              </w:rPr>
              <w:t>Tilapia</w:t>
            </w:r>
          </w:p>
        </w:tc>
        <w:tc>
          <w:tcPr>
            <w:tcW w:w="2007" w:type="pct"/>
          </w:tcPr>
          <w:p w:rsidR="002D573B" w:rsidRPr="002D573B" w:rsidRDefault="002D573B" w:rsidP="00E54C71">
            <w:pPr>
              <w:pStyle w:val="Body"/>
              <w:spacing w:after="0" w:line="456" w:lineRule="auto"/>
              <w:jc w:val="center"/>
              <w:cnfStyle w:val="000000100000"/>
              <w:rPr>
                <w:rFonts w:ascii="Arial" w:hAnsi="Arial" w:cs="Arial"/>
                <w:i/>
                <w:iCs/>
                <w:lang w:val="en-GB"/>
              </w:rPr>
            </w:pPr>
            <w:r w:rsidRPr="002D573B">
              <w:rPr>
                <w:rFonts w:ascii="Arial" w:hAnsi="Arial" w:cs="Arial"/>
                <w:i/>
                <w:iCs/>
              </w:rPr>
              <w:t>Oreochromis mossambicus</w:t>
            </w:r>
          </w:p>
        </w:tc>
      </w:tr>
      <w:tr w:rsidR="002D573B" w:rsidRPr="002D573B" w:rsidTr="003C12FB">
        <w:tc>
          <w:tcPr>
            <w:cnfStyle w:val="001000000000"/>
            <w:tcW w:w="1575" w:type="pct"/>
          </w:tcPr>
          <w:p w:rsidR="002D573B" w:rsidRPr="003C12FB" w:rsidRDefault="002D573B" w:rsidP="00E54C71">
            <w:pPr>
              <w:pStyle w:val="Body"/>
              <w:spacing w:after="0" w:line="456" w:lineRule="auto"/>
              <w:jc w:val="center"/>
              <w:rPr>
                <w:rFonts w:ascii="Arial" w:hAnsi="Arial" w:cs="Arial"/>
                <w:b w:val="0"/>
                <w:bCs w:val="0"/>
                <w:lang w:val="en-GB"/>
              </w:rPr>
            </w:pPr>
            <w:r w:rsidRPr="003C12FB">
              <w:rPr>
                <w:rFonts w:ascii="Arial" w:hAnsi="Arial" w:cs="Arial"/>
                <w:b w:val="0"/>
                <w:bCs w:val="0"/>
                <w:lang w:val="en-GB"/>
              </w:rPr>
              <w:t>Thai sarpunti</w:t>
            </w:r>
          </w:p>
        </w:tc>
        <w:tc>
          <w:tcPr>
            <w:tcW w:w="1418" w:type="pct"/>
          </w:tcPr>
          <w:p w:rsidR="002D573B" w:rsidRPr="002D573B" w:rsidRDefault="002D573B" w:rsidP="00E54C71">
            <w:pPr>
              <w:pStyle w:val="Body"/>
              <w:spacing w:after="0" w:line="456" w:lineRule="auto"/>
              <w:jc w:val="center"/>
              <w:cnfStyle w:val="000000000000"/>
              <w:rPr>
                <w:rFonts w:ascii="Arial" w:hAnsi="Arial" w:cs="Arial"/>
                <w:lang w:val="en-GB"/>
              </w:rPr>
            </w:pPr>
            <w:r w:rsidRPr="002D573B">
              <w:rPr>
                <w:rFonts w:ascii="Arial" w:hAnsi="Arial" w:cs="Arial"/>
                <w:lang w:val="en-GB"/>
              </w:rPr>
              <w:t>Silver barb</w:t>
            </w:r>
          </w:p>
        </w:tc>
        <w:tc>
          <w:tcPr>
            <w:tcW w:w="2007" w:type="pct"/>
          </w:tcPr>
          <w:p w:rsidR="002D573B" w:rsidRPr="002D573B" w:rsidRDefault="002D573B" w:rsidP="00E54C71">
            <w:pPr>
              <w:pStyle w:val="Body"/>
              <w:spacing w:after="0" w:line="456" w:lineRule="auto"/>
              <w:jc w:val="center"/>
              <w:cnfStyle w:val="000000000000"/>
              <w:rPr>
                <w:rFonts w:ascii="Arial" w:hAnsi="Arial" w:cs="Arial"/>
                <w:i/>
                <w:iCs/>
              </w:rPr>
            </w:pPr>
            <w:r w:rsidRPr="002D573B">
              <w:rPr>
                <w:rFonts w:ascii="Arial" w:hAnsi="Arial" w:cs="Arial"/>
                <w:i/>
                <w:iCs/>
              </w:rPr>
              <w:t>Barbonymus gonionotus</w:t>
            </w:r>
          </w:p>
        </w:tc>
      </w:tr>
    </w:tbl>
    <w:p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lastRenderedPageBreak/>
        <w:t>3.2 Aqua drugs and chemicals producing company</w:t>
      </w:r>
    </w:p>
    <w:p w:rsidR="005C473E" w:rsidRPr="000A6CFE" w:rsidRDefault="0044018D" w:rsidP="000A6CFE">
      <w:pPr>
        <w:pStyle w:val="Body"/>
        <w:spacing w:after="0" w:line="480" w:lineRule="auto"/>
        <w:rPr>
          <w:rFonts w:ascii="Arial" w:hAnsi="Arial" w:cs="Arial"/>
        </w:rPr>
      </w:pPr>
      <w:r w:rsidRPr="0044018D">
        <w:rPr>
          <w:rFonts w:ascii="Arial" w:hAnsi="Arial" w:cs="Arial"/>
        </w:rPr>
        <w:t>Thirty-two distinct types of aqua medicines and chemicals manufacturing and selling companies were recorded in the three surveyed upazilas of Rajshahi district during the present investigation (Table 2</w:t>
      </w:r>
      <w:r w:rsidR="007C0363">
        <w:rPr>
          <w:rFonts w:ascii="Arial" w:hAnsi="Arial" w:cs="Arial"/>
        </w:rPr>
        <w:t>, Appendix</w:t>
      </w:r>
      <w:r w:rsidR="00670F3E">
        <w:rPr>
          <w:rFonts w:ascii="Arial" w:hAnsi="Arial" w:cs="Arial"/>
        </w:rPr>
        <w:t>-II</w:t>
      </w:r>
      <w:r w:rsidRPr="0044018D">
        <w:rPr>
          <w:rFonts w:ascii="Arial" w:hAnsi="Arial" w:cs="Arial"/>
        </w:rPr>
        <w:t>).</w:t>
      </w:r>
      <w:bookmarkStart w:id="1" w:name="_Hlk182135756"/>
      <w:r w:rsidR="002B6847">
        <w:rPr>
          <w:rFonts w:ascii="Arial" w:hAnsi="Arial" w:cs="Arial"/>
        </w:rPr>
        <w:t xml:space="preserve"> </w:t>
      </w:r>
      <w:r w:rsidR="00D64D71">
        <w:rPr>
          <w:rFonts w:ascii="Arial" w:hAnsi="Arial" w:cs="Arial"/>
        </w:rPr>
        <w:t>Previous reports (</w:t>
      </w:r>
      <w:r w:rsidR="009F3579" w:rsidRPr="00902610">
        <w:rPr>
          <w:rFonts w:ascii="Arial" w:hAnsi="Arial" w:cs="Arial"/>
          <w:spacing w:val="-2"/>
        </w:rPr>
        <w:t xml:space="preserve">Anwar </w:t>
      </w:r>
      <w:r w:rsidR="009F3579" w:rsidRPr="00902610">
        <w:rPr>
          <w:rFonts w:ascii="Arial" w:hAnsi="Arial" w:cs="Arial"/>
          <w:i/>
          <w:iCs/>
          <w:spacing w:val="-2"/>
        </w:rPr>
        <w:t>et al.,</w:t>
      </w:r>
      <w:r w:rsidR="009F3579">
        <w:rPr>
          <w:rFonts w:ascii="Arial" w:hAnsi="Arial" w:cs="Arial"/>
          <w:spacing w:val="-2"/>
        </w:rPr>
        <w:t xml:space="preserve"> 2018;</w:t>
      </w:r>
      <w:r w:rsidR="009F3579" w:rsidRPr="00350C29">
        <w:rPr>
          <w:rFonts w:ascii="Arial" w:hAnsi="Arial" w:cs="Arial"/>
          <w:spacing w:val="-2"/>
        </w:rPr>
        <w:t xml:space="preserve"> </w:t>
      </w:r>
      <w:r w:rsidR="009F3579" w:rsidRPr="00902610">
        <w:rPr>
          <w:rFonts w:ascii="Arial" w:hAnsi="Arial" w:cs="Arial"/>
          <w:spacing w:val="-2"/>
        </w:rPr>
        <w:t xml:space="preserve">Singha </w:t>
      </w:r>
      <w:r w:rsidR="009F3579" w:rsidRPr="00902610">
        <w:rPr>
          <w:rFonts w:ascii="Arial" w:hAnsi="Arial" w:cs="Arial"/>
          <w:i/>
          <w:iCs/>
          <w:spacing w:val="-2"/>
        </w:rPr>
        <w:t>et al.,</w:t>
      </w:r>
      <w:r w:rsidR="009F3579" w:rsidRPr="00902610">
        <w:rPr>
          <w:rFonts w:ascii="Arial" w:hAnsi="Arial" w:cs="Arial"/>
          <w:spacing w:val="-2"/>
        </w:rPr>
        <w:t xml:space="preserve"> 2020</w:t>
      </w:r>
      <w:r w:rsidR="00D64D71">
        <w:rPr>
          <w:rFonts w:ascii="Arial" w:hAnsi="Arial" w:cs="Arial"/>
        </w:rPr>
        <w:t>) indicated that m</w:t>
      </w:r>
      <w:r w:rsidR="00614981">
        <w:rPr>
          <w:rFonts w:ascii="Arial" w:hAnsi="Arial" w:cs="Arial"/>
        </w:rPr>
        <w:t xml:space="preserve">ore or less </w:t>
      </w:r>
      <w:r w:rsidR="00D64D71">
        <w:rPr>
          <w:rFonts w:ascii="Arial" w:hAnsi="Arial" w:cs="Arial"/>
        </w:rPr>
        <w:t xml:space="preserve">same </w:t>
      </w:r>
      <w:r w:rsidR="002B6847">
        <w:rPr>
          <w:rFonts w:ascii="Arial" w:hAnsi="Arial" w:cs="Arial"/>
        </w:rPr>
        <w:t>companies have performed</w:t>
      </w:r>
      <w:r w:rsidR="002400FA">
        <w:rPr>
          <w:rFonts w:ascii="Arial" w:hAnsi="Arial" w:cs="Arial"/>
        </w:rPr>
        <w:t xml:space="preserve"> </w:t>
      </w:r>
      <w:r w:rsidR="002B6847">
        <w:rPr>
          <w:rFonts w:ascii="Arial" w:hAnsi="Arial" w:cs="Arial"/>
        </w:rPr>
        <w:t>the</w:t>
      </w:r>
      <w:r w:rsidR="002400FA">
        <w:rPr>
          <w:rFonts w:ascii="Arial" w:hAnsi="Arial" w:cs="Arial"/>
        </w:rPr>
        <w:t>ir</w:t>
      </w:r>
      <w:r w:rsidR="002B6847">
        <w:rPr>
          <w:rFonts w:ascii="Arial" w:hAnsi="Arial" w:cs="Arial"/>
        </w:rPr>
        <w:t xml:space="preserve"> selling ac</w:t>
      </w:r>
      <w:r w:rsidR="002400FA">
        <w:rPr>
          <w:rFonts w:ascii="Arial" w:hAnsi="Arial" w:cs="Arial"/>
        </w:rPr>
        <w:t xml:space="preserve">tivities throughout the country. </w:t>
      </w:r>
    </w:p>
    <w:p w:rsidR="005C473E" w:rsidRDefault="005C473E" w:rsidP="005C473E">
      <w:pPr>
        <w:pStyle w:val="Body"/>
        <w:rPr>
          <w:rFonts w:ascii="Arial" w:hAnsi="Arial" w:cs="Arial"/>
          <w:b/>
          <w:bCs/>
          <w:spacing w:val="-2"/>
          <w:sz w:val="22"/>
          <w:szCs w:val="22"/>
        </w:rPr>
      </w:pPr>
      <w:r w:rsidRPr="008C11AB">
        <w:rPr>
          <w:rFonts w:ascii="Arial" w:hAnsi="Arial" w:cs="Arial"/>
          <w:b/>
          <w:bCs/>
          <w:spacing w:val="-2"/>
          <w:sz w:val="22"/>
          <w:szCs w:val="22"/>
          <w:lang w:val="en-GB"/>
        </w:rPr>
        <w:t xml:space="preserve">3.3 </w:t>
      </w:r>
      <w:r w:rsidR="00B868AE">
        <w:rPr>
          <w:rFonts w:ascii="Arial" w:hAnsi="Arial" w:cs="Arial"/>
          <w:b/>
          <w:bCs/>
          <w:spacing w:val="-2"/>
          <w:sz w:val="22"/>
          <w:szCs w:val="22"/>
        </w:rPr>
        <w:t>F</w:t>
      </w:r>
      <w:r>
        <w:rPr>
          <w:rFonts w:ascii="Arial" w:hAnsi="Arial" w:cs="Arial"/>
          <w:b/>
          <w:bCs/>
          <w:spacing w:val="-2"/>
          <w:sz w:val="22"/>
          <w:szCs w:val="22"/>
        </w:rPr>
        <w:t xml:space="preserve">armers using </w:t>
      </w:r>
      <w:r w:rsidRPr="008C11AB">
        <w:rPr>
          <w:rFonts w:ascii="Arial" w:hAnsi="Arial" w:cs="Arial"/>
          <w:b/>
          <w:bCs/>
          <w:spacing w:val="-2"/>
          <w:sz w:val="22"/>
          <w:szCs w:val="22"/>
        </w:rPr>
        <w:t>different types of aqua drugs and chemicals</w:t>
      </w:r>
    </w:p>
    <w:p w:rsidR="00350C29" w:rsidRDefault="00B868AE" w:rsidP="007305AE">
      <w:pPr>
        <w:pStyle w:val="Body"/>
        <w:spacing w:after="0" w:line="480" w:lineRule="auto"/>
      </w:pPr>
      <w:r w:rsidRPr="00B868AE">
        <w:rPr>
          <w:rFonts w:ascii="Arial" w:hAnsi="Arial" w:cs="Arial"/>
          <w:spacing w:val="-2"/>
        </w:rPr>
        <w:t>The use of various chemicals and aqua medicines in aquaculture is common among fish farmers in the Rajshahi district.</w:t>
      </w:r>
      <w:r>
        <w:rPr>
          <w:rFonts w:ascii="Arial" w:hAnsi="Arial" w:cs="Arial"/>
          <w:spacing w:val="-2"/>
        </w:rPr>
        <w:t xml:space="preserve"> Most of the farmers applied various aqua chemicals in their fish culture ponds (Table 3).</w:t>
      </w:r>
      <w:r w:rsidR="00670F3E">
        <w:rPr>
          <w:rFonts w:ascii="Arial" w:hAnsi="Arial" w:cs="Arial"/>
          <w:spacing w:val="-2"/>
        </w:rPr>
        <w:t xml:space="preserve"> </w:t>
      </w:r>
      <w:r w:rsidR="007A195E">
        <w:rPr>
          <w:rFonts w:ascii="Arial" w:hAnsi="Arial" w:cs="Arial"/>
          <w:spacing w:val="-2"/>
        </w:rPr>
        <w:t>M</w:t>
      </w:r>
      <w:r w:rsidR="008C6579">
        <w:rPr>
          <w:rFonts w:ascii="Arial" w:hAnsi="Arial" w:cs="Arial"/>
          <w:spacing w:val="-2"/>
        </w:rPr>
        <w:t xml:space="preserve">ore or less </w:t>
      </w:r>
      <w:r w:rsidR="000113B1">
        <w:rPr>
          <w:rFonts w:ascii="Arial" w:hAnsi="Arial" w:cs="Arial"/>
          <w:spacing w:val="-2"/>
        </w:rPr>
        <w:t>similar</w:t>
      </w:r>
      <w:r w:rsidR="007A195E">
        <w:rPr>
          <w:rFonts w:ascii="Arial" w:hAnsi="Arial" w:cs="Arial"/>
          <w:spacing w:val="-2"/>
        </w:rPr>
        <w:t xml:space="preserve"> phenomena</w:t>
      </w:r>
      <w:r w:rsidR="008C6579">
        <w:rPr>
          <w:rFonts w:ascii="Arial" w:hAnsi="Arial" w:cs="Arial"/>
          <w:spacing w:val="-2"/>
        </w:rPr>
        <w:t xml:space="preserve"> </w:t>
      </w:r>
      <w:r w:rsidR="007A195E">
        <w:rPr>
          <w:rFonts w:ascii="Arial" w:hAnsi="Arial" w:cs="Arial"/>
          <w:spacing w:val="-2"/>
        </w:rPr>
        <w:t>were</w:t>
      </w:r>
      <w:r w:rsidR="008C6579">
        <w:rPr>
          <w:rFonts w:ascii="Arial" w:hAnsi="Arial" w:cs="Arial"/>
          <w:spacing w:val="-2"/>
        </w:rPr>
        <w:t xml:space="preserve"> also </w:t>
      </w:r>
      <w:r w:rsidR="000113B1">
        <w:rPr>
          <w:rFonts w:ascii="Arial" w:hAnsi="Arial" w:cs="Arial"/>
          <w:spacing w:val="-2"/>
        </w:rPr>
        <w:t>found</w:t>
      </w:r>
      <w:r w:rsidR="008C6579">
        <w:rPr>
          <w:rFonts w:ascii="Arial" w:hAnsi="Arial" w:cs="Arial"/>
          <w:spacing w:val="-2"/>
        </w:rPr>
        <w:t xml:space="preserve"> in the previous studies</w:t>
      </w:r>
      <w:r w:rsidR="00350C29">
        <w:rPr>
          <w:rFonts w:ascii="Arial" w:hAnsi="Arial" w:cs="Arial"/>
          <w:spacing w:val="-2"/>
        </w:rPr>
        <w:t xml:space="preserve"> </w:t>
      </w:r>
      <w:r w:rsidR="00350C29" w:rsidRPr="00902610">
        <w:rPr>
          <w:rFonts w:ascii="Arial" w:hAnsi="Arial" w:cs="Arial"/>
          <w:spacing w:val="-2"/>
        </w:rPr>
        <w:t xml:space="preserve">(Chowdhury </w:t>
      </w:r>
      <w:r w:rsidR="00350C29" w:rsidRPr="00902610">
        <w:rPr>
          <w:rFonts w:ascii="Arial" w:hAnsi="Arial" w:cs="Arial"/>
          <w:i/>
          <w:iCs/>
          <w:spacing w:val="-2"/>
        </w:rPr>
        <w:t>et al.,</w:t>
      </w:r>
      <w:r w:rsidR="00350C29" w:rsidRPr="00902610">
        <w:rPr>
          <w:rFonts w:ascii="Arial" w:hAnsi="Arial" w:cs="Arial"/>
          <w:spacing w:val="-2"/>
        </w:rPr>
        <w:t xml:space="preserve"> 2012</w:t>
      </w:r>
      <w:r w:rsidR="00350C29">
        <w:rPr>
          <w:rFonts w:ascii="Arial" w:hAnsi="Arial" w:cs="Arial"/>
          <w:spacing w:val="-2"/>
        </w:rPr>
        <w:t xml:space="preserve">; </w:t>
      </w:r>
      <w:r w:rsidR="00350C29" w:rsidRPr="00902610">
        <w:rPr>
          <w:rFonts w:ascii="Arial" w:hAnsi="Arial" w:cs="Arial"/>
          <w:spacing w:val="-2"/>
        </w:rPr>
        <w:t xml:space="preserve">Hossain </w:t>
      </w:r>
      <w:r w:rsidR="00350C29" w:rsidRPr="00902610">
        <w:rPr>
          <w:rFonts w:ascii="Arial" w:hAnsi="Arial" w:cs="Arial"/>
          <w:i/>
          <w:iCs/>
          <w:spacing w:val="-2"/>
        </w:rPr>
        <w:t>et al.</w:t>
      </w:r>
      <w:r w:rsidR="007305AE">
        <w:rPr>
          <w:rFonts w:ascii="Arial" w:hAnsi="Arial" w:cs="Arial"/>
          <w:spacing w:val="-2"/>
        </w:rPr>
        <w:t xml:space="preserve">, </w:t>
      </w:r>
      <w:r w:rsidR="00350C29" w:rsidRPr="00902610">
        <w:rPr>
          <w:rFonts w:ascii="Arial" w:hAnsi="Arial" w:cs="Arial"/>
          <w:spacing w:val="-2"/>
        </w:rPr>
        <w:t>2014</w:t>
      </w:r>
      <w:r w:rsidR="007305AE">
        <w:rPr>
          <w:rFonts w:ascii="Arial" w:hAnsi="Arial" w:cs="Arial"/>
          <w:spacing w:val="-2"/>
        </w:rPr>
        <w:t xml:space="preserve">; </w:t>
      </w:r>
      <w:r w:rsidR="00350C29" w:rsidRPr="00902610">
        <w:rPr>
          <w:rFonts w:ascii="Arial" w:hAnsi="Arial" w:cs="Arial"/>
          <w:spacing w:val="-2"/>
        </w:rPr>
        <w:t xml:space="preserve">Anwar </w:t>
      </w:r>
      <w:r w:rsidR="00350C29" w:rsidRPr="00902610">
        <w:rPr>
          <w:rFonts w:ascii="Arial" w:hAnsi="Arial" w:cs="Arial"/>
          <w:i/>
          <w:iCs/>
          <w:spacing w:val="-2"/>
        </w:rPr>
        <w:t>et al.,</w:t>
      </w:r>
      <w:r w:rsidR="007305AE">
        <w:rPr>
          <w:rFonts w:ascii="Arial" w:hAnsi="Arial" w:cs="Arial"/>
          <w:spacing w:val="-2"/>
        </w:rPr>
        <w:t xml:space="preserve"> 2018;</w:t>
      </w:r>
      <w:r w:rsidR="00350C29" w:rsidRPr="00350C29">
        <w:rPr>
          <w:rFonts w:ascii="Arial" w:hAnsi="Arial" w:cs="Arial"/>
          <w:spacing w:val="-2"/>
        </w:rPr>
        <w:t xml:space="preserve"> </w:t>
      </w:r>
      <w:r w:rsidR="00350C29" w:rsidRPr="00902610">
        <w:rPr>
          <w:rFonts w:ascii="Arial" w:hAnsi="Arial" w:cs="Arial"/>
          <w:spacing w:val="-2"/>
        </w:rPr>
        <w:t xml:space="preserve">Singha </w:t>
      </w:r>
      <w:r w:rsidR="00350C29" w:rsidRPr="00902610">
        <w:rPr>
          <w:rFonts w:ascii="Arial" w:hAnsi="Arial" w:cs="Arial"/>
          <w:i/>
          <w:iCs/>
          <w:spacing w:val="-2"/>
        </w:rPr>
        <w:t>et al.,</w:t>
      </w:r>
      <w:r w:rsidR="00350C29" w:rsidRPr="00902610">
        <w:rPr>
          <w:rFonts w:ascii="Arial" w:hAnsi="Arial" w:cs="Arial"/>
          <w:spacing w:val="-2"/>
        </w:rPr>
        <w:t xml:space="preserve"> 2020)</w:t>
      </w:r>
      <w:r w:rsidR="008C6579">
        <w:rPr>
          <w:rFonts w:ascii="Arial" w:hAnsi="Arial" w:cs="Arial"/>
          <w:spacing w:val="-2"/>
        </w:rPr>
        <w:t>.</w:t>
      </w:r>
    </w:p>
    <w:p w:rsidR="009B60C7" w:rsidRPr="00F4676D" w:rsidRDefault="005C473E" w:rsidP="00B05C76">
      <w:pPr>
        <w:pStyle w:val="Body"/>
        <w:spacing w:after="0" w:line="480" w:lineRule="auto"/>
        <w:rPr>
          <w:rFonts w:ascii="Arial" w:hAnsi="Arial" w:cs="Arial"/>
          <w:spacing w:val="-2"/>
          <w:highlight w:val="yellow"/>
        </w:rPr>
      </w:pPr>
      <w:r w:rsidRPr="00F4676D">
        <w:rPr>
          <w:rFonts w:ascii="Arial" w:hAnsi="Arial" w:cs="Arial"/>
          <w:b/>
          <w:bCs/>
          <w:highlight w:val="yellow"/>
          <w:lang w:val="en-GB"/>
        </w:rPr>
        <w:t>Table 3.</w:t>
      </w:r>
      <w:r w:rsidRPr="00F4676D">
        <w:rPr>
          <w:rFonts w:ascii="Arial" w:hAnsi="Arial" w:cs="Arial"/>
          <w:highlight w:val="yellow"/>
          <w:lang w:val="en-GB"/>
        </w:rPr>
        <w:t xml:space="preserve"> Percentage farmers using different types of aqua drugs and chemicals</w:t>
      </w:r>
    </w:p>
    <w:tbl>
      <w:tblPr>
        <w:tblStyle w:val="PlainTable21"/>
        <w:tblW w:w="0" w:type="auto"/>
        <w:tblInd w:w="108" w:type="dxa"/>
        <w:tblLook w:val="04A0"/>
      </w:tblPr>
      <w:tblGrid>
        <w:gridCol w:w="3011"/>
        <w:gridCol w:w="2551"/>
        <w:gridCol w:w="2640"/>
      </w:tblGrid>
      <w:tr w:rsidR="005C473E" w:rsidRPr="00F4676D" w:rsidTr="009333BC">
        <w:trPr>
          <w:cnfStyle w:val="100000000000"/>
        </w:trPr>
        <w:tc>
          <w:tcPr>
            <w:cnfStyle w:val="001000000000"/>
            <w:tcW w:w="3011" w:type="dxa"/>
            <w:vAlign w:val="center"/>
          </w:tcPr>
          <w:p w:rsidR="005C473E" w:rsidRPr="00F4676D" w:rsidRDefault="005C473E" w:rsidP="0068251C">
            <w:pPr>
              <w:pStyle w:val="Body"/>
              <w:widowControl w:val="0"/>
              <w:spacing w:after="200"/>
              <w:jc w:val="center"/>
              <w:rPr>
                <w:rFonts w:ascii="Arial" w:hAnsi="Arial" w:cs="Arial"/>
                <w:b w:val="0"/>
                <w:bCs w:val="0"/>
                <w:highlight w:val="yellow"/>
                <w:lang w:val="en-GB"/>
              </w:rPr>
            </w:pPr>
            <w:r w:rsidRPr="00F4676D">
              <w:rPr>
                <w:rFonts w:ascii="Arial" w:hAnsi="Arial" w:cs="Arial"/>
                <w:highlight w:val="yellow"/>
                <w:lang w:val="en-GB"/>
              </w:rPr>
              <w:t>Types of aqua drugs and chemicals</w:t>
            </w:r>
          </w:p>
        </w:tc>
        <w:tc>
          <w:tcPr>
            <w:tcW w:w="2551" w:type="dxa"/>
            <w:vAlign w:val="center"/>
          </w:tcPr>
          <w:p w:rsidR="005C473E" w:rsidRPr="00F4676D" w:rsidRDefault="005C473E" w:rsidP="0068251C">
            <w:pPr>
              <w:pStyle w:val="Body"/>
              <w:widowControl w:val="0"/>
              <w:spacing w:after="200"/>
              <w:jc w:val="center"/>
              <w:cnfStyle w:val="100000000000"/>
              <w:rPr>
                <w:rFonts w:ascii="Arial" w:hAnsi="Arial" w:cs="Arial"/>
                <w:b w:val="0"/>
                <w:bCs w:val="0"/>
                <w:highlight w:val="yellow"/>
                <w:lang w:val="en-GB"/>
              </w:rPr>
            </w:pPr>
            <w:r w:rsidRPr="00F4676D">
              <w:rPr>
                <w:rFonts w:ascii="Arial" w:hAnsi="Arial" w:cs="Arial"/>
                <w:highlight w:val="yellow"/>
                <w:lang w:val="en-GB"/>
              </w:rPr>
              <w:t>Number of respondents (farmer)</w:t>
            </w:r>
          </w:p>
        </w:tc>
        <w:tc>
          <w:tcPr>
            <w:tcW w:w="2640" w:type="dxa"/>
            <w:vAlign w:val="center"/>
          </w:tcPr>
          <w:p w:rsidR="005C473E" w:rsidRPr="00F4676D" w:rsidRDefault="005C473E" w:rsidP="0068251C">
            <w:pPr>
              <w:pStyle w:val="Body"/>
              <w:widowControl w:val="0"/>
              <w:spacing w:after="200"/>
              <w:jc w:val="center"/>
              <w:cnfStyle w:val="100000000000"/>
              <w:rPr>
                <w:rFonts w:ascii="Arial" w:hAnsi="Arial" w:cs="Arial"/>
                <w:b w:val="0"/>
                <w:bCs w:val="0"/>
                <w:highlight w:val="yellow"/>
                <w:lang w:val="en-GB"/>
              </w:rPr>
            </w:pPr>
            <w:r w:rsidRPr="00F4676D">
              <w:rPr>
                <w:rFonts w:ascii="Arial" w:hAnsi="Arial" w:cs="Arial"/>
                <w:highlight w:val="yellow"/>
                <w:lang w:val="en-GB"/>
              </w:rPr>
              <w:t>Percentage (%) of farmers</w:t>
            </w:r>
          </w:p>
        </w:tc>
      </w:tr>
      <w:tr w:rsidR="005C473E" w:rsidRPr="00F4676D" w:rsidTr="009333BC">
        <w:trPr>
          <w:cnfStyle w:val="000000100000"/>
          <w:trHeight w:val="474"/>
        </w:trPr>
        <w:tc>
          <w:tcPr>
            <w:cnfStyle w:val="001000000000"/>
            <w:tcW w:w="3011" w:type="dxa"/>
            <w:vAlign w:val="center"/>
          </w:tcPr>
          <w:p w:rsidR="005C473E" w:rsidRPr="00F4676D" w:rsidRDefault="005C473E"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Pond preparation and water quality management agents</w:t>
            </w:r>
          </w:p>
        </w:tc>
        <w:tc>
          <w:tcPr>
            <w:tcW w:w="2551" w:type="dxa"/>
            <w:vAlign w:val="center"/>
          </w:tcPr>
          <w:p w:rsidR="005C473E"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60</w:t>
            </w:r>
          </w:p>
        </w:tc>
        <w:tc>
          <w:tcPr>
            <w:tcW w:w="2640" w:type="dxa"/>
            <w:vAlign w:val="center"/>
          </w:tcPr>
          <w:p w:rsidR="005C473E"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100</w:t>
            </w:r>
          </w:p>
        </w:tc>
      </w:tr>
      <w:tr w:rsidR="005C473E" w:rsidRPr="00F4676D" w:rsidTr="009333BC">
        <w:tc>
          <w:tcPr>
            <w:cnfStyle w:val="001000000000"/>
            <w:tcW w:w="3011" w:type="dxa"/>
            <w:vAlign w:val="center"/>
          </w:tcPr>
          <w:p w:rsidR="005C473E"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Disinfectants</w:t>
            </w:r>
          </w:p>
        </w:tc>
        <w:tc>
          <w:tcPr>
            <w:tcW w:w="2551" w:type="dxa"/>
            <w:vAlign w:val="center"/>
          </w:tcPr>
          <w:p w:rsidR="005C473E"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56</w:t>
            </w:r>
          </w:p>
        </w:tc>
        <w:tc>
          <w:tcPr>
            <w:tcW w:w="2640" w:type="dxa"/>
            <w:vAlign w:val="center"/>
          </w:tcPr>
          <w:p w:rsidR="005C473E"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93.30</w:t>
            </w:r>
          </w:p>
        </w:tc>
      </w:tr>
      <w:tr w:rsidR="005C473E" w:rsidRPr="00F4676D" w:rsidTr="009333BC">
        <w:trPr>
          <w:cnfStyle w:val="000000100000"/>
        </w:trPr>
        <w:tc>
          <w:tcPr>
            <w:cnfStyle w:val="001000000000"/>
            <w:tcW w:w="3011" w:type="dxa"/>
            <w:vAlign w:val="center"/>
          </w:tcPr>
          <w:p w:rsidR="005C473E"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Oxygen enhancers</w:t>
            </w:r>
          </w:p>
        </w:tc>
        <w:tc>
          <w:tcPr>
            <w:tcW w:w="2551" w:type="dxa"/>
            <w:vAlign w:val="center"/>
          </w:tcPr>
          <w:p w:rsidR="005C473E"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52</w:t>
            </w:r>
          </w:p>
        </w:tc>
        <w:tc>
          <w:tcPr>
            <w:tcW w:w="2640" w:type="dxa"/>
            <w:vAlign w:val="center"/>
          </w:tcPr>
          <w:p w:rsidR="005C473E"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86.67</w:t>
            </w:r>
          </w:p>
        </w:tc>
      </w:tr>
      <w:tr w:rsidR="005C473E" w:rsidRPr="00F4676D" w:rsidTr="009333BC">
        <w:tc>
          <w:tcPr>
            <w:cnfStyle w:val="001000000000"/>
            <w:tcW w:w="3011" w:type="dxa"/>
            <w:vAlign w:val="center"/>
          </w:tcPr>
          <w:p w:rsidR="005C473E"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Antibiotics</w:t>
            </w:r>
          </w:p>
        </w:tc>
        <w:tc>
          <w:tcPr>
            <w:tcW w:w="2551" w:type="dxa"/>
            <w:vAlign w:val="center"/>
          </w:tcPr>
          <w:p w:rsidR="005C473E"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58</w:t>
            </w:r>
          </w:p>
        </w:tc>
        <w:tc>
          <w:tcPr>
            <w:tcW w:w="2640" w:type="dxa"/>
            <w:vAlign w:val="center"/>
          </w:tcPr>
          <w:p w:rsidR="005C473E"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96.67</w:t>
            </w:r>
          </w:p>
        </w:tc>
      </w:tr>
      <w:tr w:rsidR="005C473E" w:rsidRPr="00F4676D" w:rsidTr="009333BC">
        <w:trPr>
          <w:cnfStyle w:val="000000100000"/>
        </w:trPr>
        <w:tc>
          <w:tcPr>
            <w:cnfStyle w:val="001000000000"/>
            <w:tcW w:w="3011" w:type="dxa"/>
            <w:vAlign w:val="center"/>
          </w:tcPr>
          <w:p w:rsidR="005C473E"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Probiotics</w:t>
            </w:r>
          </w:p>
        </w:tc>
        <w:tc>
          <w:tcPr>
            <w:tcW w:w="2551" w:type="dxa"/>
            <w:vAlign w:val="center"/>
          </w:tcPr>
          <w:p w:rsidR="005C473E"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44</w:t>
            </w:r>
          </w:p>
        </w:tc>
        <w:tc>
          <w:tcPr>
            <w:tcW w:w="2640" w:type="dxa"/>
            <w:vAlign w:val="center"/>
          </w:tcPr>
          <w:p w:rsidR="005C473E"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73.33</w:t>
            </w:r>
          </w:p>
        </w:tc>
      </w:tr>
      <w:tr w:rsidR="009B60C7" w:rsidRPr="00F4676D" w:rsidTr="009333BC">
        <w:tc>
          <w:tcPr>
            <w:cnfStyle w:val="001000000000"/>
            <w:tcW w:w="3011" w:type="dxa"/>
            <w:vAlign w:val="center"/>
          </w:tcPr>
          <w:p w:rsidR="009B60C7"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Growth promoters</w:t>
            </w:r>
          </w:p>
        </w:tc>
        <w:tc>
          <w:tcPr>
            <w:tcW w:w="2551" w:type="dxa"/>
            <w:vAlign w:val="center"/>
          </w:tcPr>
          <w:p w:rsidR="009B60C7"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49</w:t>
            </w:r>
          </w:p>
        </w:tc>
        <w:tc>
          <w:tcPr>
            <w:tcW w:w="2640" w:type="dxa"/>
            <w:vAlign w:val="center"/>
          </w:tcPr>
          <w:p w:rsidR="009B60C7"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81.67</w:t>
            </w:r>
          </w:p>
        </w:tc>
      </w:tr>
      <w:tr w:rsidR="009B60C7" w:rsidRPr="00F4676D" w:rsidTr="009333BC">
        <w:trPr>
          <w:cnfStyle w:val="000000100000"/>
        </w:trPr>
        <w:tc>
          <w:tcPr>
            <w:cnfStyle w:val="001000000000"/>
            <w:tcW w:w="3011" w:type="dxa"/>
            <w:vAlign w:val="center"/>
          </w:tcPr>
          <w:p w:rsidR="009B60C7"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Obnoxious gas removers</w:t>
            </w:r>
          </w:p>
        </w:tc>
        <w:tc>
          <w:tcPr>
            <w:tcW w:w="2551" w:type="dxa"/>
            <w:vAlign w:val="center"/>
          </w:tcPr>
          <w:p w:rsidR="009B60C7"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50</w:t>
            </w:r>
          </w:p>
        </w:tc>
        <w:tc>
          <w:tcPr>
            <w:tcW w:w="2640" w:type="dxa"/>
            <w:vAlign w:val="center"/>
          </w:tcPr>
          <w:p w:rsidR="009B60C7"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83.33</w:t>
            </w:r>
          </w:p>
        </w:tc>
      </w:tr>
      <w:tr w:rsidR="009B60C7" w:rsidRPr="00F4676D" w:rsidTr="009333BC">
        <w:tc>
          <w:tcPr>
            <w:cnfStyle w:val="001000000000"/>
            <w:tcW w:w="3011" w:type="dxa"/>
            <w:vAlign w:val="center"/>
          </w:tcPr>
          <w:p w:rsidR="009B60C7"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Pesticides</w:t>
            </w:r>
          </w:p>
        </w:tc>
        <w:tc>
          <w:tcPr>
            <w:tcW w:w="2551" w:type="dxa"/>
            <w:vAlign w:val="center"/>
          </w:tcPr>
          <w:p w:rsidR="009B60C7"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55</w:t>
            </w:r>
          </w:p>
        </w:tc>
        <w:tc>
          <w:tcPr>
            <w:tcW w:w="2640" w:type="dxa"/>
            <w:vAlign w:val="center"/>
          </w:tcPr>
          <w:p w:rsidR="009B60C7" w:rsidRPr="00F4676D" w:rsidRDefault="009B60C7" w:rsidP="0068251C">
            <w:pPr>
              <w:pStyle w:val="Body"/>
              <w:widowControl w:val="0"/>
              <w:spacing w:after="200"/>
              <w:jc w:val="center"/>
              <w:cnfStyle w:val="000000000000"/>
              <w:rPr>
                <w:rFonts w:ascii="Arial" w:hAnsi="Arial" w:cs="Arial"/>
                <w:highlight w:val="yellow"/>
                <w:lang w:val="en-GB"/>
              </w:rPr>
            </w:pPr>
            <w:r w:rsidRPr="00F4676D">
              <w:rPr>
                <w:rFonts w:ascii="Arial" w:hAnsi="Arial" w:cs="Arial"/>
                <w:highlight w:val="yellow"/>
                <w:lang w:val="en-GB"/>
              </w:rPr>
              <w:t>91.67</w:t>
            </w:r>
          </w:p>
        </w:tc>
      </w:tr>
      <w:tr w:rsidR="009B60C7" w:rsidTr="009333BC">
        <w:trPr>
          <w:cnfStyle w:val="000000100000"/>
        </w:trPr>
        <w:tc>
          <w:tcPr>
            <w:cnfStyle w:val="001000000000"/>
            <w:tcW w:w="3011" w:type="dxa"/>
            <w:vAlign w:val="center"/>
          </w:tcPr>
          <w:p w:rsidR="009B60C7" w:rsidRPr="00F4676D" w:rsidRDefault="009B60C7" w:rsidP="0068251C">
            <w:pPr>
              <w:pStyle w:val="Body"/>
              <w:widowControl w:val="0"/>
              <w:spacing w:after="200"/>
              <w:jc w:val="center"/>
              <w:rPr>
                <w:rFonts w:ascii="Arial" w:hAnsi="Arial" w:cs="Arial"/>
                <w:b w:val="0"/>
                <w:bCs w:val="0"/>
                <w:highlight w:val="yellow"/>
                <w:lang w:val="en-GB"/>
              </w:rPr>
            </w:pPr>
            <w:r w:rsidRPr="00F4676D">
              <w:rPr>
                <w:rFonts w:ascii="Arial" w:hAnsi="Arial" w:cs="Arial"/>
                <w:b w:val="0"/>
                <w:bCs w:val="0"/>
                <w:highlight w:val="yellow"/>
                <w:lang w:val="en-GB"/>
              </w:rPr>
              <w:t>Other chemicals</w:t>
            </w:r>
          </w:p>
        </w:tc>
        <w:tc>
          <w:tcPr>
            <w:tcW w:w="2551" w:type="dxa"/>
            <w:vAlign w:val="center"/>
          </w:tcPr>
          <w:p w:rsidR="009B60C7" w:rsidRPr="00F4676D" w:rsidRDefault="009B60C7" w:rsidP="0068251C">
            <w:pPr>
              <w:pStyle w:val="Body"/>
              <w:widowControl w:val="0"/>
              <w:spacing w:after="200"/>
              <w:jc w:val="center"/>
              <w:cnfStyle w:val="000000100000"/>
              <w:rPr>
                <w:rFonts w:ascii="Arial" w:hAnsi="Arial" w:cs="Arial"/>
                <w:highlight w:val="yellow"/>
                <w:lang w:val="en-GB"/>
              </w:rPr>
            </w:pPr>
            <w:r w:rsidRPr="00F4676D">
              <w:rPr>
                <w:rFonts w:ascii="Arial" w:hAnsi="Arial" w:cs="Arial"/>
                <w:highlight w:val="yellow"/>
                <w:lang w:val="en-GB"/>
              </w:rPr>
              <w:t>38</w:t>
            </w:r>
          </w:p>
        </w:tc>
        <w:tc>
          <w:tcPr>
            <w:tcW w:w="2640" w:type="dxa"/>
            <w:vAlign w:val="center"/>
          </w:tcPr>
          <w:p w:rsidR="009B60C7" w:rsidRPr="009B60C7" w:rsidRDefault="009B60C7" w:rsidP="0068251C">
            <w:pPr>
              <w:pStyle w:val="Body"/>
              <w:widowControl w:val="0"/>
              <w:spacing w:after="200"/>
              <w:jc w:val="center"/>
              <w:cnfStyle w:val="000000100000"/>
              <w:rPr>
                <w:rFonts w:ascii="Arial" w:hAnsi="Arial" w:cs="Arial"/>
                <w:lang w:val="en-GB"/>
              </w:rPr>
            </w:pPr>
            <w:r w:rsidRPr="00F4676D">
              <w:rPr>
                <w:rFonts w:ascii="Arial" w:hAnsi="Arial" w:cs="Arial"/>
                <w:highlight w:val="yellow"/>
                <w:lang w:val="en-GB"/>
              </w:rPr>
              <w:t>63.33</w:t>
            </w:r>
          </w:p>
        </w:tc>
      </w:tr>
    </w:tbl>
    <w:p w:rsidR="0068251C" w:rsidRDefault="0068251C" w:rsidP="0068251C">
      <w:pPr>
        <w:pStyle w:val="Body"/>
        <w:spacing w:after="0"/>
        <w:rPr>
          <w:rFonts w:ascii="Arial" w:hAnsi="Arial" w:cs="Arial"/>
          <w:b/>
          <w:bCs/>
          <w:sz w:val="22"/>
          <w:szCs w:val="22"/>
          <w:lang w:val="en-GB"/>
        </w:rPr>
      </w:pPr>
      <w:bookmarkStart w:id="2" w:name="_Hlk196452510"/>
    </w:p>
    <w:p w:rsidR="008C11AB" w:rsidRPr="005C473E" w:rsidRDefault="002D573B" w:rsidP="005C473E">
      <w:pPr>
        <w:pStyle w:val="Body"/>
        <w:spacing w:after="0" w:line="480" w:lineRule="auto"/>
        <w:rPr>
          <w:rFonts w:ascii="Arial" w:hAnsi="Arial" w:cs="Arial"/>
          <w:b/>
          <w:bCs/>
          <w:sz w:val="22"/>
          <w:szCs w:val="22"/>
        </w:rPr>
      </w:pPr>
      <w:r w:rsidRPr="002D573B">
        <w:rPr>
          <w:rFonts w:ascii="Arial" w:hAnsi="Arial" w:cs="Arial"/>
          <w:b/>
          <w:bCs/>
          <w:sz w:val="22"/>
          <w:szCs w:val="22"/>
          <w:lang w:val="en-GB"/>
        </w:rPr>
        <w:t>3.</w:t>
      </w:r>
      <w:r w:rsidR="005C473E">
        <w:rPr>
          <w:rFonts w:ascii="Arial" w:hAnsi="Arial" w:cs="Arial"/>
          <w:b/>
          <w:bCs/>
          <w:sz w:val="22"/>
          <w:szCs w:val="22"/>
          <w:lang w:val="en-GB"/>
        </w:rPr>
        <w:t>4</w:t>
      </w:r>
      <w:r w:rsidR="0044018D" w:rsidRPr="0044018D">
        <w:rPr>
          <w:rFonts w:ascii="Arial" w:hAnsi="Arial" w:cs="Arial"/>
          <w:b/>
          <w:bCs/>
          <w:sz w:val="22"/>
          <w:szCs w:val="22"/>
          <w:lang w:val="en-GB"/>
        </w:rPr>
        <w:t xml:space="preserve"> </w:t>
      </w:r>
      <w:r w:rsidR="0044018D" w:rsidRPr="0044018D">
        <w:rPr>
          <w:rFonts w:ascii="Arial" w:hAnsi="Arial" w:cs="Arial"/>
          <w:b/>
          <w:bCs/>
          <w:sz w:val="22"/>
          <w:szCs w:val="22"/>
        </w:rPr>
        <w:t>Chemicals for preparing ponds and managing water quality</w:t>
      </w:r>
      <w:bookmarkEnd w:id="1"/>
      <w:bookmarkEnd w:id="2"/>
    </w:p>
    <w:p w:rsidR="002B01D2" w:rsidRDefault="0044018D" w:rsidP="0068251C">
      <w:pPr>
        <w:pStyle w:val="Body"/>
        <w:widowControl w:val="0"/>
        <w:spacing w:after="0" w:line="480" w:lineRule="auto"/>
        <w:rPr>
          <w:rFonts w:ascii="Arial" w:hAnsi="Arial" w:cs="Arial"/>
          <w:spacing w:val="-2"/>
        </w:rPr>
      </w:pPr>
      <w:r w:rsidRPr="00902610">
        <w:rPr>
          <w:rFonts w:ascii="Arial" w:hAnsi="Arial" w:cs="Arial"/>
          <w:spacing w:val="-2"/>
          <w:lang w:val="en-GB"/>
        </w:rPr>
        <w:t>During this study it was found that the farmers of the study areas used</w:t>
      </w:r>
      <w:r w:rsidRPr="00902610">
        <w:rPr>
          <w:rFonts w:ascii="Arial" w:hAnsi="Arial" w:cs="Arial"/>
          <w:spacing w:val="-2"/>
        </w:rPr>
        <w:t xml:space="preserve"> a variety of chemicals to improve both the soil and water quality of the culture pond and to prepare the pond for fish culture. In Table </w:t>
      </w:r>
      <w:r w:rsidR="00480AE1">
        <w:rPr>
          <w:rFonts w:ascii="Arial" w:hAnsi="Arial" w:cs="Arial"/>
          <w:spacing w:val="-2"/>
        </w:rPr>
        <w:t>4</w:t>
      </w:r>
      <w:r w:rsidR="00504C96">
        <w:rPr>
          <w:rFonts w:ascii="Arial" w:hAnsi="Arial" w:cs="Arial"/>
          <w:spacing w:val="-2"/>
        </w:rPr>
        <w:t xml:space="preserve"> (Appendix</w:t>
      </w:r>
      <w:r w:rsidR="00B24F5F">
        <w:rPr>
          <w:rFonts w:ascii="Arial" w:hAnsi="Arial" w:cs="Arial"/>
          <w:spacing w:val="-2"/>
        </w:rPr>
        <w:t>-II</w:t>
      </w:r>
      <w:r w:rsidR="00504C96">
        <w:rPr>
          <w:rFonts w:ascii="Arial" w:hAnsi="Arial" w:cs="Arial"/>
          <w:spacing w:val="-2"/>
        </w:rPr>
        <w:t>)</w:t>
      </w:r>
      <w:r w:rsidRPr="00902610">
        <w:rPr>
          <w:rFonts w:ascii="Arial" w:hAnsi="Arial" w:cs="Arial"/>
          <w:spacing w:val="-2"/>
        </w:rPr>
        <w:t xml:space="preserve">, these compounds are listed along with their active </w:t>
      </w:r>
      <w:r w:rsidRPr="00902610">
        <w:rPr>
          <w:rFonts w:ascii="Arial" w:hAnsi="Arial" w:cs="Arial"/>
          <w:spacing w:val="-2"/>
        </w:rPr>
        <w:lastRenderedPageBreak/>
        <w:t xml:space="preserve">components, suggested dosage, suppliers, and approximate BDT price. Chemicals like Lime, Zeolite gold, Hunter, Bioaqua, Geotox, and Rotenone were the most extensively used in the </w:t>
      </w:r>
      <w:r w:rsidR="005226D9">
        <w:rPr>
          <w:rFonts w:ascii="Arial" w:hAnsi="Arial" w:cs="Arial"/>
          <w:spacing w:val="-2"/>
        </w:rPr>
        <w:t>study areas</w:t>
      </w:r>
      <w:r w:rsidRPr="00902610">
        <w:rPr>
          <w:rFonts w:ascii="Arial" w:hAnsi="Arial" w:cs="Arial"/>
          <w:spacing w:val="-2"/>
        </w:rPr>
        <w:t xml:space="preserve"> (Figure 2). The health and productivity of aquatic organisms in aquaculture depend heavily on pond preparation and maintenance of suitable water quality (Bari </w:t>
      </w:r>
      <w:r w:rsidRPr="00902610">
        <w:rPr>
          <w:rFonts w:ascii="Arial" w:hAnsi="Arial" w:cs="Arial"/>
          <w:i/>
          <w:iCs/>
          <w:spacing w:val="-2"/>
        </w:rPr>
        <w:t>et al.,</w:t>
      </w:r>
      <w:r w:rsidRPr="00902610">
        <w:rPr>
          <w:rFonts w:ascii="Arial" w:hAnsi="Arial" w:cs="Arial"/>
          <w:spacing w:val="-2"/>
        </w:rPr>
        <w:t xml:space="preserve"> 2024). A range of aqua medications and chemicals are commonly used for these purposes in commercial farms in Rajshahi, including lime, fertilizers, Zeolite gold, Geotox, Mega zeo plus, Matrix, Rotenone, etc. Similarly, Zeolite, lime, pesticides, and other fertilizers were employed in the Noakhali district of Bangladesh to prepare ponds and maintain water quality (Chowdhury </w:t>
      </w:r>
      <w:r w:rsidRPr="00902610">
        <w:rPr>
          <w:rFonts w:ascii="Arial" w:hAnsi="Arial" w:cs="Arial"/>
          <w:i/>
          <w:iCs/>
          <w:spacing w:val="-2"/>
        </w:rPr>
        <w:t>et al.,</w:t>
      </w:r>
      <w:r w:rsidRPr="00902610">
        <w:rPr>
          <w:rFonts w:ascii="Arial" w:hAnsi="Arial" w:cs="Arial"/>
          <w:spacing w:val="-2"/>
        </w:rPr>
        <w:t xml:space="preserve"> 2012). According to Faruk </w:t>
      </w:r>
      <w:r w:rsidRPr="00902610">
        <w:rPr>
          <w:rFonts w:ascii="Arial" w:hAnsi="Arial" w:cs="Arial"/>
          <w:i/>
          <w:iCs/>
          <w:spacing w:val="-2"/>
        </w:rPr>
        <w:t>et al.</w:t>
      </w:r>
      <w:r w:rsidRPr="00902610">
        <w:rPr>
          <w:rFonts w:ascii="Arial" w:hAnsi="Arial" w:cs="Arial"/>
          <w:spacing w:val="-2"/>
        </w:rPr>
        <w:t xml:space="preserve"> (2008), zeolites such as Geotox, Green Zeolites, Zeolite gold, JV Zeolites, and others were utilized in freshwater aquaculture to prepare fish ponds and enhance their water quality. Aqua chemicals including Rotenone, Zeolite gold, Acme's zeolite, Aquakleen, urea, and TSP are used in Moulvibazar (Singha </w:t>
      </w:r>
      <w:r w:rsidRPr="00902610">
        <w:rPr>
          <w:rFonts w:ascii="Arial" w:hAnsi="Arial" w:cs="Arial"/>
          <w:i/>
          <w:iCs/>
          <w:spacing w:val="-2"/>
        </w:rPr>
        <w:t>et al.,</w:t>
      </w:r>
      <w:r w:rsidRPr="00902610">
        <w:rPr>
          <w:rFonts w:ascii="Arial" w:hAnsi="Arial" w:cs="Arial"/>
          <w:spacing w:val="-2"/>
        </w:rPr>
        <w:t xml:space="preserve"> 2020), which also supportive to the present results. Water quality is maintained by using products such as Aquakleen, JV Zeolite, and Geotox (Anwar </w:t>
      </w:r>
      <w:r w:rsidRPr="00902610">
        <w:rPr>
          <w:rFonts w:ascii="Arial" w:hAnsi="Arial" w:cs="Arial"/>
          <w:i/>
          <w:iCs/>
          <w:spacing w:val="-2"/>
        </w:rPr>
        <w:t>et al.,</w:t>
      </w:r>
      <w:r w:rsidRPr="00902610">
        <w:rPr>
          <w:rFonts w:ascii="Arial" w:hAnsi="Arial" w:cs="Arial"/>
          <w:spacing w:val="-2"/>
        </w:rPr>
        <w:t xml:space="preserve"> 2018). Hossain </w:t>
      </w:r>
      <w:r w:rsidRPr="00902610">
        <w:rPr>
          <w:rFonts w:ascii="Arial" w:hAnsi="Arial" w:cs="Arial"/>
          <w:i/>
          <w:iCs/>
          <w:spacing w:val="-2"/>
        </w:rPr>
        <w:t>et al.</w:t>
      </w:r>
      <w:r w:rsidRPr="00902610">
        <w:rPr>
          <w:rFonts w:ascii="Arial" w:hAnsi="Arial" w:cs="Arial"/>
          <w:spacing w:val="-2"/>
        </w:rPr>
        <w:t xml:space="preserve"> (2014) noted that 8 chemicals were used for pond preparation and water quality management in the Bogura district of Bangladesh, whereas our study observed 16 chemicals used for preparing ponds and maintaining water quality. In contrast to Rajshahi's drier regions, other regions </w:t>
      </w:r>
      <w:r w:rsidR="006B4AEC">
        <w:rPr>
          <w:rFonts w:ascii="Arial" w:hAnsi="Arial" w:cs="Arial"/>
          <w:spacing w:val="-2"/>
        </w:rPr>
        <w:t>of this country</w:t>
      </w:r>
      <w:r w:rsidRPr="00902610">
        <w:rPr>
          <w:rFonts w:ascii="Arial" w:hAnsi="Arial" w:cs="Arial"/>
          <w:spacing w:val="-2"/>
        </w:rPr>
        <w:t xml:space="preserve"> rich in soil and excellent in water retention reduce the requirement for pond preparation and chemical treatment.</w:t>
      </w:r>
      <w:bookmarkStart w:id="3" w:name="_Hlk182136077"/>
    </w:p>
    <w:bookmarkEnd w:id="3"/>
    <w:p w:rsidR="002D573B" w:rsidRPr="002D573B" w:rsidRDefault="002B01D2" w:rsidP="002C11FD">
      <w:pPr>
        <w:pStyle w:val="Body"/>
        <w:spacing w:after="0" w:line="480" w:lineRule="auto"/>
        <w:rPr>
          <w:rFonts w:ascii="Arial" w:hAnsi="Arial" w:cs="Arial"/>
          <w:b/>
          <w:bCs/>
        </w:rPr>
      </w:pPr>
      <w:r w:rsidRPr="002D573B">
        <w:rPr>
          <w:rFonts w:ascii="Arial" w:hAnsi="Arial" w:cs="Arial"/>
          <w:b/>
          <w:bCs/>
          <w:noProof/>
        </w:rPr>
        <w:drawing>
          <wp:anchor distT="0" distB="0" distL="114300" distR="114300" simplePos="0" relativeHeight="251655680" behindDoc="0" locked="0" layoutInCell="1" allowOverlap="1">
            <wp:simplePos x="0" y="0"/>
            <wp:positionH relativeFrom="margin">
              <wp:posOffset>1019327</wp:posOffset>
            </wp:positionH>
            <wp:positionV relativeFrom="paragraph">
              <wp:posOffset>2972</wp:posOffset>
            </wp:positionV>
            <wp:extent cx="3210814" cy="2165299"/>
            <wp:effectExtent l="19050" t="0" r="27686" b="6401"/>
            <wp:wrapNone/>
            <wp:docPr id="12"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b/>
          <w:bCs/>
          <w:lang w:val="en-GB"/>
        </w:rPr>
      </w:pPr>
    </w:p>
    <w:p w:rsidR="002B01D2" w:rsidRDefault="002B01D2" w:rsidP="002C11FD">
      <w:pPr>
        <w:pStyle w:val="Body"/>
        <w:spacing w:after="0" w:line="480" w:lineRule="auto"/>
        <w:rPr>
          <w:rFonts w:ascii="Arial" w:hAnsi="Arial" w:cs="Arial"/>
          <w:b/>
          <w:bCs/>
          <w:lang w:val="en-GB"/>
        </w:rPr>
      </w:pPr>
    </w:p>
    <w:p w:rsidR="002B01D2" w:rsidRDefault="002B01D2" w:rsidP="002C11FD">
      <w:pPr>
        <w:pStyle w:val="Body"/>
        <w:spacing w:after="0" w:line="480" w:lineRule="auto"/>
        <w:rPr>
          <w:rFonts w:ascii="Arial" w:hAnsi="Arial" w:cs="Arial"/>
          <w:b/>
          <w:bCs/>
          <w:lang w:val="en-GB"/>
        </w:rPr>
      </w:pPr>
    </w:p>
    <w:p w:rsidR="0068251C" w:rsidRDefault="0068251C" w:rsidP="004B4EE5">
      <w:pPr>
        <w:pStyle w:val="Body"/>
        <w:spacing w:after="0" w:line="480" w:lineRule="auto"/>
        <w:jc w:val="center"/>
        <w:rPr>
          <w:rFonts w:ascii="Arial" w:hAnsi="Arial" w:cs="Arial"/>
          <w:b/>
          <w:bCs/>
          <w:lang w:val="en-GB"/>
        </w:rPr>
      </w:pPr>
    </w:p>
    <w:p w:rsidR="002D573B" w:rsidRPr="002D573B" w:rsidRDefault="002D573B" w:rsidP="004B4EE5">
      <w:pPr>
        <w:pStyle w:val="Body"/>
        <w:spacing w:after="0" w:line="480" w:lineRule="auto"/>
        <w:jc w:val="center"/>
        <w:rPr>
          <w:rFonts w:ascii="Arial" w:hAnsi="Arial" w:cs="Arial"/>
          <w:b/>
          <w:bCs/>
          <w:lang w:val="en-GB"/>
        </w:rPr>
      </w:pPr>
      <w:r w:rsidRPr="002D573B">
        <w:rPr>
          <w:rFonts w:ascii="Arial" w:hAnsi="Arial" w:cs="Arial"/>
          <w:b/>
          <w:bCs/>
          <w:lang w:val="en-GB"/>
        </w:rPr>
        <w:t xml:space="preserve">Figure 2. </w:t>
      </w:r>
      <w:r w:rsidRPr="002D573B">
        <w:rPr>
          <w:rFonts w:ascii="Arial" w:hAnsi="Arial" w:cs="Arial"/>
          <w:lang w:val="en-GB"/>
        </w:rPr>
        <w:t>Chemicals used for pond preparation and water quality management</w:t>
      </w:r>
    </w:p>
    <w:p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lastRenderedPageBreak/>
        <w:t>3.</w:t>
      </w:r>
      <w:r w:rsidR="005C473E">
        <w:rPr>
          <w:rFonts w:ascii="Arial" w:hAnsi="Arial" w:cs="Arial"/>
          <w:b/>
          <w:bCs/>
          <w:sz w:val="22"/>
          <w:szCs w:val="22"/>
          <w:lang w:val="en-GB"/>
        </w:rPr>
        <w:t>5</w:t>
      </w:r>
      <w:r w:rsidRPr="002D573B">
        <w:rPr>
          <w:rFonts w:ascii="Arial" w:hAnsi="Arial" w:cs="Arial"/>
          <w:b/>
          <w:bCs/>
          <w:sz w:val="22"/>
          <w:szCs w:val="22"/>
          <w:lang w:val="en-GB"/>
        </w:rPr>
        <w:t xml:space="preserve"> Chemicals used as disinfectants</w:t>
      </w:r>
    </w:p>
    <w:p w:rsidR="004B4EE5" w:rsidRDefault="0044018D" w:rsidP="002C11FD">
      <w:pPr>
        <w:pStyle w:val="Body"/>
        <w:spacing w:after="0" w:line="480" w:lineRule="auto"/>
        <w:rPr>
          <w:rFonts w:ascii="Arial" w:hAnsi="Arial" w:cs="Arial"/>
          <w:spacing w:val="-2"/>
        </w:rPr>
      </w:pPr>
      <w:r w:rsidRPr="00342DCD">
        <w:rPr>
          <w:rFonts w:ascii="Arial" w:hAnsi="Arial" w:cs="Arial"/>
          <w:spacing w:val="-2"/>
        </w:rPr>
        <w:t>A variety of chemicals were found to be used in aquaculture ponds in the studied areas as disinfectants, which helps in preventing and suppressing or destroying harmful microorganisms and pathogens. In the study areas, Timsen (38%), and bleaching powder (29%)</w:t>
      </w:r>
      <w:bookmarkStart w:id="4" w:name="_Hlk195833934"/>
      <w:r w:rsidRPr="00342DCD">
        <w:rPr>
          <w:rFonts w:ascii="Arial" w:hAnsi="Arial" w:cs="Arial"/>
          <w:spacing w:val="-2"/>
        </w:rPr>
        <w:t xml:space="preserve"> </w:t>
      </w:r>
      <w:bookmarkEnd w:id="4"/>
      <w:r w:rsidRPr="00342DCD">
        <w:rPr>
          <w:rFonts w:ascii="Arial" w:hAnsi="Arial" w:cs="Arial"/>
          <w:spacing w:val="-2"/>
        </w:rPr>
        <w:t>to combat fungal an</w:t>
      </w:r>
      <w:r w:rsidR="00B24F5F">
        <w:rPr>
          <w:rFonts w:ascii="Arial" w:hAnsi="Arial" w:cs="Arial"/>
          <w:spacing w:val="-2"/>
        </w:rPr>
        <w:t>d bacterial diseases (Figure 3) whereas,</w:t>
      </w:r>
      <w:r w:rsidRPr="00342DCD">
        <w:rPr>
          <w:rFonts w:ascii="Arial" w:hAnsi="Arial" w:cs="Arial"/>
          <w:spacing w:val="-2"/>
        </w:rPr>
        <w:t xml:space="preserve"> </w:t>
      </w:r>
      <w:r w:rsidR="00B24F5F">
        <w:rPr>
          <w:rFonts w:ascii="Arial" w:hAnsi="Arial" w:cs="Arial"/>
          <w:spacing w:val="-2"/>
        </w:rPr>
        <w:t>o</w:t>
      </w:r>
      <w:r w:rsidRPr="00342DCD">
        <w:rPr>
          <w:rFonts w:ascii="Arial" w:hAnsi="Arial" w:cs="Arial"/>
          <w:spacing w:val="-2"/>
        </w:rPr>
        <w:t>ther disinfectants</w:t>
      </w:r>
      <w:r w:rsidR="00827701">
        <w:rPr>
          <w:rFonts w:ascii="Arial" w:hAnsi="Arial" w:cs="Arial"/>
          <w:spacing w:val="-2"/>
        </w:rPr>
        <w:t>,</w:t>
      </w:r>
      <w:r w:rsidRPr="00342DCD">
        <w:rPr>
          <w:rFonts w:ascii="Arial" w:hAnsi="Arial" w:cs="Arial"/>
          <w:spacing w:val="-2"/>
        </w:rPr>
        <w:t xml:space="preserve"> such as Micronil, Pathonil, Protect Life, Polgard Plus, etc.</w:t>
      </w:r>
      <w:r w:rsidR="00827701">
        <w:rPr>
          <w:rFonts w:ascii="Arial" w:hAnsi="Arial" w:cs="Arial"/>
          <w:spacing w:val="-2"/>
        </w:rPr>
        <w:t>,</w:t>
      </w:r>
      <w:r w:rsidRPr="00342DCD">
        <w:rPr>
          <w:rFonts w:ascii="Arial" w:hAnsi="Arial" w:cs="Arial"/>
          <w:spacing w:val="-2"/>
        </w:rPr>
        <w:t xml:space="preserve"> were also used to a lesser extent (Table </w:t>
      </w:r>
      <w:r w:rsidR="00480AE1" w:rsidRPr="00342DCD">
        <w:rPr>
          <w:rFonts w:ascii="Arial" w:hAnsi="Arial" w:cs="Arial"/>
          <w:spacing w:val="-2"/>
        </w:rPr>
        <w:t>5</w:t>
      </w:r>
      <w:r w:rsidR="00504C96">
        <w:rPr>
          <w:rFonts w:ascii="Arial" w:hAnsi="Arial" w:cs="Arial"/>
          <w:spacing w:val="-2"/>
        </w:rPr>
        <w:t>, Appendix</w:t>
      </w:r>
      <w:r w:rsidR="0040426F">
        <w:rPr>
          <w:rFonts w:ascii="Arial" w:hAnsi="Arial" w:cs="Arial"/>
          <w:spacing w:val="-2"/>
        </w:rPr>
        <w:t>-II</w:t>
      </w:r>
      <w:r w:rsidRPr="00342DCD">
        <w:rPr>
          <w:rFonts w:ascii="Arial" w:hAnsi="Arial" w:cs="Arial"/>
          <w:spacing w:val="-2"/>
        </w:rPr>
        <w:t xml:space="preserve">). Nowadays, fish diseases are one of the main obstacles to aquaculture intensification, and they have a substantial negative impact on the successful and long-term profitability of aquaculture businesses. According to the farmers interviewed, the most prevalent fish diseases in the three selected upazilas of Rajshahi were fin and tail rot, gill rot, dropsy, argulosis, and Epizootic Ulcerative Syndrome (EUS). Fish farmers in the study areas used different disinfectants and antibiotics to keep the culture ponds free of infections and to treat several bacterial and fungal diseases. In aquaculture, disinfectants such as hydrogen peroxide, iodine compounds, chlorine-based chemicals, and ammonium compounds are commonly used for equipment sterilization, water treatment, and surface disinfection (Bögner </w:t>
      </w:r>
      <w:r w:rsidRPr="00342DCD">
        <w:rPr>
          <w:rFonts w:ascii="Arial" w:hAnsi="Arial" w:cs="Arial"/>
          <w:i/>
          <w:iCs/>
          <w:spacing w:val="-2"/>
        </w:rPr>
        <w:t>et al.,</w:t>
      </w:r>
      <w:r w:rsidRPr="00342DCD">
        <w:rPr>
          <w:rFonts w:ascii="Arial" w:hAnsi="Arial" w:cs="Arial"/>
          <w:spacing w:val="-2"/>
        </w:rPr>
        <w:t xml:space="preserve"> 2021). In our study, the widely used disinfectants were Timsen, bleaching powder, (BKC), and Pathonil. In North Chittagong, commercial disinfectants including Timsen, Aquakleen, and Pathonil were used by 38% of fish farmers and 40% of farmers used potassium permanganate (Kawsar </w:t>
      </w:r>
      <w:r w:rsidRPr="00342DCD">
        <w:rPr>
          <w:rFonts w:ascii="Arial" w:hAnsi="Arial" w:cs="Arial"/>
          <w:i/>
          <w:iCs/>
          <w:spacing w:val="-2"/>
        </w:rPr>
        <w:t>et</w:t>
      </w:r>
      <w:r w:rsidRPr="00342DCD">
        <w:rPr>
          <w:rFonts w:ascii="Arial" w:hAnsi="Arial" w:cs="Arial"/>
          <w:spacing w:val="-2"/>
        </w:rPr>
        <w:t xml:space="preserve"> </w:t>
      </w:r>
      <w:r w:rsidRPr="00342DCD">
        <w:rPr>
          <w:rFonts w:ascii="Arial" w:hAnsi="Arial" w:cs="Arial"/>
          <w:i/>
          <w:iCs/>
          <w:spacing w:val="-2"/>
        </w:rPr>
        <w:t>al.,</w:t>
      </w:r>
      <w:r w:rsidRPr="00342DCD">
        <w:rPr>
          <w:rFonts w:ascii="Arial" w:hAnsi="Arial" w:cs="Arial"/>
          <w:spacing w:val="-2"/>
        </w:rPr>
        <w:t xml:space="preserve"> 2019); these chemicals were also reported in the investigated areas. In Rangpur, Timsen, Polgard Plus, Virex, and Micronil were found to be used as disinfectants in different aquaculture systems (Das </w:t>
      </w:r>
      <w:r w:rsidRPr="00342DCD">
        <w:rPr>
          <w:rFonts w:ascii="Arial" w:hAnsi="Arial" w:cs="Arial"/>
          <w:i/>
          <w:iCs/>
          <w:spacing w:val="-2"/>
        </w:rPr>
        <w:t>et al.,</w:t>
      </w:r>
      <w:r w:rsidRPr="00342DCD">
        <w:rPr>
          <w:rFonts w:ascii="Arial" w:hAnsi="Arial" w:cs="Arial"/>
          <w:spacing w:val="-2"/>
        </w:rPr>
        <w:t xml:space="preserve"> 2020), which roughly coincides with the present findings. Aquaculture farms also frequently use Timsen, Virex, Pathonil, Aquakleen, and Polgard Plus for disinfection and biosecurity (Adhikary </w:t>
      </w:r>
      <w:r w:rsidRPr="00342DCD">
        <w:rPr>
          <w:rFonts w:ascii="Arial" w:hAnsi="Arial" w:cs="Arial"/>
          <w:i/>
          <w:iCs/>
          <w:spacing w:val="-2"/>
        </w:rPr>
        <w:t>et al.,</w:t>
      </w:r>
      <w:r w:rsidRPr="00342DCD">
        <w:rPr>
          <w:rFonts w:ascii="Arial" w:hAnsi="Arial" w:cs="Arial"/>
          <w:spacing w:val="-2"/>
        </w:rPr>
        <w:t xml:space="preserve"> 2018; Anwar </w:t>
      </w:r>
      <w:r w:rsidRPr="00342DCD">
        <w:rPr>
          <w:rFonts w:ascii="Arial" w:hAnsi="Arial" w:cs="Arial"/>
          <w:i/>
          <w:iCs/>
          <w:spacing w:val="-2"/>
        </w:rPr>
        <w:t>et al.,</w:t>
      </w:r>
      <w:r w:rsidRPr="00342DCD">
        <w:rPr>
          <w:rFonts w:ascii="Arial" w:hAnsi="Arial" w:cs="Arial"/>
          <w:spacing w:val="-2"/>
        </w:rPr>
        <w:t xml:space="preserve"> 2018). Nine disinfectants were used in the Chattogram region, according to Das et al. (2020), whereas ten disinfectants were used in the Rangpur district of Bangladesh by Kawsar et al. (2018) to treat disease in pond culture. Our investigation, however, found that 22 disinfectants were used to treat fish diseases, and more or less similar to the previous findings.</w:t>
      </w:r>
    </w:p>
    <w:p w:rsidR="00827701" w:rsidRPr="00342DCD" w:rsidRDefault="00827701" w:rsidP="002C11FD">
      <w:pPr>
        <w:pStyle w:val="Body"/>
        <w:spacing w:after="0" w:line="480" w:lineRule="auto"/>
        <w:rPr>
          <w:rFonts w:ascii="Arial" w:hAnsi="Arial" w:cs="Arial"/>
          <w:spacing w:val="-2"/>
        </w:rPr>
      </w:pPr>
    </w:p>
    <w:p w:rsidR="003C12FB" w:rsidRDefault="003C12FB" w:rsidP="002C11FD">
      <w:pPr>
        <w:pStyle w:val="Body"/>
        <w:spacing w:after="0" w:line="480" w:lineRule="auto"/>
        <w:rPr>
          <w:rFonts w:ascii="Arial" w:hAnsi="Arial" w:cs="Arial"/>
          <w:b/>
          <w:bCs/>
          <w:lang w:val="en-GB"/>
        </w:rPr>
      </w:pPr>
      <w:r w:rsidRPr="002D573B">
        <w:rPr>
          <w:rFonts w:ascii="Arial" w:hAnsi="Arial" w:cs="Arial"/>
          <w:noProof/>
        </w:rPr>
        <w:lastRenderedPageBreak/>
        <w:drawing>
          <wp:anchor distT="0" distB="0" distL="114300" distR="114300" simplePos="0" relativeHeight="251658752" behindDoc="0" locked="0" layoutInCell="1" allowOverlap="1">
            <wp:simplePos x="0" y="0"/>
            <wp:positionH relativeFrom="column">
              <wp:posOffset>997382</wp:posOffset>
            </wp:positionH>
            <wp:positionV relativeFrom="paragraph">
              <wp:posOffset>7315</wp:posOffset>
            </wp:positionV>
            <wp:extent cx="3296996" cy="2245767"/>
            <wp:effectExtent l="19050" t="0" r="17704" b="2133"/>
            <wp:wrapNone/>
            <wp:docPr id="13"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F121B9" w:rsidRDefault="00F121B9" w:rsidP="002C11FD">
      <w:pPr>
        <w:pStyle w:val="Body"/>
        <w:spacing w:after="0" w:line="480" w:lineRule="auto"/>
        <w:rPr>
          <w:rFonts w:ascii="Arial" w:hAnsi="Arial" w:cs="Arial"/>
          <w:b/>
          <w:bCs/>
          <w:lang w:val="en-GB"/>
        </w:rPr>
      </w:pPr>
    </w:p>
    <w:p w:rsidR="00F121B9" w:rsidRDefault="00F121B9" w:rsidP="002C11FD">
      <w:pPr>
        <w:pStyle w:val="Body"/>
        <w:spacing w:after="0" w:line="480" w:lineRule="auto"/>
        <w:rPr>
          <w:rFonts w:ascii="Arial" w:hAnsi="Arial" w:cs="Arial"/>
          <w:b/>
          <w:bCs/>
          <w:lang w:val="en-GB"/>
        </w:rPr>
      </w:pPr>
      <w:bookmarkStart w:id="5" w:name="_Hlk182155458"/>
    </w:p>
    <w:p w:rsidR="003C12FB" w:rsidRDefault="003C12FB" w:rsidP="002C11FD">
      <w:pPr>
        <w:pStyle w:val="Body"/>
        <w:spacing w:after="0" w:line="480" w:lineRule="auto"/>
        <w:rPr>
          <w:rFonts w:ascii="Arial" w:hAnsi="Arial" w:cs="Arial"/>
          <w:b/>
          <w:bCs/>
          <w:lang w:val="en-GB"/>
        </w:rPr>
      </w:pPr>
    </w:p>
    <w:p w:rsidR="00480AE1" w:rsidRDefault="00480AE1" w:rsidP="002C11FD">
      <w:pPr>
        <w:pStyle w:val="Body"/>
        <w:spacing w:after="0" w:line="480" w:lineRule="auto"/>
        <w:rPr>
          <w:rFonts w:ascii="Arial" w:hAnsi="Arial" w:cs="Arial"/>
          <w:b/>
          <w:bCs/>
          <w:lang w:val="en-GB"/>
        </w:rPr>
      </w:pPr>
    </w:p>
    <w:p w:rsidR="003C12FB" w:rsidRDefault="003C12FB" w:rsidP="002C11FD">
      <w:pPr>
        <w:pStyle w:val="Body"/>
        <w:spacing w:after="0" w:line="480" w:lineRule="auto"/>
        <w:rPr>
          <w:rFonts w:ascii="Arial" w:hAnsi="Arial" w:cs="Arial"/>
          <w:b/>
          <w:bCs/>
          <w:lang w:val="en-GB"/>
        </w:rPr>
      </w:pPr>
    </w:p>
    <w:p w:rsidR="003C12FB" w:rsidRDefault="003C12FB" w:rsidP="002C11FD">
      <w:pPr>
        <w:pStyle w:val="Body"/>
        <w:spacing w:after="0" w:line="480" w:lineRule="auto"/>
        <w:rPr>
          <w:rFonts w:ascii="Arial" w:hAnsi="Arial" w:cs="Arial"/>
          <w:b/>
          <w:bCs/>
          <w:lang w:val="en-GB"/>
        </w:rPr>
      </w:pPr>
    </w:p>
    <w:p w:rsidR="00B05C76" w:rsidRDefault="00B05C76" w:rsidP="00B05C76">
      <w:pPr>
        <w:pStyle w:val="Body"/>
        <w:spacing w:after="0"/>
        <w:rPr>
          <w:rFonts w:ascii="Arial" w:hAnsi="Arial" w:cs="Arial"/>
          <w:b/>
          <w:bCs/>
          <w:lang w:val="en-GB"/>
        </w:rPr>
      </w:pPr>
    </w:p>
    <w:p w:rsidR="00407543" w:rsidRDefault="00F121B9" w:rsidP="00407543">
      <w:pPr>
        <w:pStyle w:val="Body"/>
        <w:spacing w:after="0"/>
        <w:rPr>
          <w:rFonts w:ascii="Arial" w:hAnsi="Arial" w:cs="Arial"/>
          <w:b/>
          <w:bCs/>
          <w:lang w:val="en-GB"/>
        </w:rPr>
      </w:pPr>
      <w:r>
        <w:rPr>
          <w:rFonts w:ascii="Arial" w:hAnsi="Arial" w:cs="Arial"/>
          <w:b/>
          <w:bCs/>
          <w:lang w:val="en-GB"/>
        </w:rPr>
        <w:t xml:space="preserve">                         </w:t>
      </w:r>
      <w:r w:rsidR="003C12FB">
        <w:rPr>
          <w:rFonts w:ascii="Arial" w:hAnsi="Arial" w:cs="Arial"/>
          <w:b/>
          <w:bCs/>
          <w:lang w:val="en-GB"/>
        </w:rPr>
        <w:t xml:space="preserve"> </w:t>
      </w:r>
      <w:r>
        <w:rPr>
          <w:rFonts w:ascii="Arial" w:hAnsi="Arial" w:cs="Arial"/>
          <w:b/>
          <w:bCs/>
          <w:lang w:val="en-GB"/>
        </w:rPr>
        <w:t xml:space="preserve">       </w:t>
      </w:r>
    </w:p>
    <w:p w:rsidR="00A93B90" w:rsidRDefault="002D573B" w:rsidP="00407543">
      <w:pPr>
        <w:pStyle w:val="Body"/>
        <w:spacing w:after="0" w:line="480" w:lineRule="auto"/>
        <w:jc w:val="center"/>
        <w:rPr>
          <w:rFonts w:ascii="Arial" w:hAnsi="Arial" w:cs="Arial"/>
          <w:lang w:val="en-GB"/>
        </w:rPr>
      </w:pPr>
      <w:r w:rsidRPr="002D573B">
        <w:rPr>
          <w:rFonts w:ascii="Arial" w:hAnsi="Arial" w:cs="Arial"/>
          <w:b/>
          <w:bCs/>
          <w:lang w:val="en-GB"/>
        </w:rPr>
        <w:t xml:space="preserve">Figure 3. </w:t>
      </w:r>
      <w:r w:rsidRPr="002D573B">
        <w:rPr>
          <w:rFonts w:ascii="Arial" w:hAnsi="Arial" w:cs="Arial"/>
          <w:lang w:val="en-GB"/>
        </w:rPr>
        <w:t>Disinfectants used in the study areas</w:t>
      </w:r>
    </w:p>
    <w:p w:rsidR="00E0674D" w:rsidRDefault="00E0674D" w:rsidP="00E0674D">
      <w:pPr>
        <w:pStyle w:val="Body"/>
        <w:spacing w:after="0"/>
        <w:rPr>
          <w:rFonts w:ascii="Arial" w:hAnsi="Arial" w:cs="Arial"/>
          <w:b/>
          <w:bCs/>
          <w:lang w:val="en-GB"/>
        </w:rPr>
      </w:pPr>
    </w:p>
    <w:p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6</w:t>
      </w:r>
      <w:r w:rsidRPr="002D573B">
        <w:rPr>
          <w:rFonts w:ascii="Arial" w:hAnsi="Arial" w:cs="Arial"/>
          <w:b/>
          <w:bCs/>
          <w:sz w:val="22"/>
          <w:szCs w:val="22"/>
          <w:lang w:val="en-GB"/>
        </w:rPr>
        <w:t xml:space="preserve"> Chemicals used as oxygen suppliers</w:t>
      </w:r>
    </w:p>
    <w:p w:rsidR="002D573B" w:rsidRDefault="0044018D" w:rsidP="002C11FD">
      <w:pPr>
        <w:pStyle w:val="Body"/>
        <w:spacing w:after="0" w:line="480" w:lineRule="auto"/>
        <w:rPr>
          <w:rFonts w:ascii="Arial" w:hAnsi="Arial" w:cs="Arial"/>
        </w:rPr>
      </w:pPr>
      <w:r w:rsidRPr="0044018D">
        <w:rPr>
          <w:rFonts w:ascii="Arial" w:hAnsi="Arial" w:cs="Arial"/>
        </w:rPr>
        <w:t>In the present study, it was observed that fish farmers in the investigated areas a number of chemicals to elevate the oxygen levels in the fish culture ponds during the time of oxygen depletion. The study found that fish farmers used 16 several branded oxygen enhancers in their ponds, namely Oxy More (17%), ACI-OX (13%), Oxy Life (9%), Oxy Max (10%), Oxy-Ren (10%), Oxy-A (8%), Oxy Gold (10%), Best Oxygen (7%), etc. (Figure 4), which is more likely to be the findings of Rahman et al. (2017), Bari et al. (2024), and Singha et al. (2020).</w:t>
      </w:r>
      <w:r w:rsidRPr="0044018D">
        <w:rPr>
          <w:rFonts w:ascii="Arial" w:hAnsi="Arial" w:cs="Arial"/>
          <w:b/>
          <w:bCs/>
          <w:lang w:val="en-GB"/>
        </w:rPr>
        <w:t xml:space="preserve"> </w:t>
      </w:r>
      <w:r w:rsidRPr="0044018D">
        <w:rPr>
          <w:rFonts w:ascii="Arial" w:hAnsi="Arial" w:cs="Arial"/>
        </w:rPr>
        <w:t xml:space="preserve">Most of the oxygen-supplying products contain sodium percarbonate along with hydrogen peroxide as the main bioactive ingredient and oxidizing agent (Table </w:t>
      </w:r>
      <w:r w:rsidR="00480AE1">
        <w:rPr>
          <w:rFonts w:ascii="Arial" w:hAnsi="Arial" w:cs="Arial"/>
        </w:rPr>
        <w:t>6</w:t>
      </w:r>
      <w:r w:rsidR="00407543">
        <w:rPr>
          <w:rFonts w:ascii="Arial" w:hAnsi="Arial" w:cs="Arial"/>
        </w:rPr>
        <w:t>, Appendix</w:t>
      </w:r>
      <w:r w:rsidR="007B1307">
        <w:rPr>
          <w:rFonts w:ascii="Arial" w:hAnsi="Arial" w:cs="Arial"/>
        </w:rPr>
        <w:t>-II</w:t>
      </w:r>
      <w:r w:rsidRPr="0044018D">
        <w:rPr>
          <w:rFonts w:ascii="Arial" w:hAnsi="Arial" w:cs="Arial"/>
        </w:rPr>
        <w:t>). The study found that sodium percarbonate and H</w:t>
      </w:r>
      <w:r w:rsidRPr="0044018D">
        <w:rPr>
          <w:rFonts w:ascii="Arial" w:hAnsi="Arial" w:cs="Arial"/>
          <w:vertAlign w:val="subscript"/>
        </w:rPr>
        <w:t>2</w:t>
      </w:r>
      <w:r w:rsidRPr="0044018D">
        <w:rPr>
          <w:rFonts w:ascii="Arial" w:hAnsi="Arial" w:cs="Arial"/>
        </w:rPr>
        <w:t>O</w:t>
      </w:r>
      <w:r w:rsidRPr="0044018D">
        <w:rPr>
          <w:rFonts w:ascii="Arial" w:hAnsi="Arial" w:cs="Arial"/>
          <w:vertAlign w:val="subscript"/>
        </w:rPr>
        <w:t>2</w:t>
      </w:r>
      <w:r w:rsidRPr="0044018D">
        <w:rPr>
          <w:rFonts w:ascii="Arial" w:hAnsi="Arial" w:cs="Arial"/>
        </w:rPr>
        <w:t xml:space="preserve"> products are crucial for maintaining water quality parameters and enriching oxygen levels in the fish culture ponds. It has also been shown that Oxy flow, Oxy more, Bio-Ox, and Oxy gold can successfully improve dissolved oxygen levels (Adhikary </w:t>
      </w:r>
      <w:r w:rsidRPr="0044018D">
        <w:rPr>
          <w:rFonts w:ascii="Arial" w:hAnsi="Arial" w:cs="Arial"/>
          <w:i/>
          <w:iCs/>
        </w:rPr>
        <w:t>et al.,</w:t>
      </w:r>
      <w:r w:rsidRPr="0044018D">
        <w:rPr>
          <w:rFonts w:ascii="Arial" w:hAnsi="Arial" w:cs="Arial"/>
        </w:rPr>
        <w:t xml:space="preserve"> 2018; Kawsar </w:t>
      </w:r>
      <w:r w:rsidRPr="0044018D">
        <w:rPr>
          <w:rFonts w:ascii="Arial" w:hAnsi="Arial" w:cs="Arial"/>
          <w:i/>
          <w:iCs/>
        </w:rPr>
        <w:t>et al.,</w:t>
      </w:r>
      <w:r w:rsidRPr="0044018D">
        <w:rPr>
          <w:rFonts w:ascii="Arial" w:hAnsi="Arial" w:cs="Arial"/>
        </w:rPr>
        <w:t xml:space="preserve"> 2019) which is more or less similar to the current findings. Our outcomes also agreed to Das </w:t>
      </w:r>
      <w:r w:rsidRPr="0044018D">
        <w:rPr>
          <w:rFonts w:ascii="Arial" w:hAnsi="Arial" w:cs="Arial"/>
          <w:i/>
          <w:iCs/>
        </w:rPr>
        <w:t>et al.</w:t>
      </w:r>
      <w:r w:rsidRPr="0044018D">
        <w:rPr>
          <w:rFonts w:ascii="Arial" w:hAnsi="Arial" w:cs="Arial"/>
        </w:rPr>
        <w:t xml:space="preserve"> (2020), who reported chemicals such as Aci-ox, Oxy-rich, Oxy-aqua, and Oxy-ren that were used by fish farmers to increase the amount of dissolved oxygen in ponds. Akter </w:t>
      </w:r>
      <w:r w:rsidRPr="0044018D">
        <w:rPr>
          <w:rFonts w:ascii="Arial" w:hAnsi="Arial" w:cs="Arial"/>
          <w:i/>
          <w:iCs/>
        </w:rPr>
        <w:t>et al.</w:t>
      </w:r>
      <w:r w:rsidRPr="0044018D">
        <w:rPr>
          <w:rFonts w:ascii="Arial" w:hAnsi="Arial" w:cs="Arial"/>
        </w:rPr>
        <w:t xml:space="preserve"> (2020) identified about 10 commercial oxygen-elevating chemicals, namely Oxy more, Oxy mas, Oxy-A, Oxy-ren, and Oxy life, in the Bogura district, and many of these chemicals were also reported in the study areas. </w:t>
      </w:r>
    </w:p>
    <w:p w:rsidR="00A93B90" w:rsidRDefault="00F1194E" w:rsidP="00DE2E1F">
      <w:pPr>
        <w:pStyle w:val="Body"/>
        <w:spacing w:after="0" w:line="480" w:lineRule="auto"/>
        <w:rPr>
          <w:rFonts w:ascii="Arial" w:hAnsi="Arial" w:cs="Arial"/>
          <w:b/>
          <w:bCs/>
          <w:noProof/>
        </w:rPr>
      </w:pPr>
      <w:r w:rsidRPr="00F1194E">
        <w:rPr>
          <w:rFonts w:ascii="Arial" w:hAnsi="Arial" w:cs="Arial"/>
          <w:b/>
          <w:bCs/>
          <w:noProof/>
        </w:rPr>
        <w:lastRenderedPageBreak/>
        <w:drawing>
          <wp:anchor distT="0" distB="0" distL="114300" distR="114300" simplePos="0" relativeHeight="251660800" behindDoc="0" locked="0" layoutInCell="1" allowOverlap="1">
            <wp:simplePos x="0" y="0"/>
            <wp:positionH relativeFrom="margin">
              <wp:posOffset>1085164</wp:posOffset>
            </wp:positionH>
            <wp:positionV relativeFrom="paragraph">
              <wp:posOffset>40639</wp:posOffset>
            </wp:positionV>
            <wp:extent cx="3210179" cy="2187245"/>
            <wp:effectExtent l="19050" t="0" r="28321" b="3505"/>
            <wp:wrapNone/>
            <wp:docPr id="2"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140A8E5-5759-518F-B33B-E399E99FD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2B01D2" w:rsidRDefault="002B01D2"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2B01D2" w:rsidRDefault="002B01D2" w:rsidP="002C11FD">
      <w:pPr>
        <w:pStyle w:val="Body"/>
        <w:spacing w:after="0" w:line="480" w:lineRule="auto"/>
        <w:rPr>
          <w:rFonts w:ascii="Arial" w:hAnsi="Arial" w:cs="Arial"/>
          <w:b/>
          <w:bCs/>
          <w:noProof/>
        </w:rPr>
      </w:pPr>
    </w:p>
    <w:p w:rsidR="004B4EE5" w:rsidRDefault="00F84631" w:rsidP="00DE2E1F">
      <w:pPr>
        <w:pStyle w:val="Body"/>
        <w:spacing w:after="0"/>
        <w:rPr>
          <w:rFonts w:ascii="Arial" w:hAnsi="Arial" w:cs="Arial"/>
          <w:b/>
          <w:bCs/>
          <w:lang w:val="en-GB"/>
        </w:rPr>
      </w:pPr>
      <w:r>
        <w:rPr>
          <w:rFonts w:ascii="Arial" w:hAnsi="Arial" w:cs="Arial"/>
          <w:b/>
          <w:bCs/>
          <w:lang w:val="en-GB"/>
        </w:rPr>
        <w:t xml:space="preserve">                               </w:t>
      </w:r>
      <w:r w:rsidR="00A93B90">
        <w:rPr>
          <w:rFonts w:ascii="Arial" w:hAnsi="Arial" w:cs="Arial"/>
          <w:b/>
          <w:bCs/>
          <w:lang w:val="en-GB"/>
        </w:rPr>
        <w:t xml:space="preserve"> </w:t>
      </w:r>
      <w:r w:rsidR="002D573B" w:rsidRPr="002D573B">
        <w:rPr>
          <w:rFonts w:ascii="Arial" w:hAnsi="Arial" w:cs="Arial"/>
          <w:b/>
          <w:bCs/>
          <w:lang w:val="en-GB"/>
        </w:rPr>
        <w:t xml:space="preserve">Figure 4. </w:t>
      </w:r>
      <w:r w:rsidR="002D573B" w:rsidRPr="002D573B">
        <w:rPr>
          <w:rFonts w:ascii="Arial" w:hAnsi="Arial" w:cs="Arial"/>
          <w:lang w:val="en-GB"/>
        </w:rPr>
        <w:t>Oxygen enhancers used in the study areas</w:t>
      </w:r>
    </w:p>
    <w:p w:rsidR="00DE2E1F" w:rsidRPr="00A9539F" w:rsidRDefault="00DE2E1F" w:rsidP="00DE2E1F">
      <w:pPr>
        <w:pStyle w:val="Body"/>
        <w:spacing w:after="0"/>
        <w:rPr>
          <w:rFonts w:ascii="Arial" w:hAnsi="Arial" w:cs="Arial"/>
          <w:b/>
          <w:bCs/>
          <w:spacing w:val="-2"/>
          <w:lang w:val="en-GB"/>
        </w:rPr>
      </w:pPr>
    </w:p>
    <w:p w:rsidR="0044018D" w:rsidRPr="00A9539F" w:rsidRDefault="0044018D" w:rsidP="002C11FD">
      <w:pPr>
        <w:pStyle w:val="Body"/>
        <w:spacing w:after="0" w:line="480" w:lineRule="auto"/>
        <w:rPr>
          <w:rFonts w:ascii="Arial" w:hAnsi="Arial" w:cs="Arial"/>
          <w:b/>
          <w:bCs/>
          <w:spacing w:val="-2"/>
          <w:sz w:val="22"/>
          <w:szCs w:val="22"/>
          <w:lang w:val="en-GB"/>
        </w:rPr>
      </w:pPr>
      <w:r w:rsidRPr="00A9539F">
        <w:rPr>
          <w:rFonts w:ascii="Arial" w:hAnsi="Arial" w:cs="Arial"/>
          <w:b/>
          <w:bCs/>
          <w:spacing w:val="-2"/>
          <w:sz w:val="22"/>
          <w:szCs w:val="22"/>
          <w:lang w:val="en-GB"/>
        </w:rPr>
        <w:t>3.</w:t>
      </w:r>
      <w:r w:rsidR="005C473E" w:rsidRPr="00A9539F">
        <w:rPr>
          <w:rFonts w:ascii="Arial" w:hAnsi="Arial" w:cs="Arial"/>
          <w:b/>
          <w:bCs/>
          <w:spacing w:val="-2"/>
          <w:sz w:val="22"/>
          <w:szCs w:val="22"/>
          <w:lang w:val="en-GB"/>
        </w:rPr>
        <w:t>7</w:t>
      </w:r>
      <w:r w:rsidRPr="00A9539F">
        <w:rPr>
          <w:rFonts w:ascii="Arial" w:hAnsi="Arial" w:cs="Arial"/>
          <w:b/>
          <w:bCs/>
          <w:spacing w:val="-2"/>
          <w:sz w:val="22"/>
          <w:szCs w:val="22"/>
          <w:lang w:val="en-GB"/>
        </w:rPr>
        <w:t xml:space="preserve"> Antibiotics used for disease treatment</w:t>
      </w:r>
    </w:p>
    <w:p w:rsidR="00DE2E1F" w:rsidRPr="00407543" w:rsidRDefault="0044018D" w:rsidP="002C11FD">
      <w:pPr>
        <w:pStyle w:val="Body"/>
        <w:spacing w:after="0" w:line="480" w:lineRule="auto"/>
        <w:rPr>
          <w:rFonts w:ascii="Arial" w:hAnsi="Arial" w:cs="Arial"/>
          <w:spacing w:val="-2"/>
        </w:rPr>
      </w:pPr>
      <w:r w:rsidRPr="00407543">
        <w:rPr>
          <w:rFonts w:ascii="Arial" w:hAnsi="Arial" w:cs="Arial"/>
          <w:spacing w:val="-2"/>
        </w:rPr>
        <w:t xml:space="preserve">In the study areas, there were about 16 branded antibiotics found in different aqua medicine shops and applied by the fish farmers to control bacterial infection. Antibiotic groups such as oxytetracycline, ciprofloxacin, chlortetracycline, sulfadiazine, erythromycin, trimethoprim, amoxicillin, and neomycin were the active components of most of the antibiotics found in the study areas. According to the study, Renamycin (52%) was the most widely used antibiotic among the selected fish farmers in the study areas, with Ciproflox (15%), Oxysenthin-20% (10%), Ranamox (7%), and Ciprocin-vet (8%) following in order of prevalence (Figure 5). Although they were administered in smaller amounts, a few other antibiotics under the trade names Micronid, Bacto-caught, Neomin-50, Otetra-vet 20%, Renaflox, Sulprim-vet, Oxy-D vet, Aquamycin, and Renatrim were also documented to be used (Table </w:t>
      </w:r>
      <w:r w:rsidR="00480AE1" w:rsidRPr="00407543">
        <w:rPr>
          <w:rFonts w:ascii="Arial" w:hAnsi="Arial" w:cs="Arial"/>
          <w:spacing w:val="-2"/>
        </w:rPr>
        <w:t>7</w:t>
      </w:r>
      <w:r w:rsidR="00DB3224">
        <w:rPr>
          <w:rFonts w:ascii="Arial" w:hAnsi="Arial" w:cs="Arial"/>
          <w:spacing w:val="-2"/>
        </w:rPr>
        <w:t>, Appendix</w:t>
      </w:r>
      <w:r w:rsidR="007B1307">
        <w:rPr>
          <w:rFonts w:ascii="Arial" w:hAnsi="Arial" w:cs="Arial"/>
          <w:spacing w:val="-2"/>
        </w:rPr>
        <w:t>-II</w:t>
      </w:r>
      <w:r w:rsidRPr="00407543">
        <w:rPr>
          <w:rFonts w:ascii="Arial" w:hAnsi="Arial" w:cs="Arial"/>
          <w:spacing w:val="-2"/>
        </w:rPr>
        <w:t xml:space="preserve">). Numerous studies undertaken in various regions of Bangladesh consistently reveal the extensive usage of antibiotics in aquaculture. In Jessore, freshwater aqua farmers routinely employed antibiotics such as Renamox, Renamycin, Oxysenatin, and Orgamycine (Shamsuzzaman and Biswas, 2012). Other investigations have found widespread use of antibiotics such as Renamycin, Chlorsteclin, Oxysentin, Oxy-D Vet, Aquamycin, and Orgacycline (Chowdhury </w:t>
      </w:r>
      <w:r w:rsidRPr="00407543">
        <w:rPr>
          <w:rFonts w:ascii="Arial" w:hAnsi="Arial" w:cs="Arial"/>
          <w:i/>
          <w:iCs/>
          <w:spacing w:val="-2"/>
        </w:rPr>
        <w:t>et al.,</w:t>
      </w:r>
      <w:r w:rsidRPr="00407543">
        <w:rPr>
          <w:rFonts w:ascii="Arial" w:hAnsi="Arial" w:cs="Arial"/>
          <w:spacing w:val="-2"/>
        </w:rPr>
        <w:t xml:space="preserve"> 2015). Faruk </w:t>
      </w:r>
      <w:r w:rsidRPr="00407543">
        <w:rPr>
          <w:rFonts w:ascii="Arial" w:hAnsi="Arial" w:cs="Arial"/>
          <w:i/>
          <w:iCs/>
          <w:spacing w:val="-2"/>
        </w:rPr>
        <w:t>et al</w:t>
      </w:r>
      <w:r w:rsidRPr="00407543">
        <w:rPr>
          <w:rFonts w:ascii="Arial" w:hAnsi="Arial" w:cs="Arial"/>
          <w:spacing w:val="-2"/>
        </w:rPr>
        <w:t xml:space="preserve">. (2004) reported that Aquamycine, Renamycin, Oxy-D Vet, Oxysentin-20%, Tetravet, and Doxy-A Vet WSP were used as antibiotics to combat different bacterial diseases in Bangladesh. These above-mentioned study findings were in agreement with the </w:t>
      </w:r>
      <w:r w:rsidRPr="00407543">
        <w:rPr>
          <w:rFonts w:ascii="Arial" w:hAnsi="Arial" w:cs="Arial"/>
          <w:spacing w:val="-2"/>
        </w:rPr>
        <w:lastRenderedPageBreak/>
        <w:t xml:space="preserve">present findings with slight difference. Rasul </w:t>
      </w:r>
      <w:r w:rsidRPr="00407543">
        <w:rPr>
          <w:rFonts w:ascii="Arial" w:hAnsi="Arial" w:cs="Arial"/>
          <w:i/>
          <w:iCs/>
          <w:spacing w:val="-2"/>
        </w:rPr>
        <w:t>et al.</w:t>
      </w:r>
      <w:r w:rsidRPr="00407543">
        <w:rPr>
          <w:rFonts w:ascii="Arial" w:hAnsi="Arial" w:cs="Arial"/>
          <w:spacing w:val="-2"/>
        </w:rPr>
        <w:t xml:space="preserve"> (2017) observed that the freshwater aqua farmers in Sylhet commonly used 18 different trade names of antibiotics, including Oxy-Dox-F and Renamycin, which roughly supporting our findings. A similar finding was also recorded by Hasan </w:t>
      </w:r>
      <w:r w:rsidRPr="00407543">
        <w:rPr>
          <w:rFonts w:ascii="Arial" w:hAnsi="Arial" w:cs="Arial"/>
          <w:i/>
          <w:iCs/>
          <w:spacing w:val="-2"/>
        </w:rPr>
        <w:t>et al.</w:t>
      </w:r>
      <w:r w:rsidRPr="00407543">
        <w:rPr>
          <w:rFonts w:ascii="Arial" w:hAnsi="Arial" w:cs="Arial"/>
          <w:spacing w:val="-2"/>
        </w:rPr>
        <w:t xml:space="preserve"> (2020), who stated that Renamycin is the most widely used antibiotic in aquaculture in the Patuakhali district. In this study, it is revealed that more antibiotics and disinfectants are found in the Rajshahi region than in other areas because an intensive feed-based culture system, which is more prone to disease, is more common in the Rajshahi region than other areas in Bangladesh.</w:t>
      </w:r>
    </w:p>
    <w:p w:rsidR="002D573B" w:rsidRPr="002D573B" w:rsidRDefault="002D573B" w:rsidP="00E0674D">
      <w:pPr>
        <w:pStyle w:val="Body"/>
        <w:spacing w:after="0"/>
        <w:rPr>
          <w:rFonts w:ascii="Arial" w:hAnsi="Arial" w:cs="Arial"/>
          <w:lang w:val="en-GB"/>
        </w:rPr>
      </w:pPr>
      <w:r w:rsidRPr="002D573B">
        <w:rPr>
          <w:rFonts w:ascii="Arial" w:hAnsi="Arial" w:cs="Arial"/>
          <w:noProof/>
        </w:rPr>
        <w:drawing>
          <wp:anchor distT="0" distB="0" distL="114300" distR="114300" simplePos="0" relativeHeight="251654656" behindDoc="0" locked="0" layoutInCell="1" allowOverlap="1">
            <wp:simplePos x="0" y="0"/>
            <wp:positionH relativeFrom="column">
              <wp:posOffset>1136371</wp:posOffset>
            </wp:positionH>
            <wp:positionV relativeFrom="paragraph">
              <wp:posOffset>25883</wp:posOffset>
            </wp:positionV>
            <wp:extent cx="3338626" cy="2084832"/>
            <wp:effectExtent l="19050" t="0" r="14174" b="0"/>
            <wp:wrapNone/>
            <wp:docPr id="7"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Default="002D573B" w:rsidP="002C11FD">
      <w:pPr>
        <w:pStyle w:val="Body"/>
        <w:spacing w:after="0" w:line="480" w:lineRule="auto"/>
        <w:rPr>
          <w:rFonts w:ascii="Arial" w:hAnsi="Arial" w:cs="Arial"/>
          <w:lang w:val="en-GB"/>
        </w:rPr>
      </w:pPr>
    </w:p>
    <w:p w:rsidR="007008B0" w:rsidRDefault="003C12FB" w:rsidP="003C12FB">
      <w:pPr>
        <w:pStyle w:val="Body"/>
        <w:spacing w:after="0" w:line="480" w:lineRule="auto"/>
        <w:jc w:val="center"/>
        <w:rPr>
          <w:rFonts w:ascii="Arial" w:hAnsi="Arial" w:cs="Arial"/>
          <w:lang w:val="en-GB"/>
        </w:rPr>
      </w:pPr>
      <w:r>
        <w:rPr>
          <w:rFonts w:ascii="Arial" w:hAnsi="Arial" w:cs="Arial"/>
          <w:b/>
          <w:bCs/>
          <w:lang w:val="en-GB"/>
        </w:rPr>
        <w:t xml:space="preserve">       </w:t>
      </w:r>
      <w:r w:rsidR="002D573B" w:rsidRPr="002D573B">
        <w:rPr>
          <w:rFonts w:ascii="Arial" w:hAnsi="Arial" w:cs="Arial"/>
          <w:b/>
          <w:bCs/>
          <w:lang w:val="en-GB"/>
        </w:rPr>
        <w:t xml:space="preserve">Figure 5. </w:t>
      </w:r>
      <w:r w:rsidR="002D573B" w:rsidRPr="002D573B">
        <w:rPr>
          <w:rFonts w:ascii="Arial" w:hAnsi="Arial" w:cs="Arial"/>
          <w:lang w:val="en-GB"/>
        </w:rPr>
        <w:t>Antibiotics used in the study areas</w:t>
      </w:r>
      <w:bookmarkEnd w:id="5"/>
    </w:p>
    <w:p w:rsidR="00E0674D" w:rsidRDefault="00E0674D" w:rsidP="00E0674D">
      <w:pPr>
        <w:pStyle w:val="Body"/>
        <w:spacing w:after="0"/>
        <w:rPr>
          <w:rFonts w:ascii="Arial" w:hAnsi="Arial" w:cs="Arial"/>
          <w:lang w:val="en-GB"/>
        </w:rPr>
      </w:pPr>
    </w:p>
    <w:p w:rsidR="0044018D" w:rsidRPr="0044018D"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8</w:t>
      </w:r>
      <w:r w:rsidRPr="002D573B">
        <w:rPr>
          <w:rFonts w:ascii="Arial" w:hAnsi="Arial" w:cs="Arial"/>
          <w:b/>
          <w:bCs/>
          <w:sz w:val="22"/>
          <w:szCs w:val="22"/>
          <w:lang w:val="en-GB"/>
        </w:rPr>
        <w:t xml:space="preserve"> </w:t>
      </w:r>
      <w:r w:rsidR="0044018D" w:rsidRPr="0044018D">
        <w:rPr>
          <w:rFonts w:ascii="Arial" w:hAnsi="Arial" w:cs="Arial"/>
          <w:b/>
          <w:bCs/>
          <w:sz w:val="22"/>
          <w:szCs w:val="22"/>
          <w:lang w:val="en-GB"/>
        </w:rPr>
        <w:t>Probiotics used in fish culture</w:t>
      </w:r>
    </w:p>
    <w:p w:rsidR="004B4EE5" w:rsidRPr="005F4310" w:rsidRDefault="0044018D" w:rsidP="000A6CFE">
      <w:pPr>
        <w:pStyle w:val="Body"/>
        <w:spacing w:after="0" w:line="480" w:lineRule="auto"/>
        <w:rPr>
          <w:rFonts w:ascii="Arial" w:hAnsi="Arial" w:cs="Arial"/>
          <w:spacing w:val="-2"/>
        </w:rPr>
      </w:pPr>
      <w:r w:rsidRPr="005F4310">
        <w:rPr>
          <w:rFonts w:ascii="Arial" w:hAnsi="Arial" w:cs="Arial"/>
          <w:spacing w:val="-2"/>
        </w:rPr>
        <w:t xml:space="preserve">In the current study it was found that a range of probiotics were used by the fish farmers to inhibit disease-causing bacteria, absorb harmful gases, improve soil and water quality, and enhance the growth of helpful bacteria. Table </w:t>
      </w:r>
      <w:r w:rsidR="00480AE1" w:rsidRPr="005F4310">
        <w:rPr>
          <w:rFonts w:ascii="Arial" w:hAnsi="Arial" w:cs="Arial"/>
          <w:spacing w:val="-2"/>
        </w:rPr>
        <w:t>8</w:t>
      </w:r>
      <w:r w:rsidRPr="005F4310">
        <w:rPr>
          <w:rFonts w:ascii="Arial" w:hAnsi="Arial" w:cs="Arial"/>
          <w:spacing w:val="-2"/>
        </w:rPr>
        <w:t xml:space="preserve"> </w:t>
      </w:r>
      <w:r w:rsidR="00C371F9">
        <w:rPr>
          <w:rFonts w:ascii="Arial" w:hAnsi="Arial" w:cs="Arial"/>
          <w:spacing w:val="-2"/>
        </w:rPr>
        <w:t>(Appendix</w:t>
      </w:r>
      <w:r w:rsidR="007B1307">
        <w:rPr>
          <w:rFonts w:ascii="Arial" w:hAnsi="Arial" w:cs="Arial"/>
          <w:spacing w:val="-2"/>
        </w:rPr>
        <w:t>-II</w:t>
      </w:r>
      <w:r w:rsidR="00C371F9">
        <w:rPr>
          <w:rFonts w:ascii="Arial" w:hAnsi="Arial" w:cs="Arial"/>
          <w:spacing w:val="-2"/>
        </w:rPr>
        <w:t xml:space="preserve">) </w:t>
      </w:r>
      <w:r w:rsidRPr="005F4310">
        <w:rPr>
          <w:rFonts w:ascii="Arial" w:hAnsi="Arial" w:cs="Arial"/>
          <w:spacing w:val="-2"/>
        </w:rPr>
        <w:t xml:space="preserve">provides a detailed overview of various probiotics used in Rajshahi, highlighting active ingredients such as </w:t>
      </w:r>
      <w:r w:rsidRPr="005F4310">
        <w:rPr>
          <w:rFonts w:ascii="Arial" w:hAnsi="Arial" w:cs="Arial"/>
          <w:i/>
          <w:iCs/>
          <w:spacing w:val="-2"/>
        </w:rPr>
        <w:t xml:space="preserve">Bacillus </w:t>
      </w:r>
      <w:r w:rsidRPr="005F4310">
        <w:rPr>
          <w:rFonts w:ascii="Arial" w:hAnsi="Arial" w:cs="Arial"/>
          <w:spacing w:val="-2"/>
        </w:rPr>
        <w:t>species (</w:t>
      </w:r>
      <w:r w:rsidRPr="005F4310">
        <w:rPr>
          <w:rFonts w:ascii="Arial" w:hAnsi="Arial" w:cs="Arial"/>
          <w:i/>
          <w:iCs/>
          <w:spacing w:val="-2"/>
        </w:rPr>
        <w:t xml:space="preserve">B. subtilis, B. licheniformis, B. mensentericus, </w:t>
      </w:r>
      <w:r w:rsidRPr="005F4310">
        <w:rPr>
          <w:rFonts w:ascii="Arial" w:hAnsi="Arial" w:cs="Arial"/>
          <w:spacing w:val="-2"/>
        </w:rPr>
        <w:t xml:space="preserve">and </w:t>
      </w:r>
      <w:r w:rsidRPr="005F4310">
        <w:rPr>
          <w:rFonts w:ascii="Arial" w:hAnsi="Arial" w:cs="Arial"/>
          <w:i/>
          <w:iCs/>
          <w:spacing w:val="-2"/>
        </w:rPr>
        <w:t>B. amylolichenifacions</w:t>
      </w:r>
      <w:r w:rsidRPr="005F4310">
        <w:rPr>
          <w:rFonts w:ascii="Arial" w:hAnsi="Arial" w:cs="Arial"/>
          <w:spacing w:val="-2"/>
        </w:rPr>
        <w:t xml:space="preserve">). During the survey, it was found that the most popular brands of probiotics were Pond Care, Eco-Pond, Profs, Hariz, Aqua Life, and Safegut (Figure 6). In Narsingdi, Kawsar et al. (2022) identified 11 probiotic brands used in fish culture ponds where Pond Care was the most commonly used brand among fish farmers, which accord with the present study. More or less similar types of probiotics were documented by several studies conducted in different regions of Bangladesh </w:t>
      </w:r>
      <w:r w:rsidRPr="005F4310">
        <w:rPr>
          <w:rFonts w:ascii="Arial" w:hAnsi="Arial" w:cs="Arial"/>
          <w:spacing w:val="-2"/>
        </w:rPr>
        <w:lastRenderedPageBreak/>
        <w:t xml:space="preserve">(Alam &amp; Rashid, 2014; Rahman </w:t>
      </w:r>
      <w:r w:rsidRPr="005F4310">
        <w:rPr>
          <w:rFonts w:ascii="Arial" w:hAnsi="Arial" w:cs="Arial"/>
          <w:i/>
          <w:iCs/>
          <w:spacing w:val="-2"/>
        </w:rPr>
        <w:t>et al.,</w:t>
      </w:r>
      <w:r w:rsidRPr="005F4310">
        <w:rPr>
          <w:rFonts w:ascii="Arial" w:hAnsi="Arial" w:cs="Arial"/>
          <w:spacing w:val="-2"/>
        </w:rPr>
        <w:t xml:space="preserve"> 2017; Hasan </w:t>
      </w:r>
      <w:r w:rsidRPr="005F4310">
        <w:rPr>
          <w:rFonts w:ascii="Arial" w:hAnsi="Arial" w:cs="Arial"/>
          <w:i/>
          <w:iCs/>
          <w:spacing w:val="-2"/>
        </w:rPr>
        <w:t>et al.,</w:t>
      </w:r>
      <w:r w:rsidRPr="005F4310">
        <w:rPr>
          <w:rFonts w:ascii="Arial" w:hAnsi="Arial" w:cs="Arial"/>
          <w:spacing w:val="-2"/>
        </w:rPr>
        <w:t xml:space="preserve"> 2020). Since Rajshahi is recognised for having a relatively dry environment and less fertile soil than other regions of Bangladesh, farmers there may rely more on probiotics to increase productivity in difficult circumstances.</w:t>
      </w:r>
    </w:p>
    <w:p w:rsidR="00404976" w:rsidRDefault="00404976" w:rsidP="002D573B">
      <w:pPr>
        <w:pStyle w:val="Body"/>
        <w:rPr>
          <w:rFonts w:ascii="Arial" w:hAnsi="Arial" w:cs="Arial"/>
          <w:b/>
          <w:bCs/>
          <w:lang w:val="en-GB"/>
        </w:rPr>
      </w:pPr>
      <w:r w:rsidRPr="002D573B">
        <w:rPr>
          <w:rFonts w:ascii="Arial" w:hAnsi="Arial" w:cs="Arial"/>
          <w:noProof/>
        </w:rPr>
        <w:drawing>
          <wp:anchor distT="0" distB="0" distL="114300" distR="114300" simplePos="0" relativeHeight="251659776" behindDoc="0" locked="0" layoutInCell="1" allowOverlap="1">
            <wp:simplePos x="0" y="0"/>
            <wp:positionH relativeFrom="column">
              <wp:posOffset>1077849</wp:posOffset>
            </wp:positionH>
            <wp:positionV relativeFrom="paragraph">
              <wp:posOffset>103937</wp:posOffset>
            </wp:positionV>
            <wp:extent cx="3122701" cy="2099462"/>
            <wp:effectExtent l="19050" t="0" r="20549" b="0"/>
            <wp:wrapNone/>
            <wp:docPr id="881095802"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49EEC27-5E4B-5E1A-EF25-419D08824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7008B0" w:rsidRDefault="007008B0" w:rsidP="002D573B">
      <w:pPr>
        <w:pStyle w:val="Body"/>
        <w:rPr>
          <w:rFonts w:ascii="Arial" w:hAnsi="Arial" w:cs="Arial"/>
          <w:b/>
          <w:bCs/>
          <w:lang w:val="en-GB"/>
        </w:rPr>
      </w:pPr>
    </w:p>
    <w:p w:rsidR="007C2067" w:rsidRDefault="007008B0" w:rsidP="000C679D">
      <w:pPr>
        <w:pStyle w:val="Body"/>
        <w:spacing w:after="0" w:line="480" w:lineRule="auto"/>
        <w:rPr>
          <w:rFonts w:ascii="Arial" w:hAnsi="Arial" w:cs="Arial"/>
          <w:lang w:val="en-GB"/>
        </w:rPr>
      </w:pPr>
      <w:r>
        <w:rPr>
          <w:rFonts w:ascii="Arial" w:hAnsi="Arial" w:cs="Arial"/>
          <w:b/>
          <w:bCs/>
          <w:lang w:val="en-GB"/>
        </w:rPr>
        <w:t xml:space="preserve">                                   </w:t>
      </w:r>
      <w:r w:rsidR="00177F6A">
        <w:rPr>
          <w:rFonts w:ascii="Arial" w:hAnsi="Arial" w:cs="Arial"/>
          <w:b/>
          <w:bCs/>
          <w:lang w:val="en-GB"/>
        </w:rPr>
        <w:t xml:space="preserve"> </w:t>
      </w:r>
      <w:r>
        <w:rPr>
          <w:rFonts w:ascii="Arial" w:hAnsi="Arial" w:cs="Arial"/>
          <w:b/>
          <w:bCs/>
          <w:lang w:val="en-GB"/>
        </w:rPr>
        <w:t xml:space="preserve"> </w:t>
      </w:r>
      <w:r w:rsidR="00177F6A">
        <w:rPr>
          <w:rFonts w:ascii="Arial" w:hAnsi="Arial" w:cs="Arial"/>
          <w:b/>
          <w:bCs/>
          <w:lang w:val="en-GB"/>
        </w:rPr>
        <w:t xml:space="preserve">  </w:t>
      </w:r>
      <w:r w:rsidR="002D573B" w:rsidRPr="002D573B">
        <w:rPr>
          <w:rFonts w:ascii="Arial" w:hAnsi="Arial" w:cs="Arial"/>
          <w:b/>
          <w:bCs/>
          <w:lang w:val="en-GB"/>
        </w:rPr>
        <w:t xml:space="preserve">Figure 6. </w:t>
      </w:r>
      <w:r w:rsidR="002D573B" w:rsidRPr="002D573B">
        <w:rPr>
          <w:rFonts w:ascii="Arial" w:hAnsi="Arial" w:cs="Arial"/>
          <w:lang w:val="en-GB"/>
        </w:rPr>
        <w:t>Probiotics used in the study areas</w:t>
      </w:r>
    </w:p>
    <w:p w:rsidR="000C679D" w:rsidRPr="004B4EE5" w:rsidRDefault="000C679D" w:rsidP="000C679D">
      <w:pPr>
        <w:pStyle w:val="Body"/>
        <w:spacing w:after="0"/>
        <w:rPr>
          <w:rFonts w:ascii="Arial" w:hAnsi="Arial" w:cs="Arial"/>
          <w:b/>
          <w:bCs/>
          <w:lang w:val="en-GB"/>
        </w:rPr>
      </w:pPr>
    </w:p>
    <w:p w:rsidR="002D573B" w:rsidRPr="002D573B" w:rsidRDefault="002D573B" w:rsidP="007C2067">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9</w:t>
      </w:r>
      <w:r w:rsidRPr="002D573B">
        <w:rPr>
          <w:rFonts w:ascii="Arial" w:hAnsi="Arial" w:cs="Arial"/>
          <w:b/>
          <w:bCs/>
          <w:sz w:val="22"/>
          <w:szCs w:val="22"/>
          <w:lang w:val="en-GB"/>
        </w:rPr>
        <w:t xml:space="preserve"> Chemicals used as growth promoters</w:t>
      </w:r>
      <w:bookmarkStart w:id="6" w:name="_Hlk182266256"/>
    </w:p>
    <w:p w:rsidR="007C2067" w:rsidRDefault="0044018D" w:rsidP="00AD5A85">
      <w:pPr>
        <w:pStyle w:val="Body"/>
        <w:spacing w:line="480" w:lineRule="auto"/>
        <w:rPr>
          <w:rFonts w:ascii="Arial" w:hAnsi="Arial" w:cs="Arial"/>
        </w:rPr>
      </w:pPr>
      <w:r w:rsidRPr="0044018D">
        <w:rPr>
          <w:rFonts w:ascii="Arial" w:hAnsi="Arial" w:cs="Arial"/>
        </w:rPr>
        <w:t>Several chemicals were observed to be available in the chemical shops and to be used by the fish farmers of the study areas as growth promoters. The active ingredients of most growth promoters are vitamins, minerals, amino acids, antioxidants, and other bio-based compounds to boost the health and growth of fish. The study found that fish farmers in the study area used 27 different branded growth promoters</w:t>
      </w:r>
      <w:r w:rsidR="002258B1">
        <w:rPr>
          <w:rFonts w:ascii="Arial" w:hAnsi="Arial" w:cs="Arial"/>
        </w:rPr>
        <w:t xml:space="preserve"> (</w:t>
      </w:r>
      <w:r w:rsidR="002258B1" w:rsidRPr="0044018D">
        <w:rPr>
          <w:rFonts w:ascii="Arial" w:hAnsi="Arial" w:cs="Arial"/>
        </w:rPr>
        <w:t xml:space="preserve">Table </w:t>
      </w:r>
      <w:r w:rsidR="002258B1">
        <w:rPr>
          <w:rFonts w:ascii="Arial" w:hAnsi="Arial" w:cs="Arial"/>
        </w:rPr>
        <w:t>9, Appendix</w:t>
      </w:r>
      <w:r w:rsidR="007B1307">
        <w:rPr>
          <w:rFonts w:ascii="Arial" w:hAnsi="Arial" w:cs="Arial"/>
        </w:rPr>
        <w:t>-II</w:t>
      </w:r>
      <w:r w:rsidR="002258B1">
        <w:rPr>
          <w:rFonts w:ascii="Arial" w:hAnsi="Arial" w:cs="Arial"/>
        </w:rPr>
        <w:t>)</w:t>
      </w:r>
      <w:r w:rsidRPr="0044018D">
        <w:rPr>
          <w:rFonts w:ascii="Arial" w:hAnsi="Arial" w:cs="Arial"/>
        </w:rPr>
        <w:t xml:space="preserve">. The most vastly used growth promoters were Aqua Boost (14%), followed by Megavit Aqua (13%), Renafish (12%), Eon Fish Grower (11%), Cevit Aqua (9%), Nutrigel (8%), and Protifish (7%) (Figure 7). According to several studies, growth promoters significantly improve fish health by increasing feed efficiency, lowering oxidative stress in the fish throughout the culture stage, and enhancing resistance to harmful pathogens (Ahamadifar </w:t>
      </w:r>
      <w:r w:rsidRPr="0044018D">
        <w:rPr>
          <w:rFonts w:ascii="Arial" w:hAnsi="Arial" w:cs="Arial"/>
          <w:i/>
          <w:iCs/>
        </w:rPr>
        <w:t>et al.,</w:t>
      </w:r>
      <w:r w:rsidRPr="0044018D">
        <w:rPr>
          <w:rFonts w:ascii="Arial" w:hAnsi="Arial" w:cs="Arial"/>
        </w:rPr>
        <w:t xml:space="preserve"> 2021; Hasan </w:t>
      </w:r>
      <w:r w:rsidRPr="0044018D">
        <w:rPr>
          <w:rFonts w:ascii="Arial" w:hAnsi="Arial" w:cs="Arial"/>
          <w:i/>
          <w:iCs/>
        </w:rPr>
        <w:t>et al.,</w:t>
      </w:r>
      <w:r w:rsidRPr="0044018D">
        <w:rPr>
          <w:rFonts w:ascii="Arial" w:hAnsi="Arial" w:cs="Arial"/>
        </w:rPr>
        <w:t xml:space="preserve"> 2021). Faruk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(2008) observed that a variety of compounds being applied as growth promoters to increase production, including Aqua Boost, Aqua savour, Megavit aqua, Vitamin premix, Fibosoel, Growfast, Aqgrow-g, Aq-cell Fish vita plus, F aqua, Growmax, Vitamix, and ACI mix, which is supportive to the present findings. Growth-promoting </w:t>
      </w:r>
      <w:r w:rsidRPr="0044018D">
        <w:rPr>
          <w:rFonts w:ascii="Arial" w:hAnsi="Arial" w:cs="Arial"/>
        </w:rPr>
        <w:lastRenderedPageBreak/>
        <w:t>products such as Megavit Aqua, Acimix, Charger Gel, Super-Fish, Rena Fish, Vitax-C</w:t>
      </w:r>
      <w:bookmarkStart w:id="7" w:name="_Hlk195842159"/>
      <w:r w:rsidRPr="0044018D">
        <w:rPr>
          <w:rFonts w:ascii="Arial" w:hAnsi="Arial" w:cs="Arial"/>
        </w:rPr>
        <w:t xml:space="preserve"> </w:t>
      </w:r>
      <w:bookmarkEnd w:id="7"/>
      <w:r w:rsidRPr="0044018D">
        <w:rPr>
          <w:rFonts w:ascii="Arial" w:hAnsi="Arial" w:cs="Arial"/>
        </w:rPr>
        <w:t xml:space="preserve">are frequently used in southern districts of Bangladesh (Alam &amp; Rashid, 2014). Conversely, northern districts such as Jamalpur were found to be used growth-promoting products such as Aqua Boost, Megavit Aqua, Aquamin, Acimix, Square Aquamix, and Vitax-C (Anwar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2018). Adhikary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(2018) stated that growth promoters like Aqua Boost, Eon Fish Grower, AQ grow-G, Megavit Aqua, Aqua Boost, and Acimix are extensively used in aqua farms; these coincide with the findings of the current study. This study revealed that growth promoters are used more in fish farming in the Rajshahi region than in other places which might be due to its dry, less fertile soil, so farmers use growth promoters to boost crop growth in harsh conditions.</w:t>
      </w:r>
    </w:p>
    <w:p w:rsidR="00A84532" w:rsidRDefault="00A84532" w:rsidP="00AD5A85">
      <w:pPr>
        <w:pStyle w:val="Body"/>
        <w:spacing w:line="480" w:lineRule="auto"/>
        <w:rPr>
          <w:rFonts w:ascii="Arial" w:hAnsi="Arial" w:cs="Arial"/>
        </w:rPr>
      </w:pPr>
      <w:r w:rsidRPr="00A84532">
        <w:rPr>
          <w:rFonts w:ascii="Arial" w:hAnsi="Arial" w:cs="Arial"/>
          <w:noProof/>
        </w:rPr>
        <w:drawing>
          <wp:anchor distT="0" distB="0" distL="114300" distR="114300" simplePos="0" relativeHeight="251662848" behindDoc="0" locked="0" layoutInCell="1" allowOverlap="1">
            <wp:simplePos x="0" y="0"/>
            <wp:positionH relativeFrom="column">
              <wp:posOffset>807187</wp:posOffset>
            </wp:positionH>
            <wp:positionV relativeFrom="paragraph">
              <wp:posOffset>-103429</wp:posOffset>
            </wp:positionV>
            <wp:extent cx="3805885" cy="2465223"/>
            <wp:effectExtent l="19050" t="0" r="23165" b="0"/>
            <wp:wrapNone/>
            <wp:docPr id="3"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140A8E5-5759-518F-B33B-E399E99FD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A84532" w:rsidRDefault="00A84532" w:rsidP="00AD5A85">
      <w:pPr>
        <w:pStyle w:val="Body"/>
        <w:spacing w:line="480" w:lineRule="auto"/>
        <w:rPr>
          <w:rFonts w:ascii="Arial" w:hAnsi="Arial" w:cs="Arial"/>
        </w:rPr>
      </w:pPr>
    </w:p>
    <w:p w:rsidR="00A84532" w:rsidRDefault="00A84532" w:rsidP="00AD5A85">
      <w:pPr>
        <w:pStyle w:val="Body"/>
        <w:spacing w:line="480" w:lineRule="auto"/>
        <w:rPr>
          <w:rFonts w:ascii="Arial" w:hAnsi="Arial" w:cs="Arial"/>
        </w:rPr>
      </w:pPr>
    </w:p>
    <w:p w:rsidR="00A84532" w:rsidRDefault="00A84532" w:rsidP="00AD5A85">
      <w:pPr>
        <w:pStyle w:val="Body"/>
        <w:spacing w:line="480" w:lineRule="auto"/>
        <w:rPr>
          <w:rFonts w:ascii="Arial" w:hAnsi="Arial" w:cs="Arial"/>
        </w:rPr>
      </w:pPr>
    </w:p>
    <w:p w:rsidR="00A84532" w:rsidRDefault="00A84532" w:rsidP="00AD5A85">
      <w:pPr>
        <w:pStyle w:val="Body"/>
        <w:spacing w:line="480" w:lineRule="auto"/>
        <w:rPr>
          <w:rFonts w:ascii="Arial" w:hAnsi="Arial" w:cs="Arial"/>
        </w:rPr>
      </w:pPr>
    </w:p>
    <w:p w:rsidR="000C679D" w:rsidRDefault="00177F6A" w:rsidP="00A84532">
      <w:pPr>
        <w:pStyle w:val="Body"/>
        <w:spacing w:after="0"/>
        <w:rPr>
          <w:rFonts w:ascii="Arial" w:hAnsi="Arial" w:cs="Arial"/>
          <w:b/>
          <w:bCs/>
          <w:lang w:val="en-GB"/>
        </w:rPr>
      </w:pPr>
      <w:bookmarkStart w:id="8" w:name="_Hlk182155760"/>
      <w:bookmarkEnd w:id="6"/>
      <w:r>
        <w:rPr>
          <w:rFonts w:ascii="Arial" w:hAnsi="Arial" w:cs="Arial"/>
          <w:b/>
          <w:bCs/>
          <w:lang w:val="en-GB"/>
        </w:rPr>
        <w:t xml:space="preserve">          </w:t>
      </w:r>
    </w:p>
    <w:p w:rsidR="00A84532" w:rsidRDefault="00177F6A" w:rsidP="00A84532">
      <w:pPr>
        <w:pStyle w:val="Body"/>
        <w:spacing w:after="0"/>
        <w:rPr>
          <w:rFonts w:ascii="Arial" w:hAnsi="Arial" w:cs="Arial"/>
          <w:b/>
          <w:bCs/>
          <w:lang w:val="en-GB"/>
        </w:rPr>
      </w:pPr>
      <w:r>
        <w:rPr>
          <w:rFonts w:ascii="Arial" w:hAnsi="Arial" w:cs="Arial"/>
          <w:b/>
          <w:bCs/>
          <w:lang w:val="en-GB"/>
        </w:rPr>
        <w:t xml:space="preserve">                          </w:t>
      </w:r>
    </w:p>
    <w:p w:rsidR="00177F6A" w:rsidRDefault="002D573B" w:rsidP="000C679D">
      <w:pPr>
        <w:pStyle w:val="Body"/>
        <w:spacing w:after="0"/>
        <w:jc w:val="center"/>
        <w:rPr>
          <w:rFonts w:ascii="Arial" w:hAnsi="Arial" w:cs="Arial"/>
          <w:lang w:val="en-GB"/>
        </w:rPr>
      </w:pPr>
      <w:r w:rsidRPr="002D573B">
        <w:rPr>
          <w:rFonts w:ascii="Arial" w:hAnsi="Arial" w:cs="Arial"/>
          <w:b/>
          <w:bCs/>
          <w:lang w:val="en-GB"/>
        </w:rPr>
        <w:t xml:space="preserve">Figure 7. </w:t>
      </w:r>
      <w:r w:rsidRPr="002D573B">
        <w:rPr>
          <w:rFonts w:ascii="Arial" w:hAnsi="Arial" w:cs="Arial"/>
          <w:lang w:val="en-GB"/>
        </w:rPr>
        <w:t>Growth promoters</w:t>
      </w:r>
      <w:r w:rsidRPr="002D573B">
        <w:rPr>
          <w:rFonts w:ascii="Arial" w:hAnsi="Arial" w:cs="Arial"/>
          <w:b/>
          <w:bCs/>
          <w:lang w:val="en-GB"/>
        </w:rPr>
        <w:t xml:space="preserve"> </w:t>
      </w:r>
      <w:r w:rsidRPr="002D573B">
        <w:rPr>
          <w:rFonts w:ascii="Arial" w:hAnsi="Arial" w:cs="Arial"/>
          <w:lang w:val="en-GB"/>
        </w:rPr>
        <w:t>used in the study areas</w:t>
      </w:r>
      <w:bookmarkEnd w:id="8"/>
    </w:p>
    <w:p w:rsidR="00A84532" w:rsidRDefault="00A84532" w:rsidP="000C679D">
      <w:pPr>
        <w:pStyle w:val="Body"/>
        <w:spacing w:after="0"/>
        <w:rPr>
          <w:rFonts w:ascii="Arial" w:hAnsi="Arial" w:cs="Arial"/>
          <w:b/>
          <w:bCs/>
          <w:sz w:val="22"/>
          <w:szCs w:val="22"/>
          <w:lang w:val="en-GB"/>
        </w:rPr>
      </w:pPr>
    </w:p>
    <w:p w:rsidR="002D573B" w:rsidRPr="002D573B" w:rsidRDefault="002D573B" w:rsidP="007C2067">
      <w:pPr>
        <w:pStyle w:val="Body"/>
        <w:spacing w:after="0" w:line="480" w:lineRule="auto"/>
        <w:rPr>
          <w:rFonts w:ascii="Arial" w:hAnsi="Arial" w:cs="Arial"/>
          <w:sz w:val="22"/>
          <w:szCs w:val="22"/>
          <w:lang w:val="en-GB"/>
        </w:rPr>
      </w:pPr>
      <w:r w:rsidRPr="002D573B">
        <w:rPr>
          <w:rFonts w:ascii="Arial" w:hAnsi="Arial" w:cs="Arial"/>
          <w:b/>
          <w:bCs/>
          <w:sz w:val="22"/>
          <w:szCs w:val="22"/>
          <w:lang w:val="en-GB"/>
        </w:rPr>
        <w:t>3.</w:t>
      </w:r>
      <w:r w:rsidR="005C473E">
        <w:rPr>
          <w:rFonts w:ascii="Arial" w:hAnsi="Arial" w:cs="Arial"/>
          <w:b/>
          <w:bCs/>
          <w:sz w:val="22"/>
          <w:szCs w:val="22"/>
          <w:lang w:val="en-GB"/>
        </w:rPr>
        <w:t>10</w:t>
      </w:r>
      <w:r w:rsidRPr="002D573B">
        <w:rPr>
          <w:rFonts w:ascii="Arial" w:hAnsi="Arial" w:cs="Arial"/>
          <w:b/>
          <w:bCs/>
          <w:sz w:val="22"/>
          <w:szCs w:val="22"/>
          <w:lang w:val="en-GB"/>
        </w:rPr>
        <w:t xml:space="preserve"> Chemicals used</w:t>
      </w:r>
      <w:r w:rsidR="0044018D">
        <w:rPr>
          <w:rFonts w:ascii="Arial" w:hAnsi="Arial" w:cs="Arial"/>
          <w:b/>
          <w:bCs/>
          <w:sz w:val="22"/>
          <w:szCs w:val="22"/>
          <w:lang w:val="en-GB"/>
        </w:rPr>
        <w:t xml:space="preserve"> as</w:t>
      </w:r>
      <w:r w:rsidRPr="002D573B">
        <w:rPr>
          <w:rFonts w:ascii="Arial" w:hAnsi="Arial" w:cs="Arial"/>
          <w:b/>
          <w:bCs/>
          <w:sz w:val="22"/>
          <w:szCs w:val="22"/>
          <w:lang w:val="en-GB"/>
        </w:rPr>
        <w:t xml:space="preserve"> </w:t>
      </w:r>
      <w:bookmarkStart w:id="9" w:name="_Hlk182154156"/>
      <w:r w:rsidRPr="002D573B">
        <w:rPr>
          <w:rFonts w:ascii="Arial" w:hAnsi="Arial" w:cs="Arial"/>
          <w:b/>
          <w:bCs/>
          <w:sz w:val="22"/>
          <w:szCs w:val="22"/>
          <w:lang w:val="en-GB"/>
        </w:rPr>
        <w:t>obnoxious gas remov</w:t>
      </w:r>
      <w:bookmarkEnd w:id="9"/>
      <w:r w:rsidR="0044018D">
        <w:rPr>
          <w:rFonts w:ascii="Arial" w:hAnsi="Arial" w:cs="Arial"/>
          <w:b/>
          <w:bCs/>
          <w:sz w:val="22"/>
          <w:szCs w:val="22"/>
          <w:lang w:val="en-GB"/>
        </w:rPr>
        <w:t>ers</w:t>
      </w:r>
    </w:p>
    <w:p w:rsidR="004B4EE5" w:rsidRPr="00D152CC" w:rsidRDefault="0044018D" w:rsidP="007C2067">
      <w:pPr>
        <w:pStyle w:val="Body"/>
        <w:spacing w:after="0" w:line="480" w:lineRule="auto"/>
        <w:rPr>
          <w:rFonts w:ascii="Arial" w:hAnsi="Arial" w:cs="Arial"/>
          <w:spacing w:val="-2"/>
        </w:rPr>
      </w:pPr>
      <w:r w:rsidRPr="00D152CC">
        <w:rPr>
          <w:rFonts w:ascii="Arial" w:hAnsi="Arial" w:cs="Arial"/>
          <w:spacing w:val="-2"/>
        </w:rPr>
        <w:t>The farmers in the study areas were seen to use a diverse group of obnoxious gas-removing agents in their culture ponds. About 12 toxic gas removers with different trade names were found during the study period</w:t>
      </w:r>
      <w:r w:rsidR="00C50A90" w:rsidRPr="00D152CC">
        <w:rPr>
          <w:rFonts w:ascii="Arial" w:hAnsi="Arial" w:cs="Arial"/>
          <w:spacing w:val="-2"/>
        </w:rPr>
        <w:t xml:space="preserve"> (Table 10, Appendix-II)</w:t>
      </w:r>
      <w:r w:rsidRPr="00D152CC">
        <w:rPr>
          <w:rFonts w:ascii="Arial" w:hAnsi="Arial" w:cs="Arial"/>
          <w:spacing w:val="-2"/>
        </w:rPr>
        <w:t xml:space="preserve">. Ukasol was used by 35% of the farmers interviewed, followed by Gastrap, Gasonil Aquakleen, Bio-aqua-50, Pondkleen, Ammonil, and Gasonex-plus (Figure 8). Most of these gas removers contain yucca plant extract and </w:t>
      </w:r>
      <w:r w:rsidRPr="00D152CC">
        <w:rPr>
          <w:rFonts w:ascii="Arial" w:hAnsi="Arial" w:cs="Arial"/>
          <w:i/>
          <w:iCs/>
          <w:spacing w:val="-2"/>
        </w:rPr>
        <w:t>Bacillus</w:t>
      </w:r>
      <w:r w:rsidRPr="00D152CC">
        <w:rPr>
          <w:rFonts w:ascii="Arial" w:hAnsi="Arial" w:cs="Arial"/>
          <w:spacing w:val="-2"/>
        </w:rPr>
        <w:t xml:space="preserve"> sp. as the main active ingredients (Table </w:t>
      </w:r>
      <w:r w:rsidR="000A6CFE" w:rsidRPr="00D152CC">
        <w:rPr>
          <w:rFonts w:ascii="Arial" w:hAnsi="Arial" w:cs="Arial"/>
          <w:spacing w:val="-2"/>
        </w:rPr>
        <w:t>10</w:t>
      </w:r>
      <w:r w:rsidRPr="00D152CC">
        <w:rPr>
          <w:rFonts w:ascii="Arial" w:hAnsi="Arial" w:cs="Arial"/>
          <w:spacing w:val="-2"/>
        </w:rPr>
        <w:t xml:space="preserve">). Rahman </w:t>
      </w:r>
      <w:r w:rsidRPr="00D152CC">
        <w:rPr>
          <w:rFonts w:ascii="Arial" w:hAnsi="Arial" w:cs="Arial"/>
          <w:i/>
          <w:iCs/>
          <w:spacing w:val="-2"/>
        </w:rPr>
        <w:t>et</w:t>
      </w:r>
      <w:r w:rsidRPr="00D152CC">
        <w:rPr>
          <w:rFonts w:ascii="Arial" w:hAnsi="Arial" w:cs="Arial"/>
          <w:spacing w:val="-2"/>
        </w:rPr>
        <w:t xml:space="preserve"> </w:t>
      </w:r>
      <w:r w:rsidRPr="00D152CC">
        <w:rPr>
          <w:rFonts w:ascii="Arial" w:hAnsi="Arial" w:cs="Arial"/>
          <w:i/>
          <w:iCs/>
          <w:spacing w:val="-2"/>
        </w:rPr>
        <w:t xml:space="preserve">al. </w:t>
      </w:r>
      <w:r w:rsidRPr="00D152CC">
        <w:rPr>
          <w:rFonts w:ascii="Arial" w:hAnsi="Arial" w:cs="Arial"/>
          <w:spacing w:val="-2"/>
        </w:rPr>
        <w:t xml:space="preserve">(2017) reported almost similar </w:t>
      </w:r>
      <w:r w:rsidRPr="00D152CC">
        <w:rPr>
          <w:rFonts w:ascii="Arial" w:hAnsi="Arial" w:cs="Arial"/>
          <w:spacing w:val="-2"/>
        </w:rPr>
        <w:lastRenderedPageBreak/>
        <w:t>products such as Ammonil, Bio aqua-50, Gasonex, Gastrap etc., that are used for removing toxic gas. In the Narsingdi district of Bangladesh, 16 chemicals were used to remove harmful gas from fish ponds, according to Kawsar et al. (2022); however, our investigation found that 12 chemicals were employed to remove gas from fish culture ponds.</w:t>
      </w:r>
      <w:bookmarkStart w:id="10" w:name="_Hlk182154573"/>
    </w:p>
    <w:bookmarkEnd w:id="10"/>
    <w:p w:rsidR="002D573B" w:rsidRDefault="002D573B" w:rsidP="007C2067">
      <w:pPr>
        <w:pStyle w:val="Body"/>
        <w:spacing w:after="0" w:line="480" w:lineRule="auto"/>
        <w:rPr>
          <w:rFonts w:ascii="Arial" w:hAnsi="Arial" w:cs="Arial"/>
          <w:b/>
          <w:bCs/>
          <w:noProof/>
        </w:rPr>
      </w:pPr>
    </w:p>
    <w:p w:rsidR="00D152CC" w:rsidRDefault="00D152CC" w:rsidP="007C2067">
      <w:pPr>
        <w:pStyle w:val="Body"/>
        <w:spacing w:after="0" w:line="480" w:lineRule="auto"/>
        <w:rPr>
          <w:rFonts w:ascii="Arial" w:hAnsi="Arial" w:cs="Arial"/>
          <w:b/>
          <w:bCs/>
          <w:noProof/>
        </w:rPr>
      </w:pPr>
      <w:r w:rsidRPr="00D152CC">
        <w:rPr>
          <w:rFonts w:ascii="Arial" w:hAnsi="Arial" w:cs="Arial"/>
          <w:b/>
          <w:bCs/>
          <w:noProof/>
        </w:rPr>
        <w:drawing>
          <wp:anchor distT="0" distB="0" distL="114300" distR="114300" simplePos="0" relativeHeight="251664896" behindDoc="0" locked="0" layoutInCell="1" allowOverlap="1">
            <wp:simplePos x="0" y="0"/>
            <wp:positionH relativeFrom="margin">
              <wp:posOffset>851078</wp:posOffset>
            </wp:positionH>
            <wp:positionV relativeFrom="paragraph">
              <wp:posOffset>-202286</wp:posOffset>
            </wp:positionV>
            <wp:extent cx="3684397" cy="2380946"/>
            <wp:effectExtent l="19050" t="0" r="27813" b="3810"/>
            <wp:wrapNone/>
            <wp:docPr id="5"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49EEC27-5E4B-5E1A-EF25-419D08824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152CC" w:rsidRDefault="00D152CC" w:rsidP="007C2067">
      <w:pPr>
        <w:pStyle w:val="Body"/>
        <w:spacing w:after="0" w:line="480" w:lineRule="auto"/>
        <w:rPr>
          <w:rFonts w:ascii="Arial" w:hAnsi="Arial" w:cs="Arial"/>
          <w:b/>
          <w:bCs/>
          <w:noProof/>
        </w:rPr>
      </w:pPr>
    </w:p>
    <w:p w:rsidR="00D152CC" w:rsidRPr="002D573B" w:rsidRDefault="00D152CC"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Default="00177F6A" w:rsidP="007C2067">
      <w:pPr>
        <w:pStyle w:val="Body"/>
        <w:spacing w:after="0" w:line="480" w:lineRule="auto"/>
        <w:rPr>
          <w:rFonts w:ascii="Arial" w:hAnsi="Arial" w:cs="Arial"/>
          <w:lang w:val="en-GB"/>
        </w:rPr>
      </w:pPr>
      <w:r>
        <w:rPr>
          <w:rFonts w:ascii="Arial" w:hAnsi="Arial" w:cs="Arial"/>
          <w:b/>
          <w:bCs/>
          <w:lang w:val="en-GB"/>
        </w:rPr>
        <w:t xml:space="preserve">                       </w:t>
      </w:r>
      <w:r w:rsidR="008476CF">
        <w:rPr>
          <w:rFonts w:ascii="Arial" w:hAnsi="Arial" w:cs="Arial"/>
          <w:b/>
          <w:bCs/>
          <w:lang w:val="en-GB"/>
        </w:rPr>
        <w:t xml:space="preserve"> </w:t>
      </w:r>
      <w:r w:rsidR="003C12FB">
        <w:rPr>
          <w:rFonts w:ascii="Arial" w:hAnsi="Arial" w:cs="Arial"/>
          <w:b/>
          <w:bCs/>
          <w:lang w:val="en-GB"/>
        </w:rPr>
        <w:t xml:space="preserve"> </w:t>
      </w:r>
      <w:r w:rsidR="008476CF">
        <w:rPr>
          <w:rFonts w:ascii="Arial" w:hAnsi="Arial" w:cs="Arial"/>
          <w:b/>
          <w:bCs/>
          <w:lang w:val="en-GB"/>
        </w:rPr>
        <w:t xml:space="preserve"> </w:t>
      </w:r>
      <w:r>
        <w:rPr>
          <w:rFonts w:ascii="Arial" w:hAnsi="Arial" w:cs="Arial"/>
          <w:b/>
          <w:bCs/>
          <w:lang w:val="en-GB"/>
        </w:rPr>
        <w:t xml:space="preserve">  </w:t>
      </w:r>
      <w:r w:rsidR="002D573B" w:rsidRPr="002D573B">
        <w:rPr>
          <w:rFonts w:ascii="Arial" w:hAnsi="Arial" w:cs="Arial"/>
          <w:b/>
          <w:bCs/>
          <w:lang w:val="en-GB"/>
        </w:rPr>
        <w:t xml:space="preserve">Figure 8. </w:t>
      </w:r>
      <w:r w:rsidR="002D573B" w:rsidRPr="002D573B">
        <w:rPr>
          <w:rFonts w:ascii="Arial" w:hAnsi="Arial" w:cs="Arial"/>
          <w:lang w:val="en-GB"/>
        </w:rPr>
        <w:t>Obnoxious gas removers used in the study areas</w:t>
      </w:r>
    </w:p>
    <w:p w:rsidR="00E56362" w:rsidRPr="002D573B" w:rsidRDefault="00E56362" w:rsidP="00E56362">
      <w:pPr>
        <w:pStyle w:val="Body"/>
        <w:spacing w:after="0"/>
        <w:rPr>
          <w:rFonts w:ascii="Arial" w:hAnsi="Arial" w:cs="Arial"/>
          <w:b/>
          <w:bCs/>
          <w:lang w:val="en-GB"/>
        </w:rPr>
      </w:pPr>
    </w:p>
    <w:p w:rsidR="002D573B" w:rsidRPr="002D573B" w:rsidRDefault="002D573B" w:rsidP="007C2067">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3.1</w:t>
      </w:r>
      <w:r w:rsidR="005C473E">
        <w:rPr>
          <w:rFonts w:ascii="Arial" w:hAnsi="Arial" w:cs="Arial"/>
          <w:b/>
          <w:bCs/>
          <w:sz w:val="22"/>
          <w:szCs w:val="22"/>
          <w:lang w:val="en-GB"/>
        </w:rPr>
        <w:t>1</w:t>
      </w:r>
      <w:r w:rsidRPr="002D573B">
        <w:rPr>
          <w:rFonts w:ascii="Arial" w:hAnsi="Arial" w:cs="Arial"/>
          <w:b/>
          <w:bCs/>
          <w:sz w:val="22"/>
          <w:szCs w:val="22"/>
          <w:lang w:val="en-GB"/>
        </w:rPr>
        <w:t xml:space="preserve"> Pesticides and other chemicals used </w:t>
      </w:r>
    </w:p>
    <w:p w:rsidR="004B4EE5" w:rsidRDefault="0044018D" w:rsidP="00F02839">
      <w:pPr>
        <w:pStyle w:val="Body"/>
        <w:spacing w:line="480" w:lineRule="auto"/>
        <w:rPr>
          <w:rFonts w:ascii="Arial" w:hAnsi="Arial" w:cs="Arial"/>
        </w:rPr>
      </w:pPr>
      <w:r w:rsidRPr="0044018D">
        <w:rPr>
          <w:rFonts w:ascii="Arial" w:hAnsi="Arial" w:cs="Arial"/>
        </w:rPr>
        <w:t>Farmers of the study areas were found to apply various substances like Sumithion, Malathion, Parakleen, Verkil Vet, Ripcord, Verminous-10, Angreb, Cyperin, and Acimec-1% to eliminate harmful aquatic insects and ectoparasites like damselflies, backswimmers, dragonfly nymphs, and water boatmen from their fish culture systems. In addition, Aqua saline, G saline, Energy Plus, and Gluco-vet aqua were also found to be used by the fish farmers to provide instant energy and reduce stress during the transportation of fish (Table 1</w:t>
      </w:r>
      <w:r w:rsidR="000A6CFE">
        <w:rPr>
          <w:rFonts w:ascii="Arial" w:hAnsi="Arial" w:cs="Arial"/>
        </w:rPr>
        <w:t>1</w:t>
      </w:r>
      <w:r w:rsidR="00D152CC">
        <w:rPr>
          <w:rFonts w:ascii="Arial" w:hAnsi="Arial" w:cs="Arial"/>
        </w:rPr>
        <w:t>, Appendix-II</w:t>
      </w:r>
      <w:r w:rsidRPr="0044018D">
        <w:rPr>
          <w:rFonts w:ascii="Arial" w:hAnsi="Arial" w:cs="Arial"/>
        </w:rPr>
        <w:t xml:space="preserve">). In a study Ali </w:t>
      </w:r>
      <w:r w:rsidRPr="0044018D">
        <w:rPr>
          <w:rFonts w:ascii="Arial" w:hAnsi="Arial" w:cs="Arial"/>
          <w:i/>
          <w:iCs/>
        </w:rPr>
        <w:t>et al.</w:t>
      </w:r>
      <w:r w:rsidRPr="0044018D">
        <w:rPr>
          <w:rFonts w:ascii="Arial" w:hAnsi="Arial" w:cs="Arial"/>
        </w:rPr>
        <w:t xml:space="preserve"> (2016) reported a few different pesticides, namely rotenone, trichlorfon, methylene blue, fenitrothion, malachite green, and yucca plant extract, that have been used to suppress parasite and fungal infestations in aqua farms. In the southeastern region of Bangladesh, eight pesticides were also found to be used in freshwater aquaculture</w:t>
      </w:r>
      <w:bookmarkStart w:id="11" w:name="_Hlk195843192"/>
      <w:r w:rsidRPr="0044018D">
        <w:rPr>
          <w:rFonts w:ascii="Arial" w:hAnsi="Arial" w:cs="Arial"/>
        </w:rPr>
        <w:t xml:space="preserve"> by Hossain </w:t>
      </w:r>
      <w:r w:rsidRPr="0044018D">
        <w:rPr>
          <w:rFonts w:ascii="Arial" w:hAnsi="Arial" w:cs="Arial"/>
          <w:i/>
          <w:iCs/>
        </w:rPr>
        <w:t>et al.</w:t>
      </w:r>
      <w:r w:rsidRPr="0044018D">
        <w:rPr>
          <w:rFonts w:ascii="Arial" w:hAnsi="Arial" w:cs="Arial"/>
        </w:rPr>
        <w:t xml:space="preserve"> (2021). </w:t>
      </w:r>
      <w:bookmarkEnd w:id="11"/>
      <w:r w:rsidRPr="0044018D">
        <w:rPr>
          <w:rFonts w:ascii="Arial" w:hAnsi="Arial" w:cs="Arial"/>
        </w:rPr>
        <w:t xml:space="preserve">In the Rajshahi district, fish farmers most extensively employed Sumithion as a pesticide to combat aquatic insects and these findings </w:t>
      </w:r>
      <w:r w:rsidRPr="0044018D">
        <w:rPr>
          <w:rFonts w:ascii="Arial" w:hAnsi="Arial" w:cs="Arial"/>
        </w:rPr>
        <w:lastRenderedPageBreak/>
        <w:t xml:space="preserve">were supported by some earlier research work (Rasul </w:t>
      </w:r>
      <w:r w:rsidRPr="0044018D">
        <w:rPr>
          <w:rFonts w:ascii="Arial" w:hAnsi="Arial" w:cs="Arial"/>
          <w:i/>
          <w:iCs/>
        </w:rPr>
        <w:t>et al.,</w:t>
      </w:r>
      <w:r w:rsidRPr="0044018D">
        <w:rPr>
          <w:rFonts w:ascii="Arial" w:hAnsi="Arial" w:cs="Arial"/>
        </w:rPr>
        <w:t xml:space="preserve"> 2017; Hossain </w:t>
      </w:r>
      <w:r w:rsidRPr="0044018D">
        <w:rPr>
          <w:rFonts w:ascii="Arial" w:hAnsi="Arial" w:cs="Arial"/>
          <w:i/>
          <w:iCs/>
        </w:rPr>
        <w:t>et al.,</w:t>
      </w:r>
      <w:r w:rsidRPr="0044018D">
        <w:rPr>
          <w:rFonts w:ascii="Arial" w:hAnsi="Arial" w:cs="Arial"/>
        </w:rPr>
        <w:t xml:space="preserve"> 2008). Different stress reducers like Aqua Saline, G Saline, Energy Plus, and Gluco-Vet Aqua were also reported in the current study. In the Bogura district, a number of aqua-drugs, including Cevit aqua, Aqua-C, OSSI-C, Osmo saline, and others, were used as stress relievers (Hossain </w:t>
      </w:r>
      <w:r w:rsidRPr="0044018D">
        <w:rPr>
          <w:rFonts w:ascii="Arial" w:hAnsi="Arial" w:cs="Arial"/>
          <w:i/>
          <w:iCs/>
        </w:rPr>
        <w:t xml:space="preserve">et al., </w:t>
      </w:r>
      <w:r w:rsidRPr="0044018D">
        <w:rPr>
          <w:rFonts w:ascii="Arial" w:hAnsi="Arial" w:cs="Arial"/>
        </w:rPr>
        <w:t>2014), which slightly agreed with the present study. The present study discovered that most of the fish farmers lack knowledge about the use, principles of action, application procedures of the majority of aqua chemicals used in the ponds. In Bangladesh, most of the aqua farmers used antibiotics and other aqua drugs indiscriminately without identifying and understanding the precise causes of the diseases.</w:t>
      </w:r>
      <w:r w:rsidR="00F02839" w:rsidRPr="00F02839">
        <w:rPr>
          <w:rFonts w:ascii="Times New Roman" w:hAnsi="Times New Roman"/>
          <w:sz w:val="24"/>
          <w:szCs w:val="24"/>
        </w:rPr>
        <w:t xml:space="preserve"> </w:t>
      </w:r>
      <w:r w:rsidR="00F02839" w:rsidRPr="00F4676D">
        <w:rPr>
          <w:rFonts w:ascii="Arial" w:hAnsi="Arial" w:cs="Arial"/>
          <w:highlight w:val="yellow"/>
        </w:rPr>
        <w:t xml:space="preserve">Although Bangladesh has established regulations </w:t>
      </w:r>
      <w:r w:rsidR="00670E64" w:rsidRPr="00F4676D">
        <w:rPr>
          <w:rFonts w:ascii="Arial" w:hAnsi="Arial" w:cs="Arial"/>
          <w:highlight w:val="yellow"/>
        </w:rPr>
        <w:t xml:space="preserve">(regulated by the Directorate </w:t>
      </w:r>
      <w:r w:rsidR="00F4640D" w:rsidRPr="00F4676D">
        <w:rPr>
          <w:rFonts w:ascii="Arial" w:hAnsi="Arial" w:cs="Arial"/>
          <w:highlight w:val="yellow"/>
        </w:rPr>
        <w:t xml:space="preserve">General of Drug Administration, </w:t>
      </w:r>
      <w:r w:rsidR="00670E64" w:rsidRPr="00F4676D">
        <w:rPr>
          <w:rFonts w:ascii="Arial" w:hAnsi="Arial" w:cs="Arial"/>
          <w:highlight w:val="yellow"/>
        </w:rPr>
        <w:t>DGDA</w:t>
      </w:r>
      <w:r w:rsidR="00F4640D" w:rsidRPr="00F4676D">
        <w:rPr>
          <w:rFonts w:ascii="Arial" w:hAnsi="Arial" w:cs="Arial"/>
          <w:highlight w:val="yellow"/>
        </w:rPr>
        <w:t>,</w:t>
      </w:r>
      <w:r w:rsidR="00670E64" w:rsidRPr="00F4676D">
        <w:rPr>
          <w:rFonts w:ascii="Arial" w:hAnsi="Arial" w:cs="Arial"/>
          <w:highlight w:val="yellow"/>
        </w:rPr>
        <w:t xml:space="preserve"> under the "</w:t>
      </w:r>
      <w:r w:rsidR="00F4640D" w:rsidRPr="00F4676D">
        <w:rPr>
          <w:rFonts w:ascii="Arial" w:hAnsi="Arial" w:cs="Arial"/>
          <w:highlight w:val="yellow"/>
        </w:rPr>
        <w:t xml:space="preserve">Drugs </w:t>
      </w:r>
      <w:r w:rsidR="00670E64" w:rsidRPr="00F4676D">
        <w:rPr>
          <w:rFonts w:ascii="Arial" w:hAnsi="Arial" w:cs="Arial"/>
          <w:highlight w:val="yellow"/>
        </w:rPr>
        <w:t>Control Ordinance, 1982, No. 15)</w:t>
      </w:r>
      <w:r w:rsidR="00F4640D" w:rsidRPr="00F4676D">
        <w:rPr>
          <w:rFonts w:ascii="Arial" w:hAnsi="Arial" w:cs="Arial"/>
          <w:highlight w:val="yellow"/>
        </w:rPr>
        <w:t xml:space="preserve"> </w:t>
      </w:r>
      <w:r w:rsidR="00F02839" w:rsidRPr="00F4676D">
        <w:rPr>
          <w:rFonts w:ascii="Arial" w:hAnsi="Arial" w:cs="Arial"/>
          <w:highlight w:val="yellow"/>
        </w:rPr>
        <w:t>in place to restrict the use of antibiotics and aqua drugs in aquaculture, there are still difficulties with their implementation and compliance. Every stakeholder involved-farmers, feed suppliers, veterinarians, and regulatory bodies</w:t>
      </w:r>
      <w:r w:rsidR="004806CB" w:rsidRPr="00F4676D">
        <w:rPr>
          <w:rFonts w:ascii="Arial" w:hAnsi="Arial" w:cs="Arial"/>
          <w:highlight w:val="yellow"/>
        </w:rPr>
        <w:t xml:space="preserve"> (Department of Fisheries, </w:t>
      </w:r>
      <w:r w:rsidR="00CF54EE" w:rsidRPr="00F4676D">
        <w:rPr>
          <w:rFonts w:ascii="Arial" w:hAnsi="Arial" w:cs="Arial"/>
          <w:highlight w:val="yellow"/>
        </w:rPr>
        <w:t xml:space="preserve">Ministry of </w:t>
      </w:r>
      <w:r w:rsidR="00375913" w:rsidRPr="00F4676D">
        <w:rPr>
          <w:rFonts w:ascii="Arial" w:hAnsi="Arial" w:cs="Arial"/>
          <w:highlight w:val="yellow"/>
        </w:rPr>
        <w:t>Fisheries</w:t>
      </w:r>
      <w:r w:rsidR="00CF54EE" w:rsidRPr="00F4676D">
        <w:rPr>
          <w:rFonts w:ascii="Arial" w:hAnsi="Arial" w:cs="Arial"/>
          <w:highlight w:val="yellow"/>
        </w:rPr>
        <w:t xml:space="preserve"> and Livestock, </w:t>
      </w:r>
      <w:r w:rsidR="004806CB" w:rsidRPr="00F4676D">
        <w:rPr>
          <w:rFonts w:ascii="Arial" w:hAnsi="Arial" w:cs="Arial"/>
          <w:highlight w:val="yellow"/>
        </w:rPr>
        <w:t>Bangladesh)</w:t>
      </w:r>
      <w:r w:rsidR="00F02839" w:rsidRPr="00F4676D">
        <w:rPr>
          <w:rFonts w:ascii="Arial" w:hAnsi="Arial" w:cs="Arial"/>
          <w:highlight w:val="yellow"/>
        </w:rPr>
        <w:t xml:space="preserve"> must work together to address </w:t>
      </w:r>
      <w:r w:rsidR="00375913" w:rsidRPr="00F4676D">
        <w:rPr>
          <w:rFonts w:ascii="Arial" w:hAnsi="Arial" w:cs="Arial"/>
          <w:highlight w:val="yellow"/>
        </w:rPr>
        <w:t>these</w:t>
      </w:r>
      <w:r w:rsidR="00F02839" w:rsidRPr="00F4676D">
        <w:rPr>
          <w:rFonts w:ascii="Arial" w:hAnsi="Arial" w:cs="Arial"/>
          <w:highlight w:val="yellow"/>
        </w:rPr>
        <w:t xml:space="preserve"> issues.</w:t>
      </w:r>
    </w:p>
    <w:p w:rsidR="00B01FCD" w:rsidRDefault="00000F8F" w:rsidP="007C2067">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404976" w:rsidRDefault="00404976" w:rsidP="007C2067">
      <w:pPr>
        <w:pStyle w:val="Body"/>
        <w:spacing w:after="0" w:line="480" w:lineRule="auto"/>
        <w:rPr>
          <w:rFonts w:ascii="Arial" w:hAnsi="Arial" w:cs="Arial"/>
        </w:rPr>
      </w:pPr>
      <w:r w:rsidRPr="00404976">
        <w:rPr>
          <w:rFonts w:ascii="Arial" w:hAnsi="Arial" w:cs="Arial"/>
        </w:rPr>
        <w:t xml:space="preserve">As the aquaculture industry of Rajshahi has expanded and its culture methods have become more sophisticated, numerous pharmaceutical companies have produced a variety of aqua medicines and chemicals under different trade names to satisfy farmer’s needs for efficient disease treatment and fish health management. It is quite evident from the current study that the fish farmers in the Rajshahi region use a variety of chemicals and aqua medicines for different purposes. In the study region, a total of 140 aqua-drugs were found. Excessive use of the aquatic medications may have detrimental effects on the fish's health, human health, and the aquatic environment. However, in order to mitigate the negative consequences, government policymakers, fisheries experts, researchers, and scientists should take the initiative to address all issues related to freshwater fish culture and the chemicals used by </w:t>
      </w:r>
      <w:r w:rsidRPr="00404976">
        <w:rPr>
          <w:rFonts w:ascii="Arial" w:hAnsi="Arial" w:cs="Arial"/>
        </w:rPr>
        <w:lastRenderedPageBreak/>
        <w:t>fish farmers, and they should also look into new alternatives to lessen the aquaculture sector's dependence on pesticides, antibiotics, and other aqua-chemicals in Bangladesh.</w:t>
      </w:r>
    </w:p>
    <w:p w:rsidR="00EF648B" w:rsidRDefault="00EF648B" w:rsidP="009B03C0">
      <w:pPr>
        <w:jc w:val="both"/>
        <w:rPr>
          <w:rFonts w:ascii="Arial" w:eastAsia="Calibri" w:hAnsi="Arial" w:cs="Arial"/>
          <w:b/>
          <w:bCs/>
          <w:kern w:val="2"/>
        </w:rPr>
      </w:pPr>
      <w:bookmarkStart w:id="12" w:name="_Hlk180402183"/>
      <w:bookmarkStart w:id="13" w:name="_Hlk183680988"/>
    </w:p>
    <w:p w:rsidR="00E56362" w:rsidRPr="00EF648B" w:rsidRDefault="00ED2038" w:rsidP="00EF648B">
      <w:pPr>
        <w:spacing w:line="480" w:lineRule="auto"/>
        <w:jc w:val="both"/>
        <w:rPr>
          <w:rFonts w:ascii="Arial" w:eastAsia="Calibri" w:hAnsi="Arial" w:cs="Arial"/>
          <w:b/>
          <w:bCs/>
          <w:kern w:val="2"/>
        </w:rPr>
      </w:pPr>
      <w:r w:rsidRPr="00EF648B">
        <w:rPr>
          <w:rFonts w:ascii="Arial" w:eastAsia="Calibri" w:hAnsi="Arial" w:cs="Arial"/>
          <w:b/>
          <w:bCs/>
          <w:kern w:val="2"/>
        </w:rPr>
        <w:t>Disclaimer (Artificial intelligence)</w:t>
      </w:r>
      <w:r w:rsidR="00EF648B" w:rsidRPr="00EF648B">
        <w:rPr>
          <w:rFonts w:ascii="Arial" w:eastAsia="Calibri" w:hAnsi="Arial" w:cs="Arial"/>
          <w:b/>
          <w:bCs/>
          <w:kern w:val="2"/>
        </w:rPr>
        <w:t xml:space="preserve">: </w:t>
      </w:r>
      <w:r w:rsidRPr="00EF648B">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bookmarkEnd w:id="12"/>
      <w:bookmarkEnd w:id="13"/>
    </w:p>
    <w:p w:rsidR="00742385" w:rsidRPr="00742385" w:rsidRDefault="00742385" w:rsidP="007C2067">
      <w:pPr>
        <w:pStyle w:val="Body"/>
        <w:spacing w:after="0"/>
        <w:rPr>
          <w:rFonts w:ascii="Arial" w:hAnsi="Arial" w:cs="Arial"/>
        </w:rPr>
      </w:pPr>
    </w:p>
    <w:p w:rsidR="00B01FCD" w:rsidRPr="008525D0" w:rsidRDefault="008525D0" w:rsidP="007C2067">
      <w:pPr>
        <w:pStyle w:val="Body"/>
        <w:spacing w:after="0" w:line="480" w:lineRule="auto"/>
        <w:rPr>
          <w:rFonts w:ascii="Arial" w:hAnsi="Arial" w:cs="Arial"/>
          <w:b/>
          <w:bCs/>
          <w:sz w:val="22"/>
          <w:szCs w:val="22"/>
        </w:rPr>
      </w:pPr>
      <w:r w:rsidRPr="008525D0">
        <w:rPr>
          <w:rFonts w:ascii="Arial" w:hAnsi="Arial" w:cs="Arial"/>
          <w:b/>
          <w:bCs/>
          <w:sz w:val="22"/>
          <w:szCs w:val="22"/>
        </w:rPr>
        <w:t>REFERENCES</w:t>
      </w:r>
    </w:p>
    <w:p w:rsidR="00EA1543" w:rsidRDefault="00EA1543" w:rsidP="00B952D3">
      <w:pPr>
        <w:pStyle w:val="Body"/>
        <w:numPr>
          <w:ilvl w:val="0"/>
          <w:numId w:val="2"/>
        </w:numPr>
        <w:tabs>
          <w:tab w:val="left" w:pos="1170"/>
          <w:tab w:val="left" w:pos="1260"/>
        </w:tabs>
        <w:spacing w:after="0" w:line="480" w:lineRule="auto"/>
        <w:ind w:left="270"/>
      </w:pPr>
      <w:r>
        <w:t>Adhikary, R. K., Rahman, M., &amp; Asif, A. A. (2018). Present status of aqua-medicines used in aquaculture at Jessore sadar upazila, Bangladesh. Asian Journal of Medical and Biological Research, 4(3), 288–297. https://doi.org/10.3329/ajmbr.v4i3.38468</w:t>
      </w:r>
    </w:p>
    <w:p w:rsidR="00EA1543" w:rsidRDefault="00EA1543" w:rsidP="00B952D3">
      <w:pPr>
        <w:pStyle w:val="Body"/>
        <w:numPr>
          <w:ilvl w:val="0"/>
          <w:numId w:val="2"/>
        </w:numPr>
        <w:tabs>
          <w:tab w:val="left" w:pos="1170"/>
          <w:tab w:val="left" w:pos="1260"/>
        </w:tabs>
        <w:spacing w:after="0" w:line="480" w:lineRule="auto"/>
        <w:ind w:left="270"/>
      </w:pPr>
      <w:r>
        <w:t>Ahmadifar, E., Pourmohammadi Fallah, H., Yousefi, M., Dawood, M. A. O., Hoseinifar, S. H., Adineh, H., Yilmaz, S., Paolucci, M., &amp; Doan, H. V. (2021). The Gene Regulatory Roles of Herbal Extracts on the Growth, Immune System, and Reproduction of Fish. Animals, 11(8), 2167. https://doi.org/10.3390/ani11082167</w:t>
      </w:r>
    </w:p>
    <w:p w:rsidR="00EA1543" w:rsidRDefault="00EA1543" w:rsidP="00B952D3">
      <w:pPr>
        <w:pStyle w:val="Body"/>
        <w:numPr>
          <w:ilvl w:val="0"/>
          <w:numId w:val="2"/>
        </w:numPr>
        <w:tabs>
          <w:tab w:val="left" w:pos="1170"/>
          <w:tab w:val="left" w:pos="1260"/>
        </w:tabs>
        <w:spacing w:after="0" w:line="480" w:lineRule="auto"/>
        <w:ind w:left="270"/>
      </w:pPr>
      <w:r>
        <w:t>Ahmed, G.U., Faruk, M.A.R. &amp; Shamsuddin, M. (2012). Impact of aqua drugs and chemicals on health of fish. 5th Fisheries Conference and Research Fair, 2012. Bangladesh Fisheries Research Forum, Dhaka, Bangladesh. 39p.</w:t>
      </w:r>
    </w:p>
    <w:p w:rsidR="00EA1543" w:rsidRDefault="00EA1543" w:rsidP="00B952D3">
      <w:pPr>
        <w:pStyle w:val="Body"/>
        <w:numPr>
          <w:ilvl w:val="0"/>
          <w:numId w:val="2"/>
        </w:numPr>
        <w:tabs>
          <w:tab w:val="left" w:pos="1170"/>
          <w:tab w:val="left" w:pos="1260"/>
        </w:tabs>
        <w:spacing w:after="0" w:line="480" w:lineRule="auto"/>
        <w:ind w:left="270"/>
      </w:pPr>
      <w:r>
        <w:t>Akinbowale, O. L., Peng, H., &amp; Barton, M. D. (2006). Antimicrobial resistance in bacteria isolated from aquaculture sources in Australia. Journal of applied microbiology, 100(5), 1103–1113. https://doi.org/10.1111/j.1365-2672.2006.02812.x</w:t>
      </w:r>
    </w:p>
    <w:p w:rsidR="00EA1543" w:rsidRDefault="00EA1543" w:rsidP="00B952D3">
      <w:pPr>
        <w:pStyle w:val="Body"/>
        <w:numPr>
          <w:ilvl w:val="0"/>
          <w:numId w:val="2"/>
        </w:numPr>
        <w:tabs>
          <w:tab w:val="left" w:pos="1170"/>
          <w:tab w:val="left" w:pos="1260"/>
        </w:tabs>
        <w:spacing w:after="0" w:line="480" w:lineRule="auto"/>
        <w:ind w:left="270"/>
      </w:pPr>
      <w:r>
        <w:t>Akter, M.N., Sarker, G., Ali, M.M., &amp; Zafar, M.A. (2020). Present status of using aqua medicines and chemicals on fish health management in Bogura district, Bangladesh. Research in Agriculture Livestock and Fisheries, 7(1), 129–138. http://dx.doi.org/10.3329/ralf.v7i1.46841</w:t>
      </w:r>
    </w:p>
    <w:p w:rsidR="00EA1543" w:rsidRDefault="00EA1543" w:rsidP="00B952D3">
      <w:pPr>
        <w:pStyle w:val="Body"/>
        <w:numPr>
          <w:ilvl w:val="0"/>
          <w:numId w:val="2"/>
        </w:numPr>
        <w:tabs>
          <w:tab w:val="left" w:pos="1170"/>
          <w:tab w:val="left" w:pos="1260"/>
        </w:tabs>
        <w:spacing w:after="0" w:line="480" w:lineRule="auto"/>
        <w:ind w:left="270"/>
      </w:pPr>
      <w:r>
        <w:t>Al Asif, A., Hossain, A., Hamli, H., Islam, S., &amp; Kabir, S.M.L. (2021). Research trends of aqua medicines, drugs and chemicals (AMDC) in Bangladesh: The last decade’s (2011–2020) story to tell. Asian Journal of Medical and Biological Research, 7(2), 90–106. http://dx.doi.org/10.3329/ajmbr.v7i2.54987</w:t>
      </w:r>
    </w:p>
    <w:p w:rsidR="00EA1543" w:rsidRDefault="00EA1543" w:rsidP="00B952D3">
      <w:pPr>
        <w:pStyle w:val="Body"/>
        <w:numPr>
          <w:ilvl w:val="0"/>
          <w:numId w:val="2"/>
        </w:numPr>
        <w:tabs>
          <w:tab w:val="left" w:pos="1170"/>
          <w:tab w:val="left" w:pos="1260"/>
        </w:tabs>
        <w:spacing w:after="0" w:line="480" w:lineRule="auto"/>
        <w:ind w:left="270"/>
      </w:pPr>
      <w:r>
        <w:lastRenderedPageBreak/>
        <w:t>Alam, M.A., &amp; Rashid, M.M. (2014). Use of Aqua-Medicines and Chemicals in Aquaculture in Shatkhira District, Bangladesh. International Journal of Pharmacy and Biological Sciences, 9(6), 5-9. https://www.iosrjournals.org</w:t>
      </w:r>
    </w:p>
    <w:p w:rsidR="00EA1543" w:rsidRDefault="00EA1543" w:rsidP="00B952D3">
      <w:pPr>
        <w:pStyle w:val="Body"/>
        <w:numPr>
          <w:ilvl w:val="0"/>
          <w:numId w:val="2"/>
        </w:numPr>
        <w:tabs>
          <w:tab w:val="left" w:pos="1170"/>
          <w:tab w:val="left" w:pos="1260"/>
        </w:tabs>
        <w:spacing w:after="0" w:line="480" w:lineRule="auto"/>
        <w:ind w:left="270"/>
      </w:pPr>
      <w:r>
        <w:t xml:space="preserve">Ali, H., Rico, A., Murshed-e-Jahan, K., &amp; Belton, B. (2016). An assessment of chemical and biological product use in aquaculture in Bangladesh. Aquaculture, 454, 199–209. https://doi.org/10.1016/j.aquaculture.2015.12.025. </w:t>
      </w:r>
    </w:p>
    <w:p w:rsidR="00EA1543" w:rsidRDefault="00EA1543" w:rsidP="00B952D3">
      <w:pPr>
        <w:pStyle w:val="Body"/>
        <w:numPr>
          <w:ilvl w:val="0"/>
          <w:numId w:val="2"/>
        </w:numPr>
        <w:tabs>
          <w:tab w:val="left" w:pos="1170"/>
          <w:tab w:val="left" w:pos="1260"/>
        </w:tabs>
        <w:spacing w:after="0" w:line="480" w:lineRule="auto"/>
        <w:ind w:left="270"/>
      </w:pPr>
      <w:r>
        <w:t>Anwar, M. A., Rashid, M. M., Kamal, M. A. H. M., Rahman, M. M., &amp; Pandit, D. (2018). Aqua Drugs and Chemicals Used in Aquaculture in Jamalpur Sadar Upazila of Bangladesh. Asian Journal of Fisheries and Aquatic Research, 2(2), 1–13. https://doi.org/10.9734/ajfar/2018/v2i226126</w:t>
      </w:r>
    </w:p>
    <w:p w:rsidR="00EA1543" w:rsidRDefault="00EA1543" w:rsidP="00B952D3">
      <w:pPr>
        <w:pStyle w:val="Body"/>
        <w:numPr>
          <w:ilvl w:val="0"/>
          <w:numId w:val="2"/>
        </w:numPr>
        <w:tabs>
          <w:tab w:val="left" w:pos="1170"/>
          <w:tab w:val="left" w:pos="1260"/>
        </w:tabs>
        <w:spacing w:after="0" w:line="480" w:lineRule="auto"/>
        <w:ind w:left="270"/>
      </w:pPr>
      <w:r>
        <w:t>Bari, S.M., Hassan. M.N., Ahmed, K.T., Islam, M.M., Mahmud, M.N., Razzak, M.A., &amp; Hussain, M. (2024). Aqua drugs and chemicals used in commercial aquaculture in Mymensingh, Bangladesh. Archives of Agriculture and Environmental Science, 9(2), 280-288. https://doi.org/10.26832/24566632.2024.0902011</w:t>
      </w:r>
    </w:p>
    <w:p w:rsidR="00EA1543" w:rsidRDefault="00EA1543" w:rsidP="00B952D3">
      <w:pPr>
        <w:pStyle w:val="Body"/>
        <w:numPr>
          <w:ilvl w:val="0"/>
          <w:numId w:val="2"/>
        </w:numPr>
        <w:tabs>
          <w:tab w:val="left" w:pos="1170"/>
          <w:tab w:val="left" w:pos="1260"/>
        </w:tabs>
        <w:spacing w:after="0" w:line="480" w:lineRule="auto"/>
        <w:ind w:left="270"/>
      </w:pPr>
      <w:r>
        <w:t>Basir Ahammad Chowdhury, A. A., Uddin, M. S., Vaumik, S., &amp; Asif, A. A. (2015). Aqua drugs and chemicals used in aquaculture of Zakigonj upazilla, Sylhet. Asian Journal of Medical and Biological Research, 1(2), 336–349. https://doi.org/10.3329/ajmbr.v1i2.25628</w:t>
      </w:r>
    </w:p>
    <w:p w:rsidR="00EA1543" w:rsidRDefault="00EA1543" w:rsidP="00B952D3">
      <w:pPr>
        <w:pStyle w:val="Body"/>
        <w:numPr>
          <w:ilvl w:val="0"/>
          <w:numId w:val="2"/>
        </w:numPr>
        <w:tabs>
          <w:tab w:val="left" w:pos="1170"/>
          <w:tab w:val="left" w:pos="1260"/>
        </w:tabs>
        <w:spacing w:after="0" w:line="480" w:lineRule="auto"/>
        <w:ind w:left="270"/>
      </w:pPr>
      <w:r>
        <w:t>Bogner, D., Bogner, M., Schmachtl, F., Bill, N., Halfer, J., &amp; Slater, M. J. (2021). Hydrogen peroxide oxygenation and disinfection capacity in recirculating aquaculture systems. Aquacultural Engineering, 92, 1-11. https://doi.org/10.1016/j.aquaeng.2020.102140</w:t>
      </w:r>
    </w:p>
    <w:p w:rsidR="00EA1543" w:rsidRDefault="00EA1543" w:rsidP="00B952D3">
      <w:pPr>
        <w:pStyle w:val="Body"/>
        <w:numPr>
          <w:ilvl w:val="0"/>
          <w:numId w:val="2"/>
        </w:numPr>
        <w:tabs>
          <w:tab w:val="left" w:pos="1170"/>
          <w:tab w:val="left" w:pos="1260"/>
        </w:tabs>
        <w:spacing w:after="0" w:line="480" w:lineRule="auto"/>
        <w:ind w:left="270"/>
      </w:pPr>
      <w:r>
        <w:t>Chowdhury, A.K.J., Saha, D., &amp; Hossain, M.B. (2012). Chemicals used in freshwater aquaculture with special emphasis to ﬁsh health management of Noakhali, Bangladesh. African Journal of Basic &amp; Applied Sciences, 4(4), 110-114. http://dx.doi.org/10.5829/idosi.ajbas.2012.4.4.64221</w:t>
      </w:r>
    </w:p>
    <w:p w:rsidR="00EA1543" w:rsidRDefault="00EA1543" w:rsidP="00B952D3">
      <w:pPr>
        <w:pStyle w:val="Body"/>
        <w:numPr>
          <w:ilvl w:val="0"/>
          <w:numId w:val="2"/>
        </w:numPr>
        <w:tabs>
          <w:tab w:val="left" w:pos="1170"/>
          <w:tab w:val="left" w:pos="1260"/>
        </w:tabs>
        <w:spacing w:after="0" w:line="480" w:lineRule="auto"/>
        <w:ind w:left="270"/>
      </w:pPr>
      <w:r>
        <w:lastRenderedPageBreak/>
        <w:t>Chowdhury, A. A., Uddin, M. S., Vaumik, S., &amp; Asif, A. A. (2015). Aqua drugs and chemicals used in aquaculture of Zakigonj upazilla, Sylhet. Asian Journal of Medical and Biological Research, 1(2), 336–349. https://doi.org/10.3329/ajmbr.v1i2.25628</w:t>
      </w:r>
    </w:p>
    <w:p w:rsidR="00EA1543" w:rsidRDefault="00EA1543" w:rsidP="00B952D3">
      <w:pPr>
        <w:pStyle w:val="Body"/>
        <w:numPr>
          <w:ilvl w:val="0"/>
          <w:numId w:val="2"/>
        </w:numPr>
        <w:tabs>
          <w:tab w:val="left" w:pos="1170"/>
          <w:tab w:val="left" w:pos="1260"/>
        </w:tabs>
        <w:spacing w:after="0" w:line="480" w:lineRule="auto"/>
        <w:ind w:left="270"/>
      </w:pPr>
      <w:r>
        <w:t>Das, S., Akter, M.N., &amp; Khatun, M.M. (2020). Status of chemicals and aqua-drugs used for freshwater fish health management at Rangpur district of Bangladesh. Asian Journal of Medical and Biological Research, 6(2), 283-293. http://dx.doi.org/10.3329/ajmbr.v6i2.48073</w:t>
      </w:r>
    </w:p>
    <w:p w:rsidR="00EA1543" w:rsidRDefault="00EA1543" w:rsidP="00B952D3">
      <w:pPr>
        <w:pStyle w:val="Body"/>
        <w:numPr>
          <w:ilvl w:val="0"/>
          <w:numId w:val="2"/>
        </w:numPr>
        <w:tabs>
          <w:tab w:val="left" w:pos="1170"/>
          <w:tab w:val="left" w:pos="1260"/>
        </w:tabs>
        <w:spacing w:after="0" w:line="480" w:lineRule="auto"/>
        <w:ind w:left="270"/>
      </w:pPr>
      <w:r>
        <w:t xml:space="preserve">DoF (2023).  Yearbook of Fisheries Statistics of Bangladesh, 2022-23.  Fisheries Resources Survey System (FRSS). Department of Fisheries, Ministry of Fisheries and Livestock, Bangladesh. 40, 138p. </w:t>
      </w:r>
    </w:p>
    <w:p w:rsidR="00EA1543" w:rsidRDefault="00EA1543" w:rsidP="00B952D3">
      <w:pPr>
        <w:pStyle w:val="Body"/>
        <w:numPr>
          <w:ilvl w:val="0"/>
          <w:numId w:val="2"/>
        </w:numPr>
        <w:tabs>
          <w:tab w:val="left" w:pos="1170"/>
          <w:tab w:val="left" w:pos="1260"/>
        </w:tabs>
        <w:spacing w:after="0" w:line="480" w:lineRule="auto"/>
        <w:ind w:left="270"/>
      </w:pPr>
      <w:r>
        <w:t xml:space="preserve">DoF (2024). National Fish Week 2024 Compendium (in Bengali). Department of Fisheries, Ministry of Fisheries and Livestock, Bangladesh. 24p. </w:t>
      </w:r>
    </w:p>
    <w:p w:rsidR="00EA1543" w:rsidRDefault="00EA1543" w:rsidP="00B952D3">
      <w:pPr>
        <w:pStyle w:val="Body"/>
        <w:numPr>
          <w:ilvl w:val="0"/>
          <w:numId w:val="2"/>
        </w:numPr>
        <w:tabs>
          <w:tab w:val="left" w:pos="1170"/>
          <w:tab w:val="left" w:pos="1260"/>
        </w:tabs>
        <w:spacing w:after="0" w:line="480" w:lineRule="auto"/>
        <w:ind w:left="270"/>
      </w:pPr>
      <w:r>
        <w:t>Faruk, M.A.R., Ali, M.M., &amp; Patwary, Z.P. (2008). Evaluation of the status of use of chemicals and antibiotics in freshwater aquaculture activities with special emphasis to fish health management. Journal of the Bangladesh Agricultural University, 6(2), 381–390. https://doi.org/10.3329/jbau.v6i2.4838</w:t>
      </w:r>
    </w:p>
    <w:p w:rsidR="00EA1543" w:rsidRDefault="00EA1543" w:rsidP="00B952D3">
      <w:pPr>
        <w:pStyle w:val="Body"/>
        <w:numPr>
          <w:ilvl w:val="0"/>
          <w:numId w:val="2"/>
        </w:numPr>
        <w:tabs>
          <w:tab w:val="left" w:pos="1170"/>
          <w:tab w:val="left" w:pos="1260"/>
        </w:tabs>
        <w:spacing w:after="0" w:line="480" w:lineRule="auto"/>
        <w:ind w:left="270"/>
      </w:pPr>
      <w:r>
        <w:t>Hamom, A., Alam, M.M., Iqbal, M.M., Khalil, S.M.I., Parven, M., Sumon, T.A., &amp; Mamun, M.A.A. (2020). Identification of pathogenic bacteria from diseased nile tilapia Oreochromis niloticus with their sensitivity to antibiotics. International Journal of Current Microbiology and Applied Sciences, 9(3), 1716–1738. https://doi.org/10.20546/ijcmas.2020.903.200</w:t>
      </w:r>
    </w:p>
    <w:p w:rsidR="00EA1543" w:rsidRDefault="00EA1543" w:rsidP="00B952D3">
      <w:pPr>
        <w:pStyle w:val="Body"/>
        <w:numPr>
          <w:ilvl w:val="0"/>
          <w:numId w:val="2"/>
        </w:numPr>
        <w:tabs>
          <w:tab w:val="left" w:pos="1170"/>
          <w:tab w:val="left" w:pos="1260"/>
        </w:tabs>
        <w:spacing w:after="0" w:line="480" w:lineRule="auto"/>
        <w:ind w:left="270"/>
      </w:pPr>
      <w:r>
        <w:t>Hasan J., Rahman, M.H., Ullah, M.R., &amp; Mredul, M.M.H. (2020). Availability of aqua drugs and their uses in semi-intensive culture farms at Patuakhali district in Bangladesh. Archives of Agriculture and Environmental Science, 5(3), 368–376. https://doi.org/10.26832/24566632.2020.0503019</w:t>
      </w:r>
    </w:p>
    <w:p w:rsidR="00EA1543" w:rsidRDefault="00EA1543" w:rsidP="00B952D3">
      <w:pPr>
        <w:pStyle w:val="Body"/>
        <w:numPr>
          <w:ilvl w:val="0"/>
          <w:numId w:val="2"/>
        </w:numPr>
        <w:tabs>
          <w:tab w:val="left" w:pos="1170"/>
          <w:tab w:val="left" w:pos="1260"/>
        </w:tabs>
        <w:spacing w:after="0" w:line="480" w:lineRule="auto"/>
        <w:ind w:left="270"/>
      </w:pPr>
      <w:r>
        <w:t xml:space="preserve">Hasan, N.A., Haque, M.M., Bashar, A., Hasan, M.T., Faruk, M.A.R., &amp; Ahmed, G.U. (2021). Effects of dietary Papaveraceae extract on growth, feeding response, nutritional </w:t>
      </w:r>
      <w:r>
        <w:lastRenderedPageBreak/>
        <w:t>quality and serum biochemical indices of striped catfish (Pangasianodon hypophthalmus). Aquaculture Reports, 21, 100793. https://doi.org/10.1016/j.aqrep.2021.100793</w:t>
      </w:r>
    </w:p>
    <w:p w:rsidR="00EA1543" w:rsidRDefault="00EA1543" w:rsidP="00B952D3">
      <w:pPr>
        <w:pStyle w:val="Body"/>
        <w:numPr>
          <w:ilvl w:val="0"/>
          <w:numId w:val="2"/>
        </w:numPr>
        <w:tabs>
          <w:tab w:val="left" w:pos="1170"/>
          <w:tab w:val="left" w:pos="1260"/>
        </w:tabs>
        <w:spacing w:after="0" w:line="480" w:lineRule="auto"/>
        <w:ind w:left="270"/>
      </w:pPr>
      <w:r>
        <w:t>Hossain, M.A., Hoq, M.E., &amp; Mazid, M.A. (2008). Use of chemicals and biological products in aquaculture in Bangladesh. The Agriculturists, 6(1), 29–42. https://doi.org/10.3329/agric.v6i1.5212</w:t>
      </w:r>
    </w:p>
    <w:p w:rsidR="00EA1543" w:rsidRDefault="00EA1543" w:rsidP="00B952D3">
      <w:pPr>
        <w:pStyle w:val="Body"/>
        <w:numPr>
          <w:ilvl w:val="0"/>
          <w:numId w:val="2"/>
        </w:numPr>
        <w:tabs>
          <w:tab w:val="left" w:pos="1170"/>
          <w:tab w:val="left" w:pos="1260"/>
        </w:tabs>
        <w:spacing w:after="0" w:line="480" w:lineRule="auto"/>
        <w:ind w:left="270"/>
      </w:pPr>
      <w:r>
        <w:t>Hossain, M.K., Haq, M.S., Chawkraborty, B.K., Hasan, M.T., &amp; Mazumder, S.K. (2014). Present status of aqua-medicines used for fish culture at Shantahar and Adamdighi of Bogra district, Bangladesh. IOSR Journal of Environmental Science, Toxicology and Food Technology, 8(6), 37-42. http://dx.doi.org/10.9790/2402-08613742</w:t>
      </w:r>
    </w:p>
    <w:p w:rsidR="00EA1543" w:rsidRDefault="00EA1543" w:rsidP="00B952D3">
      <w:pPr>
        <w:pStyle w:val="Body"/>
        <w:numPr>
          <w:ilvl w:val="0"/>
          <w:numId w:val="2"/>
        </w:numPr>
        <w:tabs>
          <w:tab w:val="left" w:pos="1170"/>
          <w:tab w:val="left" w:pos="1260"/>
        </w:tabs>
        <w:spacing w:after="0" w:line="480" w:lineRule="auto"/>
        <w:ind w:left="270"/>
      </w:pPr>
      <w:r>
        <w:t xml:space="preserve">Hossain, A., Islam, S., Asif, A. A., &amp; Rahman, H. (2021). Aqua medicines, drugs and chemicals (AMDC) used in freshwater aquaculture of South-Eastern Bangladesh. Asian-Australasian Journal of Bioscience and Biotechnology, 6(2), 103–127. https://doi.org/10.3329/aajbb.v6i2.56145 </w:t>
      </w:r>
    </w:p>
    <w:p w:rsidR="00EA1543" w:rsidRDefault="00EA1543" w:rsidP="00B952D3">
      <w:pPr>
        <w:pStyle w:val="Body"/>
        <w:numPr>
          <w:ilvl w:val="0"/>
          <w:numId w:val="2"/>
        </w:numPr>
        <w:tabs>
          <w:tab w:val="left" w:pos="1170"/>
          <w:tab w:val="left" w:pos="1260"/>
        </w:tabs>
        <w:spacing w:after="0" w:line="480" w:lineRule="auto"/>
        <w:ind w:left="270"/>
      </w:pPr>
      <w:r>
        <w:t>Hossain, M.J., Ahmed, G.U., Rashid, M.M., Akhtar, S., &amp; Rahman, M.M. (2021). Effect of aqua-drugs and chemicals on shrimp health and production in Khulna, Bangladesh. Bangladesh Journal of Fisheries, 33(1), 89–97. http://dx.doi.org/10.52168/bjf.2021.33.11</w:t>
      </w:r>
    </w:p>
    <w:p w:rsidR="00EA1543" w:rsidRDefault="00EA1543" w:rsidP="00B952D3">
      <w:pPr>
        <w:pStyle w:val="Body"/>
        <w:numPr>
          <w:ilvl w:val="0"/>
          <w:numId w:val="2"/>
        </w:numPr>
        <w:tabs>
          <w:tab w:val="left" w:pos="1170"/>
          <w:tab w:val="left" w:pos="1260"/>
        </w:tabs>
        <w:spacing w:after="0" w:line="480" w:lineRule="auto"/>
        <w:ind w:left="270"/>
      </w:pPr>
      <w:r>
        <w:t>Kawsar, M.A., Alam, M.T., Ahamed, S., &amp; Mou, M.H. (2019). Aqua drugs and antibiotics used in freshwater aquaculture of North Chittagong, Bangladesh.  International Journal of Fisheries and Aquatic Studies, 7(1), 28–34. https://www.researchgate.net/publication/330179893</w:t>
      </w:r>
    </w:p>
    <w:p w:rsidR="00EA1543" w:rsidRDefault="00EA1543" w:rsidP="00B952D3">
      <w:pPr>
        <w:pStyle w:val="Body"/>
        <w:numPr>
          <w:ilvl w:val="0"/>
          <w:numId w:val="2"/>
        </w:numPr>
        <w:tabs>
          <w:tab w:val="left" w:pos="1170"/>
          <w:tab w:val="left" w:pos="1260"/>
        </w:tabs>
        <w:spacing w:after="0" w:line="480" w:lineRule="auto"/>
        <w:ind w:left="270"/>
      </w:pPr>
      <w:r>
        <w:t>Kawsar, M.A., Alam, M.T., Pandit, D., Rahman, M.M., Mia, M., Talukdar, A., &amp; Sumon, T.A. (2022). Status of disease prevalence, drugs and antibiotics usage in pond-based aquaculture at Narsingdi district, Bangladesh: A major public health concern and strategic appraisal for mitigation. Heliyon, 8(3), 09060. https://doi.org/10.1016/j.heliyon.2022.e09060</w:t>
      </w:r>
    </w:p>
    <w:p w:rsidR="00EA1543" w:rsidRDefault="00EA1543" w:rsidP="00B952D3">
      <w:pPr>
        <w:pStyle w:val="Body"/>
        <w:numPr>
          <w:ilvl w:val="0"/>
          <w:numId w:val="2"/>
        </w:numPr>
        <w:tabs>
          <w:tab w:val="left" w:pos="1170"/>
          <w:tab w:val="left" w:pos="1260"/>
        </w:tabs>
        <w:spacing w:after="0" w:line="480" w:lineRule="auto"/>
        <w:ind w:left="270"/>
      </w:pPr>
      <w:r>
        <w:t>Khan, M.R, Rahman, M.M., Shamsuddin, M., Islam, M.R., &amp; Rahman, M. (2011). Present status of aqua drugs and chemicals in Mymensingh District. Journal of Bangladesh Society of Agricultural Science and Technology, 8,169-174.</w:t>
      </w:r>
    </w:p>
    <w:p w:rsidR="00EA1543" w:rsidRDefault="00EA1543" w:rsidP="00B952D3">
      <w:pPr>
        <w:pStyle w:val="Body"/>
        <w:numPr>
          <w:ilvl w:val="0"/>
          <w:numId w:val="2"/>
        </w:numPr>
        <w:tabs>
          <w:tab w:val="left" w:pos="1170"/>
          <w:tab w:val="left" w:pos="1260"/>
        </w:tabs>
        <w:spacing w:after="0" w:line="480" w:lineRule="auto"/>
        <w:ind w:left="270"/>
      </w:pPr>
      <w:r>
        <w:lastRenderedPageBreak/>
        <w:t>Kim, K. H., Kabir, E., &amp; Jahan, S. A. (2017). Exposure to pesticides and the associated human health effects. Science of The Total Environment, 575, 525–535. https://doi.org/10.1016/j.scitotenv.2016.09.009</w:t>
      </w:r>
    </w:p>
    <w:p w:rsidR="00EA1543" w:rsidRDefault="00EA1543" w:rsidP="00B952D3">
      <w:pPr>
        <w:pStyle w:val="Body"/>
        <w:numPr>
          <w:ilvl w:val="0"/>
          <w:numId w:val="2"/>
        </w:numPr>
        <w:tabs>
          <w:tab w:val="left" w:pos="1170"/>
          <w:tab w:val="left" w:pos="1260"/>
        </w:tabs>
        <w:spacing w:after="0" w:line="480" w:lineRule="auto"/>
        <w:ind w:left="270"/>
      </w:pPr>
      <w:r>
        <w:t>Paul, S.K., Chowdhury, F., Alam, M.M., Majumdar, P.R., &amp; Hasan, M.R. (2021). Market Status and Uses of Aqua-Drugs and Chemicals in Aquaculture at Lakhsmipur, Bangladesh. Oceanography &amp; Fisheries Open Access Journal, 13(4). http://dx.doi.org/10.19080/OFOAJ.2021.13.555869</w:t>
      </w:r>
    </w:p>
    <w:p w:rsidR="00EA1543" w:rsidRDefault="00EA1543" w:rsidP="00B952D3">
      <w:pPr>
        <w:pStyle w:val="Body"/>
        <w:numPr>
          <w:ilvl w:val="0"/>
          <w:numId w:val="2"/>
        </w:numPr>
        <w:tabs>
          <w:tab w:val="left" w:pos="1170"/>
          <w:tab w:val="left" w:pos="1260"/>
        </w:tabs>
        <w:spacing w:after="0" w:line="480" w:lineRule="auto"/>
        <w:ind w:left="270"/>
      </w:pPr>
      <w:r>
        <w:t>Rahman, M.Z., Khatun, A., Kholil, M.I., &amp; Hossain, M.M.M. (2017). Aqua drugs and chemicals used in fish farms of Comilla regions. Journal of Entomology and Zoology Studies, 5(6), 2462-2473. https://doi.org/10.22271/j.ento.2017.v5.i6ah.2893</w:t>
      </w:r>
    </w:p>
    <w:p w:rsidR="00EA1543" w:rsidRDefault="00EA1543" w:rsidP="00B952D3">
      <w:pPr>
        <w:pStyle w:val="Body"/>
        <w:numPr>
          <w:ilvl w:val="0"/>
          <w:numId w:val="2"/>
        </w:numPr>
        <w:tabs>
          <w:tab w:val="left" w:pos="1170"/>
          <w:tab w:val="left" w:pos="1260"/>
        </w:tabs>
        <w:spacing w:after="0" w:line="480" w:lineRule="auto"/>
        <w:ind w:left="270"/>
      </w:pPr>
      <w:r>
        <w:t>Rasul, M.G., Majumdar, B.C., &amp; Akter, T. (2017). Aqua-chemicals and antibiotics used in freshwater aquaculture of Sylhet, Bangladesh. Journal of Agricultural Science and Engineering, 3(2), 20–26.</w:t>
      </w:r>
    </w:p>
    <w:p w:rsidR="00EA1543" w:rsidRDefault="00EA1543" w:rsidP="00B952D3">
      <w:pPr>
        <w:pStyle w:val="Body"/>
        <w:numPr>
          <w:ilvl w:val="0"/>
          <w:numId w:val="2"/>
        </w:numPr>
        <w:tabs>
          <w:tab w:val="left" w:pos="1170"/>
          <w:tab w:val="left" w:pos="1260"/>
        </w:tabs>
        <w:spacing w:after="0" w:line="480" w:lineRule="auto"/>
        <w:ind w:left="270"/>
      </w:pPr>
      <w:r>
        <w:t>Schmidt, A. S., Bruun, M. S., Dalsgaard, I., Pedersen, K., &amp; Larsen, J. L. (2000). Occurrence of antimicrobial resistance in fish-pathogenic and environmental bacteria associated with four danish rainbow trout farms. Applied and environmental microbiology, 66(11), 4908–4915. https://doi.org/10.1128/AEM.66.11.4908-4915.2000</w:t>
      </w:r>
    </w:p>
    <w:p w:rsidR="00EA1543" w:rsidRDefault="00EA1543" w:rsidP="00B952D3">
      <w:pPr>
        <w:pStyle w:val="Body"/>
        <w:numPr>
          <w:ilvl w:val="0"/>
          <w:numId w:val="2"/>
        </w:numPr>
        <w:tabs>
          <w:tab w:val="left" w:pos="1170"/>
          <w:tab w:val="left" w:pos="1260"/>
        </w:tabs>
        <w:spacing w:after="0" w:line="480" w:lineRule="auto"/>
        <w:ind w:left="270"/>
      </w:pPr>
      <w:r>
        <w:t>Shamsuzzaman, M.M., &amp; Biswas T.K. (2012). Aqua chemicals in shrimp farm: a study from south-west coast of Bangladesh. Egyptian Journal of Aquatic Research, 38(4), 275–285. https://doi.org/10.1016/j.ejar.2012.12.008</w:t>
      </w:r>
    </w:p>
    <w:p w:rsidR="00EA1543" w:rsidRDefault="00EA1543" w:rsidP="00B952D3">
      <w:pPr>
        <w:pStyle w:val="Body"/>
        <w:numPr>
          <w:ilvl w:val="0"/>
          <w:numId w:val="2"/>
        </w:numPr>
        <w:tabs>
          <w:tab w:val="left" w:pos="1170"/>
          <w:tab w:val="left" w:pos="1260"/>
        </w:tabs>
        <w:spacing w:after="0" w:line="480" w:lineRule="auto"/>
        <w:ind w:left="270"/>
      </w:pPr>
      <w:r>
        <w:t xml:space="preserve">Singha, S., Sultana, T., Rima, N.N., Hasan, M.R., &amp; Habib, A.  (2020).  Status of aqua drugs applied in freshwater aquaculture of Moulvibazar district, Bangladesh. Asian Journal of Biology, 10(4), 22 –31. https://doi.org/10.9734/AJOB/2020/v10i430113 </w:t>
      </w:r>
    </w:p>
    <w:p w:rsidR="00EA1543" w:rsidRDefault="00EA1543" w:rsidP="00B952D3">
      <w:pPr>
        <w:pStyle w:val="Body"/>
        <w:numPr>
          <w:ilvl w:val="0"/>
          <w:numId w:val="2"/>
        </w:numPr>
        <w:tabs>
          <w:tab w:val="left" w:pos="1170"/>
          <w:tab w:val="left" w:pos="1260"/>
        </w:tabs>
        <w:spacing w:after="0" w:line="480" w:lineRule="auto"/>
        <w:ind w:left="270"/>
      </w:pPr>
      <w:r>
        <w:t>Sorower, M.G., Haque, S.M., Begum, M., Chakraborty, B.K., &amp; Lina, T. (2020). Determination on efficacy of selected common water quality treatment chemicals and drugs used in Bangladesh. Journal of Agriculture, Food and Environment, 1(2), 1-8. http://doi.org/10.47440/JAFE.2020.1201</w:t>
      </w:r>
    </w:p>
    <w:p w:rsidR="00EA1543" w:rsidRDefault="00EA1543" w:rsidP="00B952D3">
      <w:pPr>
        <w:pStyle w:val="Body"/>
        <w:numPr>
          <w:ilvl w:val="0"/>
          <w:numId w:val="2"/>
        </w:numPr>
        <w:tabs>
          <w:tab w:val="left" w:pos="1170"/>
          <w:tab w:val="left" w:pos="1260"/>
        </w:tabs>
        <w:spacing w:after="0" w:line="480" w:lineRule="auto"/>
        <w:ind w:left="270"/>
      </w:pPr>
      <w:r>
        <w:lastRenderedPageBreak/>
        <w:t>Ullah, M.A., Naeem, M.A., Hossain, A., Al-Asif, A., &amp; Hasan, M.R. (2020). Categorization and Distribution of Aqua-Chemicals used in Coastal Farming of South-Eastern Part of Bangladesh. Journal of Aquaculture Research &amp; Development, 11(11), 618. https://doi.org/10.35248/2155-9546.20.10.618</w:t>
      </w:r>
    </w:p>
    <w:p w:rsidR="004D4277" w:rsidRDefault="00EA1543" w:rsidP="00B952D3">
      <w:pPr>
        <w:pStyle w:val="Body"/>
        <w:numPr>
          <w:ilvl w:val="0"/>
          <w:numId w:val="2"/>
        </w:numPr>
        <w:tabs>
          <w:tab w:val="left" w:pos="1170"/>
          <w:tab w:val="left" w:pos="1260"/>
        </w:tabs>
        <w:spacing w:after="0" w:line="480" w:lineRule="auto"/>
        <w:ind w:left="270"/>
      </w:pPr>
      <w:r>
        <w:t>Watts, J. E. M., Schreier, H. J., Lanska, L., &amp; Hale, M. S. (2017). The rising tide of antimicrobial resistance in aquaculture: Sources, sinks and solutions. Marine drugs, 15(6), 1-16. https://doi.org/10.3390/md15060158</w:t>
      </w:r>
    </w:p>
    <w:p w:rsidR="007866CF" w:rsidRPr="007866CF" w:rsidRDefault="007866CF" w:rsidP="000A6CFE">
      <w:pPr>
        <w:pStyle w:val="Body"/>
        <w:tabs>
          <w:tab w:val="left" w:pos="1170"/>
          <w:tab w:val="left" w:pos="1260"/>
        </w:tabs>
        <w:spacing w:after="0" w:line="480" w:lineRule="auto"/>
        <w:ind w:left="270"/>
        <w:sectPr w:rsidR="007866CF" w:rsidRPr="007866CF" w:rsidSect="005D7415">
          <w:headerReference w:type="even" r:id="rId19"/>
          <w:headerReference w:type="default" r:id="rId20"/>
          <w:footerReference w:type="default" r:id="rId21"/>
          <w:headerReference w:type="first" r:id="rId22"/>
          <w:type w:val="continuous"/>
          <w:pgSz w:w="12240" w:h="15840"/>
          <w:pgMar w:top="1440" w:right="2019" w:bottom="1701" w:left="2019" w:header="720" w:footer="1123" w:gutter="0"/>
          <w:cols w:space="720"/>
          <w:docGrid w:linePitch="272"/>
        </w:sectPr>
      </w:pPr>
    </w:p>
    <w:p w:rsidR="008A0DCB" w:rsidRDefault="008A0DCB" w:rsidP="007866CF">
      <w:pPr>
        <w:spacing w:after="160" w:line="278" w:lineRule="auto"/>
        <w:jc w:val="center"/>
        <w:rPr>
          <w:rFonts w:ascii="Arial" w:eastAsia="Calibri" w:hAnsi="Arial" w:cs="Arial"/>
          <w:b/>
          <w:bCs/>
          <w:color w:val="0E101A"/>
          <w:u w:val="single"/>
        </w:rPr>
      </w:pPr>
    </w:p>
    <w:p w:rsidR="007866CF" w:rsidRPr="00B63E67" w:rsidRDefault="008A0DCB" w:rsidP="007866CF">
      <w:pPr>
        <w:spacing w:after="160" w:line="278" w:lineRule="auto"/>
        <w:jc w:val="center"/>
        <w:rPr>
          <w:rFonts w:ascii="Arial" w:eastAsia="Calibri" w:hAnsi="Arial" w:cs="Arial"/>
          <w:b/>
          <w:bCs/>
          <w:color w:val="0E101A"/>
          <w:u w:val="single"/>
        </w:rPr>
      </w:pPr>
      <w:r w:rsidRPr="00B63E67">
        <w:rPr>
          <w:rFonts w:ascii="Arial" w:eastAsia="Calibri" w:hAnsi="Arial" w:cs="Arial"/>
          <w:b/>
          <w:bCs/>
          <w:color w:val="0E101A"/>
          <w:u w:val="single"/>
        </w:rPr>
        <w:t>Appendix</w:t>
      </w:r>
      <w:r w:rsidR="00DE07D5" w:rsidRPr="00B63E67">
        <w:rPr>
          <w:rFonts w:ascii="Arial" w:eastAsia="Calibri" w:hAnsi="Arial" w:cs="Arial"/>
          <w:b/>
          <w:bCs/>
          <w:color w:val="0E101A"/>
          <w:u w:val="single"/>
        </w:rPr>
        <w:t>-I</w:t>
      </w:r>
      <w:r w:rsidR="00B63E67" w:rsidRPr="00B63E67">
        <w:rPr>
          <w:rFonts w:ascii="Arial" w:eastAsia="Calibri" w:hAnsi="Arial" w:cs="Arial"/>
          <w:b/>
          <w:bCs/>
          <w:color w:val="0E101A"/>
          <w:u w:val="single"/>
        </w:rPr>
        <w:t xml:space="preserve"> (</w:t>
      </w:r>
      <w:r w:rsidR="007866CF" w:rsidRPr="00B63E67">
        <w:rPr>
          <w:rFonts w:ascii="Arial" w:eastAsia="Calibri" w:hAnsi="Arial" w:cs="Arial"/>
          <w:b/>
          <w:bCs/>
          <w:color w:val="0E101A"/>
          <w:u w:val="single"/>
        </w:rPr>
        <w:t>Questionnaire</w:t>
      </w:r>
      <w:r w:rsidR="00B63E67" w:rsidRPr="00B63E67">
        <w:rPr>
          <w:rFonts w:ascii="Arial" w:eastAsia="Calibri" w:hAnsi="Arial" w:cs="Arial"/>
          <w:b/>
          <w:bCs/>
          <w:color w:val="0E101A"/>
          <w:u w:val="single"/>
        </w:rPr>
        <w:t>)</w:t>
      </w:r>
    </w:p>
    <w:p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A: Farmer’s profile</w:t>
      </w:r>
    </w:p>
    <w:p w:rsidR="007866CF" w:rsidRPr="007866CF" w:rsidRDefault="007866CF" w:rsidP="00B952D3">
      <w:pPr>
        <w:numPr>
          <w:ilvl w:val="0"/>
          <w:numId w:val="3"/>
        </w:numPr>
        <w:spacing w:after="160" w:line="278" w:lineRule="auto"/>
        <w:contextualSpacing/>
        <w:rPr>
          <w:rFonts w:ascii="Arial" w:eastAsia="Calibri" w:hAnsi="Arial" w:cs="Arial"/>
          <w:color w:val="0E101A"/>
        </w:rPr>
      </w:pPr>
      <w:r w:rsidRPr="007866CF">
        <w:rPr>
          <w:rFonts w:ascii="Arial" w:eastAsia="Calibri" w:hAnsi="Arial" w:cs="Arial"/>
          <w:color w:val="0E101A"/>
        </w:rPr>
        <w:t>Name: __________________________</w:t>
      </w:r>
    </w:p>
    <w:p w:rsidR="007866CF" w:rsidRPr="007866CF" w:rsidRDefault="007866CF" w:rsidP="00B952D3">
      <w:pPr>
        <w:numPr>
          <w:ilvl w:val="0"/>
          <w:numId w:val="3"/>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Gender: </w:t>
      </w:r>
      <w:r w:rsidRPr="007866CF">
        <w:rPr>
          <w:rFonts w:ascii="Segoe UI Symbol" w:eastAsia="Calibri" w:hAnsi="Segoe UI Symbol" w:cs="Segoe UI Symbol"/>
          <w:color w:val="0E101A"/>
        </w:rPr>
        <w:t>☐</w:t>
      </w:r>
      <w:r w:rsidRPr="007866CF">
        <w:rPr>
          <w:rFonts w:ascii="Arial" w:eastAsia="Calibri" w:hAnsi="Arial" w:cs="Arial"/>
          <w:color w:val="0E101A"/>
        </w:rPr>
        <w:t xml:space="preserve"> Male </w:t>
      </w:r>
      <w:r w:rsidRPr="007866CF">
        <w:rPr>
          <w:rFonts w:ascii="Segoe UI Symbol" w:eastAsia="Calibri" w:hAnsi="Segoe UI Symbol" w:cs="Segoe UI Symbol"/>
          <w:color w:val="0E101A"/>
        </w:rPr>
        <w:t>☐</w:t>
      </w:r>
      <w:r w:rsidRPr="007866CF">
        <w:rPr>
          <w:rFonts w:ascii="Arial" w:eastAsia="Calibri" w:hAnsi="Arial" w:cs="Arial"/>
          <w:color w:val="0E101A"/>
        </w:rPr>
        <w:t xml:space="preserve"> Female </w:t>
      </w:r>
      <w:r w:rsidRPr="007866CF">
        <w:rPr>
          <w:rFonts w:ascii="Segoe UI Symbol" w:eastAsia="Calibri" w:hAnsi="Segoe UI Symbol" w:cs="Segoe UI Symbol"/>
          <w:color w:val="0E101A"/>
        </w:rPr>
        <w:t>☐</w:t>
      </w:r>
      <w:r w:rsidRPr="007866CF">
        <w:rPr>
          <w:rFonts w:ascii="Arial" w:eastAsia="Calibri" w:hAnsi="Arial" w:cs="Arial"/>
          <w:color w:val="0E101A"/>
        </w:rPr>
        <w:t xml:space="preserve"> Other</w:t>
      </w:r>
    </w:p>
    <w:p w:rsidR="007866CF" w:rsidRPr="007866CF" w:rsidRDefault="007866CF" w:rsidP="00B952D3">
      <w:pPr>
        <w:numPr>
          <w:ilvl w:val="0"/>
          <w:numId w:val="3"/>
        </w:numPr>
        <w:spacing w:after="160" w:line="278" w:lineRule="auto"/>
        <w:contextualSpacing/>
        <w:rPr>
          <w:rFonts w:ascii="Arial" w:eastAsia="Calibri" w:hAnsi="Arial" w:cs="Arial"/>
          <w:color w:val="0E101A"/>
        </w:rPr>
      </w:pPr>
      <w:r w:rsidRPr="007866CF">
        <w:rPr>
          <w:rFonts w:ascii="Arial" w:eastAsia="Calibri" w:hAnsi="Arial" w:cs="Arial"/>
          <w:color w:val="0E101A"/>
        </w:rPr>
        <w:t>Age</w:t>
      </w:r>
      <w:bookmarkStart w:id="14" w:name="_Hlk196430121"/>
      <w:r w:rsidRPr="007866CF">
        <w:rPr>
          <w:rFonts w:ascii="Arial" w:eastAsia="Calibri" w:hAnsi="Arial" w:cs="Arial"/>
          <w:color w:val="0E101A"/>
        </w:rPr>
        <w:t xml:space="preserve">: ______ </w:t>
      </w:r>
      <w:bookmarkEnd w:id="14"/>
    </w:p>
    <w:p w:rsidR="007866CF" w:rsidRPr="007866CF" w:rsidRDefault="007866CF" w:rsidP="00B952D3">
      <w:pPr>
        <w:numPr>
          <w:ilvl w:val="0"/>
          <w:numId w:val="3"/>
        </w:numPr>
        <w:spacing w:after="160" w:line="278" w:lineRule="auto"/>
        <w:contextualSpacing/>
        <w:rPr>
          <w:rFonts w:ascii="Arial" w:eastAsia="Calibri" w:hAnsi="Arial" w:cs="Arial"/>
          <w:color w:val="0E101A"/>
        </w:rPr>
      </w:pPr>
      <w:r w:rsidRPr="007866CF">
        <w:rPr>
          <w:rFonts w:ascii="Arial" w:eastAsia="Calibri" w:hAnsi="Arial" w:cs="Arial"/>
          <w:color w:val="0E101A"/>
        </w:rPr>
        <w:t>Address (upazila):</w:t>
      </w:r>
      <w:r w:rsidRPr="007866CF">
        <w:rPr>
          <w:rFonts w:ascii="Arial" w:eastAsia="Calibri" w:hAnsi="Arial" w:cs="Arial"/>
          <w:kern w:val="2"/>
        </w:rPr>
        <w:t xml:space="preserve"> </w:t>
      </w:r>
      <w:r w:rsidRPr="007866CF">
        <w:rPr>
          <w:rFonts w:ascii="Arial" w:eastAsia="Calibri" w:hAnsi="Arial" w:cs="Arial"/>
          <w:color w:val="0E101A"/>
        </w:rPr>
        <w:t>______</w:t>
      </w:r>
    </w:p>
    <w:p w:rsidR="007866CF" w:rsidRPr="007866CF" w:rsidRDefault="007866CF" w:rsidP="00B952D3">
      <w:pPr>
        <w:numPr>
          <w:ilvl w:val="0"/>
          <w:numId w:val="3"/>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Contact number: </w:t>
      </w:r>
      <w:bookmarkStart w:id="15" w:name="_Hlk196430752"/>
      <w:r w:rsidRPr="007866CF">
        <w:rPr>
          <w:rFonts w:ascii="Arial" w:eastAsia="Calibri" w:hAnsi="Arial" w:cs="Arial"/>
          <w:color w:val="0E101A"/>
        </w:rPr>
        <w:t xml:space="preserve">______ </w:t>
      </w:r>
    </w:p>
    <w:bookmarkEnd w:id="15"/>
    <w:p w:rsidR="007866CF" w:rsidRPr="007866CF" w:rsidRDefault="007866CF" w:rsidP="00B952D3">
      <w:pPr>
        <w:numPr>
          <w:ilvl w:val="0"/>
          <w:numId w:val="3"/>
        </w:numPr>
        <w:spacing w:after="160" w:line="278" w:lineRule="auto"/>
        <w:contextualSpacing/>
        <w:rPr>
          <w:rFonts w:ascii="Arial" w:eastAsia="Calibri" w:hAnsi="Arial" w:cs="Arial"/>
          <w:color w:val="0E101A"/>
        </w:rPr>
      </w:pPr>
      <w:r w:rsidRPr="007866CF">
        <w:rPr>
          <w:rFonts w:ascii="Arial" w:eastAsia="Calibri" w:hAnsi="Arial" w:cs="Arial"/>
          <w:color w:val="0E101A"/>
        </w:rPr>
        <w:t>Education:</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 formal education</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Primary</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Secondary</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Higher secondary</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Graduate or above</w:t>
      </w:r>
    </w:p>
    <w:p w:rsidR="007866CF" w:rsidRPr="007866CF" w:rsidRDefault="007866CF" w:rsidP="00B952D3">
      <w:pPr>
        <w:numPr>
          <w:ilvl w:val="0"/>
          <w:numId w:val="3"/>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How many years have you been involved in aquaculture? _____ </w:t>
      </w:r>
    </w:p>
    <w:p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B: Pond’s profile</w:t>
      </w:r>
    </w:p>
    <w:p w:rsidR="007866CF" w:rsidRPr="007866CF" w:rsidRDefault="007866CF" w:rsidP="00B952D3">
      <w:pPr>
        <w:numPr>
          <w:ilvl w:val="0"/>
          <w:numId w:val="4"/>
        </w:numPr>
        <w:spacing w:after="160" w:line="278" w:lineRule="auto"/>
        <w:contextualSpacing/>
        <w:rPr>
          <w:rFonts w:ascii="Arial" w:eastAsia="Calibri" w:hAnsi="Arial" w:cs="Arial"/>
          <w:color w:val="0E101A"/>
        </w:rPr>
      </w:pPr>
      <w:r w:rsidRPr="007866CF">
        <w:rPr>
          <w:rFonts w:ascii="Arial" w:eastAsia="Calibri" w:hAnsi="Arial" w:cs="Arial"/>
          <w:color w:val="0E101A"/>
        </w:rPr>
        <w:t>Total number of ponds: ______</w:t>
      </w:r>
    </w:p>
    <w:p w:rsidR="007866CF" w:rsidRPr="007866CF" w:rsidRDefault="007866CF" w:rsidP="00B952D3">
      <w:pPr>
        <w:numPr>
          <w:ilvl w:val="0"/>
          <w:numId w:val="4"/>
        </w:numPr>
        <w:spacing w:after="160" w:line="278" w:lineRule="auto"/>
        <w:contextualSpacing/>
        <w:rPr>
          <w:rFonts w:ascii="Arial" w:eastAsia="Calibri" w:hAnsi="Arial" w:cs="Arial"/>
          <w:color w:val="0E101A"/>
        </w:rPr>
      </w:pPr>
      <w:r w:rsidRPr="007866CF">
        <w:rPr>
          <w:rFonts w:ascii="Arial" w:eastAsia="Calibri" w:hAnsi="Arial" w:cs="Arial"/>
          <w:color w:val="0E101A"/>
        </w:rPr>
        <w:t>Total area of ponds (in decimal/hectare): ______</w:t>
      </w:r>
    </w:p>
    <w:p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C: Aquaculture Practices</w:t>
      </w:r>
    </w:p>
    <w:p w:rsidR="007866CF" w:rsidRPr="007866CF" w:rsidRDefault="007866CF" w:rsidP="00B952D3">
      <w:pPr>
        <w:numPr>
          <w:ilvl w:val="0"/>
          <w:numId w:val="5"/>
        </w:numPr>
        <w:spacing w:after="160" w:line="278" w:lineRule="auto"/>
        <w:contextualSpacing/>
        <w:rPr>
          <w:rFonts w:ascii="Arial" w:eastAsia="Calibri" w:hAnsi="Arial" w:cs="Arial"/>
          <w:color w:val="0E101A"/>
        </w:rPr>
      </w:pPr>
      <w:r w:rsidRPr="007866CF">
        <w:rPr>
          <w:rFonts w:ascii="Arial" w:eastAsia="Calibri" w:hAnsi="Arial" w:cs="Arial"/>
          <w:color w:val="0E101A"/>
        </w:rPr>
        <w:t>Type of aquaculture practiced:</w:t>
      </w:r>
      <w:r w:rsidRPr="007866CF">
        <w:rPr>
          <w:rFonts w:ascii="Arial" w:eastAsia="Calibri" w:hAnsi="Arial" w:cs="Arial"/>
          <w:color w:val="0E101A"/>
        </w:rPr>
        <w:br/>
      </w:r>
      <w:bookmarkStart w:id="16" w:name="_Hlk196432925"/>
      <w:r w:rsidRPr="007866CF">
        <w:rPr>
          <w:rFonts w:ascii="Segoe UI Symbol" w:eastAsia="Calibri" w:hAnsi="Segoe UI Symbol" w:cs="Segoe UI Symbol"/>
          <w:color w:val="0E101A"/>
        </w:rPr>
        <w:t>☐</w:t>
      </w:r>
      <w:r w:rsidRPr="007866CF">
        <w:rPr>
          <w:rFonts w:ascii="Arial" w:eastAsia="Calibri" w:hAnsi="Arial" w:cs="Arial"/>
          <w:color w:val="0E101A"/>
        </w:rPr>
        <w:t xml:space="preserve"> Carp polyculture</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Monoculture (e.g., tilapia, pangas)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Integrated </w:t>
      </w:r>
      <w:bookmarkEnd w:id="16"/>
      <w:r w:rsidRPr="007866CF">
        <w:rPr>
          <w:rFonts w:ascii="Arial" w:eastAsia="Calibri" w:hAnsi="Arial" w:cs="Arial"/>
          <w:color w:val="0E101A"/>
        </w:rPr>
        <w:t xml:space="preserve">farming </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Other: </w:t>
      </w:r>
      <w:bookmarkStart w:id="17" w:name="_Hlk196430301"/>
      <w:bookmarkStart w:id="18" w:name="_Hlk196433541"/>
      <w:r w:rsidRPr="007866CF">
        <w:rPr>
          <w:rFonts w:ascii="Arial" w:eastAsia="Calibri" w:hAnsi="Arial" w:cs="Arial"/>
          <w:color w:val="0E101A"/>
        </w:rPr>
        <w:t>_____________</w:t>
      </w:r>
      <w:bookmarkEnd w:id="17"/>
    </w:p>
    <w:bookmarkEnd w:id="18"/>
    <w:p w:rsidR="007866CF" w:rsidRPr="007866CF" w:rsidRDefault="007866CF" w:rsidP="00B952D3">
      <w:pPr>
        <w:numPr>
          <w:ilvl w:val="0"/>
          <w:numId w:val="5"/>
        </w:numPr>
        <w:spacing w:after="160" w:line="278" w:lineRule="auto"/>
        <w:contextualSpacing/>
        <w:rPr>
          <w:rFonts w:ascii="Arial" w:eastAsia="Calibri" w:hAnsi="Arial" w:cs="Arial"/>
          <w:color w:val="0E101A"/>
        </w:rPr>
      </w:pPr>
      <w:r w:rsidRPr="007866CF">
        <w:rPr>
          <w:rFonts w:ascii="Arial" w:eastAsia="Calibri" w:hAnsi="Arial" w:cs="Arial"/>
          <w:color w:val="0E101A"/>
        </w:rPr>
        <w:t>Cultured species: _______________________________________</w:t>
      </w:r>
    </w:p>
    <w:p w:rsidR="007866CF" w:rsidRPr="007866CF" w:rsidRDefault="007866CF" w:rsidP="007866CF">
      <w:pPr>
        <w:spacing w:after="160" w:line="278" w:lineRule="auto"/>
        <w:jc w:val="center"/>
        <w:rPr>
          <w:rFonts w:ascii="Arial" w:eastAsia="Calibri" w:hAnsi="Arial" w:cs="Arial"/>
          <w:b/>
          <w:bCs/>
          <w:color w:val="0E101A"/>
          <w:u w:val="single"/>
        </w:rPr>
      </w:pPr>
      <w:r w:rsidRPr="007866CF">
        <w:rPr>
          <w:rFonts w:ascii="Arial" w:eastAsia="Calibri" w:hAnsi="Arial" w:cs="Arial"/>
          <w:b/>
          <w:bCs/>
          <w:color w:val="0E101A"/>
          <w:u w:val="single"/>
        </w:rPr>
        <w:t>Section D: Usage of Aqua Drugs and Chemicals</w:t>
      </w:r>
    </w:p>
    <w:p w:rsidR="007866CF" w:rsidRPr="007866CF" w:rsidRDefault="007866CF" w:rsidP="00B952D3">
      <w:pPr>
        <w:numPr>
          <w:ilvl w:val="0"/>
          <w:numId w:val="6"/>
        </w:numPr>
        <w:spacing w:after="160" w:line="278" w:lineRule="auto"/>
        <w:contextualSpacing/>
        <w:rPr>
          <w:rFonts w:ascii="Arial" w:eastAsia="Calibri" w:hAnsi="Arial" w:cs="Arial"/>
          <w:color w:val="0E101A"/>
        </w:rPr>
      </w:pPr>
      <w:r w:rsidRPr="007866CF">
        <w:rPr>
          <w:rFonts w:ascii="Arial" w:eastAsia="Calibri" w:hAnsi="Arial" w:cs="Arial"/>
          <w:b/>
          <w:bCs/>
          <w:color w:val="0E101A"/>
        </w:rPr>
        <w:t>Do you use aqua drugs or chemicals in your pond(s)?</w:t>
      </w:r>
      <w:r w:rsidRPr="007866CF">
        <w:rPr>
          <w:rFonts w:ascii="Arial" w:eastAsia="Calibri" w:hAnsi="Arial" w:cs="Arial"/>
          <w:b/>
          <w:bCs/>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6"/>
        </w:numPr>
        <w:spacing w:after="160" w:line="278" w:lineRule="auto"/>
        <w:contextualSpacing/>
        <w:rPr>
          <w:rFonts w:ascii="Arial" w:eastAsia="Calibri" w:hAnsi="Arial" w:cs="Arial"/>
          <w:color w:val="0E101A"/>
        </w:rPr>
      </w:pPr>
      <w:r w:rsidRPr="007866CF">
        <w:rPr>
          <w:rFonts w:ascii="Arial" w:eastAsia="Calibri" w:hAnsi="Arial" w:cs="Arial"/>
          <w:color w:val="0E101A"/>
        </w:rPr>
        <w:lastRenderedPageBreak/>
        <w:t xml:space="preserve">Do you take any preventive measures or products during pond preparation?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6"/>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rsidR="007866CF" w:rsidRPr="007866CF" w:rsidRDefault="007866CF"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6"/>
        </w:numPr>
        <w:spacing w:after="160" w:line="278" w:lineRule="auto"/>
        <w:contextualSpacing/>
        <w:rPr>
          <w:rFonts w:ascii="Arial" w:eastAsia="Calibri" w:hAnsi="Arial" w:cs="Arial"/>
          <w:color w:val="0E101A"/>
        </w:rPr>
      </w:pPr>
      <w:r w:rsidRPr="007866CF">
        <w:rPr>
          <w:rFonts w:ascii="Arial" w:eastAsia="Calibri" w:hAnsi="Arial" w:cs="Arial"/>
          <w:color w:val="0E101A"/>
        </w:rPr>
        <w:t>Do you take any measures for water or soil treatment?</w:t>
      </w:r>
      <w:bookmarkStart w:id="19" w:name="_Hlk196431365"/>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bookmarkEnd w:id="19"/>
    <w:p w:rsidR="007866CF" w:rsidRPr="007866CF" w:rsidRDefault="007866CF" w:rsidP="00B952D3">
      <w:pPr>
        <w:numPr>
          <w:ilvl w:val="0"/>
          <w:numId w:val="8"/>
        </w:numPr>
        <w:tabs>
          <w:tab w:val="left" w:pos="1080"/>
        </w:tabs>
        <w:spacing w:after="160" w:line="278" w:lineRule="auto"/>
        <w:contextualSpacing/>
        <w:rPr>
          <w:rFonts w:ascii="Arial" w:eastAsia="Calibri" w:hAnsi="Arial" w:cs="Arial"/>
          <w:kern w:val="2"/>
        </w:rPr>
      </w:pPr>
      <w:r w:rsidRPr="007866CF">
        <w:rPr>
          <w:rFonts w:ascii="Arial" w:eastAsia="Calibri" w:hAnsi="Arial" w:cs="Arial"/>
          <w:kern w:val="2"/>
        </w:rPr>
        <w:t>If yes, what actions or products do you use to purify water or treat the soil in the fish pond?</w:t>
      </w:r>
      <w:r w:rsidRPr="007866CF">
        <w:rPr>
          <w:rFonts w:ascii="Arial" w:eastAsia="Calibri" w:hAnsi="Arial" w:cs="Arial"/>
          <w:color w:val="0E101A"/>
        </w:rPr>
        <w:t xml:space="preserve"> </w:t>
      </w:r>
      <w:r w:rsidRPr="007866CF">
        <w:rPr>
          <w:rFonts w:ascii="Arial" w:eastAsia="Calibri" w:hAnsi="Arial" w:cs="Arial"/>
          <w:kern w:val="2"/>
        </w:rPr>
        <w:t>_____________</w:t>
      </w:r>
    </w:p>
    <w:p w:rsidR="007866CF" w:rsidRPr="007866CF" w:rsidRDefault="007866CF" w:rsidP="007866CF">
      <w:pPr>
        <w:tabs>
          <w:tab w:val="left" w:pos="1080"/>
        </w:tabs>
        <w:spacing w:after="160" w:line="278" w:lineRule="auto"/>
        <w:ind w:left="720"/>
        <w:contextualSpacing/>
        <w:rPr>
          <w:rFonts w:ascii="Arial" w:eastAsia="Calibri" w:hAnsi="Arial" w:cs="Arial"/>
          <w:kern w:val="2"/>
        </w:rPr>
      </w:pPr>
    </w:p>
    <w:p w:rsidR="007866CF" w:rsidRPr="007866CF" w:rsidRDefault="007866CF" w:rsidP="00B952D3">
      <w:pPr>
        <w:numPr>
          <w:ilvl w:val="0"/>
          <w:numId w:val="6"/>
        </w:numPr>
        <w:tabs>
          <w:tab w:val="left" w:pos="1080"/>
        </w:tabs>
        <w:spacing w:after="160" w:line="278" w:lineRule="auto"/>
        <w:contextualSpacing/>
        <w:rPr>
          <w:rFonts w:ascii="Arial" w:eastAsia="Calibri" w:hAnsi="Arial" w:cs="Arial"/>
          <w:kern w:val="2"/>
        </w:rPr>
      </w:pPr>
      <w:r w:rsidRPr="007866CF">
        <w:rPr>
          <w:rFonts w:ascii="Arial" w:eastAsia="Calibri" w:hAnsi="Arial" w:cs="Arial"/>
          <w:kern w:val="2"/>
        </w:rPr>
        <w:t>Do you use any specific disinfectants in fish ponds?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1"/>
          <w:numId w:val="7"/>
        </w:numPr>
        <w:spacing w:after="160" w:line="278" w:lineRule="auto"/>
        <w:contextualSpacing/>
        <w:rPr>
          <w:rFonts w:ascii="Arial" w:eastAsia="Calibri" w:hAnsi="Arial" w:cs="Arial"/>
          <w:color w:val="0E101A"/>
        </w:rPr>
      </w:pPr>
      <w:bookmarkStart w:id="20" w:name="_Hlk196432339"/>
      <w:r w:rsidRPr="007866CF">
        <w:rPr>
          <w:rFonts w:ascii="Arial" w:eastAsia="Calibri" w:hAnsi="Arial" w:cs="Arial"/>
          <w:color w:val="0E101A"/>
        </w:rPr>
        <w:t>If yes, mention the name (s)_____________</w:t>
      </w:r>
    </w:p>
    <w:bookmarkEnd w:id="20"/>
    <w:p w:rsidR="007866CF" w:rsidRPr="007866CF" w:rsidRDefault="007866CF"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11"/>
        </w:numPr>
        <w:spacing w:after="160" w:line="278" w:lineRule="auto"/>
        <w:contextualSpacing/>
        <w:rPr>
          <w:rFonts w:ascii="Arial" w:eastAsia="Calibri" w:hAnsi="Arial" w:cs="Arial"/>
          <w:color w:val="0E101A"/>
        </w:rPr>
      </w:pPr>
      <w:r w:rsidRPr="007866CF">
        <w:rPr>
          <w:rFonts w:ascii="Arial" w:eastAsia="Calibri" w:hAnsi="Arial" w:cs="Arial"/>
          <w:color w:val="0E101A"/>
        </w:rPr>
        <w:t>Do you use any specific oxygen supplier to elevate the oxygen levels in the fish culture ponds?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1"/>
          <w:numId w:val="9"/>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 _____________</w:t>
      </w:r>
    </w:p>
    <w:p w:rsidR="007866CF" w:rsidRPr="007866CF" w:rsidRDefault="007866CF"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17"/>
        </w:numPr>
        <w:spacing w:after="160" w:line="278" w:lineRule="auto"/>
        <w:contextualSpacing/>
        <w:rPr>
          <w:rFonts w:ascii="Arial" w:eastAsia="Calibri" w:hAnsi="Arial" w:cs="Arial"/>
          <w:color w:val="0E101A"/>
        </w:rPr>
      </w:pPr>
      <w:r w:rsidRPr="007866CF">
        <w:rPr>
          <w:rFonts w:ascii="Arial" w:eastAsia="Calibri" w:hAnsi="Arial" w:cs="Arial"/>
          <w:color w:val="0E101A"/>
        </w:rPr>
        <w:t>What are the common diseases or infections that affect your culture system?</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Tail rot</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Fin or gill rot</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Ulcer</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Argulus</w:t>
      </w:r>
    </w:p>
    <w:p w:rsid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Others:</w:t>
      </w:r>
      <w:r w:rsidRPr="007866CF">
        <w:rPr>
          <w:rFonts w:ascii="Arial" w:eastAsia="Calibri" w:hAnsi="Arial" w:cs="Arial"/>
          <w:kern w:val="2"/>
        </w:rPr>
        <w:t xml:space="preserve"> </w:t>
      </w:r>
      <w:r w:rsidRPr="007866CF">
        <w:rPr>
          <w:rFonts w:ascii="Arial" w:eastAsia="Calibri" w:hAnsi="Arial" w:cs="Arial"/>
          <w:color w:val="0E101A"/>
        </w:rPr>
        <w:t>_____________</w:t>
      </w:r>
    </w:p>
    <w:p w:rsidR="008A0DCB" w:rsidRPr="007866CF" w:rsidRDefault="008A0DCB" w:rsidP="008A0DCB">
      <w:pPr>
        <w:spacing w:after="160"/>
        <w:ind w:left="720"/>
        <w:contextualSpacing/>
        <w:rPr>
          <w:rFonts w:ascii="Arial" w:eastAsia="Calibri" w:hAnsi="Arial" w:cs="Arial"/>
          <w:color w:val="0E101A"/>
        </w:rPr>
      </w:pPr>
    </w:p>
    <w:p w:rsidR="007866CF" w:rsidRPr="007866CF" w:rsidRDefault="007866CF" w:rsidP="00B952D3">
      <w:pPr>
        <w:numPr>
          <w:ilvl w:val="0"/>
          <w:numId w:val="6"/>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measure (antibiotics) for disease treatment?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0"/>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rsidR="007866CF" w:rsidRPr="007866CF" w:rsidRDefault="007866CF"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12"/>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growth promoter to increase production?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b/>
          <w:bCs/>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r w:rsidRPr="007866CF">
        <w:rPr>
          <w:rFonts w:ascii="Arial" w:eastAsia="Calibri" w:hAnsi="Arial" w:cs="Arial"/>
          <w:b/>
          <w:bCs/>
          <w:color w:val="0E101A"/>
        </w:rPr>
        <w:t xml:space="preserve"> </w:t>
      </w:r>
    </w:p>
    <w:p w:rsidR="007866CF" w:rsidRPr="007866CF" w:rsidRDefault="007866CF" w:rsidP="00B952D3">
      <w:pPr>
        <w:numPr>
          <w:ilvl w:val="0"/>
          <w:numId w:val="13"/>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rsidR="007866CF" w:rsidRPr="007866CF" w:rsidRDefault="007866CF"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14"/>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probiotics/prebiotics?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5"/>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rsidR="007866CF" w:rsidRPr="007866CF" w:rsidRDefault="007866CF" w:rsidP="008A0DCB">
      <w:pPr>
        <w:rPr>
          <w:rFonts w:ascii="Arial" w:eastAsia="Calibri" w:hAnsi="Arial" w:cs="Arial"/>
          <w:color w:val="0E101A"/>
        </w:rPr>
      </w:pPr>
    </w:p>
    <w:p w:rsidR="007866CF" w:rsidRPr="007866CF" w:rsidRDefault="007866CF" w:rsidP="00B952D3">
      <w:pPr>
        <w:numPr>
          <w:ilvl w:val="0"/>
          <w:numId w:val="14"/>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chemicals for removing toxic gas from pond?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5"/>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rsidR="007866CF" w:rsidRDefault="007866CF" w:rsidP="007866CF">
      <w:pPr>
        <w:spacing w:after="160" w:line="278" w:lineRule="auto"/>
        <w:ind w:left="1069"/>
        <w:contextualSpacing/>
        <w:rPr>
          <w:rFonts w:ascii="Arial" w:eastAsia="Calibri" w:hAnsi="Arial" w:cs="Arial"/>
          <w:color w:val="0E101A"/>
        </w:rPr>
      </w:pPr>
    </w:p>
    <w:p w:rsidR="008A0DCB" w:rsidRPr="007866CF" w:rsidRDefault="008A0DCB"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19"/>
        </w:numPr>
        <w:spacing w:after="160" w:line="278" w:lineRule="auto"/>
        <w:contextualSpacing/>
        <w:rPr>
          <w:rFonts w:ascii="Arial" w:eastAsia="Calibri" w:hAnsi="Arial" w:cs="Arial"/>
          <w:color w:val="0E101A"/>
        </w:rPr>
      </w:pPr>
      <w:r w:rsidRPr="007866CF">
        <w:rPr>
          <w:rFonts w:ascii="Arial" w:eastAsia="Calibri" w:hAnsi="Arial" w:cs="Arial"/>
          <w:color w:val="0E101A"/>
        </w:rPr>
        <w:lastRenderedPageBreak/>
        <w:t xml:space="preserve">Do you use any pesticides/fungicides?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5"/>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rsidR="007866CF" w:rsidRPr="007866CF" w:rsidRDefault="007866CF"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20"/>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use any other chemicals?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5"/>
        </w:numPr>
        <w:spacing w:after="160" w:line="278" w:lineRule="auto"/>
        <w:contextualSpacing/>
        <w:rPr>
          <w:rFonts w:ascii="Arial" w:eastAsia="Calibri" w:hAnsi="Arial" w:cs="Arial"/>
          <w:color w:val="0E101A"/>
        </w:rPr>
      </w:pPr>
      <w:r w:rsidRPr="007866CF">
        <w:rPr>
          <w:rFonts w:ascii="Arial" w:eastAsia="Calibri" w:hAnsi="Arial" w:cs="Arial"/>
          <w:color w:val="0E101A"/>
        </w:rPr>
        <w:t>If yes, mention the name (s)_____________</w:t>
      </w:r>
    </w:p>
    <w:p w:rsidR="007866CF" w:rsidRPr="007866CF" w:rsidRDefault="007866CF" w:rsidP="007866CF">
      <w:pPr>
        <w:spacing w:after="160" w:line="278" w:lineRule="auto"/>
        <w:ind w:left="1069"/>
        <w:contextualSpacing/>
        <w:rPr>
          <w:rFonts w:ascii="Arial" w:eastAsia="Calibri" w:hAnsi="Arial" w:cs="Arial"/>
          <w:color w:val="0E101A"/>
        </w:rPr>
      </w:pPr>
    </w:p>
    <w:p w:rsidR="007866CF" w:rsidRPr="007866CF" w:rsidRDefault="007866CF" w:rsidP="00B952D3">
      <w:pPr>
        <w:numPr>
          <w:ilvl w:val="0"/>
          <w:numId w:val="18"/>
        </w:numPr>
        <w:spacing w:after="160" w:line="278" w:lineRule="auto"/>
        <w:contextualSpacing/>
        <w:rPr>
          <w:rFonts w:ascii="Arial" w:eastAsia="Calibri" w:hAnsi="Arial" w:cs="Arial"/>
          <w:color w:val="0E101A"/>
        </w:rPr>
      </w:pPr>
      <w:r w:rsidRPr="007866CF">
        <w:rPr>
          <w:rFonts w:ascii="Arial" w:eastAsia="Calibri" w:hAnsi="Arial" w:cs="Arial"/>
          <w:color w:val="0E101A"/>
        </w:rPr>
        <w:t>Who recommends or prescribes the aqua drugs?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Fisheries officer</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Fish health specialist</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Feed/drug company agent</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Other farmer</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Self-decision</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Others: ___________</w:t>
      </w:r>
    </w:p>
    <w:p w:rsidR="007866CF" w:rsidRPr="007866CF" w:rsidRDefault="007866CF" w:rsidP="00B952D3">
      <w:pPr>
        <w:numPr>
          <w:ilvl w:val="0"/>
          <w:numId w:val="18"/>
        </w:numPr>
        <w:spacing w:after="160" w:line="278" w:lineRule="auto"/>
        <w:contextualSpacing/>
        <w:rPr>
          <w:rFonts w:ascii="Arial" w:eastAsia="Calibri" w:hAnsi="Arial" w:cs="Arial"/>
          <w:color w:val="0E101A"/>
        </w:rPr>
      </w:pPr>
      <w:r w:rsidRPr="007866CF">
        <w:rPr>
          <w:rFonts w:ascii="Arial" w:eastAsia="Calibri" w:hAnsi="Arial" w:cs="Arial"/>
          <w:color w:val="0E101A"/>
        </w:rPr>
        <w:t xml:space="preserve">Do you follow the recommended dosages of the chemicals? </w:t>
      </w:r>
    </w:p>
    <w:p w:rsidR="007866CF" w:rsidRPr="007866CF" w:rsidRDefault="007866CF" w:rsidP="007866CF">
      <w:pPr>
        <w:spacing w:after="160" w:line="278" w:lineRule="auto"/>
        <w:ind w:left="720"/>
        <w:contextualSpacing/>
        <w:rPr>
          <w:rFonts w:ascii="Arial" w:eastAsia="Calibri" w:hAnsi="Arial" w:cs="Arial"/>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8"/>
        </w:numPr>
        <w:spacing w:after="160" w:line="278" w:lineRule="auto"/>
        <w:contextualSpacing/>
        <w:rPr>
          <w:rFonts w:ascii="Arial" w:eastAsia="Calibri" w:hAnsi="Arial" w:cs="Arial"/>
          <w:color w:val="0E101A"/>
        </w:rPr>
      </w:pPr>
      <w:r w:rsidRPr="007866CF">
        <w:rPr>
          <w:rFonts w:ascii="Arial" w:eastAsia="Calibri" w:hAnsi="Arial" w:cs="Arial"/>
          <w:kern w:val="2"/>
        </w:rPr>
        <w:t>Do you know the withdrawal period of used chemicals and drugs?</w:t>
      </w:r>
      <w:r w:rsidRPr="007866CF">
        <w:rPr>
          <w:rFonts w:ascii="Arial" w:eastAsia="Calibri" w:hAnsi="Arial" w:cs="Arial"/>
          <w:color w:val="0E101A"/>
        </w:rPr>
        <w:t xml:space="preserve"> </w:t>
      </w:r>
    </w:p>
    <w:p w:rsidR="007866CF" w:rsidRPr="007866CF" w:rsidRDefault="007866CF" w:rsidP="007866CF">
      <w:pPr>
        <w:spacing w:after="160" w:line="278" w:lineRule="auto"/>
        <w:ind w:left="720"/>
        <w:contextualSpacing/>
        <w:rPr>
          <w:rFonts w:ascii="Arial" w:eastAsia="Calibri" w:hAnsi="Arial" w:cs="Arial"/>
          <w:b/>
          <w:bCs/>
          <w:color w:val="0E101A"/>
        </w:rPr>
      </w:pP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8"/>
        </w:numPr>
        <w:spacing w:after="160" w:line="278" w:lineRule="auto"/>
        <w:contextualSpacing/>
        <w:rPr>
          <w:rFonts w:ascii="Arial" w:eastAsia="Calibri" w:hAnsi="Arial" w:cs="Arial"/>
          <w:b/>
          <w:bCs/>
          <w:color w:val="0E101A"/>
        </w:rPr>
      </w:pPr>
      <w:r w:rsidRPr="007866CF">
        <w:rPr>
          <w:rFonts w:ascii="Arial" w:eastAsia="Calibri" w:hAnsi="Arial" w:cs="Arial"/>
          <w:color w:val="0E101A"/>
        </w:rPr>
        <w:t>Do you follow any withdrawal period before harvesting after applying drugs/chemicals?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r w:rsidRPr="007866CF">
        <w:rPr>
          <w:rFonts w:ascii="Arial" w:eastAsia="Calibri" w:hAnsi="Arial" w:cs="Arial"/>
          <w:b/>
          <w:bCs/>
          <w:color w:val="0E101A"/>
        </w:rPr>
        <w:t xml:space="preserve"> </w:t>
      </w:r>
    </w:p>
    <w:p w:rsidR="007866CF" w:rsidRPr="007866CF" w:rsidRDefault="007866CF" w:rsidP="00B952D3">
      <w:pPr>
        <w:numPr>
          <w:ilvl w:val="0"/>
          <w:numId w:val="18"/>
        </w:numPr>
        <w:spacing w:after="160" w:line="278" w:lineRule="auto"/>
        <w:contextualSpacing/>
        <w:rPr>
          <w:rFonts w:ascii="Arial" w:eastAsia="Calibri" w:hAnsi="Arial" w:cs="Arial"/>
          <w:color w:val="0E101A"/>
        </w:rPr>
      </w:pPr>
      <w:r w:rsidRPr="007866CF">
        <w:rPr>
          <w:rFonts w:ascii="Arial" w:eastAsia="Calibri" w:hAnsi="Arial" w:cs="Arial"/>
          <w:color w:val="0E101A"/>
        </w:rPr>
        <w:t>Are you aware of any negative impacts of overusing or misusing aqua drugs?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B952D3">
      <w:pPr>
        <w:numPr>
          <w:ilvl w:val="0"/>
          <w:numId w:val="18"/>
        </w:numPr>
        <w:spacing w:after="160" w:line="278" w:lineRule="auto"/>
        <w:contextualSpacing/>
        <w:rPr>
          <w:rFonts w:ascii="Arial" w:eastAsia="Calibri" w:hAnsi="Arial" w:cs="Arial"/>
          <w:color w:val="0E101A"/>
        </w:rPr>
      </w:pPr>
      <w:r w:rsidRPr="007866CF">
        <w:rPr>
          <w:rFonts w:ascii="Arial" w:eastAsia="Calibri" w:hAnsi="Arial" w:cs="Arial"/>
          <w:color w:val="0E101A"/>
        </w:rPr>
        <w:t>Have you noticed any side effects or issues related to drug use in your ponds?</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Yes (explain): _________________________</w:t>
      </w:r>
      <w:r w:rsidRPr="007866CF">
        <w:rPr>
          <w:rFonts w:ascii="Arial" w:eastAsia="Calibri" w:hAnsi="Arial" w:cs="Arial"/>
          <w:color w:val="0E101A"/>
        </w:rPr>
        <w:br/>
      </w:r>
      <w:r w:rsidRPr="007866CF">
        <w:rPr>
          <w:rFonts w:ascii="Segoe UI Symbol" w:eastAsia="Calibri" w:hAnsi="Segoe UI Symbol" w:cs="Segoe UI Symbol"/>
          <w:color w:val="0E101A"/>
        </w:rPr>
        <w:t>☐</w:t>
      </w:r>
      <w:r w:rsidRPr="007866CF">
        <w:rPr>
          <w:rFonts w:ascii="Arial" w:eastAsia="Calibri" w:hAnsi="Arial" w:cs="Arial"/>
          <w:color w:val="0E101A"/>
        </w:rPr>
        <w:t xml:space="preserve"> No</w:t>
      </w:r>
    </w:p>
    <w:p w:rsidR="007866CF" w:rsidRPr="007866CF" w:rsidRDefault="007866CF" w:rsidP="007866CF">
      <w:pPr>
        <w:spacing w:after="160" w:line="278" w:lineRule="auto"/>
        <w:rPr>
          <w:rFonts w:ascii="Arial" w:eastAsia="Calibri" w:hAnsi="Arial" w:cs="Arial"/>
          <w:b/>
          <w:bCs/>
          <w:color w:val="0E101A"/>
        </w:rPr>
      </w:pPr>
    </w:p>
    <w:p w:rsidR="00745632" w:rsidRPr="009A370A" w:rsidRDefault="00745632" w:rsidP="00745632">
      <w:pPr>
        <w:spacing w:after="160" w:line="278" w:lineRule="auto"/>
        <w:jc w:val="center"/>
        <w:rPr>
          <w:rFonts w:ascii="Arial" w:eastAsia="Calibri" w:hAnsi="Arial" w:cs="Arial"/>
          <w:b/>
          <w:bCs/>
          <w:color w:val="0E101A"/>
          <w:sz w:val="22"/>
          <w:szCs w:val="22"/>
          <w:highlight w:val="yellow"/>
          <w:u w:val="single"/>
        </w:rPr>
      </w:pPr>
      <w:r w:rsidRPr="009A370A">
        <w:rPr>
          <w:rFonts w:ascii="Arial" w:eastAsia="Calibri" w:hAnsi="Arial" w:cs="Arial"/>
          <w:b/>
          <w:bCs/>
          <w:color w:val="0E101A"/>
          <w:sz w:val="22"/>
          <w:szCs w:val="22"/>
          <w:highlight w:val="yellow"/>
          <w:u w:val="single"/>
        </w:rPr>
        <w:t>Appendix-II (</w:t>
      </w:r>
      <w:r w:rsidR="00597D4C" w:rsidRPr="009A370A">
        <w:rPr>
          <w:rFonts w:ascii="Arial" w:eastAsia="Calibri" w:hAnsi="Arial" w:cs="Arial"/>
          <w:b/>
          <w:bCs/>
          <w:color w:val="0E101A"/>
          <w:sz w:val="22"/>
          <w:szCs w:val="22"/>
          <w:highlight w:val="yellow"/>
          <w:u w:val="single"/>
        </w:rPr>
        <w:t>Supplementary information</w:t>
      </w:r>
      <w:r w:rsidR="00820852" w:rsidRPr="009A370A">
        <w:rPr>
          <w:rFonts w:ascii="Arial" w:eastAsia="Calibri" w:hAnsi="Arial" w:cs="Arial"/>
          <w:b/>
          <w:bCs/>
          <w:color w:val="0E101A"/>
          <w:sz w:val="22"/>
          <w:szCs w:val="22"/>
          <w:highlight w:val="yellow"/>
          <w:u w:val="single"/>
        </w:rPr>
        <w:t xml:space="preserve"> on Results</w:t>
      </w:r>
      <w:r w:rsidR="00597D4C" w:rsidRPr="009A370A">
        <w:rPr>
          <w:rFonts w:ascii="Arial" w:eastAsia="Calibri" w:hAnsi="Arial" w:cs="Arial"/>
          <w:b/>
          <w:bCs/>
          <w:color w:val="0E101A"/>
          <w:sz w:val="22"/>
          <w:szCs w:val="22"/>
          <w:highlight w:val="yellow"/>
          <w:u w:val="single"/>
        </w:rPr>
        <w:t>)</w:t>
      </w:r>
    </w:p>
    <w:p w:rsidR="00745632" w:rsidRPr="009A370A" w:rsidRDefault="00745632" w:rsidP="00597D4C">
      <w:pPr>
        <w:pStyle w:val="Body"/>
        <w:spacing w:after="0" w:line="480" w:lineRule="auto"/>
        <w:ind w:firstLine="180"/>
        <w:rPr>
          <w:rFonts w:ascii="Arial" w:hAnsi="Arial" w:cs="Arial"/>
          <w:highlight w:val="yellow"/>
          <w:lang w:val="en-GB"/>
        </w:rPr>
      </w:pPr>
      <w:bookmarkStart w:id="21" w:name="_Hlk182135697"/>
      <w:r w:rsidRPr="009A370A">
        <w:rPr>
          <w:rFonts w:ascii="Arial" w:hAnsi="Arial" w:cs="Arial"/>
          <w:b/>
          <w:bCs/>
          <w:highlight w:val="yellow"/>
          <w:lang w:val="en-GB"/>
        </w:rPr>
        <w:t xml:space="preserve">Table 2. </w:t>
      </w:r>
      <w:r w:rsidRPr="009A370A">
        <w:rPr>
          <w:rFonts w:ascii="Arial" w:hAnsi="Arial" w:cs="Arial"/>
          <w:highlight w:val="yellow"/>
          <w:lang w:val="en-GB"/>
        </w:rPr>
        <w:t>List of aqua drugs and chemicals producing companies in the investigated areas</w:t>
      </w:r>
    </w:p>
    <w:tbl>
      <w:tblPr>
        <w:tblStyle w:val="TableGrid"/>
        <w:tblW w:w="4539" w:type="pct"/>
        <w:jc w:val="center"/>
        <w:tblInd w:w="380" w:type="dxa"/>
        <w:tblLook w:val="04A0"/>
      </w:tblPr>
      <w:tblGrid>
        <w:gridCol w:w="820"/>
        <w:gridCol w:w="4056"/>
        <w:gridCol w:w="1138"/>
        <w:gridCol w:w="3986"/>
      </w:tblGrid>
      <w:tr w:rsidR="00597D4C" w:rsidRPr="009A370A" w:rsidTr="00670F36">
        <w:trPr>
          <w:jc w:val="center"/>
        </w:trPr>
        <w:tc>
          <w:tcPr>
            <w:tcW w:w="410" w:type="pct"/>
            <w:vAlign w:val="center"/>
          </w:tcPr>
          <w:bookmarkEnd w:id="21"/>
          <w:p w:rsidR="00745632" w:rsidRPr="009A370A" w:rsidRDefault="00745632" w:rsidP="00991840">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lang w:val="en-GB"/>
              </w:rPr>
              <w:t>Sl. no.</w:t>
            </w:r>
          </w:p>
        </w:tc>
        <w:tc>
          <w:tcPr>
            <w:tcW w:w="2028" w:type="pct"/>
            <w:vAlign w:val="center"/>
          </w:tcPr>
          <w:p w:rsidR="00745632" w:rsidRPr="009A370A" w:rsidRDefault="00745632" w:rsidP="00991840">
            <w:pPr>
              <w:pStyle w:val="Body"/>
              <w:spacing w:after="0" w:line="480" w:lineRule="auto"/>
              <w:jc w:val="left"/>
              <w:rPr>
                <w:rFonts w:ascii="Arial" w:hAnsi="Arial" w:cs="Arial"/>
                <w:b/>
                <w:bCs/>
                <w:sz w:val="18"/>
                <w:szCs w:val="18"/>
                <w:highlight w:val="yellow"/>
                <w:lang w:val="en-GB"/>
              </w:rPr>
            </w:pPr>
            <w:r w:rsidRPr="009A370A">
              <w:rPr>
                <w:rFonts w:ascii="Arial" w:hAnsi="Arial" w:cs="Arial"/>
                <w:b/>
                <w:bCs/>
                <w:sz w:val="18"/>
                <w:szCs w:val="18"/>
                <w:highlight w:val="yellow"/>
                <w:lang w:val="en-GB"/>
              </w:rPr>
              <w:t>Company Name</w:t>
            </w:r>
          </w:p>
        </w:tc>
        <w:tc>
          <w:tcPr>
            <w:tcW w:w="569" w:type="pct"/>
            <w:vAlign w:val="center"/>
          </w:tcPr>
          <w:p w:rsidR="00745632" w:rsidRPr="009A370A" w:rsidRDefault="00745632" w:rsidP="00991840">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lang w:val="en-GB"/>
              </w:rPr>
              <w:t>Sl. no.</w:t>
            </w:r>
          </w:p>
        </w:tc>
        <w:tc>
          <w:tcPr>
            <w:tcW w:w="1995" w:type="pct"/>
            <w:vAlign w:val="center"/>
          </w:tcPr>
          <w:p w:rsidR="00745632" w:rsidRPr="009A370A" w:rsidRDefault="00745632" w:rsidP="00991840">
            <w:pPr>
              <w:pStyle w:val="Body"/>
              <w:spacing w:after="0" w:line="480" w:lineRule="auto"/>
              <w:jc w:val="left"/>
              <w:rPr>
                <w:rFonts w:ascii="Arial" w:hAnsi="Arial" w:cs="Arial"/>
                <w:b/>
                <w:bCs/>
                <w:sz w:val="18"/>
                <w:szCs w:val="18"/>
                <w:highlight w:val="yellow"/>
                <w:lang w:val="en-GB"/>
              </w:rPr>
            </w:pPr>
            <w:r w:rsidRPr="009A370A">
              <w:rPr>
                <w:rFonts w:ascii="Arial" w:hAnsi="Arial" w:cs="Arial"/>
                <w:b/>
                <w:bCs/>
                <w:sz w:val="18"/>
                <w:szCs w:val="18"/>
                <w:highlight w:val="yellow"/>
                <w:lang w:val="en-GB"/>
              </w:rPr>
              <w:t>Company Name</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Square Pharmaceuticals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17</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Century Agro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Eon Animal Health Products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18</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One Pharma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3</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ACI Animal Health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19</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Univet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4</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SK + F Bangladesh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20</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Bio-pharmachemic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5</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The ACME Laboratories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21</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Network Agro Care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6</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Renata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22</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Sanzyme Biologics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lastRenderedPageBreak/>
              <w:t>7</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Global Aquatec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23</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Al Madina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8</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General Agrovet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24</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Neovet Formulations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9</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Fish Tech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25</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Bio-pharma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10</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Novartis Pharmaceuticals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26</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SS Agro Care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11</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Opsonin Pharmaceuticals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27</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Naphavet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12</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Anova Joint Venture Company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28</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Alpha Biotechnology Co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13</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Nature Care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29</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Boon Vanit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14</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Shetu Corporation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30</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BASF Bangladesh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15</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Intefa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31</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Bangla Tech Agro Care Ltd.</w:t>
            </w:r>
          </w:p>
        </w:tc>
      </w:tr>
      <w:tr w:rsidR="00597D4C" w:rsidRPr="009A370A" w:rsidTr="00670F36">
        <w:trPr>
          <w:jc w:val="center"/>
        </w:trPr>
        <w:tc>
          <w:tcPr>
            <w:tcW w:w="410"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16</w:t>
            </w:r>
          </w:p>
        </w:tc>
        <w:tc>
          <w:tcPr>
            <w:tcW w:w="2028"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Abedin Agrovet Ltd.</w:t>
            </w:r>
          </w:p>
        </w:tc>
        <w:tc>
          <w:tcPr>
            <w:tcW w:w="569" w:type="pct"/>
            <w:vAlign w:val="center"/>
          </w:tcPr>
          <w:p w:rsidR="00745632" w:rsidRPr="009A370A" w:rsidRDefault="00745632" w:rsidP="00991840">
            <w:pPr>
              <w:pStyle w:val="Body"/>
              <w:spacing w:after="0" w:line="480" w:lineRule="auto"/>
              <w:jc w:val="center"/>
              <w:rPr>
                <w:rFonts w:ascii="Arial" w:hAnsi="Arial" w:cs="Arial"/>
                <w:sz w:val="18"/>
                <w:szCs w:val="18"/>
                <w:highlight w:val="yellow"/>
                <w:lang w:val="en-GB"/>
              </w:rPr>
            </w:pPr>
            <w:r w:rsidRPr="009A370A">
              <w:rPr>
                <w:rFonts w:ascii="Arial" w:hAnsi="Arial" w:cs="Arial"/>
                <w:sz w:val="18"/>
                <w:szCs w:val="18"/>
                <w:highlight w:val="yellow"/>
                <w:lang w:val="en-GB"/>
              </w:rPr>
              <w:t>32</w:t>
            </w:r>
          </w:p>
        </w:tc>
        <w:tc>
          <w:tcPr>
            <w:tcW w:w="1995" w:type="pct"/>
            <w:vAlign w:val="center"/>
          </w:tcPr>
          <w:p w:rsidR="00745632" w:rsidRPr="009A370A" w:rsidRDefault="00745632" w:rsidP="00991840">
            <w:pPr>
              <w:pStyle w:val="Body"/>
              <w:spacing w:after="0" w:line="480" w:lineRule="auto"/>
              <w:jc w:val="left"/>
              <w:rPr>
                <w:rFonts w:ascii="Arial" w:hAnsi="Arial" w:cs="Arial"/>
                <w:sz w:val="18"/>
                <w:szCs w:val="18"/>
                <w:highlight w:val="yellow"/>
                <w:lang w:val="en-GB"/>
              </w:rPr>
            </w:pPr>
            <w:r w:rsidRPr="009A370A">
              <w:rPr>
                <w:rFonts w:ascii="Arial" w:hAnsi="Arial" w:cs="Arial"/>
                <w:sz w:val="18"/>
                <w:szCs w:val="18"/>
                <w:highlight w:val="yellow"/>
                <w:lang w:val="en-GB"/>
              </w:rPr>
              <w:t>Growel Formulations Ltd.</w:t>
            </w:r>
          </w:p>
        </w:tc>
      </w:tr>
    </w:tbl>
    <w:p w:rsidR="00745632" w:rsidRPr="009A370A" w:rsidRDefault="00745632" w:rsidP="00745632">
      <w:pPr>
        <w:spacing w:after="160" w:line="278" w:lineRule="auto"/>
        <w:rPr>
          <w:rFonts w:ascii="Arial" w:eastAsia="Calibri" w:hAnsi="Arial" w:cs="Arial"/>
          <w:b/>
          <w:bCs/>
          <w:color w:val="0E101A"/>
          <w:highlight w:val="yellow"/>
        </w:rPr>
      </w:pPr>
    </w:p>
    <w:p w:rsidR="00745632" w:rsidRPr="009A370A" w:rsidRDefault="00745632" w:rsidP="00B7223D">
      <w:pPr>
        <w:pStyle w:val="Body"/>
        <w:spacing w:after="0" w:line="480" w:lineRule="auto"/>
        <w:ind w:firstLine="360"/>
        <w:rPr>
          <w:rFonts w:ascii="Arial" w:hAnsi="Arial" w:cs="Arial"/>
          <w:b/>
          <w:bCs/>
          <w:highlight w:val="yellow"/>
          <w:lang w:val="en-GB"/>
        </w:rPr>
      </w:pPr>
      <w:r w:rsidRPr="009A370A">
        <w:rPr>
          <w:rFonts w:ascii="Arial" w:hAnsi="Arial" w:cs="Arial"/>
          <w:b/>
          <w:bCs/>
          <w:highlight w:val="yellow"/>
          <w:lang w:val="en-GB"/>
        </w:rPr>
        <w:t xml:space="preserve">Table </w:t>
      </w:r>
      <w:bookmarkStart w:id="22" w:name="_Hlk182155247"/>
      <w:r w:rsidRPr="009A370A">
        <w:rPr>
          <w:rFonts w:ascii="Arial" w:hAnsi="Arial" w:cs="Arial"/>
          <w:b/>
          <w:bCs/>
          <w:highlight w:val="yellow"/>
          <w:lang w:val="en-GB"/>
        </w:rPr>
        <w:t xml:space="preserve">4. </w:t>
      </w:r>
      <w:r w:rsidRPr="009A370A">
        <w:rPr>
          <w:rFonts w:ascii="Arial" w:hAnsi="Arial" w:cs="Arial"/>
          <w:highlight w:val="yellow"/>
          <w:lang w:val="en-GB"/>
        </w:rPr>
        <w:t>List of chemicals used for pond preparation and water quality management</w:t>
      </w:r>
      <w:r w:rsidRPr="009A370A">
        <w:rPr>
          <w:rFonts w:ascii="Arial" w:hAnsi="Arial" w:cs="Arial"/>
          <w:b/>
          <w:bCs/>
          <w:highlight w:val="yellow"/>
          <w:lang w:val="en-GB"/>
        </w:rPr>
        <w:t xml:space="preserve"> </w:t>
      </w:r>
    </w:p>
    <w:tbl>
      <w:tblPr>
        <w:tblStyle w:val="TableGrid"/>
        <w:tblW w:w="4514" w:type="pct"/>
        <w:jc w:val="center"/>
        <w:tblInd w:w="774" w:type="dxa"/>
        <w:tblLook w:val="04A0"/>
      </w:tblPr>
      <w:tblGrid>
        <w:gridCol w:w="834"/>
        <w:gridCol w:w="1396"/>
        <w:gridCol w:w="2307"/>
        <w:gridCol w:w="1888"/>
        <w:gridCol w:w="2277"/>
        <w:gridCol w:w="1243"/>
      </w:tblGrid>
      <w:tr w:rsidR="00EE7F41" w:rsidRPr="009A370A" w:rsidTr="00B7223D">
        <w:trPr>
          <w:jc w:val="center"/>
        </w:trPr>
        <w:tc>
          <w:tcPr>
            <w:tcW w:w="419" w:type="pct"/>
            <w:vAlign w:val="center"/>
          </w:tcPr>
          <w:bookmarkEnd w:id="22"/>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Sl. no.</w:t>
            </w:r>
          </w:p>
        </w:tc>
        <w:tc>
          <w:tcPr>
            <w:tcW w:w="702"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Trade name</w:t>
            </w:r>
          </w:p>
        </w:tc>
        <w:tc>
          <w:tcPr>
            <w:tcW w:w="1160"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Active ingredients</w:t>
            </w:r>
          </w:p>
        </w:tc>
        <w:tc>
          <w:tcPr>
            <w:tcW w:w="949"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Dose</w:t>
            </w:r>
          </w:p>
        </w:tc>
        <w:tc>
          <w:tcPr>
            <w:tcW w:w="1145"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Suppliers</w:t>
            </w:r>
          </w:p>
        </w:tc>
        <w:tc>
          <w:tcPr>
            <w:tcW w:w="625"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Price</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Bionone</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Rotenone 7.5%</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 mL/decimal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Shetu Corporation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Fertilizer</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Urea: CH</w:t>
            </w:r>
            <w:r w:rsidRPr="009A370A">
              <w:rPr>
                <w:rFonts w:ascii="Arial" w:hAnsi="Arial" w:cs="Arial"/>
                <w:sz w:val="18"/>
                <w:szCs w:val="18"/>
                <w:highlight w:val="yellow"/>
                <w:vertAlign w:val="subscript"/>
              </w:rPr>
              <w:t>4</w:t>
            </w:r>
            <w:r w:rsidRPr="009A370A">
              <w:rPr>
                <w:rFonts w:ascii="Arial" w:hAnsi="Arial" w:cs="Arial"/>
                <w:sz w:val="18"/>
                <w:szCs w:val="18"/>
                <w:highlight w:val="yellow"/>
              </w:rPr>
              <w:t>N</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TSP: Ca(H</w:t>
            </w:r>
            <w:r w:rsidRPr="009A370A">
              <w:rPr>
                <w:rFonts w:ascii="Arial" w:hAnsi="Arial" w:cs="Arial"/>
                <w:sz w:val="18"/>
                <w:szCs w:val="18"/>
                <w:highlight w:val="yellow"/>
                <w:vertAlign w:val="subscript"/>
              </w:rPr>
              <w:t>2</w:t>
            </w:r>
            <w:r w:rsidRPr="009A370A">
              <w:rPr>
                <w:rFonts w:ascii="Arial" w:hAnsi="Arial" w:cs="Arial"/>
                <w:sz w:val="18"/>
                <w:szCs w:val="18"/>
                <w:highlight w:val="yellow"/>
              </w:rPr>
              <w:t>PO</w:t>
            </w:r>
            <w:r w:rsidRPr="009A370A">
              <w:rPr>
                <w:rFonts w:ascii="Arial" w:hAnsi="Arial" w:cs="Arial"/>
                <w:sz w:val="18"/>
                <w:szCs w:val="18"/>
                <w:highlight w:val="yellow"/>
                <w:vertAlign w:val="subscript"/>
              </w:rPr>
              <w:t>4</w:t>
            </w:r>
            <w:r w:rsidRPr="009A370A">
              <w:rPr>
                <w:rFonts w:ascii="Arial" w:hAnsi="Arial" w:cs="Arial"/>
                <w:sz w:val="18"/>
                <w:szCs w:val="18"/>
                <w:highlight w:val="yellow"/>
              </w:rPr>
              <w:t>)</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Urea: 100-150 g/decimal</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TSP: 50-75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Chemical seller</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Urea: 25/kg</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TSP: 30/kg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Geo rich</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CaO, MgO, Na</w:t>
            </w:r>
            <w:r w:rsidRPr="009A370A">
              <w:rPr>
                <w:rFonts w:ascii="Arial" w:hAnsi="Arial" w:cs="Arial"/>
                <w:sz w:val="18"/>
                <w:szCs w:val="18"/>
                <w:highlight w:val="yellow"/>
                <w:vertAlign w:val="subscript"/>
              </w:rPr>
              <w:t>2</w:t>
            </w:r>
            <w:r w:rsidRPr="009A370A">
              <w:rPr>
                <w:rFonts w:ascii="Arial" w:hAnsi="Arial" w:cs="Arial"/>
                <w:sz w:val="18"/>
                <w:szCs w:val="18"/>
                <w:highlight w:val="yellow"/>
              </w:rPr>
              <w:t>O, K</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150-250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55/kg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Geotox</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CaO, MgO, Na</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250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Novartis Pharmaceuticals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500/10kg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Hunter</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Rotenone 9%</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50-60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Lime</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CaO, Ca(OH)</w:t>
            </w:r>
            <w:r w:rsidRPr="009A370A">
              <w:rPr>
                <w:rFonts w:ascii="Arial" w:hAnsi="Arial" w:cs="Arial"/>
                <w:sz w:val="18"/>
                <w:szCs w:val="18"/>
                <w:highlight w:val="yellow"/>
                <w:vertAlign w:val="subscript"/>
              </w:rPr>
              <w:t>2</w:t>
            </w:r>
            <w:r w:rsidRPr="009A370A">
              <w:rPr>
                <w:rFonts w:ascii="Arial" w:hAnsi="Arial" w:cs="Arial"/>
                <w:sz w:val="18"/>
                <w:szCs w:val="18"/>
                <w:highlight w:val="yellow"/>
              </w:rPr>
              <w:t>, CaCO</w:t>
            </w:r>
            <w:r w:rsidRPr="009A370A">
              <w:rPr>
                <w:rFonts w:ascii="Arial" w:hAnsi="Arial" w:cs="Arial"/>
                <w:sz w:val="18"/>
                <w:szCs w:val="18"/>
                <w:highlight w:val="yellow"/>
                <w:vertAlign w:val="subscript"/>
              </w:rPr>
              <w:t>3</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1000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Chemical seller</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20-25/kg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Matrix</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CaO, MgO, Na</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575/5kg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8</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Mega zeo plus</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CaO, MgO, Na</w:t>
            </w:r>
            <w:r w:rsidRPr="009A370A">
              <w:rPr>
                <w:rFonts w:ascii="Arial" w:hAnsi="Arial" w:cs="Arial"/>
                <w:sz w:val="18"/>
                <w:szCs w:val="18"/>
                <w:highlight w:val="yellow"/>
                <w:vertAlign w:val="subscript"/>
              </w:rPr>
              <w:t>2</w:t>
            </w:r>
            <w:r w:rsidRPr="009A370A">
              <w:rPr>
                <w:rFonts w:ascii="Arial" w:hAnsi="Arial" w:cs="Arial"/>
                <w:sz w:val="18"/>
                <w:szCs w:val="18"/>
                <w:highlight w:val="yellow"/>
              </w:rPr>
              <w:t>O, K</w:t>
            </w:r>
            <w:r w:rsidRPr="009A370A">
              <w:rPr>
                <w:rFonts w:ascii="Arial" w:hAnsi="Arial" w:cs="Arial"/>
                <w:sz w:val="18"/>
                <w:szCs w:val="18"/>
                <w:highlight w:val="yellow"/>
                <w:vertAlign w:val="subscript"/>
              </w:rPr>
              <w:t>2</w:t>
            </w:r>
            <w:r w:rsidRPr="009A370A">
              <w:rPr>
                <w:rFonts w:ascii="Arial" w:hAnsi="Arial" w:cs="Arial"/>
                <w:sz w:val="18"/>
                <w:szCs w:val="18"/>
                <w:highlight w:val="yellow"/>
              </w:rPr>
              <w:t>O and Mn</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200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350/10 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M.H</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 powder</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CaO,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Trace</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elements</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Boon Vanit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115/kg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Pond life</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xml:space="preserve">, CaO, </w:t>
            </w:r>
            <w:r w:rsidRPr="009A370A">
              <w:rPr>
                <w:rFonts w:ascii="Arial" w:hAnsi="Arial" w:cs="Arial"/>
                <w:sz w:val="18"/>
                <w:szCs w:val="18"/>
                <w:highlight w:val="yellow"/>
              </w:rPr>
              <w:lastRenderedPageBreak/>
              <w:t>MgO, Na</w:t>
            </w:r>
            <w:r w:rsidRPr="009A370A">
              <w:rPr>
                <w:rFonts w:ascii="Arial" w:hAnsi="Arial" w:cs="Arial"/>
                <w:sz w:val="18"/>
                <w:szCs w:val="18"/>
                <w:highlight w:val="yellow"/>
                <w:vertAlign w:val="subscript"/>
              </w:rPr>
              <w:t>2</w:t>
            </w:r>
            <w:r w:rsidRPr="009A370A">
              <w:rPr>
                <w:rFonts w:ascii="Arial" w:hAnsi="Arial" w:cs="Arial"/>
                <w:sz w:val="18"/>
                <w:szCs w:val="18"/>
                <w:highlight w:val="yellow"/>
              </w:rPr>
              <w:t>O, Probiotics</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10-15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860/5kg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11</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Rota plus</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Rotenone 9%</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25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80/kg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ROTE-FA</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Rotenone 9%</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Intefa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420/kg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Rotenone</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w:t>
            </w:r>
            <w:r w:rsidRPr="009A370A">
              <w:rPr>
                <w:rFonts w:ascii="Arial" w:hAnsi="Arial" w:cs="Arial"/>
                <w:sz w:val="18"/>
                <w:szCs w:val="18"/>
                <w:highlight w:val="yellow"/>
                <w:vertAlign w:val="subscript"/>
              </w:rPr>
              <w:t>23</w:t>
            </w:r>
            <w:r w:rsidRPr="009A370A">
              <w:rPr>
                <w:rFonts w:ascii="Arial" w:hAnsi="Arial" w:cs="Arial"/>
                <w:sz w:val="18"/>
                <w:szCs w:val="18"/>
                <w:highlight w:val="yellow"/>
              </w:rPr>
              <w:t>H</w:t>
            </w:r>
            <w:r w:rsidRPr="009A370A">
              <w:rPr>
                <w:rFonts w:ascii="Arial" w:hAnsi="Arial" w:cs="Arial"/>
                <w:sz w:val="18"/>
                <w:szCs w:val="18"/>
                <w:highlight w:val="yellow"/>
                <w:vertAlign w:val="subscript"/>
              </w:rPr>
              <w:t>22</w:t>
            </w:r>
            <w:r w:rsidRPr="009A370A">
              <w:rPr>
                <w:rFonts w:ascii="Arial" w:hAnsi="Arial" w:cs="Arial"/>
                <w:sz w:val="18"/>
                <w:szCs w:val="18"/>
                <w:highlight w:val="yellow"/>
              </w:rPr>
              <w:t>O</w:t>
            </w:r>
            <w:r w:rsidRPr="009A370A">
              <w:rPr>
                <w:rFonts w:ascii="Arial" w:hAnsi="Arial" w:cs="Arial"/>
                <w:sz w:val="18"/>
                <w:szCs w:val="18"/>
                <w:highlight w:val="yellow"/>
                <w:vertAlign w:val="subscript"/>
              </w:rPr>
              <w:t>6</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50-70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400/kg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14</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Zeo clean</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CaO, MgO, K</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200-300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Global Aquatec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55/kg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Zeolite gold</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A1</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CaO, MgO, Na</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150–200 g/decimal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Fish Tech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550/10kg</w:t>
            </w:r>
          </w:p>
        </w:tc>
      </w:tr>
      <w:tr w:rsidR="00EE7F41" w:rsidRPr="009A370A" w:rsidTr="00B7223D">
        <w:trPr>
          <w:jc w:val="center"/>
        </w:trPr>
        <w:tc>
          <w:tcPr>
            <w:tcW w:w="41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16</w:t>
            </w:r>
          </w:p>
        </w:tc>
        <w:tc>
          <w:tcPr>
            <w:tcW w:w="70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Yucca</w:t>
            </w:r>
          </w:p>
        </w:tc>
        <w:tc>
          <w:tcPr>
            <w:tcW w:w="116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Yucca plant extract,</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Saponin components, Glyco components</w:t>
            </w:r>
          </w:p>
        </w:tc>
        <w:tc>
          <w:tcPr>
            <w:tcW w:w="94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2-3 mL/decimal</w:t>
            </w:r>
          </w:p>
        </w:tc>
        <w:tc>
          <w:tcPr>
            <w:tcW w:w="11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6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320/500ml</w:t>
            </w:r>
          </w:p>
        </w:tc>
      </w:tr>
    </w:tbl>
    <w:p w:rsidR="00745632" w:rsidRPr="009A370A" w:rsidRDefault="00745632" w:rsidP="00745632">
      <w:pPr>
        <w:pStyle w:val="Body"/>
        <w:spacing w:after="0" w:line="480" w:lineRule="auto"/>
        <w:rPr>
          <w:rFonts w:ascii="Arial" w:hAnsi="Arial" w:cs="Arial"/>
          <w:b/>
          <w:bCs/>
          <w:highlight w:val="yellow"/>
          <w:lang w:val="en-GB"/>
        </w:rPr>
      </w:pPr>
    </w:p>
    <w:p w:rsidR="00745632" w:rsidRPr="009A370A" w:rsidRDefault="00745632" w:rsidP="00207C3A">
      <w:pPr>
        <w:pStyle w:val="Body"/>
        <w:spacing w:after="0" w:line="480" w:lineRule="auto"/>
        <w:ind w:firstLine="450"/>
        <w:rPr>
          <w:rFonts w:ascii="Arial" w:hAnsi="Arial" w:cs="Arial"/>
          <w:b/>
          <w:bCs/>
          <w:highlight w:val="yellow"/>
        </w:rPr>
      </w:pPr>
      <w:r w:rsidRPr="009A370A">
        <w:rPr>
          <w:rFonts w:ascii="Arial" w:hAnsi="Arial" w:cs="Arial"/>
          <w:b/>
          <w:bCs/>
          <w:highlight w:val="yellow"/>
          <w:lang w:val="en-GB"/>
        </w:rPr>
        <w:t xml:space="preserve">Table 5. </w:t>
      </w:r>
      <w:r w:rsidRPr="009A370A">
        <w:rPr>
          <w:rFonts w:ascii="Arial" w:hAnsi="Arial" w:cs="Arial"/>
          <w:highlight w:val="yellow"/>
          <w:lang w:val="en-GB"/>
        </w:rPr>
        <w:t>List of chemicals used as disinfectants</w:t>
      </w:r>
    </w:p>
    <w:tbl>
      <w:tblPr>
        <w:tblStyle w:val="TableGrid"/>
        <w:tblW w:w="4525" w:type="pct"/>
        <w:jc w:val="center"/>
        <w:tblInd w:w="142" w:type="dxa"/>
        <w:tblLook w:val="04A0"/>
      </w:tblPr>
      <w:tblGrid>
        <w:gridCol w:w="875"/>
        <w:gridCol w:w="1438"/>
        <w:gridCol w:w="2243"/>
        <w:gridCol w:w="1884"/>
        <w:gridCol w:w="2337"/>
        <w:gridCol w:w="1192"/>
      </w:tblGrid>
      <w:tr w:rsidR="00DD5B24" w:rsidRPr="009A370A" w:rsidTr="00207C3A">
        <w:trPr>
          <w:jc w:val="center"/>
        </w:trPr>
        <w:tc>
          <w:tcPr>
            <w:tcW w:w="439" w:type="pct"/>
            <w:vAlign w:val="center"/>
          </w:tcPr>
          <w:p w:rsidR="00745632" w:rsidRPr="009A370A" w:rsidRDefault="00745632" w:rsidP="00CC6701">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Sl.</w:t>
            </w:r>
            <w:r w:rsidR="00CC6701" w:rsidRPr="009A370A">
              <w:rPr>
                <w:rFonts w:ascii="Arial" w:hAnsi="Arial" w:cs="Arial"/>
                <w:b/>
                <w:bCs/>
                <w:sz w:val="18"/>
                <w:szCs w:val="18"/>
                <w:highlight w:val="yellow"/>
              </w:rPr>
              <w:t xml:space="preserve"> </w:t>
            </w:r>
            <w:r w:rsidRPr="009A370A">
              <w:rPr>
                <w:rFonts w:ascii="Arial" w:hAnsi="Arial" w:cs="Arial"/>
                <w:b/>
                <w:bCs/>
                <w:sz w:val="18"/>
                <w:szCs w:val="18"/>
                <w:highlight w:val="yellow"/>
              </w:rPr>
              <w:t>no.</w:t>
            </w:r>
          </w:p>
        </w:tc>
        <w:tc>
          <w:tcPr>
            <w:tcW w:w="721"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Trade name</w:t>
            </w:r>
          </w:p>
        </w:tc>
        <w:tc>
          <w:tcPr>
            <w:tcW w:w="1125"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Active ingredients</w:t>
            </w:r>
          </w:p>
        </w:tc>
        <w:tc>
          <w:tcPr>
            <w:tcW w:w="945"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Dose</w:t>
            </w:r>
          </w:p>
        </w:tc>
        <w:tc>
          <w:tcPr>
            <w:tcW w:w="1172"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Suppliers</w:t>
            </w:r>
          </w:p>
        </w:tc>
        <w:tc>
          <w:tcPr>
            <w:tcW w:w="598"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Price</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Aquakleen</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Tetradesail tri-methyl ammonium bromide, BKC, Amino nitrogen</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468/L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BKC aqua</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Benzalkonium chloride</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Al-Madina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Bleaching powder</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Chlorine</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0.1-1.0 mg/L water</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Chemical seller</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60/kg</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CTC</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Efinol</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5–8 g/L water</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Products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1600/kg</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Germnil</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BKC 50% with</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glutaraldehyde</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4–5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270/100ml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GPC-8</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Iodine, non-ionic surfactant,</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Phosphoric acid,</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Glutaraldehyde</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3.03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100/100ml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Green aquaclean</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Solution of sodium chloride, Sodium hydrogen sulphate, Additives</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5-8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General Agrovet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670/500ml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8</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Matrix</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SiO</w:t>
            </w:r>
            <w:r w:rsidRPr="009A370A">
              <w:rPr>
                <w:rFonts w:ascii="Arial" w:hAnsi="Arial" w:cs="Arial"/>
                <w:sz w:val="18"/>
                <w:szCs w:val="18"/>
                <w:highlight w:val="yellow"/>
                <w:vertAlign w:val="subscript"/>
              </w:rPr>
              <w:t>2</w:t>
            </w:r>
            <w:r w:rsidRPr="009A370A">
              <w:rPr>
                <w:rFonts w:ascii="Arial" w:hAnsi="Arial" w:cs="Arial"/>
                <w:sz w:val="18"/>
                <w:szCs w:val="18"/>
                <w:highlight w:val="yellow"/>
              </w:rPr>
              <w:t>, Al</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Fe</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CaO,</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MgO, Na</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60-100 g/decimal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150/kg</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M.H aqua powder</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CaO, Al</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3</w:t>
            </w:r>
            <w:r w:rsidRPr="009A370A">
              <w:rPr>
                <w:rFonts w:ascii="Arial" w:hAnsi="Arial" w:cs="Arial"/>
                <w:sz w:val="18"/>
                <w:szCs w:val="18"/>
                <w:highlight w:val="yellow"/>
              </w:rPr>
              <w:t>, Trace</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elements</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 g/decimal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Boon Vanit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115/kg</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Micronil</w:t>
            </w:r>
          </w:p>
          <w:p w:rsidR="00745632" w:rsidRPr="009A370A" w:rsidRDefault="00745632" w:rsidP="00F4676D">
            <w:pPr>
              <w:pStyle w:val="Body"/>
              <w:spacing w:after="0" w:line="480" w:lineRule="auto"/>
              <w:jc w:val="center"/>
              <w:rPr>
                <w:rFonts w:ascii="Arial" w:hAnsi="Arial" w:cs="Arial"/>
                <w:sz w:val="18"/>
                <w:szCs w:val="18"/>
                <w:highlight w:val="yellow"/>
              </w:rPr>
            </w:pP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Benzalkonium chloride</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6.06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300/100ml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Onesol vet</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Benzalkonium chloride-80%</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One Pharma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1200/500ml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Pathonil</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Alkyl dimethyl benzyl ammonium chloride 80%, BKC 80%</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6.06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260/100ml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Polgard plus</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 methyl,4 alkyl two-chain brominated halogen compound, Potentizers,</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Growel Formulations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2500/L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14</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Potash</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KMnO</w:t>
            </w:r>
            <w:r w:rsidRPr="009A370A">
              <w:rPr>
                <w:rFonts w:ascii="Cambria Math" w:hAnsi="Cambria Math" w:cs="Arial"/>
                <w:sz w:val="18"/>
                <w:szCs w:val="18"/>
                <w:highlight w:val="yellow"/>
              </w:rPr>
              <w:t>₄</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5–15 g/decimal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Chemical seller</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200/kg</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Protect life</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Glutaraldehyde-15%,</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Alkyl benzyl dimethyl</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ammonium chloride-20%</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3.5–4.5</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Global Aquatec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120/100ml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16</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 BKC</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Benzalconium chloride 80% solution</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Nature Care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270/100ml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17</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Salt</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NaCl</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0.5-1.0 kg/decimal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Chemical seller</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30/kg</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18</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Sansure</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BKC-80%</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1220/500ml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19</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Super clean</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Solution of sodium chloride, Sodium hydrogen sulphate</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 mL/decimal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Global Aquatec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590/500ml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20</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 xml:space="preserve">TH </w:t>
            </w:r>
            <w:r w:rsidRPr="009A370A">
              <w:rPr>
                <w:rFonts w:ascii="Arial" w:hAnsi="Arial" w:cs="Arial"/>
                <w:sz w:val="18"/>
                <w:szCs w:val="18"/>
                <w:highlight w:val="yellow"/>
                <w:vertAlign w:val="superscript"/>
              </w:rPr>
              <w:t>4+</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Octyl decyl dimethyl ammonium chloride, Alkyl dimethyl benzyl ammonium chloride, Glutaraldehyde, Terpin</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 mL/L water</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Century Agro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1098/L</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21</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Timsen</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n-alkyl dimethyl benzyl</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ammonium chloride 40%,</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stabilized urea 60%</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 xml:space="preserve">0.60 g/decimal (for </w:t>
            </w:r>
            <w:r w:rsidRPr="009A370A">
              <w:rPr>
                <w:rFonts w:ascii="Arial" w:hAnsi="Arial" w:cs="Arial"/>
                <w:sz w:val="18"/>
                <w:szCs w:val="18"/>
                <w:highlight w:val="yellow"/>
              </w:rPr>
              <w:lastRenderedPageBreak/>
              <w:t>prevention), 2.25 g/decimal (for treatment)</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 xml:space="preserve">Eon Animal Health </w:t>
            </w:r>
            <w:r w:rsidRPr="009A370A">
              <w:rPr>
                <w:rFonts w:ascii="Arial" w:hAnsi="Arial" w:cs="Arial"/>
                <w:sz w:val="18"/>
                <w:szCs w:val="18"/>
                <w:highlight w:val="yellow"/>
              </w:rPr>
              <w:lastRenderedPageBreak/>
              <w:t>Products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260/50g</w:t>
            </w:r>
          </w:p>
        </w:tc>
      </w:tr>
      <w:tr w:rsidR="00DD5B24" w:rsidRPr="009A370A" w:rsidTr="00207C3A">
        <w:trPr>
          <w:jc w:val="center"/>
        </w:trPr>
        <w:tc>
          <w:tcPr>
            <w:tcW w:w="439"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22</w:t>
            </w:r>
          </w:p>
        </w:tc>
        <w:tc>
          <w:tcPr>
            <w:tcW w:w="7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Virex</w:t>
            </w:r>
          </w:p>
        </w:tc>
        <w:tc>
          <w:tcPr>
            <w:tcW w:w="112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Potassium peroxy mono sulphate 50%</w:t>
            </w:r>
          </w:p>
        </w:tc>
        <w:tc>
          <w:tcPr>
            <w:tcW w:w="945"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3.03-6.06 g/decimal</w:t>
            </w:r>
          </w:p>
        </w:tc>
        <w:tc>
          <w:tcPr>
            <w:tcW w:w="1172"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59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110/100ml</w:t>
            </w:r>
          </w:p>
        </w:tc>
      </w:tr>
    </w:tbl>
    <w:p w:rsidR="00745632" w:rsidRPr="009A370A" w:rsidRDefault="00745632" w:rsidP="00745632">
      <w:pPr>
        <w:spacing w:after="160" w:line="278" w:lineRule="auto"/>
        <w:rPr>
          <w:rFonts w:ascii="Arial" w:hAnsi="Arial" w:cs="Arial"/>
          <w:b/>
          <w:bCs/>
          <w:highlight w:val="yellow"/>
          <w:lang w:val="en-GB"/>
        </w:rPr>
      </w:pPr>
      <w:bookmarkStart w:id="23" w:name="_Hlk182153615"/>
    </w:p>
    <w:p w:rsidR="00CC6701" w:rsidRPr="009A370A" w:rsidRDefault="00CC6701" w:rsidP="00745632">
      <w:pPr>
        <w:spacing w:after="160" w:line="278" w:lineRule="auto"/>
        <w:rPr>
          <w:rFonts w:ascii="Arial" w:hAnsi="Arial" w:cs="Arial"/>
          <w:b/>
          <w:bCs/>
          <w:highlight w:val="yellow"/>
          <w:lang w:val="en-GB"/>
        </w:rPr>
      </w:pPr>
    </w:p>
    <w:p w:rsidR="00745632" w:rsidRPr="009A370A" w:rsidRDefault="00745632" w:rsidP="00CC6701">
      <w:pPr>
        <w:spacing w:after="160" w:line="278" w:lineRule="auto"/>
        <w:ind w:firstLine="360"/>
        <w:rPr>
          <w:rFonts w:ascii="Arial" w:eastAsia="Calibri" w:hAnsi="Arial" w:cs="Arial"/>
          <w:b/>
          <w:bCs/>
          <w:color w:val="0E101A"/>
          <w:highlight w:val="yellow"/>
        </w:rPr>
      </w:pPr>
      <w:r w:rsidRPr="009A370A">
        <w:rPr>
          <w:rFonts w:ascii="Arial" w:hAnsi="Arial" w:cs="Arial"/>
          <w:b/>
          <w:bCs/>
          <w:highlight w:val="yellow"/>
          <w:lang w:val="en-GB"/>
        </w:rPr>
        <w:t xml:space="preserve">Table 6. </w:t>
      </w:r>
      <w:r w:rsidRPr="009A370A">
        <w:rPr>
          <w:rFonts w:ascii="Arial" w:hAnsi="Arial" w:cs="Arial"/>
          <w:highlight w:val="yellow"/>
          <w:lang w:val="en-GB"/>
        </w:rPr>
        <w:t>List of chemicals used as oxygen suppliers</w:t>
      </w:r>
      <w:bookmarkEnd w:id="23"/>
    </w:p>
    <w:tbl>
      <w:tblPr>
        <w:tblStyle w:val="TableGrid"/>
        <w:tblW w:w="4618" w:type="pct"/>
        <w:jc w:val="center"/>
        <w:tblInd w:w="190" w:type="dxa"/>
        <w:tblLook w:val="04A0"/>
      </w:tblPr>
      <w:tblGrid>
        <w:gridCol w:w="819"/>
        <w:gridCol w:w="1569"/>
        <w:gridCol w:w="2250"/>
        <w:gridCol w:w="1890"/>
        <w:gridCol w:w="2250"/>
        <w:gridCol w:w="1396"/>
      </w:tblGrid>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bookmarkStart w:id="24" w:name="_Hlk181600345"/>
            <w:r w:rsidRPr="009A370A">
              <w:rPr>
                <w:rFonts w:ascii="Arial" w:hAnsi="Arial" w:cs="Arial"/>
                <w:b/>
                <w:bCs/>
                <w:sz w:val="18"/>
                <w:szCs w:val="18"/>
                <w:highlight w:val="yellow"/>
              </w:rPr>
              <w:t>Sl. no.</w:t>
            </w:r>
          </w:p>
        </w:tc>
        <w:tc>
          <w:tcPr>
            <w:tcW w:w="771"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Trade name</w:t>
            </w:r>
          </w:p>
        </w:tc>
        <w:tc>
          <w:tcPr>
            <w:tcW w:w="1106"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Active ingredients</w:t>
            </w:r>
          </w:p>
        </w:tc>
        <w:tc>
          <w:tcPr>
            <w:tcW w:w="929"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Dose</w:t>
            </w:r>
          </w:p>
        </w:tc>
        <w:tc>
          <w:tcPr>
            <w:tcW w:w="1106"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Suppliers</w:t>
            </w:r>
          </w:p>
        </w:tc>
        <w:tc>
          <w:tcPr>
            <w:tcW w:w="686"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Price</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ACI-OX</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carbonate, H</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2</w:t>
            </w:r>
            <w:r w:rsidRPr="009A370A">
              <w:rPr>
                <w:rFonts w:ascii="Arial" w:hAnsi="Arial" w:cs="Arial"/>
                <w:sz w:val="18"/>
                <w:szCs w:val="18"/>
                <w:highlight w:val="yellow"/>
              </w:rPr>
              <w:t xml:space="preserve"> 10%</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5-8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540/kg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2</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Best oxygen</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2.5-5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Univet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580/kg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Bio-ox</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carbonate, H</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2</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5-8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600/kg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4</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D-oxy</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perborate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520/kg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Oxy-A</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dose: 3-4 g/decimal, Critical condition: 5-7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The Acme Laboratories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650/kg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Aqua</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    90%, H</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2</w:t>
            </w:r>
            <w:r w:rsidRPr="009A370A">
              <w:rPr>
                <w:rFonts w:ascii="Arial" w:hAnsi="Arial" w:cs="Arial"/>
                <w:sz w:val="18"/>
                <w:szCs w:val="18"/>
                <w:highlight w:val="yellow"/>
              </w:rPr>
              <w:t> 10%</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dose: 2-2.5 g/decimal, Critical condition: 3.5 g/ 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Agrovet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695/kg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7</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care</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Agrovet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580/kg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8</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gold</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dose: 2.5-5 g/decimal, Critical condition: 7-10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Fish Tech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635/kg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9</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life</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Oxygen precursors</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4-5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610/kg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10</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max</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H</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2</w:t>
            </w:r>
            <w:r w:rsidRPr="009A370A">
              <w:rPr>
                <w:rFonts w:ascii="Arial" w:hAnsi="Arial" w:cs="Arial"/>
                <w:sz w:val="18"/>
                <w:szCs w:val="18"/>
                <w:highlight w:val="yellow"/>
              </w:rPr>
              <w:t> 10%</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2.5-5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720/kg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11</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more</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carbonate per-ox hydrate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 xml:space="preserve">General dose: 2-2.5 g/decimal, Critical condition: 7.5-10 </w:t>
            </w:r>
            <w:r w:rsidRPr="009A370A">
              <w:rPr>
                <w:rFonts w:ascii="Arial" w:hAnsi="Arial" w:cs="Arial"/>
                <w:sz w:val="18"/>
                <w:szCs w:val="18"/>
                <w:highlight w:val="yellow"/>
              </w:rPr>
              <w:lastRenderedPageBreak/>
              <w:t>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lastRenderedPageBreak/>
              <w:t>SK+F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800/kg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lastRenderedPageBreak/>
              <w:t>12</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pond</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2.5-5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450 /kg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13</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ren</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dose: 2-2.5 g/decimal, Critical condition: 4-5 g/ 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600/kg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14</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rich</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4-5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680/kg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15</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 tech plus</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 90%, H</w:t>
            </w:r>
            <w:r w:rsidRPr="009A370A">
              <w:rPr>
                <w:rFonts w:ascii="Arial" w:hAnsi="Arial" w:cs="Arial"/>
                <w:sz w:val="18"/>
                <w:szCs w:val="18"/>
                <w:highlight w:val="yellow"/>
                <w:vertAlign w:val="subscript"/>
              </w:rPr>
              <w:t>2</w:t>
            </w:r>
            <w:r w:rsidRPr="009A370A">
              <w:rPr>
                <w:rFonts w:ascii="Arial" w:hAnsi="Arial" w:cs="Arial"/>
                <w:sz w:val="18"/>
                <w:szCs w:val="18"/>
                <w:highlight w:val="yellow"/>
              </w:rPr>
              <w:t>O</w:t>
            </w:r>
            <w:r w:rsidRPr="009A370A">
              <w:rPr>
                <w:rFonts w:ascii="Arial" w:hAnsi="Arial" w:cs="Arial"/>
                <w:sz w:val="18"/>
                <w:szCs w:val="18"/>
                <w:highlight w:val="yellow"/>
                <w:vertAlign w:val="subscript"/>
              </w:rPr>
              <w:t>2</w:t>
            </w:r>
            <w:r w:rsidRPr="009A370A">
              <w:rPr>
                <w:rFonts w:ascii="Arial" w:hAnsi="Arial" w:cs="Arial"/>
                <w:sz w:val="18"/>
                <w:szCs w:val="18"/>
                <w:highlight w:val="yellow"/>
              </w:rPr>
              <w:t> 10%</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dose:     3-5g/decimal, Critical condition: 5-8 g/ 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Bangla Tech Agro Care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295/500g</w:t>
            </w:r>
          </w:p>
        </w:tc>
      </w:tr>
      <w:tr w:rsidR="003B5C95" w:rsidRPr="009A370A" w:rsidTr="003B5C95">
        <w:trPr>
          <w:jc w:val="center"/>
        </w:trPr>
        <w:tc>
          <w:tcPr>
            <w:tcW w:w="402"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16</w:t>
            </w:r>
          </w:p>
        </w:tc>
        <w:tc>
          <w:tcPr>
            <w:tcW w:w="771"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Zeoxy</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Sodium percarbonate</w:t>
            </w:r>
          </w:p>
        </w:tc>
        <w:tc>
          <w:tcPr>
            <w:tcW w:w="929"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3-5 g/decimal</w:t>
            </w:r>
          </w:p>
        </w:tc>
        <w:tc>
          <w:tcPr>
            <w:tcW w:w="110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General Agrovet Ltd.</w:t>
            </w:r>
          </w:p>
        </w:tc>
        <w:tc>
          <w:tcPr>
            <w:tcW w:w="686"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620/kg</w:t>
            </w:r>
          </w:p>
        </w:tc>
      </w:tr>
      <w:bookmarkEnd w:id="24"/>
    </w:tbl>
    <w:p w:rsidR="00745632" w:rsidRPr="009A370A" w:rsidRDefault="00745632" w:rsidP="00745632">
      <w:pPr>
        <w:spacing w:after="160" w:line="278" w:lineRule="auto"/>
        <w:rPr>
          <w:rFonts w:ascii="Arial" w:eastAsia="Calibri" w:hAnsi="Arial" w:cs="Arial"/>
          <w:b/>
          <w:bCs/>
          <w:color w:val="0E101A"/>
          <w:highlight w:val="yellow"/>
        </w:rPr>
      </w:pPr>
    </w:p>
    <w:p w:rsidR="00745632" w:rsidRPr="009A370A" w:rsidRDefault="00745632" w:rsidP="003B5C95">
      <w:pPr>
        <w:pStyle w:val="Body"/>
        <w:spacing w:after="0" w:line="480" w:lineRule="auto"/>
        <w:ind w:firstLine="270"/>
        <w:rPr>
          <w:rFonts w:ascii="Arial" w:hAnsi="Arial" w:cs="Arial"/>
          <w:bCs/>
          <w:highlight w:val="yellow"/>
          <w:lang w:val="en-GB"/>
        </w:rPr>
      </w:pPr>
      <w:r w:rsidRPr="009A370A">
        <w:rPr>
          <w:rFonts w:ascii="Arial" w:hAnsi="Arial" w:cs="Arial"/>
          <w:b/>
          <w:bCs/>
          <w:highlight w:val="yellow"/>
          <w:lang w:val="en-GB"/>
        </w:rPr>
        <w:t xml:space="preserve">Table 7. </w:t>
      </w:r>
      <w:r w:rsidRPr="009A370A">
        <w:rPr>
          <w:rFonts w:ascii="Arial" w:hAnsi="Arial" w:cs="Arial"/>
          <w:bCs/>
          <w:highlight w:val="yellow"/>
          <w:lang w:val="en-GB"/>
        </w:rPr>
        <w:t>List of antibiotics used for disease treatment</w:t>
      </w:r>
    </w:p>
    <w:tbl>
      <w:tblPr>
        <w:tblStyle w:val="TableGrid"/>
        <w:tblW w:w="4612" w:type="pct"/>
        <w:jc w:val="center"/>
        <w:tblLook w:val="04A0"/>
      </w:tblPr>
      <w:tblGrid>
        <w:gridCol w:w="839"/>
        <w:gridCol w:w="1520"/>
        <w:gridCol w:w="2242"/>
        <w:gridCol w:w="1920"/>
        <w:gridCol w:w="2250"/>
        <w:gridCol w:w="1390"/>
      </w:tblGrid>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Sl. no.</w:t>
            </w:r>
          </w:p>
        </w:tc>
        <w:tc>
          <w:tcPr>
            <w:tcW w:w="748"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Trade name</w:t>
            </w:r>
          </w:p>
        </w:tc>
        <w:tc>
          <w:tcPr>
            <w:tcW w:w="1103"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Active ingredients</w:t>
            </w:r>
          </w:p>
        </w:tc>
        <w:tc>
          <w:tcPr>
            <w:tcW w:w="945"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Dose</w:t>
            </w:r>
          </w:p>
        </w:tc>
        <w:tc>
          <w:tcPr>
            <w:tcW w:w="1107"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Suppliers</w:t>
            </w:r>
          </w:p>
        </w:tc>
        <w:tc>
          <w:tcPr>
            <w:tcW w:w="684" w:type="pct"/>
            <w:vAlign w:val="center"/>
          </w:tcPr>
          <w:p w:rsidR="00745632" w:rsidRPr="009A370A" w:rsidRDefault="00745632" w:rsidP="00F4676D">
            <w:pPr>
              <w:pStyle w:val="Body"/>
              <w:spacing w:after="0" w:line="456" w:lineRule="auto"/>
              <w:jc w:val="center"/>
              <w:rPr>
                <w:rFonts w:ascii="Arial" w:hAnsi="Arial" w:cs="Arial"/>
                <w:b/>
                <w:bCs/>
                <w:sz w:val="18"/>
                <w:szCs w:val="18"/>
                <w:highlight w:val="yellow"/>
              </w:rPr>
            </w:pPr>
            <w:r w:rsidRPr="009A370A">
              <w:rPr>
                <w:rFonts w:ascii="Arial" w:hAnsi="Arial" w:cs="Arial"/>
                <w:b/>
                <w:bCs/>
                <w:sz w:val="18"/>
                <w:szCs w:val="18"/>
                <w:highlight w:val="yellow"/>
              </w:rPr>
              <w:t>Price</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Aquamycin</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 HCl 25%</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70/100g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2</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Bacto-caught</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Oxytetracycline-20%</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 mL/decimal</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Global Aquatec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1280/500ml</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Biomycin</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 hydrochloride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3-4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Biopharma Ltd.</w:t>
            </w:r>
          </w:p>
        </w:tc>
        <w:tc>
          <w:tcPr>
            <w:tcW w:w="684" w:type="pct"/>
            <w:shd w:val="clear" w:color="auto" w:fill="auto"/>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1350/kg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4</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Ciprocin-vet</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Ciprofloxacin</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mL/kg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1000/500ml</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Ciproflox</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Ciprofloxacin hydrochloride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1050/kg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6</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Micronid</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Erythromycin thiocyanate,</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Sulfadiazine,</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Trimethoprim</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0.5-1.0 g/L water,</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362/100g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7</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Myco-out</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Erythromycin estolate, Neomycin sulfate,</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Sulfadimidine sodium,</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 xml:space="preserve">Trimethoprim, Bromhexine </w:t>
            </w:r>
            <w:r w:rsidRPr="009A370A">
              <w:rPr>
                <w:rFonts w:ascii="Arial" w:hAnsi="Arial" w:cs="Arial"/>
                <w:sz w:val="18"/>
                <w:szCs w:val="18"/>
                <w:highlight w:val="yellow"/>
              </w:rPr>
              <w:lastRenderedPageBreak/>
              <w:t>hydrochloride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lastRenderedPageBreak/>
              <w:t>0.5-1.0 g/L water,</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328/100g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lastRenderedPageBreak/>
              <w:t>8</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Neomin-50</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Neomycin sulfate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0.5 g/1–1.5L</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of water</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Neovet Formulations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294/100ml</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9</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Otetra-vet 20%</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80/100g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10</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Oxy-D vet</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Oxytetracycline-20%, Doxycyline-10%</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5-10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170/100g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11</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Oxydoxy</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Global Aquatec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750/500g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12</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Oxysenthin-20%</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 HCl</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0.5-1 g/ 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Novartis Pharmaceuticals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965/kg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13</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Renamox</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Amoxicillin trihydrate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3-5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140/100g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14</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Renamycin</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3-5 g/kg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87/100g</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15</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Renatrim</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Sulfadiazine, Trimethoprim</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3-5 mL/kg</w:t>
            </w:r>
          </w:p>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180/100ml</w:t>
            </w:r>
          </w:p>
        </w:tc>
      </w:tr>
      <w:tr w:rsidR="00552120" w:rsidRPr="009A370A" w:rsidTr="00552120">
        <w:trPr>
          <w:jc w:val="center"/>
        </w:trPr>
        <w:tc>
          <w:tcPr>
            <w:tcW w:w="41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16</w:t>
            </w:r>
          </w:p>
        </w:tc>
        <w:tc>
          <w:tcPr>
            <w:tcW w:w="748"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Sulprim-vet</w:t>
            </w:r>
          </w:p>
        </w:tc>
        <w:tc>
          <w:tcPr>
            <w:tcW w:w="1103"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Oxytetracycline, Trimethoprim</w:t>
            </w:r>
          </w:p>
        </w:tc>
        <w:tc>
          <w:tcPr>
            <w:tcW w:w="945"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3-5 mL/kg feed</w:t>
            </w:r>
          </w:p>
        </w:tc>
        <w:tc>
          <w:tcPr>
            <w:tcW w:w="1107"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84" w:type="pct"/>
            <w:vAlign w:val="center"/>
          </w:tcPr>
          <w:p w:rsidR="00745632" w:rsidRPr="009A370A" w:rsidRDefault="00745632" w:rsidP="00F4676D">
            <w:pPr>
              <w:pStyle w:val="Body"/>
              <w:spacing w:after="0" w:line="456" w:lineRule="auto"/>
              <w:jc w:val="center"/>
              <w:rPr>
                <w:rFonts w:ascii="Arial" w:hAnsi="Arial" w:cs="Arial"/>
                <w:sz w:val="18"/>
                <w:szCs w:val="18"/>
                <w:highlight w:val="yellow"/>
              </w:rPr>
            </w:pPr>
            <w:r w:rsidRPr="009A370A">
              <w:rPr>
                <w:rFonts w:ascii="Arial" w:hAnsi="Arial" w:cs="Arial"/>
                <w:sz w:val="18"/>
                <w:szCs w:val="18"/>
                <w:highlight w:val="yellow"/>
              </w:rPr>
              <w:t>170/100ml</w:t>
            </w:r>
          </w:p>
        </w:tc>
      </w:tr>
    </w:tbl>
    <w:p w:rsidR="00745632" w:rsidRPr="009A370A" w:rsidRDefault="00745632" w:rsidP="00745632">
      <w:pPr>
        <w:spacing w:after="160" w:line="278" w:lineRule="auto"/>
        <w:rPr>
          <w:rFonts w:ascii="Arial" w:eastAsia="Calibri" w:hAnsi="Arial" w:cs="Arial"/>
          <w:b/>
          <w:bCs/>
          <w:color w:val="0E101A"/>
          <w:highlight w:val="yellow"/>
        </w:rPr>
      </w:pPr>
    </w:p>
    <w:p w:rsidR="00745632" w:rsidRPr="009A370A" w:rsidRDefault="00745632" w:rsidP="000651D7">
      <w:pPr>
        <w:pStyle w:val="Body"/>
        <w:spacing w:after="0" w:line="480" w:lineRule="auto"/>
        <w:ind w:firstLine="270"/>
        <w:rPr>
          <w:rFonts w:ascii="Arial" w:hAnsi="Arial" w:cs="Arial"/>
          <w:highlight w:val="yellow"/>
        </w:rPr>
      </w:pPr>
      <w:r w:rsidRPr="009A370A">
        <w:rPr>
          <w:rFonts w:ascii="Arial" w:hAnsi="Arial" w:cs="Arial"/>
          <w:b/>
          <w:bCs/>
          <w:highlight w:val="yellow"/>
          <w:lang w:val="en-GB"/>
        </w:rPr>
        <w:t xml:space="preserve">Table 8. </w:t>
      </w:r>
      <w:r w:rsidRPr="009A370A">
        <w:rPr>
          <w:rFonts w:ascii="Arial" w:hAnsi="Arial" w:cs="Arial"/>
          <w:highlight w:val="yellow"/>
          <w:lang w:val="en-GB"/>
        </w:rPr>
        <w:t xml:space="preserve">List of probiotics used in fish farming </w:t>
      </w:r>
    </w:p>
    <w:tbl>
      <w:tblPr>
        <w:tblStyle w:val="TableGrid"/>
        <w:tblW w:w="4608" w:type="pct"/>
        <w:jc w:val="center"/>
        <w:tblLook w:val="04A0"/>
      </w:tblPr>
      <w:tblGrid>
        <w:gridCol w:w="855"/>
        <w:gridCol w:w="1523"/>
        <w:gridCol w:w="2250"/>
        <w:gridCol w:w="1902"/>
        <w:gridCol w:w="2288"/>
        <w:gridCol w:w="1334"/>
      </w:tblGrid>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Sl. no.</w:t>
            </w:r>
          </w:p>
        </w:tc>
        <w:tc>
          <w:tcPr>
            <w:tcW w:w="750"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Trade name</w:t>
            </w:r>
          </w:p>
        </w:tc>
        <w:tc>
          <w:tcPr>
            <w:tcW w:w="1108"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Active ingredients</w:t>
            </w:r>
          </w:p>
        </w:tc>
        <w:tc>
          <w:tcPr>
            <w:tcW w:w="937"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Dose</w:t>
            </w:r>
          </w:p>
        </w:tc>
        <w:tc>
          <w:tcPr>
            <w:tcW w:w="1127"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Suppliers</w:t>
            </w:r>
          </w:p>
        </w:tc>
        <w:tc>
          <w:tcPr>
            <w:tcW w:w="658" w:type="pct"/>
            <w:vAlign w:val="center"/>
          </w:tcPr>
          <w:p w:rsidR="00745632" w:rsidRPr="009A370A" w:rsidRDefault="00745632" w:rsidP="00F4676D">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Price</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 life S</w:t>
            </w:r>
          </w:p>
        </w:tc>
        <w:tc>
          <w:tcPr>
            <w:tcW w:w="1108" w:type="pct"/>
            <w:vAlign w:val="center"/>
          </w:tcPr>
          <w:p w:rsidR="00745632" w:rsidRPr="009A370A" w:rsidRDefault="00745632" w:rsidP="00F4676D">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Bacillus subtilis, Bacillus licheniformis, Bacillus mensentericus, Lactobacillus acidophilus</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Naphavet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550/250g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 magic</w:t>
            </w:r>
          </w:p>
        </w:tc>
        <w:tc>
          <w:tcPr>
            <w:tcW w:w="1108" w:type="pct"/>
            <w:vAlign w:val="center"/>
          </w:tcPr>
          <w:p w:rsidR="00745632" w:rsidRPr="009A370A" w:rsidRDefault="00745632" w:rsidP="00F4676D">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B. subtilis, B. cereus, B. megaterium, L. planterum, Rhodotorlella sp., Saccharomyces ipombae, Candida utilis</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Fish tech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2700/kg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Biotec</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 subtilis, B. licheniformis, Nitro coccus</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Global</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Aquatec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490/100g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 plus</w:t>
            </w:r>
          </w:p>
        </w:tc>
        <w:tc>
          <w:tcPr>
            <w:tcW w:w="1108" w:type="pct"/>
            <w:vAlign w:val="center"/>
          </w:tcPr>
          <w:p w:rsidR="00745632" w:rsidRPr="009A370A" w:rsidRDefault="00745632" w:rsidP="00F4676D">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 xml:space="preserve">Bacillus </w:t>
            </w:r>
            <w:r w:rsidRPr="009A370A">
              <w:rPr>
                <w:rFonts w:ascii="Arial" w:hAnsi="Arial" w:cs="Arial"/>
                <w:sz w:val="18"/>
                <w:szCs w:val="18"/>
                <w:highlight w:val="yellow"/>
              </w:rPr>
              <w:t>sp. and</w:t>
            </w:r>
            <w:r w:rsidRPr="009A370A">
              <w:rPr>
                <w:rFonts w:ascii="Arial" w:hAnsi="Arial" w:cs="Arial"/>
                <w:i/>
                <w:iCs/>
                <w:sz w:val="18"/>
                <w:szCs w:val="18"/>
                <w:highlight w:val="yellow"/>
              </w:rPr>
              <w:t xml:space="preserve"> Rhodopseudomonas</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15-20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480/500ml</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5</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Ecopond</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 subtilis, B. megaterium, L. planterum, L. acidophilus, S. cerevisiae, Aspergillus oryzae</w:t>
            </w:r>
            <w:r w:rsidRPr="009A370A">
              <w:rPr>
                <w:rFonts w:ascii="Arial" w:hAnsi="Arial" w:cs="Arial"/>
                <w:sz w:val="18"/>
                <w:szCs w:val="18"/>
                <w:highlight w:val="yellow"/>
              </w:rPr>
              <w:t>, Xylanase, Protease, Amylase, Cellulase, Lipase, Yucca extract etc.</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60-100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The Acme Laboratories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500/kg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Ecorich</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Zeolite, Probiotics, Minerals, Yucca</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60-90g/decimal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160/kg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GPA</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Multi-species probiotics</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0.5-1 g/kg feed</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658" w:type="pct"/>
            <w:shd w:val="clear" w:color="auto" w:fill="auto"/>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1000/500g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8</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Gutrich</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 xml:space="preserve">S. cerevisiae, L. acidophilus, B. subtilis, B. licheniformis, </w:t>
            </w:r>
            <w:r w:rsidRPr="009A370A">
              <w:rPr>
                <w:rFonts w:ascii="Arial" w:hAnsi="Arial" w:cs="Arial"/>
                <w:sz w:val="18"/>
                <w:szCs w:val="18"/>
                <w:highlight w:val="yellow"/>
              </w:rPr>
              <w:t>Yeast, Vitamin A, C, E,</w:t>
            </w:r>
            <w:r w:rsidRPr="009A370A">
              <w:rPr>
                <w:rFonts w:ascii="Arial" w:hAnsi="Arial" w:cs="Arial"/>
                <w:i/>
                <w:iCs/>
                <w:sz w:val="18"/>
                <w:szCs w:val="18"/>
                <w:highlight w:val="yellow"/>
              </w:rPr>
              <w:t xml:space="preserve"> </w:t>
            </w:r>
            <w:r w:rsidRPr="009A370A">
              <w:rPr>
                <w:rFonts w:ascii="Arial" w:hAnsi="Arial" w:cs="Arial"/>
                <w:sz w:val="18"/>
                <w:szCs w:val="18"/>
                <w:highlight w:val="yellow"/>
              </w:rPr>
              <w:t>Methionine, Enzymes</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 g/kg feed</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Abedin</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Agrovet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750/500g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Hariz</w:t>
            </w:r>
          </w:p>
        </w:tc>
        <w:tc>
          <w:tcPr>
            <w:tcW w:w="1108" w:type="pct"/>
            <w:vAlign w:val="center"/>
          </w:tcPr>
          <w:p w:rsidR="00745632" w:rsidRPr="009A370A" w:rsidRDefault="00745632" w:rsidP="00F4676D">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B. amyloliquefaciens,</w:t>
            </w:r>
          </w:p>
          <w:p w:rsidR="00745632" w:rsidRPr="009A370A" w:rsidRDefault="00745632" w:rsidP="00F4676D">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B. pumilus,</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 licheniformis</w:t>
            </w:r>
            <w:r w:rsidRPr="009A370A">
              <w:rPr>
                <w:rFonts w:ascii="Arial" w:hAnsi="Arial" w:cs="Arial"/>
                <w:sz w:val="18"/>
                <w:szCs w:val="18"/>
                <w:highlight w:val="yellow"/>
              </w:rPr>
              <w:t>,</w:t>
            </w: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CaCO</w:t>
            </w:r>
            <w:r w:rsidRPr="009A370A">
              <w:rPr>
                <w:rFonts w:ascii="Arial" w:hAnsi="Arial" w:cs="Arial"/>
                <w:sz w:val="18"/>
                <w:szCs w:val="18"/>
                <w:highlight w:val="yellow"/>
                <w:vertAlign w:val="subscript"/>
              </w:rPr>
              <w:t>3</w:t>
            </w:r>
            <w:r w:rsidRPr="009A370A">
              <w:rPr>
                <w:rFonts w:ascii="Arial" w:hAnsi="Arial" w:cs="Arial"/>
                <w:sz w:val="18"/>
                <w:szCs w:val="18"/>
                <w:highlight w:val="yellow"/>
              </w:rPr>
              <w:t>, Starch</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General dose: 0.91 g/decimal, Critical condition: 1.81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Intefa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620/250g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IKI-IKI</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Bacillus</w:t>
            </w:r>
            <w:r w:rsidRPr="009A370A">
              <w:rPr>
                <w:rFonts w:ascii="Arial" w:hAnsi="Arial" w:cs="Arial"/>
                <w:sz w:val="18"/>
                <w:szCs w:val="18"/>
                <w:highlight w:val="yellow"/>
              </w:rPr>
              <w:t> sp. and </w:t>
            </w:r>
            <w:r w:rsidRPr="009A370A">
              <w:rPr>
                <w:rFonts w:ascii="Arial" w:hAnsi="Arial" w:cs="Arial"/>
                <w:i/>
                <w:iCs/>
                <w:sz w:val="18"/>
                <w:szCs w:val="18"/>
                <w:highlight w:val="yellow"/>
              </w:rPr>
              <w:t>Padiococcus</w:t>
            </w:r>
            <w:r w:rsidRPr="009A370A">
              <w:rPr>
                <w:rFonts w:ascii="Arial" w:hAnsi="Arial" w:cs="Arial"/>
                <w:sz w:val="18"/>
                <w:szCs w:val="18"/>
                <w:highlight w:val="yellow"/>
              </w:rPr>
              <w:t> sp.</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350/500g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Pond care</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Streptococcus faecalis</w:t>
            </w:r>
            <w:r w:rsidRPr="009A370A">
              <w:rPr>
                <w:rFonts w:ascii="Arial" w:hAnsi="Arial" w:cs="Arial"/>
                <w:sz w:val="18"/>
                <w:szCs w:val="18"/>
                <w:highlight w:val="yellow"/>
              </w:rPr>
              <w:t xml:space="preserve"> and other bacteria</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550/50g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Pond health</w:t>
            </w:r>
          </w:p>
        </w:tc>
        <w:tc>
          <w:tcPr>
            <w:tcW w:w="1108" w:type="pct"/>
            <w:vAlign w:val="center"/>
          </w:tcPr>
          <w:p w:rsidR="00745632" w:rsidRPr="009A370A" w:rsidRDefault="00745632" w:rsidP="00F4676D">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B. subtilis, S. cerevisie, L. acidophilus, A. orygae</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05-0.7 mL/decimal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Anova Joint Venture Company Ltd.</w:t>
            </w:r>
          </w:p>
        </w:tc>
        <w:tc>
          <w:tcPr>
            <w:tcW w:w="658" w:type="pct"/>
            <w:shd w:val="clear" w:color="auto" w:fill="auto"/>
            <w:vAlign w:val="center"/>
          </w:tcPr>
          <w:p w:rsidR="00745632" w:rsidRPr="009A370A" w:rsidRDefault="00745632" w:rsidP="00F4676D">
            <w:pPr>
              <w:pStyle w:val="Body"/>
              <w:spacing w:after="0" w:line="480" w:lineRule="auto"/>
              <w:jc w:val="center"/>
              <w:rPr>
                <w:rFonts w:ascii="Arial" w:hAnsi="Arial" w:cs="Arial"/>
                <w:sz w:val="18"/>
                <w:szCs w:val="18"/>
                <w:highlight w:val="yellow"/>
              </w:rPr>
            </w:pPr>
          </w:p>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400/250g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Profs</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Bacillus</w:t>
            </w:r>
            <w:r w:rsidRPr="009A370A">
              <w:rPr>
                <w:rFonts w:ascii="Arial" w:hAnsi="Arial" w:cs="Arial"/>
                <w:sz w:val="18"/>
                <w:szCs w:val="18"/>
                <w:highlight w:val="yellow"/>
              </w:rPr>
              <w:t> sp. and </w:t>
            </w:r>
            <w:r w:rsidRPr="009A370A">
              <w:rPr>
                <w:rFonts w:ascii="Arial" w:hAnsi="Arial" w:cs="Arial"/>
                <w:i/>
                <w:iCs/>
                <w:sz w:val="18"/>
                <w:szCs w:val="18"/>
                <w:highlight w:val="yellow"/>
              </w:rPr>
              <w:t>Padiococcus</w:t>
            </w:r>
            <w:r w:rsidRPr="009A370A">
              <w:rPr>
                <w:rFonts w:ascii="Arial" w:hAnsi="Arial" w:cs="Arial"/>
                <w:sz w:val="18"/>
                <w:szCs w:val="18"/>
                <w:highlight w:val="yellow"/>
              </w:rPr>
              <w:t> sp.</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1.5-2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658" w:type="pct"/>
            <w:shd w:val="clear" w:color="auto" w:fill="auto"/>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700/100g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14</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Safegut</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 subtilis</w:t>
            </w:r>
            <w:r w:rsidRPr="009A370A">
              <w:rPr>
                <w:rFonts w:ascii="Arial" w:hAnsi="Arial" w:cs="Arial"/>
                <w:sz w:val="18"/>
                <w:szCs w:val="18"/>
                <w:highlight w:val="yellow"/>
              </w:rPr>
              <w:t>, </w:t>
            </w:r>
            <w:r w:rsidRPr="009A370A">
              <w:rPr>
                <w:rFonts w:ascii="Arial" w:hAnsi="Arial" w:cs="Arial"/>
                <w:i/>
                <w:iCs/>
                <w:sz w:val="18"/>
                <w:szCs w:val="18"/>
                <w:highlight w:val="yellow"/>
              </w:rPr>
              <w:t>B. licheniformes</w:t>
            </w:r>
            <w:r w:rsidRPr="009A370A">
              <w:rPr>
                <w:rFonts w:ascii="Arial" w:hAnsi="Arial" w:cs="Arial"/>
                <w:sz w:val="18"/>
                <w:szCs w:val="18"/>
                <w:highlight w:val="yellow"/>
              </w:rPr>
              <w:t>, </w:t>
            </w:r>
            <w:r w:rsidRPr="009A370A">
              <w:rPr>
                <w:rFonts w:ascii="Arial" w:hAnsi="Arial" w:cs="Arial"/>
                <w:i/>
                <w:iCs/>
                <w:sz w:val="18"/>
                <w:szCs w:val="18"/>
                <w:highlight w:val="yellow"/>
              </w:rPr>
              <w:t>A. oryzae</w:t>
            </w:r>
            <w:r w:rsidRPr="009A370A">
              <w:rPr>
                <w:rFonts w:ascii="Arial" w:hAnsi="Arial" w:cs="Arial"/>
                <w:sz w:val="18"/>
                <w:szCs w:val="18"/>
                <w:highlight w:val="yellow"/>
              </w:rPr>
              <w:t>, </w:t>
            </w:r>
            <w:r w:rsidRPr="009A370A">
              <w:rPr>
                <w:rFonts w:ascii="Arial" w:hAnsi="Arial" w:cs="Arial"/>
                <w:i/>
                <w:iCs/>
                <w:sz w:val="18"/>
                <w:szCs w:val="18"/>
                <w:highlight w:val="yellow"/>
              </w:rPr>
              <w:t>A. niger</w:t>
            </w:r>
            <w:r w:rsidRPr="009A370A">
              <w:rPr>
                <w:rFonts w:ascii="Arial" w:hAnsi="Arial" w:cs="Arial"/>
                <w:sz w:val="18"/>
                <w:szCs w:val="18"/>
                <w:highlight w:val="yellow"/>
              </w:rPr>
              <w:t>, </w:t>
            </w:r>
            <w:r w:rsidRPr="009A370A">
              <w:rPr>
                <w:rFonts w:ascii="Arial" w:hAnsi="Arial" w:cs="Arial"/>
                <w:i/>
                <w:iCs/>
                <w:sz w:val="18"/>
                <w:szCs w:val="18"/>
                <w:highlight w:val="yellow"/>
              </w:rPr>
              <w:t xml:space="preserve">S. </w:t>
            </w:r>
            <w:r w:rsidRPr="009A370A">
              <w:rPr>
                <w:rFonts w:ascii="Arial" w:hAnsi="Arial" w:cs="Arial"/>
                <w:i/>
                <w:iCs/>
                <w:sz w:val="18"/>
                <w:szCs w:val="18"/>
                <w:highlight w:val="yellow"/>
              </w:rPr>
              <w:lastRenderedPageBreak/>
              <w:t>boulardii</w:t>
            </w:r>
            <w:r w:rsidRPr="009A370A">
              <w:rPr>
                <w:rFonts w:ascii="Arial" w:hAnsi="Arial" w:cs="Arial"/>
                <w:sz w:val="18"/>
                <w:szCs w:val="18"/>
                <w:highlight w:val="yellow"/>
              </w:rPr>
              <w:t>, vitamin, enzyme</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3 g/kg feed</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350/250g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15</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Sowa care</w:t>
            </w:r>
          </w:p>
        </w:tc>
        <w:tc>
          <w:tcPr>
            <w:tcW w:w="1108" w:type="pct"/>
            <w:vAlign w:val="center"/>
          </w:tcPr>
          <w:p w:rsidR="00745632" w:rsidRPr="009A370A" w:rsidRDefault="00745632" w:rsidP="00F4676D">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 xml:space="preserve">B. subtilis, B. licheniformes, B. circulans, Lactobacillus </w:t>
            </w:r>
            <w:r w:rsidRPr="009A370A">
              <w:rPr>
                <w:rFonts w:ascii="Arial" w:hAnsi="Arial" w:cs="Arial"/>
                <w:sz w:val="18"/>
                <w:szCs w:val="18"/>
                <w:highlight w:val="yellow"/>
              </w:rPr>
              <w:t xml:space="preserve">sp., </w:t>
            </w:r>
            <w:r w:rsidRPr="009A370A">
              <w:rPr>
                <w:rFonts w:ascii="Arial" w:hAnsi="Arial" w:cs="Arial"/>
                <w:i/>
                <w:iCs/>
                <w:sz w:val="18"/>
                <w:szCs w:val="18"/>
                <w:highlight w:val="yellow"/>
              </w:rPr>
              <w:t>Nitromonas</w:t>
            </w:r>
            <w:r w:rsidRPr="009A370A">
              <w:rPr>
                <w:rFonts w:ascii="Arial" w:hAnsi="Arial" w:cs="Arial"/>
                <w:sz w:val="18"/>
                <w:szCs w:val="18"/>
                <w:highlight w:val="yellow"/>
              </w:rPr>
              <w:t xml:space="preserve"> sp., </w:t>
            </w:r>
            <w:r w:rsidRPr="009A370A">
              <w:rPr>
                <w:rFonts w:ascii="Arial" w:hAnsi="Arial" w:cs="Arial"/>
                <w:i/>
                <w:iCs/>
                <w:sz w:val="18"/>
                <w:szCs w:val="18"/>
                <w:highlight w:val="yellow"/>
              </w:rPr>
              <w:t>Nitrobacter</w:t>
            </w:r>
            <w:r w:rsidRPr="009A370A">
              <w:rPr>
                <w:rFonts w:ascii="Arial" w:hAnsi="Arial" w:cs="Arial"/>
                <w:sz w:val="18"/>
                <w:szCs w:val="18"/>
                <w:highlight w:val="yellow"/>
              </w:rPr>
              <w:t xml:space="preserve"> sp.</w:t>
            </w:r>
            <w:r w:rsidRPr="009A370A">
              <w:rPr>
                <w:rFonts w:ascii="Arial" w:hAnsi="Arial" w:cs="Arial"/>
                <w:i/>
                <w:iCs/>
                <w:sz w:val="18"/>
                <w:szCs w:val="18"/>
                <w:highlight w:val="yellow"/>
              </w:rPr>
              <w:t xml:space="preserve"> </w:t>
            </w:r>
            <w:r w:rsidRPr="009A370A">
              <w:rPr>
                <w:rFonts w:ascii="Arial" w:hAnsi="Arial" w:cs="Arial"/>
                <w:sz w:val="18"/>
                <w:szCs w:val="18"/>
                <w:highlight w:val="yellow"/>
              </w:rPr>
              <w:t>Yeast</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1.5-3.03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Abedin Agrovet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1800/kg</w:t>
            </w:r>
          </w:p>
        </w:tc>
      </w:tr>
      <w:tr w:rsidR="000651D7" w:rsidRPr="009A370A" w:rsidTr="000651D7">
        <w:trPr>
          <w:jc w:val="center"/>
        </w:trPr>
        <w:tc>
          <w:tcPr>
            <w:tcW w:w="421"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16</w:t>
            </w:r>
          </w:p>
        </w:tc>
        <w:tc>
          <w:tcPr>
            <w:tcW w:w="750"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Super biopro</w:t>
            </w:r>
          </w:p>
        </w:tc>
        <w:tc>
          <w:tcPr>
            <w:tcW w:w="110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 subtilis, B. licheniformis, Nitrobactor</w:t>
            </w:r>
          </w:p>
        </w:tc>
        <w:tc>
          <w:tcPr>
            <w:tcW w:w="93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 g/decimal</w:t>
            </w:r>
          </w:p>
        </w:tc>
        <w:tc>
          <w:tcPr>
            <w:tcW w:w="1127"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General agrovet Ltd.</w:t>
            </w:r>
          </w:p>
        </w:tc>
        <w:tc>
          <w:tcPr>
            <w:tcW w:w="658" w:type="pct"/>
            <w:vAlign w:val="center"/>
          </w:tcPr>
          <w:p w:rsidR="00745632" w:rsidRPr="009A370A" w:rsidRDefault="00745632" w:rsidP="00F4676D">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500/100g</w:t>
            </w:r>
          </w:p>
        </w:tc>
      </w:tr>
    </w:tbl>
    <w:p w:rsidR="000651D7" w:rsidRPr="009A370A" w:rsidRDefault="000651D7" w:rsidP="00745632">
      <w:pPr>
        <w:pStyle w:val="Body"/>
        <w:spacing w:after="0" w:line="480" w:lineRule="auto"/>
        <w:rPr>
          <w:rFonts w:ascii="Arial" w:hAnsi="Arial" w:cs="Arial"/>
          <w:b/>
          <w:bCs/>
          <w:highlight w:val="yellow"/>
          <w:lang w:val="en-GB"/>
        </w:rPr>
      </w:pPr>
      <w:bookmarkStart w:id="25" w:name="_Hlk182154107"/>
    </w:p>
    <w:p w:rsidR="00745632" w:rsidRPr="009A370A" w:rsidRDefault="00745632" w:rsidP="000651D7">
      <w:pPr>
        <w:pStyle w:val="Body"/>
        <w:spacing w:after="0" w:line="480" w:lineRule="auto"/>
        <w:ind w:firstLine="270"/>
        <w:rPr>
          <w:rFonts w:ascii="Arial" w:hAnsi="Arial" w:cs="Arial"/>
          <w:b/>
          <w:bCs/>
          <w:highlight w:val="yellow"/>
          <w:lang w:val="en-GB"/>
        </w:rPr>
      </w:pPr>
      <w:r w:rsidRPr="009A370A">
        <w:rPr>
          <w:rFonts w:ascii="Arial" w:hAnsi="Arial" w:cs="Arial"/>
          <w:b/>
          <w:bCs/>
          <w:highlight w:val="yellow"/>
          <w:lang w:val="en-GB"/>
        </w:rPr>
        <w:t xml:space="preserve">Table 9. </w:t>
      </w:r>
      <w:r w:rsidRPr="009A370A">
        <w:rPr>
          <w:rFonts w:ascii="Arial" w:hAnsi="Arial" w:cs="Arial"/>
          <w:highlight w:val="yellow"/>
          <w:lang w:val="en-GB"/>
        </w:rPr>
        <w:t>List of chemicals used as growth promoters</w:t>
      </w:r>
    </w:p>
    <w:tbl>
      <w:tblPr>
        <w:tblStyle w:val="TableGrid"/>
        <w:tblW w:w="4642" w:type="pct"/>
        <w:jc w:val="center"/>
        <w:tblLook w:val="04A0"/>
      </w:tblPr>
      <w:tblGrid>
        <w:gridCol w:w="873"/>
        <w:gridCol w:w="1540"/>
        <w:gridCol w:w="2250"/>
        <w:gridCol w:w="1890"/>
        <w:gridCol w:w="2277"/>
        <w:gridCol w:w="1397"/>
      </w:tblGrid>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b/>
                <w:bCs/>
                <w:sz w:val="18"/>
                <w:szCs w:val="18"/>
                <w:highlight w:val="yellow"/>
              </w:rPr>
            </w:pPr>
            <w:bookmarkStart w:id="26" w:name="_Hlk181742059"/>
            <w:bookmarkEnd w:id="25"/>
            <w:r w:rsidRPr="009A370A">
              <w:rPr>
                <w:rFonts w:ascii="Arial" w:hAnsi="Arial" w:cs="Arial"/>
                <w:b/>
                <w:bCs/>
                <w:sz w:val="18"/>
                <w:szCs w:val="18"/>
                <w:highlight w:val="yellow"/>
              </w:rPr>
              <w:t>Sl. no.</w:t>
            </w:r>
          </w:p>
        </w:tc>
        <w:tc>
          <w:tcPr>
            <w:tcW w:w="753" w:type="pct"/>
            <w:vAlign w:val="center"/>
          </w:tcPr>
          <w:p w:rsidR="00745632" w:rsidRPr="009A370A" w:rsidRDefault="00745632" w:rsidP="00C76405">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Trade name</w:t>
            </w:r>
          </w:p>
        </w:tc>
        <w:tc>
          <w:tcPr>
            <w:tcW w:w="1100" w:type="pct"/>
            <w:vAlign w:val="center"/>
          </w:tcPr>
          <w:p w:rsidR="00745632" w:rsidRPr="009A370A" w:rsidRDefault="00745632" w:rsidP="00C76405">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Active ingredients</w:t>
            </w:r>
          </w:p>
        </w:tc>
        <w:tc>
          <w:tcPr>
            <w:tcW w:w="924" w:type="pct"/>
            <w:vAlign w:val="center"/>
          </w:tcPr>
          <w:p w:rsidR="00745632" w:rsidRPr="009A370A" w:rsidRDefault="00745632" w:rsidP="00C76405">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Dose</w:t>
            </w:r>
          </w:p>
        </w:tc>
        <w:tc>
          <w:tcPr>
            <w:tcW w:w="1113" w:type="pct"/>
            <w:vAlign w:val="center"/>
          </w:tcPr>
          <w:p w:rsidR="00745632" w:rsidRPr="009A370A" w:rsidRDefault="00745632" w:rsidP="00C76405">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Suppliers</w:t>
            </w:r>
          </w:p>
        </w:tc>
        <w:tc>
          <w:tcPr>
            <w:tcW w:w="683" w:type="pct"/>
            <w:vAlign w:val="center"/>
          </w:tcPr>
          <w:p w:rsidR="00745632" w:rsidRPr="009A370A" w:rsidRDefault="00745632" w:rsidP="00C76405">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Price</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 boost</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Organic acid, Beta-glucan</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Novartis Pharmaceuticals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 gel</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Amino acids, Fatty acids, Macro and macro minerals, and natural antioxidants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For treatment, 10-15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560/kg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 mix</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Vitamins, Minerals, Amino acids, Probiotics, Yeast and antioxidants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83" w:type="pct"/>
            <w:shd w:val="clear" w:color="auto" w:fill="auto"/>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310 /kg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w:t>
            </w:r>
          </w:p>
        </w:tc>
        <w:tc>
          <w:tcPr>
            <w:tcW w:w="753" w:type="pct"/>
            <w:shd w:val="clear" w:color="auto" w:fill="auto"/>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Aquazyme</w:t>
            </w:r>
          </w:p>
        </w:tc>
        <w:tc>
          <w:tcPr>
            <w:tcW w:w="1100" w:type="pct"/>
            <w:shd w:val="clear" w:color="auto" w:fill="auto"/>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Sodium sulfate, Polyvynail alcohol, Starch, Selenium, Magnesium, and silicate</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0.5–1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w:t>
            </w:r>
          </w:p>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Products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335/500g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Bio-premix 22</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A, B1, B2, B6, C, D3, E, K3, Iron, Copper, Zinc, Cobalt, Selenium, Calcium, Manganese</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Bio-Pharmachemic Ltd.</w:t>
            </w:r>
          </w:p>
        </w:tc>
        <w:tc>
          <w:tcPr>
            <w:tcW w:w="683" w:type="pct"/>
            <w:shd w:val="clear" w:color="auto" w:fill="auto"/>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435/ 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Biozyme</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Vitamins, Minerals, and amino acid supplements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2-3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Bio-Pharmachemic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775/500g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Cevit aqua</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L-ascorbic acid (Vit C)</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 xml:space="preserve">For prevention 1 g/kg feed, for </w:t>
            </w:r>
            <w:r w:rsidRPr="009A370A">
              <w:rPr>
                <w:rFonts w:ascii="Arial" w:hAnsi="Arial" w:cs="Arial"/>
                <w:sz w:val="18"/>
                <w:szCs w:val="18"/>
                <w:highlight w:val="yellow"/>
              </w:rPr>
              <w:lastRenderedPageBreak/>
              <w:t>treatment 2-3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Square Pharmaceuticals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750/kg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8</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Charger gel</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 D-Glucan, Polysaccharides, Betain, Beta-glucan</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6-8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Fish Tech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1100/kg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fish grower</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and mineral premix</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1.5-3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255/kg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Eskalina</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Organic spirulina 100%</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g /kg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 /100g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Ferovet</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Ferrous Sulphate, Copper Sulphate, Zinc Sulphate, Cobalt, Vitamin B12</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1mL/L water</w:t>
            </w:r>
          </w:p>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 kg/kg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The Acme Laboratories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450/L</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Finzyme S</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Protease, Cellulase,</w:t>
            </w:r>
          </w:p>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Xylanase, Lipase, Amylase, Pectinase,</w:t>
            </w:r>
          </w:p>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B-Glucosidase,</w:t>
            </w:r>
          </w:p>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Galactosidase, Arabinase</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0.5-1.0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740/500g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Growth gel</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Protein, omega-3 &amp; omega-6 fatty acids, cholesterol, Calcium, Vitamin D3, Carotenoid</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10-15 mL/kg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1000/kg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14</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Liquavit</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A, D3, B1, B2, B6, C5, Immunostimulants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mL/kg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114/ 100ml</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Megavit aqua</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Mineral, and amino acid supplements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Novartis Pharmaceuticals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380 /kg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16</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Nutrigel</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Feed binder with vitamins, minerals, and probiotics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mL/kg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Sanzyme Biologics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670 /L</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17</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Panvit aqua</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A, D3, B1, B2</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 xml:space="preserve">For hatchery 0.5-1 mL/ton of water, For nursery 5-10 mL/kg </w:t>
            </w:r>
            <w:r w:rsidRPr="009A370A">
              <w:rPr>
                <w:rFonts w:ascii="Arial" w:hAnsi="Arial" w:cs="Arial"/>
                <w:sz w:val="18"/>
                <w:szCs w:val="18"/>
                <w:highlight w:val="yellow"/>
              </w:rPr>
              <w:lastRenderedPageBreak/>
              <w:t>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Square Pharmaceuticals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125/ ml</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18</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Protifish</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18 essential amino acids and 3 minerals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450 /500 ml</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19</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Rapid grow</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Vitamins, Minerals, and amino acid supplements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Anova Joint Venture Company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20</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Renafish</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A, B, C, D3, E, K, Copper, Manganese, Iron, Cobalt, etc.</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260/kg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21</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Rena-C</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C</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2-3 g/ 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130/100g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22</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Renalite-F</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NaHCO</w:t>
            </w:r>
            <w:r w:rsidRPr="009A370A">
              <w:rPr>
                <w:rFonts w:ascii="Arial" w:hAnsi="Arial" w:cs="Arial"/>
                <w:sz w:val="18"/>
                <w:szCs w:val="18"/>
                <w:highlight w:val="yellow"/>
                <w:vertAlign w:val="subscript"/>
              </w:rPr>
              <w:t>3</w:t>
            </w:r>
            <w:r w:rsidRPr="009A370A">
              <w:rPr>
                <w:rFonts w:ascii="Arial" w:hAnsi="Arial" w:cs="Arial"/>
                <w:sz w:val="18"/>
                <w:szCs w:val="18"/>
                <w:highlight w:val="yellow"/>
              </w:rPr>
              <w:t>, NaCl, KCl, Dextrose</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 g/ 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Renata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125/100g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23</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Vitax-C</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C 100 mg/g powder</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0.5-1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 Products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200 /100g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24</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 PSC</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A, E, D3, Selenium, Calcium phosphate</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Opsonin Pharmaceuticals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25</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Vitacare premix</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A, D3, E, C, B, Inositol, Selenium, Iodine</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Network Agro Care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220/kg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26</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Vitamix-C aqua</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 C</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The Acme Laboratories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750/500g</w:t>
            </w:r>
          </w:p>
        </w:tc>
      </w:tr>
      <w:tr w:rsidR="00C76405" w:rsidRPr="009A370A" w:rsidTr="00C76405">
        <w:trPr>
          <w:jc w:val="center"/>
        </w:trPr>
        <w:tc>
          <w:tcPr>
            <w:tcW w:w="427"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27</w:t>
            </w:r>
          </w:p>
        </w:tc>
        <w:tc>
          <w:tcPr>
            <w:tcW w:w="75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Vitamix F aqua</w:t>
            </w:r>
          </w:p>
        </w:tc>
        <w:tc>
          <w:tcPr>
            <w:tcW w:w="1100"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Vitamins, Minerals, Amino acids</w:t>
            </w:r>
          </w:p>
        </w:tc>
        <w:tc>
          <w:tcPr>
            <w:tcW w:w="924"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2.5 g/kg feed</w:t>
            </w:r>
          </w:p>
        </w:tc>
        <w:tc>
          <w:tcPr>
            <w:tcW w:w="111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The Acme Laboratories Ltd.</w:t>
            </w:r>
          </w:p>
        </w:tc>
        <w:tc>
          <w:tcPr>
            <w:tcW w:w="683" w:type="pct"/>
            <w:vAlign w:val="center"/>
          </w:tcPr>
          <w:p w:rsidR="00745632" w:rsidRPr="009A370A" w:rsidRDefault="00745632" w:rsidP="00C76405">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350 /kg</w:t>
            </w:r>
          </w:p>
        </w:tc>
      </w:tr>
      <w:bookmarkEnd w:id="26"/>
    </w:tbl>
    <w:p w:rsidR="00745632" w:rsidRPr="009A370A" w:rsidRDefault="00745632" w:rsidP="00745632">
      <w:pPr>
        <w:pStyle w:val="Body"/>
        <w:spacing w:after="0" w:line="480" w:lineRule="auto"/>
        <w:rPr>
          <w:rFonts w:ascii="Arial" w:hAnsi="Arial" w:cs="Arial"/>
          <w:b/>
          <w:bCs/>
          <w:highlight w:val="yellow"/>
          <w:lang w:val="en-GB"/>
        </w:rPr>
      </w:pPr>
    </w:p>
    <w:p w:rsidR="00745632" w:rsidRPr="009A370A" w:rsidRDefault="00745632" w:rsidP="00B87BE1">
      <w:pPr>
        <w:pStyle w:val="Body"/>
        <w:spacing w:after="0" w:line="480" w:lineRule="auto"/>
        <w:ind w:firstLine="274"/>
        <w:rPr>
          <w:rFonts w:ascii="Arial" w:hAnsi="Arial" w:cs="Arial"/>
          <w:b/>
          <w:bCs/>
          <w:highlight w:val="yellow"/>
          <w:lang w:val="en-GB"/>
        </w:rPr>
      </w:pPr>
      <w:r w:rsidRPr="009A370A">
        <w:rPr>
          <w:rFonts w:ascii="Arial" w:hAnsi="Arial" w:cs="Arial"/>
          <w:b/>
          <w:bCs/>
          <w:highlight w:val="yellow"/>
          <w:lang w:val="en-GB"/>
        </w:rPr>
        <w:t xml:space="preserve">Table 10. </w:t>
      </w:r>
      <w:r w:rsidRPr="009A370A">
        <w:rPr>
          <w:rFonts w:ascii="Arial" w:hAnsi="Arial" w:cs="Arial"/>
          <w:highlight w:val="yellow"/>
          <w:lang w:val="en-GB"/>
        </w:rPr>
        <w:t>List of chemicals used for obnoxious gas removal</w:t>
      </w:r>
    </w:p>
    <w:tbl>
      <w:tblPr>
        <w:tblStyle w:val="TableGrid"/>
        <w:tblW w:w="4639" w:type="pct"/>
        <w:jc w:val="center"/>
        <w:tblLook w:val="04A0"/>
      </w:tblPr>
      <w:tblGrid>
        <w:gridCol w:w="877"/>
        <w:gridCol w:w="1545"/>
        <w:gridCol w:w="2251"/>
        <w:gridCol w:w="1879"/>
        <w:gridCol w:w="2322"/>
        <w:gridCol w:w="1347"/>
      </w:tblGrid>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Sl. no.</w:t>
            </w:r>
          </w:p>
        </w:tc>
        <w:tc>
          <w:tcPr>
            <w:tcW w:w="756" w:type="pct"/>
            <w:vAlign w:val="center"/>
          </w:tcPr>
          <w:p w:rsidR="00745632" w:rsidRPr="009A370A" w:rsidRDefault="00745632" w:rsidP="00B87BE1">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Trade name</w:t>
            </w:r>
          </w:p>
        </w:tc>
        <w:tc>
          <w:tcPr>
            <w:tcW w:w="1101" w:type="pct"/>
            <w:vAlign w:val="center"/>
          </w:tcPr>
          <w:p w:rsidR="00745632" w:rsidRPr="009A370A" w:rsidRDefault="00745632" w:rsidP="00B87BE1">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Active ingredients</w:t>
            </w:r>
          </w:p>
        </w:tc>
        <w:tc>
          <w:tcPr>
            <w:tcW w:w="919" w:type="pct"/>
            <w:vAlign w:val="center"/>
          </w:tcPr>
          <w:p w:rsidR="00745632" w:rsidRPr="009A370A" w:rsidRDefault="00745632" w:rsidP="00B87BE1">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Dose</w:t>
            </w:r>
          </w:p>
        </w:tc>
        <w:tc>
          <w:tcPr>
            <w:tcW w:w="1136" w:type="pct"/>
            <w:vAlign w:val="center"/>
          </w:tcPr>
          <w:p w:rsidR="00745632" w:rsidRPr="009A370A" w:rsidRDefault="00745632" w:rsidP="00B87BE1">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Suppliers</w:t>
            </w:r>
          </w:p>
        </w:tc>
        <w:tc>
          <w:tcPr>
            <w:tcW w:w="659" w:type="pct"/>
            <w:vAlign w:val="center"/>
          </w:tcPr>
          <w:p w:rsidR="00745632" w:rsidRPr="009A370A" w:rsidRDefault="00745632" w:rsidP="00B87BE1">
            <w:pPr>
              <w:pStyle w:val="Body"/>
              <w:spacing w:after="0" w:line="480" w:lineRule="auto"/>
              <w:jc w:val="center"/>
              <w:rPr>
                <w:rFonts w:ascii="Arial" w:hAnsi="Arial" w:cs="Arial"/>
                <w:b/>
                <w:bCs/>
                <w:sz w:val="18"/>
                <w:szCs w:val="18"/>
                <w:highlight w:val="yellow"/>
              </w:rPr>
            </w:pPr>
            <w:r w:rsidRPr="009A370A">
              <w:rPr>
                <w:rFonts w:ascii="Arial" w:hAnsi="Arial" w:cs="Arial"/>
                <w:b/>
                <w:bCs/>
                <w:sz w:val="18"/>
                <w:szCs w:val="18"/>
                <w:highlight w:val="yellow"/>
              </w:rPr>
              <w:t>Price</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Ammonil</w:t>
            </w:r>
          </w:p>
        </w:tc>
        <w:tc>
          <w:tcPr>
            <w:tcW w:w="1101" w:type="pct"/>
            <w:vAlign w:val="center"/>
          </w:tcPr>
          <w:p w:rsidR="00745632" w:rsidRPr="009A370A" w:rsidRDefault="00745632" w:rsidP="00B87BE1">
            <w:pPr>
              <w:pStyle w:val="Body"/>
              <w:spacing w:after="0" w:line="480" w:lineRule="auto"/>
              <w:jc w:val="center"/>
              <w:rPr>
                <w:rFonts w:ascii="Arial" w:hAnsi="Arial" w:cs="Arial"/>
                <w:i/>
                <w:iCs/>
                <w:sz w:val="18"/>
                <w:szCs w:val="18"/>
                <w:highlight w:val="yellow"/>
              </w:rPr>
            </w:pPr>
            <w:r w:rsidRPr="009A370A">
              <w:rPr>
                <w:rFonts w:ascii="Arial" w:hAnsi="Arial" w:cs="Arial"/>
                <w:sz w:val="18"/>
                <w:szCs w:val="18"/>
                <w:highlight w:val="yellow"/>
              </w:rPr>
              <w:t xml:space="preserve">Yucca plant extract, </w:t>
            </w:r>
            <w:r w:rsidRPr="009A370A">
              <w:rPr>
                <w:rFonts w:ascii="Arial" w:hAnsi="Arial" w:cs="Arial"/>
                <w:i/>
                <w:iCs/>
                <w:sz w:val="18"/>
                <w:szCs w:val="18"/>
                <w:highlight w:val="yellow"/>
              </w:rPr>
              <w:t>B. subtilis, C. utilis</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 g/decimal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Novartis</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Pharmaceuticals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2800/kg</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Aqua-4</w:t>
            </w:r>
          </w:p>
        </w:tc>
        <w:tc>
          <w:tcPr>
            <w:tcW w:w="1101"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Zeolite, Probiotics, Enzymes, Yucca</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30-40 g/decimal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400/kg</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Aquakleen</w:t>
            </w:r>
          </w:p>
        </w:tc>
        <w:tc>
          <w:tcPr>
            <w:tcW w:w="1101"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Tetradesail tri-methyl</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Ammonium</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bromide, BKC</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5-10 mL/ 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 pharmaceuticals</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468/L</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Aqua magic</w:t>
            </w:r>
          </w:p>
        </w:tc>
        <w:tc>
          <w:tcPr>
            <w:tcW w:w="1101" w:type="pct"/>
            <w:vAlign w:val="center"/>
          </w:tcPr>
          <w:p w:rsidR="00745632" w:rsidRPr="009A370A" w:rsidRDefault="00745632" w:rsidP="00B87BE1">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 xml:space="preserve">Azotabactor </w:t>
            </w:r>
            <w:r w:rsidRPr="009A370A">
              <w:rPr>
                <w:rFonts w:ascii="Arial" w:hAnsi="Arial" w:cs="Arial"/>
                <w:i/>
                <w:iCs/>
                <w:sz w:val="18"/>
                <w:szCs w:val="18"/>
                <w:highlight w:val="yellow"/>
              </w:rPr>
              <w:lastRenderedPageBreak/>
              <w:t>chorococcum, B. subtilis, C. utilis</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4 g/decimal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Fish tech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2700/kg</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lastRenderedPageBreak/>
              <w:t>5</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Bio-Aqua-50</w:t>
            </w:r>
          </w:p>
        </w:tc>
        <w:tc>
          <w:tcPr>
            <w:tcW w:w="1101"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Yucca plant extract, Saponin components, Glyco components</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 mL/decimal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Eon Animal Health</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Products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2500/L</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6</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Gasonex plus</w:t>
            </w:r>
          </w:p>
        </w:tc>
        <w:tc>
          <w:tcPr>
            <w:tcW w:w="1101"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Na-lorile ether sulphate</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2-4 g/decimal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Fish Tech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435/100g</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7</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Gasonil</w:t>
            </w:r>
          </w:p>
        </w:tc>
        <w:tc>
          <w:tcPr>
            <w:tcW w:w="1101"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B. subtillis</w:t>
            </w:r>
            <w:r w:rsidRPr="009A370A">
              <w:rPr>
                <w:rFonts w:ascii="Arial" w:hAnsi="Arial" w:cs="Arial"/>
                <w:sz w:val="18"/>
                <w:szCs w:val="18"/>
                <w:highlight w:val="yellow"/>
              </w:rPr>
              <w:t>, </w:t>
            </w:r>
            <w:r w:rsidRPr="009A370A">
              <w:rPr>
                <w:rFonts w:ascii="Arial" w:hAnsi="Arial" w:cs="Arial"/>
                <w:i/>
                <w:iCs/>
                <w:sz w:val="18"/>
                <w:szCs w:val="18"/>
                <w:highlight w:val="yellow"/>
              </w:rPr>
              <w:t>B. licheniformis</w:t>
            </w:r>
            <w:r w:rsidRPr="009A370A">
              <w:rPr>
                <w:rFonts w:ascii="Arial" w:hAnsi="Arial" w:cs="Arial"/>
                <w:sz w:val="18"/>
                <w:szCs w:val="18"/>
                <w:highlight w:val="yellow"/>
              </w:rPr>
              <w:t>, </w:t>
            </w:r>
            <w:r w:rsidRPr="009A370A">
              <w:rPr>
                <w:rFonts w:ascii="Arial" w:hAnsi="Arial" w:cs="Arial"/>
                <w:i/>
                <w:iCs/>
                <w:sz w:val="18"/>
                <w:szCs w:val="18"/>
                <w:highlight w:val="yellow"/>
              </w:rPr>
              <w:t>B. polymyxa</w:t>
            </w:r>
            <w:r w:rsidRPr="009A370A">
              <w:rPr>
                <w:rFonts w:ascii="Arial" w:hAnsi="Arial" w:cs="Arial"/>
                <w:sz w:val="18"/>
                <w:szCs w:val="18"/>
                <w:highlight w:val="yellow"/>
              </w:rPr>
              <w:t>, </w:t>
            </w:r>
            <w:r w:rsidRPr="009A370A">
              <w:rPr>
                <w:rFonts w:ascii="Arial" w:hAnsi="Arial" w:cs="Arial"/>
                <w:i/>
                <w:iCs/>
                <w:sz w:val="18"/>
                <w:szCs w:val="18"/>
                <w:highlight w:val="yellow"/>
              </w:rPr>
              <w:t>B. coagulan</w:t>
            </w:r>
            <w:r w:rsidRPr="009A370A">
              <w:rPr>
                <w:rFonts w:ascii="Arial" w:hAnsi="Arial" w:cs="Arial"/>
                <w:sz w:val="18"/>
                <w:szCs w:val="18"/>
                <w:highlight w:val="yellow"/>
              </w:rPr>
              <w:t>s, Yucca 30%</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15-20 g/decimal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550/100g</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8</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Gastec</w:t>
            </w:r>
          </w:p>
        </w:tc>
        <w:tc>
          <w:tcPr>
            <w:tcW w:w="1101" w:type="pct"/>
            <w:shd w:val="clear" w:color="auto" w:fill="auto"/>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Yucca plant extract</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 mL/decimal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Global Aquatec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1665/500ml</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Gastrap</w:t>
            </w:r>
          </w:p>
        </w:tc>
        <w:tc>
          <w:tcPr>
            <w:tcW w:w="1101" w:type="pct"/>
            <w:vAlign w:val="center"/>
          </w:tcPr>
          <w:p w:rsidR="00745632" w:rsidRPr="009A370A" w:rsidRDefault="00745632" w:rsidP="00B87BE1">
            <w:pPr>
              <w:pStyle w:val="Body"/>
              <w:spacing w:after="0" w:line="480" w:lineRule="auto"/>
              <w:jc w:val="center"/>
              <w:rPr>
                <w:rFonts w:ascii="Arial" w:hAnsi="Arial" w:cs="Arial"/>
                <w:i/>
                <w:iCs/>
                <w:sz w:val="18"/>
                <w:szCs w:val="18"/>
                <w:highlight w:val="yellow"/>
              </w:rPr>
            </w:pPr>
            <w:r w:rsidRPr="009A370A">
              <w:rPr>
                <w:rFonts w:ascii="Arial" w:hAnsi="Arial" w:cs="Arial"/>
                <w:sz w:val="18"/>
                <w:szCs w:val="18"/>
                <w:highlight w:val="yellow"/>
              </w:rPr>
              <w:t>Lactic acid</w:t>
            </w:r>
            <w:r w:rsidRPr="009A370A">
              <w:rPr>
                <w:rFonts w:ascii="Arial" w:hAnsi="Arial" w:cs="Arial"/>
                <w:i/>
                <w:iCs/>
                <w:sz w:val="18"/>
                <w:szCs w:val="18"/>
                <w:highlight w:val="yellow"/>
              </w:rPr>
              <w:t>, B. subtilis, Saccharomyces</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cerevisiae,</w:t>
            </w:r>
            <w:r w:rsidRPr="009A370A">
              <w:rPr>
                <w:rFonts w:ascii="Arial" w:hAnsi="Arial" w:cs="Arial"/>
                <w:sz w:val="18"/>
                <w:szCs w:val="18"/>
                <w:highlight w:val="yellow"/>
              </w:rPr>
              <w:t xml:space="preserve"> Xylogen,</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Amylase, Protease,</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Cellulase, Hemicellulose,</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Phytase, Beta-glucan,</w:t>
            </w:r>
          </w:p>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Lipase, Amino nitrogen</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 g/decimal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 Pharmaceuticals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3000/kg</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10</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Pondkleen</w:t>
            </w:r>
          </w:p>
        </w:tc>
        <w:tc>
          <w:tcPr>
            <w:tcW w:w="1101"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 xml:space="preserve">Extract of </w:t>
            </w:r>
            <w:r w:rsidRPr="009A370A">
              <w:rPr>
                <w:rFonts w:ascii="Arial" w:hAnsi="Arial" w:cs="Arial"/>
                <w:i/>
                <w:iCs/>
                <w:sz w:val="18"/>
                <w:szCs w:val="18"/>
                <w:highlight w:val="yellow"/>
              </w:rPr>
              <w:t>Yucca schidigera</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 mL/decimal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ACI Animal Health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3000/L</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11</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Ukasol</w:t>
            </w:r>
          </w:p>
        </w:tc>
        <w:tc>
          <w:tcPr>
            <w:tcW w:w="1101"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i/>
                <w:iCs/>
                <w:sz w:val="18"/>
                <w:szCs w:val="18"/>
                <w:highlight w:val="yellow"/>
              </w:rPr>
              <w:t>Yucca schidigera</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2-3 mL/decimal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SK+F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3000/L</w:t>
            </w:r>
          </w:p>
        </w:tc>
      </w:tr>
      <w:tr w:rsidR="00712BF7" w:rsidRPr="009A370A" w:rsidTr="00B87BE1">
        <w:trPr>
          <w:jc w:val="center"/>
        </w:trPr>
        <w:tc>
          <w:tcPr>
            <w:tcW w:w="42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12</w:t>
            </w:r>
          </w:p>
        </w:tc>
        <w:tc>
          <w:tcPr>
            <w:tcW w:w="75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Mass yucca</w:t>
            </w:r>
          </w:p>
        </w:tc>
        <w:tc>
          <w:tcPr>
            <w:tcW w:w="1101" w:type="pct"/>
            <w:vAlign w:val="center"/>
          </w:tcPr>
          <w:p w:rsidR="00745632" w:rsidRPr="009A370A" w:rsidRDefault="00745632" w:rsidP="00B87BE1">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 xml:space="preserve">Yucca </w:t>
            </w:r>
            <w:r w:rsidRPr="009A370A">
              <w:rPr>
                <w:rFonts w:ascii="Arial" w:hAnsi="Arial" w:cs="Arial"/>
                <w:sz w:val="18"/>
                <w:szCs w:val="18"/>
                <w:highlight w:val="yellow"/>
              </w:rPr>
              <w:t xml:space="preserve">extract, Aloe vera, </w:t>
            </w:r>
            <w:r w:rsidRPr="009A370A">
              <w:rPr>
                <w:rFonts w:ascii="Arial" w:hAnsi="Arial" w:cs="Arial"/>
                <w:i/>
                <w:iCs/>
                <w:sz w:val="18"/>
                <w:szCs w:val="18"/>
                <w:highlight w:val="yellow"/>
              </w:rPr>
              <w:t>B. subtillis</w:t>
            </w:r>
            <w:r w:rsidRPr="009A370A">
              <w:rPr>
                <w:rFonts w:ascii="Arial" w:hAnsi="Arial" w:cs="Arial"/>
                <w:sz w:val="18"/>
                <w:szCs w:val="18"/>
                <w:highlight w:val="yellow"/>
              </w:rPr>
              <w:t>, </w:t>
            </w:r>
            <w:r w:rsidRPr="009A370A">
              <w:rPr>
                <w:rFonts w:ascii="Arial" w:hAnsi="Arial" w:cs="Arial"/>
                <w:i/>
                <w:iCs/>
                <w:sz w:val="18"/>
                <w:szCs w:val="18"/>
                <w:highlight w:val="yellow"/>
              </w:rPr>
              <w:t>B. licheniformis</w:t>
            </w:r>
            <w:r w:rsidRPr="009A370A">
              <w:rPr>
                <w:rFonts w:ascii="Arial" w:hAnsi="Arial" w:cs="Arial"/>
                <w:sz w:val="18"/>
                <w:szCs w:val="18"/>
                <w:highlight w:val="yellow"/>
              </w:rPr>
              <w:t xml:space="preserve">, </w:t>
            </w:r>
            <w:r w:rsidRPr="009A370A">
              <w:rPr>
                <w:rFonts w:ascii="Arial" w:hAnsi="Arial" w:cs="Arial"/>
                <w:i/>
                <w:iCs/>
                <w:sz w:val="18"/>
                <w:szCs w:val="18"/>
                <w:highlight w:val="yellow"/>
              </w:rPr>
              <w:t>B. polymyxin, Nitromonas,</w:t>
            </w:r>
          </w:p>
          <w:p w:rsidR="00745632" w:rsidRPr="009A370A" w:rsidRDefault="00745632" w:rsidP="00B87BE1">
            <w:pPr>
              <w:pStyle w:val="Body"/>
              <w:spacing w:after="0" w:line="480" w:lineRule="auto"/>
              <w:jc w:val="center"/>
              <w:rPr>
                <w:rFonts w:ascii="Arial" w:hAnsi="Arial" w:cs="Arial"/>
                <w:i/>
                <w:iCs/>
                <w:sz w:val="18"/>
                <w:szCs w:val="18"/>
                <w:highlight w:val="yellow"/>
              </w:rPr>
            </w:pPr>
            <w:r w:rsidRPr="009A370A">
              <w:rPr>
                <w:rFonts w:ascii="Arial" w:hAnsi="Arial" w:cs="Arial"/>
                <w:i/>
                <w:iCs/>
                <w:sz w:val="18"/>
                <w:szCs w:val="18"/>
                <w:highlight w:val="yellow"/>
              </w:rPr>
              <w:t>Nitrobacter, Pseudomonas dentrificans, E</w:t>
            </w:r>
            <w:r w:rsidRPr="009A370A">
              <w:rPr>
                <w:rFonts w:ascii="Arial" w:hAnsi="Arial" w:cs="Arial"/>
                <w:sz w:val="18"/>
                <w:szCs w:val="18"/>
                <w:highlight w:val="yellow"/>
              </w:rPr>
              <w:t>nzymes</w:t>
            </w:r>
          </w:p>
        </w:tc>
        <w:tc>
          <w:tcPr>
            <w:tcW w:w="91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2-3 mL/decimal</w:t>
            </w:r>
          </w:p>
        </w:tc>
        <w:tc>
          <w:tcPr>
            <w:tcW w:w="1136"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SS Agro Care Ltd.</w:t>
            </w:r>
          </w:p>
        </w:tc>
        <w:tc>
          <w:tcPr>
            <w:tcW w:w="659" w:type="pct"/>
            <w:vAlign w:val="center"/>
          </w:tcPr>
          <w:p w:rsidR="00745632" w:rsidRPr="009A370A" w:rsidRDefault="00745632" w:rsidP="00B87BE1">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1350/500ml</w:t>
            </w:r>
          </w:p>
        </w:tc>
      </w:tr>
    </w:tbl>
    <w:p w:rsidR="00745632" w:rsidRPr="009A370A" w:rsidRDefault="00745632" w:rsidP="00745632">
      <w:pPr>
        <w:pStyle w:val="Body"/>
        <w:spacing w:after="0" w:line="480" w:lineRule="auto"/>
        <w:rPr>
          <w:rFonts w:ascii="Arial" w:hAnsi="Arial" w:cs="Arial"/>
          <w:b/>
          <w:bCs/>
          <w:highlight w:val="yellow"/>
          <w:lang w:val="en-GB"/>
        </w:rPr>
      </w:pPr>
    </w:p>
    <w:p w:rsidR="00745632" w:rsidRPr="009A370A" w:rsidRDefault="00745632" w:rsidP="00B87BE1">
      <w:pPr>
        <w:pStyle w:val="Body"/>
        <w:spacing w:after="0" w:line="480" w:lineRule="auto"/>
        <w:ind w:firstLine="274"/>
        <w:rPr>
          <w:rFonts w:ascii="Arial" w:hAnsi="Arial" w:cs="Arial"/>
          <w:b/>
          <w:bCs/>
          <w:highlight w:val="yellow"/>
          <w:lang w:val="en-GB"/>
        </w:rPr>
      </w:pPr>
      <w:r w:rsidRPr="009A370A">
        <w:rPr>
          <w:rFonts w:ascii="Arial" w:hAnsi="Arial" w:cs="Arial"/>
          <w:b/>
          <w:bCs/>
          <w:highlight w:val="yellow"/>
          <w:lang w:val="en-GB"/>
        </w:rPr>
        <w:t xml:space="preserve">Table 11. </w:t>
      </w:r>
      <w:r w:rsidRPr="009A370A">
        <w:rPr>
          <w:rFonts w:ascii="Arial" w:hAnsi="Arial" w:cs="Arial"/>
          <w:highlight w:val="yellow"/>
          <w:lang w:val="en-GB"/>
        </w:rPr>
        <w:t>List of pesticides and other chemicals used in the study areas</w:t>
      </w:r>
    </w:p>
    <w:tbl>
      <w:tblPr>
        <w:tblStyle w:val="TableGrid"/>
        <w:tblW w:w="4618" w:type="pct"/>
        <w:jc w:val="center"/>
        <w:tblInd w:w="378" w:type="dxa"/>
        <w:tblLook w:val="04A0"/>
      </w:tblPr>
      <w:tblGrid>
        <w:gridCol w:w="869"/>
        <w:gridCol w:w="1518"/>
        <w:gridCol w:w="2248"/>
        <w:gridCol w:w="1951"/>
        <w:gridCol w:w="2312"/>
        <w:gridCol w:w="1276"/>
      </w:tblGrid>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rPr>
              <w:t>Sl. no.</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rPr>
              <w:t>Trade Name</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rPr>
              <w:t>Active Ingredients</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rPr>
              <w:t>Dose</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rPr>
              <w:t>Suppliers</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b/>
                <w:bCs/>
                <w:sz w:val="18"/>
                <w:szCs w:val="18"/>
                <w:highlight w:val="yellow"/>
              </w:rPr>
              <w:t>Price</w:t>
            </w:r>
          </w:p>
        </w:tc>
      </w:tr>
      <w:tr w:rsidR="00745632" w:rsidRPr="009A370A" w:rsidTr="00B87BE1">
        <w:trPr>
          <w:jc w:val="center"/>
        </w:trPr>
        <w:tc>
          <w:tcPr>
            <w:tcW w:w="5000" w:type="pct"/>
            <w:gridSpan w:val="6"/>
            <w:vAlign w:val="center"/>
          </w:tcPr>
          <w:p w:rsidR="00745632" w:rsidRPr="009A370A" w:rsidRDefault="00745632" w:rsidP="00DD5B24">
            <w:pPr>
              <w:pStyle w:val="Body"/>
              <w:spacing w:after="0" w:line="480" w:lineRule="auto"/>
              <w:rPr>
                <w:rFonts w:ascii="Arial" w:hAnsi="Arial" w:cs="Arial"/>
                <w:b/>
                <w:bCs/>
                <w:sz w:val="18"/>
                <w:szCs w:val="18"/>
                <w:highlight w:val="yellow"/>
                <w:lang w:val="en-GB"/>
              </w:rPr>
            </w:pPr>
            <w:r w:rsidRPr="009A370A">
              <w:rPr>
                <w:rFonts w:ascii="Arial" w:hAnsi="Arial" w:cs="Arial"/>
                <w:b/>
                <w:bCs/>
                <w:sz w:val="18"/>
                <w:szCs w:val="18"/>
                <w:highlight w:val="yellow"/>
                <w:lang w:val="en-GB"/>
              </w:rPr>
              <w:t>Pesticides</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 xml:space="preserve">Acimec1% </w:t>
            </w:r>
            <w:r w:rsidRPr="009A370A">
              <w:rPr>
                <w:rFonts w:ascii="Arial" w:hAnsi="Arial" w:cs="Arial"/>
                <w:sz w:val="18"/>
                <w:szCs w:val="18"/>
                <w:highlight w:val="yellow"/>
              </w:rPr>
              <w:lastRenderedPageBreak/>
              <w:t>solution</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lastRenderedPageBreak/>
              <w:t>Ivermectin 1%</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10 mL/decimal</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ACI Animal Health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120/100ml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lastRenderedPageBreak/>
              <w:t>2</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Angreb</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Cypermethrine-10%</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0.42 mL/decimal</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Eon Animal Health Products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130/100ml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3</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Argulex</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Trichlorfon 40%</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12-13 mL/decimal</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Eon Animal Health Products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500/100ml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4</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Cyperin</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Cypermethrin</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0.05-0.4 g/decimal</w:t>
            </w:r>
          </w:p>
        </w:tc>
        <w:tc>
          <w:tcPr>
            <w:tcW w:w="1136" w:type="pct"/>
            <w:vAlign w:val="center"/>
          </w:tcPr>
          <w:p w:rsidR="00745632" w:rsidRPr="009A370A" w:rsidRDefault="00745632" w:rsidP="00DD5B24">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Square</w:t>
            </w:r>
          </w:p>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Pharmaceuticals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115/100ml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5</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Malathion</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Active malathion</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5 mL/decimal</w:t>
            </w:r>
          </w:p>
        </w:tc>
        <w:tc>
          <w:tcPr>
            <w:tcW w:w="1136" w:type="pct"/>
            <w:vAlign w:val="center"/>
          </w:tcPr>
          <w:p w:rsidR="00745632" w:rsidRPr="009A370A" w:rsidRDefault="00745632" w:rsidP="00DD5B24">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Shetu Corporation</w:t>
            </w:r>
          </w:p>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90/100ml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6</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Ripcord</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Cypermethrin</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10 mL/decimal</w:t>
            </w:r>
          </w:p>
        </w:tc>
        <w:tc>
          <w:tcPr>
            <w:tcW w:w="1136" w:type="pct"/>
            <w:vAlign w:val="center"/>
          </w:tcPr>
          <w:p w:rsidR="00745632" w:rsidRPr="009A370A" w:rsidRDefault="00745632" w:rsidP="00DD5B24">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BASF Bangladesh</w:t>
            </w:r>
          </w:p>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150/100ml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7</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Sumithion</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Fenitrothion</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6-8 mL/decimal</w:t>
            </w:r>
          </w:p>
        </w:tc>
        <w:tc>
          <w:tcPr>
            <w:tcW w:w="1136" w:type="pct"/>
            <w:vAlign w:val="center"/>
          </w:tcPr>
          <w:p w:rsidR="00745632" w:rsidRPr="009A370A" w:rsidRDefault="00745632" w:rsidP="00DD5B24">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Shetu Corporation</w:t>
            </w:r>
          </w:p>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160/100ml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8</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Verkil vet</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Ivermectin 1%</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3 mL/decimal</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SK+F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640/500ml</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9</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Verminous-10</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Ivermectin-7%, Delta methrin</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 mL/decimal</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SS Agro Corporation Ltd.</w:t>
            </w:r>
          </w:p>
        </w:tc>
        <w:tc>
          <w:tcPr>
            <w:tcW w:w="627" w:type="pct"/>
            <w:shd w:val="clear" w:color="auto" w:fill="auto"/>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350/100ml</w:t>
            </w:r>
          </w:p>
        </w:tc>
      </w:tr>
      <w:tr w:rsidR="00745632" w:rsidRPr="009A370A" w:rsidTr="00B87BE1">
        <w:trPr>
          <w:jc w:val="center"/>
        </w:trPr>
        <w:tc>
          <w:tcPr>
            <w:tcW w:w="5000" w:type="pct"/>
            <w:gridSpan w:val="6"/>
            <w:vAlign w:val="center"/>
          </w:tcPr>
          <w:p w:rsidR="00745632" w:rsidRPr="009A370A" w:rsidRDefault="00745632" w:rsidP="00DD5B24">
            <w:pPr>
              <w:pStyle w:val="Body"/>
              <w:spacing w:after="0" w:line="480" w:lineRule="auto"/>
              <w:rPr>
                <w:rFonts w:ascii="Arial" w:hAnsi="Arial" w:cs="Arial"/>
                <w:b/>
                <w:bCs/>
                <w:sz w:val="18"/>
                <w:szCs w:val="18"/>
                <w:highlight w:val="yellow"/>
                <w:lang w:val="en-GB"/>
              </w:rPr>
            </w:pPr>
            <w:r w:rsidRPr="009A370A">
              <w:rPr>
                <w:rFonts w:ascii="Arial" w:hAnsi="Arial" w:cs="Arial"/>
                <w:b/>
                <w:bCs/>
                <w:sz w:val="18"/>
                <w:szCs w:val="18"/>
                <w:highlight w:val="yellow"/>
                <w:lang w:val="en-GB"/>
              </w:rPr>
              <w:t>Other chemicals</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Aqua saline</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 xml:space="preserve">Maltodextrin, Sodium citrate, Sodium bicarbonate, Potassium chloride, Sodium chloride, Calcium lactate, Vitamin C, Betaine, </w:t>
            </w:r>
            <w:r w:rsidRPr="009A370A">
              <w:rPr>
                <w:rFonts w:ascii="Arial" w:hAnsi="Arial" w:cs="Arial"/>
                <w:i/>
                <w:sz w:val="18"/>
                <w:szCs w:val="18"/>
                <w:highlight w:val="yellow"/>
              </w:rPr>
              <w:t>Lactobacillus sp.</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20 g/decimal</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Alpha Biotechnology Co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180/500g</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2</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Energy Plus</w:t>
            </w:r>
          </w:p>
        </w:tc>
        <w:tc>
          <w:tcPr>
            <w:tcW w:w="1105" w:type="pct"/>
            <w:vAlign w:val="center"/>
          </w:tcPr>
          <w:p w:rsidR="00745632" w:rsidRPr="009A370A" w:rsidRDefault="00745632" w:rsidP="00DD5B24">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Dextrose anhydrous USP</w:t>
            </w:r>
          </w:p>
          <w:p w:rsidR="00745632" w:rsidRPr="009A370A" w:rsidRDefault="00745632" w:rsidP="00DD5B24">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98% and ascorbic</w:t>
            </w:r>
          </w:p>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acid BP 2%</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1-2 g/L of water</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ACI Animal Health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160/500g</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3</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Gluco vet aqua</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Glucose, Vitamin C</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1-2 g/L of water</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The Acme Laboratories Ltd.</w:t>
            </w:r>
          </w:p>
        </w:tc>
        <w:tc>
          <w:tcPr>
            <w:tcW w:w="627" w:type="pct"/>
            <w:shd w:val="clear" w:color="auto" w:fill="auto"/>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200/500g</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4</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G saline</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Sodium chloride, Potassium chloride, Glycine, Vitamin C, Sodium citrate, etc.</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30.30 g/decimal</w:t>
            </w:r>
          </w:p>
        </w:tc>
        <w:tc>
          <w:tcPr>
            <w:tcW w:w="1136" w:type="pct"/>
            <w:vAlign w:val="center"/>
          </w:tcPr>
          <w:p w:rsidR="00745632" w:rsidRPr="009A370A" w:rsidRDefault="00745632" w:rsidP="00DD5B24">
            <w:pPr>
              <w:pStyle w:val="Body"/>
              <w:spacing w:after="0" w:line="480" w:lineRule="auto"/>
              <w:jc w:val="center"/>
              <w:rPr>
                <w:rFonts w:ascii="Arial" w:hAnsi="Arial" w:cs="Arial"/>
                <w:sz w:val="18"/>
                <w:szCs w:val="18"/>
                <w:highlight w:val="yellow"/>
              </w:rPr>
            </w:pPr>
            <w:r w:rsidRPr="009A370A">
              <w:rPr>
                <w:rFonts w:ascii="Arial" w:hAnsi="Arial" w:cs="Arial"/>
                <w:sz w:val="18"/>
                <w:szCs w:val="18"/>
                <w:highlight w:val="yellow"/>
              </w:rPr>
              <w:t>General</w:t>
            </w:r>
          </w:p>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Agrovet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180/kg</w:t>
            </w:r>
          </w:p>
        </w:tc>
      </w:tr>
      <w:tr w:rsidR="00B87BE1" w:rsidRPr="009A370A"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lastRenderedPageBreak/>
              <w:t>5</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Livafish</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Methionine, Choline chloride, Inositol, Biotin, Vitamin B</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1-2 mL/ kg feed</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SK+F Ltd.</w:t>
            </w:r>
          </w:p>
        </w:tc>
        <w:tc>
          <w:tcPr>
            <w:tcW w:w="6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580/500ml</w:t>
            </w:r>
          </w:p>
        </w:tc>
      </w:tr>
      <w:tr w:rsidR="00B87BE1" w:rsidRPr="00DD5B24" w:rsidTr="00DD5B24">
        <w:trPr>
          <w:jc w:val="center"/>
        </w:trPr>
        <w:tc>
          <w:tcPr>
            <w:tcW w:w="427"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6</w:t>
            </w:r>
          </w:p>
        </w:tc>
        <w:tc>
          <w:tcPr>
            <w:tcW w:w="74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OSSI-C</w:t>
            </w:r>
          </w:p>
        </w:tc>
        <w:tc>
          <w:tcPr>
            <w:tcW w:w="1105"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Beta-glucan, Oxolinic acid, Vitamin C</w:t>
            </w:r>
          </w:p>
        </w:tc>
        <w:tc>
          <w:tcPr>
            <w:tcW w:w="959"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3-5 g/kg feed</w:t>
            </w:r>
          </w:p>
        </w:tc>
        <w:tc>
          <w:tcPr>
            <w:tcW w:w="1136" w:type="pct"/>
            <w:vAlign w:val="center"/>
          </w:tcPr>
          <w:p w:rsidR="00745632" w:rsidRPr="009A370A" w:rsidRDefault="00745632" w:rsidP="00DD5B24">
            <w:pPr>
              <w:pStyle w:val="Body"/>
              <w:spacing w:after="0" w:line="480" w:lineRule="auto"/>
              <w:jc w:val="center"/>
              <w:rPr>
                <w:rFonts w:ascii="Arial" w:hAnsi="Arial" w:cs="Arial"/>
                <w:b/>
                <w:bCs/>
                <w:sz w:val="18"/>
                <w:szCs w:val="18"/>
                <w:highlight w:val="yellow"/>
                <w:lang w:val="en-GB"/>
              </w:rPr>
            </w:pPr>
            <w:r w:rsidRPr="009A370A">
              <w:rPr>
                <w:rFonts w:ascii="Arial" w:hAnsi="Arial" w:cs="Arial"/>
                <w:sz w:val="18"/>
                <w:szCs w:val="18"/>
                <w:highlight w:val="yellow"/>
              </w:rPr>
              <w:t>Fish Tech Ltd.</w:t>
            </w:r>
          </w:p>
        </w:tc>
        <w:tc>
          <w:tcPr>
            <w:tcW w:w="627" w:type="pct"/>
            <w:vAlign w:val="center"/>
          </w:tcPr>
          <w:p w:rsidR="00745632" w:rsidRPr="00DD5B24" w:rsidRDefault="00745632" w:rsidP="00DD5B24">
            <w:pPr>
              <w:pStyle w:val="Body"/>
              <w:spacing w:after="0" w:line="480" w:lineRule="auto"/>
              <w:jc w:val="center"/>
              <w:rPr>
                <w:rFonts w:ascii="Arial" w:hAnsi="Arial" w:cs="Arial"/>
                <w:b/>
                <w:bCs/>
                <w:sz w:val="18"/>
                <w:szCs w:val="18"/>
                <w:lang w:val="en-GB"/>
              </w:rPr>
            </w:pPr>
            <w:r w:rsidRPr="009A370A">
              <w:rPr>
                <w:rFonts w:ascii="Arial" w:hAnsi="Arial" w:cs="Arial"/>
                <w:sz w:val="18"/>
                <w:szCs w:val="18"/>
                <w:highlight w:val="yellow"/>
              </w:rPr>
              <w:t>380/100g</w:t>
            </w:r>
          </w:p>
        </w:tc>
      </w:tr>
    </w:tbl>
    <w:p w:rsidR="007866CF" w:rsidRPr="007866CF" w:rsidRDefault="007866CF" w:rsidP="007866CF">
      <w:pPr>
        <w:spacing w:after="160" w:line="278" w:lineRule="auto"/>
        <w:jc w:val="center"/>
        <w:rPr>
          <w:rFonts w:ascii="Arial" w:eastAsia="Calibri" w:hAnsi="Arial" w:cs="Arial"/>
          <w:b/>
          <w:bCs/>
          <w:vanish/>
          <w:color w:val="0E101A"/>
        </w:rPr>
      </w:pPr>
      <w:r w:rsidRPr="007866CF">
        <w:rPr>
          <w:rFonts w:ascii="Arial" w:eastAsia="Calibri" w:hAnsi="Arial" w:cs="Arial"/>
          <w:b/>
          <w:bCs/>
          <w:vanish/>
          <w:color w:val="0E101A"/>
        </w:rPr>
        <w:t>Top of Form</w:t>
      </w:r>
    </w:p>
    <w:p w:rsidR="007866CF" w:rsidRPr="007866CF" w:rsidRDefault="007866CF" w:rsidP="007866CF">
      <w:pPr>
        <w:spacing w:after="160" w:line="278" w:lineRule="auto"/>
        <w:jc w:val="center"/>
        <w:rPr>
          <w:rFonts w:ascii="Arial" w:eastAsia="Calibri" w:hAnsi="Arial" w:cs="Arial"/>
          <w:b/>
          <w:bCs/>
          <w:vanish/>
          <w:color w:val="0E101A"/>
        </w:rPr>
      </w:pPr>
      <w:r w:rsidRPr="007866CF">
        <w:rPr>
          <w:rFonts w:ascii="Arial" w:eastAsia="Calibri" w:hAnsi="Arial" w:cs="Arial"/>
          <w:b/>
          <w:bCs/>
          <w:vanish/>
          <w:color w:val="0E101A"/>
        </w:rPr>
        <w:t>Bottom of Form</w:t>
      </w:r>
    </w:p>
    <w:p w:rsidR="007866CF" w:rsidRPr="007866CF" w:rsidRDefault="007866CF" w:rsidP="00BE592C">
      <w:pPr>
        <w:pStyle w:val="Appendix"/>
        <w:tabs>
          <w:tab w:val="left" w:pos="1170"/>
          <w:tab w:val="left" w:pos="1260"/>
        </w:tabs>
        <w:spacing w:after="0" w:line="480" w:lineRule="auto"/>
        <w:ind w:left="270" w:hanging="270"/>
        <w:jc w:val="both"/>
        <w:rPr>
          <w:rFonts w:ascii="Arial" w:hAnsi="Arial" w:cs="Arial"/>
          <w:b w:val="0"/>
          <w:sz w:val="20"/>
        </w:rPr>
      </w:pPr>
    </w:p>
    <w:sectPr w:rsidR="007866CF" w:rsidRPr="007866CF" w:rsidSect="005D741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C38" w:rsidRDefault="00ED6C38" w:rsidP="00C37E61">
      <w:r>
        <w:separator/>
      </w:r>
    </w:p>
  </w:endnote>
  <w:endnote w:type="continuationSeparator" w:id="0">
    <w:p w:rsidR="00ED6C38" w:rsidRDefault="00ED6C38" w:rsidP="00C37E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6D" w:rsidRPr="00C37E61" w:rsidRDefault="00F4676D"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C38" w:rsidRDefault="00ED6C38" w:rsidP="00C37E61">
      <w:r>
        <w:separator/>
      </w:r>
    </w:p>
  </w:footnote>
  <w:footnote w:type="continuationSeparator" w:id="0">
    <w:p w:rsidR="00ED6C38" w:rsidRDefault="00ED6C38"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6D" w:rsidRDefault="00F467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7"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6D" w:rsidRDefault="00F467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8"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6D" w:rsidRPr="00296529" w:rsidRDefault="00F4676D" w:rsidP="00296529">
    <w:pPr>
      <w:ind w:left="2160"/>
      <w:jc w:val="center"/>
      <w:rPr>
        <w:rFonts w:ascii="Times New Roman" w:eastAsia="Calibri" w:hAnsi="Times New Roman"/>
        <w:i/>
        <w:sz w:val="18"/>
        <w:szCs w:val="22"/>
      </w:rPr>
    </w:pPr>
    <w:r w:rsidRPr="001D6FE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6"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F4676D" w:rsidRPr="00296529" w:rsidRDefault="00F4676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F4676D" w:rsidRPr="00296529" w:rsidRDefault="00F4676D" w:rsidP="00296529">
    <w:pPr>
      <w:jc w:val="center"/>
      <w:rPr>
        <w:rFonts w:ascii="Times New Roman" w:eastAsia="Calibri" w:hAnsi="Times New Roman"/>
        <w:i/>
        <w:sz w:val="18"/>
        <w:szCs w:val="22"/>
      </w:rPr>
    </w:pPr>
    <w:r>
      <w:rPr>
        <w:rFonts w:ascii="Times New Roman" w:eastAsia="Calibri" w:hAnsi="Times New Roman"/>
        <w:i/>
        <w:sz w:val="18"/>
        <w:szCs w:val="22"/>
      </w:rPr>
      <w:t>.</w:t>
    </w:r>
  </w:p>
  <w:p w:rsidR="00F4676D" w:rsidRPr="00296529" w:rsidRDefault="00F467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F4676D" w:rsidRDefault="00F467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F4676D" w:rsidRDefault="00F467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4676D" w:rsidRDefault="00F4676D">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6D" w:rsidRDefault="00F467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50"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6D" w:rsidRDefault="00F467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51"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6D" w:rsidRDefault="00F467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9"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5A7"/>
    <w:multiLevelType w:val="hybridMultilevel"/>
    <w:tmpl w:val="4EBC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F6137"/>
    <w:multiLevelType w:val="hybridMultilevel"/>
    <w:tmpl w:val="87A8D1D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5227216"/>
    <w:multiLevelType w:val="hybridMultilevel"/>
    <w:tmpl w:val="F562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A2CE0"/>
    <w:multiLevelType w:val="hybridMultilevel"/>
    <w:tmpl w:val="647E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E18B6"/>
    <w:multiLevelType w:val="hybridMultilevel"/>
    <w:tmpl w:val="6B62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333CA"/>
    <w:multiLevelType w:val="hybridMultilevel"/>
    <w:tmpl w:val="BA1C527A"/>
    <w:lvl w:ilvl="0" w:tplc="04090001">
      <w:start w:val="1"/>
      <w:numFmt w:val="bullet"/>
      <w:lvlText w:val=""/>
      <w:lvlJc w:val="left"/>
      <w:pPr>
        <w:ind w:left="720" w:hanging="360"/>
      </w:pPr>
      <w:rPr>
        <w:rFonts w:ascii="Symbol" w:hAnsi="Symbol" w:hint="default"/>
      </w:rPr>
    </w:lvl>
    <w:lvl w:ilvl="1" w:tplc="84CCF716">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74CFE"/>
    <w:multiLevelType w:val="hybridMultilevel"/>
    <w:tmpl w:val="C280503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319C5B21"/>
    <w:multiLevelType w:val="hybridMultilevel"/>
    <w:tmpl w:val="0A14FA9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83A2628"/>
    <w:multiLevelType w:val="hybridMultilevel"/>
    <w:tmpl w:val="3410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23CFC"/>
    <w:multiLevelType w:val="hybridMultilevel"/>
    <w:tmpl w:val="1D62BD8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069"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94D5966"/>
    <w:multiLevelType w:val="hybridMultilevel"/>
    <w:tmpl w:val="A89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279D2"/>
    <w:multiLevelType w:val="hybridMultilevel"/>
    <w:tmpl w:val="A786471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069"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53BA4622"/>
    <w:multiLevelType w:val="hybridMultilevel"/>
    <w:tmpl w:val="6F22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16BC9"/>
    <w:multiLevelType w:val="hybridMultilevel"/>
    <w:tmpl w:val="2B8E44D4"/>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68C04C5"/>
    <w:multiLevelType w:val="hybridMultilevel"/>
    <w:tmpl w:val="596E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A7299"/>
    <w:multiLevelType w:val="hybridMultilevel"/>
    <w:tmpl w:val="4282F09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EE836AE"/>
    <w:multiLevelType w:val="hybridMultilevel"/>
    <w:tmpl w:val="D60E7E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71F8F"/>
    <w:multiLevelType w:val="hybridMultilevel"/>
    <w:tmpl w:val="D5361B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9">
    <w:nsid w:val="7BCB7488"/>
    <w:multiLevelType w:val="hybridMultilevel"/>
    <w:tmpl w:val="DA0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
  </w:num>
  <w:num w:numId="4">
    <w:abstractNumId w:val="12"/>
  </w:num>
  <w:num w:numId="5">
    <w:abstractNumId w:val="5"/>
  </w:num>
  <w:num w:numId="6">
    <w:abstractNumId w:val="8"/>
  </w:num>
  <w:num w:numId="7">
    <w:abstractNumId w:val="11"/>
  </w:num>
  <w:num w:numId="8">
    <w:abstractNumId w:val="15"/>
  </w:num>
  <w:num w:numId="9">
    <w:abstractNumId w:val="9"/>
  </w:num>
  <w:num w:numId="10">
    <w:abstractNumId w:val="13"/>
  </w:num>
  <w:num w:numId="11">
    <w:abstractNumId w:val="17"/>
  </w:num>
  <w:num w:numId="12">
    <w:abstractNumId w:val="14"/>
  </w:num>
  <w:num w:numId="13">
    <w:abstractNumId w:val="6"/>
  </w:num>
  <w:num w:numId="14">
    <w:abstractNumId w:val="4"/>
  </w:num>
  <w:num w:numId="15">
    <w:abstractNumId w:val="7"/>
  </w:num>
  <w:num w:numId="16">
    <w:abstractNumId w:val="1"/>
  </w:num>
  <w:num w:numId="17">
    <w:abstractNumId w:val="10"/>
  </w:num>
  <w:num w:numId="18">
    <w:abstractNumId w:val="19"/>
  </w:num>
  <w:num w:numId="19">
    <w:abstractNumId w:val="2"/>
  </w:num>
  <w:num w:numId="20">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AA6219"/>
    <w:rsid w:val="00000F8F"/>
    <w:rsid w:val="000113B1"/>
    <w:rsid w:val="00023F18"/>
    <w:rsid w:val="00030174"/>
    <w:rsid w:val="00033377"/>
    <w:rsid w:val="0004579C"/>
    <w:rsid w:val="000651D7"/>
    <w:rsid w:val="000A47FA"/>
    <w:rsid w:val="000A65D3"/>
    <w:rsid w:val="000A6CFE"/>
    <w:rsid w:val="000A79D7"/>
    <w:rsid w:val="000B1E33"/>
    <w:rsid w:val="000C679D"/>
    <w:rsid w:val="000D689F"/>
    <w:rsid w:val="000D7CE7"/>
    <w:rsid w:val="000E5A41"/>
    <w:rsid w:val="000E7B7B"/>
    <w:rsid w:val="000E7D62"/>
    <w:rsid w:val="00103357"/>
    <w:rsid w:val="0012073A"/>
    <w:rsid w:val="00123C9F"/>
    <w:rsid w:val="00126190"/>
    <w:rsid w:val="00130F17"/>
    <w:rsid w:val="001320BF"/>
    <w:rsid w:val="00144D02"/>
    <w:rsid w:val="00157BD7"/>
    <w:rsid w:val="00163BC4"/>
    <w:rsid w:val="00177F6A"/>
    <w:rsid w:val="00191062"/>
    <w:rsid w:val="00192B72"/>
    <w:rsid w:val="001A29D8"/>
    <w:rsid w:val="001A5CAA"/>
    <w:rsid w:val="001B0427"/>
    <w:rsid w:val="001D3A51"/>
    <w:rsid w:val="001D3FA8"/>
    <w:rsid w:val="001D6FEC"/>
    <w:rsid w:val="001E10D2"/>
    <w:rsid w:val="001E25B4"/>
    <w:rsid w:val="001E44FE"/>
    <w:rsid w:val="00200595"/>
    <w:rsid w:val="00204835"/>
    <w:rsid w:val="00207C3A"/>
    <w:rsid w:val="002258B1"/>
    <w:rsid w:val="00231920"/>
    <w:rsid w:val="0023195C"/>
    <w:rsid w:val="002400FA"/>
    <w:rsid w:val="0024282C"/>
    <w:rsid w:val="002460DC"/>
    <w:rsid w:val="00250985"/>
    <w:rsid w:val="002556F6"/>
    <w:rsid w:val="00263659"/>
    <w:rsid w:val="00283105"/>
    <w:rsid w:val="00284C4C"/>
    <w:rsid w:val="00287E68"/>
    <w:rsid w:val="00296529"/>
    <w:rsid w:val="002B01D2"/>
    <w:rsid w:val="002B27FB"/>
    <w:rsid w:val="002B6847"/>
    <w:rsid w:val="002B685A"/>
    <w:rsid w:val="002C11FD"/>
    <w:rsid w:val="002C57D2"/>
    <w:rsid w:val="002D4165"/>
    <w:rsid w:val="002D573B"/>
    <w:rsid w:val="002E0D56"/>
    <w:rsid w:val="002F0FF1"/>
    <w:rsid w:val="00314A55"/>
    <w:rsid w:val="00315186"/>
    <w:rsid w:val="003310C2"/>
    <w:rsid w:val="0033343E"/>
    <w:rsid w:val="00335058"/>
    <w:rsid w:val="00342DCD"/>
    <w:rsid w:val="00350C29"/>
    <w:rsid w:val="003512C2"/>
    <w:rsid w:val="0035289F"/>
    <w:rsid w:val="00371FB6"/>
    <w:rsid w:val="00375913"/>
    <w:rsid w:val="003763C1"/>
    <w:rsid w:val="00376BBE"/>
    <w:rsid w:val="00387056"/>
    <w:rsid w:val="0039224F"/>
    <w:rsid w:val="003A43A4"/>
    <w:rsid w:val="003A7E18"/>
    <w:rsid w:val="003B5C95"/>
    <w:rsid w:val="003C04AF"/>
    <w:rsid w:val="003C12FB"/>
    <w:rsid w:val="003C2555"/>
    <w:rsid w:val="003C4C86"/>
    <w:rsid w:val="003C6258"/>
    <w:rsid w:val="003E2904"/>
    <w:rsid w:val="003E3A59"/>
    <w:rsid w:val="00401927"/>
    <w:rsid w:val="0040426F"/>
    <w:rsid w:val="00404976"/>
    <w:rsid w:val="00407543"/>
    <w:rsid w:val="00407697"/>
    <w:rsid w:val="0041027F"/>
    <w:rsid w:val="00412475"/>
    <w:rsid w:val="00423789"/>
    <w:rsid w:val="0044018D"/>
    <w:rsid w:val="00440F43"/>
    <w:rsid w:val="00441B6F"/>
    <w:rsid w:val="00446221"/>
    <w:rsid w:val="00450E62"/>
    <w:rsid w:val="004539DB"/>
    <w:rsid w:val="004608CF"/>
    <w:rsid w:val="00460D29"/>
    <w:rsid w:val="00461792"/>
    <w:rsid w:val="00465C35"/>
    <w:rsid w:val="00471A80"/>
    <w:rsid w:val="004806CB"/>
    <w:rsid w:val="00480AE1"/>
    <w:rsid w:val="004B4EE5"/>
    <w:rsid w:val="004C4A53"/>
    <w:rsid w:val="004D305E"/>
    <w:rsid w:val="004D4277"/>
    <w:rsid w:val="00502516"/>
    <w:rsid w:val="00504C96"/>
    <w:rsid w:val="00505F06"/>
    <w:rsid w:val="00506828"/>
    <w:rsid w:val="005226D9"/>
    <w:rsid w:val="0053056E"/>
    <w:rsid w:val="00540C7E"/>
    <w:rsid w:val="00552120"/>
    <w:rsid w:val="00553C25"/>
    <w:rsid w:val="00554FDA"/>
    <w:rsid w:val="00575DCE"/>
    <w:rsid w:val="00597D4C"/>
    <w:rsid w:val="005C473E"/>
    <w:rsid w:val="005C62C6"/>
    <w:rsid w:val="005C784C"/>
    <w:rsid w:val="005D17F6"/>
    <w:rsid w:val="005D7415"/>
    <w:rsid w:val="005E143B"/>
    <w:rsid w:val="005E5539"/>
    <w:rsid w:val="005F4310"/>
    <w:rsid w:val="00602BF5"/>
    <w:rsid w:val="00611545"/>
    <w:rsid w:val="00614981"/>
    <w:rsid w:val="00617FDD"/>
    <w:rsid w:val="00633614"/>
    <w:rsid w:val="00633F68"/>
    <w:rsid w:val="00636AEB"/>
    <w:rsid w:val="00636EB2"/>
    <w:rsid w:val="006375B8"/>
    <w:rsid w:val="0066510A"/>
    <w:rsid w:val="00670E64"/>
    <w:rsid w:val="00670F36"/>
    <w:rsid w:val="00670F3E"/>
    <w:rsid w:val="00673F9F"/>
    <w:rsid w:val="0068251C"/>
    <w:rsid w:val="00686953"/>
    <w:rsid w:val="00687DEA"/>
    <w:rsid w:val="00687E67"/>
    <w:rsid w:val="006967F7"/>
    <w:rsid w:val="006A250C"/>
    <w:rsid w:val="006B21D3"/>
    <w:rsid w:val="006B4AEC"/>
    <w:rsid w:val="006B57D0"/>
    <w:rsid w:val="006D30FF"/>
    <w:rsid w:val="006D6940"/>
    <w:rsid w:val="006F11EC"/>
    <w:rsid w:val="006F6111"/>
    <w:rsid w:val="0070082C"/>
    <w:rsid w:val="007008B0"/>
    <w:rsid w:val="00710D2D"/>
    <w:rsid w:val="00712BF7"/>
    <w:rsid w:val="007305AE"/>
    <w:rsid w:val="007369E6"/>
    <w:rsid w:val="00742385"/>
    <w:rsid w:val="00745632"/>
    <w:rsid w:val="00746E59"/>
    <w:rsid w:val="00754C9A"/>
    <w:rsid w:val="0075599A"/>
    <w:rsid w:val="00756918"/>
    <w:rsid w:val="00761D52"/>
    <w:rsid w:val="0077749E"/>
    <w:rsid w:val="007866CF"/>
    <w:rsid w:val="00786F53"/>
    <w:rsid w:val="00790ADA"/>
    <w:rsid w:val="007A195E"/>
    <w:rsid w:val="007B1307"/>
    <w:rsid w:val="007C0363"/>
    <w:rsid w:val="007C2067"/>
    <w:rsid w:val="007D2288"/>
    <w:rsid w:val="007E088F"/>
    <w:rsid w:val="007E4286"/>
    <w:rsid w:val="007F785D"/>
    <w:rsid w:val="007F7B32"/>
    <w:rsid w:val="00804BC2"/>
    <w:rsid w:val="0081431A"/>
    <w:rsid w:val="00820852"/>
    <w:rsid w:val="00827701"/>
    <w:rsid w:val="008319E6"/>
    <w:rsid w:val="0083216F"/>
    <w:rsid w:val="00844BE2"/>
    <w:rsid w:val="008476CF"/>
    <w:rsid w:val="008525D0"/>
    <w:rsid w:val="00852624"/>
    <w:rsid w:val="00860000"/>
    <w:rsid w:val="0086138B"/>
    <w:rsid w:val="00863BD3"/>
    <w:rsid w:val="00863CFD"/>
    <w:rsid w:val="008641ED"/>
    <w:rsid w:val="00866D66"/>
    <w:rsid w:val="008671C6"/>
    <w:rsid w:val="00875803"/>
    <w:rsid w:val="0087623C"/>
    <w:rsid w:val="00895A39"/>
    <w:rsid w:val="008A0DCB"/>
    <w:rsid w:val="008B459E"/>
    <w:rsid w:val="008C11AB"/>
    <w:rsid w:val="008C4D93"/>
    <w:rsid w:val="008C6579"/>
    <w:rsid w:val="008E13AE"/>
    <w:rsid w:val="008E1506"/>
    <w:rsid w:val="008E710C"/>
    <w:rsid w:val="008F14F0"/>
    <w:rsid w:val="008F69D6"/>
    <w:rsid w:val="00902610"/>
    <w:rsid w:val="00902823"/>
    <w:rsid w:val="009070CD"/>
    <w:rsid w:val="00915CA6"/>
    <w:rsid w:val="00924CA8"/>
    <w:rsid w:val="00927834"/>
    <w:rsid w:val="009333BC"/>
    <w:rsid w:val="009500A6"/>
    <w:rsid w:val="00957C18"/>
    <w:rsid w:val="009659BA"/>
    <w:rsid w:val="00983040"/>
    <w:rsid w:val="00983EB7"/>
    <w:rsid w:val="00985B3C"/>
    <w:rsid w:val="00991840"/>
    <w:rsid w:val="009A370A"/>
    <w:rsid w:val="009B03C0"/>
    <w:rsid w:val="009B3FB9"/>
    <w:rsid w:val="009B60C7"/>
    <w:rsid w:val="009C2465"/>
    <w:rsid w:val="009C31AD"/>
    <w:rsid w:val="009D35A0"/>
    <w:rsid w:val="009D7EB7"/>
    <w:rsid w:val="009E048A"/>
    <w:rsid w:val="009E08E9"/>
    <w:rsid w:val="009E13C2"/>
    <w:rsid w:val="009E3DB9"/>
    <w:rsid w:val="009E6E35"/>
    <w:rsid w:val="009E797C"/>
    <w:rsid w:val="009F0EDA"/>
    <w:rsid w:val="009F3579"/>
    <w:rsid w:val="009F3DC1"/>
    <w:rsid w:val="00A03B96"/>
    <w:rsid w:val="00A05828"/>
    <w:rsid w:val="00A05B19"/>
    <w:rsid w:val="00A1134E"/>
    <w:rsid w:val="00A24E7E"/>
    <w:rsid w:val="00A258C3"/>
    <w:rsid w:val="00A33221"/>
    <w:rsid w:val="00A347C0"/>
    <w:rsid w:val="00A421E6"/>
    <w:rsid w:val="00A51431"/>
    <w:rsid w:val="00A539AD"/>
    <w:rsid w:val="00A84532"/>
    <w:rsid w:val="00A93B90"/>
    <w:rsid w:val="00A94063"/>
    <w:rsid w:val="00A9539F"/>
    <w:rsid w:val="00AA20F1"/>
    <w:rsid w:val="00AA4CDC"/>
    <w:rsid w:val="00AA6219"/>
    <w:rsid w:val="00AA6B98"/>
    <w:rsid w:val="00AA74E0"/>
    <w:rsid w:val="00AB703F"/>
    <w:rsid w:val="00AC6BB8"/>
    <w:rsid w:val="00AD5A85"/>
    <w:rsid w:val="00AE008F"/>
    <w:rsid w:val="00AF4366"/>
    <w:rsid w:val="00AF7002"/>
    <w:rsid w:val="00B0162E"/>
    <w:rsid w:val="00B01FCD"/>
    <w:rsid w:val="00B05C76"/>
    <w:rsid w:val="00B1597B"/>
    <w:rsid w:val="00B1776C"/>
    <w:rsid w:val="00B24F5F"/>
    <w:rsid w:val="00B37082"/>
    <w:rsid w:val="00B52583"/>
    <w:rsid w:val="00B52896"/>
    <w:rsid w:val="00B63E67"/>
    <w:rsid w:val="00B7223D"/>
    <w:rsid w:val="00B738B6"/>
    <w:rsid w:val="00B868AE"/>
    <w:rsid w:val="00B87BE1"/>
    <w:rsid w:val="00B95236"/>
    <w:rsid w:val="00B952D3"/>
    <w:rsid w:val="00B96BD9"/>
    <w:rsid w:val="00BA1B01"/>
    <w:rsid w:val="00BA2641"/>
    <w:rsid w:val="00BB345C"/>
    <w:rsid w:val="00BB37AA"/>
    <w:rsid w:val="00BC53A0"/>
    <w:rsid w:val="00BD389C"/>
    <w:rsid w:val="00BD7590"/>
    <w:rsid w:val="00BE2C40"/>
    <w:rsid w:val="00BE592C"/>
    <w:rsid w:val="00BE62AD"/>
    <w:rsid w:val="00BF121F"/>
    <w:rsid w:val="00BF1F80"/>
    <w:rsid w:val="00C166EF"/>
    <w:rsid w:val="00C17EB0"/>
    <w:rsid w:val="00C21746"/>
    <w:rsid w:val="00C27F5F"/>
    <w:rsid w:val="00C30A0F"/>
    <w:rsid w:val="00C371F9"/>
    <w:rsid w:val="00C37E61"/>
    <w:rsid w:val="00C50A90"/>
    <w:rsid w:val="00C63292"/>
    <w:rsid w:val="00C651C4"/>
    <w:rsid w:val="00C70F1B"/>
    <w:rsid w:val="00C71A47"/>
    <w:rsid w:val="00C740DB"/>
    <w:rsid w:val="00C7464C"/>
    <w:rsid w:val="00C76405"/>
    <w:rsid w:val="00C85588"/>
    <w:rsid w:val="00C8571A"/>
    <w:rsid w:val="00CA6283"/>
    <w:rsid w:val="00CC6701"/>
    <w:rsid w:val="00CD50FE"/>
    <w:rsid w:val="00CD6755"/>
    <w:rsid w:val="00CD6856"/>
    <w:rsid w:val="00CE0089"/>
    <w:rsid w:val="00CE793C"/>
    <w:rsid w:val="00CF193C"/>
    <w:rsid w:val="00CF3532"/>
    <w:rsid w:val="00CF54EE"/>
    <w:rsid w:val="00D006FC"/>
    <w:rsid w:val="00D152CC"/>
    <w:rsid w:val="00D173F1"/>
    <w:rsid w:val="00D17FA1"/>
    <w:rsid w:val="00D64D71"/>
    <w:rsid w:val="00D74CB0"/>
    <w:rsid w:val="00D8295D"/>
    <w:rsid w:val="00D956BB"/>
    <w:rsid w:val="00DA47EB"/>
    <w:rsid w:val="00DA5F61"/>
    <w:rsid w:val="00DB3224"/>
    <w:rsid w:val="00DC2A65"/>
    <w:rsid w:val="00DD5B24"/>
    <w:rsid w:val="00DE07D5"/>
    <w:rsid w:val="00DE15F0"/>
    <w:rsid w:val="00DE2E1F"/>
    <w:rsid w:val="00DE5663"/>
    <w:rsid w:val="00DE78AA"/>
    <w:rsid w:val="00DE7E96"/>
    <w:rsid w:val="00DF5E53"/>
    <w:rsid w:val="00E053D0"/>
    <w:rsid w:val="00E0674D"/>
    <w:rsid w:val="00E15994"/>
    <w:rsid w:val="00E3114E"/>
    <w:rsid w:val="00E31A70"/>
    <w:rsid w:val="00E35B02"/>
    <w:rsid w:val="00E54C71"/>
    <w:rsid w:val="00E56362"/>
    <w:rsid w:val="00E634D8"/>
    <w:rsid w:val="00E66496"/>
    <w:rsid w:val="00E66B35"/>
    <w:rsid w:val="00E66E10"/>
    <w:rsid w:val="00E769F6"/>
    <w:rsid w:val="00E8407C"/>
    <w:rsid w:val="00E84F3C"/>
    <w:rsid w:val="00E933E6"/>
    <w:rsid w:val="00EA012C"/>
    <w:rsid w:val="00EA0528"/>
    <w:rsid w:val="00EA1543"/>
    <w:rsid w:val="00EC6A55"/>
    <w:rsid w:val="00ED0288"/>
    <w:rsid w:val="00ED2038"/>
    <w:rsid w:val="00ED6C38"/>
    <w:rsid w:val="00EE52CB"/>
    <w:rsid w:val="00EE7F41"/>
    <w:rsid w:val="00EF581D"/>
    <w:rsid w:val="00EF648B"/>
    <w:rsid w:val="00EF7FD8"/>
    <w:rsid w:val="00F02839"/>
    <w:rsid w:val="00F06F59"/>
    <w:rsid w:val="00F1194E"/>
    <w:rsid w:val="00F121B9"/>
    <w:rsid w:val="00F14D61"/>
    <w:rsid w:val="00F17988"/>
    <w:rsid w:val="00F20C32"/>
    <w:rsid w:val="00F25F12"/>
    <w:rsid w:val="00F31E59"/>
    <w:rsid w:val="00F4640D"/>
    <w:rsid w:val="00F4676D"/>
    <w:rsid w:val="00F469F0"/>
    <w:rsid w:val="00F53273"/>
    <w:rsid w:val="00F755E4"/>
    <w:rsid w:val="00F77D02"/>
    <w:rsid w:val="00F84631"/>
    <w:rsid w:val="00FA0663"/>
    <w:rsid w:val="00FA2238"/>
    <w:rsid w:val="00FB3A86"/>
    <w:rsid w:val="00FD36C8"/>
    <w:rsid w:val="00FE2027"/>
    <w:rsid w:val="00FF3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401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2D573B"/>
    <w:pPr>
      <w:autoSpaceDE w:val="0"/>
      <w:autoSpaceDN w:val="0"/>
      <w:adjustRightInd w:val="0"/>
    </w:pPr>
    <w:rPr>
      <w:rFonts w:ascii="Lato" w:eastAsiaTheme="minorHAnsi" w:hAnsi="Lato" w:cs="Lato"/>
      <w:color w:val="000000"/>
      <w:sz w:val="24"/>
      <w:szCs w:val="24"/>
    </w:rPr>
  </w:style>
  <w:style w:type="paragraph" w:styleId="ListParagraph">
    <w:name w:val="List Paragraph"/>
    <w:basedOn w:val="Normal"/>
    <w:uiPriority w:val="34"/>
    <w:qFormat/>
    <w:rsid w:val="002D573B"/>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erChar">
    <w:name w:val="Header Char"/>
    <w:basedOn w:val="DefaultParagraphFont"/>
    <w:link w:val="Header"/>
    <w:uiPriority w:val="99"/>
    <w:rsid w:val="002D573B"/>
    <w:rPr>
      <w:rFonts w:ascii="Helvetica" w:hAnsi="Helvetica"/>
    </w:rPr>
  </w:style>
  <w:style w:type="character" w:customStyle="1" w:styleId="FooterChar">
    <w:name w:val="Footer Char"/>
    <w:basedOn w:val="DefaultParagraphFont"/>
    <w:link w:val="Footer"/>
    <w:uiPriority w:val="99"/>
    <w:rsid w:val="002D573B"/>
    <w:rPr>
      <w:rFonts w:ascii="Helvetica" w:hAnsi="Helvetica"/>
    </w:rPr>
  </w:style>
  <w:style w:type="character" w:customStyle="1" w:styleId="UnresolvedMention10">
    <w:name w:val="Unresolved Mention1"/>
    <w:basedOn w:val="DefaultParagraphFont"/>
    <w:uiPriority w:val="99"/>
    <w:semiHidden/>
    <w:unhideWhenUsed/>
    <w:rsid w:val="002D573B"/>
    <w:rPr>
      <w:color w:val="605E5C"/>
      <w:shd w:val="clear" w:color="auto" w:fill="E1DFDD"/>
    </w:rPr>
  </w:style>
  <w:style w:type="character" w:customStyle="1" w:styleId="Heading1Char">
    <w:name w:val="Heading 1 Char"/>
    <w:basedOn w:val="DefaultParagraphFont"/>
    <w:link w:val="Heading1"/>
    <w:uiPriority w:val="9"/>
    <w:rsid w:val="002D573B"/>
    <w:rPr>
      <w:rFonts w:ascii="Arial" w:hAnsi="Arial"/>
      <w:b/>
      <w:kern w:val="28"/>
      <w:sz w:val="28"/>
    </w:rPr>
  </w:style>
  <w:style w:type="paragraph" w:styleId="NormalWeb">
    <w:name w:val="Normal (Web)"/>
    <w:basedOn w:val="Normal"/>
    <w:uiPriority w:val="99"/>
    <w:unhideWhenUsed/>
    <w:rsid w:val="002D573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573B"/>
    <w:rPr>
      <w:b/>
      <w:bCs/>
    </w:rPr>
  </w:style>
  <w:style w:type="table" w:customStyle="1" w:styleId="PlainTable21">
    <w:name w:val="Plain Table 21"/>
    <w:basedOn w:val="TableNormal"/>
    <w:uiPriority w:val="42"/>
    <w:rsid w:val="002D573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4018D"/>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3C04AF"/>
    <w:rPr>
      <w:color w:val="605E5C"/>
      <w:shd w:val="clear" w:color="auto" w:fill="E1DFDD"/>
    </w:rPr>
  </w:style>
  <w:style w:type="table" w:customStyle="1" w:styleId="PlainTable2">
    <w:name w:val="Plain Table 2"/>
    <w:basedOn w:val="TableNormal"/>
    <w:uiPriority w:val="42"/>
    <w:rsid w:val="000A6CF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light">
    <w:name w:val="highlight"/>
    <w:basedOn w:val="DefaultParagraphFont"/>
    <w:rsid w:val="00E933E6"/>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2634398">
      <w:bodyDiv w:val="1"/>
      <w:marLeft w:val="0"/>
      <w:marRight w:val="0"/>
      <w:marTop w:val="0"/>
      <w:marBottom w:val="0"/>
      <w:divBdr>
        <w:top w:val="none" w:sz="0" w:space="0" w:color="auto"/>
        <w:left w:val="none" w:sz="0" w:space="0" w:color="auto"/>
        <w:bottom w:val="none" w:sz="0" w:space="0" w:color="auto"/>
        <w:right w:val="none" w:sz="0" w:space="0" w:color="auto"/>
      </w:divBdr>
    </w:div>
    <w:div w:id="3961237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20099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0490560">
      <w:bodyDiv w:val="1"/>
      <w:marLeft w:val="0"/>
      <w:marRight w:val="0"/>
      <w:marTop w:val="0"/>
      <w:marBottom w:val="0"/>
      <w:divBdr>
        <w:top w:val="none" w:sz="0" w:space="0" w:color="auto"/>
        <w:left w:val="none" w:sz="0" w:space="0" w:color="auto"/>
        <w:bottom w:val="none" w:sz="0" w:space="0" w:color="auto"/>
        <w:right w:val="none" w:sz="0" w:space="0" w:color="auto"/>
      </w:divBdr>
    </w:div>
    <w:div w:id="1720132531">
      <w:bodyDiv w:val="1"/>
      <w:marLeft w:val="0"/>
      <w:marRight w:val="0"/>
      <w:marTop w:val="0"/>
      <w:marBottom w:val="0"/>
      <w:divBdr>
        <w:top w:val="none" w:sz="0" w:space="0" w:color="auto"/>
        <w:left w:val="none" w:sz="0" w:space="0" w:color="auto"/>
        <w:bottom w:val="none" w:sz="0" w:space="0" w:color="auto"/>
        <w:right w:val="none" w:sz="0" w:space="0" w:color="auto"/>
      </w:divBdr>
    </w:div>
    <w:div w:id="1723290733">
      <w:bodyDiv w:val="1"/>
      <w:marLeft w:val="0"/>
      <w:marRight w:val="0"/>
      <w:marTop w:val="0"/>
      <w:marBottom w:val="0"/>
      <w:divBdr>
        <w:top w:val="none" w:sz="0" w:space="0" w:color="auto"/>
        <w:left w:val="none" w:sz="0" w:space="0" w:color="auto"/>
        <w:bottom w:val="none" w:sz="0" w:space="0" w:color="auto"/>
        <w:right w:val="none" w:sz="0" w:space="0" w:color="auto"/>
      </w:divBdr>
    </w:div>
    <w:div w:id="172891932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272291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9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63128869387534"/>
          <c:y val="4.8008156546734307E-2"/>
          <c:w val="0.44315005710164151"/>
          <c:h val="0.72452614640018675"/>
        </c:manualLayout>
      </c:layout>
      <c:doughnutChart>
        <c:varyColors val="1"/>
        <c:ser>
          <c:idx val="0"/>
          <c:order val="0"/>
          <c:dPt>
            <c:idx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E538-49DD-B652-CB6243718914}"/>
              </c:ext>
            </c:extLst>
          </c:dPt>
          <c:dPt>
            <c:idx val="1"/>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E538-49DD-B652-CB6243718914}"/>
              </c:ext>
            </c:extLst>
          </c:dPt>
          <c:dPt>
            <c:idx val="2"/>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E538-49DD-B652-CB6243718914}"/>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E538-49DD-B652-CB6243718914}"/>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E538-49DD-B652-CB6243718914}"/>
              </c:ext>
            </c:extLst>
          </c:dPt>
          <c:dPt>
            <c:idx val="5"/>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E538-49DD-B652-CB6243718914}"/>
              </c:ext>
            </c:extLst>
          </c:dPt>
          <c:dPt>
            <c:idx val="6"/>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D-E538-49DD-B652-CB6243718914}"/>
              </c:ext>
            </c:extLst>
          </c:dPt>
          <c:dLbls>
            <c:spPr>
              <a:noFill/>
              <a:ln>
                <a:noFill/>
              </a:ln>
              <a:effectLst/>
            </c:spPr>
            <c:txPr>
              <a:bodyPr rot="0" vert="horz"/>
              <a:lstStyle/>
              <a:p>
                <a:pPr>
                  <a:defRPr sz="800" b="1">
                    <a:solidFill>
                      <a:schemeClr val="bg1"/>
                    </a:solidFill>
                    <a:latin typeface="Arial" panose="020B0604020202020204" pitchFamily="34" charset="0"/>
                    <a:cs typeface="Arial" panose="020B0604020202020204" pitchFamily="34" charset="0"/>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Sheet1!$B$2:$B$8</c:f>
              <c:strCache>
                <c:ptCount val="7"/>
                <c:pt idx="0">
                  <c:v>Lime</c:v>
                </c:pt>
                <c:pt idx="1">
                  <c:v>Zeolite gold</c:v>
                </c:pt>
                <c:pt idx="2">
                  <c:v>Fertilizer</c:v>
                </c:pt>
                <c:pt idx="3">
                  <c:v>Geotox</c:v>
                </c:pt>
                <c:pt idx="4">
                  <c:v>Rotenone</c:v>
                </c:pt>
                <c:pt idx="5">
                  <c:v>Mega zeo plus</c:v>
                </c:pt>
                <c:pt idx="6">
                  <c:v>Others </c:v>
                </c:pt>
              </c:strCache>
            </c:strRef>
          </c:cat>
          <c:val>
            <c:numRef>
              <c:f>Sheet1!$C$2:$C$8</c:f>
              <c:numCache>
                <c:formatCode>General</c:formatCode>
                <c:ptCount val="7"/>
                <c:pt idx="0">
                  <c:v>45</c:v>
                </c:pt>
                <c:pt idx="1">
                  <c:v>25</c:v>
                </c:pt>
                <c:pt idx="2">
                  <c:v>13</c:v>
                </c:pt>
                <c:pt idx="3">
                  <c:v>6</c:v>
                </c:pt>
                <c:pt idx="4">
                  <c:v>4</c:v>
                </c:pt>
                <c:pt idx="5">
                  <c:v>4</c:v>
                </c:pt>
                <c:pt idx="6">
                  <c:v>3</c:v>
                </c:pt>
              </c:numCache>
            </c:numRef>
          </c:val>
          <c:extLst xmlns:c16r2="http://schemas.microsoft.com/office/drawing/2015/06/chart">
            <c:ext xmlns:c16="http://schemas.microsoft.com/office/drawing/2014/chart" uri="{C3380CC4-5D6E-409C-BE32-E72D297353CC}">
              <c16:uniqueId val="{0000000E-E538-49DD-B652-CB6243718914}"/>
            </c:ext>
          </c:extLst>
        </c:ser>
        <c:dLbls>
          <c:showPercent val="1"/>
        </c:dLbls>
        <c:firstSliceAng val="0"/>
        <c:holeSize val="70"/>
      </c:doughnutChart>
      <c:spPr>
        <a:noFill/>
        <a:ln>
          <a:noFill/>
        </a:ln>
        <a:effectLst/>
      </c:spPr>
    </c:plotArea>
    <c:legend>
      <c:legendPos val="b"/>
      <c:legendEntry>
        <c:idx val="3"/>
        <c:txPr>
          <a:bodyPr rot="0" vert="horz"/>
          <a:lstStyle/>
          <a:p>
            <a:pPr>
              <a:defRPr sz="800">
                <a:latin typeface="Arial" panose="020B0604020202020204" pitchFamily="34" charset="0"/>
                <a:cs typeface="Arial" panose="020B0604020202020204" pitchFamily="34" charset="0"/>
              </a:defRPr>
            </a:pPr>
            <a:endParaRPr lang="en-US"/>
          </a:p>
        </c:txPr>
      </c:legendEntry>
      <c:layout>
        <c:manualLayout>
          <c:xMode val="edge"/>
          <c:yMode val="edge"/>
          <c:x val="0.11775812080745589"/>
          <c:y val="0.80635250231994049"/>
          <c:w val="0.79080820721694089"/>
          <c:h val="0.16447596909196174"/>
        </c:manualLayout>
      </c:layout>
      <c:spPr>
        <a:solidFill>
          <a:schemeClr val="lt1">
            <a:alpha val="78000"/>
          </a:schemeClr>
        </a:solidFill>
        <a:ln>
          <a:noFill/>
        </a:ln>
        <a:effectLst/>
      </c:spPr>
      <c:txPr>
        <a:bodyPr rot="0" vert="horz"/>
        <a:lstStyle/>
        <a:p>
          <a:pPr>
            <a:defRPr sz="800">
              <a:latin typeface="Arial" panose="020B0604020202020204" pitchFamily="34" charset="0"/>
              <a:cs typeface="Arial" panose="020B0604020202020204"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67421009396732"/>
          <c:y val="4.2807948538413992E-2"/>
          <c:w val="0.4431500571016409"/>
          <c:h val="0.72452614640018675"/>
        </c:manualLayout>
      </c:layout>
      <c:doughnutChart>
        <c:varyColors val="1"/>
        <c:ser>
          <c:idx val="0"/>
          <c:order val="0"/>
          <c:dPt>
            <c:idx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B653-40EF-AC8A-D4606C8E1008}"/>
              </c:ext>
            </c:extLst>
          </c:dPt>
          <c:dPt>
            <c:idx val="1"/>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B653-40EF-AC8A-D4606C8E1008}"/>
              </c:ext>
            </c:extLst>
          </c:dPt>
          <c:dPt>
            <c:idx val="2"/>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B653-40EF-AC8A-D4606C8E1008}"/>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B653-40EF-AC8A-D4606C8E1008}"/>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B653-40EF-AC8A-D4606C8E1008}"/>
              </c:ext>
            </c:extLst>
          </c:dPt>
          <c:dPt>
            <c:idx val="5"/>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B653-40EF-AC8A-D4606C8E1008}"/>
              </c:ext>
            </c:extLst>
          </c:dPt>
          <c:dPt>
            <c:idx val="6"/>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D-B653-40EF-AC8A-D4606C8E1008}"/>
              </c:ext>
            </c:extLst>
          </c:dPt>
          <c:dLbls>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653-40EF-AC8A-D4606C8E100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Sheet1!$B$2:$B$8</c:f>
              <c:strCache>
                <c:ptCount val="6"/>
                <c:pt idx="0">
                  <c:v>Timsen</c:v>
                </c:pt>
                <c:pt idx="1">
                  <c:v>Bleaching powder</c:v>
                </c:pt>
                <c:pt idx="2">
                  <c:v>Rena BKC</c:v>
                </c:pt>
                <c:pt idx="3">
                  <c:v>Pathonil</c:v>
                </c:pt>
                <c:pt idx="4">
                  <c:v>Micronil</c:v>
                </c:pt>
                <c:pt idx="5">
                  <c:v>Others</c:v>
                </c:pt>
              </c:strCache>
            </c:strRef>
          </c:cat>
          <c:val>
            <c:numRef>
              <c:f>Sheet1!$C$2:$C$8</c:f>
              <c:numCache>
                <c:formatCode>General</c:formatCode>
                <c:ptCount val="7"/>
                <c:pt idx="0">
                  <c:v>30</c:v>
                </c:pt>
                <c:pt idx="1">
                  <c:v>23</c:v>
                </c:pt>
                <c:pt idx="2">
                  <c:v>9</c:v>
                </c:pt>
                <c:pt idx="3">
                  <c:v>6</c:v>
                </c:pt>
                <c:pt idx="4">
                  <c:v>5</c:v>
                </c:pt>
                <c:pt idx="5">
                  <c:v>6</c:v>
                </c:pt>
              </c:numCache>
            </c:numRef>
          </c:val>
          <c:extLst xmlns:c16r2="http://schemas.microsoft.com/office/drawing/2015/06/chart">
            <c:ext xmlns:c16="http://schemas.microsoft.com/office/drawing/2014/chart" uri="{C3380CC4-5D6E-409C-BE32-E72D297353CC}">
              <c16:uniqueId val="{0000000E-B653-40EF-AC8A-D4606C8E1008}"/>
            </c:ext>
          </c:extLst>
        </c:ser>
        <c:dLbls>
          <c:showPercent val="1"/>
        </c:dLbls>
        <c:firstSliceAng val="0"/>
        <c:holeSize val="70"/>
      </c:doughnutChart>
      <c:spPr>
        <a:noFill/>
        <a:ln>
          <a:noFill/>
        </a:ln>
        <a:effectLst/>
      </c:spPr>
    </c:plotArea>
    <c:legend>
      <c:legendPos val="b"/>
      <c:legendEntry>
        <c:idx val="6"/>
        <c:delete val="1"/>
      </c:legendEntry>
      <c:layout>
        <c:manualLayout>
          <c:xMode val="edge"/>
          <c:yMode val="edge"/>
          <c:x val="7.4519042798013177E-2"/>
          <c:y val="0.81197665959126197"/>
          <c:w val="0.9"/>
          <c:h val="0.1501564118937643"/>
        </c:manualLayout>
      </c:layout>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665084351039306"/>
          <c:y val="5.7561486132914834E-2"/>
          <c:w val="0.40475445935984539"/>
          <c:h val="0.71038537765196919"/>
        </c:manualLayout>
      </c:layout>
      <c:doughnutChart>
        <c:varyColors val="1"/>
        <c:ser>
          <c:idx val="0"/>
          <c:order val="0"/>
          <c:dPt>
            <c:idx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E7B5-4C72-9839-6658070F808C}"/>
              </c:ext>
            </c:extLst>
          </c:dPt>
          <c:dPt>
            <c:idx val="1"/>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E7B5-4C72-9839-6658070F808C}"/>
              </c:ext>
            </c:extLst>
          </c:dPt>
          <c:dPt>
            <c:idx val="2"/>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E7B5-4C72-9839-6658070F808C}"/>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E7B5-4C72-9839-6658070F808C}"/>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E7B5-4C72-9839-6658070F808C}"/>
              </c:ext>
            </c:extLst>
          </c:dPt>
          <c:dPt>
            <c:idx val="5"/>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E7B5-4C72-9839-6658070F808C}"/>
              </c:ext>
            </c:extLst>
          </c:dPt>
          <c:dPt>
            <c:idx val="6"/>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D-E7B5-4C72-9839-6658070F808C}"/>
              </c:ext>
            </c:extLst>
          </c:dPt>
          <c:dPt>
            <c:idx val="7"/>
            <c:spPr>
              <a:solidFill>
                <a:schemeClr val="accent2">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F-E7B5-4C72-9839-6658070F808C}"/>
              </c:ext>
            </c:extLst>
          </c:dPt>
          <c:dPt>
            <c:idx val="8"/>
            <c:spPr>
              <a:solidFill>
                <a:schemeClr val="accent3">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1-E7B5-4C72-9839-6658070F808C}"/>
              </c:ext>
            </c:extLst>
          </c:dPt>
          <c:dPt>
            <c:idx val="9"/>
            <c:spPr>
              <a:solidFill>
                <a:schemeClr val="accent4">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3-E7B5-4C72-9839-6658070F808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Sheet1!$B$10:$B$19</c:f>
              <c:strCache>
                <c:ptCount val="10"/>
                <c:pt idx="0">
                  <c:v>Oxy more </c:v>
                </c:pt>
                <c:pt idx="1">
                  <c:v>Oxy max</c:v>
                </c:pt>
                <c:pt idx="2">
                  <c:v>Oxy life</c:v>
                </c:pt>
                <c:pt idx="3">
                  <c:v>Best oxygen</c:v>
                </c:pt>
                <c:pt idx="4">
                  <c:v>Oxy-A</c:v>
                </c:pt>
                <c:pt idx="5">
                  <c:v>Oxy gold</c:v>
                </c:pt>
                <c:pt idx="6">
                  <c:v>Oxy pond</c:v>
                </c:pt>
                <c:pt idx="7">
                  <c:v>ACI-OX</c:v>
                </c:pt>
                <c:pt idx="8">
                  <c:v>Oxy-ren</c:v>
                </c:pt>
                <c:pt idx="9">
                  <c:v>Others</c:v>
                </c:pt>
              </c:strCache>
            </c:strRef>
          </c:cat>
          <c:val>
            <c:numRef>
              <c:f>Sheet1!$C$10:$C$19</c:f>
              <c:numCache>
                <c:formatCode>General</c:formatCode>
                <c:ptCount val="10"/>
                <c:pt idx="0">
                  <c:v>23</c:v>
                </c:pt>
                <c:pt idx="1">
                  <c:v>13</c:v>
                </c:pt>
                <c:pt idx="2">
                  <c:v>12</c:v>
                </c:pt>
                <c:pt idx="3">
                  <c:v>10</c:v>
                </c:pt>
                <c:pt idx="4">
                  <c:v>11</c:v>
                </c:pt>
                <c:pt idx="5">
                  <c:v>14</c:v>
                </c:pt>
                <c:pt idx="6">
                  <c:v>15</c:v>
                </c:pt>
                <c:pt idx="7">
                  <c:v>17</c:v>
                </c:pt>
                <c:pt idx="8">
                  <c:v>13</c:v>
                </c:pt>
                <c:pt idx="9">
                  <c:v>7</c:v>
                </c:pt>
              </c:numCache>
            </c:numRef>
          </c:val>
          <c:extLst xmlns:c16r2="http://schemas.microsoft.com/office/drawing/2015/06/chart">
            <c:ext xmlns:c16="http://schemas.microsoft.com/office/drawing/2014/chart" uri="{C3380CC4-5D6E-409C-BE32-E72D297353CC}">
              <c16:uniqueId val="{00000014-E7B5-4C72-9839-6658070F808C}"/>
            </c:ext>
          </c:extLst>
        </c:ser>
        <c:dLbls>
          <c:showPercent val="1"/>
        </c:dLbls>
        <c:firstSliceAng val="0"/>
        <c:holeSize val="70"/>
      </c:doughnutChart>
      <c:spPr>
        <a:noFill/>
        <a:ln>
          <a:solidFill>
            <a:schemeClr val="bg1"/>
          </a:solid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67421009396732"/>
          <c:y val="5.8408572563374749E-2"/>
          <c:w val="0.4431500571016409"/>
          <c:h val="0.72452614640018675"/>
        </c:manualLayout>
      </c:layout>
      <c:doughnutChart>
        <c:varyColors val="1"/>
        <c:ser>
          <c:idx val="0"/>
          <c:order val="0"/>
          <c:dPt>
            <c:idx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85EB-47D2-837E-8D34AFFFD22E}"/>
              </c:ext>
            </c:extLst>
          </c:dPt>
          <c:dPt>
            <c:idx val="1"/>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85EB-47D2-837E-8D34AFFFD22E}"/>
              </c:ext>
            </c:extLst>
          </c:dPt>
          <c:dPt>
            <c:idx val="2"/>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85EB-47D2-837E-8D34AFFFD22E}"/>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85EB-47D2-837E-8D34AFFFD22E}"/>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85EB-47D2-837E-8D34AFFFD22E}"/>
              </c:ext>
            </c:extLst>
          </c:dPt>
          <c:dPt>
            <c:idx val="5"/>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85EB-47D2-837E-8D34AFFFD22E}"/>
              </c:ext>
            </c:extLst>
          </c:dPt>
          <c:dPt>
            <c:idx val="6"/>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D-85EB-47D2-837E-8D34AFFFD22E}"/>
              </c:ext>
            </c:extLst>
          </c:dPt>
          <c:dLbls>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5EB-47D2-837E-8D34AFFFD22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Sheet1!$B$2:$B$8</c:f>
              <c:strCache>
                <c:ptCount val="6"/>
                <c:pt idx="0">
                  <c:v>Renamycin</c:v>
                </c:pt>
                <c:pt idx="1">
                  <c:v>Ciproflox</c:v>
                </c:pt>
                <c:pt idx="2">
                  <c:v>Ciprocin-vet</c:v>
                </c:pt>
                <c:pt idx="3">
                  <c:v>Oxysenthin-20%</c:v>
                </c:pt>
                <c:pt idx="4">
                  <c:v>Renamox</c:v>
                </c:pt>
                <c:pt idx="5">
                  <c:v>Others</c:v>
                </c:pt>
              </c:strCache>
            </c:strRef>
          </c:cat>
          <c:val>
            <c:numRef>
              <c:f>Sheet1!$C$2:$C$8</c:f>
              <c:numCache>
                <c:formatCode>General</c:formatCode>
                <c:ptCount val="7"/>
                <c:pt idx="0">
                  <c:v>38</c:v>
                </c:pt>
                <c:pt idx="1">
                  <c:v>11</c:v>
                </c:pt>
                <c:pt idx="2">
                  <c:v>6</c:v>
                </c:pt>
                <c:pt idx="3">
                  <c:v>7</c:v>
                </c:pt>
                <c:pt idx="4">
                  <c:v>5</c:v>
                </c:pt>
                <c:pt idx="5">
                  <c:v>6</c:v>
                </c:pt>
              </c:numCache>
            </c:numRef>
          </c:val>
          <c:extLst xmlns:c16r2="http://schemas.microsoft.com/office/drawing/2015/06/chart">
            <c:ext xmlns:c16="http://schemas.microsoft.com/office/drawing/2014/chart" uri="{C3380CC4-5D6E-409C-BE32-E72D297353CC}">
              <c16:uniqueId val="{0000000E-85EB-47D2-837E-8D34AFFFD22E}"/>
            </c:ext>
          </c:extLst>
        </c:ser>
        <c:dLbls>
          <c:showPercent val="1"/>
        </c:dLbls>
        <c:firstSliceAng val="0"/>
        <c:holeSize val="70"/>
      </c:doughnutChart>
      <c:spPr>
        <a:noFill/>
        <a:ln>
          <a:noFill/>
        </a:ln>
        <a:effectLst/>
      </c:spPr>
    </c:plotArea>
    <c:legend>
      <c:legendPos val="b"/>
      <c:legendEntry>
        <c:idx val="6"/>
        <c:delete val="1"/>
      </c:legendEntry>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708812576438554"/>
          <c:y val="6.8667174178985199E-2"/>
          <c:w val="0.43624864300339428"/>
          <c:h val="0.72141550488007189"/>
        </c:manualLayout>
      </c:layout>
      <c:doughnutChart>
        <c:varyColors val="1"/>
        <c:ser>
          <c:idx val="0"/>
          <c:order val="0"/>
          <c:dPt>
            <c:idx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6097-4D66-A50B-ACCB69D5EBD8}"/>
              </c:ext>
            </c:extLst>
          </c:dPt>
          <c:dPt>
            <c:idx val="1"/>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6097-4D66-A50B-ACCB69D5EBD8}"/>
              </c:ext>
            </c:extLst>
          </c:dPt>
          <c:dPt>
            <c:idx val="2"/>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6097-4D66-A50B-ACCB69D5EBD8}"/>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6097-4D66-A50B-ACCB69D5EBD8}"/>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6097-4D66-A50B-ACCB69D5EBD8}"/>
              </c:ext>
            </c:extLst>
          </c:dPt>
          <c:dPt>
            <c:idx val="5"/>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6097-4D66-A50B-ACCB69D5EBD8}"/>
              </c:ext>
            </c:extLst>
          </c:dPt>
          <c:dPt>
            <c:idx val="6"/>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D-6097-4D66-A50B-ACCB69D5EBD8}"/>
              </c:ext>
            </c:extLst>
          </c:dPt>
          <c:dPt>
            <c:idx val="7"/>
            <c:spPr>
              <a:solidFill>
                <a:schemeClr val="accent2">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F-6097-4D66-A50B-ACCB69D5EBD8}"/>
              </c:ext>
            </c:extLst>
          </c:dPt>
          <c:dPt>
            <c:idx val="8"/>
            <c:spPr>
              <a:solidFill>
                <a:schemeClr val="accent3">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1-6097-4D66-A50B-ACCB69D5EBD8}"/>
              </c:ext>
            </c:extLst>
          </c:dPt>
          <c:dLbls>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097-4D66-A50B-ACCB69D5EBD8}"/>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6097-4D66-A50B-ACCB69D5EBD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Sheet1!$B$10:$B$18</c:f>
              <c:strCache>
                <c:ptCount val="7"/>
                <c:pt idx="0">
                  <c:v>Ecopond</c:v>
                </c:pt>
                <c:pt idx="1">
                  <c:v>Profs</c:v>
                </c:pt>
                <c:pt idx="2">
                  <c:v>Pond care</c:v>
                </c:pt>
                <c:pt idx="3">
                  <c:v>Safegut</c:v>
                </c:pt>
                <c:pt idx="4">
                  <c:v>IKI-IKI</c:v>
                </c:pt>
                <c:pt idx="5">
                  <c:v>Pond health</c:v>
                </c:pt>
                <c:pt idx="6">
                  <c:v>Others</c:v>
                </c:pt>
              </c:strCache>
            </c:strRef>
          </c:cat>
          <c:val>
            <c:numRef>
              <c:f>Sheet1!$C$10:$C$18</c:f>
              <c:numCache>
                <c:formatCode>General</c:formatCode>
                <c:ptCount val="9"/>
                <c:pt idx="0">
                  <c:v>22</c:v>
                </c:pt>
                <c:pt idx="1">
                  <c:v>18</c:v>
                </c:pt>
                <c:pt idx="2">
                  <c:v>32</c:v>
                </c:pt>
                <c:pt idx="3">
                  <c:v>13</c:v>
                </c:pt>
                <c:pt idx="4">
                  <c:v>11</c:v>
                </c:pt>
                <c:pt idx="5">
                  <c:v>9</c:v>
                </c:pt>
                <c:pt idx="6">
                  <c:v>13</c:v>
                </c:pt>
              </c:numCache>
            </c:numRef>
          </c:val>
          <c:extLst xmlns:c16r2="http://schemas.microsoft.com/office/drawing/2015/06/chart">
            <c:ext xmlns:c16="http://schemas.microsoft.com/office/drawing/2014/chart" uri="{C3380CC4-5D6E-409C-BE32-E72D297353CC}">
              <c16:uniqueId val="{00000012-6097-4D66-A50B-ACCB69D5EBD8}"/>
            </c:ext>
          </c:extLst>
        </c:ser>
        <c:dLbls>
          <c:showPercent val="1"/>
        </c:dLbls>
        <c:firstSliceAng val="0"/>
        <c:holeSize val="70"/>
      </c:doughnutChart>
      <c:spPr>
        <a:noFill/>
        <a:ln>
          <a:noFill/>
        </a:ln>
        <a:effectLst/>
      </c:spPr>
    </c:plotArea>
    <c:legend>
      <c:legendPos val="b"/>
      <c:legendEntry>
        <c:idx val="7"/>
        <c:delete val="1"/>
      </c:legendEntry>
      <c:legendEntry>
        <c:idx val="8"/>
        <c:delete val="1"/>
      </c:legendEntry>
      <c:layout>
        <c:manualLayout>
          <c:xMode val="edge"/>
          <c:yMode val="edge"/>
          <c:x val="5.0000142078956075E-2"/>
          <c:y val="0.84617202585359663"/>
          <c:w val="0.9"/>
          <c:h val="0.12228519893163155"/>
        </c:manualLayout>
      </c:layout>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453993116692258"/>
          <c:y val="6.2794348508634218E-2"/>
          <c:w val="0.40475445935984516"/>
          <c:h val="0.71038537765196919"/>
        </c:manualLayout>
      </c:layout>
      <c:doughnutChart>
        <c:varyColors val="1"/>
        <c:ser>
          <c:idx val="0"/>
          <c:order val="0"/>
          <c:dPt>
            <c:idx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63C0-4BA7-AEE1-843582F1646E}"/>
              </c:ext>
            </c:extLst>
          </c:dPt>
          <c:dPt>
            <c:idx val="1"/>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63C0-4BA7-AEE1-843582F1646E}"/>
              </c:ext>
            </c:extLst>
          </c:dPt>
          <c:dPt>
            <c:idx val="2"/>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63C0-4BA7-AEE1-843582F1646E}"/>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63C0-4BA7-AEE1-843582F1646E}"/>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63C0-4BA7-AEE1-843582F1646E}"/>
              </c:ext>
            </c:extLst>
          </c:dPt>
          <c:dPt>
            <c:idx val="5"/>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63C0-4BA7-AEE1-843582F1646E}"/>
              </c:ext>
            </c:extLst>
          </c:dPt>
          <c:dPt>
            <c:idx val="6"/>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D-63C0-4BA7-AEE1-843582F1646E}"/>
              </c:ext>
            </c:extLst>
          </c:dPt>
          <c:dPt>
            <c:idx val="7"/>
            <c:spPr>
              <a:solidFill>
                <a:schemeClr val="accent2">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F-63C0-4BA7-AEE1-843582F1646E}"/>
              </c:ext>
            </c:extLst>
          </c:dPt>
          <c:dPt>
            <c:idx val="8"/>
            <c:spPr>
              <a:solidFill>
                <a:schemeClr val="accent3">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1-63C0-4BA7-AEE1-843582F1646E}"/>
              </c:ext>
            </c:extLst>
          </c:dPt>
          <c:dPt>
            <c:idx val="9"/>
            <c:spPr>
              <a:solidFill>
                <a:schemeClr val="accent4">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3-63C0-4BA7-AEE1-843582F1646E}"/>
              </c:ext>
            </c:extLst>
          </c:dPt>
          <c:dPt>
            <c:idx val="10"/>
            <c:spPr>
              <a:solidFill>
                <a:schemeClr val="accent5">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5-63C0-4BA7-AEE1-843582F1646E}"/>
              </c:ext>
            </c:extLst>
          </c:dPt>
          <c:dPt>
            <c:idx val="11"/>
            <c:spPr>
              <a:solidFill>
                <a:schemeClr val="accent6">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7-63C0-4BA7-AEE1-843582F1646E}"/>
              </c:ext>
            </c:extLst>
          </c:dPt>
          <c:dLbls>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3C0-4BA7-AEE1-843582F1646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Sheet1!$B$10:$B$21</c:f>
              <c:strCache>
                <c:ptCount val="12"/>
                <c:pt idx="0">
                  <c:v>Aqua boost</c:v>
                </c:pt>
                <c:pt idx="1">
                  <c:v>Megavit aqua</c:v>
                </c:pt>
                <c:pt idx="2">
                  <c:v>Cevit aqua</c:v>
                </c:pt>
                <c:pt idx="3">
                  <c:v>Charger gel</c:v>
                </c:pt>
                <c:pt idx="4">
                  <c:v>Eon fish grower</c:v>
                </c:pt>
                <c:pt idx="6">
                  <c:v>Rena fish</c:v>
                </c:pt>
                <c:pt idx="7">
                  <c:v>Protifish</c:v>
                </c:pt>
                <c:pt idx="8">
                  <c:v>Nutrigel</c:v>
                </c:pt>
                <c:pt idx="9">
                  <c:v>Vitamix F aqua</c:v>
                </c:pt>
                <c:pt idx="10">
                  <c:v>Safegut</c:v>
                </c:pt>
                <c:pt idx="11">
                  <c:v>Others</c:v>
                </c:pt>
              </c:strCache>
            </c:strRef>
          </c:cat>
          <c:val>
            <c:numRef>
              <c:f>Sheet1!$C$10:$C$21</c:f>
              <c:numCache>
                <c:formatCode>General</c:formatCode>
                <c:ptCount val="12"/>
                <c:pt idx="0">
                  <c:v>17</c:v>
                </c:pt>
                <c:pt idx="1">
                  <c:v>16</c:v>
                </c:pt>
                <c:pt idx="2">
                  <c:v>11</c:v>
                </c:pt>
                <c:pt idx="3">
                  <c:v>9</c:v>
                </c:pt>
                <c:pt idx="4">
                  <c:v>13</c:v>
                </c:pt>
                <c:pt idx="6">
                  <c:v>15</c:v>
                </c:pt>
                <c:pt idx="7">
                  <c:v>9</c:v>
                </c:pt>
                <c:pt idx="8">
                  <c:v>10</c:v>
                </c:pt>
                <c:pt idx="9">
                  <c:v>8</c:v>
                </c:pt>
                <c:pt idx="10">
                  <c:v>7</c:v>
                </c:pt>
                <c:pt idx="11">
                  <c:v>9</c:v>
                </c:pt>
              </c:numCache>
            </c:numRef>
          </c:val>
          <c:extLst xmlns:c16r2="http://schemas.microsoft.com/office/drawing/2015/06/chart">
            <c:ext xmlns:c16="http://schemas.microsoft.com/office/drawing/2014/chart" uri="{C3380CC4-5D6E-409C-BE32-E72D297353CC}">
              <c16:uniqueId val="{00000018-63C0-4BA7-AEE1-843582F1646E}"/>
            </c:ext>
          </c:extLst>
        </c:ser>
        <c:dLbls>
          <c:showPercent val="1"/>
        </c:dLbls>
        <c:firstSliceAng val="0"/>
        <c:holeSize val="70"/>
      </c:doughnutChart>
      <c:spPr>
        <a:noFill/>
        <a:ln>
          <a:solidFill>
            <a:schemeClr val="bg1"/>
          </a:solidFill>
        </a:ln>
        <a:effectLst/>
      </c:spPr>
    </c:plotArea>
    <c:legend>
      <c:legendPos val="b"/>
      <c:legendEntry>
        <c:idx val="5"/>
        <c:delete val="1"/>
      </c:legendEntry>
      <c:layout>
        <c:manualLayout>
          <c:xMode val="edge"/>
          <c:yMode val="edge"/>
          <c:x val="6.4329816554683811E-2"/>
          <c:y val="0.80049526776185942"/>
          <c:w val="0.87432188150005463"/>
          <c:h val="0.19427186986242173"/>
        </c:manualLayout>
      </c:layout>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29054614246543"/>
          <c:y val="4.942715493896617E-2"/>
          <c:w val="0.43043130734312657"/>
          <c:h val="0.71179549526006503"/>
        </c:manualLayout>
      </c:layout>
      <c:doughnutChart>
        <c:varyColors val="1"/>
        <c:ser>
          <c:idx val="0"/>
          <c:order val="0"/>
          <c:dPt>
            <c:idx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2D5D-42FC-9B7B-9D0B823195AA}"/>
              </c:ext>
            </c:extLst>
          </c:dPt>
          <c:dPt>
            <c:idx val="1"/>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2D5D-42FC-9B7B-9D0B823195AA}"/>
              </c:ext>
            </c:extLst>
          </c:dPt>
          <c:dPt>
            <c:idx val="2"/>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2D5D-42FC-9B7B-9D0B823195AA}"/>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2D5D-42FC-9B7B-9D0B823195AA}"/>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2D5D-42FC-9B7B-9D0B823195AA}"/>
              </c:ext>
            </c:extLst>
          </c:dPt>
          <c:dPt>
            <c:idx val="5"/>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2D5D-42FC-9B7B-9D0B823195AA}"/>
              </c:ext>
            </c:extLst>
          </c:dPt>
          <c:dPt>
            <c:idx val="6"/>
            <c:spPr>
              <a:solidFill>
                <a:schemeClr val="accent1">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D-2D5D-42FC-9B7B-9D0B823195AA}"/>
              </c:ext>
            </c:extLst>
          </c:dPt>
          <c:dPt>
            <c:idx val="7"/>
            <c:spPr>
              <a:solidFill>
                <a:schemeClr val="accent2">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F-2D5D-42FC-9B7B-9D0B823195AA}"/>
              </c:ext>
            </c:extLst>
          </c:dPt>
          <c:dPt>
            <c:idx val="8"/>
            <c:spPr>
              <a:solidFill>
                <a:schemeClr val="accent3">
                  <a:lumMod val="60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11-2D5D-42FC-9B7B-9D0B823195AA}"/>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Sheet1!$B$10:$B$18</c:f>
              <c:strCache>
                <c:ptCount val="9"/>
                <c:pt idx="0">
                  <c:v>Ammonil</c:v>
                </c:pt>
                <c:pt idx="1">
                  <c:v>Aquakleen</c:v>
                </c:pt>
                <c:pt idx="2">
                  <c:v>Gasonil</c:v>
                </c:pt>
                <c:pt idx="3">
                  <c:v>Gastrap</c:v>
                </c:pt>
                <c:pt idx="4">
                  <c:v>Gasonex plus</c:v>
                </c:pt>
                <c:pt idx="5">
                  <c:v>Pondkleen</c:v>
                </c:pt>
                <c:pt idx="6">
                  <c:v>Ukasol</c:v>
                </c:pt>
                <c:pt idx="7">
                  <c:v>Bio aqua-50</c:v>
                </c:pt>
                <c:pt idx="8">
                  <c:v>Others</c:v>
                </c:pt>
              </c:strCache>
            </c:strRef>
          </c:cat>
          <c:val>
            <c:numRef>
              <c:f>Sheet1!$C$10:$C$18</c:f>
              <c:numCache>
                <c:formatCode>General</c:formatCode>
                <c:ptCount val="9"/>
                <c:pt idx="0">
                  <c:v>9</c:v>
                </c:pt>
                <c:pt idx="1">
                  <c:v>15</c:v>
                </c:pt>
                <c:pt idx="2">
                  <c:v>17</c:v>
                </c:pt>
                <c:pt idx="3">
                  <c:v>28</c:v>
                </c:pt>
                <c:pt idx="4">
                  <c:v>8</c:v>
                </c:pt>
                <c:pt idx="5">
                  <c:v>10</c:v>
                </c:pt>
                <c:pt idx="6">
                  <c:v>57</c:v>
                </c:pt>
                <c:pt idx="7">
                  <c:v>11</c:v>
                </c:pt>
                <c:pt idx="8">
                  <c:v>10</c:v>
                </c:pt>
              </c:numCache>
            </c:numRef>
          </c:val>
          <c:extLst xmlns:c16r2="http://schemas.microsoft.com/office/drawing/2015/06/chart">
            <c:ext xmlns:c16="http://schemas.microsoft.com/office/drawing/2014/chart" uri="{C3380CC4-5D6E-409C-BE32-E72D297353CC}">
              <c16:uniqueId val="{00000012-2D5D-42FC-9B7B-9D0B823195AA}"/>
            </c:ext>
          </c:extLst>
        </c:ser>
        <c:dLbls>
          <c:showPercent val="1"/>
        </c:dLbls>
        <c:firstSliceAng val="0"/>
        <c:holeSize val="70"/>
      </c:doughnut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31DE-BB3C-41D1-ADA2-582031AC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490</TotalTime>
  <Pages>36</Pages>
  <Words>8598</Words>
  <Characters>49010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57494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Corporate Edition</cp:lastModifiedBy>
  <cp:revision>57</cp:revision>
  <cp:lastPrinted>1999-07-06T11:00:00Z</cp:lastPrinted>
  <dcterms:created xsi:type="dcterms:W3CDTF">2025-04-16T01:51:00Z</dcterms:created>
  <dcterms:modified xsi:type="dcterms:W3CDTF">2025-05-03T05:39:00Z</dcterms:modified>
</cp:coreProperties>
</file>