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13754" w14:textId="77777777" w:rsidR="00EF1AD4" w:rsidRPr="00F670F5" w:rsidRDefault="00CB5A10" w:rsidP="00F43836">
      <w:pPr>
        <w:spacing w:line="480" w:lineRule="auto"/>
        <w:jc w:val="right"/>
        <w:rPr>
          <w:rFonts w:ascii="Arial" w:hAnsi="Arial" w:cs="Arial"/>
          <w:b/>
          <w:color w:val="000000" w:themeColor="text1"/>
        </w:rPr>
      </w:pPr>
      <w:r w:rsidRPr="00F670F5">
        <w:rPr>
          <w:rFonts w:ascii="Arial" w:hAnsi="Arial" w:cs="Arial"/>
          <w:b/>
          <w:color w:val="000000" w:themeColor="text1"/>
        </w:rPr>
        <w:t xml:space="preserve">ISOLATION AND CHARACTERISATION OF INDIGENOUS ZINC SOLUBILISING MICROBES AND </w:t>
      </w:r>
      <w:r w:rsidR="001708CE" w:rsidRPr="00F670F5">
        <w:rPr>
          <w:rFonts w:ascii="Arial" w:hAnsi="Arial" w:cs="Arial"/>
          <w:b/>
          <w:color w:val="000000" w:themeColor="text1"/>
        </w:rPr>
        <w:t>THEIR</w:t>
      </w:r>
      <w:r w:rsidRPr="00F670F5">
        <w:rPr>
          <w:rFonts w:ascii="Arial" w:hAnsi="Arial" w:cs="Arial"/>
          <w:b/>
          <w:color w:val="000000" w:themeColor="text1"/>
        </w:rPr>
        <w:t xml:space="preserve"> PROBIOTIC POTENTIAL</w:t>
      </w:r>
      <w:r w:rsidR="003E3763" w:rsidRPr="00F670F5">
        <w:rPr>
          <w:rFonts w:ascii="Arial" w:hAnsi="Arial" w:cs="Arial"/>
          <w:b/>
          <w:color w:val="000000" w:themeColor="text1"/>
        </w:rPr>
        <w:t>ITY</w:t>
      </w:r>
      <w:r w:rsidRPr="00F670F5">
        <w:rPr>
          <w:rFonts w:ascii="Arial" w:hAnsi="Arial" w:cs="Arial"/>
          <w:b/>
          <w:color w:val="000000" w:themeColor="text1"/>
        </w:rPr>
        <w:t xml:space="preserve"> IN </w:t>
      </w:r>
      <w:r w:rsidR="00587CE0" w:rsidRPr="00F670F5">
        <w:rPr>
          <w:rFonts w:ascii="Arial" w:hAnsi="Arial" w:cs="Arial"/>
          <w:b/>
          <w:color w:val="000000" w:themeColor="text1"/>
        </w:rPr>
        <w:t xml:space="preserve">AQUATIC ECOSYSTEMS OF </w:t>
      </w:r>
      <w:r w:rsidRPr="00F670F5">
        <w:rPr>
          <w:rFonts w:ascii="Arial" w:hAnsi="Arial" w:cs="Arial"/>
          <w:b/>
          <w:color w:val="000000" w:themeColor="text1"/>
        </w:rPr>
        <w:t>MALAWI</w:t>
      </w:r>
    </w:p>
    <w:p w14:paraId="0BB63986" w14:textId="77777777" w:rsidR="00EF1AD4" w:rsidRPr="00F670F5" w:rsidRDefault="00862D56" w:rsidP="00F43836">
      <w:pPr>
        <w:pStyle w:val="Heading1"/>
        <w:spacing w:line="480" w:lineRule="auto"/>
        <w:rPr>
          <w:rFonts w:ascii="Arial" w:hAnsi="Arial" w:cs="Arial"/>
          <w:b/>
          <w:color w:val="000000" w:themeColor="text1"/>
          <w:sz w:val="22"/>
          <w:szCs w:val="22"/>
        </w:rPr>
      </w:pPr>
      <w:r w:rsidRPr="00F670F5">
        <w:rPr>
          <w:rFonts w:ascii="Arial" w:hAnsi="Arial" w:cs="Arial"/>
          <w:b/>
          <w:color w:val="000000" w:themeColor="text1"/>
          <w:sz w:val="22"/>
          <w:szCs w:val="22"/>
        </w:rPr>
        <w:t xml:space="preserve">ABSTRACT </w:t>
      </w:r>
    </w:p>
    <w:p w14:paraId="68C97956" w14:textId="77777777" w:rsidR="008C56D6" w:rsidRDefault="000E5453" w:rsidP="00F43836">
      <w:pPr>
        <w:spacing w:line="480" w:lineRule="auto"/>
        <w:jc w:val="both"/>
        <w:rPr>
          <w:rFonts w:ascii="Arial" w:hAnsi="Arial" w:cs="Arial"/>
          <w:color w:val="000000" w:themeColor="text1"/>
        </w:rPr>
      </w:pPr>
      <w:r w:rsidRPr="00F670F5">
        <w:rPr>
          <w:rFonts w:ascii="Arial" w:hAnsi="Arial" w:cs="Arial"/>
          <w:color w:val="000000" w:themeColor="text1"/>
        </w:rPr>
        <w:t xml:space="preserve">In this study, </w:t>
      </w:r>
      <w:r w:rsidR="008C56D6" w:rsidRPr="00F670F5">
        <w:rPr>
          <w:rFonts w:ascii="Arial" w:hAnsi="Arial" w:cs="Arial"/>
          <w:color w:val="000000" w:themeColor="text1"/>
        </w:rPr>
        <w:t xml:space="preserve">zinc solubilizing microorganisms </w:t>
      </w:r>
      <w:r w:rsidR="008C56D6">
        <w:rPr>
          <w:rFonts w:ascii="Arial" w:hAnsi="Arial" w:cs="Arial"/>
          <w:color w:val="000000" w:themeColor="text1"/>
        </w:rPr>
        <w:t>(</w:t>
      </w:r>
      <w:r w:rsidR="00D32798" w:rsidRPr="00F670F5">
        <w:rPr>
          <w:rFonts w:ascii="Arial" w:hAnsi="Arial" w:cs="Arial"/>
          <w:color w:val="000000" w:themeColor="text1"/>
        </w:rPr>
        <w:t>ZnSM</w:t>
      </w:r>
      <w:r w:rsidR="008C56D6">
        <w:rPr>
          <w:rFonts w:ascii="Arial" w:hAnsi="Arial" w:cs="Arial"/>
          <w:color w:val="000000" w:themeColor="text1"/>
        </w:rPr>
        <w:t>)</w:t>
      </w:r>
      <w:r w:rsidR="00E212CE" w:rsidRPr="00F670F5">
        <w:rPr>
          <w:rFonts w:ascii="Arial" w:hAnsi="Arial" w:cs="Arial"/>
          <w:color w:val="000000" w:themeColor="text1"/>
        </w:rPr>
        <w:t xml:space="preserve"> </w:t>
      </w:r>
      <w:r w:rsidR="00850E8E" w:rsidRPr="00F670F5">
        <w:rPr>
          <w:rFonts w:ascii="Arial" w:hAnsi="Arial" w:cs="Arial"/>
          <w:color w:val="000000" w:themeColor="text1"/>
        </w:rPr>
        <w:t xml:space="preserve">were </w:t>
      </w:r>
      <w:r w:rsidRPr="00F670F5">
        <w:rPr>
          <w:rFonts w:ascii="Arial" w:hAnsi="Arial" w:cs="Arial"/>
          <w:color w:val="000000" w:themeColor="text1"/>
        </w:rPr>
        <w:t>isolated from the rhizosphere</w:t>
      </w:r>
      <w:r w:rsidR="00D32798" w:rsidRPr="00F670F5">
        <w:rPr>
          <w:rFonts w:ascii="Arial" w:hAnsi="Arial" w:cs="Arial"/>
          <w:color w:val="000000" w:themeColor="text1"/>
        </w:rPr>
        <w:t>s</w:t>
      </w:r>
      <w:r w:rsidRPr="00F670F5">
        <w:rPr>
          <w:rFonts w:ascii="Arial" w:hAnsi="Arial" w:cs="Arial"/>
          <w:color w:val="000000" w:themeColor="text1"/>
        </w:rPr>
        <w:t xml:space="preserve"> of aquatic plants, water and benthic soils of </w:t>
      </w:r>
      <w:r w:rsidR="00FF7172" w:rsidRPr="00F670F5">
        <w:rPr>
          <w:rFonts w:ascii="Arial" w:hAnsi="Arial" w:cs="Arial"/>
          <w:color w:val="000000" w:themeColor="text1"/>
        </w:rPr>
        <w:t xml:space="preserve">Malawi </w:t>
      </w:r>
      <w:r w:rsidRPr="00F670F5">
        <w:rPr>
          <w:rFonts w:ascii="Arial" w:hAnsi="Arial" w:cs="Arial"/>
          <w:color w:val="000000" w:themeColor="text1"/>
        </w:rPr>
        <w:t xml:space="preserve">aquatic ecosystem with the aim of having cheap and environmental friendly biofertiliser </w:t>
      </w:r>
      <w:r w:rsidR="00525E89">
        <w:rPr>
          <w:rFonts w:ascii="Arial" w:hAnsi="Arial" w:cs="Arial"/>
          <w:color w:val="000000" w:themeColor="text1"/>
        </w:rPr>
        <w:t>that have</w:t>
      </w:r>
      <w:r w:rsidRPr="00F670F5">
        <w:rPr>
          <w:rFonts w:ascii="Arial" w:hAnsi="Arial" w:cs="Arial"/>
          <w:color w:val="000000" w:themeColor="text1"/>
        </w:rPr>
        <w:t xml:space="preserve"> probiotics </w:t>
      </w:r>
      <w:r w:rsidR="00525E89">
        <w:rPr>
          <w:rFonts w:ascii="Arial" w:hAnsi="Arial" w:cs="Arial"/>
          <w:color w:val="000000" w:themeColor="text1"/>
        </w:rPr>
        <w:t xml:space="preserve">traits </w:t>
      </w:r>
      <w:r w:rsidRPr="00F670F5">
        <w:rPr>
          <w:rFonts w:ascii="Arial" w:hAnsi="Arial" w:cs="Arial"/>
          <w:color w:val="000000" w:themeColor="text1"/>
        </w:rPr>
        <w:t>in</w:t>
      </w:r>
      <w:r w:rsidR="00A746EE" w:rsidRPr="00F670F5">
        <w:rPr>
          <w:rFonts w:ascii="Arial" w:hAnsi="Arial" w:cs="Arial"/>
          <w:color w:val="000000" w:themeColor="text1"/>
        </w:rPr>
        <w:t xml:space="preserve"> Malawi. </w:t>
      </w:r>
      <w:r w:rsidR="00D32798" w:rsidRPr="00F670F5">
        <w:rPr>
          <w:rFonts w:ascii="Arial" w:hAnsi="Arial" w:cs="Arial"/>
          <w:color w:val="000000" w:themeColor="text1"/>
        </w:rPr>
        <w:t xml:space="preserve">Several studies have shown potentiality of indigenous </w:t>
      </w:r>
      <w:r w:rsidRPr="00F670F5">
        <w:rPr>
          <w:rFonts w:ascii="Arial" w:hAnsi="Arial" w:cs="Arial"/>
          <w:color w:val="000000" w:themeColor="text1"/>
        </w:rPr>
        <w:t xml:space="preserve">ZnSM </w:t>
      </w:r>
      <w:r w:rsidR="00D32798" w:rsidRPr="00F670F5">
        <w:rPr>
          <w:rFonts w:ascii="Arial" w:hAnsi="Arial" w:cs="Arial"/>
          <w:color w:val="000000" w:themeColor="text1"/>
        </w:rPr>
        <w:t>in biofertiliser development</w:t>
      </w:r>
      <w:r w:rsidRPr="00F670F5">
        <w:rPr>
          <w:rFonts w:ascii="Arial" w:hAnsi="Arial" w:cs="Arial"/>
          <w:color w:val="000000" w:themeColor="text1"/>
        </w:rPr>
        <w:t xml:space="preserve">, but little is known about the </w:t>
      </w:r>
      <w:r w:rsidR="00D32798" w:rsidRPr="00F670F5">
        <w:rPr>
          <w:rFonts w:ascii="Arial" w:hAnsi="Arial" w:cs="Arial"/>
          <w:color w:val="000000" w:themeColor="text1"/>
        </w:rPr>
        <w:t xml:space="preserve">presence </w:t>
      </w:r>
      <w:r w:rsidRPr="00F670F5">
        <w:rPr>
          <w:rFonts w:ascii="Arial" w:hAnsi="Arial" w:cs="Arial"/>
          <w:color w:val="000000" w:themeColor="text1"/>
        </w:rPr>
        <w:t xml:space="preserve">of </w:t>
      </w:r>
      <w:r w:rsidR="00D32798" w:rsidRPr="00F670F5">
        <w:rPr>
          <w:rFonts w:ascii="Arial" w:hAnsi="Arial" w:cs="Arial"/>
          <w:color w:val="000000" w:themeColor="text1"/>
        </w:rPr>
        <w:t xml:space="preserve">indigenous </w:t>
      </w:r>
      <w:r w:rsidR="00E212CE" w:rsidRPr="00F670F5">
        <w:rPr>
          <w:rFonts w:ascii="Arial" w:hAnsi="Arial" w:cs="Arial"/>
          <w:color w:val="000000" w:themeColor="text1"/>
        </w:rPr>
        <w:t xml:space="preserve">ZnSM </w:t>
      </w:r>
      <w:r w:rsidRPr="00F670F5">
        <w:rPr>
          <w:rFonts w:ascii="Arial" w:hAnsi="Arial" w:cs="Arial"/>
          <w:color w:val="000000" w:themeColor="text1"/>
        </w:rPr>
        <w:t xml:space="preserve">and </w:t>
      </w:r>
      <w:r w:rsidR="00525E89">
        <w:rPr>
          <w:rFonts w:ascii="Arial" w:hAnsi="Arial" w:cs="Arial"/>
          <w:color w:val="000000" w:themeColor="text1"/>
        </w:rPr>
        <w:t xml:space="preserve">having </w:t>
      </w:r>
      <w:r w:rsidRPr="00F670F5">
        <w:rPr>
          <w:rFonts w:ascii="Arial" w:hAnsi="Arial" w:cs="Arial"/>
          <w:color w:val="000000" w:themeColor="text1"/>
        </w:rPr>
        <w:t xml:space="preserve">probiotic </w:t>
      </w:r>
      <w:r w:rsidR="00525E89">
        <w:rPr>
          <w:rFonts w:ascii="Arial" w:hAnsi="Arial" w:cs="Arial"/>
          <w:color w:val="000000" w:themeColor="text1"/>
        </w:rPr>
        <w:t xml:space="preserve">traits </w:t>
      </w:r>
      <w:r w:rsidRPr="00F670F5">
        <w:rPr>
          <w:rFonts w:ascii="Arial" w:hAnsi="Arial" w:cs="Arial"/>
          <w:color w:val="000000" w:themeColor="text1"/>
        </w:rPr>
        <w:t xml:space="preserve">in Malawi aquatic ecosystem. </w:t>
      </w:r>
    </w:p>
    <w:p w14:paraId="1440B6CC" w14:textId="77777777" w:rsidR="008C56D6" w:rsidRDefault="000E5453" w:rsidP="00F43836">
      <w:pPr>
        <w:spacing w:line="480" w:lineRule="auto"/>
        <w:jc w:val="both"/>
        <w:rPr>
          <w:rFonts w:ascii="Arial" w:hAnsi="Arial" w:cs="Arial"/>
          <w:color w:val="000000" w:themeColor="text1"/>
        </w:rPr>
      </w:pPr>
      <w:r w:rsidRPr="00F670F5">
        <w:rPr>
          <w:rFonts w:ascii="Arial" w:hAnsi="Arial" w:cs="Arial"/>
          <w:color w:val="000000" w:themeColor="text1"/>
        </w:rPr>
        <w:t xml:space="preserve">Isolates were screened </w:t>
      </w:r>
      <w:r w:rsidR="00D32798" w:rsidRPr="00F670F5">
        <w:rPr>
          <w:rFonts w:ascii="Arial" w:hAnsi="Arial" w:cs="Arial"/>
          <w:color w:val="000000" w:themeColor="text1"/>
        </w:rPr>
        <w:t xml:space="preserve">for solubilisation traits </w:t>
      </w:r>
      <w:r w:rsidR="0058521C" w:rsidRPr="00F670F5">
        <w:rPr>
          <w:rFonts w:ascii="Arial" w:hAnsi="Arial" w:cs="Arial"/>
          <w:color w:val="000000" w:themeColor="text1"/>
        </w:rPr>
        <w:t>using basal medium</w:t>
      </w:r>
      <w:r w:rsidRPr="00F670F5">
        <w:rPr>
          <w:rFonts w:ascii="Arial" w:hAnsi="Arial" w:cs="Arial"/>
          <w:color w:val="000000" w:themeColor="text1"/>
        </w:rPr>
        <w:t xml:space="preserve"> </w:t>
      </w:r>
      <w:r w:rsidR="00D32798" w:rsidRPr="00F670F5">
        <w:rPr>
          <w:rFonts w:ascii="Arial" w:hAnsi="Arial" w:cs="Arial"/>
          <w:color w:val="000000" w:themeColor="text1"/>
        </w:rPr>
        <w:t>with</w:t>
      </w:r>
      <w:r w:rsidR="0058521C" w:rsidRPr="00F670F5">
        <w:rPr>
          <w:rFonts w:ascii="Arial" w:hAnsi="Arial" w:cs="Arial"/>
          <w:color w:val="000000" w:themeColor="text1"/>
        </w:rPr>
        <w:t xml:space="preserve"> three</w:t>
      </w:r>
      <w:r w:rsidR="00D32798" w:rsidRPr="00F670F5">
        <w:rPr>
          <w:rFonts w:ascii="Arial" w:hAnsi="Arial" w:cs="Arial"/>
          <w:color w:val="000000" w:themeColor="text1"/>
        </w:rPr>
        <w:t xml:space="preserve"> amendments of </w:t>
      </w:r>
      <w:r w:rsidR="00FF7172" w:rsidRPr="00F670F5">
        <w:rPr>
          <w:rFonts w:ascii="Arial" w:hAnsi="Arial" w:cs="Arial"/>
          <w:color w:val="000000" w:themeColor="text1"/>
        </w:rPr>
        <w:t>insoluble</w:t>
      </w:r>
      <w:r w:rsidRPr="00F670F5">
        <w:rPr>
          <w:rFonts w:ascii="Arial" w:hAnsi="Arial" w:cs="Arial"/>
          <w:color w:val="000000" w:themeColor="text1"/>
        </w:rPr>
        <w:t xml:space="preserve"> </w:t>
      </w:r>
      <w:r w:rsidR="00E212CE" w:rsidRPr="00F670F5">
        <w:rPr>
          <w:rFonts w:ascii="Arial" w:hAnsi="Arial" w:cs="Arial"/>
          <w:color w:val="000000" w:themeColor="text1"/>
        </w:rPr>
        <w:t>zinc</w:t>
      </w:r>
      <w:r w:rsidRPr="00F670F5">
        <w:rPr>
          <w:rFonts w:ascii="Arial" w:hAnsi="Arial" w:cs="Arial"/>
          <w:color w:val="000000" w:themeColor="text1"/>
        </w:rPr>
        <w:t xml:space="preserve"> </w:t>
      </w:r>
      <w:r w:rsidR="00D32798" w:rsidRPr="00F670F5">
        <w:rPr>
          <w:rFonts w:ascii="Arial" w:hAnsi="Arial" w:cs="Arial"/>
          <w:color w:val="000000" w:themeColor="text1"/>
        </w:rPr>
        <w:t>(zinc carbonate, oxide</w:t>
      </w:r>
      <w:r w:rsidR="0040067A" w:rsidRPr="00F670F5">
        <w:rPr>
          <w:rFonts w:ascii="Arial" w:hAnsi="Arial" w:cs="Arial"/>
          <w:color w:val="000000" w:themeColor="text1"/>
        </w:rPr>
        <w:t xml:space="preserve"> </w:t>
      </w:r>
      <w:r w:rsidR="00D32798" w:rsidRPr="00F670F5">
        <w:rPr>
          <w:rFonts w:ascii="Arial" w:hAnsi="Arial" w:cs="Arial"/>
          <w:color w:val="000000" w:themeColor="text1"/>
        </w:rPr>
        <w:t xml:space="preserve">and </w:t>
      </w:r>
      <w:r w:rsidR="0040067A" w:rsidRPr="00F670F5">
        <w:rPr>
          <w:rFonts w:ascii="Arial" w:hAnsi="Arial" w:cs="Arial"/>
          <w:color w:val="000000" w:themeColor="text1"/>
        </w:rPr>
        <w:t>phosphate)</w:t>
      </w:r>
      <w:r w:rsidRPr="00F670F5">
        <w:rPr>
          <w:rFonts w:ascii="Arial" w:hAnsi="Arial" w:cs="Arial"/>
          <w:color w:val="000000" w:themeColor="text1"/>
        </w:rPr>
        <w:t xml:space="preserve"> supplemented by the characterization of plant-growth-promoting (PGP) and probiotic traits. Molecul</w:t>
      </w:r>
      <w:r w:rsidR="000F59C8" w:rsidRPr="00F670F5">
        <w:rPr>
          <w:rFonts w:ascii="Arial" w:hAnsi="Arial" w:cs="Arial"/>
          <w:color w:val="000000" w:themeColor="text1"/>
        </w:rPr>
        <w:t>ar characterization using 16S rR</w:t>
      </w:r>
      <w:r w:rsidRPr="00F670F5">
        <w:rPr>
          <w:rFonts w:ascii="Arial" w:hAnsi="Arial" w:cs="Arial"/>
          <w:color w:val="000000" w:themeColor="text1"/>
        </w:rPr>
        <w:t xml:space="preserve">NA </w:t>
      </w:r>
      <w:r w:rsidR="00B73254" w:rsidRPr="00F670F5">
        <w:rPr>
          <w:rFonts w:ascii="Arial" w:hAnsi="Arial" w:cs="Arial"/>
          <w:color w:val="000000" w:themeColor="text1"/>
        </w:rPr>
        <w:t>gene</w:t>
      </w:r>
      <w:r w:rsidRPr="00F670F5">
        <w:rPr>
          <w:rFonts w:ascii="Arial" w:hAnsi="Arial" w:cs="Arial"/>
          <w:color w:val="000000" w:themeColor="text1"/>
        </w:rPr>
        <w:t xml:space="preserve"> and biochemical test were used in identification</w:t>
      </w:r>
      <w:r w:rsidR="00D32798" w:rsidRPr="00F670F5">
        <w:rPr>
          <w:rFonts w:ascii="Arial" w:hAnsi="Arial" w:cs="Arial"/>
          <w:color w:val="000000" w:themeColor="text1"/>
        </w:rPr>
        <w:t xml:space="preserve"> and </w:t>
      </w:r>
      <w:r w:rsidR="00693978" w:rsidRPr="00F670F5">
        <w:rPr>
          <w:rFonts w:ascii="Arial" w:hAnsi="Arial" w:cs="Arial"/>
          <w:color w:val="000000" w:themeColor="text1"/>
        </w:rPr>
        <w:t>characterisation</w:t>
      </w:r>
      <w:r w:rsidRPr="00F670F5">
        <w:rPr>
          <w:rFonts w:ascii="Arial" w:hAnsi="Arial" w:cs="Arial"/>
          <w:color w:val="000000" w:themeColor="text1"/>
        </w:rPr>
        <w:t xml:space="preserve">. </w:t>
      </w:r>
      <w:r w:rsidR="00693978" w:rsidRPr="00F670F5">
        <w:rPr>
          <w:rFonts w:ascii="Arial" w:hAnsi="Arial" w:cs="Arial"/>
          <w:color w:val="000000" w:themeColor="text1"/>
        </w:rPr>
        <w:t>Isolates candidacy was based</w:t>
      </w:r>
      <w:r w:rsidRPr="00F670F5">
        <w:rPr>
          <w:rFonts w:ascii="Arial" w:hAnsi="Arial" w:cs="Arial"/>
          <w:color w:val="000000" w:themeColor="text1"/>
        </w:rPr>
        <w:t xml:space="preserve"> </w:t>
      </w:r>
      <w:r w:rsidR="00693978" w:rsidRPr="00F670F5">
        <w:rPr>
          <w:rFonts w:ascii="Arial" w:hAnsi="Arial" w:cs="Arial"/>
          <w:color w:val="000000" w:themeColor="text1"/>
        </w:rPr>
        <w:t>on</w:t>
      </w:r>
      <w:r w:rsidRPr="00F670F5">
        <w:rPr>
          <w:rFonts w:ascii="Arial" w:hAnsi="Arial" w:cs="Arial"/>
          <w:color w:val="000000" w:themeColor="text1"/>
        </w:rPr>
        <w:t xml:space="preserve"> </w:t>
      </w:r>
      <w:r w:rsidR="0058521C" w:rsidRPr="00F670F5">
        <w:rPr>
          <w:rFonts w:ascii="Arial" w:hAnsi="Arial" w:cs="Arial"/>
          <w:color w:val="000000" w:themeColor="text1"/>
        </w:rPr>
        <w:t>solubilisation</w:t>
      </w:r>
      <w:r w:rsidRPr="00F670F5">
        <w:rPr>
          <w:rFonts w:ascii="Arial" w:hAnsi="Arial" w:cs="Arial"/>
          <w:color w:val="000000" w:themeColor="text1"/>
        </w:rPr>
        <w:t xml:space="preserve"> index </w:t>
      </w:r>
      <w:r w:rsidR="00693978" w:rsidRPr="00F670F5">
        <w:rPr>
          <w:rFonts w:ascii="Arial" w:hAnsi="Arial" w:cs="Arial"/>
          <w:color w:val="000000" w:themeColor="text1"/>
        </w:rPr>
        <w:t xml:space="preserve">(SI) </w:t>
      </w:r>
      <w:r w:rsidRPr="00F670F5">
        <w:rPr>
          <w:rFonts w:ascii="Arial" w:hAnsi="Arial" w:cs="Arial"/>
          <w:color w:val="000000" w:themeColor="text1"/>
        </w:rPr>
        <w:t xml:space="preserve">of </w:t>
      </w:r>
      <w:r w:rsidR="00693978" w:rsidRPr="00F670F5">
        <w:rPr>
          <w:rFonts w:ascii="Arial" w:hAnsi="Arial" w:cs="Arial"/>
          <w:color w:val="000000" w:themeColor="text1"/>
        </w:rPr>
        <w:t xml:space="preserve">above </w:t>
      </w:r>
      <w:r w:rsidRPr="00F670F5">
        <w:rPr>
          <w:rFonts w:ascii="Arial" w:hAnsi="Arial" w:cs="Arial"/>
          <w:color w:val="000000" w:themeColor="text1"/>
        </w:rPr>
        <w:t>1.5 complimented by production by diverse plant growth promoting an</w:t>
      </w:r>
      <w:r w:rsidR="00693978" w:rsidRPr="00F670F5">
        <w:rPr>
          <w:rFonts w:ascii="Arial" w:hAnsi="Arial" w:cs="Arial"/>
          <w:color w:val="000000" w:themeColor="text1"/>
        </w:rPr>
        <w:t>d probiotic traits</w:t>
      </w:r>
      <w:r w:rsidRPr="00F670F5">
        <w:rPr>
          <w:rFonts w:ascii="Arial" w:hAnsi="Arial" w:cs="Arial"/>
          <w:color w:val="000000" w:themeColor="text1"/>
        </w:rPr>
        <w:t>.</w:t>
      </w:r>
      <w:r w:rsidR="0002010D" w:rsidRPr="00F670F5">
        <w:rPr>
          <w:rFonts w:ascii="Arial" w:hAnsi="Arial" w:cs="Arial"/>
          <w:color w:val="000000" w:themeColor="text1"/>
        </w:rPr>
        <w:t xml:space="preserve"> </w:t>
      </w:r>
    </w:p>
    <w:p w14:paraId="11B15D25" w14:textId="77777777" w:rsidR="00862D56" w:rsidRDefault="00B73254" w:rsidP="00F43836">
      <w:pPr>
        <w:spacing w:line="480" w:lineRule="auto"/>
        <w:jc w:val="both"/>
        <w:rPr>
          <w:rFonts w:ascii="Arial" w:hAnsi="Arial" w:cs="Arial"/>
          <w:color w:val="000000" w:themeColor="text1"/>
        </w:rPr>
      </w:pPr>
      <w:r w:rsidRPr="00F670F5">
        <w:rPr>
          <w:rFonts w:ascii="Arial" w:hAnsi="Arial" w:cs="Arial"/>
          <w:color w:val="000000" w:themeColor="text1"/>
        </w:rPr>
        <w:t xml:space="preserve">Eight isolate namely </w:t>
      </w:r>
      <w:r w:rsidRPr="00F670F5">
        <w:rPr>
          <w:rFonts w:ascii="Arial" w:hAnsi="Arial" w:cs="Arial"/>
          <w:i/>
          <w:color w:val="000000" w:themeColor="text1"/>
        </w:rPr>
        <w:t>Serratia marcescens</w:t>
      </w:r>
      <w:r w:rsidRPr="00F670F5">
        <w:rPr>
          <w:rFonts w:ascii="Arial" w:hAnsi="Arial" w:cs="Arial"/>
          <w:color w:val="000000" w:themeColor="text1"/>
        </w:rPr>
        <w:t xml:space="preserve">, </w:t>
      </w:r>
      <w:r w:rsidRPr="00F670F5">
        <w:rPr>
          <w:rFonts w:ascii="Arial" w:hAnsi="Arial" w:cs="Arial"/>
          <w:i/>
          <w:color w:val="000000" w:themeColor="text1"/>
        </w:rPr>
        <w:t xml:space="preserve">Enterobacter </w:t>
      </w:r>
      <w:proofErr w:type="spellStart"/>
      <w:r w:rsidRPr="00F670F5">
        <w:rPr>
          <w:rFonts w:ascii="Arial" w:hAnsi="Arial" w:cs="Arial"/>
          <w:i/>
          <w:color w:val="000000" w:themeColor="text1"/>
        </w:rPr>
        <w:t>wuhouensis</w:t>
      </w:r>
      <w:proofErr w:type="spellEnd"/>
      <w:r w:rsidRPr="00F670F5">
        <w:rPr>
          <w:rFonts w:ascii="Arial" w:hAnsi="Arial" w:cs="Arial"/>
          <w:color w:val="000000" w:themeColor="text1"/>
        </w:rPr>
        <w:t xml:space="preserve">, </w:t>
      </w:r>
      <w:r w:rsidRPr="00F670F5">
        <w:rPr>
          <w:rFonts w:ascii="Arial" w:hAnsi="Arial" w:cs="Arial"/>
          <w:i/>
          <w:color w:val="000000" w:themeColor="text1"/>
        </w:rPr>
        <w:t xml:space="preserve">Serratia </w:t>
      </w:r>
      <w:proofErr w:type="spellStart"/>
      <w:r w:rsidRPr="00F670F5">
        <w:rPr>
          <w:rFonts w:ascii="Arial" w:hAnsi="Arial" w:cs="Arial"/>
          <w:i/>
          <w:color w:val="000000" w:themeColor="text1"/>
        </w:rPr>
        <w:t>surfactantfaciens</w:t>
      </w:r>
      <w:proofErr w:type="spellEnd"/>
      <w:r w:rsidRPr="00F670F5">
        <w:rPr>
          <w:rFonts w:ascii="Arial" w:hAnsi="Arial" w:cs="Arial"/>
          <w:color w:val="000000" w:themeColor="text1"/>
        </w:rPr>
        <w:t xml:space="preserve">, </w:t>
      </w:r>
      <w:r w:rsidRPr="00F670F5">
        <w:rPr>
          <w:rFonts w:ascii="Arial" w:hAnsi="Arial" w:cs="Arial"/>
          <w:i/>
          <w:color w:val="000000" w:themeColor="text1"/>
        </w:rPr>
        <w:t xml:space="preserve">Serratia </w:t>
      </w:r>
      <w:proofErr w:type="spellStart"/>
      <w:r w:rsidRPr="00F670F5">
        <w:rPr>
          <w:rFonts w:ascii="Arial" w:hAnsi="Arial" w:cs="Arial"/>
          <w:i/>
          <w:color w:val="000000" w:themeColor="text1"/>
        </w:rPr>
        <w:t>nematodiphila</w:t>
      </w:r>
      <w:proofErr w:type="spellEnd"/>
      <w:r w:rsidRPr="00F670F5">
        <w:rPr>
          <w:rFonts w:ascii="Arial" w:hAnsi="Arial" w:cs="Arial"/>
          <w:color w:val="000000" w:themeColor="text1"/>
        </w:rPr>
        <w:t xml:space="preserve">, </w:t>
      </w:r>
      <w:r w:rsidRPr="00F670F5">
        <w:rPr>
          <w:rFonts w:ascii="Arial" w:hAnsi="Arial" w:cs="Arial"/>
          <w:i/>
          <w:color w:val="000000" w:themeColor="text1"/>
        </w:rPr>
        <w:t>Alcaligenes faecalis</w:t>
      </w:r>
      <w:r w:rsidRPr="00F670F5">
        <w:rPr>
          <w:rFonts w:ascii="Arial" w:hAnsi="Arial" w:cs="Arial"/>
          <w:color w:val="000000" w:themeColor="text1"/>
        </w:rPr>
        <w:t>,</w:t>
      </w:r>
      <w:r w:rsidRPr="00F670F5">
        <w:rPr>
          <w:rFonts w:ascii="Arial" w:hAnsi="Arial" w:cs="Arial"/>
          <w:i/>
          <w:color w:val="000000" w:themeColor="text1"/>
        </w:rPr>
        <w:t xml:space="preserve"> Bacillus </w:t>
      </w:r>
      <w:proofErr w:type="spellStart"/>
      <w:r w:rsidRPr="00F670F5">
        <w:rPr>
          <w:rFonts w:ascii="Arial" w:hAnsi="Arial" w:cs="Arial"/>
          <w:i/>
          <w:color w:val="000000" w:themeColor="text1"/>
        </w:rPr>
        <w:t>altitudinis</w:t>
      </w:r>
      <w:proofErr w:type="spellEnd"/>
      <w:r w:rsidRPr="00F670F5">
        <w:rPr>
          <w:rFonts w:ascii="Arial" w:hAnsi="Arial" w:cs="Arial"/>
          <w:i/>
          <w:color w:val="000000" w:themeColor="text1"/>
        </w:rPr>
        <w:t xml:space="preserve"> and Klebsiella </w:t>
      </w:r>
      <w:proofErr w:type="spellStart"/>
      <w:r w:rsidRPr="00F670F5">
        <w:rPr>
          <w:rFonts w:ascii="Arial" w:hAnsi="Arial" w:cs="Arial"/>
          <w:i/>
          <w:color w:val="000000" w:themeColor="text1"/>
        </w:rPr>
        <w:t>pasteurii</w:t>
      </w:r>
      <w:proofErr w:type="spellEnd"/>
      <w:r w:rsidRPr="00F670F5">
        <w:rPr>
          <w:rFonts w:ascii="Arial" w:hAnsi="Arial" w:cs="Arial"/>
          <w:color w:val="000000" w:themeColor="text1"/>
        </w:rPr>
        <w:t xml:space="preserve"> were selected as potential candida</w:t>
      </w:r>
      <w:r w:rsidR="00FF7172" w:rsidRPr="00F670F5">
        <w:rPr>
          <w:rFonts w:ascii="Arial" w:hAnsi="Arial" w:cs="Arial"/>
          <w:color w:val="000000" w:themeColor="text1"/>
        </w:rPr>
        <w:t>tes for development of zinc based biofertiliser</w:t>
      </w:r>
      <w:r w:rsidRPr="00F670F5">
        <w:rPr>
          <w:rFonts w:ascii="Arial" w:hAnsi="Arial" w:cs="Arial"/>
          <w:color w:val="000000" w:themeColor="text1"/>
        </w:rPr>
        <w:t xml:space="preserve">. </w:t>
      </w:r>
      <w:r w:rsidR="0002010D" w:rsidRPr="00F670F5">
        <w:rPr>
          <w:rFonts w:ascii="Arial" w:hAnsi="Arial" w:cs="Arial"/>
          <w:color w:val="000000" w:themeColor="text1"/>
        </w:rPr>
        <w:t xml:space="preserve">The study revealed that zinc solubilising microbes have great potential in probiotic development </w:t>
      </w:r>
      <w:r w:rsidR="001B38C4" w:rsidRPr="00F670F5">
        <w:rPr>
          <w:rFonts w:ascii="Arial" w:hAnsi="Arial" w:cs="Arial"/>
          <w:color w:val="000000" w:themeColor="text1"/>
        </w:rPr>
        <w:t xml:space="preserve">evidenced </w:t>
      </w:r>
      <w:r w:rsidR="0002010D" w:rsidRPr="00F670F5">
        <w:rPr>
          <w:rFonts w:ascii="Arial" w:hAnsi="Arial" w:cs="Arial"/>
          <w:color w:val="000000" w:themeColor="text1"/>
        </w:rPr>
        <w:t xml:space="preserve">by production of amylase. </w:t>
      </w:r>
      <w:r w:rsidR="00850E8E" w:rsidRPr="00F670F5">
        <w:rPr>
          <w:rFonts w:ascii="Arial" w:hAnsi="Arial" w:cs="Arial"/>
          <w:color w:val="000000" w:themeColor="text1"/>
        </w:rPr>
        <w:t xml:space="preserve">The </w:t>
      </w:r>
      <w:r w:rsidR="00693978" w:rsidRPr="00F670F5">
        <w:rPr>
          <w:rFonts w:ascii="Arial" w:hAnsi="Arial" w:cs="Arial"/>
          <w:color w:val="000000" w:themeColor="text1"/>
        </w:rPr>
        <w:t xml:space="preserve">study has revealed </w:t>
      </w:r>
      <w:r w:rsidR="008C56D6">
        <w:rPr>
          <w:rFonts w:ascii="Arial" w:hAnsi="Arial" w:cs="Arial"/>
          <w:color w:val="000000" w:themeColor="text1"/>
        </w:rPr>
        <w:t>and showed that</w:t>
      </w:r>
      <w:r w:rsidR="00850E8E" w:rsidRPr="00F670F5">
        <w:rPr>
          <w:rFonts w:ascii="Arial" w:hAnsi="Arial" w:cs="Arial"/>
          <w:color w:val="000000" w:themeColor="text1"/>
        </w:rPr>
        <w:t xml:space="preserve"> </w:t>
      </w:r>
      <w:r w:rsidRPr="00F670F5">
        <w:rPr>
          <w:rFonts w:ascii="Arial" w:hAnsi="Arial" w:cs="Arial"/>
          <w:i/>
          <w:color w:val="000000" w:themeColor="text1"/>
        </w:rPr>
        <w:t xml:space="preserve">Bacillus </w:t>
      </w:r>
      <w:proofErr w:type="spellStart"/>
      <w:r w:rsidRPr="00F670F5">
        <w:rPr>
          <w:rFonts w:ascii="Arial" w:hAnsi="Arial" w:cs="Arial"/>
          <w:i/>
          <w:color w:val="000000" w:themeColor="text1"/>
        </w:rPr>
        <w:t>altitudinis</w:t>
      </w:r>
      <w:proofErr w:type="spellEnd"/>
      <w:r w:rsidR="00DF0AF7" w:rsidRPr="00F670F5">
        <w:rPr>
          <w:rFonts w:ascii="Arial" w:hAnsi="Arial" w:cs="Arial"/>
          <w:color w:val="000000" w:themeColor="text1"/>
        </w:rPr>
        <w:t xml:space="preserve"> </w:t>
      </w:r>
      <w:r w:rsidR="00693978" w:rsidRPr="00F670F5">
        <w:rPr>
          <w:rFonts w:ascii="Arial" w:hAnsi="Arial" w:cs="Arial"/>
          <w:color w:val="000000" w:themeColor="text1"/>
        </w:rPr>
        <w:t xml:space="preserve">strain </w:t>
      </w:r>
      <w:r w:rsidR="008C56D6">
        <w:rPr>
          <w:rFonts w:ascii="Arial" w:hAnsi="Arial" w:cs="Arial"/>
          <w:color w:val="000000" w:themeColor="text1"/>
        </w:rPr>
        <w:t xml:space="preserve">had </w:t>
      </w:r>
      <w:r w:rsidR="008C56D6" w:rsidRPr="00F670F5">
        <w:rPr>
          <w:rFonts w:ascii="Arial" w:hAnsi="Arial" w:cs="Arial"/>
          <w:color w:val="000000" w:themeColor="text1"/>
        </w:rPr>
        <w:t>no site specificity</w:t>
      </w:r>
      <w:r w:rsidR="00693978" w:rsidRPr="00F670F5">
        <w:rPr>
          <w:rFonts w:ascii="Arial" w:hAnsi="Arial" w:cs="Arial"/>
          <w:color w:val="000000" w:themeColor="text1"/>
        </w:rPr>
        <w:t xml:space="preserve"> </w:t>
      </w:r>
      <w:r w:rsidR="008C56D6">
        <w:rPr>
          <w:rFonts w:ascii="Arial" w:hAnsi="Arial" w:cs="Arial"/>
          <w:color w:val="000000" w:themeColor="text1"/>
        </w:rPr>
        <w:t xml:space="preserve">and had </w:t>
      </w:r>
      <w:r w:rsidR="00693978" w:rsidRPr="00F670F5">
        <w:rPr>
          <w:rFonts w:ascii="Arial" w:hAnsi="Arial" w:cs="Arial"/>
          <w:color w:val="000000" w:themeColor="text1"/>
        </w:rPr>
        <w:t>highest potential in biofertiliser and probiotic development</w:t>
      </w:r>
      <w:r w:rsidR="006A402A" w:rsidRPr="00F670F5">
        <w:rPr>
          <w:rFonts w:ascii="Arial" w:hAnsi="Arial" w:cs="Arial"/>
          <w:color w:val="000000" w:themeColor="text1"/>
        </w:rPr>
        <w:t xml:space="preserve"> shown by solubilisation index of 4.7, 3.4 and 4 for zinc oxide, carbonate and phosphate</w:t>
      </w:r>
      <w:r w:rsidR="008C56D6">
        <w:rPr>
          <w:rFonts w:ascii="Arial" w:hAnsi="Arial" w:cs="Arial"/>
          <w:color w:val="000000" w:themeColor="text1"/>
        </w:rPr>
        <w:t xml:space="preserve"> respectively</w:t>
      </w:r>
      <w:r w:rsidR="00850E8E" w:rsidRPr="00F670F5">
        <w:rPr>
          <w:rFonts w:ascii="Arial" w:hAnsi="Arial" w:cs="Arial"/>
          <w:color w:val="000000" w:themeColor="text1"/>
        </w:rPr>
        <w:t>.</w:t>
      </w:r>
      <w:r w:rsidR="00C82B37" w:rsidRPr="00F670F5">
        <w:rPr>
          <w:rFonts w:ascii="Arial" w:hAnsi="Arial" w:cs="Arial"/>
          <w:color w:val="000000" w:themeColor="text1"/>
        </w:rPr>
        <w:t xml:space="preserve"> Isolates solubilisation quantification was based on the type of inorganic zinc indicating that </w:t>
      </w:r>
      <w:r w:rsidR="006A402A" w:rsidRPr="00F670F5">
        <w:rPr>
          <w:rFonts w:ascii="Arial" w:hAnsi="Arial" w:cs="Arial"/>
          <w:color w:val="000000" w:themeColor="text1"/>
        </w:rPr>
        <w:t xml:space="preserve">some of </w:t>
      </w:r>
      <w:r w:rsidR="00C82B37" w:rsidRPr="00F670F5">
        <w:rPr>
          <w:rFonts w:ascii="Arial" w:hAnsi="Arial" w:cs="Arial"/>
          <w:color w:val="000000" w:themeColor="text1"/>
        </w:rPr>
        <w:t xml:space="preserve">these microbes may be site specific based on the type of inorganic zinc available. </w:t>
      </w:r>
      <w:r w:rsidR="00850E8E" w:rsidRPr="00F670F5">
        <w:rPr>
          <w:rFonts w:ascii="Arial" w:hAnsi="Arial" w:cs="Arial"/>
          <w:color w:val="000000" w:themeColor="text1"/>
        </w:rPr>
        <w:t>The pH of the culture broth was found to be decreased in the range of 3.33 to 3.35</w:t>
      </w:r>
      <w:r w:rsidR="00C82B37" w:rsidRPr="00F670F5">
        <w:rPr>
          <w:rFonts w:ascii="Arial" w:hAnsi="Arial" w:cs="Arial"/>
          <w:color w:val="000000" w:themeColor="text1"/>
        </w:rPr>
        <w:t xml:space="preserve"> indicating that solubilisation is based on acid extrudes by the microbes</w:t>
      </w:r>
      <w:r w:rsidR="00850E8E" w:rsidRPr="00F670F5">
        <w:rPr>
          <w:rFonts w:ascii="Arial" w:hAnsi="Arial" w:cs="Arial"/>
          <w:color w:val="000000" w:themeColor="text1"/>
        </w:rPr>
        <w:t xml:space="preserve">. </w:t>
      </w:r>
    </w:p>
    <w:p w14:paraId="5C4F0E49" w14:textId="77777777" w:rsidR="00B73254" w:rsidRPr="00F670F5" w:rsidRDefault="0005393B" w:rsidP="00F43836">
      <w:pPr>
        <w:spacing w:line="480" w:lineRule="auto"/>
        <w:jc w:val="both"/>
        <w:rPr>
          <w:rFonts w:ascii="Arial" w:hAnsi="Arial" w:cs="Arial"/>
          <w:color w:val="000000" w:themeColor="text1"/>
          <w:lang w:val="en-GB"/>
        </w:rPr>
      </w:pPr>
      <w:r w:rsidRPr="00F670F5">
        <w:rPr>
          <w:rFonts w:ascii="Arial" w:hAnsi="Arial" w:cs="Arial"/>
          <w:color w:val="000000" w:themeColor="text1"/>
          <w:lang w:val="en-GB"/>
        </w:rPr>
        <w:lastRenderedPageBreak/>
        <w:t>The study has given an insight of</w:t>
      </w:r>
      <w:r w:rsidR="006A402A" w:rsidRPr="00F670F5">
        <w:rPr>
          <w:rFonts w:ascii="Arial" w:hAnsi="Arial" w:cs="Arial"/>
          <w:color w:val="000000" w:themeColor="text1"/>
          <w:lang w:val="en-GB"/>
        </w:rPr>
        <w:t xml:space="preserve"> potential</w:t>
      </w:r>
      <w:r w:rsidRPr="00F670F5">
        <w:rPr>
          <w:rFonts w:ascii="Arial" w:hAnsi="Arial" w:cs="Arial"/>
          <w:color w:val="000000" w:themeColor="text1"/>
          <w:lang w:val="en-GB"/>
        </w:rPr>
        <w:t xml:space="preserve">ity of indigenous microbes </w:t>
      </w:r>
      <w:r w:rsidR="00862D56">
        <w:rPr>
          <w:rFonts w:ascii="Arial" w:hAnsi="Arial" w:cs="Arial"/>
          <w:color w:val="000000" w:themeColor="text1"/>
          <w:lang w:val="en-GB"/>
        </w:rPr>
        <w:t xml:space="preserve">from aquatic ecosystem </w:t>
      </w:r>
      <w:r w:rsidRPr="00F670F5">
        <w:rPr>
          <w:rFonts w:ascii="Arial" w:hAnsi="Arial" w:cs="Arial"/>
          <w:color w:val="000000" w:themeColor="text1"/>
          <w:lang w:val="en-GB"/>
        </w:rPr>
        <w:t>in the development of biofertiliser and probiotics in Malawi</w:t>
      </w:r>
      <w:r w:rsidR="006A402A" w:rsidRPr="00F670F5">
        <w:rPr>
          <w:rFonts w:ascii="Arial" w:hAnsi="Arial" w:cs="Arial"/>
          <w:color w:val="000000" w:themeColor="text1"/>
          <w:lang w:val="en-GB"/>
        </w:rPr>
        <w:t>.</w:t>
      </w:r>
    </w:p>
    <w:p w14:paraId="5FE3E90C" w14:textId="3C056AE5" w:rsidR="0005393B" w:rsidRPr="00862D56" w:rsidRDefault="00862D56" w:rsidP="00F43836">
      <w:pPr>
        <w:spacing w:line="480" w:lineRule="auto"/>
        <w:rPr>
          <w:rFonts w:ascii="Arial" w:hAnsi="Arial" w:cs="Arial"/>
          <w:i/>
          <w:color w:val="000000" w:themeColor="text1"/>
        </w:rPr>
      </w:pPr>
      <w:r w:rsidRPr="00862D56">
        <w:rPr>
          <w:rFonts w:ascii="Arial" w:hAnsi="Arial" w:cs="Arial"/>
          <w:b/>
          <w:i/>
          <w:color w:val="000000" w:themeColor="text1"/>
          <w:lang w:val="en-GB"/>
        </w:rPr>
        <w:t>Keywords</w:t>
      </w:r>
      <w:r w:rsidRPr="00862D56">
        <w:rPr>
          <w:rFonts w:ascii="Arial" w:hAnsi="Arial" w:cs="Arial"/>
          <w:i/>
          <w:color w:val="000000" w:themeColor="text1"/>
          <w:lang w:val="en-GB"/>
        </w:rPr>
        <w:t xml:space="preserve">: </w:t>
      </w:r>
      <w:r w:rsidRPr="009A57C1">
        <w:rPr>
          <w:rFonts w:ascii="Arial" w:hAnsi="Arial" w:cs="Arial"/>
          <w:i/>
          <w:color w:val="000000" w:themeColor="text1"/>
          <w:sz w:val="20"/>
          <w:szCs w:val="20"/>
          <w:lang w:val="en-GB"/>
        </w:rPr>
        <w:t>Biofertiliser;</w:t>
      </w:r>
      <w:r w:rsidR="009C0F8B">
        <w:rPr>
          <w:rFonts w:ascii="Arial" w:hAnsi="Arial" w:cs="Arial"/>
          <w:i/>
          <w:color w:val="000000" w:themeColor="text1"/>
          <w:sz w:val="20"/>
          <w:szCs w:val="20"/>
          <w:lang w:val="en-GB"/>
        </w:rPr>
        <w:t xml:space="preserve"> zinc solubilisation; zinc; z</w:t>
      </w:r>
      <w:r w:rsidR="0005393B" w:rsidRPr="009A57C1">
        <w:rPr>
          <w:rFonts w:ascii="Arial" w:hAnsi="Arial" w:cs="Arial"/>
          <w:i/>
          <w:color w:val="000000" w:themeColor="text1"/>
          <w:sz w:val="20"/>
          <w:szCs w:val="20"/>
          <w:lang w:val="en-GB"/>
        </w:rPr>
        <w:t>inc solubilising micro</w:t>
      </w:r>
      <w:r w:rsidRPr="009A57C1">
        <w:rPr>
          <w:rFonts w:ascii="Arial" w:hAnsi="Arial" w:cs="Arial"/>
          <w:i/>
          <w:color w:val="000000" w:themeColor="text1"/>
          <w:sz w:val="20"/>
          <w:szCs w:val="20"/>
          <w:lang w:val="en-GB"/>
        </w:rPr>
        <w:t xml:space="preserve">bes; aquatic ecosystem; </w:t>
      </w:r>
      <w:r w:rsidRPr="009A57C1">
        <w:rPr>
          <w:rFonts w:ascii="Arial" w:hAnsi="Arial" w:cs="Arial"/>
          <w:i/>
          <w:sz w:val="20"/>
          <w:szCs w:val="20"/>
        </w:rPr>
        <w:t>Plant Growth Promoting traits</w:t>
      </w:r>
      <w:r w:rsidRPr="009A57C1">
        <w:rPr>
          <w:rFonts w:ascii="Arial" w:hAnsi="Arial" w:cs="Arial"/>
          <w:i/>
          <w:color w:val="000000" w:themeColor="text1"/>
          <w:sz w:val="20"/>
          <w:szCs w:val="20"/>
          <w:lang w:val="en-GB"/>
        </w:rPr>
        <w:t xml:space="preserve">; </w:t>
      </w:r>
      <w:proofErr w:type="gramStart"/>
      <w:r w:rsidRPr="009A57C1">
        <w:rPr>
          <w:rFonts w:ascii="Arial" w:hAnsi="Arial" w:cs="Arial"/>
          <w:i/>
          <w:color w:val="000000" w:themeColor="text1"/>
          <w:sz w:val="20"/>
          <w:szCs w:val="20"/>
          <w:lang w:val="en-GB"/>
        </w:rPr>
        <w:t>Probiotics;.</w:t>
      </w:r>
      <w:proofErr w:type="gramEnd"/>
    </w:p>
    <w:p w14:paraId="45706C18" w14:textId="77777777" w:rsidR="00100240" w:rsidRPr="009A57C1" w:rsidRDefault="009A57C1" w:rsidP="00F43836">
      <w:pPr>
        <w:pStyle w:val="Heading1"/>
        <w:numPr>
          <w:ilvl w:val="0"/>
          <w:numId w:val="2"/>
        </w:numPr>
        <w:spacing w:line="480" w:lineRule="auto"/>
        <w:rPr>
          <w:rFonts w:ascii="Arial" w:hAnsi="Arial" w:cs="Arial"/>
          <w:b/>
          <w:color w:val="000000" w:themeColor="text1"/>
          <w:sz w:val="22"/>
          <w:szCs w:val="22"/>
        </w:rPr>
      </w:pPr>
      <w:r w:rsidRPr="009A57C1">
        <w:rPr>
          <w:rFonts w:ascii="Arial" w:hAnsi="Arial" w:cs="Arial"/>
          <w:b/>
          <w:color w:val="000000" w:themeColor="text1"/>
          <w:sz w:val="22"/>
          <w:szCs w:val="22"/>
        </w:rPr>
        <w:t>INT</w:t>
      </w:r>
      <w:r w:rsidR="00DB04CC">
        <w:rPr>
          <w:rFonts w:ascii="Arial" w:hAnsi="Arial" w:cs="Arial"/>
          <w:b/>
          <w:color w:val="000000" w:themeColor="text1"/>
          <w:sz w:val="22"/>
          <w:szCs w:val="22"/>
        </w:rPr>
        <w:t>RODUCTION</w:t>
      </w:r>
    </w:p>
    <w:p w14:paraId="04EF9C6E" w14:textId="77777777" w:rsidR="001E76B6" w:rsidRPr="009A57C1" w:rsidRDefault="00EF1AD4" w:rsidP="00DB04CC">
      <w:pPr>
        <w:spacing w:after="0" w:line="480" w:lineRule="auto"/>
        <w:rPr>
          <w:rFonts w:ascii="Arial" w:eastAsia="Times New Roman" w:hAnsi="Arial" w:cs="Arial"/>
          <w:color w:val="000000" w:themeColor="text1"/>
          <w:sz w:val="20"/>
          <w:szCs w:val="20"/>
        </w:rPr>
      </w:pPr>
      <w:r w:rsidRPr="009A57C1">
        <w:rPr>
          <w:rFonts w:ascii="Arial" w:hAnsi="Arial" w:cs="Arial"/>
          <w:color w:val="000000" w:themeColor="text1"/>
          <w:sz w:val="20"/>
          <w:szCs w:val="20"/>
        </w:rPr>
        <w:t>Zinc (Zn) is an imperative micronutrient required</w:t>
      </w:r>
      <w:r w:rsidR="0005393B" w:rsidRPr="009A57C1">
        <w:rPr>
          <w:rFonts w:ascii="Arial" w:hAnsi="Arial" w:cs="Arial"/>
          <w:color w:val="000000" w:themeColor="text1"/>
          <w:sz w:val="20"/>
          <w:szCs w:val="20"/>
        </w:rPr>
        <w:t xml:space="preserve"> by the plant in the </w:t>
      </w:r>
      <w:r w:rsidRPr="009A57C1">
        <w:rPr>
          <w:rFonts w:ascii="Arial" w:hAnsi="Arial" w:cs="Arial"/>
          <w:color w:val="000000" w:themeColor="text1"/>
          <w:sz w:val="20"/>
          <w:szCs w:val="20"/>
        </w:rPr>
        <w:t xml:space="preserve"> range</w:t>
      </w:r>
      <w:r w:rsidR="0005393B" w:rsidRPr="009A57C1">
        <w:rPr>
          <w:rFonts w:ascii="Arial" w:hAnsi="Arial" w:cs="Arial"/>
          <w:color w:val="000000" w:themeColor="text1"/>
          <w:sz w:val="20"/>
          <w:szCs w:val="20"/>
        </w:rPr>
        <w:t xml:space="preserve">s of 5 to </w:t>
      </w:r>
      <w:r w:rsidRPr="009A57C1">
        <w:rPr>
          <w:rFonts w:ascii="Arial" w:hAnsi="Arial" w:cs="Arial"/>
          <w:color w:val="000000" w:themeColor="text1"/>
          <w:sz w:val="20"/>
          <w:szCs w:val="20"/>
        </w:rPr>
        <w:t xml:space="preserve">100 mg kg-1 but it has </w:t>
      </w:r>
      <w:r w:rsidR="0005393B" w:rsidRPr="009A57C1">
        <w:rPr>
          <w:rFonts w:ascii="Arial" w:hAnsi="Arial" w:cs="Arial"/>
          <w:color w:val="000000" w:themeColor="text1"/>
          <w:sz w:val="20"/>
          <w:szCs w:val="20"/>
        </w:rPr>
        <w:t>crucial</w:t>
      </w:r>
      <w:r w:rsidRPr="009A57C1">
        <w:rPr>
          <w:rFonts w:ascii="Arial" w:hAnsi="Arial" w:cs="Arial"/>
          <w:color w:val="000000" w:themeColor="text1"/>
          <w:sz w:val="20"/>
          <w:szCs w:val="20"/>
        </w:rPr>
        <w:t xml:space="preserve"> implication on </w:t>
      </w:r>
      <w:r w:rsidR="00025DFC" w:rsidRPr="009A57C1">
        <w:rPr>
          <w:rFonts w:ascii="Arial" w:hAnsi="Arial" w:cs="Arial"/>
          <w:color w:val="000000" w:themeColor="text1"/>
          <w:sz w:val="20"/>
          <w:szCs w:val="20"/>
        </w:rPr>
        <w:t>plant</w:t>
      </w:r>
      <w:r w:rsidR="0005393B" w:rsidRPr="009A57C1">
        <w:rPr>
          <w:rFonts w:ascii="Arial" w:hAnsi="Arial" w:cs="Arial"/>
          <w:color w:val="000000" w:themeColor="text1"/>
          <w:sz w:val="20"/>
          <w:szCs w:val="20"/>
        </w:rPr>
        <w:t xml:space="preserve"> and animal</w:t>
      </w:r>
      <w:r w:rsidR="00025DFC" w:rsidRPr="009A57C1">
        <w:rPr>
          <w:rFonts w:ascii="Arial" w:hAnsi="Arial" w:cs="Arial"/>
          <w:color w:val="000000" w:themeColor="text1"/>
          <w:sz w:val="20"/>
          <w:szCs w:val="20"/>
        </w:rPr>
        <w:t xml:space="preserve"> </w:t>
      </w:r>
      <w:r w:rsidRPr="009A57C1">
        <w:rPr>
          <w:rFonts w:ascii="Arial" w:hAnsi="Arial" w:cs="Arial"/>
          <w:color w:val="000000" w:themeColor="text1"/>
          <w:sz w:val="20"/>
          <w:szCs w:val="20"/>
        </w:rPr>
        <w:t>development, growth, and physiology</w:t>
      </w:r>
      <w:r w:rsidR="00B72810" w:rsidRPr="009A57C1">
        <w:rPr>
          <w:rFonts w:ascii="Arial" w:hAnsi="Arial" w:cs="Arial"/>
          <w:color w:val="000000" w:themeColor="text1"/>
          <w:sz w:val="20"/>
          <w:szCs w:val="20"/>
        </w:rPr>
        <w:t xml:space="preserve"> </w:t>
      </w:r>
      <w:r w:rsidR="00B72810" w:rsidRPr="009A57C1">
        <w:rPr>
          <w:rFonts w:ascii="Arial" w:hAnsi="Arial" w:cs="Arial"/>
          <w:color w:val="000000" w:themeColor="text1"/>
          <w:sz w:val="20"/>
          <w:szCs w:val="20"/>
        </w:rPr>
        <w:fldChar w:fldCharType="begin" w:fldLock="1"/>
      </w:r>
      <w:r w:rsidR="00B72810" w:rsidRPr="009A57C1">
        <w:rPr>
          <w:rFonts w:ascii="Arial" w:hAnsi="Arial" w:cs="Arial"/>
          <w:color w:val="000000" w:themeColor="text1"/>
          <w:sz w:val="20"/>
          <w:szCs w:val="20"/>
        </w:rPr>
        <w:instrText>ADDIN CSL_CITATION {"citationItems":[{"id":"ITEM-1","itemData":{"author":[{"dropping-particle":"","family":"Sushil","given":"K","non-dropping-particle":"","parse-names":false,"suffix":""},{"dropping-particle":"","family":"Sharma","given":"Mahaveer P","non-dropping-particle":"","parse-names":false,"suffix":""},{"dropping-particle":"","family":"Ramesh","given":"Aketi","non-dropping-particle":"","parse-names":false,"suffix":""},{"dropping-particle":"","family":"Joshi","given":"Om P","non-dropping-particle":"","parse-names":false,"suffix":""}],"id":"ITEM-1","issued":{"date-parts":[["2012"]]},"page":"352-359","title":"Characterization of Zinc-Solubilizing Bacillus Isolates and their Potential to Influence Zinc Assimilation in Soybean Seeds","type":"article-journal","volume":"22"},"uris":["http://www.mendeley.com/documents/?uuid=535a9b2e-b353-42cf-a4f5-dd7945025975"]},{"id":"ITEM-2","itemData":{"author":[{"dropping-particle":"","family":"Nitu","given":"Rani","non-dropping-particle":"","parse-names":false,"suffix":""},{"dropping-particle":"","family":"Rajinder","given":"Kaur","non-dropping-particle":"","parse-names":false,"suffix":""},{"dropping-particle":"","family":"Sukhminderjit","given":"Kaur","non-dropping-particle":"","parse-names":false,"suffix":""}],"id":"ITEM-2","issue":"1","issued":{"date-parts":[["2020"]]},"page":"38-44","title":"Zinc solubilizing bacteria to augment Soil Fertility – A Comprehensive Review","type":"article-journal","volume":"8"},"uris":["http://www.mendeley.com/documents/?uuid=ec80d0bf-412c-4ea4-81c0-5c12f01c266b"]},{"id":"ITEM-3","itemData":{"author":[{"dropping-particle":"","family":"Swift","given":"Rebecca Gaye","non-dropping-particle":"","parse-names":false,"suffix":""},{"dropping-particle":"","family":"Murdoch","given":"Hons","non-dropping-particle":"","parse-names":false,"suffix":""},{"dropping-particle":"","family":"Swift","given":"Rebecca Gaye","non-dropping-particle":"","parse-names":false,"suffix":""}],"id":"ITEM-3","issue":"December","issued":{"date-parts":[["2016"]]},"title":"Plant growth-promoting bacteria from Western Australian soils","type":"article-journal"},"uris":["http://www.mendeley.com/documents/?uuid=62a7f53b-5703-4078-a1ea-8e81bb9c35ba"]},{"id":"ITEM-4","itemData":{"DOI":"10.3389/fpls.2013.00356","author":[{"dropping-particle":"","family":"Prigent-combaret","given":"Claire","non-dropping-particle":"","parse-names":false,"suffix":""}],"id":"ITEM-4","issue":"September","issued":{"date-parts":[["2013"]]},"page":"1-19","title":"Plant growth-promoting rhizobacteria and root system functioning","type":"article-journal","volume":"4"},"uris":["http://www.mendeley.com/documents/?uuid=4094097f-220f-47e4-a3df-e1b77d37b27d"]}],"mendeley":{"formattedCitation":"(Nitu et al., 2020; Prigent-combaret, 2013; Sushil et al., 2012; Swift et al., 2016)","plainTextFormattedCitation":"(Nitu et al., 2020; Prigent-combaret, 2013; Sushil et al., 2012; Swift et al., 2016)","previouslyFormattedCitation":"(Nitu et al., 2020; Prigent-combaret, 2013; Sushil et al., 2012; Swift et al., 2016)"},"properties":{"noteIndex":0},"schema":"https://github.com/citation-style-language/schema/raw/master/csl-citation.json"}</w:instrText>
      </w:r>
      <w:r w:rsidR="00B72810" w:rsidRPr="009A57C1">
        <w:rPr>
          <w:rFonts w:ascii="Arial" w:hAnsi="Arial" w:cs="Arial"/>
          <w:color w:val="000000" w:themeColor="text1"/>
          <w:sz w:val="20"/>
          <w:szCs w:val="20"/>
        </w:rPr>
        <w:fldChar w:fldCharType="separate"/>
      </w:r>
      <w:r w:rsidR="00B72810" w:rsidRPr="009A57C1">
        <w:rPr>
          <w:rFonts w:ascii="Arial" w:hAnsi="Arial" w:cs="Arial"/>
          <w:noProof/>
          <w:color w:val="000000" w:themeColor="text1"/>
          <w:sz w:val="20"/>
          <w:szCs w:val="20"/>
        </w:rPr>
        <w:t>(Nitu et al., 2020; Prigent-combaret, 2013; Sushil et al., 2012; Swift et al., 2016)</w:t>
      </w:r>
      <w:r w:rsidR="00B72810"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Zn deficiency </w:t>
      </w:r>
      <w:r w:rsidR="00213DDB" w:rsidRPr="009A57C1">
        <w:rPr>
          <w:rFonts w:ascii="Arial" w:hAnsi="Arial" w:cs="Arial"/>
          <w:color w:val="000000" w:themeColor="text1"/>
          <w:sz w:val="20"/>
          <w:szCs w:val="20"/>
        </w:rPr>
        <w:t>is a precursor of</w:t>
      </w:r>
      <w:r w:rsidRPr="009A57C1">
        <w:rPr>
          <w:rFonts w:ascii="Arial" w:hAnsi="Arial" w:cs="Arial"/>
          <w:color w:val="000000" w:themeColor="text1"/>
          <w:sz w:val="20"/>
          <w:szCs w:val="20"/>
        </w:rPr>
        <w:t xml:space="preserve"> crop susceptibility to heat stress while excessive Zn through the use of zinc based fertilizers has negative impact to humans </w:t>
      </w:r>
      <w:r w:rsidR="00213DDB" w:rsidRPr="009A57C1">
        <w:rPr>
          <w:rFonts w:ascii="Arial" w:hAnsi="Arial" w:cs="Arial"/>
          <w:color w:val="000000" w:themeColor="text1"/>
          <w:sz w:val="20"/>
          <w:szCs w:val="20"/>
        </w:rPr>
        <w:t xml:space="preserve">as it leads to </w:t>
      </w:r>
      <w:r w:rsidRPr="009A57C1">
        <w:rPr>
          <w:rFonts w:ascii="Arial" w:hAnsi="Arial" w:cs="Arial"/>
          <w:color w:val="000000" w:themeColor="text1"/>
          <w:sz w:val="20"/>
          <w:szCs w:val="20"/>
        </w:rPr>
        <w:t>impaired absorption of iron and copper</w:t>
      </w:r>
      <w:r w:rsidR="00B72810" w:rsidRPr="009A57C1">
        <w:rPr>
          <w:rFonts w:ascii="Arial" w:hAnsi="Arial" w:cs="Arial"/>
          <w:color w:val="000000" w:themeColor="text1"/>
          <w:sz w:val="20"/>
          <w:szCs w:val="20"/>
        </w:rPr>
        <w:t xml:space="preserve"> </w:t>
      </w:r>
      <w:r w:rsidR="00B72810"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{"citationItems":[{"id":"ITEM-1","itemData":{"author":[{"dropping-particle":"","family":"Sunitha","given":"K","non-dropping-particle":"","parse-names":false,"suffix":""},{"dropping-particle":"","family":"Padma","given":"S N","non-dropping-particle":"","parse-names":false,"suffix":""},{"dropping-particle":"","family":"Vasandha","given":"S","non-dropping-particle":"","parse-names":false,"suffix":""},{"dropping-particle":"","family":"Anitha","given":"S","non-dropping-particle":"","parse-names":false,"suffix":""}],"id":"ITEM-1","issue":"6","issued":{"date-parts":[["2014"]]},"page":"4-7","title":"Microbial Inoculants- A Boon to Zinc Deficient Constraints in Plants : A Review","type":"article-journal","volume":"4"},"uris":["http://www.mendeley.com/documents/?uuid=8d4a5e0b-83e0-40c8-857f-10d28741b700"]}],"mendeley":{"formattedCitation":"(Sunitha et al., 2014)","plainTextFormattedCitation":"(Sunitha et al., 2014)","previouslyFormattedCitation":"(Sunitha et al., 2014)"},"properties":{"noteIndex":0},"schema":"https://github.com/citation-style-language/schema/raw/master/csl-citation.json"}</w:instrText>
      </w:r>
      <w:r w:rsidR="00B72810" w:rsidRPr="009A57C1">
        <w:rPr>
          <w:rFonts w:ascii="Arial" w:hAnsi="Arial" w:cs="Arial"/>
          <w:color w:val="000000" w:themeColor="text1"/>
          <w:sz w:val="20"/>
          <w:szCs w:val="20"/>
        </w:rPr>
        <w:fldChar w:fldCharType="separate"/>
      </w:r>
      <w:r w:rsidR="00B72810" w:rsidRPr="009A57C1">
        <w:rPr>
          <w:rFonts w:ascii="Arial" w:hAnsi="Arial" w:cs="Arial"/>
          <w:noProof/>
          <w:color w:val="000000" w:themeColor="text1"/>
          <w:sz w:val="20"/>
          <w:szCs w:val="20"/>
        </w:rPr>
        <w:t>(Sunitha et al., 2014)</w:t>
      </w:r>
      <w:r w:rsidR="00B72810"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r w:rsidR="001E76B6" w:rsidRPr="009A57C1">
        <w:rPr>
          <w:rFonts w:ascii="Arial" w:eastAsia="Times New Roman" w:hAnsi="Arial" w:cs="Arial"/>
          <w:color w:val="000000" w:themeColor="text1"/>
          <w:sz w:val="20"/>
          <w:szCs w:val="20"/>
        </w:rPr>
        <w:t>Zn is a co-factor in the metabolism of more than 300 enzymes and influences essential processes of plant life such as phytohor</w:t>
      </w:r>
      <w:r w:rsidR="00F264A6" w:rsidRPr="009A57C1">
        <w:rPr>
          <w:rFonts w:ascii="Arial" w:eastAsia="Times New Roman" w:hAnsi="Arial" w:cs="Arial"/>
          <w:color w:val="000000" w:themeColor="text1"/>
          <w:sz w:val="20"/>
          <w:szCs w:val="20"/>
        </w:rPr>
        <w:t>mones production,</w:t>
      </w:r>
      <w:r w:rsidR="001E76B6" w:rsidRPr="009A57C1">
        <w:rPr>
          <w:rFonts w:ascii="Arial" w:eastAsia="Times New Roman" w:hAnsi="Arial" w:cs="Arial"/>
          <w:color w:val="000000" w:themeColor="text1"/>
          <w:sz w:val="20"/>
          <w:szCs w:val="20"/>
        </w:rPr>
        <w:t xml:space="preserve"> nitrogen metabolism through protein and nitrogen uptake, carbon anhydrase</w:t>
      </w:r>
      <w:r w:rsidR="00F264A6" w:rsidRPr="009A57C1">
        <w:rPr>
          <w:rFonts w:ascii="Arial" w:eastAsia="Times New Roman" w:hAnsi="Arial" w:cs="Arial"/>
          <w:color w:val="000000" w:themeColor="text1"/>
          <w:sz w:val="20"/>
          <w:szCs w:val="20"/>
        </w:rPr>
        <w:t xml:space="preserve"> and chlorophyll</w:t>
      </w:r>
      <w:r w:rsidR="001E76B6" w:rsidRPr="009A57C1">
        <w:rPr>
          <w:rFonts w:ascii="Arial" w:eastAsia="Times New Roman" w:hAnsi="Arial" w:cs="Arial"/>
          <w:color w:val="000000" w:themeColor="text1"/>
          <w:sz w:val="20"/>
          <w:szCs w:val="20"/>
        </w:rPr>
        <w:t xml:space="preserve"> </w:t>
      </w:r>
      <w:r w:rsidR="00F264A6" w:rsidRPr="009A57C1">
        <w:rPr>
          <w:rFonts w:ascii="Arial" w:eastAsia="Times New Roman" w:hAnsi="Arial" w:cs="Arial"/>
          <w:color w:val="000000" w:themeColor="text1"/>
          <w:sz w:val="20"/>
          <w:szCs w:val="20"/>
        </w:rPr>
        <w:t xml:space="preserve">synthesis </w:t>
      </w:r>
      <w:r w:rsidR="001E76B6" w:rsidRPr="009A57C1">
        <w:rPr>
          <w:rFonts w:ascii="Arial" w:eastAsia="Times New Roman" w:hAnsi="Arial" w:cs="Arial"/>
          <w:color w:val="000000" w:themeColor="text1"/>
          <w:sz w:val="20"/>
          <w:szCs w:val="20"/>
        </w:rPr>
        <w:t>in</w:t>
      </w:r>
      <w:r w:rsidR="00F264A6" w:rsidRPr="009A57C1">
        <w:rPr>
          <w:rFonts w:ascii="Arial" w:eastAsia="Times New Roman" w:hAnsi="Arial" w:cs="Arial"/>
          <w:color w:val="000000" w:themeColor="text1"/>
          <w:sz w:val="20"/>
          <w:szCs w:val="20"/>
        </w:rPr>
        <w:t xml:space="preserve"> the process</w:t>
      </w:r>
      <w:r w:rsidR="001E76B6" w:rsidRPr="009A57C1">
        <w:rPr>
          <w:rFonts w:ascii="Arial" w:eastAsia="Times New Roman" w:hAnsi="Arial" w:cs="Arial"/>
          <w:color w:val="000000" w:themeColor="text1"/>
          <w:sz w:val="20"/>
          <w:szCs w:val="20"/>
        </w:rPr>
        <w:t xml:space="preserve"> photosynthesis, pollen formation and resistance </w:t>
      </w:r>
      <w:r w:rsidR="00F264A6" w:rsidRPr="009A57C1">
        <w:rPr>
          <w:rFonts w:ascii="Arial" w:eastAsia="Times New Roman" w:hAnsi="Arial" w:cs="Arial"/>
          <w:color w:val="000000" w:themeColor="text1"/>
          <w:sz w:val="20"/>
          <w:szCs w:val="20"/>
        </w:rPr>
        <w:t>to stress</w:t>
      </w:r>
      <w:r w:rsidR="00DB4E0F" w:rsidRPr="009A57C1">
        <w:rPr>
          <w:rFonts w:ascii="Arial" w:eastAsia="Times New Roman" w:hAnsi="Arial" w:cs="Arial"/>
          <w:color w:val="000000" w:themeColor="text1"/>
          <w:sz w:val="20"/>
          <w:szCs w:val="20"/>
        </w:rPr>
        <w:t xml:space="preserve"> </w:t>
      </w:r>
      <w:r w:rsidR="00DB4E0F" w:rsidRPr="009A57C1">
        <w:rPr>
          <w:rFonts w:ascii="Arial" w:eastAsia="Times New Roman" w:hAnsi="Arial" w:cs="Arial"/>
          <w:color w:val="000000" w:themeColor="text1"/>
          <w:sz w:val="20"/>
          <w:szCs w:val="20"/>
        </w:rPr>
        <w:fldChar w:fldCharType="begin" w:fldLock="1"/>
      </w:r>
      <w:r w:rsidR="00DB4E0F" w:rsidRPr="009A57C1">
        <w:rPr>
          <w:rFonts w:ascii="Arial" w:eastAsia="Times New Roman" w:hAnsi="Arial" w:cs="Arial"/>
          <w:color w:val="000000" w:themeColor="text1"/>
          <w:sz w:val="20"/>
          <w:szCs w:val="20"/>
        </w:rPr>
        <w:instrText>ADDIN CSL_CITATION {"citationItems":[{"id":"ITEM-1","itemData":{"author":[{"dropping-particle":"","family":"Saravanan","given":"Venkatakrishnan Sivaraj","non-dropping-particle":"","parse-names":false,"suffix":""},{"dropping-particle":"","family":"Subramoniam","given":"Sudalayandy Rama","non-dropping-particle":"","parse-names":false,"suffix":""},{"dropping-particle":"","family":"Raj","given":"Savariappan Anthoni","non-dropping-particle":"","parse-names":false,"suffix":""}],"id":"ITEM-1","issue":"2003","issued":{"date-parts":[["2004"]]},"page":"121-125","title":"ASSESSING IN VITRO SOLUBILIZATION POTENTIAL OF DIFFERENT ZINC SOLUBILIZING BACTERIAL ( ZSB ) ISOLATES","type":"article-journal"},"uris":["http://www.mendeley.com/documents/?uuid=24ebecf4-57db-4ce5-8e46-27869c438492"]},{"id":"ITEM-2","itemData":{"author":[{"dropping-particle":"","family":"Rajendran","given":"P","non-dropping-particle":"","parse-names":false,"suffix":""},{"dropping-particle":"","family":"Muthukrishnan","given":"J","non-dropping-particle":"","parse-names":false,"suffix":""},{"dropping-particle":"","family":"Gunasekaran","given":"P","non-dropping-particle":"","parse-names":false,"suffix":""}],"id":"ITEM-2","issue":"September","issued":{"date-parts":[["2003"]]},"page":"935-944","title":"Microbes in heavy metal remediation","type":"article-journal","volume":"41"},"uris":["http://www.mendeley.com/documents/?uuid=72af63e9-2b4b-4efa-8045-98dc661c841f"]},{"id":"ITEM-3","itemData":{"author":[{"dropping-particle":"","family":"Hussain","given":"Azhar","non-dropping-particle":"","parse-names":false,"suffix":""},{"dropping-particle":"","family":"Arshad","given":"Muhammad","non-dropping-particle":"","parse-names":false,"suffix":""},{"dropping-particle":"","family":"Zahir","given":"Zahir Ahmad","non-dropping-particle":"","parse-names":false,"suffix":""},{"dropping-particle":"","family":"Asghar","given":"Muhammad","non-dropping-particle":"","parse-names":false,"suffix":""}],"id":"ITEM-3","issue":"4","issued":{"date-parts":[["2015"]]},"page":"915-922","title":"PROSPECTS OF ZINC SOLUBILIZING BACTERIA FOR ENHANCING GROWTH OF MAIZE","type":"article-journal","volume":"52"},"uris":["http://www.mendeley.com/documents/?uuid=3727175e-a3e9-4285-b12e-5441198c35cb"]},{"id":"ITEM-4","itemData":{"author":[{"dropping-particle":"","family":"Bapiri","given":"Azadeh","non-dropping-particle":"","parse-names":false,"suffix":""},{"dropping-particle":"","family":"Asgharzadeh","given":"Ahmad","non-dropping-particle":"","parse-names":false,"suffix":""},{"dropping-particle":"","family":"Mujallali","given":"Hesam","non-dropping-particle":"","parse-names":false,"suffix":""},{"dropping-particle":"","family":"Pazira","given":"Ebrahim","non-dropping-particle":"","parse-names":false,"suffix":""}],"id":"ITEM-4","issued":{"date-parts":[["2012"]]},"page":"0-3","title":"Evaluation of Zinc solubilization potential by different strains of Fluorescent Pseudomonads","type":"article-journal"},"uris":["http://www.mendeley.com/documents/?uuid=fec2b192-fafc-4516-9647-aef41e291e22"]}],"mendeley":{"formattedCitation":"(Bapiri et al., 2012; Hussain et al., 2015; Rajendran et al., 2003; Saravanan et al., 2004)","plainTextFormattedCitation":"(Bapiri et al., 2012; Hussain et al., 2015; Rajendran et al., 2003; Saravanan et al., 2004)","previouslyFormattedCitation":"(Bapiri et al., 2012; Hussain et al., 2015; Rajendran et al., 2003; Saravanan et al., 2004)"},"properties":{"noteIndex":0},"schema":"https://github.com/citation-style-language/schema/raw/master/csl-citation.json"}</w:instrText>
      </w:r>
      <w:r w:rsidR="00DB4E0F" w:rsidRPr="009A57C1">
        <w:rPr>
          <w:rFonts w:ascii="Arial" w:eastAsia="Times New Roman" w:hAnsi="Arial" w:cs="Arial"/>
          <w:color w:val="000000" w:themeColor="text1"/>
          <w:sz w:val="20"/>
          <w:szCs w:val="20"/>
        </w:rPr>
        <w:fldChar w:fldCharType="separate"/>
      </w:r>
      <w:r w:rsidR="00DB4E0F" w:rsidRPr="009A57C1">
        <w:rPr>
          <w:rFonts w:ascii="Arial" w:eastAsia="Times New Roman" w:hAnsi="Arial" w:cs="Arial"/>
          <w:noProof/>
          <w:color w:val="000000" w:themeColor="text1"/>
          <w:sz w:val="20"/>
          <w:szCs w:val="20"/>
        </w:rPr>
        <w:t>(Bapiri et al., 2012; Hussain et al., 2015; Rajendran et al., 2003; Saravanan et al., 2004)</w:t>
      </w:r>
      <w:r w:rsidR="00DB4E0F" w:rsidRPr="009A57C1">
        <w:rPr>
          <w:rFonts w:ascii="Arial" w:eastAsia="Times New Roman" w:hAnsi="Arial" w:cs="Arial"/>
          <w:color w:val="000000" w:themeColor="text1"/>
          <w:sz w:val="20"/>
          <w:szCs w:val="20"/>
        </w:rPr>
        <w:fldChar w:fldCharType="end"/>
      </w:r>
      <w:r w:rsidR="00F264A6" w:rsidRPr="009A57C1">
        <w:rPr>
          <w:rFonts w:ascii="Arial" w:eastAsia="Times New Roman" w:hAnsi="Arial" w:cs="Arial"/>
          <w:color w:val="000000" w:themeColor="text1"/>
          <w:sz w:val="20"/>
          <w:szCs w:val="20"/>
        </w:rPr>
        <w:t>.</w:t>
      </w:r>
    </w:p>
    <w:p w14:paraId="7750D4EA" w14:textId="77777777" w:rsidR="008E6D27" w:rsidRPr="009A57C1" w:rsidRDefault="00EF1AD4" w:rsidP="00DB04CC">
      <w:pPr>
        <w:spacing w:after="0" w:line="480" w:lineRule="auto"/>
        <w:rPr>
          <w:rFonts w:ascii="Arial" w:eastAsia="Times New Roman" w:hAnsi="Arial" w:cs="Arial"/>
          <w:color w:val="000000" w:themeColor="text1"/>
          <w:sz w:val="20"/>
          <w:szCs w:val="20"/>
        </w:rPr>
      </w:pPr>
      <w:r w:rsidRPr="009A57C1">
        <w:rPr>
          <w:rFonts w:ascii="Arial" w:hAnsi="Arial" w:cs="Arial"/>
          <w:color w:val="000000" w:themeColor="text1"/>
          <w:sz w:val="20"/>
          <w:szCs w:val="20"/>
        </w:rPr>
        <w:t>Studies have shown that tropical soils are Zn deficient in available</w:t>
      </w:r>
      <w:r w:rsidR="00BC509D" w:rsidRPr="009A57C1">
        <w:rPr>
          <w:rFonts w:ascii="Arial" w:hAnsi="Arial" w:cs="Arial"/>
          <w:color w:val="000000" w:themeColor="text1"/>
          <w:sz w:val="20"/>
          <w:szCs w:val="20"/>
        </w:rPr>
        <w:t xml:space="preserve"> (soluble)</w:t>
      </w:r>
      <w:r w:rsidRPr="009A57C1">
        <w:rPr>
          <w:rFonts w:ascii="Arial" w:hAnsi="Arial" w:cs="Arial"/>
          <w:color w:val="000000" w:themeColor="text1"/>
          <w:sz w:val="20"/>
          <w:szCs w:val="20"/>
        </w:rPr>
        <w:t xml:space="preserve"> form which has resulted in application ZnSO4, based </w:t>
      </w:r>
      <w:r w:rsidR="00BC509D" w:rsidRPr="009A57C1">
        <w:rPr>
          <w:rFonts w:ascii="Arial" w:hAnsi="Arial" w:cs="Arial"/>
          <w:color w:val="000000" w:themeColor="text1"/>
          <w:sz w:val="20"/>
          <w:szCs w:val="20"/>
        </w:rPr>
        <w:t xml:space="preserve">inorganic </w:t>
      </w:r>
      <w:r w:rsidRPr="009A57C1">
        <w:rPr>
          <w:rFonts w:ascii="Arial" w:hAnsi="Arial" w:cs="Arial"/>
          <w:color w:val="000000" w:themeColor="text1"/>
          <w:sz w:val="20"/>
          <w:szCs w:val="20"/>
        </w:rPr>
        <w:t>fertiliser</w:t>
      </w:r>
      <w:r w:rsidR="00DB4E0F"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{"citationItems":[{"id":"ITEM-1","itemData":{"DOI":"10.1038/s41597-022-01500-5","ISBN":"4159702201","ISSN":"20524463","PMID":"35879373","abstract":"The dataset comprises primary data for the concentration of 29 mineral micronutrients in cereal grains and up to 84 soil chemistry properties from GeoNutrition project surveys in Ethiopia and Malawi. The work provided insights on geospatial variation in the micronutrient concentration in staple crops, and the potential influencing soil factors. In Ethiopia, sampling was conducted in Amhara, Oromia, and Tigray regions, during the late-2017 and late-2018 harvest seasons. In Malawi, national-scale sampling was conducted during the April–June 2018 harvest season. The concentrations of micronutrients in grain were measured using inductively coupled plasma mass spectrometry (ICP-MS). Soil chemistry properties reported include soil pH; total soil nitrogen; total soil carbon (C); soil organic C; effective cation exchange capacity and exchangeable cations; a three-step sequential extraction scheme for the fractionation of sulfur and selenium; available phosphate; diethylenetriaminepentaacetic acid (DTPA)-extractable trace elements; extractable trace elements using 0.01 M Ca(NO3)2 and 0.01 M CaCl2; and isotopically exchangeable Zn. These data are reported here according to FAIR data principles to enable users to further explore agriculture-nutrition linkages.","author":[{"dropping-particle":"","family":"Kumssa","given":"D. B.","non-dropping-particle":"","parse-names":false,"suffix":""},{"dropping-particle":"","family":"Mossa","given":"A. W.","non-dropping-particle":"","parse-names":false,"suffix":""},{"dropping-particle":"","family":"Amede","given":"T.","non-dropping-particle":"","parse-names":false,"suffix":""},{"dropping-particle":"","family":"Ander","given":"E. L.","non-dropping-particle":"","parse-names":false,"suffix":""},{"dropping-particle":"","family":"Bailey","given":"E. H.","non-dropping-particle":"","parse-names":false,"suffix":""},{"dropping-particle":"","family":"Botoman","given":"L.","non-dropping-particle":"","parse-names":false,"suffix":""},{"dropping-particle":"","family":"Chagumaira","given":"C.","non-dropping-particle":"","parse-names":false,"suffix":""},{"dropping-particle":"","family":"Chimungu","given":"J. G.","non-dropping-particle":"","parse-names":false,"suffix":""},{"dropping-particle":"","family":"Davis","given":"K.","non-dropping-particle":"","parse-names":false,"suffix":""},{"dropping-particle":"","family":"Gameda","given":"S.","non-dropping-particle":"","parse-names":false,"suffix":""},{"dropping-particle":"","family":"Haefele","given":"S. M.","non-dropping-particle":"","parse-names":false,"suffix":""},{"dropping-particle":"","family":"Hailu","given":"K.","non-dropping-particle":"","parse-names":false,"suffix":""},{"dropping-particle":"","family":"Joy","given":"E. J.M.","non-dropping-particle":"","parse-names":false,"suffix":""},{"dropping-particle":"","family":"Lark","given":"R. M.","non-dropping-particle":"","parse-names":false,"suffix":""},{"dropping-particle":"","family":"Ligowe","given":"I. S.","non-dropping-particle":"","parse-names":false,"suffix":""},{"dropping-particle":"","family":"McGrath","given":"S. P.","non-dropping-particle":"","parse-names":false,"suffix":""},{"dropping-particle":"","family":"Milne","given":"A.","non-dropping-particle":"","parse-names":false,"suffix":""},{"dropping-particle":"","family":"Muleya","given":"P.","non-dropping-particle":"","parse-names":false,"suffix":""},{"dropping-particle":"","family":"Munthali","given":"M.","non-dropping-particle":"","parse-names":false,"suffix":""},{"dropping-particle":"","family":"Towett","given":"E.","non-dropping-particle":"","parse-names":false,"suffix":""},{"dropping-particle":"","family":"Walsh","given":"M. G.","non-dropping-particle":"","parse-names":false,"suffix":""},{"dropping-particle":"","family":"Wilson","given":"L.","non-dropping-particle":"","parse-names":false,"suffix":""},{"dropping-particle":"","family":"Young","given":"S. D.","non-dropping-particle":"","parse-names":false,"suffix":""},{"dropping-particle":"","family":"Haji","given":"I. R.","non-dropping-particle":"","parse-names":false,"suffix":""},{"dropping-particle":"","family":"Broadley","given":"M. R.","non-dropping-particle":"","parse-names":false,"suffix":""},{"dropping-particle":"","family":"Gashu","given":"D.","non-dropping-particle":"","parse-names":false,"suffix":""},{"dropping-particle":"","family":"Nalivata","given":"P. C.","non-dropping-particle":"","parse-names":false,"suffix":""}],"container-title":"Scientific Data","id":"ITEM-1","issue":"1","issued":{"date-parts":[["2022"]]},"page":"1-12","publisher":"Springer US","title":"Cereal grain mineral micronutrient and soil chemistry data from GeoNutrition surveys in Ethiopia and Malawi","type":"article-journal","volume":"9"},"uris":["http://www.mendeley.com/documents/?uuid=ecd2fcb0-a578-4be5-8189-68a6cc981e54"]}],"mendeley":{"formattedCitation":"(Kumssa et al., 2022)","plainTextFormattedCitation":"(Kumssa et al., 2022)","previouslyFormattedCitation":"(Kumssa et al., 2022)"},"properties":{"noteIndex":0},"schema":"https://github.com/citation-style-language/schema/raw/master/csl-citation.json"}</w:instrText>
      </w:r>
      <w:r w:rsidR="00DB4E0F" w:rsidRPr="009A57C1">
        <w:rPr>
          <w:rFonts w:ascii="Arial" w:hAnsi="Arial" w:cs="Arial"/>
          <w:color w:val="000000" w:themeColor="text1"/>
          <w:sz w:val="20"/>
          <w:szCs w:val="20"/>
        </w:rPr>
        <w:fldChar w:fldCharType="separate"/>
      </w:r>
      <w:r w:rsidR="00DB4E0F" w:rsidRPr="009A57C1">
        <w:rPr>
          <w:rFonts w:ascii="Arial" w:hAnsi="Arial" w:cs="Arial"/>
          <w:noProof/>
          <w:color w:val="000000" w:themeColor="text1"/>
          <w:sz w:val="20"/>
          <w:szCs w:val="20"/>
        </w:rPr>
        <w:t>(Kumssa et al., 2022)</w:t>
      </w:r>
      <w:r w:rsidR="00DB4E0F"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r w:rsidR="00F264A6" w:rsidRPr="009A57C1">
        <w:rPr>
          <w:rFonts w:ascii="Arial" w:hAnsi="Arial" w:cs="Arial"/>
          <w:color w:val="000000" w:themeColor="text1"/>
          <w:sz w:val="20"/>
          <w:szCs w:val="20"/>
        </w:rPr>
        <w:t>Zn</w:t>
      </w:r>
      <w:r w:rsidRPr="009A57C1">
        <w:rPr>
          <w:rFonts w:ascii="Arial" w:hAnsi="Arial" w:cs="Arial"/>
          <w:color w:val="000000" w:themeColor="text1"/>
          <w:sz w:val="20"/>
          <w:szCs w:val="20"/>
        </w:rPr>
        <w:t xml:space="preserve"> solubility is </w:t>
      </w:r>
      <w:r w:rsidR="00F264A6" w:rsidRPr="009A57C1">
        <w:rPr>
          <w:rFonts w:ascii="Arial" w:hAnsi="Arial" w:cs="Arial"/>
          <w:color w:val="000000" w:themeColor="text1"/>
          <w:sz w:val="20"/>
          <w:szCs w:val="20"/>
        </w:rPr>
        <w:t xml:space="preserve">affected and regulated by soil moisture and </w:t>
      </w:r>
      <w:proofErr w:type="spellStart"/>
      <w:r w:rsidR="00F264A6" w:rsidRPr="009A57C1">
        <w:rPr>
          <w:rFonts w:ascii="Arial" w:hAnsi="Arial" w:cs="Arial"/>
          <w:color w:val="000000" w:themeColor="text1"/>
          <w:sz w:val="20"/>
          <w:szCs w:val="20"/>
        </w:rPr>
        <w:t>pH</w:t>
      </w:r>
      <w:r w:rsidRPr="009A57C1">
        <w:rPr>
          <w:rFonts w:ascii="Arial" w:hAnsi="Arial" w:cs="Arial"/>
          <w:color w:val="000000" w:themeColor="text1"/>
          <w:sz w:val="20"/>
          <w:szCs w:val="20"/>
        </w:rPr>
        <w:t>.</w:t>
      </w:r>
      <w:proofErr w:type="spellEnd"/>
      <w:r w:rsidRPr="009A57C1">
        <w:rPr>
          <w:rFonts w:ascii="Arial" w:hAnsi="Arial" w:cs="Arial"/>
          <w:color w:val="000000" w:themeColor="text1"/>
          <w:sz w:val="20"/>
          <w:szCs w:val="20"/>
        </w:rPr>
        <w:t xml:space="preserve">  ZnSO4 </w:t>
      </w:r>
      <w:r w:rsidR="00F264A6" w:rsidRPr="009A57C1">
        <w:rPr>
          <w:rFonts w:ascii="Arial" w:hAnsi="Arial" w:cs="Arial"/>
          <w:color w:val="000000" w:themeColor="text1"/>
          <w:sz w:val="20"/>
          <w:szCs w:val="20"/>
        </w:rPr>
        <w:t xml:space="preserve">fertiliser </w:t>
      </w:r>
      <w:r w:rsidRPr="009A57C1">
        <w:rPr>
          <w:rFonts w:ascii="Arial" w:hAnsi="Arial" w:cs="Arial"/>
          <w:color w:val="000000" w:themeColor="text1"/>
          <w:sz w:val="20"/>
          <w:szCs w:val="20"/>
        </w:rPr>
        <w:t xml:space="preserve">contains 33% Zn, </w:t>
      </w:r>
      <w:r w:rsidR="00F264A6" w:rsidRPr="009A57C1">
        <w:rPr>
          <w:rFonts w:ascii="Arial" w:hAnsi="Arial" w:cs="Arial"/>
          <w:color w:val="000000" w:themeColor="text1"/>
          <w:sz w:val="20"/>
          <w:szCs w:val="20"/>
        </w:rPr>
        <w:t xml:space="preserve">out of this less than </w:t>
      </w:r>
      <w:r w:rsidRPr="009A57C1">
        <w:rPr>
          <w:rFonts w:ascii="Arial" w:hAnsi="Arial" w:cs="Arial"/>
          <w:color w:val="000000" w:themeColor="text1"/>
          <w:sz w:val="20"/>
          <w:szCs w:val="20"/>
        </w:rPr>
        <w:t xml:space="preserve">8% is </w:t>
      </w:r>
      <w:r w:rsidR="00F264A6" w:rsidRPr="009A57C1">
        <w:rPr>
          <w:rFonts w:ascii="Arial" w:hAnsi="Arial" w:cs="Arial"/>
          <w:color w:val="000000" w:themeColor="text1"/>
          <w:sz w:val="20"/>
          <w:szCs w:val="20"/>
        </w:rPr>
        <w:t xml:space="preserve">used by the crops while the remaining percentage </w:t>
      </w:r>
      <w:r w:rsidR="00576BF7" w:rsidRPr="009A57C1">
        <w:rPr>
          <w:rFonts w:ascii="Arial" w:hAnsi="Arial" w:cs="Arial"/>
          <w:color w:val="000000" w:themeColor="text1"/>
          <w:sz w:val="20"/>
          <w:szCs w:val="20"/>
        </w:rPr>
        <w:t>is fixed to become insoluble</w:t>
      </w:r>
      <w:r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{"citationItems":[{"id":"ITEM-1","itemData":{"author":[{"dropping-particle":"","family":"Sciences","given":"Agricultural","non-dropping-particle":"","parse-names":false,"suffix":""},{"dropping-particle":"","family":"Arshad","given":"Mohd Fadzil","non-dropping-particle":"","parse-names":false,"suffix":""},{"dropping-particle":"","family":"Engineering","given":"Infrastructure","non-dropping-particle":"","parse-names":false,"suffix":""},{"dropping-particle":"","family":"Faisalabad","given":"Agriculture","non-dropping-particle":"","parse-names":false,"suffix":""}],"id":"ITEM-1","issue":"December","issued":{"date-parts":[["2015"]]},"title":"Prospects of zinc solubilizing bacteria for enhancing growth of maize PROSPECTS OF ZINC SOLUBILIZING BACTERIA FOR ENHANCING","type":"article-journal"},"uris":["http://www.mendeley.com/documents/?uuid=357ed590-973d-4ac7-900e-dccd5992a31c"]},{"id":"ITEM-2","itemData":{"author":[{"dropping-particle":"","family":"S","given":"Saran Nivaas","non-dropping-particle":"","parse-names":false,"suffix":""},{"dropping-particle":"","family":"Gomathy","given":"M","non-dropping-particle":"","parse-names":false,"suffix":""},{"dropping-particle":"","family":"Manikandan","given":"K","non-dropping-particle":"","parse-names":false,"suffix":""},{"dropping-particle":"","family":"Suresh","given":"S","non-dropping-particle":"","parse-names":false,"suffix":""}],"id":"ITEM-2","issue":"6","issued":{"date-parts":[["2019"]]},"page":"1620-1623","title":"Research Article ISOLATION AND CHARACTERIZATION OF ZINC SOLUBILIZING BACTERIA FROM SOILS OF THOOTHUKUDI DISTRICT","type":"article-journal","volume":"11"},"uris":["http://www.mendeley.com/documents/?uuid=037b8e1a-d69c-4023-90e5-2f5af263c5eb"]},{"id":"ITEM-3","itemData":{"author":[{"dropping-particle":"","family":"Imran","given":"Muhammad","non-dropping-particle":"","parse-names":false,"suffix":""},{"dropping-particle":"","family":"Arshad","given":"Muhammad","non-dropping-particle":"","parse-names":false,"suffix":""},{"dropping-particle":"","family":"Khalid","given":"Azeem","non-dropping-particle":"","parse-names":false,"suffix":""},{"dropping-particle":"","family":"Kanwal","given":"Shamsa","non-dropping-particle":"","parse-names":false,"suffix":""},{"dropping-particle":"","family":"Crowley","given":"David E","non-dropping-particle":"","parse-names":false,"suffix":""}],"id":"ITEM-3","issued":{"date-parts":[["2014"]]},"page":"653-662","title":"Perspectives of Rhizosphere Microflora for Improving Zn Bioavailability and Acquisition by Higher Plants","type":"article-journal"},"uris":["http://www.mendeley.com/documents/?uuid=5a3ccd8a-051a-4718-bffc-91e0a09f21e1"]}],"mendeley":{"formattedCitation":"(Imran et al., 2014; S et al., 2019; Sciences et al., 2015)","plainTextFormattedCitation":"(Imran et al., 2014; S et al., 2019; Sciences et al., 2015)","previouslyFormattedCitation":"(Imran et al., 2014; S et al., 2019; Sciences et al., 2015)"},"properties":{"noteIndex":0},"schema":"https://github.com/citation-style-language/schema/raw/master/csl-citation.json"}</w:instrText>
      </w:r>
      <w:r w:rsidR="00DB4E0F" w:rsidRPr="009A57C1">
        <w:rPr>
          <w:rFonts w:ascii="Arial" w:hAnsi="Arial" w:cs="Arial"/>
          <w:color w:val="000000" w:themeColor="text1"/>
          <w:sz w:val="20"/>
          <w:szCs w:val="20"/>
        </w:rPr>
        <w:fldChar w:fldCharType="separate"/>
      </w:r>
      <w:r w:rsidR="00DB4E0F" w:rsidRPr="009A57C1">
        <w:rPr>
          <w:rFonts w:ascii="Arial" w:hAnsi="Arial" w:cs="Arial"/>
          <w:noProof/>
          <w:color w:val="000000" w:themeColor="text1"/>
          <w:sz w:val="20"/>
          <w:szCs w:val="20"/>
        </w:rPr>
        <w:t>(Imran et al., 2014; S et al., 2019; Sciences et al., 2015)</w:t>
      </w:r>
      <w:r w:rsidR="00DB4E0F"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r w:rsidR="00576BF7" w:rsidRPr="009A57C1">
        <w:rPr>
          <w:rFonts w:ascii="Arial" w:hAnsi="Arial" w:cs="Arial"/>
          <w:color w:val="000000" w:themeColor="text1"/>
          <w:sz w:val="20"/>
          <w:szCs w:val="20"/>
        </w:rPr>
        <w:t>Studies</w:t>
      </w:r>
      <w:r w:rsidRPr="009A57C1">
        <w:rPr>
          <w:rFonts w:ascii="Arial" w:hAnsi="Arial" w:cs="Arial"/>
          <w:color w:val="000000" w:themeColor="text1"/>
          <w:sz w:val="20"/>
          <w:szCs w:val="20"/>
        </w:rPr>
        <w:t xml:space="preserve"> have proposed the utilization of </w:t>
      </w:r>
      <w:r w:rsidR="00BC509D" w:rsidRPr="009A57C1">
        <w:rPr>
          <w:rFonts w:ascii="Arial" w:hAnsi="Arial" w:cs="Arial"/>
          <w:color w:val="000000" w:themeColor="text1"/>
          <w:sz w:val="20"/>
          <w:szCs w:val="20"/>
        </w:rPr>
        <w:t>the fixed Zn</w:t>
      </w:r>
      <w:r w:rsidRPr="009A57C1">
        <w:rPr>
          <w:rFonts w:ascii="Arial" w:hAnsi="Arial" w:cs="Arial"/>
          <w:color w:val="000000" w:themeColor="text1"/>
          <w:sz w:val="20"/>
          <w:szCs w:val="20"/>
        </w:rPr>
        <w:t xml:space="preserve"> form </w:t>
      </w:r>
      <w:r w:rsidR="00BC509D" w:rsidRPr="009A57C1">
        <w:rPr>
          <w:rFonts w:ascii="Arial" w:hAnsi="Arial" w:cs="Arial"/>
          <w:color w:val="000000" w:themeColor="text1"/>
          <w:sz w:val="20"/>
          <w:szCs w:val="20"/>
        </w:rPr>
        <w:t xml:space="preserve">like </w:t>
      </w:r>
      <w:r w:rsidRPr="009A57C1">
        <w:rPr>
          <w:rFonts w:ascii="Arial" w:hAnsi="Arial" w:cs="Arial"/>
          <w:color w:val="000000" w:themeColor="text1"/>
          <w:sz w:val="20"/>
          <w:szCs w:val="20"/>
        </w:rPr>
        <w:t>zinc oxide which contains 80% Zn</w:t>
      </w:r>
      <w:r w:rsidR="00BC509D" w:rsidRPr="009A57C1">
        <w:rPr>
          <w:rFonts w:ascii="Arial" w:hAnsi="Arial" w:cs="Arial"/>
          <w:color w:val="000000" w:themeColor="text1"/>
          <w:sz w:val="20"/>
          <w:szCs w:val="20"/>
        </w:rPr>
        <w:t xml:space="preserve"> yet no study has been proposed in Malawi</w:t>
      </w:r>
      <w:r w:rsidR="00DB4E0F"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fldChar w:fldCharType="begin" w:fldLock="1"/>
      </w:r>
      <w:r w:rsidR="00DB4E0F" w:rsidRPr="009A57C1">
        <w:rPr>
          <w:rFonts w:ascii="Arial" w:hAnsi="Arial" w:cs="Arial"/>
          <w:color w:val="000000" w:themeColor="text1"/>
          <w:sz w:val="20"/>
          <w:szCs w:val="20"/>
        </w:rPr>
        <w:instrText>ADDIN CSL_CITATION {"citationItems":[{"id":"ITEM-1","itemData":{"DOI":"10.1038/s41597-022-01500-5","ISBN":"4159702201","ISSN":"20524463","PMID":"35879373","abstract":"The dataset comprises primary data for the concentration of 29 mineral micronutrients in cereal grains and up to 84 soil chemistry properties from GeoNutrition project surveys in Ethiopia and Malawi. The work provided insights on geospatial variation in the micronutrient concentration in staple crops, and the potential influencing soil factors. In Ethiopia, sampling was conducted in Amhara, Oromia, and Tigray regions, during the late-2017 and late-2018 harvest seasons. In Malawi, national-scale sampling was conducted during the April–June 2018 harvest season. The concentrations of micronutrients in grain were measured using inductively coupled plasma mass spectrometry (ICP-MS). Soil chemistry properties reported include soil pH; total soil nitrogen; total soil carbon (C); soil organic C; effective cation exchange capacity and exchangeable cations; a three-step sequential extraction scheme for the fractionation of sulfur and selenium; available phosphate; diethylenetriaminepentaacetic acid (DTPA)-extractable trace elements; extractable trace elements using 0.01 M Ca(NO3)2 and 0.01 M CaCl2; and isotopically exchangeable Zn. These data are reported here according to FAIR data principles to enable users to further explore agriculture-nutrition linkages.","author":[{"dropping-particle":"","family":"Kumssa","given":"D. B.","non-dropping-particle":"","parse-names":false,"suffix":""},{"dropping-particle":"","family":"Mossa","given":"A. W.","non-dropping-particle":"","parse-names":false,"suffix":""},{"dropping-particle":"","family":"Amede","given":"T.","non-dropping-particle":"","parse-names":false,"suffix":""},{"dropping-particle":"","family":"Ander","given":"E. L.","non-dropping-particle":"","parse-names":false,"suffix":""},{"dropping-particle":"","family":"Bailey","given":"E. H.","non-dropping-particle":"","parse-names":false,"suffix":""},{"dropping-particle":"","family":"Botoman","given":"L.","non-dropping-particle":"","parse-names":false,"suffix":""},{"dropping-particle":"","family":"Chagumaira","given":"C.","non-dropping-particle":"","parse-names":false,"suffix":""},{"dropping-particle":"","family":"Chimungu","given":"J. G.","non-dropping-particle":"","parse-names":false,"suffix":""},{"dropping-particle":"","family":"Davis","given":"K.","non-dropping-particle":"","parse-names":false,"suffix":""},{"dropping-particle":"","family":"Gameda","given":"S.","non-dropping-particle":"","parse-names":false,"suffix":""},{"dropping-particle":"","family":"Haefele","given":"S. M.","non-dropping-particle":"","parse-names":false,"suffix":""},{"dropping-particle":"","family":"Hailu","given":"K.","non-dropping-particle":"","parse-names":false,"suffix":""},{"dropping-particle":"","family":"Joy","given":"E. J.M.","non-dropping-particle":"","parse-names":false,"suffix":""},{"dropping-particle":"","family":"Lark","given":"R. M.","non-dropping-particle":"","parse-names":false,"suffix":""},{"dropping-particle":"","family":"Ligowe","given":"I. S.","non-dropping-particle":"","parse-names":false,"suffix":""},{"dropping-particle":"","family":"McGrath","given":"S. P.","non-dropping-particle":"","parse-names":false,"suffix":""},{"dropping-particle":"","family":"Milne","given":"A.","non-dropping-particle":"","parse-names":false,"suffix":""},{"dropping-particle":"","family":"Muleya","given":"P.","non-dropping-particle":"","parse-names":false,"suffix":""},{"dropping-particle":"","family":"Munthali","given":"M.","non-dropping-particle":"","parse-names":false,"suffix":""},{"dropping-particle":"","family":"Towett","given":"E.","non-dropping-particle":"","parse-names":false,"suffix":""},{"dropping-particle":"","family":"Walsh","given":"M. G.","non-dropping-particle":"","parse-names":false,"suffix":""},{"dropping-particle":"","family":"Wilson","given":"L.","non-dropping-particle":"","parse-names":false,"suffix":""},{"dropping-particle":"","family":"Young","given":"S. D.","non-dropping-particle":"","parse-names":false,"suffix":""},{"dropping-particle":"","family":"Haji","given":"I. R.","non-dropping-particle":"","parse-names":false,"suffix":""},{"dropping-particle":"","family":"Broadley","given":"M. R.","non-dropping-particle":"","parse-names":false,"suffix":""},{"dropping-particle":"","family":"Gashu","given":"D.","non-dropping-particle":"","parse-names":false,"suffix":""},{"dropping-particle":"","family":"Nalivata","given":"P. C.","non-dropping-particle":"","parse-names":false,"suffix":""}],"container-title":"Scientific Data","id":"ITEM-1","issue":"1","issued":{"date-parts":[["2022"]]},"page":"1-12","publisher":"Springer US","title":"Cereal grain mineral micronutrient and soil chemistry data from GeoNutrition surveys in Ethiopia and Malawi","type":"article-journal","volume":"9"},"uris":["http://www.mendeley.com/documents/?uuid=ecd2fcb0-a578-4be5-8189-68a6cc981e54"]}],"mendeley":{"formattedCitation":"(Kumssa et al., 2022)","plainTextFormattedCitation":"(Kumssa et al., 2022)","previouslyFormattedCitation":"(Kumssa et al., 2022)"},"properties":{"noteIndex":0},"schema":"https://github.com/citation-style-language/schema/raw/master/csl-citation.json"}</w:instrText>
      </w:r>
      <w:r w:rsidR="00DB4E0F" w:rsidRPr="009A57C1">
        <w:rPr>
          <w:rFonts w:ascii="Arial" w:hAnsi="Arial" w:cs="Arial"/>
          <w:color w:val="000000" w:themeColor="text1"/>
          <w:sz w:val="20"/>
          <w:szCs w:val="20"/>
        </w:rPr>
        <w:fldChar w:fldCharType="separate"/>
      </w:r>
      <w:r w:rsidR="00DB4E0F" w:rsidRPr="009A57C1">
        <w:rPr>
          <w:rFonts w:ascii="Arial" w:hAnsi="Arial" w:cs="Arial"/>
          <w:noProof/>
          <w:color w:val="000000" w:themeColor="text1"/>
          <w:sz w:val="20"/>
          <w:szCs w:val="20"/>
        </w:rPr>
        <w:t>(Kumssa et al., 2022)</w:t>
      </w:r>
      <w:r w:rsidR="00DB4E0F"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xml:space="preserve">. </w:t>
      </w:r>
    </w:p>
    <w:p w14:paraId="7305149C" w14:textId="77777777" w:rsidR="00EF1AD4" w:rsidRPr="009A57C1" w:rsidRDefault="00EF1AD4" w:rsidP="00DB04CC">
      <w:pPr>
        <w:spacing w:line="480" w:lineRule="auto"/>
        <w:rPr>
          <w:rFonts w:ascii="Arial" w:hAnsi="Arial" w:cs="Arial"/>
          <w:color w:val="000000" w:themeColor="text1"/>
          <w:sz w:val="20"/>
          <w:szCs w:val="20"/>
        </w:rPr>
      </w:pPr>
      <w:r w:rsidRPr="009A57C1">
        <w:rPr>
          <w:rFonts w:ascii="Arial" w:hAnsi="Arial" w:cs="Arial"/>
          <w:color w:val="000000" w:themeColor="text1"/>
          <w:sz w:val="20"/>
          <w:szCs w:val="20"/>
        </w:rPr>
        <w:t xml:space="preserve">Like other tropical countries, Malawi agriculture soils has been documented to contain high reserves of insoluble Zn and other nutrients that has accumulated </w:t>
      </w:r>
      <w:r w:rsidR="00576BF7" w:rsidRPr="009A57C1">
        <w:rPr>
          <w:rFonts w:ascii="Arial" w:hAnsi="Arial" w:cs="Arial"/>
          <w:color w:val="000000" w:themeColor="text1"/>
          <w:sz w:val="20"/>
          <w:szCs w:val="20"/>
        </w:rPr>
        <w:t>due to</w:t>
      </w:r>
      <w:r w:rsidRPr="009A57C1">
        <w:rPr>
          <w:rFonts w:ascii="Arial" w:hAnsi="Arial" w:cs="Arial"/>
          <w:color w:val="000000" w:themeColor="text1"/>
          <w:sz w:val="20"/>
          <w:szCs w:val="20"/>
        </w:rPr>
        <w:t xml:space="preserve"> persistent application of </w:t>
      </w:r>
      <w:r w:rsidR="00576BF7" w:rsidRPr="009A57C1">
        <w:rPr>
          <w:rFonts w:ascii="Arial" w:hAnsi="Arial" w:cs="Arial"/>
          <w:color w:val="000000" w:themeColor="text1"/>
          <w:sz w:val="20"/>
          <w:szCs w:val="20"/>
        </w:rPr>
        <w:t xml:space="preserve">zinc based </w:t>
      </w:r>
      <w:r w:rsidRPr="009A57C1">
        <w:rPr>
          <w:rFonts w:ascii="Arial" w:hAnsi="Arial" w:cs="Arial"/>
          <w:color w:val="000000" w:themeColor="text1"/>
          <w:sz w:val="20"/>
          <w:szCs w:val="20"/>
        </w:rPr>
        <w:t xml:space="preserve">inorganic fertilizers and parent materials </w:t>
      </w:r>
      <w:r w:rsidR="001E76B6" w:rsidRPr="009A57C1">
        <w:rPr>
          <w:rFonts w:ascii="Arial" w:hAnsi="Arial" w:cs="Arial"/>
          <w:color w:val="000000" w:themeColor="text1"/>
          <w:sz w:val="20"/>
          <w:szCs w:val="20"/>
        </w:rPr>
        <w:fldChar w:fldCharType="begin" w:fldLock="1"/>
      </w:r>
      <w:r w:rsidR="00B72810" w:rsidRPr="009A57C1">
        <w:rPr>
          <w:rFonts w:ascii="Arial" w:hAnsi="Arial" w:cs="Arial"/>
          <w:color w:val="000000" w:themeColor="text1"/>
          <w:sz w:val="20"/>
          <w:szCs w:val="20"/>
        </w:rPr>
        <w:instrText>ADDIN CSL_CITATION {"citationItems":[{"id":"ITEM-1","itemData":{"DOI":"10.1038/s41597-022-01500-5","ISBN":"4159702201","ISSN":"20524463","PMID":"35879373","abstract":"The dataset comprises primary data for the concentration of 29 mineral micronutrients in cereal grains and up to 84 soil chemistry properties from GeoNutrition project surveys in Ethiopia and Malawi. The work provided insights on geospatial variation in the micronutrient concentration in staple crops, and the potential influencing soil factors. In Ethiopia, sampling was conducted in Amhara, Oromia, and Tigray regions, during the late-2017 and late-2018 harvest seasons. In Malawi, national-scale sampling was conducted during the April–June 2018 harvest season. The concentrations of micronutrients in grain were measured using inductively coupled plasma mass spectrometry (ICP-MS). Soil chemistry properties reported include soil pH; total soil nitrogen; total soil carbon (C); soil organic C; effective cation exchange capacity and exchangeable cations; a three-step sequential extraction scheme for the fractionation of sulfur and selenium; available phosphate; diethylenetriaminepentaacetic acid (DTPA)-extractable trace elements; extractable trace elements using 0.01 M Ca(NO3)2 and 0.01 M CaCl2; and isotopically exchangeable Zn. These data are reported here according to FAIR data principles to enable users to further explore agriculture-nutrition linkages.","author":[{"dropping-particle":"","family":"Kumssa","given":"D. B.","non-dropping-particle":"","parse-names":false,"suffix":""},{"dropping-particle":"","family":"Mossa","given":"A. W.","non-dropping-particle":"","parse-names":false,"suffix":""},{"dropping-particle":"","family":"Amede","given":"T.","non-dropping-particle":"","parse-names":false,"suffix":""},{"dropping-particle":"","family":"Ander","given":"E. L.","non-dropping-particle":"","parse-names":false,"suffix":""},{"dropping-particle":"","family":"Bailey","given":"E. H.","non-dropping-particle":"","parse-names":false,"suffix":""},{"dropping-particle":"","family":"Botoman","given":"L.","non-dropping-particle":"","parse-names":false,"suffix":""},{"dropping-particle":"","family":"Chagumaira","given":"C.","non-dropping-particle":"","parse-names":false,"suffix":""},{"dropping-particle":"","family":"Chimungu","given":"J. G.","non-dropping-particle":"","parse-names":false,"suffix":""},{"dropping-particle":"","family":"Davis","given":"K.","non-dropping-particle":"","parse-names":false,"suffix":""},{"dropping-particle":"","family":"Gameda","given":"S.","non-dropping-particle":"","parse-names":false,"suffix":""},{"dropping-particle":"","family":"Haefele","given":"S. M.","non-dropping-particle":"","parse-names":false,"suffix":""},{"dropping-particle":"","family":"Hailu","given":"K.","non-dropping-particle":"","parse-names":false,"suffix":""},{"dropping-particle":"","family":"Joy","given":"E. J.M.","non-dropping-particle":"","parse-names":false,"suffix":""},{"dropping-particle":"","family":"Lark","given":"R. M.","non-dropping-particle":"","parse-names":false,"suffix":""},{"dropping-particle":"","family":"Ligowe","given":"I. S.","non-dropping-particle":"","parse-names":false,"suffix":""},{"dropping-particle":"","family":"McGrath","given":"S. P.","non-dropping-particle":"","parse-names":false,"suffix":""},{"dropping-particle":"","family":"Milne","given":"A.","non-dropping-particle":"","parse-names":false,"suffix":""},{"dropping-particle":"","family":"Muleya","given":"P.","non-dropping-particle":"","parse-names":false,"suffix":""},{"dropping-particle":"","family":"Munthali","given":"M.","non-dropping-particle":"","parse-names":false,"suffix":""},{"dropping-particle":"","family":"Towett","given":"E.","non-dropping-particle":"","parse-names":false,"suffix":""},{"dropping-particle":"","family":"Walsh","given":"M. G.","non-dropping-particle":"","parse-names":false,"suffix":""},{"dropping-particle":"","family":"Wilson","given":"L.","non-dropping-particle":"","parse-names":false,"suffix":""},{"dropping-particle":"","family":"Young","given":"S. D.","non-dropping-particle":"","parse-names":false,"suffix":""},{"dropping-particle":"","family":"Haji","given":"I. R.","non-dropping-particle":"","parse-names":false,"suffix":""},{"dropping-particle":"","family":"Broadley","given":"M. R.","non-dropping-particle":"","parse-names":false,"suffix":""},{"dropping-particle":"","family":"Gashu","given":"D.","non-dropping-particle":"","parse-names":false,"suffix":""},{"dropping-particle":"","family":"Nalivata","given":"P. C.","non-dropping-particle":"","parse-names":false,"suffix":""}],"container-title":"Scientific Data","id":"ITEM-1","issue":"1","issued":{"date-parts":[["2022"]]},"page":"1-12","publisher":"Springer US","title":"Cereal grain mineral micronutrient and soil chemistry data from GeoNutrition surveys in Ethiopia and Malawi","type":"article-journal","volume":"9"},"uris":["http://www.mendeley.com/documents/?uuid=ecd2fcb0-a578-4be5-8189-68a6cc981e54"]}],"mendeley":{"formattedCitation":"(Kumssa et al., 2022)","plainTextFormattedCitation":"(Kumssa et al., 2022)","previouslyFormattedCitation":"(Kumssa et al., 2022)"},"properties":{"noteIndex":0},"schema":"https://github.com/citation-style-language/schema/raw/master/csl-citation.json"}</w:instrText>
      </w:r>
      <w:r w:rsidR="001E76B6" w:rsidRPr="009A57C1">
        <w:rPr>
          <w:rFonts w:ascii="Arial" w:hAnsi="Arial" w:cs="Arial"/>
          <w:color w:val="000000" w:themeColor="text1"/>
          <w:sz w:val="20"/>
          <w:szCs w:val="20"/>
        </w:rPr>
        <w:fldChar w:fldCharType="separate"/>
      </w:r>
      <w:r w:rsidR="001E76B6" w:rsidRPr="009A57C1">
        <w:rPr>
          <w:rFonts w:ascii="Arial" w:hAnsi="Arial" w:cs="Arial"/>
          <w:noProof/>
          <w:color w:val="000000" w:themeColor="text1"/>
          <w:sz w:val="20"/>
          <w:szCs w:val="20"/>
        </w:rPr>
        <w:t>(Kumssa et al., 2022)</w:t>
      </w:r>
      <w:r w:rsidR="001E76B6" w:rsidRPr="009A57C1">
        <w:rPr>
          <w:rFonts w:ascii="Arial" w:hAnsi="Arial" w:cs="Arial"/>
          <w:color w:val="000000" w:themeColor="text1"/>
          <w:sz w:val="20"/>
          <w:szCs w:val="20"/>
        </w:rPr>
        <w:fldChar w:fldCharType="end"/>
      </w:r>
      <w:r w:rsidRPr="009A57C1">
        <w:rPr>
          <w:rFonts w:ascii="Arial" w:hAnsi="Arial" w:cs="Arial"/>
          <w:color w:val="000000" w:themeColor="text1"/>
          <w:sz w:val="20"/>
          <w:szCs w:val="20"/>
        </w:rPr>
        <w:t>. Inorganic fertilizers</w:t>
      </w:r>
      <w:r w:rsidR="00576BF7" w:rsidRPr="009A57C1">
        <w:rPr>
          <w:rFonts w:ascii="Arial" w:hAnsi="Arial" w:cs="Arial"/>
          <w:color w:val="000000" w:themeColor="text1"/>
          <w:sz w:val="20"/>
          <w:szCs w:val="20"/>
        </w:rPr>
        <w:t xml:space="preserve"> including zinc based inorganic fertilizers</w:t>
      </w:r>
      <w:r w:rsidRPr="009A57C1">
        <w:rPr>
          <w:rFonts w:ascii="Arial" w:hAnsi="Arial" w:cs="Arial"/>
          <w:color w:val="000000" w:themeColor="text1"/>
          <w:sz w:val="20"/>
          <w:szCs w:val="20"/>
        </w:rPr>
        <w:t xml:space="preserve"> </w:t>
      </w:r>
      <w:r w:rsidR="00DB4E0F" w:rsidRPr="009A57C1">
        <w:rPr>
          <w:rFonts w:ascii="Arial" w:hAnsi="Arial" w:cs="Arial"/>
          <w:color w:val="000000" w:themeColor="text1"/>
          <w:sz w:val="20"/>
          <w:szCs w:val="20"/>
        </w:rPr>
        <w:t>has</w:t>
      </w:r>
      <w:r w:rsidRPr="009A57C1">
        <w:rPr>
          <w:rFonts w:ascii="Arial" w:hAnsi="Arial" w:cs="Arial"/>
          <w:color w:val="000000" w:themeColor="text1"/>
          <w:sz w:val="20"/>
          <w:szCs w:val="20"/>
        </w:rPr>
        <w:t xml:space="preserve"> environmental </w:t>
      </w:r>
      <w:r w:rsidR="00576BF7" w:rsidRPr="009A57C1">
        <w:rPr>
          <w:rFonts w:ascii="Arial" w:hAnsi="Arial" w:cs="Arial"/>
          <w:color w:val="000000" w:themeColor="text1"/>
          <w:sz w:val="20"/>
          <w:szCs w:val="20"/>
        </w:rPr>
        <w:t>implication</w:t>
      </w:r>
      <w:r w:rsidRPr="009A57C1">
        <w:rPr>
          <w:rFonts w:ascii="Arial" w:hAnsi="Arial" w:cs="Arial"/>
          <w:color w:val="000000" w:themeColor="text1"/>
          <w:sz w:val="20"/>
          <w:szCs w:val="20"/>
        </w:rPr>
        <w:t xml:space="preserve"> </w:t>
      </w:r>
      <w:r w:rsidR="00213DDB" w:rsidRPr="009A57C1">
        <w:rPr>
          <w:rFonts w:ascii="Arial" w:hAnsi="Arial" w:cs="Arial"/>
          <w:color w:val="000000" w:themeColor="text1"/>
          <w:sz w:val="20"/>
          <w:szCs w:val="20"/>
        </w:rPr>
        <w:t xml:space="preserve">as they are </w:t>
      </w:r>
      <w:r w:rsidR="006566FD" w:rsidRPr="009A57C1">
        <w:rPr>
          <w:rFonts w:ascii="Arial" w:hAnsi="Arial" w:cs="Arial"/>
          <w:color w:val="000000" w:themeColor="text1"/>
          <w:sz w:val="20"/>
          <w:szCs w:val="20"/>
        </w:rPr>
        <w:t>pollutants</w:t>
      </w:r>
      <w:r w:rsidR="001E76B6" w:rsidRPr="009A57C1">
        <w:rPr>
          <w:rFonts w:ascii="Arial" w:hAnsi="Arial" w:cs="Arial"/>
          <w:color w:val="000000" w:themeColor="text1"/>
          <w:sz w:val="20"/>
          <w:szCs w:val="20"/>
        </w:rPr>
        <w:t xml:space="preserve"> to aquatic life </w:t>
      </w:r>
      <w:r w:rsidR="00DA2A47" w:rsidRPr="009A57C1">
        <w:rPr>
          <w:rFonts w:ascii="Arial" w:hAnsi="Arial" w:cs="Arial"/>
          <w:color w:val="000000" w:themeColor="text1"/>
          <w:sz w:val="20"/>
          <w:szCs w:val="20"/>
        </w:rPr>
        <w:t>and rhizosphere</w:t>
      </w:r>
      <w:r w:rsidRPr="009A57C1">
        <w:rPr>
          <w:rFonts w:ascii="Arial" w:hAnsi="Arial" w:cs="Arial"/>
          <w:color w:val="000000" w:themeColor="text1"/>
          <w:sz w:val="20"/>
          <w:szCs w:val="20"/>
        </w:rPr>
        <w:t xml:space="preserve"> </w:t>
      </w:r>
      <w:r w:rsidRPr="009A57C1">
        <w:rPr>
          <w:rFonts w:ascii="Arial" w:eastAsia="Times New Roman" w:hAnsi="Arial" w:cs="Arial"/>
          <w:color w:val="000000" w:themeColor="text1"/>
          <w:sz w:val="20"/>
          <w:szCs w:val="20"/>
        </w:rPr>
        <w:t xml:space="preserve">which </w:t>
      </w:r>
      <w:r w:rsidR="001E76B6" w:rsidRPr="009A57C1">
        <w:rPr>
          <w:rFonts w:ascii="Arial" w:eastAsia="Times New Roman" w:hAnsi="Arial" w:cs="Arial"/>
          <w:color w:val="000000" w:themeColor="text1"/>
          <w:sz w:val="20"/>
          <w:szCs w:val="20"/>
        </w:rPr>
        <w:t>negatively affect</w:t>
      </w:r>
      <w:r w:rsidRPr="009A57C1">
        <w:rPr>
          <w:rFonts w:ascii="Arial" w:eastAsia="Times New Roman" w:hAnsi="Arial" w:cs="Arial"/>
          <w:color w:val="000000" w:themeColor="text1"/>
          <w:sz w:val="20"/>
          <w:szCs w:val="20"/>
        </w:rPr>
        <w:t xml:space="preserve"> plant growth </w:t>
      </w:r>
      <w:r w:rsidR="006566FD" w:rsidRPr="009A57C1">
        <w:rPr>
          <w:rFonts w:ascii="Arial" w:eastAsia="Times New Roman" w:hAnsi="Arial" w:cs="Arial"/>
          <w:color w:val="000000" w:themeColor="text1"/>
          <w:sz w:val="20"/>
          <w:szCs w:val="20"/>
        </w:rPr>
        <w:t>regulatory microbes (PGR</w:t>
      </w:r>
      <w:r w:rsidRPr="009A57C1">
        <w:rPr>
          <w:rFonts w:ascii="Arial" w:eastAsia="Times New Roman" w:hAnsi="Arial" w:cs="Arial"/>
          <w:color w:val="000000" w:themeColor="text1"/>
          <w:sz w:val="20"/>
          <w:szCs w:val="20"/>
        </w:rPr>
        <w:t>M)</w:t>
      </w:r>
      <w:r w:rsidR="00DB4E0F" w:rsidRPr="009A57C1">
        <w:rPr>
          <w:rFonts w:ascii="Arial" w:eastAsia="Times New Roman" w:hAnsi="Arial" w:cs="Arial"/>
          <w:color w:val="000000" w:themeColor="text1"/>
          <w:sz w:val="20"/>
          <w:szCs w:val="20"/>
        </w:rPr>
        <w:t xml:space="preserve"> </w:t>
      </w:r>
      <w:r w:rsidR="00DB4E0F" w:rsidRPr="009A57C1">
        <w:rPr>
          <w:rFonts w:ascii="Arial" w:eastAsia="Times New Roman" w:hAnsi="Arial" w:cs="Arial"/>
          <w:color w:val="000000" w:themeColor="text1"/>
          <w:sz w:val="20"/>
          <w:szCs w:val="20"/>
        </w:rPr>
        <w:fldChar w:fldCharType="begin" w:fldLock="1"/>
      </w:r>
      <w:r w:rsidR="00941BED" w:rsidRPr="009A57C1">
        <w:rPr>
          <w:rFonts w:ascii="Arial" w:eastAsia="Times New Roman" w:hAnsi="Arial" w:cs="Arial"/>
          <w:color w:val="000000" w:themeColor="text1"/>
          <w:sz w:val="20"/>
          <w:szCs w:val="20"/>
        </w:rPr>
        <w:instrText>ADDIN CSL_CITATION {"citationItems":[{"id":"ITEM-1","itemData":{"DOI":"10.1186/1475-2859-13-66","ISBN":"1475-2859","ISSN":"1475-2859","PMID":"24885352","abstract":"Current soil management strategies are mainly dependent on inorganic chemical-based fertilizers, which caused a serious threat to human health and environment. The exploitation of beneficial microbes as a biofertilizer has become paramount importance in agriculture sector for their potential role in food safety and sustainable crop production. The eco-friendly approaches inspire a wide range of application of plant growth promoting rhizobacteria (PGPRs), endo- and ectomycorrhizal fungi, cyanobacteria and many other useful microscopic organisms led to improved nutrient uptake, plant growth and plant tolerance to abiotic and biotic stress. The present review highlighted biofertilizers mediated crops functional traits such as plant growth and productivity, nutrient profile, plant defense and protection with special emphasis to its function to trigger various growth- and defense-related genes in signaling network of cellular pathways to cause cellular response and thereby crop improvement. The knowledge gained from the literature appraised herein will help us to understand the physiological bases of biofertlizers towards sustainable agriculture in reducing problems associated with the use of chemicals fertilizers.","author":[{"dropping-particle":"","family":"Bhardwaj","given":"Deepak","non-dropping-particle":"","parse-names":false,"suffix":""},{"dropping-particle":"","family":"Ansari","given":"Mohammad Wahid","non-dropping-particle":"","parse-names":false,"suffix":""},{"dropping-particle":"","family":"Sahoo","given":"Ranjan Kumar","non-dropping-particle":"","parse-names":false,"suffix":""},{"dropping-particle":"","family":"Tuteja","given":"Narendra","non-dropping-particle":"","parse-names":false,"suffix":""}],"container-title":"Microbial cell factories","id":"ITEM-1","issue":"1","issued":{"date-parts":[["2014"]]},"title":"Biofertilizers function as key player in sustainable agriculture by improving soil fertility, plant tolerance and crop productivity.","type":"article-journal","volume":"13"},"uris":["http://www.mendeley.com/documents/?uuid=01bcffeb-3406-3002-a5cd-641b98cc8651"]},{"id":"ITEM-2","itemData":{"DOI":"10.1016/j.proeng.2016.02.091","ISSN":"18777058","abstract":"Tilemsi Rock phosphate Tilemsi (TRP), is a good and inexpensive alternative to imported phosphate fertilizers. Thiobacillus thioparus, Thiobacillus thiooxidans and Thiobacillus ferooxidans, are known for their ability to oxidize soil sulfur and sulfides and influence the solubilization of inorganic phosphates. These bacteria have also a good potential to improve plant growth. In order to improve wheat response to fertilization with TRP, we describe in this work, the isolation from agricultural soils and the selection of different Thiobacillus strains with high TRP-solubilizing activities. Initially, 91 acidifying bacteria were selected, but after 10 subcultures on agar and in liquid media, only four bacteria were chosen for their strong P-solubilizing activities. No Thiobacillus ferrooxidans, was isolated from tested agricultural soils. A significant correlation was observed between acid production by isolated strains and phosphate solubilization. In a field trial in Koygour (Dire), wheat (Triticum aestivum cv. Tetra) was inoculated with selected strains of Thiobacillus and fertilized with the TRP or diammonium phosphate (DAP). The growth and yield parameters measured were the plant the tillers per plant, panicles per plant, percentage of fertile tillers (number of tillers with panicles/total number of tillers), panicle length, grain per panicle, grain yield calculated at 13% moisture, and 1000 grain weight. Yield increase relative to control and yield relative efficiency were also calculated. BioTRP1, with yield of 2840 kg/ha grain, increased grains and straw yield at 45.64 and 73.81%, respectively with the highest relative yield efficiency. BioTRP1 is the only treatment not significantly different from the Di-ammonium phosphate. At harvest, average number of tillers was 18 for treatment 5 and a bit lower for di-ammonium phosphate with 17.8. Percentage of fertile tillers was 92% and 90% for the di-ammonium phosphate and the BioTRP1 treatments respectively. Panicle length was more than double for di-ammonium phosphate and BioTRP treatments compared to control. The number of grains/panicle was also highest for di-ammonium phosphate and BioTRP1 with 54 and 51 grains/panicle respectively. The di-ammonium phosphate, the BioTRP1 and control were significantly different and showed the maximums and minimum weights of 28; 27 and 20 g for 1000 grains of wheat. BioTRP2 and BioTRP3, formulated with Thiobacillus thiooxidans AHB411 and Thiobacillus thiooxidans AHB41…","author":[{"dropping-particle":"","family":"Babana","given":"Amadou Hamadoun","non-dropping-particle":"","parse-names":false,"suffix":""},{"dropping-particle":"","family":"Kassogué","given":"Adounigna","non-dropping-particle":"","parse-names":false,"suffix":""},{"dropping-particle":"","family":"Dicko","given":"Amadou Hamadoun","non-dropping-particle":"","parse-names":false,"suffix":""},{"dropping-particle":"","family":"Maîga","given":"Kadia","non-dropping-particle":"","parse-names":false,"suffix":""},{"dropping-particle":"","family":"Samaké","given":"Fassé","non-dropping-particle":"","parse-names":false,"suffix":""},{"dropping-particle":"","family":"Traoré","given":"Diakaridia","non-dropping-particle":"","parse-names":false,"suffix":""},{"dropping-particle":"","family":"Fané","given":"Rokiatou","non-dropping-particle":"","parse-names":false,"suffix":""},{"dropping-particle":"","family":"Faradji","given":"Fatouma A.","non-dropping-particle":"","parse-names":false,"suffix":""}],"container-title":"Procedia Engineering","id":"ITEM-2","issued":{"date-parts":[["2016"]]},"title":"Development of a Biological Phosphate Fertilizer to Improve Wheat (Triticum Aestivum L.) Production in Mali","type":"paper-conference","volume":"138"},"uris":["http://www.mendeley.com/documents/?uuid=d4dfb9ca-57d4-3b39-8251-545e9e0ca8c3"]},{"id":"ITEM-3","itemData":{"ISSN":"1816-157X","abstract":"The present study aims to evaluate to which extent a phosphate solubilizing bacteria, Pseudomonas sp. has the ability to colonize the rhizosphere of tomato plants fertilized with different sources of organic and inorganic manures. Another principal object of this study is that the determination of the effect of different types of fertilizers, i.e. mineral NPK fertilizers in the presence of organic manure sources (chicken manure, ChM and pressed olive cake, POC) and inoculation with a phosphate solubilizing bacterial strain on the growth and yield of tomato plants. Seven colonies represent the same morphology as the wild Pseudomonas sp strain were isolated and subjected to the stability test. Only five clones were stables. The growth curve of clone2 (C2) from the five clones was identical as that of its wild strain. This clone was used for the colonization study. The enumerations of stable mutant clone were 1-2 log less than the total. The rhizosphere of plants treated with ChM or ChM+POC at 50% of NPK level showed a forced attractive values for the inoculated clone since its count represents 7.69 and 7.05% of the total bacterial count, respectively. On the contrary, the colonization process was not obvious for plants treated with either the total NPK level or the POC manure. A field experiment was carried out during winter seasons of 2005/2006 and 2006/2007 at The Experimental Farm of Environ. Agric. Sci. Fac. El-Arish, North Sinai. The best combination treatments for enhancing the dry weight parameters was the application of 50% or 100% NPK+ChM without phosphate solubilizing bacteria, PSB, and 50% or 100% NPK+ChM+POC+PSB. The application of 50% NPK+ChM+PSB enhanced the total yield fed-1. The inoculation with Pseudomonas sp. and manuring with the different organic sources had a positive significant effect on tomato leaves phosphorous content.\n","author":[{"dropping-particle":"","family":"El-Tantawy","given":"M E","non-dropping-particle":"","parse-names":false,"suffix":""},{"dropping-particle":"","family":"Mohamed","given":"M A N","non-dropping-particle":"","parse-names":false,"suffix":""}],"container-title":"Journal of Applied Sciences Research ","id":"ITEM-3","issue":"September ","issued":{"date-parts":[["2009"]]},"title":"Effect of inoculation with phosphate solubilizing bacteria on the tomato rhizosphere colonization process, plant growth and yield under organic and inorganic fertilization ","type":"article-journal"},"uris":["http://www.mendeley.com/documents/?uuid=5b537ccf-dcee-3420-a9c5-ca699af5f994"]},{"id":"ITEM-4","itemData":{"DOI":"10.1186/1475-2859-13-66","ISBN":"1475-2859","ISSN":"1475-2859","PMID":"24885352","abstract":"Current soil management strategies are mainly dependent on inorganic chemical-based fertilizers, which caused a serious threat to human health and environment. The exploitation of beneficial microbes as a biofertilizer has become paramount importance in agriculture sector for their potential role in food safety and sustainable crop production. The eco-friendly approaches inspire a wide range of application of plant growth promoting rhizobacteria (PGPRs), endo- and ectomycorrhizal fungi, cyanobacteria and many other useful microscopic organisms led to improved nutrient uptake, plant growth and plant tolerance to abiotic and biotic stress. The present review highlighted biofertilizers mediated crops functional traits such as plant growth and productivity, nutrient profile, plant defense and protection with special emphasis to its function to trigger various growth- and defense-related genes in signaling network of cellular pathways to cause cellular response and thereby crop improvement. The knowledge gained from the literature appraised herein will help us to understand the physiological bases of biofertlizers towards sustainable agriculture in reducing problems associated with the use of chemicals fertilizers.","author":[{"dropping-particle":"","family":"Bhardwaj","given":"Deepak","non-dropping-particle":"","parse-names":false,"suffix":""},{"dropping-particle":"","family":"Ansari","given":"Mohammad Wahid","non-dropping-particle":"","parse-names":false,"suffix":""},{"dropping-particle":"","family":"Sahoo","given":"Ranjan Kumar","non-dropping-particle":"","parse-names":false,"suffix":""},{"dropping-particle":"","family":"Tuteja","given":"Narendra","non-dropping-particle":"","parse-names":false,"suffix":""}],"container-title":"Microbial cell factories","id":"ITEM-4","issue":"1","issued":{"date-parts":[["2014"]]},"title":"Biofertilizers function as key player in sustainable agriculture by improving soil fertility, plant tolerance and crop productivity.","type":"article-journal","volume":"13"},"uris":["http://www.mendeley.com/documents/?uuid=43b2d592-d20f-3fb6-9b56-6f76c411c113"]}],"mendeley":{"formattedCitation":"(Babana et al., 2016; Bhardwaj et al., 2014, 2014; El-Tantawy &amp; Mohamed, 2009)","plainTextFormattedCitation":"(Babana et al., 2016; Bhardwaj et al., 2014, 2014; El-Tantawy &amp; Mohamed, 2009)","previouslyFormattedCitation":"(Babana et al., 2016; Bhardwaj et al., 2014, 2014; El-Tantawy &amp; Mohamed, 2009)"},"properties":{"noteIndex":0},"schema":"https://github.com/citation-style-language/schema/raw/master/csl-citation.json"}</w:instrText>
      </w:r>
      <w:r w:rsidR="00DB4E0F" w:rsidRPr="009A57C1">
        <w:rPr>
          <w:rFonts w:ascii="Arial" w:eastAsia="Times New Roman" w:hAnsi="Arial" w:cs="Arial"/>
          <w:color w:val="000000" w:themeColor="text1"/>
          <w:sz w:val="20"/>
          <w:szCs w:val="20"/>
        </w:rPr>
        <w:fldChar w:fldCharType="separate"/>
      </w:r>
      <w:r w:rsidR="00DB4E0F" w:rsidRPr="009A57C1">
        <w:rPr>
          <w:rFonts w:ascii="Arial" w:eastAsia="Times New Roman" w:hAnsi="Arial" w:cs="Arial"/>
          <w:noProof/>
          <w:color w:val="000000" w:themeColor="text1"/>
          <w:sz w:val="20"/>
          <w:szCs w:val="20"/>
        </w:rPr>
        <w:t>(Babana et al., 2016; Bhardwaj et al., 2014, 2014; El-Tantawy &amp; Mohamed, 2009)</w:t>
      </w:r>
      <w:r w:rsidR="00DB4E0F" w:rsidRPr="009A57C1">
        <w:rPr>
          <w:rFonts w:ascii="Arial" w:eastAsia="Times New Roman" w:hAnsi="Arial" w:cs="Arial"/>
          <w:color w:val="000000" w:themeColor="text1"/>
          <w:sz w:val="20"/>
          <w:szCs w:val="20"/>
        </w:rPr>
        <w:fldChar w:fldCharType="end"/>
      </w:r>
      <w:r w:rsidRPr="009A57C1">
        <w:rPr>
          <w:rFonts w:ascii="Arial" w:hAnsi="Arial" w:cs="Arial"/>
          <w:b/>
          <w:color w:val="000000" w:themeColor="text1"/>
          <w:sz w:val="20"/>
          <w:szCs w:val="20"/>
        </w:rPr>
        <w:t>.</w:t>
      </w:r>
      <w:r w:rsidRPr="009A57C1">
        <w:rPr>
          <w:rFonts w:ascii="Arial" w:hAnsi="Arial" w:cs="Arial"/>
          <w:color w:val="000000" w:themeColor="text1"/>
          <w:sz w:val="20"/>
          <w:szCs w:val="20"/>
        </w:rPr>
        <w:t xml:space="preserve"> I</w:t>
      </w:r>
      <w:r w:rsidR="006566FD" w:rsidRPr="009A57C1">
        <w:rPr>
          <w:rFonts w:ascii="Arial" w:hAnsi="Arial" w:cs="Arial"/>
          <w:color w:val="000000" w:themeColor="text1"/>
          <w:sz w:val="20"/>
          <w:szCs w:val="20"/>
        </w:rPr>
        <w:t>norganic chemicals impact on PGR</w:t>
      </w:r>
      <w:r w:rsidRPr="009A57C1">
        <w:rPr>
          <w:rFonts w:ascii="Arial" w:hAnsi="Arial" w:cs="Arial"/>
          <w:color w:val="000000" w:themeColor="text1"/>
          <w:sz w:val="20"/>
          <w:szCs w:val="20"/>
        </w:rPr>
        <w:t xml:space="preserve">M has an implication on </w:t>
      </w:r>
      <w:r w:rsidRPr="009A57C1">
        <w:rPr>
          <w:rFonts w:ascii="Arial" w:eastAsia="Times New Roman" w:hAnsi="Arial" w:cs="Arial"/>
          <w:color w:val="000000" w:themeColor="text1"/>
          <w:sz w:val="20"/>
          <w:szCs w:val="20"/>
        </w:rPr>
        <w:t>bio-magnification,</w:t>
      </w:r>
      <w:r w:rsidRPr="009A57C1">
        <w:rPr>
          <w:rFonts w:ascii="Arial" w:hAnsi="Arial" w:cs="Arial"/>
          <w:color w:val="000000" w:themeColor="text1"/>
          <w:sz w:val="20"/>
          <w:szCs w:val="20"/>
        </w:rPr>
        <w:t xml:space="preserve"> acidification of the </w:t>
      </w:r>
      <w:r w:rsidR="00DA2A47" w:rsidRPr="009A57C1">
        <w:rPr>
          <w:rFonts w:ascii="Arial" w:hAnsi="Arial" w:cs="Arial"/>
          <w:color w:val="000000" w:themeColor="text1"/>
          <w:sz w:val="20"/>
          <w:szCs w:val="20"/>
        </w:rPr>
        <w:t>soil and</w:t>
      </w:r>
      <w:r w:rsidRPr="009A57C1">
        <w:rPr>
          <w:rFonts w:ascii="Arial" w:hAnsi="Arial" w:cs="Arial"/>
          <w:color w:val="000000" w:themeColor="text1"/>
          <w:sz w:val="20"/>
          <w:szCs w:val="20"/>
        </w:rPr>
        <w:t xml:space="preserve"> ecosystems. </w:t>
      </w:r>
      <w:r w:rsidR="006566FD" w:rsidRPr="009A57C1">
        <w:rPr>
          <w:rFonts w:ascii="Arial" w:hAnsi="Arial" w:cs="Arial"/>
          <w:color w:val="000000" w:themeColor="text1"/>
          <w:sz w:val="20"/>
          <w:szCs w:val="20"/>
        </w:rPr>
        <w:t xml:space="preserve">Evolutionally, </w:t>
      </w:r>
      <w:r w:rsidRPr="009A57C1">
        <w:rPr>
          <w:rFonts w:ascii="Arial" w:hAnsi="Arial" w:cs="Arial"/>
          <w:color w:val="000000" w:themeColor="text1"/>
          <w:sz w:val="20"/>
          <w:szCs w:val="20"/>
        </w:rPr>
        <w:t xml:space="preserve">zinc solubilising microorganisms </w:t>
      </w:r>
      <w:r w:rsidRPr="009A57C1">
        <w:rPr>
          <w:rFonts w:ascii="Arial" w:hAnsi="Arial" w:cs="Arial"/>
          <w:color w:val="000000" w:themeColor="text1"/>
          <w:sz w:val="20"/>
          <w:szCs w:val="20"/>
        </w:rPr>
        <w:lastRenderedPageBreak/>
        <w:t>(Z</w:t>
      </w:r>
      <w:r w:rsidR="001E76B6" w:rsidRPr="009A57C1">
        <w:rPr>
          <w:rFonts w:ascii="Arial" w:hAnsi="Arial" w:cs="Arial"/>
          <w:color w:val="000000" w:themeColor="text1"/>
          <w:sz w:val="20"/>
          <w:szCs w:val="20"/>
        </w:rPr>
        <w:t>n</w:t>
      </w:r>
      <w:r w:rsidRPr="009A57C1">
        <w:rPr>
          <w:rFonts w:ascii="Arial" w:hAnsi="Arial" w:cs="Arial"/>
          <w:color w:val="000000" w:themeColor="text1"/>
          <w:sz w:val="20"/>
          <w:szCs w:val="20"/>
        </w:rPr>
        <w:t>S</w:t>
      </w:r>
      <w:r w:rsidR="001E76B6" w:rsidRPr="009A57C1">
        <w:rPr>
          <w:rFonts w:ascii="Arial" w:hAnsi="Arial" w:cs="Arial"/>
          <w:color w:val="000000" w:themeColor="text1"/>
          <w:sz w:val="20"/>
          <w:szCs w:val="20"/>
        </w:rPr>
        <w:t xml:space="preserve">M) </w:t>
      </w:r>
      <w:r w:rsidR="006566FD" w:rsidRPr="009A57C1">
        <w:rPr>
          <w:rFonts w:ascii="Arial" w:hAnsi="Arial" w:cs="Arial"/>
          <w:color w:val="000000" w:themeColor="text1"/>
          <w:sz w:val="20"/>
          <w:szCs w:val="20"/>
        </w:rPr>
        <w:t>solubilise</w:t>
      </w:r>
      <w:r w:rsidR="001E76B6" w:rsidRPr="009A57C1">
        <w:rPr>
          <w:rFonts w:ascii="Arial" w:hAnsi="Arial" w:cs="Arial"/>
          <w:color w:val="000000" w:themeColor="text1"/>
          <w:sz w:val="20"/>
          <w:szCs w:val="20"/>
        </w:rPr>
        <w:t xml:space="preserve"> </w:t>
      </w:r>
      <w:r w:rsidRPr="009A57C1">
        <w:rPr>
          <w:rFonts w:ascii="Arial" w:hAnsi="Arial" w:cs="Arial"/>
          <w:color w:val="000000" w:themeColor="text1"/>
          <w:sz w:val="20"/>
          <w:szCs w:val="20"/>
        </w:rPr>
        <w:t xml:space="preserve">insoluble sources of Zn like </w:t>
      </w:r>
      <w:r w:rsidR="003078F3" w:rsidRPr="009A57C1">
        <w:rPr>
          <w:rFonts w:ascii="Arial" w:hAnsi="Arial" w:cs="Arial"/>
          <w:color w:val="000000" w:themeColor="text1"/>
          <w:sz w:val="20"/>
          <w:szCs w:val="20"/>
        </w:rPr>
        <w:t>(</w:t>
      </w:r>
      <w:r w:rsidRPr="009A57C1">
        <w:rPr>
          <w:rFonts w:ascii="Arial" w:hAnsi="Arial" w:cs="Arial"/>
          <w:color w:val="000000" w:themeColor="text1"/>
          <w:sz w:val="20"/>
          <w:szCs w:val="20"/>
        </w:rPr>
        <w:t>ZnO</w:t>
      </w:r>
      <w:r w:rsidR="003078F3" w:rsidRPr="009A57C1">
        <w:rPr>
          <w:rFonts w:ascii="Arial" w:hAnsi="Arial" w:cs="Arial"/>
          <w:color w:val="000000" w:themeColor="text1"/>
          <w:sz w:val="20"/>
          <w:szCs w:val="20"/>
        </w:rPr>
        <w:t xml:space="preserve"> and ZnCO</w:t>
      </w:r>
      <w:r w:rsidRPr="009A57C1">
        <w:rPr>
          <w:rFonts w:ascii="Arial" w:hAnsi="Arial" w:cs="Arial"/>
          <w:color w:val="000000" w:themeColor="text1"/>
          <w:sz w:val="20"/>
          <w:szCs w:val="20"/>
        </w:rPr>
        <w:t xml:space="preserve">) </w:t>
      </w:r>
      <w:r w:rsidR="00941BED" w:rsidRPr="009A57C1">
        <w:rPr>
          <w:rFonts w:ascii="Arial" w:hAnsi="Arial" w:cs="Arial"/>
          <w:color w:val="000000" w:themeColor="text1"/>
          <w:sz w:val="20"/>
          <w:szCs w:val="20"/>
        </w:rPr>
        <w:fldChar w:fldCharType="begin" w:fldLock="1"/>
      </w:r>
      <w:r w:rsidR="00941BED" w:rsidRPr="009A57C1">
        <w:rPr>
          <w:rFonts w:ascii="Arial" w:hAnsi="Arial" w:cs="Arial"/>
          <w:color w:val="000000" w:themeColor="text1"/>
          <w:sz w:val="20"/>
          <w:szCs w:val="20"/>
        </w:rPr>
        <w:instrText>ADDIN CSL_CITATION {"citationItems":[{"id":"ITEM-1","itemData":{"DOI":"10.1016/j.rhisph.2017.04.013","ISSN":"2452-2198","author":[{"dropping-particle":"","family":"Gontia-mishra","given":"Iti","non-dropping-particle":"","parse-names":false,"suffix":""},{"dropping-particle":"","family":"Sapre","given":"Swapnil","non-dropping-particle":"","parse-names":false,"suffix":""},{"dropping-particle":"","family":"Tiwari","given":"Sharad","non-dropping-particle":"","parse-names":false,"suffix":""}],"container-title":"Rhizosphere","id":"ITEM-1","issue":"April","issued":{"date-parts":[["2017"]]},"page":"185-190","publisher":"Elsevier","title":"Rhizosphere Zinc solubilizing bacteria from the rhizosphere of rice as prospective modulator of zinc bioforti fi cation in rice","type":"article-journal","volume":"3"},"uris":["http://www.mendeley.com/documents/?uuid=d97c2275-1493-4d0a-a1ef-0a0f2240445b"]},{"id":"ITEM-2","itemData":{"author":[{"dropping-particle":"","family":"Nandal","given":"Vandana","non-dropping-particle":"","parse-names":false,"suffix":""},{"dropping-particle":"","family":"Solanki","given":"Manu","non-dropping-particle":"","parse-names":false,"suffix":""}],"id":"ITEM-2","issue":"2","issued":{"date-parts":[["2021"]]},"page":"85-97","title":"Isolation screening and molecular characterization of zinc solubilizing bacteria and their effect on the growth of wheat ( Triticum aestivum )","type":"article-journal","volume":"29"},"uris":["http://www.mendeley.com/documents/?uuid=77ea3706-71b9-48ec-90f3-4c0af1f4ab4b"]},{"id":"ITEM-3","itemData":{"author":[{"dropping-particle":"","family":"Sukhwal","given":"Aradhana","non-dropping-particle":"","parse-names":false,"suffix":""},{"dropping-particle":"","family":"Meena","given":"Ravindra","non-dropping-particle":"","parse-names":false,"suffix":""},{"dropping-particle":"","family":"Jain","given":"Devendra","non-dropping-particle":"","parse-names":false,"suffix":""},{"dropping-particle":"","family":"Meena","given":"Ram Hari","non-dropping-particle":"","parse-names":false,"suffix":""}],"id":"ITEM-3","issue":"3","issued":{"date-parts":[["2022"]]},"page":"332-340","title":"Molecular characterization of zinc solubilising bacteria isolated from different rhizospheric soil and assessment of their physiological attributes","type":"article-journal","volume":"11"},"uris":["http://www.mendeley.com/documents/?uuid=45d2dc53-b118-4402-a1a4-9438dc1b8db4"]}],"mendeley":{"formattedCitation":"(Gontia-mishra et al., 2017; Nandal &amp; Solanki, 2021; Sukhwal et al., 2022)","plainTextFormattedCitation":"(Gontia-mishra et al., 2017; Nandal &amp; Solanki, 2021; Sukhwal et al., 2022)","previouslyFormattedCitation":"(Gontia-mishra et al., 2017; Nandal &amp; Solanki, 2021; Sukhwal et al., 2022)"},"properties":{"noteIndex":0},"schema":"https://github.com/citation-style-language/schema/raw/master/csl-citation.json"}</w:instrText>
      </w:r>
      <w:r w:rsidR="00941BED" w:rsidRPr="009A57C1">
        <w:rPr>
          <w:rFonts w:ascii="Arial" w:hAnsi="Arial" w:cs="Arial"/>
          <w:color w:val="000000" w:themeColor="text1"/>
          <w:sz w:val="20"/>
          <w:szCs w:val="20"/>
        </w:rPr>
        <w:fldChar w:fldCharType="separate"/>
      </w:r>
      <w:r w:rsidR="00941BED" w:rsidRPr="009A57C1">
        <w:rPr>
          <w:rFonts w:ascii="Arial" w:hAnsi="Arial" w:cs="Arial"/>
          <w:noProof/>
          <w:color w:val="000000" w:themeColor="text1"/>
          <w:sz w:val="20"/>
          <w:szCs w:val="20"/>
        </w:rPr>
        <w:t>(Gontia-mishra et al., 2017; Nandal &amp; Solanki, 2021; Sukhwal et al., 2022)</w:t>
      </w:r>
      <w:r w:rsidR="00941BED" w:rsidRPr="009A57C1">
        <w:rPr>
          <w:rFonts w:ascii="Arial" w:hAnsi="Arial" w:cs="Arial"/>
          <w:color w:val="000000" w:themeColor="text1"/>
          <w:sz w:val="20"/>
          <w:szCs w:val="20"/>
        </w:rPr>
        <w:fldChar w:fldCharType="end"/>
      </w:r>
      <w:r w:rsidRPr="009A57C1">
        <w:rPr>
          <w:rFonts w:ascii="Arial" w:hAnsi="Arial" w:cs="Arial"/>
          <w:b/>
          <w:color w:val="000000" w:themeColor="text1"/>
          <w:sz w:val="20"/>
          <w:szCs w:val="20"/>
        </w:rPr>
        <w:t>.</w:t>
      </w:r>
      <w:r w:rsidR="006566FD" w:rsidRPr="009A57C1">
        <w:rPr>
          <w:rFonts w:ascii="Arial" w:hAnsi="Arial" w:cs="Arial"/>
          <w:color w:val="000000" w:themeColor="text1"/>
          <w:sz w:val="20"/>
          <w:szCs w:val="20"/>
        </w:rPr>
        <w:t xml:space="preserve">  PGR</w:t>
      </w:r>
      <w:r w:rsidRPr="009A57C1">
        <w:rPr>
          <w:rFonts w:ascii="Arial" w:hAnsi="Arial" w:cs="Arial"/>
          <w:color w:val="000000" w:themeColor="text1"/>
          <w:sz w:val="20"/>
          <w:szCs w:val="20"/>
        </w:rPr>
        <w:t>M, including Z</w:t>
      </w:r>
      <w:r w:rsidR="001E76B6" w:rsidRPr="009A57C1">
        <w:rPr>
          <w:rFonts w:ascii="Arial" w:hAnsi="Arial" w:cs="Arial"/>
          <w:color w:val="000000" w:themeColor="text1"/>
          <w:sz w:val="20"/>
          <w:szCs w:val="20"/>
        </w:rPr>
        <w:t>n</w:t>
      </w:r>
      <w:r w:rsidRPr="009A57C1">
        <w:rPr>
          <w:rFonts w:ascii="Arial" w:hAnsi="Arial" w:cs="Arial"/>
          <w:color w:val="000000" w:themeColor="text1"/>
          <w:sz w:val="20"/>
          <w:szCs w:val="20"/>
        </w:rPr>
        <w:t xml:space="preserve">SM are </w:t>
      </w:r>
      <w:r w:rsidR="006566FD" w:rsidRPr="009A57C1">
        <w:rPr>
          <w:rFonts w:ascii="Arial" w:hAnsi="Arial" w:cs="Arial"/>
          <w:color w:val="000000" w:themeColor="text1"/>
          <w:sz w:val="20"/>
          <w:szCs w:val="20"/>
        </w:rPr>
        <w:t>have positi</w:t>
      </w:r>
      <w:r w:rsidR="002B4C99" w:rsidRPr="009A57C1">
        <w:rPr>
          <w:rFonts w:ascii="Arial" w:hAnsi="Arial" w:cs="Arial"/>
          <w:color w:val="000000" w:themeColor="text1"/>
          <w:sz w:val="20"/>
          <w:szCs w:val="20"/>
        </w:rPr>
        <w:t>ve implication in plant growth and nutrient absorption, rood development and pattern and crop responsiveness to stress</w:t>
      </w:r>
      <w:r w:rsidRPr="009A57C1">
        <w:rPr>
          <w:rFonts w:ascii="Arial" w:hAnsi="Arial" w:cs="Arial"/>
          <w:color w:val="000000" w:themeColor="text1"/>
          <w:sz w:val="20"/>
          <w:szCs w:val="20"/>
        </w:rPr>
        <w:t>.</w:t>
      </w:r>
    </w:p>
    <w:p w14:paraId="24F48B67" w14:textId="77777777" w:rsidR="00525E89" w:rsidRDefault="002B4C99" w:rsidP="00DB04CC">
      <w:pPr>
        <w:spacing w:line="480" w:lineRule="auto"/>
        <w:rPr>
          <w:rFonts w:ascii="Arial" w:hAnsi="Arial" w:cs="Arial"/>
          <w:color w:val="000000" w:themeColor="text1"/>
          <w:sz w:val="20"/>
          <w:szCs w:val="20"/>
        </w:rPr>
      </w:pPr>
      <w:r w:rsidRPr="009A57C1">
        <w:rPr>
          <w:rFonts w:ascii="Arial" w:eastAsia="Times New Roman" w:hAnsi="Arial" w:cs="Arial"/>
          <w:color w:val="000000" w:themeColor="text1"/>
          <w:sz w:val="20"/>
          <w:szCs w:val="20"/>
        </w:rPr>
        <w:t>PGR</w:t>
      </w:r>
      <w:r w:rsidR="00EF1AD4" w:rsidRPr="009A57C1">
        <w:rPr>
          <w:rFonts w:ascii="Arial" w:eastAsia="Times New Roman" w:hAnsi="Arial" w:cs="Arial"/>
          <w:color w:val="000000" w:themeColor="text1"/>
          <w:sz w:val="20"/>
          <w:szCs w:val="20"/>
        </w:rPr>
        <w:t>M solubili</w:t>
      </w:r>
      <w:r w:rsidRPr="009A57C1">
        <w:rPr>
          <w:rFonts w:ascii="Arial" w:eastAsia="Times New Roman" w:hAnsi="Arial" w:cs="Arial"/>
          <w:color w:val="000000" w:themeColor="text1"/>
          <w:sz w:val="20"/>
          <w:szCs w:val="20"/>
        </w:rPr>
        <w:t>sation</w:t>
      </w:r>
      <w:r w:rsidR="00EF1AD4" w:rsidRPr="009A57C1">
        <w:rPr>
          <w:rFonts w:ascii="Arial" w:eastAsia="Times New Roman" w:hAnsi="Arial" w:cs="Arial"/>
          <w:color w:val="000000" w:themeColor="text1"/>
          <w:sz w:val="20"/>
          <w:szCs w:val="20"/>
        </w:rPr>
        <w:t xml:space="preserve"> </w:t>
      </w:r>
      <w:r w:rsidRPr="009A57C1">
        <w:rPr>
          <w:rFonts w:ascii="Arial" w:eastAsia="Times New Roman" w:hAnsi="Arial" w:cs="Arial"/>
          <w:color w:val="000000" w:themeColor="text1"/>
          <w:sz w:val="20"/>
          <w:szCs w:val="20"/>
        </w:rPr>
        <w:t xml:space="preserve">process is </w:t>
      </w:r>
      <w:r w:rsidR="00EF1AD4" w:rsidRPr="009A57C1">
        <w:rPr>
          <w:rFonts w:ascii="Arial" w:eastAsia="Times New Roman" w:hAnsi="Arial" w:cs="Arial"/>
          <w:color w:val="000000" w:themeColor="text1"/>
          <w:sz w:val="20"/>
          <w:szCs w:val="20"/>
        </w:rPr>
        <w:t>throu</w:t>
      </w:r>
      <w:r w:rsidR="00E778C2" w:rsidRPr="009A57C1">
        <w:rPr>
          <w:rFonts w:ascii="Arial" w:eastAsia="Times New Roman" w:hAnsi="Arial" w:cs="Arial"/>
          <w:color w:val="000000" w:themeColor="text1"/>
          <w:sz w:val="20"/>
          <w:szCs w:val="20"/>
        </w:rPr>
        <w:t xml:space="preserve">gh acidification by releasing organic acids and </w:t>
      </w:r>
      <w:r w:rsidR="00EF1AD4" w:rsidRPr="009A57C1">
        <w:rPr>
          <w:rFonts w:ascii="Arial" w:eastAsia="Times New Roman" w:hAnsi="Arial" w:cs="Arial"/>
          <w:color w:val="000000" w:themeColor="text1"/>
          <w:sz w:val="20"/>
          <w:szCs w:val="20"/>
        </w:rPr>
        <w:t xml:space="preserve"> chelation </w:t>
      </w:r>
      <w:r w:rsidR="00941BED" w:rsidRPr="009A57C1">
        <w:rPr>
          <w:rFonts w:ascii="Arial" w:eastAsia="Times New Roman" w:hAnsi="Arial" w:cs="Arial"/>
          <w:color w:val="000000" w:themeColor="text1"/>
          <w:sz w:val="20"/>
          <w:szCs w:val="20"/>
        </w:rPr>
        <w:fldChar w:fldCharType="begin" w:fldLock="1"/>
      </w:r>
      <w:r w:rsidR="00941BED" w:rsidRPr="009A57C1">
        <w:rPr>
          <w:rFonts w:ascii="Arial" w:eastAsia="Times New Roman" w:hAnsi="Arial" w:cs="Arial"/>
          <w:color w:val="000000" w:themeColor="text1"/>
          <w:sz w:val="20"/>
          <w:szCs w:val="20"/>
        </w:rPr>
        <w:instrText>ADDIN CSL_CITATION {"citationItems":[{"id":"ITEM-1","itemData":{"DOI":"10.1016/j.gecco.2020.e01141","author":[{"dropping-particle":"","family":"Sun","given":"Feng","non-dropping-particle":"","parse-names":false,"suffix":""},{"dropping-particle":"","family":"Ou","given":"Qiaojing","non-dropping-particle":"","parse-names":false,"suffix":""},{"dropping-particle":"","family":"Wang","given":"Nan","non-dropping-particle":"","parse-names":false,"suffix":""},{"dropping-particle":"","family":"Ou","given":"Yuyi","non-dropping-particle":"","parse-names":false,"suffix":""},{"dropping-particle":"","family":"Li","given":"Na","non-dropping-particle":"","parse-names":false,"suffix":""},{"dropping-particle":"","family":"Peng","given":"Changlian","non-dropping-particle":"","parse-names":false,"suffix":""}],"id":"ITEM-1","issued":{"date-parts":[["2020"]]},"title":"Isolation and identi fi cation of potassium-solubilizing bacteria from Mikania micrantha rhizospheric soil and their effect on M . micrantha plants","type":"article-journal","volume":"23"},"uris":["http://www.mendeley.com/documents/?uuid=a9c3ee2f-c9c6-465a-94c6-b85c1c0bc298"]}],"mendeley":{"formattedCitation":"(Sun et al., 2020)","plainTextFormattedCitation":"(Sun et al., 2020)","previouslyFormattedCitation":"(Sun et al., 2020)"},"properties":{"noteIndex":0},"schema":"https://github.com/citation-style-language/schema/raw/master/csl-citation.json"}</w:instrText>
      </w:r>
      <w:r w:rsidR="00941BED" w:rsidRPr="009A57C1">
        <w:rPr>
          <w:rFonts w:ascii="Arial" w:eastAsia="Times New Roman" w:hAnsi="Arial" w:cs="Arial"/>
          <w:color w:val="000000" w:themeColor="text1"/>
          <w:sz w:val="20"/>
          <w:szCs w:val="20"/>
        </w:rPr>
        <w:fldChar w:fldCharType="separate"/>
      </w:r>
      <w:r w:rsidR="00941BED" w:rsidRPr="009A57C1">
        <w:rPr>
          <w:rFonts w:ascii="Arial" w:eastAsia="Times New Roman" w:hAnsi="Arial" w:cs="Arial"/>
          <w:noProof/>
          <w:color w:val="000000" w:themeColor="text1"/>
          <w:sz w:val="20"/>
          <w:szCs w:val="20"/>
        </w:rPr>
        <w:t>(Sun et al., 2020)</w:t>
      </w:r>
      <w:r w:rsidR="00941BED" w:rsidRPr="009A57C1">
        <w:rPr>
          <w:rFonts w:ascii="Arial" w:eastAsia="Times New Roman" w:hAnsi="Arial" w:cs="Arial"/>
          <w:color w:val="000000" w:themeColor="text1"/>
          <w:sz w:val="20"/>
          <w:szCs w:val="20"/>
        </w:rPr>
        <w:fldChar w:fldCharType="end"/>
      </w:r>
      <w:r w:rsidR="00EF1AD4" w:rsidRPr="009A57C1">
        <w:rPr>
          <w:rFonts w:ascii="Arial" w:eastAsia="Times New Roman" w:hAnsi="Arial" w:cs="Arial"/>
          <w:color w:val="000000" w:themeColor="text1"/>
          <w:sz w:val="20"/>
          <w:szCs w:val="20"/>
        </w:rPr>
        <w:t xml:space="preserve">. </w:t>
      </w:r>
      <w:r w:rsidR="00E778C2" w:rsidRPr="009A57C1">
        <w:rPr>
          <w:rFonts w:ascii="Arial" w:eastAsia="Times New Roman" w:hAnsi="Arial" w:cs="Arial"/>
          <w:color w:val="000000" w:themeColor="text1"/>
          <w:sz w:val="20"/>
          <w:szCs w:val="20"/>
        </w:rPr>
        <w:t xml:space="preserve">Acidification has an implication </w:t>
      </w:r>
      <w:r w:rsidR="00213DDB" w:rsidRPr="009A57C1">
        <w:rPr>
          <w:rFonts w:ascii="Arial" w:eastAsia="Times New Roman" w:hAnsi="Arial" w:cs="Arial"/>
          <w:color w:val="000000" w:themeColor="text1"/>
          <w:sz w:val="20"/>
          <w:szCs w:val="20"/>
        </w:rPr>
        <w:t>on</w:t>
      </w:r>
      <w:r w:rsidR="00E778C2" w:rsidRPr="009A57C1">
        <w:rPr>
          <w:rFonts w:ascii="Arial" w:eastAsia="Times New Roman" w:hAnsi="Arial" w:cs="Arial"/>
          <w:color w:val="000000" w:themeColor="text1"/>
          <w:sz w:val="20"/>
          <w:szCs w:val="20"/>
        </w:rPr>
        <w:t xml:space="preserve"> </w:t>
      </w:r>
      <w:r w:rsidR="00EF1AD4" w:rsidRPr="009A57C1">
        <w:rPr>
          <w:rFonts w:ascii="Arial" w:eastAsia="Times New Roman" w:hAnsi="Arial" w:cs="Arial"/>
          <w:color w:val="000000" w:themeColor="text1"/>
          <w:sz w:val="20"/>
          <w:szCs w:val="20"/>
        </w:rPr>
        <w:t xml:space="preserve">pH and </w:t>
      </w:r>
      <w:r w:rsidR="00E778C2" w:rsidRPr="009A57C1">
        <w:rPr>
          <w:rFonts w:ascii="Arial" w:eastAsia="Times New Roman" w:hAnsi="Arial" w:cs="Arial"/>
          <w:color w:val="000000" w:themeColor="text1"/>
          <w:sz w:val="20"/>
          <w:szCs w:val="20"/>
        </w:rPr>
        <w:t xml:space="preserve">micronutrient </w:t>
      </w:r>
      <w:r w:rsidR="00EF1AD4" w:rsidRPr="009A57C1">
        <w:rPr>
          <w:rFonts w:ascii="Arial" w:eastAsia="Times New Roman" w:hAnsi="Arial" w:cs="Arial"/>
          <w:color w:val="000000" w:themeColor="text1"/>
          <w:sz w:val="20"/>
          <w:szCs w:val="20"/>
        </w:rPr>
        <w:t xml:space="preserve">availability </w:t>
      </w:r>
      <w:r w:rsidR="00E778C2" w:rsidRPr="009A57C1">
        <w:rPr>
          <w:rFonts w:ascii="Arial" w:eastAsia="Times New Roman" w:hAnsi="Arial" w:cs="Arial"/>
          <w:color w:val="000000" w:themeColor="text1"/>
          <w:sz w:val="20"/>
          <w:szCs w:val="20"/>
        </w:rPr>
        <w:t xml:space="preserve">hence making the process complex and dynamic while having positive implication in Zn availability </w:t>
      </w:r>
      <w:r w:rsidR="00941BED" w:rsidRPr="009A57C1">
        <w:rPr>
          <w:rFonts w:ascii="Arial" w:eastAsia="Times New Roman" w:hAnsi="Arial" w:cs="Arial"/>
          <w:color w:val="000000" w:themeColor="text1"/>
          <w:sz w:val="20"/>
          <w:szCs w:val="20"/>
        </w:rPr>
        <w:fldChar w:fldCharType="begin" w:fldLock="1"/>
      </w:r>
      <w:r w:rsidR="00BA136B" w:rsidRPr="009A57C1">
        <w:rPr>
          <w:rFonts w:ascii="Arial" w:eastAsia="Times New Roman" w:hAnsi="Arial" w:cs="Arial"/>
          <w:color w:val="000000" w:themeColor="text1"/>
          <w:sz w:val="20"/>
          <w:szCs w:val="20"/>
        </w:rPr>
        <w:instrText>ADDIN CSL_CITATION {"citationItems":[{"id":"ITEM-1","itemData":{"author":[{"dropping-particle":"","family":"Hussain","given":"Azhar","non-dropping-particle":"","parse-names":false,"suffix":""},{"dropping-particle":"","family":"Arshad","given":"Muhammad","non-dropping-particle":"","parse-names":false,"suffix":""},{"dropping-particle":"","family":"Zahir","given":"Zahir Ahmad","non-dropping-particle":"","parse-names":false,"suffix":""},{"dropping-particle":"","family":"Asghar","given":"Muhammad","non-dropping-particle":"","parse-names":false,"suffix":""}],"id":"ITEM-1","issue":"4","issued":{"date-parts":[["2015"]]},"page":"915-922","title":"PROSPECTS OF ZINC SOLUBILIZING BACTERIA FOR ENHANCING GROWTH OF MAIZE","type":"article-journal","volume":"52"},"uris":["http://www.mendeley.com/documents/?uuid=3727175e-a3e9-4285-b12e-5441198c35cb"]},{"id":"ITEM-2","itemData":{"author":[{"dropping-particle":"","family":"Imran","given":"Muhammad","non-dropping-particle":"","parse-names":false,"suffix":""},{"dropping-particle":"","family":"Arshad","given":"Muhammad","non-dropping-particle":"","parse-names":false,"suffix":""},{"dropping-particle":"","family":"Khalid","given":"Azeem","non-dropping-particle":"","parse-names":false,"suffix":""},{"dropping-particle":"","family":"Kanwal","given":"Shamsa","non-dropping-particle":"","parse-names":false,"suffix":""},{"dropping-particle":"","family":"Crowley","given":"David E","non-dropping-particle":"","parse-names":false,"suffix":""}],"id":"ITEM-2","issued":{"date-parts":[["2014"]]},"page":"653-662","title":"Perspectives of Rhizosphere Microflora for Improving Zn Bioavailability and Acquisition by Higher Plants","type":"article-journal"},"uris":["http://www.mendeley.com/documents/?uuid=5a3ccd8a-051a-4718-bffc-91e0a09f21e1"]}],"mendeley":{"formattedCitation":"(Hussain et al., 2015; Imran et al., 2014)","plainTextFormattedCitation":"(Hussain et al., 2015; Imran et al., 2014)","previouslyFormattedCitation":"(Hussain et al., 2015; Imran et al., 2014)"},"properties":{"noteIndex":0},"schema":"https://github.com/citation-style-language/schema/raw/master/csl-citation.json"}</w:instrText>
      </w:r>
      <w:r w:rsidR="00941BED" w:rsidRPr="009A57C1">
        <w:rPr>
          <w:rFonts w:ascii="Arial" w:eastAsia="Times New Roman" w:hAnsi="Arial" w:cs="Arial"/>
          <w:color w:val="000000" w:themeColor="text1"/>
          <w:sz w:val="20"/>
          <w:szCs w:val="20"/>
        </w:rPr>
        <w:fldChar w:fldCharType="separate"/>
      </w:r>
      <w:r w:rsidR="00941BED" w:rsidRPr="009A57C1">
        <w:rPr>
          <w:rFonts w:ascii="Arial" w:eastAsia="Times New Roman" w:hAnsi="Arial" w:cs="Arial"/>
          <w:noProof/>
          <w:color w:val="000000" w:themeColor="text1"/>
          <w:sz w:val="20"/>
          <w:szCs w:val="20"/>
        </w:rPr>
        <w:t>(Hussain et al., 2015; Imran et al., 2014)</w:t>
      </w:r>
      <w:r w:rsidR="00941BED" w:rsidRPr="009A57C1">
        <w:rPr>
          <w:rFonts w:ascii="Arial" w:eastAsia="Times New Roman" w:hAnsi="Arial" w:cs="Arial"/>
          <w:color w:val="000000" w:themeColor="text1"/>
          <w:sz w:val="20"/>
          <w:szCs w:val="20"/>
        </w:rPr>
        <w:fldChar w:fldCharType="end"/>
      </w:r>
      <w:r w:rsidR="00941BED" w:rsidRPr="009A57C1">
        <w:rPr>
          <w:rFonts w:ascii="Arial" w:eastAsia="Times New Roman" w:hAnsi="Arial" w:cs="Arial"/>
          <w:color w:val="000000" w:themeColor="text1"/>
          <w:sz w:val="20"/>
          <w:szCs w:val="20"/>
        </w:rPr>
        <w:t>.</w:t>
      </w:r>
      <w:r w:rsidR="00EF1AD4" w:rsidRPr="009A57C1">
        <w:rPr>
          <w:rFonts w:ascii="Arial" w:eastAsia="Times New Roman" w:hAnsi="Arial" w:cs="Arial"/>
          <w:color w:val="000000" w:themeColor="text1"/>
          <w:sz w:val="20"/>
          <w:szCs w:val="20"/>
        </w:rPr>
        <w:t xml:space="preserve"> </w:t>
      </w:r>
      <w:r w:rsidR="00E778C2" w:rsidRPr="009A57C1">
        <w:rPr>
          <w:rFonts w:ascii="Arial" w:eastAsia="Times New Roman" w:hAnsi="Arial" w:cs="Arial"/>
          <w:color w:val="000000" w:themeColor="text1"/>
          <w:sz w:val="20"/>
          <w:szCs w:val="20"/>
        </w:rPr>
        <w:t>Evolutionally r</w:t>
      </w:r>
      <w:r w:rsidR="00EF1AD4" w:rsidRPr="009A57C1">
        <w:rPr>
          <w:rFonts w:ascii="Arial" w:eastAsia="Times New Roman" w:hAnsi="Arial" w:cs="Arial"/>
          <w:color w:val="000000" w:themeColor="text1"/>
          <w:sz w:val="20"/>
          <w:szCs w:val="20"/>
        </w:rPr>
        <w:t xml:space="preserve">hizosphere microflora </w:t>
      </w:r>
      <w:r w:rsidR="00E778C2" w:rsidRPr="009A57C1">
        <w:rPr>
          <w:rFonts w:ascii="Arial" w:eastAsia="Times New Roman" w:hAnsi="Arial" w:cs="Arial"/>
          <w:color w:val="000000" w:themeColor="text1"/>
          <w:sz w:val="20"/>
          <w:szCs w:val="20"/>
        </w:rPr>
        <w:t xml:space="preserve">tend change the </w:t>
      </w:r>
      <w:r w:rsidR="00EF1AD4" w:rsidRPr="009A57C1">
        <w:rPr>
          <w:rFonts w:ascii="Arial" w:eastAsia="Times New Roman" w:hAnsi="Arial" w:cs="Arial"/>
          <w:color w:val="000000" w:themeColor="text1"/>
          <w:sz w:val="20"/>
          <w:szCs w:val="20"/>
        </w:rPr>
        <w:t>pH t</w:t>
      </w:r>
      <w:r w:rsidR="001E76B6" w:rsidRPr="009A57C1">
        <w:rPr>
          <w:rFonts w:ascii="Arial" w:eastAsia="Times New Roman" w:hAnsi="Arial" w:cs="Arial"/>
          <w:color w:val="000000" w:themeColor="text1"/>
          <w:sz w:val="20"/>
          <w:szCs w:val="20"/>
        </w:rPr>
        <w:t xml:space="preserve">o a </w:t>
      </w:r>
      <w:r w:rsidR="00E778C2" w:rsidRPr="009A57C1">
        <w:rPr>
          <w:rFonts w:ascii="Arial" w:eastAsia="Times New Roman" w:hAnsi="Arial" w:cs="Arial"/>
          <w:color w:val="000000" w:themeColor="text1"/>
          <w:sz w:val="20"/>
          <w:szCs w:val="20"/>
        </w:rPr>
        <w:t>manageable extent through</w:t>
      </w:r>
      <w:r w:rsidR="00EF1AD4" w:rsidRPr="009A57C1">
        <w:rPr>
          <w:rFonts w:ascii="Arial" w:eastAsia="Times New Roman" w:hAnsi="Arial" w:cs="Arial"/>
          <w:color w:val="000000" w:themeColor="text1"/>
          <w:sz w:val="20"/>
          <w:szCs w:val="20"/>
        </w:rPr>
        <w:t xml:space="preserve"> organic acids and proton</w:t>
      </w:r>
      <w:r w:rsidR="001E76B6" w:rsidRPr="009A57C1">
        <w:rPr>
          <w:rFonts w:ascii="Arial" w:eastAsia="Times New Roman" w:hAnsi="Arial" w:cs="Arial"/>
          <w:color w:val="000000" w:themeColor="text1"/>
          <w:sz w:val="20"/>
          <w:szCs w:val="20"/>
        </w:rPr>
        <w:t>s extrusion</w:t>
      </w:r>
      <w:r w:rsidR="00E778C2" w:rsidRPr="009A57C1">
        <w:rPr>
          <w:rFonts w:ascii="Arial" w:eastAsia="Times New Roman" w:hAnsi="Arial" w:cs="Arial"/>
          <w:color w:val="000000" w:themeColor="text1"/>
          <w:sz w:val="20"/>
          <w:szCs w:val="20"/>
        </w:rPr>
        <w:t xml:space="preserve"> </w:t>
      </w:r>
      <w:r w:rsidR="00941BED" w:rsidRPr="009A57C1">
        <w:rPr>
          <w:rFonts w:ascii="Arial" w:eastAsia="Times New Roman" w:hAnsi="Arial" w:cs="Arial"/>
          <w:color w:val="000000" w:themeColor="text1"/>
          <w:sz w:val="20"/>
          <w:szCs w:val="20"/>
        </w:rPr>
        <w:fldChar w:fldCharType="begin" w:fldLock="1"/>
      </w:r>
      <w:r w:rsidR="00941BED" w:rsidRPr="009A57C1">
        <w:rPr>
          <w:rFonts w:ascii="Arial" w:eastAsia="Times New Roman" w:hAnsi="Arial" w:cs="Arial"/>
          <w:color w:val="000000" w:themeColor="text1"/>
          <w:sz w:val="20"/>
          <w:szCs w:val="20"/>
        </w:rPr>
        <w:instrText>ADDIN CSL_CITATION {"citationItems":[{"id":"ITEM-1","itemData":{"author":[{"dropping-particle":"","family":"Sciences","given":"Agricultural","non-dropping-particle":"","parse-names":false,"suffix":""},{"dropping-particle":"","family":"Arshad","given":"Mohd Fadzil","non-dropping-particle":"","parse-names":false,"suffix":""},{"dropping-particle":"","family":"Engineering","given":"Infrastructure","non-dropping-particle":"","parse-names":false,"suffix":""},{"dropping-particle":"","family":"Faisalabad","given":"Agriculture","non-dropping-particle":"","parse-names":false,"suffix":""}],"id":"ITEM-1","issue":"December","issued":{"date-parts":[["2015"]]},"title":"Prospects of zinc solubilizing bacteria for enhancing growth of maize PROSPECTS OF ZINC SOLUBILIZING BACTERIA FOR ENHANCING","type":"article-journal"},"uris":["http://www.mendeley.com/documents/?uuid=357ed590-973d-4ac7-900e-dccd5992a31c"]}],"mendeley":{"formattedCitation":"(Sciences et al., 2015)","manualFormatting":"(Hussain et al., 2015)","plainTextFormattedCitation":"(Sciences et al., 2015)","previouslyFormattedCitation":"(Sciences et al., 2015)"},"properties":{"noteIndex":0},"schema":"https://github.com/citation-style-language/schema/raw/master/csl-citation.json"}</w:instrText>
      </w:r>
      <w:r w:rsidR="00941BED" w:rsidRPr="009A57C1">
        <w:rPr>
          <w:rFonts w:ascii="Arial" w:eastAsia="Times New Roman" w:hAnsi="Arial" w:cs="Arial"/>
          <w:color w:val="000000" w:themeColor="text1"/>
          <w:sz w:val="20"/>
          <w:szCs w:val="20"/>
        </w:rPr>
        <w:fldChar w:fldCharType="separate"/>
      </w:r>
      <w:r w:rsidR="00941BED" w:rsidRPr="009A57C1">
        <w:rPr>
          <w:rFonts w:ascii="Arial" w:eastAsia="Times New Roman" w:hAnsi="Arial" w:cs="Arial"/>
          <w:noProof/>
          <w:color w:val="000000" w:themeColor="text1"/>
          <w:sz w:val="20"/>
          <w:szCs w:val="20"/>
        </w:rPr>
        <w:t>(Hussain et al., 2015)</w:t>
      </w:r>
      <w:r w:rsidR="00941BED" w:rsidRPr="009A57C1">
        <w:rPr>
          <w:rFonts w:ascii="Arial" w:eastAsia="Times New Roman" w:hAnsi="Arial" w:cs="Arial"/>
          <w:color w:val="000000" w:themeColor="text1"/>
          <w:sz w:val="20"/>
          <w:szCs w:val="20"/>
        </w:rPr>
        <w:fldChar w:fldCharType="end"/>
      </w:r>
      <w:r w:rsidR="00EF1AD4" w:rsidRPr="009A57C1">
        <w:rPr>
          <w:rFonts w:ascii="Arial" w:eastAsia="Times New Roman" w:hAnsi="Arial" w:cs="Arial"/>
          <w:color w:val="000000" w:themeColor="text1"/>
          <w:sz w:val="20"/>
          <w:szCs w:val="20"/>
        </w:rPr>
        <w:t>.</w:t>
      </w:r>
    </w:p>
    <w:p w14:paraId="5494A317" w14:textId="77777777" w:rsidR="00543AF0" w:rsidRPr="00525E89" w:rsidRDefault="006B3FCD" w:rsidP="00DB04CC">
      <w:pPr>
        <w:spacing w:line="480" w:lineRule="auto"/>
        <w:rPr>
          <w:rFonts w:ascii="Arial" w:hAnsi="Arial" w:cs="Arial"/>
          <w:color w:val="000000" w:themeColor="text1"/>
          <w:sz w:val="20"/>
          <w:szCs w:val="20"/>
        </w:rPr>
      </w:pPr>
      <w:r>
        <w:rPr>
          <w:rFonts w:ascii="Arial" w:hAnsi="Arial" w:cs="Arial"/>
          <w:color w:val="000000" w:themeColor="text1"/>
          <w:sz w:val="20"/>
          <w:szCs w:val="20"/>
        </w:rPr>
        <w:t>National isolation project</w:t>
      </w:r>
      <w:r w:rsidR="00525E89">
        <w:rPr>
          <w:rFonts w:ascii="Arial" w:hAnsi="Arial" w:cs="Arial"/>
          <w:color w:val="000000" w:themeColor="text1"/>
          <w:sz w:val="20"/>
          <w:szCs w:val="20"/>
        </w:rPr>
        <w:t xml:space="preserve"> </w:t>
      </w:r>
      <w:r>
        <w:rPr>
          <w:rFonts w:ascii="Arial" w:hAnsi="Arial" w:cs="Arial"/>
          <w:color w:val="000000" w:themeColor="text1"/>
          <w:sz w:val="20"/>
          <w:szCs w:val="20"/>
        </w:rPr>
        <w:t>has</w:t>
      </w:r>
      <w:r w:rsidR="00525E89">
        <w:rPr>
          <w:rFonts w:ascii="Arial" w:hAnsi="Arial" w:cs="Arial"/>
          <w:color w:val="000000" w:themeColor="text1"/>
          <w:sz w:val="20"/>
          <w:szCs w:val="20"/>
        </w:rPr>
        <w:t xml:space="preserve"> proposed </w:t>
      </w:r>
      <w:r>
        <w:rPr>
          <w:rFonts w:ascii="Arial" w:hAnsi="Arial" w:cs="Arial"/>
          <w:color w:val="000000" w:themeColor="text1"/>
          <w:sz w:val="20"/>
          <w:szCs w:val="20"/>
        </w:rPr>
        <w:t xml:space="preserve">diverse </w:t>
      </w:r>
      <w:r w:rsidR="00525E89">
        <w:rPr>
          <w:rFonts w:ascii="Arial" w:hAnsi="Arial" w:cs="Arial"/>
          <w:color w:val="000000" w:themeColor="text1"/>
          <w:sz w:val="20"/>
          <w:szCs w:val="20"/>
        </w:rPr>
        <w:t xml:space="preserve">sites to isolate ZnSM in </w:t>
      </w:r>
      <w:r>
        <w:rPr>
          <w:rFonts w:ascii="Arial" w:hAnsi="Arial" w:cs="Arial"/>
          <w:color w:val="000000" w:themeColor="text1"/>
          <w:sz w:val="20"/>
          <w:szCs w:val="20"/>
        </w:rPr>
        <w:t>Malawi</w:t>
      </w:r>
      <w:r w:rsidR="00525E89">
        <w:rPr>
          <w:rFonts w:ascii="Arial" w:hAnsi="Arial" w:cs="Arial"/>
          <w:color w:val="000000" w:themeColor="text1"/>
          <w:sz w:val="20"/>
          <w:szCs w:val="20"/>
        </w:rPr>
        <w:t xml:space="preserve"> but no study have targeted the aquatic </w:t>
      </w:r>
      <w:r>
        <w:rPr>
          <w:rFonts w:ascii="Arial" w:hAnsi="Arial" w:cs="Arial"/>
          <w:color w:val="000000" w:themeColor="text1"/>
          <w:sz w:val="20"/>
          <w:szCs w:val="20"/>
        </w:rPr>
        <w:t xml:space="preserve">ecosystem. </w:t>
      </w:r>
      <w:r w:rsidR="00EF1AD4" w:rsidRPr="009A57C1">
        <w:rPr>
          <w:rFonts w:ascii="Arial" w:hAnsi="Arial" w:cs="Arial"/>
          <w:color w:val="000000" w:themeColor="text1"/>
          <w:sz w:val="20"/>
          <w:szCs w:val="20"/>
        </w:rPr>
        <w:t xml:space="preserve">In the present study, ZnSM were isolated </w:t>
      </w:r>
      <w:r w:rsidR="00DA2A47" w:rsidRPr="009A57C1">
        <w:rPr>
          <w:rFonts w:ascii="Arial" w:hAnsi="Arial" w:cs="Arial"/>
          <w:color w:val="000000" w:themeColor="text1"/>
          <w:sz w:val="20"/>
          <w:szCs w:val="20"/>
        </w:rPr>
        <w:t>and characterized for</w:t>
      </w:r>
      <w:r w:rsidR="00525E89">
        <w:rPr>
          <w:rFonts w:ascii="Arial" w:hAnsi="Arial" w:cs="Arial"/>
          <w:color w:val="000000" w:themeColor="text1"/>
          <w:sz w:val="20"/>
          <w:szCs w:val="20"/>
        </w:rPr>
        <w:t xml:space="preserve"> its potential as biofertiliser</w:t>
      </w:r>
      <w:r w:rsidR="00DA2A47" w:rsidRPr="009A57C1">
        <w:rPr>
          <w:rFonts w:ascii="Arial" w:hAnsi="Arial" w:cs="Arial"/>
          <w:color w:val="000000" w:themeColor="text1"/>
          <w:sz w:val="20"/>
          <w:szCs w:val="20"/>
        </w:rPr>
        <w:t xml:space="preserve"> </w:t>
      </w:r>
      <w:r w:rsidR="00525E89">
        <w:rPr>
          <w:rFonts w:ascii="Arial" w:hAnsi="Arial" w:cs="Arial"/>
          <w:color w:val="000000" w:themeColor="text1"/>
          <w:sz w:val="20"/>
          <w:szCs w:val="20"/>
        </w:rPr>
        <w:t xml:space="preserve">strains </w:t>
      </w:r>
      <w:r w:rsidR="00DA2A47" w:rsidRPr="009A57C1">
        <w:rPr>
          <w:rFonts w:ascii="Arial" w:hAnsi="Arial" w:cs="Arial"/>
          <w:color w:val="000000" w:themeColor="text1"/>
          <w:sz w:val="20"/>
          <w:szCs w:val="20"/>
        </w:rPr>
        <w:t xml:space="preserve">and probiotics </w:t>
      </w:r>
      <w:r w:rsidR="00525E89">
        <w:rPr>
          <w:rFonts w:ascii="Arial" w:hAnsi="Arial" w:cs="Arial"/>
          <w:color w:val="000000" w:themeColor="text1"/>
          <w:sz w:val="20"/>
          <w:szCs w:val="20"/>
        </w:rPr>
        <w:t xml:space="preserve">traits </w:t>
      </w:r>
      <w:r w:rsidR="00EF1AD4" w:rsidRPr="009A57C1">
        <w:rPr>
          <w:rFonts w:ascii="Arial" w:hAnsi="Arial" w:cs="Arial"/>
          <w:color w:val="000000" w:themeColor="text1"/>
          <w:sz w:val="20"/>
          <w:szCs w:val="20"/>
        </w:rPr>
        <w:t xml:space="preserve">from </w:t>
      </w:r>
      <w:r w:rsidR="00E778C2" w:rsidRPr="009A57C1">
        <w:rPr>
          <w:rFonts w:ascii="Arial" w:hAnsi="Arial" w:cs="Arial"/>
          <w:color w:val="000000" w:themeColor="text1"/>
          <w:sz w:val="20"/>
          <w:szCs w:val="20"/>
        </w:rPr>
        <w:t>the aquatic ecosystem</w:t>
      </w:r>
      <w:r w:rsidR="00525E89">
        <w:rPr>
          <w:rFonts w:ascii="Arial" w:hAnsi="Arial" w:cs="Arial"/>
          <w:color w:val="000000" w:themeColor="text1"/>
          <w:sz w:val="20"/>
          <w:szCs w:val="20"/>
        </w:rPr>
        <w:t xml:space="preserve"> of Malawi.</w:t>
      </w:r>
    </w:p>
    <w:p w14:paraId="65419DCB" w14:textId="77777777" w:rsidR="00EF1AD4" w:rsidRPr="003A20AF" w:rsidRDefault="003A20AF" w:rsidP="00F43836">
      <w:pPr>
        <w:pStyle w:val="Heading1"/>
        <w:numPr>
          <w:ilvl w:val="0"/>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METHODOLOGY </w:t>
      </w:r>
    </w:p>
    <w:p w14:paraId="214F58ED"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STUDY DESIGN </w:t>
      </w:r>
    </w:p>
    <w:p w14:paraId="7C135050" w14:textId="77777777" w:rsidR="00CC1A94" w:rsidRPr="003A20AF" w:rsidRDefault="00CC1A94" w:rsidP="00F43836">
      <w:pPr>
        <w:spacing w:line="480" w:lineRule="auto"/>
        <w:rPr>
          <w:rFonts w:ascii="Arial" w:hAnsi="Arial" w:cs="Arial"/>
          <w:color w:val="000000" w:themeColor="text1"/>
          <w:sz w:val="20"/>
          <w:szCs w:val="20"/>
        </w:rPr>
      </w:pPr>
      <w:r w:rsidRPr="003A20AF">
        <w:rPr>
          <w:rFonts w:ascii="Arial" w:hAnsi="Arial" w:cs="Arial"/>
          <w:color w:val="000000" w:themeColor="text1"/>
          <w:sz w:val="20"/>
          <w:szCs w:val="20"/>
        </w:rPr>
        <w:t xml:space="preserve">The study used purposive sampling in a Completely </w:t>
      </w:r>
      <w:r w:rsidRPr="003A20AF">
        <w:rPr>
          <w:rFonts w:ascii="Arial" w:hAnsi="Arial" w:cs="Arial"/>
          <w:color w:val="000000" w:themeColor="text1"/>
          <w:sz w:val="20"/>
          <w:szCs w:val="20"/>
          <w:lang w:val="en-GB"/>
        </w:rPr>
        <w:t>Randomised</w:t>
      </w:r>
      <w:r w:rsidRPr="003A20AF">
        <w:rPr>
          <w:rFonts w:ascii="Arial" w:hAnsi="Arial" w:cs="Arial"/>
          <w:color w:val="000000" w:themeColor="text1"/>
          <w:sz w:val="20"/>
          <w:szCs w:val="20"/>
        </w:rPr>
        <w:t xml:space="preserve"> Design (CRD). </w:t>
      </w:r>
    </w:p>
    <w:p w14:paraId="0BFD1390"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bookmarkStart w:id="0" w:name="_Toc521323911"/>
      <w:r w:rsidRPr="003A20AF">
        <w:rPr>
          <w:rFonts w:ascii="Arial" w:hAnsi="Arial" w:cs="Arial"/>
          <w:b/>
          <w:color w:val="000000" w:themeColor="text1"/>
          <w:sz w:val="22"/>
          <w:szCs w:val="22"/>
        </w:rPr>
        <w:t>STUDY SITE</w:t>
      </w:r>
      <w:bookmarkEnd w:id="0"/>
    </w:p>
    <w:p w14:paraId="06E43097" w14:textId="77777777" w:rsidR="00CC1A94" w:rsidRPr="003A20AF" w:rsidRDefault="004E118D" w:rsidP="00F43836">
      <w:pPr>
        <w:spacing w:line="480" w:lineRule="auto"/>
        <w:rPr>
          <w:rFonts w:ascii="Arial" w:hAnsi="Arial" w:cs="Arial"/>
          <w:color w:val="000000" w:themeColor="text1"/>
          <w:sz w:val="20"/>
          <w:szCs w:val="20"/>
        </w:rPr>
      </w:pPr>
      <w:r w:rsidRPr="003A20AF">
        <w:rPr>
          <w:rFonts w:ascii="Arial" w:hAnsi="Arial" w:cs="Arial"/>
          <w:color w:val="000000" w:themeColor="text1"/>
          <w:sz w:val="20"/>
          <w:szCs w:val="20"/>
        </w:rPr>
        <w:t>Rhizospheric soil from aquatic plants, water and benthic soils of aquatic ecosystem were sampled in the peripherals of protected areas of Malawi with no history of inoculation. These areas were chosen because</w:t>
      </w:r>
      <w:r w:rsidR="006A5360" w:rsidRPr="003A20AF">
        <w:rPr>
          <w:rFonts w:ascii="Arial" w:hAnsi="Arial" w:cs="Arial"/>
          <w:color w:val="000000" w:themeColor="text1"/>
          <w:sz w:val="20"/>
          <w:szCs w:val="20"/>
        </w:rPr>
        <w:t xml:space="preserve"> of high</w:t>
      </w:r>
      <w:r w:rsidRPr="003A20AF">
        <w:rPr>
          <w:rFonts w:ascii="Arial" w:hAnsi="Arial" w:cs="Arial"/>
          <w:color w:val="000000" w:themeColor="text1"/>
          <w:sz w:val="20"/>
          <w:szCs w:val="20"/>
        </w:rPr>
        <w:t xml:space="preserve"> ecological</w:t>
      </w:r>
      <w:r w:rsidR="006A5360" w:rsidRPr="003A20AF">
        <w:rPr>
          <w:rFonts w:ascii="Arial" w:hAnsi="Arial" w:cs="Arial"/>
          <w:color w:val="000000" w:themeColor="text1"/>
          <w:sz w:val="20"/>
          <w:szCs w:val="20"/>
        </w:rPr>
        <w:t xml:space="preserve"> footprint</w:t>
      </w:r>
      <w:r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fldChar w:fldCharType="begin" w:fldLock="1"/>
      </w:r>
      <w:r w:rsidR="00DA0951" w:rsidRPr="003A20AF">
        <w:rPr>
          <w:rFonts w:ascii="Arial" w:hAnsi="Arial" w:cs="Arial"/>
          <w:color w:val="000000" w:themeColor="text1"/>
          <w:sz w:val="20"/>
          <w:szCs w:val="20"/>
        </w:rPr>
        <w:instrText>ADDIN CSL_CITATION {"citationItems":[{"id":"ITEM-1","itemData":{"DOI":"10.3390/fishes6040076","ISSN":"24103888","abstract":"Probiotics for freshwater fish farming can be administered as single or multiple mixtures. The expected benefits of probiotics include disease prophylaxis, improved growth, and feed conversion parameters, such as the feed conversion rate (FCR) and specific growth rate (SGR). In the current work, we review the impact of probiotics on freshwater finfish aquaculture. Data were gathered from articles published during the last decade that examined the effects of probiotics on fish growth, FCR, and water quality in freshwater fishponds/tanks. While the expected benefits of probiotics are significant, the reviewed data indicate a range in the level of effects, with an average reduction in ammonia of 50.7%, SGR increase of 17.1%, and FCR decrease of 10.7%. Despite the variability in the reported benefits, probiotics appear to offer a practical solution for sustainable freshwater aquaculture. Disease prophylaxis with probiotics can reduce the need for antibiotics and maintain gut health and feed conversion. Considering that fish feed and waste are two significant parameters of the aquaculture ecological footprint, it can be argued that probiotics can contribute to reducing the environmental impact of aquaculture. In this direction, it would be beneficial if more researchers incorporated water quality parameters in future aquaculture research and protocols to minimize aquaculture’s environmental impact.","author":[{"dropping-particle":"","family":"Nathanailides","given":"Cosmas","non-dropping-particle":"","parse-names":false,"suffix":""},{"dropping-particle":"","family":"Kolygas","given":"Markos","non-dropping-particle":"","parse-names":false,"suffix":""},{"dropping-particle":"","family":"Choremi","given":"Konstantina","non-dropping-particle":"","parse-names":false,"suffix":""},{"dropping-particle":"","family":"Mavraganis","given":"Theodoros","non-dropping-particle":"","parse-names":false,"suffix":""},{"dropping-particle":"","family":"Gouva","given":"Evangelia","non-dropping-particle":"","parse-names":false,"suffix":""},{"dropping-particle":"","family":"Vidalis","given":"Kosmas","non-dropping-particle":"","parse-names":false,"suffix":""},{"dropping-particle":"","family":"Athanassopoulou","given":"Fotini","non-dropping-particle":"","parse-names":false,"suffix":""}],"container-title":"Fishes","id":"ITEM-1","issue":"4","issued":{"date-parts":[["2021","12","1"]]},"publisher":"MDPI","title":"Probiotics have the potential to significantly mitigate the environmental impact of freshwater fish farms","type":"article","volume":"6"},"uris":["http://www.mendeley.com/documents/?uuid=242841fb-448d-30fb-90a1-cb44871424c2"]}],"mendeley":{"formattedCitation":"(Nathanailides et al., 2021)","plainTextFormattedCitation":"(Nathanailides et al., 2021)","previouslyFormattedCitation":"(Nathanailides et al., 2021)"},"properties":{"noteIndex":0},"schema":"https://github.com/citation-style-language/schema/raw/master/csl-citation.json"}</w:instrText>
      </w:r>
      <w:r w:rsidRPr="003A20AF">
        <w:rPr>
          <w:rFonts w:ascii="Arial" w:hAnsi="Arial" w:cs="Arial"/>
          <w:color w:val="000000" w:themeColor="text1"/>
          <w:sz w:val="20"/>
          <w:szCs w:val="20"/>
        </w:rPr>
        <w:fldChar w:fldCharType="separate"/>
      </w:r>
      <w:r w:rsidRPr="003A20AF">
        <w:rPr>
          <w:rFonts w:ascii="Arial" w:hAnsi="Arial" w:cs="Arial"/>
          <w:noProof/>
          <w:color w:val="000000" w:themeColor="text1"/>
          <w:sz w:val="20"/>
          <w:szCs w:val="20"/>
        </w:rPr>
        <w:t>(Nathanailides et al., 2021)</w:t>
      </w:r>
      <w:r w:rsidRPr="003A20AF">
        <w:rPr>
          <w:rFonts w:ascii="Arial" w:hAnsi="Arial" w:cs="Arial"/>
          <w:color w:val="000000" w:themeColor="text1"/>
          <w:sz w:val="20"/>
          <w:szCs w:val="20"/>
        </w:rPr>
        <w:fldChar w:fldCharType="end"/>
      </w:r>
    </w:p>
    <w:p w14:paraId="7B28C9F3"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SAMPLE COLLECTIONS AND PREPARATIONS </w:t>
      </w:r>
    </w:p>
    <w:p w14:paraId="66D858D9" w14:textId="77777777" w:rsidR="00CC1A94" w:rsidRPr="003A20AF" w:rsidRDefault="00CC1A94" w:rsidP="00F43836">
      <w:pPr>
        <w:spacing w:line="480" w:lineRule="auto"/>
        <w:rPr>
          <w:rFonts w:ascii="Arial" w:hAnsi="Arial" w:cs="Arial"/>
          <w:color w:val="000000" w:themeColor="text1"/>
          <w:sz w:val="20"/>
          <w:szCs w:val="20"/>
        </w:rPr>
      </w:pPr>
      <w:r w:rsidRPr="003A20AF">
        <w:rPr>
          <w:rFonts w:ascii="Arial" w:hAnsi="Arial" w:cs="Arial"/>
          <w:color w:val="000000" w:themeColor="text1"/>
          <w:sz w:val="20"/>
          <w:szCs w:val="20"/>
        </w:rPr>
        <w:t xml:space="preserve">The samples were </w:t>
      </w:r>
      <w:r w:rsidR="00C82B37" w:rsidRPr="003A20AF">
        <w:rPr>
          <w:rFonts w:ascii="Arial" w:hAnsi="Arial" w:cs="Arial"/>
          <w:color w:val="000000" w:themeColor="text1"/>
          <w:sz w:val="20"/>
          <w:szCs w:val="20"/>
        </w:rPr>
        <w:t xml:space="preserve">collected from the rhizosphere of different aquatic plants, water and benthic soils of aquatic ecosystem </w:t>
      </w:r>
      <w:r w:rsidRPr="003A20AF">
        <w:rPr>
          <w:rFonts w:ascii="Arial" w:hAnsi="Arial" w:cs="Arial"/>
          <w:color w:val="000000" w:themeColor="text1"/>
          <w:sz w:val="20"/>
          <w:szCs w:val="20"/>
        </w:rPr>
        <w:t xml:space="preserve">no history of </w:t>
      </w:r>
      <w:r w:rsidR="00C82B37" w:rsidRPr="003A20AF">
        <w:rPr>
          <w:rFonts w:ascii="Arial" w:hAnsi="Arial" w:cs="Arial"/>
          <w:color w:val="000000" w:themeColor="text1"/>
          <w:sz w:val="20"/>
          <w:szCs w:val="20"/>
        </w:rPr>
        <w:t>inoculation</w:t>
      </w:r>
      <w:r w:rsidRPr="003A20AF">
        <w:rPr>
          <w:rFonts w:ascii="Arial" w:hAnsi="Arial" w:cs="Arial"/>
          <w:color w:val="000000" w:themeColor="text1"/>
          <w:sz w:val="20"/>
          <w:szCs w:val="20"/>
        </w:rPr>
        <w:t xml:space="preserve">. Rhizospheric </w:t>
      </w:r>
      <w:r w:rsidR="0020320D">
        <w:rPr>
          <w:rFonts w:ascii="Arial" w:hAnsi="Arial" w:cs="Arial"/>
          <w:color w:val="000000" w:themeColor="text1"/>
          <w:sz w:val="20"/>
          <w:szCs w:val="20"/>
        </w:rPr>
        <w:t xml:space="preserve">from aquatic plants and </w:t>
      </w:r>
      <w:r w:rsidR="00C82B37" w:rsidRPr="003A20AF">
        <w:rPr>
          <w:rFonts w:ascii="Arial" w:hAnsi="Arial" w:cs="Arial"/>
          <w:color w:val="000000" w:themeColor="text1"/>
          <w:sz w:val="20"/>
          <w:szCs w:val="20"/>
        </w:rPr>
        <w:t>benthic</w:t>
      </w:r>
      <w:r w:rsidRPr="003A20AF">
        <w:rPr>
          <w:rFonts w:ascii="Arial" w:hAnsi="Arial" w:cs="Arial"/>
          <w:color w:val="000000" w:themeColor="text1"/>
          <w:sz w:val="20"/>
          <w:szCs w:val="20"/>
        </w:rPr>
        <w:t xml:space="preserve"> soil was preferred due higher  CFU of PGPM than </w:t>
      </w:r>
      <w:r w:rsidR="00FB00AD" w:rsidRPr="003A20AF">
        <w:rPr>
          <w:rFonts w:ascii="Arial" w:hAnsi="Arial" w:cs="Arial"/>
          <w:color w:val="000000" w:themeColor="text1"/>
          <w:sz w:val="20"/>
          <w:szCs w:val="20"/>
        </w:rPr>
        <w:t xml:space="preserve">rhizoplane and endorhizosphere </w:t>
      </w:r>
      <w:r w:rsidR="00501BC6" w:rsidRPr="003A20AF">
        <w:rPr>
          <w:rFonts w:ascii="Arial" w:hAnsi="Arial" w:cs="Arial"/>
          <w:color w:val="000000" w:themeColor="text1"/>
          <w:sz w:val="20"/>
          <w:szCs w:val="20"/>
        </w:rPr>
        <w:fldChar w:fldCharType="begin" w:fldLock="1"/>
      </w:r>
      <w:r w:rsidR="00E76646" w:rsidRPr="003A20AF">
        <w:rPr>
          <w:rFonts w:ascii="Arial" w:hAnsi="Arial" w:cs="Arial"/>
          <w:color w:val="000000" w:themeColor="text1"/>
          <w:sz w:val="20"/>
          <w:szCs w:val="20"/>
        </w:rPr>
        <w:instrText>ADDIN CSL_CITATION {"citationItems":[{"id":"ITEM-1","itemData":{"abstract":"Phosphorous (P) is an essential macronutrient required by the plants for their vital functions such as photosynthesis, proteins and nucleic acid production, nitrogen fixation, formation of oil, sugars, starches etc. It is also the part of all biogeochemical cycles in plants. It is least mobile element which is available to plants as phosphate anion. P in precipitated form i.e. Orthophosphate (H2PO4 -1 or HPO4 2-), is absorbed by Fe3+, Ca2+ or Al3+oxides in soil through legend exchange. A large amount of P applied as a fertilizer becomes immobile through precipitation reaction with highly reactive and Fe3+ in the acidic, and + in calcareous or normal soils. The use of phosphate solubilizing bacteria (PSB) as inoculants in soil increases the phosphorous uptake by the plants and also the crop yield. The ability of phosphate solubilizing bacteria to convert insoluble form of phosphorous into soluble one is an important trait in sustainable farming for increasing crops yield. PSB play an important role in enhancing phosphorous availability to plants by lowering soil pH and by microbial production of organic acids and mineralization of organic P by acid phosphatases. These organisms besides providing P also facilitate the growth of plants by improving the uptake of nutrients and stimulating the production of some phytohormones. PSB have high potential as bio-fertilizers especially in P-deficient soils to enhance the growth and yield performance of crops. The present article describes the progress of research on this area and future insights about use of PSB in agriculture.","author":[{"dropping-particle":"","family":"Awasthi","given":"Rashmi","non-dropping-particle":"","parse-names":false,"suffix":""},{"dropping-particle":"","family":"Tewari","given":"R","non-dropping-particle":"","parse-names":false,"suffix":""},{"dropping-particle":"","family":"Nayyar","given":"Harsh","non-dropping-particle":"","parse-names":false,"suffix":""}],"container-title":"International Research Journal of Microbiology (IRJM)","id":"ITEM-1","issue":"12","issued":{"date-parts":[["2011"]]},"page":"484-503","title":"Synergy between Plants and P-Solubilizing Microbes in soils : Effects on Growth and Physiology of Crops","type":"article-journal","volume":"2"},"uris":["http://www.mendeley.com/documents/?uuid=175a6833-a5e0-4b98-a0bb-aab4128f2074"]}],"mendeley":{"formattedCitation":"(Awasthi et al., 2011)","manualFormatting":"(Awasthi et al., 2011","plainTextFormattedCitation":"(Awasthi et al., 2011)","previouslyFormattedCitation":"(Awasthi et al., 2011)"},"properties":{"noteIndex":0},"schema":"https://github.com/citation-style-language/schema/raw/master/csl-citation.json"}</w:instrText>
      </w:r>
      <w:r w:rsidR="00501BC6" w:rsidRPr="003A20AF">
        <w:rPr>
          <w:rFonts w:ascii="Arial" w:hAnsi="Arial" w:cs="Arial"/>
          <w:color w:val="000000" w:themeColor="text1"/>
          <w:sz w:val="20"/>
          <w:szCs w:val="20"/>
        </w:rPr>
        <w:fldChar w:fldCharType="separate"/>
      </w:r>
      <w:r w:rsidR="00501BC6" w:rsidRPr="003A20AF">
        <w:rPr>
          <w:rFonts w:ascii="Arial" w:hAnsi="Arial" w:cs="Arial"/>
          <w:noProof/>
          <w:color w:val="000000" w:themeColor="text1"/>
          <w:sz w:val="20"/>
          <w:szCs w:val="20"/>
        </w:rPr>
        <w:t>(Awasthi et al., 2011</w:t>
      </w:r>
      <w:r w:rsidR="00501BC6" w:rsidRPr="003A20AF">
        <w:rPr>
          <w:rFonts w:ascii="Arial" w:hAnsi="Arial" w:cs="Arial"/>
          <w:color w:val="000000" w:themeColor="text1"/>
          <w:sz w:val="20"/>
          <w:szCs w:val="20"/>
        </w:rPr>
        <w:fldChar w:fldCharType="end"/>
      </w:r>
      <w:r w:rsidR="00FB00AD" w:rsidRPr="003A20AF">
        <w:rPr>
          <w:rFonts w:ascii="Arial" w:hAnsi="Arial" w:cs="Arial"/>
          <w:color w:val="000000" w:themeColor="text1"/>
          <w:sz w:val="20"/>
          <w:szCs w:val="20"/>
        </w:rPr>
        <w:t xml:space="preserve">; </w:t>
      </w:r>
      <w:r w:rsidR="00FB00AD" w:rsidRPr="003A20AF">
        <w:rPr>
          <w:rFonts w:ascii="Arial" w:hAnsi="Arial" w:cs="Arial"/>
          <w:color w:val="000000" w:themeColor="text1"/>
          <w:sz w:val="20"/>
          <w:szCs w:val="20"/>
        </w:rPr>
        <w:fldChar w:fldCharType="begin" w:fldLock="1"/>
      </w:r>
      <w:r w:rsidR="00E76646" w:rsidRPr="003A20AF">
        <w:rPr>
          <w:rFonts w:ascii="Arial" w:hAnsi="Arial" w:cs="Arial"/>
          <w:color w:val="000000" w:themeColor="text1"/>
          <w:sz w:val="20"/>
          <w:szCs w:val="20"/>
        </w:rPr>
        <w:instrText>ADDIN CSL_CITATION {"citationItems":[{"id":"ITEM-1","itemData":{"author":[{"dropping-particle":"","family":"Ghevariya","given":"Kajal","non-dropping-particle":"","parse-names":false,"suffix":""},{"dropping-particle":"","family":"Desai","given":"Pratibha","non-dropping-particle":"","parse-names":false,"suffix":""}],"id":"ITEM-1","issue":"12","issued":{"date-parts":[["2015"]]},"page":"2235-2238","title":"Zinc Solubilizing Rhizobacteria Associated with Sugarcane from South Gujarat Region","type":"article-journal","volume":"4"},"uris":["http://www.mendeley.com/documents/?uuid=eeba9fa6-abd3-4d32-bec5-60c301dc7a96"]}],"mendeley":{"formattedCitation":"(Ghevariya &amp; Desai, 2015)","manualFormatting":"Ghevariya &amp; Desai, 2015)","plainTextFormattedCitation":"(Ghevariya &amp; Desai, 2015)","previouslyFormattedCitation":"(Ghevariya &amp; Desai, 2015)"},"properties":{"noteIndex":0},"schema":"https://github.com/citation-style-language/schema/raw/master/csl-citation.json"}</w:instrText>
      </w:r>
      <w:r w:rsidR="00FB00AD" w:rsidRPr="003A20AF">
        <w:rPr>
          <w:rFonts w:ascii="Arial" w:hAnsi="Arial" w:cs="Arial"/>
          <w:color w:val="000000" w:themeColor="text1"/>
          <w:sz w:val="20"/>
          <w:szCs w:val="20"/>
        </w:rPr>
        <w:fldChar w:fldCharType="separate"/>
      </w:r>
      <w:r w:rsidR="00FB00AD" w:rsidRPr="003A20AF">
        <w:rPr>
          <w:rFonts w:ascii="Arial" w:hAnsi="Arial" w:cs="Arial"/>
          <w:noProof/>
          <w:color w:val="000000" w:themeColor="text1"/>
          <w:sz w:val="20"/>
          <w:szCs w:val="20"/>
        </w:rPr>
        <w:t>Ghevariya &amp; Desai, 2015)</w:t>
      </w:r>
      <w:r w:rsidR="00FB00AD"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 xml:space="preserve">. </w:t>
      </w:r>
      <w:r w:rsidR="00587CE0" w:rsidRPr="003A20AF">
        <w:rPr>
          <w:rFonts w:ascii="Arial" w:hAnsi="Arial" w:cs="Arial"/>
          <w:color w:val="000000" w:themeColor="text1"/>
          <w:sz w:val="20"/>
          <w:szCs w:val="20"/>
        </w:rPr>
        <w:t>Aquatic p</w:t>
      </w:r>
      <w:r w:rsidRPr="003A20AF">
        <w:rPr>
          <w:rFonts w:ascii="Arial" w:hAnsi="Arial" w:cs="Arial"/>
          <w:color w:val="000000" w:themeColor="text1"/>
          <w:sz w:val="20"/>
          <w:szCs w:val="20"/>
        </w:rPr>
        <w:t xml:space="preserve">lants </w:t>
      </w:r>
      <w:r w:rsidR="00587CE0" w:rsidRPr="003A20AF">
        <w:rPr>
          <w:rFonts w:ascii="Arial" w:hAnsi="Arial" w:cs="Arial"/>
          <w:color w:val="000000" w:themeColor="text1"/>
          <w:sz w:val="20"/>
          <w:szCs w:val="20"/>
        </w:rPr>
        <w:t>rhizospheric</w:t>
      </w:r>
      <w:r w:rsidRPr="003A20AF">
        <w:rPr>
          <w:rFonts w:ascii="Arial" w:hAnsi="Arial" w:cs="Arial"/>
          <w:color w:val="000000" w:themeColor="text1"/>
          <w:sz w:val="20"/>
          <w:szCs w:val="20"/>
        </w:rPr>
        <w:t xml:space="preserve"> soil </w:t>
      </w:r>
      <w:r w:rsidR="00213DDB" w:rsidRPr="003A20AF">
        <w:rPr>
          <w:rFonts w:ascii="Arial" w:hAnsi="Arial" w:cs="Arial"/>
          <w:color w:val="000000" w:themeColor="text1"/>
          <w:sz w:val="20"/>
          <w:szCs w:val="20"/>
        </w:rPr>
        <w:t xml:space="preserve">were </w:t>
      </w:r>
      <w:r w:rsidRPr="003A20AF">
        <w:rPr>
          <w:rFonts w:ascii="Arial" w:hAnsi="Arial" w:cs="Arial"/>
          <w:color w:val="000000" w:themeColor="text1"/>
          <w:sz w:val="20"/>
          <w:szCs w:val="20"/>
        </w:rPr>
        <w:t xml:space="preserve">obtained using a method </w:t>
      </w:r>
      <w:r w:rsidR="00DA0951" w:rsidRPr="003A20AF">
        <w:rPr>
          <w:rFonts w:ascii="Arial" w:hAnsi="Arial" w:cs="Arial"/>
          <w:color w:val="000000" w:themeColor="text1"/>
          <w:sz w:val="20"/>
          <w:szCs w:val="20"/>
        </w:rPr>
        <w:t>documented</w:t>
      </w:r>
      <w:r w:rsidRPr="003A20AF">
        <w:rPr>
          <w:rFonts w:ascii="Arial" w:hAnsi="Arial" w:cs="Arial"/>
          <w:color w:val="000000" w:themeColor="text1"/>
          <w:sz w:val="20"/>
          <w:szCs w:val="20"/>
        </w:rPr>
        <w:t xml:space="preserve"> by</w:t>
      </w:r>
      <w:r w:rsidR="00DA0951" w:rsidRPr="003A20AF">
        <w:rPr>
          <w:rFonts w:ascii="Arial" w:hAnsi="Arial" w:cs="Arial"/>
          <w:color w:val="000000" w:themeColor="text1"/>
          <w:sz w:val="20"/>
          <w:szCs w:val="20"/>
        </w:rPr>
        <w:t xml:space="preserve"> </w:t>
      </w:r>
      <w:r w:rsidR="00DA0951" w:rsidRPr="003A20AF">
        <w:rPr>
          <w:rFonts w:ascii="Arial" w:hAnsi="Arial" w:cs="Arial"/>
          <w:color w:val="000000" w:themeColor="text1"/>
          <w:sz w:val="20"/>
          <w:szCs w:val="20"/>
        </w:rPr>
        <w:fldChar w:fldCharType="begin" w:fldLock="1"/>
      </w:r>
      <w:r w:rsidR="00397D5C" w:rsidRPr="003A20AF">
        <w:rPr>
          <w:rFonts w:ascii="Arial" w:hAnsi="Arial" w:cs="Arial"/>
          <w:color w:val="000000" w:themeColor="text1"/>
          <w:sz w:val="20"/>
          <w:szCs w:val="20"/>
        </w:rPr>
        <w:instrText>ADDIN CSL_CITATION {"citationItems":[{"id":"ITEM-1","itemData":{"DOI":"10.9734/APRJ/2023/v11i3213","author":[{"dropping-particle":"","family":"Mwafulirwa","given":"Samuel","non-dropping-particle":"","parse-names":false,"suffix":""}],"id":"ITEM-1","issue":"3","issued":{"date-parts":[["2023"]]},"page":"29-40","title":"Isolation Characterization and Diversity of Indigenous Pesticide Degrading Microbes from Selected Agro Ecological Zones of Malawi","type":"article-journal","volume":"11"},"uris":["http://www.mendeley.com/documents/?uuid=f57c24aa-72ae-47a0-b71a-7413c34c8169"]}],"mendeley":{"formattedCitation":"(Mwafulirwa, 2023)","manualFormatting":"Mwafulirwa, (2023)","plainTextFormattedCitation":"(Mwafulirwa, 2023)","previouslyFormattedCitation":"(Mwafulirwa, 2023)"},"properties":{"noteIndex":0},"schema":"https://github.com/citation-style-language/schema/raw/master/csl-citation.json"}</w:instrText>
      </w:r>
      <w:r w:rsidR="00DA0951" w:rsidRPr="003A20AF">
        <w:rPr>
          <w:rFonts w:ascii="Arial" w:hAnsi="Arial" w:cs="Arial"/>
          <w:color w:val="000000" w:themeColor="text1"/>
          <w:sz w:val="20"/>
          <w:szCs w:val="20"/>
        </w:rPr>
        <w:fldChar w:fldCharType="separate"/>
      </w:r>
      <w:r w:rsidR="00DA0951" w:rsidRPr="003A20AF">
        <w:rPr>
          <w:rFonts w:ascii="Arial" w:hAnsi="Arial" w:cs="Arial"/>
          <w:noProof/>
          <w:color w:val="000000" w:themeColor="text1"/>
          <w:sz w:val="20"/>
          <w:szCs w:val="20"/>
        </w:rPr>
        <w:t>Mwafulirwa, (2023)</w:t>
      </w:r>
      <w:r w:rsidR="00DA0951"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 xml:space="preserve"> </w:t>
      </w:r>
      <w:r w:rsidR="00501BC6" w:rsidRPr="003A20AF">
        <w:rPr>
          <w:rFonts w:ascii="Arial" w:hAnsi="Arial" w:cs="Arial"/>
          <w:color w:val="000000" w:themeColor="text1"/>
          <w:sz w:val="20"/>
          <w:szCs w:val="20"/>
        </w:rPr>
        <w:fldChar w:fldCharType="begin" w:fldLock="1"/>
      </w:r>
      <w:r w:rsidR="003E3763" w:rsidRPr="003A20AF">
        <w:rPr>
          <w:rFonts w:ascii="Arial" w:hAnsi="Arial" w:cs="Arial"/>
          <w:color w:val="000000" w:themeColor="text1"/>
          <w:sz w:val="20"/>
          <w:szCs w:val="20"/>
        </w:rPr>
        <w:instrText>ADDIN CSL_CITATION {"citationItems":[{"id":"ITEM-1","itemData":{"DOI":"10.3390/ijms18071253","author":[{"dropping-particle":"","family":"Li","given":"Yongbin","non-dropping-particle":"","parse-names":false,"suffix":""},{"dropping-particle":"","family":"Liu","given":"Xiaomeng","non-dropping-particle":"","parse-names":false,"suffix":""},{"dropping-particle":"","family":"Hao","given":"Tianyi","non-dropping-particle":"","parse-names":false,"suffix":""},{"dropping-particle":"","family":"Chen","given":"Sanfeng","non-dropping-particle":"","parse-names":false,"suffix":""}],"id":"ITEM-1","issued":{"date-parts":[["2017"]]},"title":"Colonization and Maize Growth Promotion Induced by Phosphate Solubilizing Bacterial Isolates","type":"article-journal"},"uris":["http://www.mendeley.com/documents/?uuid=7510493d-a3ef-4e18-afa6-de19d1d45224"]},{"id":"ITEM-2","itemData":{"author":[{"dropping-particle":"","family":"López-ortega","given":"Mónica Pilar","non-dropping-particle":"","parse-names":false,"suffix":""},{"dropping-particle":"","family":"Criollo-campos","given":"Paola Jimena","non-dropping-particle":"","parse-names":false,"suffix":""},{"dropping-particle":"","family":"Gómez-vargas","given":"Ruth Milena","non-dropping-particle":"","parse-names":false,"suffix":""}],"id":"ITEM-2","issue":"2","issued":{"date-parts":[["2013"]]},"page":"115-123","title":"Characterization of diazotrophic phosphate solubilizing bacteria as growth promoters of maize plants Caracterización de bacterias diazotróficas solublizadoras de fosfato como promotoras de crecimiento en plantas de maíz","type":"article-journal","volume":"di"},"uris":["http://www.mendeley.com/documents/?uuid=6c8debac-b6e8-4947-8d15-83cfc45848f0"]},{"id":"ITEM-3","itemData":{"DOI":"10.5897/AJMR12.2282","author":[{"dropping-particle":"","family":"Walpola","given":"Buddhi Charana","non-dropping-particle":"","parse-names":false,"suffix":""},{"dropping-particle":"","family":"Yoon","given":"Min-ho","non-dropping-particle":"","parse-names":false,"suffix":""}],"id":"ITEM-3","issue":"3","issued":{"date-parts":[["2013"]]},"page":"266-275","title":"Isolation and characterization of phosphate solubilizing bacteria and their co-inoculation efficiency on tomato plant growth and phosphorous uptake","type":"article-journal","volume":"7"},"uris":["http://www.mendeley.com/documents/?uuid=d2db87bc-5ec6-4d77-bad2-749d9badc1cf"]}],"mendeley":{"formattedCitation":"(Y. Li et al., 2017; López-ortega et al., 2013; Walpola &amp; Yoon, 2013)","manualFormatting":"Li et al., (2017); López-ortega et al., (2013); Walpola &amp; Yoon, (2013)","plainTextFormattedCitation":"(Y. Li et al., 2017; López-ortega et al., 2013; Walpola &amp; Yoon, 2013)","previouslyFormattedCitation":"(Y. Li et al., 2017; López-ortega et al., 2013; Walpola &amp; Yoon, 2013)"},"properties":{"noteIndex":0},"schema":"https://github.com/citation-style-language/schema/raw/master/csl-citation.json"}</w:instrText>
      </w:r>
      <w:r w:rsidR="00501BC6" w:rsidRPr="003A20AF">
        <w:rPr>
          <w:rFonts w:ascii="Arial" w:hAnsi="Arial" w:cs="Arial"/>
          <w:color w:val="000000" w:themeColor="text1"/>
          <w:sz w:val="20"/>
          <w:szCs w:val="20"/>
        </w:rPr>
        <w:fldChar w:fldCharType="separate"/>
      </w:r>
      <w:r w:rsidR="00501BC6" w:rsidRPr="003A20AF">
        <w:rPr>
          <w:rFonts w:ascii="Arial" w:hAnsi="Arial" w:cs="Arial"/>
          <w:noProof/>
          <w:color w:val="000000" w:themeColor="text1"/>
          <w:sz w:val="20"/>
          <w:szCs w:val="20"/>
        </w:rPr>
        <w:t>Li et al., (2017); López-ortega et al., (2013); Walpola &amp; Yoon, (2013)</w:t>
      </w:r>
      <w:r w:rsidR="00501BC6" w:rsidRPr="003A20AF">
        <w:rPr>
          <w:rFonts w:ascii="Arial" w:hAnsi="Arial" w:cs="Arial"/>
          <w:color w:val="000000" w:themeColor="text1"/>
          <w:sz w:val="20"/>
          <w:szCs w:val="20"/>
        </w:rPr>
        <w:fldChar w:fldCharType="end"/>
      </w:r>
      <w:r w:rsidR="00501BC6"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t xml:space="preserve">with slight modifications by the following procedure. Root system was separated from the bulk soil by shaking while </w:t>
      </w:r>
      <w:r w:rsidRPr="003A20AF">
        <w:rPr>
          <w:rFonts w:ascii="Arial" w:hAnsi="Arial" w:cs="Arial"/>
          <w:color w:val="000000" w:themeColor="text1"/>
          <w:sz w:val="20"/>
          <w:szCs w:val="20"/>
        </w:rPr>
        <w:lastRenderedPageBreak/>
        <w:t xml:space="preserve">the remnant soil (rhizospheric soil) was removed by using a brush. Thereafter, the </w:t>
      </w:r>
      <w:r w:rsidR="00DA0951" w:rsidRPr="003A20AF">
        <w:rPr>
          <w:rFonts w:ascii="Arial" w:hAnsi="Arial" w:cs="Arial"/>
          <w:color w:val="000000" w:themeColor="text1"/>
          <w:sz w:val="20"/>
          <w:szCs w:val="20"/>
        </w:rPr>
        <w:t>samples placed</w:t>
      </w:r>
      <w:r w:rsidRPr="003A20AF">
        <w:rPr>
          <w:rFonts w:ascii="Arial" w:hAnsi="Arial" w:cs="Arial"/>
          <w:color w:val="000000" w:themeColor="text1"/>
          <w:sz w:val="20"/>
          <w:szCs w:val="20"/>
        </w:rPr>
        <w:t xml:space="preserve"> in polythene bags </w:t>
      </w:r>
      <w:r w:rsidR="00DA0951" w:rsidRPr="003A20AF">
        <w:rPr>
          <w:rFonts w:ascii="Arial" w:hAnsi="Arial" w:cs="Arial"/>
          <w:color w:val="000000" w:themeColor="text1"/>
          <w:sz w:val="20"/>
          <w:szCs w:val="20"/>
        </w:rPr>
        <w:t>and</w:t>
      </w:r>
      <w:r w:rsidRPr="003A20AF">
        <w:rPr>
          <w:rFonts w:ascii="Arial" w:hAnsi="Arial" w:cs="Arial"/>
          <w:color w:val="000000" w:themeColor="text1"/>
          <w:sz w:val="20"/>
          <w:szCs w:val="20"/>
        </w:rPr>
        <w:t xml:space="preserve"> placed in iced cooler boxes during transportation </w:t>
      </w:r>
      <w:r w:rsidR="00DA0951" w:rsidRPr="003A20AF">
        <w:rPr>
          <w:rFonts w:ascii="Arial" w:hAnsi="Arial" w:cs="Arial"/>
          <w:color w:val="000000" w:themeColor="text1"/>
          <w:sz w:val="20"/>
          <w:szCs w:val="20"/>
        </w:rPr>
        <w:t>and stored in</w:t>
      </w:r>
      <w:r w:rsidRPr="003A20AF">
        <w:rPr>
          <w:rFonts w:ascii="Arial" w:hAnsi="Arial" w:cs="Arial"/>
          <w:color w:val="000000" w:themeColor="text1"/>
          <w:sz w:val="20"/>
          <w:szCs w:val="20"/>
        </w:rPr>
        <w:t xml:space="preserve"> laboratory 4 </w:t>
      </w:r>
      <w:r w:rsidRPr="003A20AF">
        <w:rPr>
          <w:rFonts w:ascii="Arial" w:hAnsi="Arial" w:cs="Arial"/>
          <w:color w:val="000000" w:themeColor="text1"/>
          <w:sz w:val="20"/>
          <w:szCs w:val="20"/>
          <w:vertAlign w:val="superscript"/>
        </w:rPr>
        <w:t>0</w:t>
      </w:r>
      <w:r w:rsidR="00DA0951" w:rsidRPr="003A20AF">
        <w:rPr>
          <w:rFonts w:ascii="Arial" w:hAnsi="Arial" w:cs="Arial"/>
          <w:color w:val="000000" w:themeColor="text1"/>
          <w:sz w:val="20"/>
          <w:szCs w:val="20"/>
        </w:rPr>
        <w:t>C</w:t>
      </w:r>
      <w:r w:rsidR="00354094" w:rsidRPr="003A20AF">
        <w:rPr>
          <w:rFonts w:ascii="Arial" w:hAnsi="Arial" w:cs="Arial"/>
          <w:color w:val="000000" w:themeColor="text1"/>
          <w:sz w:val="20"/>
          <w:szCs w:val="20"/>
        </w:rPr>
        <w:t>.</w:t>
      </w:r>
    </w:p>
    <w:p w14:paraId="14D57A7D" w14:textId="77777777" w:rsidR="00CC1A94"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ISOLATION OF ZNSM</w:t>
      </w:r>
    </w:p>
    <w:p w14:paraId="5CC8D856" w14:textId="77777777" w:rsidR="00CC1A94" w:rsidRPr="003A20AF" w:rsidRDefault="00CC1A94" w:rsidP="00F43836">
      <w:pPr>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After </w:t>
      </w:r>
      <w:r w:rsidRPr="003A20AF">
        <w:rPr>
          <w:rFonts w:ascii="Arial" w:hAnsi="Arial" w:cs="Arial"/>
          <w:color w:val="000000" w:themeColor="text1"/>
          <w:sz w:val="20"/>
          <w:szCs w:val="20"/>
          <w:lang w:val="en-GB"/>
        </w:rPr>
        <w:t>homogenisation</w:t>
      </w:r>
      <w:r w:rsidRPr="003A20AF">
        <w:rPr>
          <w:rFonts w:ascii="Arial" w:hAnsi="Arial" w:cs="Arial"/>
          <w:color w:val="000000" w:themeColor="text1"/>
          <w:sz w:val="20"/>
          <w:szCs w:val="20"/>
        </w:rPr>
        <w:t xml:space="preserve">, 1 g of each soil </w:t>
      </w:r>
      <w:r w:rsidR="00C82B37" w:rsidRPr="003A20AF">
        <w:rPr>
          <w:rFonts w:ascii="Arial" w:hAnsi="Arial" w:cs="Arial"/>
          <w:color w:val="000000" w:themeColor="text1"/>
          <w:sz w:val="20"/>
          <w:szCs w:val="20"/>
        </w:rPr>
        <w:t xml:space="preserve">and water </w:t>
      </w:r>
      <w:r w:rsidRPr="003A20AF">
        <w:rPr>
          <w:rFonts w:ascii="Arial" w:hAnsi="Arial" w:cs="Arial"/>
          <w:color w:val="000000" w:themeColor="text1"/>
          <w:sz w:val="20"/>
          <w:szCs w:val="20"/>
        </w:rPr>
        <w:t>sample</w:t>
      </w:r>
      <w:r w:rsidR="00C82B37" w:rsidRPr="003A20AF">
        <w:rPr>
          <w:rFonts w:ascii="Arial" w:hAnsi="Arial" w:cs="Arial"/>
          <w:color w:val="000000" w:themeColor="text1"/>
          <w:sz w:val="20"/>
          <w:szCs w:val="20"/>
        </w:rPr>
        <w:t>s</w:t>
      </w:r>
      <w:r w:rsidRPr="003A20AF">
        <w:rPr>
          <w:rFonts w:ascii="Arial" w:hAnsi="Arial" w:cs="Arial"/>
          <w:color w:val="000000" w:themeColor="text1"/>
          <w:sz w:val="20"/>
          <w:szCs w:val="20"/>
        </w:rPr>
        <w:t xml:space="preserve"> w</w:t>
      </w:r>
      <w:r w:rsidR="00C82B37" w:rsidRPr="003A20AF">
        <w:rPr>
          <w:rFonts w:ascii="Arial" w:hAnsi="Arial" w:cs="Arial"/>
          <w:color w:val="000000" w:themeColor="text1"/>
          <w:sz w:val="20"/>
          <w:szCs w:val="20"/>
        </w:rPr>
        <w:t>ere</w:t>
      </w:r>
      <w:r w:rsidRPr="003A20AF">
        <w:rPr>
          <w:rFonts w:ascii="Arial" w:hAnsi="Arial" w:cs="Arial"/>
          <w:color w:val="000000" w:themeColor="text1"/>
          <w:sz w:val="20"/>
          <w:szCs w:val="20"/>
        </w:rPr>
        <w:t xml:space="preserve"> 10 fold serially diluted from neat homogenate to 10</w:t>
      </w:r>
      <w:r w:rsidR="00DA0951" w:rsidRPr="003A20AF">
        <w:rPr>
          <w:rFonts w:ascii="Arial" w:hAnsi="Arial" w:cs="Arial"/>
          <w:color w:val="000000" w:themeColor="text1"/>
          <w:sz w:val="20"/>
          <w:szCs w:val="20"/>
          <w:vertAlign w:val="superscript"/>
        </w:rPr>
        <w:t>-5</w:t>
      </w:r>
      <w:r w:rsidRPr="003A20AF">
        <w:rPr>
          <w:rFonts w:ascii="Arial" w:hAnsi="Arial" w:cs="Arial"/>
          <w:color w:val="000000" w:themeColor="text1"/>
          <w:sz w:val="20"/>
          <w:szCs w:val="20"/>
        </w:rPr>
        <w:t>. Thereafter, 1 ml of 10</w:t>
      </w:r>
      <w:r w:rsidRPr="003A20AF">
        <w:rPr>
          <w:rFonts w:ascii="Arial" w:hAnsi="Arial" w:cs="Arial"/>
          <w:color w:val="000000" w:themeColor="text1"/>
          <w:sz w:val="20"/>
          <w:szCs w:val="20"/>
          <w:vertAlign w:val="superscript"/>
        </w:rPr>
        <w:t>-3</w:t>
      </w:r>
      <w:r w:rsidRPr="003A20AF">
        <w:rPr>
          <w:rFonts w:ascii="Arial" w:hAnsi="Arial" w:cs="Arial"/>
          <w:color w:val="000000" w:themeColor="text1"/>
          <w:sz w:val="20"/>
          <w:szCs w:val="20"/>
        </w:rPr>
        <w:t xml:space="preserve"> and 10</w:t>
      </w:r>
      <w:r w:rsidR="00DA0951" w:rsidRPr="003A20AF">
        <w:rPr>
          <w:rFonts w:ascii="Arial" w:hAnsi="Arial" w:cs="Arial"/>
          <w:color w:val="000000" w:themeColor="text1"/>
          <w:sz w:val="20"/>
          <w:szCs w:val="20"/>
          <w:vertAlign w:val="superscript"/>
        </w:rPr>
        <w:t>-5</w:t>
      </w:r>
      <w:r w:rsidR="00DA0951" w:rsidRPr="003A20AF">
        <w:rPr>
          <w:rFonts w:ascii="Arial" w:hAnsi="Arial" w:cs="Arial"/>
          <w:color w:val="000000" w:themeColor="text1"/>
          <w:sz w:val="20"/>
          <w:szCs w:val="20"/>
        </w:rPr>
        <w:t xml:space="preserve"> dilutions was inoculated </w:t>
      </w:r>
      <w:r w:rsidR="00EB1518" w:rsidRPr="003A20AF">
        <w:rPr>
          <w:rFonts w:ascii="Arial" w:hAnsi="Arial" w:cs="Arial"/>
          <w:color w:val="000000" w:themeColor="text1"/>
          <w:sz w:val="20"/>
          <w:szCs w:val="20"/>
        </w:rPr>
        <w:t xml:space="preserve">on </w:t>
      </w:r>
      <w:r w:rsidRPr="003A20AF">
        <w:rPr>
          <w:rFonts w:ascii="Arial" w:hAnsi="Arial" w:cs="Arial"/>
          <w:color w:val="000000" w:themeColor="text1"/>
          <w:sz w:val="20"/>
          <w:szCs w:val="20"/>
        </w:rPr>
        <w:t xml:space="preserve">basal </w:t>
      </w:r>
      <w:r w:rsidR="00EB1518" w:rsidRPr="003A20AF">
        <w:rPr>
          <w:rFonts w:ascii="Arial" w:hAnsi="Arial" w:cs="Arial"/>
          <w:color w:val="000000" w:themeColor="text1"/>
          <w:sz w:val="20"/>
          <w:szCs w:val="20"/>
        </w:rPr>
        <w:t xml:space="preserve">medium </w:t>
      </w:r>
      <w:r w:rsidRPr="003A20AF">
        <w:rPr>
          <w:rFonts w:ascii="Arial" w:hAnsi="Arial" w:cs="Arial"/>
          <w:color w:val="000000" w:themeColor="text1"/>
          <w:sz w:val="20"/>
          <w:szCs w:val="20"/>
        </w:rPr>
        <w:t xml:space="preserve">plates </w:t>
      </w:r>
      <w:r w:rsidR="00EB1518" w:rsidRPr="003A20AF">
        <w:rPr>
          <w:rFonts w:ascii="Arial" w:hAnsi="Arial" w:cs="Arial"/>
          <w:color w:val="000000" w:themeColor="text1"/>
          <w:sz w:val="20"/>
          <w:szCs w:val="20"/>
        </w:rPr>
        <w:t>at 28 °C incubation temperature within 96 hours</w:t>
      </w:r>
      <w:r w:rsidRPr="003A20AF">
        <w:rPr>
          <w:rFonts w:ascii="Arial" w:hAnsi="Arial" w:cs="Arial"/>
          <w:color w:val="000000" w:themeColor="text1"/>
          <w:sz w:val="20"/>
          <w:szCs w:val="20"/>
        </w:rPr>
        <w:t xml:space="preserve">. </w:t>
      </w:r>
      <w:r w:rsidR="00EB1518" w:rsidRPr="003A20AF">
        <w:rPr>
          <w:rFonts w:ascii="Arial" w:hAnsi="Arial" w:cs="Arial"/>
          <w:color w:val="000000" w:themeColor="text1"/>
          <w:sz w:val="20"/>
          <w:szCs w:val="20"/>
        </w:rPr>
        <w:t>Colonies having clear zones were streaked on new basal medium plates three times</w:t>
      </w:r>
      <w:r w:rsidRPr="003A20AF">
        <w:rPr>
          <w:rFonts w:ascii="Arial" w:hAnsi="Arial" w:cs="Arial"/>
          <w:color w:val="000000" w:themeColor="text1"/>
          <w:sz w:val="20"/>
          <w:szCs w:val="20"/>
        </w:rPr>
        <w:t>. The</w:t>
      </w:r>
      <w:r w:rsidR="00EB1518" w:rsidRPr="003A20AF">
        <w:rPr>
          <w:rFonts w:ascii="Arial" w:hAnsi="Arial" w:cs="Arial"/>
          <w:color w:val="000000" w:themeColor="text1"/>
          <w:sz w:val="20"/>
          <w:szCs w:val="20"/>
        </w:rPr>
        <w:t xml:space="preserve"> composition and active ingredient of</w:t>
      </w:r>
      <w:r w:rsidRPr="003A20AF">
        <w:rPr>
          <w:rFonts w:ascii="Arial" w:hAnsi="Arial" w:cs="Arial"/>
          <w:color w:val="000000" w:themeColor="text1"/>
          <w:sz w:val="20"/>
          <w:szCs w:val="20"/>
        </w:rPr>
        <w:t xml:space="preserve"> basal medium</w:t>
      </w:r>
      <w:r w:rsidR="00EB1518" w:rsidRPr="003A20AF">
        <w:rPr>
          <w:rFonts w:ascii="Arial" w:hAnsi="Arial" w:cs="Arial"/>
          <w:color w:val="000000" w:themeColor="text1"/>
          <w:sz w:val="20"/>
          <w:szCs w:val="20"/>
        </w:rPr>
        <w:t xml:space="preserve"> was dependent on the three insoluble zinc sources </w:t>
      </w:r>
      <w:r w:rsidR="007C4944" w:rsidRPr="003A20AF">
        <w:rPr>
          <w:rFonts w:ascii="Arial" w:hAnsi="Arial" w:cs="Arial"/>
          <w:color w:val="000000" w:themeColor="text1"/>
          <w:sz w:val="20"/>
          <w:szCs w:val="20"/>
        </w:rPr>
        <w:t>i.e.</w:t>
      </w:r>
      <w:r w:rsidR="00EB1518" w:rsidRPr="003A20AF">
        <w:rPr>
          <w:rFonts w:ascii="Arial" w:hAnsi="Arial" w:cs="Arial"/>
          <w:color w:val="000000" w:themeColor="text1"/>
          <w:sz w:val="20"/>
          <w:szCs w:val="20"/>
        </w:rPr>
        <w:t xml:space="preserve"> zinc oxide (ZnO), zinc carbonate (ZnCO</w:t>
      </w:r>
      <w:r w:rsidR="00EB1518" w:rsidRPr="003A20AF">
        <w:rPr>
          <w:rFonts w:ascii="Arial" w:hAnsi="Arial" w:cs="Arial"/>
          <w:color w:val="000000" w:themeColor="text1"/>
          <w:sz w:val="20"/>
          <w:szCs w:val="20"/>
          <w:vertAlign w:val="subscript"/>
        </w:rPr>
        <w:t>3</w:t>
      </w:r>
      <w:r w:rsidR="007C4944" w:rsidRPr="003A20AF">
        <w:rPr>
          <w:rFonts w:ascii="Arial" w:hAnsi="Arial" w:cs="Arial"/>
          <w:color w:val="000000" w:themeColor="text1"/>
          <w:sz w:val="20"/>
          <w:szCs w:val="20"/>
        </w:rPr>
        <w:t>) and zinc phosphate Zn</w:t>
      </w:r>
      <w:r w:rsidR="007C4944" w:rsidRPr="003A20AF">
        <w:rPr>
          <w:rFonts w:ascii="Arial" w:hAnsi="Arial" w:cs="Arial"/>
          <w:color w:val="000000" w:themeColor="text1"/>
          <w:sz w:val="20"/>
          <w:szCs w:val="20"/>
          <w:vertAlign w:val="subscript"/>
        </w:rPr>
        <w:t>3</w:t>
      </w:r>
      <w:r w:rsidR="00EB1518" w:rsidRPr="003A20AF">
        <w:rPr>
          <w:rFonts w:ascii="Arial" w:hAnsi="Arial" w:cs="Arial"/>
          <w:color w:val="000000" w:themeColor="text1"/>
          <w:sz w:val="20"/>
          <w:szCs w:val="20"/>
        </w:rPr>
        <w:t>(PO</w:t>
      </w:r>
      <w:r w:rsidR="007C4944" w:rsidRPr="003A20AF">
        <w:rPr>
          <w:rFonts w:ascii="Arial" w:hAnsi="Arial" w:cs="Arial"/>
          <w:color w:val="000000" w:themeColor="text1"/>
          <w:sz w:val="20"/>
          <w:szCs w:val="20"/>
          <w:vertAlign w:val="subscript"/>
        </w:rPr>
        <w:t>4</w:t>
      </w:r>
      <w:r w:rsidR="007C4944" w:rsidRPr="003A20AF">
        <w:rPr>
          <w:rFonts w:ascii="Arial" w:hAnsi="Arial" w:cs="Arial"/>
          <w:color w:val="000000" w:themeColor="text1"/>
          <w:sz w:val="20"/>
          <w:szCs w:val="20"/>
        </w:rPr>
        <w:t>)</w:t>
      </w:r>
      <w:r w:rsidR="007C4944" w:rsidRPr="003A20AF">
        <w:rPr>
          <w:rFonts w:ascii="Arial" w:hAnsi="Arial" w:cs="Arial"/>
          <w:color w:val="000000" w:themeColor="text1"/>
          <w:sz w:val="20"/>
          <w:szCs w:val="20"/>
          <w:vertAlign w:val="subscript"/>
        </w:rPr>
        <w:t>2</w:t>
      </w:r>
      <w:r w:rsidR="00397D5C" w:rsidRPr="003A20AF">
        <w:rPr>
          <w:rFonts w:ascii="Arial" w:hAnsi="Arial" w:cs="Arial"/>
          <w:color w:val="000000" w:themeColor="text1"/>
          <w:sz w:val="20"/>
          <w:szCs w:val="20"/>
        </w:rPr>
        <w:t xml:space="preserve"> as documented by </w:t>
      </w:r>
      <w:r w:rsidR="00397D5C" w:rsidRPr="003A20AF">
        <w:rPr>
          <w:rFonts w:ascii="Arial" w:hAnsi="Arial" w:cs="Arial"/>
          <w:color w:val="000000" w:themeColor="text1"/>
          <w:sz w:val="20"/>
          <w:szCs w:val="20"/>
        </w:rPr>
        <w:fldChar w:fldCharType="begin" w:fldLock="1"/>
      </w:r>
      <w:r w:rsidR="00996924" w:rsidRPr="003A20AF">
        <w:rPr>
          <w:rFonts w:ascii="Arial" w:hAnsi="Arial" w:cs="Arial"/>
          <w:color w:val="000000" w:themeColor="text1"/>
          <w:sz w:val="20"/>
          <w:szCs w:val="20"/>
        </w:rPr>
        <w:instrText>ADDIN CSL_CITATION {"citationItems":[{"id":"ITEM-1","itemData":{"author":[{"dropping-particle":"","family":"Nandal","given":"Vandana","non-dropping-particle":"","parse-names":false,"suffix":""},{"dropping-particle":"","family":"Solanki","given":"Manu","non-dropping-particle":"","parse-names":false,"suffix":""}],"id":"ITEM-1","issue":"2","issued":{"date-parts":[["2021"]]},"page":"85-97","title":"Isolation screening and molecular characterization of zinc solubilizing bacteria and their effect on the growth of wheat ( Triticum aestivum )","type":"article-journal","volume":"29"},"uris":["http://www.mendeley.com/documents/?uuid=77ea3706-71b9-48ec-90f3-4c0af1f4ab4b"]}],"mendeley":{"formattedCitation":"(Nandal &amp; Solanki, 2021)","manualFormatting":"Nandal &amp; Solanki, (2021)","plainTextFormattedCitation":"(Nandal &amp; Solanki, 2021)","previouslyFormattedCitation":"(Nandal &amp; Solanki, 2021)"},"properties":{"noteIndex":0},"schema":"https://github.com/citation-style-language/schema/raw/master/csl-citation.json"}</w:instrText>
      </w:r>
      <w:r w:rsidR="00397D5C" w:rsidRPr="003A20AF">
        <w:rPr>
          <w:rFonts w:ascii="Arial" w:hAnsi="Arial" w:cs="Arial"/>
          <w:color w:val="000000" w:themeColor="text1"/>
          <w:sz w:val="20"/>
          <w:szCs w:val="20"/>
        </w:rPr>
        <w:fldChar w:fldCharType="separate"/>
      </w:r>
      <w:r w:rsidR="00397D5C" w:rsidRPr="003A20AF">
        <w:rPr>
          <w:rFonts w:ascii="Arial" w:hAnsi="Arial" w:cs="Arial"/>
          <w:noProof/>
          <w:color w:val="000000" w:themeColor="text1"/>
          <w:sz w:val="20"/>
          <w:szCs w:val="20"/>
        </w:rPr>
        <w:t>Nandal &amp; Solanki, (2021)</w:t>
      </w:r>
      <w:r w:rsidR="00397D5C" w:rsidRPr="003A20AF">
        <w:rPr>
          <w:rFonts w:ascii="Arial" w:hAnsi="Arial" w:cs="Arial"/>
          <w:color w:val="000000" w:themeColor="text1"/>
          <w:sz w:val="20"/>
          <w:szCs w:val="20"/>
        </w:rPr>
        <w:fldChar w:fldCharType="end"/>
      </w:r>
    </w:p>
    <w:p w14:paraId="20204DA9" w14:textId="77777777" w:rsidR="00CC1A94"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QUANTITATIVE ZINC SOLUBILISATION</w:t>
      </w:r>
    </w:p>
    <w:p w14:paraId="12500DE3" w14:textId="77777777" w:rsidR="00CC1A94" w:rsidRPr="003A20AF" w:rsidRDefault="00062068" w:rsidP="00F43836">
      <w:pPr>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Broth each having 0.1 % zinc oxide, zinc carbonate and zinc phosphate was </w:t>
      </w:r>
      <w:r w:rsidR="000B7DAE" w:rsidRPr="003A20AF">
        <w:rPr>
          <w:rFonts w:ascii="Arial" w:hAnsi="Arial" w:cs="Arial"/>
          <w:color w:val="000000" w:themeColor="text1"/>
          <w:sz w:val="20"/>
          <w:szCs w:val="20"/>
        </w:rPr>
        <w:t>autoclaved</w:t>
      </w:r>
      <w:r w:rsidRPr="003A20AF">
        <w:rPr>
          <w:rFonts w:ascii="Arial" w:hAnsi="Arial" w:cs="Arial"/>
          <w:color w:val="000000" w:themeColor="text1"/>
          <w:sz w:val="20"/>
          <w:szCs w:val="20"/>
        </w:rPr>
        <w:t xml:space="preserve"> in which 50 ml was poured in </w:t>
      </w:r>
      <w:r w:rsidR="000B7DAE" w:rsidRPr="003A20AF">
        <w:rPr>
          <w:rFonts w:ascii="Arial" w:hAnsi="Arial" w:cs="Arial"/>
          <w:color w:val="000000" w:themeColor="text1"/>
          <w:sz w:val="20"/>
          <w:szCs w:val="20"/>
        </w:rPr>
        <w:t>sterile</w:t>
      </w:r>
      <w:r w:rsidRPr="003A20AF">
        <w:rPr>
          <w:rFonts w:ascii="Arial" w:hAnsi="Arial" w:cs="Arial"/>
          <w:color w:val="000000" w:themeColor="text1"/>
          <w:sz w:val="20"/>
          <w:szCs w:val="20"/>
        </w:rPr>
        <w:t>10</w:t>
      </w:r>
      <w:r w:rsidR="00CC1A94" w:rsidRPr="003A20AF">
        <w:rPr>
          <w:rFonts w:ascii="Arial" w:hAnsi="Arial" w:cs="Arial"/>
          <w:color w:val="000000" w:themeColor="text1"/>
          <w:sz w:val="20"/>
          <w:szCs w:val="20"/>
        </w:rPr>
        <w:t xml:space="preserve">0 ml </w:t>
      </w:r>
      <w:r w:rsidRPr="003A20AF">
        <w:rPr>
          <w:rFonts w:ascii="Arial" w:hAnsi="Arial" w:cs="Arial"/>
          <w:color w:val="000000" w:themeColor="text1"/>
          <w:sz w:val="20"/>
          <w:szCs w:val="20"/>
        </w:rPr>
        <w:t>Erlenmeyer</w:t>
      </w:r>
      <w:r w:rsidR="000B7DAE" w:rsidRPr="003A20AF">
        <w:rPr>
          <w:rFonts w:ascii="Arial" w:hAnsi="Arial" w:cs="Arial"/>
          <w:color w:val="000000" w:themeColor="text1"/>
          <w:sz w:val="20"/>
          <w:szCs w:val="20"/>
        </w:rPr>
        <w:t xml:space="preserve"> flask</w:t>
      </w:r>
      <w:r w:rsidR="00CC1A94" w:rsidRPr="003A20AF">
        <w:rPr>
          <w:rFonts w:ascii="Arial" w:hAnsi="Arial" w:cs="Arial"/>
          <w:color w:val="000000" w:themeColor="text1"/>
          <w:sz w:val="20"/>
          <w:szCs w:val="20"/>
        </w:rPr>
        <w:t xml:space="preserve">. </w:t>
      </w:r>
      <w:r w:rsidR="000B7DAE" w:rsidRPr="003A20AF">
        <w:rPr>
          <w:rFonts w:ascii="Arial" w:hAnsi="Arial" w:cs="Arial"/>
          <w:color w:val="000000" w:themeColor="text1"/>
          <w:sz w:val="20"/>
          <w:szCs w:val="20"/>
        </w:rPr>
        <w:t xml:space="preserve">Each flask was inoculated with 2 mls of isolates in triplicate. </w:t>
      </w:r>
      <w:r w:rsidR="008B0067" w:rsidRPr="003A20AF">
        <w:rPr>
          <w:rFonts w:ascii="Arial" w:hAnsi="Arial" w:cs="Arial"/>
          <w:color w:val="000000" w:themeColor="text1"/>
          <w:sz w:val="20"/>
          <w:szCs w:val="20"/>
        </w:rPr>
        <w:t xml:space="preserve">The samples were </w:t>
      </w:r>
      <w:r w:rsidR="00CC1A94" w:rsidRPr="003A20AF">
        <w:rPr>
          <w:rFonts w:ascii="Arial" w:hAnsi="Arial" w:cs="Arial"/>
          <w:color w:val="000000" w:themeColor="text1"/>
          <w:sz w:val="20"/>
          <w:szCs w:val="20"/>
        </w:rPr>
        <w:t>drawn</w:t>
      </w:r>
      <w:r w:rsidR="008B0067" w:rsidRPr="003A20AF">
        <w:rPr>
          <w:rFonts w:ascii="Arial" w:hAnsi="Arial" w:cs="Arial"/>
          <w:color w:val="000000" w:themeColor="text1"/>
          <w:sz w:val="20"/>
          <w:szCs w:val="20"/>
        </w:rPr>
        <w:t xml:space="preserve"> and </w:t>
      </w:r>
      <w:r w:rsidR="00CC1A94" w:rsidRPr="003A20AF">
        <w:rPr>
          <w:rFonts w:ascii="Arial" w:hAnsi="Arial" w:cs="Arial"/>
          <w:color w:val="000000" w:themeColor="text1"/>
          <w:sz w:val="20"/>
          <w:szCs w:val="20"/>
        </w:rPr>
        <w:t>centrifuged to</w:t>
      </w:r>
      <w:r w:rsidR="008B0067" w:rsidRPr="003A20AF">
        <w:rPr>
          <w:rFonts w:ascii="Arial" w:hAnsi="Arial" w:cs="Arial"/>
          <w:color w:val="000000" w:themeColor="text1"/>
          <w:sz w:val="20"/>
          <w:szCs w:val="20"/>
        </w:rPr>
        <w:t xml:space="preserve"> remove all impurities. Thereafter,</w:t>
      </w:r>
      <w:r w:rsidR="00CC1A94" w:rsidRPr="003A20AF">
        <w:rPr>
          <w:rFonts w:ascii="Arial" w:hAnsi="Arial" w:cs="Arial"/>
          <w:color w:val="000000" w:themeColor="text1"/>
          <w:sz w:val="20"/>
          <w:szCs w:val="20"/>
        </w:rPr>
        <w:t xml:space="preserve"> </w:t>
      </w:r>
      <w:r w:rsidR="008B0067" w:rsidRPr="003A20AF">
        <w:rPr>
          <w:rFonts w:ascii="Arial" w:hAnsi="Arial" w:cs="Arial"/>
          <w:color w:val="000000" w:themeColor="text1"/>
          <w:sz w:val="20"/>
          <w:szCs w:val="20"/>
        </w:rPr>
        <w:t xml:space="preserve">available </w:t>
      </w:r>
      <w:r w:rsidR="00CC1A94" w:rsidRPr="003A20AF">
        <w:rPr>
          <w:rFonts w:ascii="Arial" w:hAnsi="Arial" w:cs="Arial"/>
          <w:color w:val="000000" w:themeColor="text1"/>
          <w:sz w:val="20"/>
          <w:szCs w:val="20"/>
        </w:rPr>
        <w:t>zinc</w:t>
      </w:r>
      <w:r w:rsidR="008B0067" w:rsidRPr="003A20AF">
        <w:rPr>
          <w:rFonts w:ascii="Arial" w:hAnsi="Arial" w:cs="Arial"/>
          <w:color w:val="000000" w:themeColor="text1"/>
          <w:sz w:val="20"/>
          <w:szCs w:val="20"/>
        </w:rPr>
        <w:t xml:space="preserve"> concentration was analysed and expressed in </w:t>
      </w:r>
      <w:r w:rsidR="008B0067" w:rsidRPr="003A20AF">
        <w:rPr>
          <w:rFonts w:ascii="Arial" w:hAnsi="Arial" w:cs="Arial"/>
          <w:b/>
          <w:color w:val="000000" w:themeColor="text1"/>
          <w:sz w:val="20"/>
          <w:szCs w:val="20"/>
        </w:rPr>
        <w:t xml:space="preserve">µg/ml </w:t>
      </w:r>
      <w:r w:rsidR="00CC1A94" w:rsidRPr="003A20AF">
        <w:rPr>
          <w:rFonts w:ascii="Arial" w:hAnsi="Arial" w:cs="Arial"/>
          <w:color w:val="000000" w:themeColor="text1"/>
          <w:sz w:val="20"/>
          <w:szCs w:val="20"/>
        </w:rPr>
        <w:t>using atomic</w:t>
      </w:r>
      <w:r w:rsidR="008B0067" w:rsidRPr="003A20AF">
        <w:rPr>
          <w:rFonts w:ascii="Arial" w:hAnsi="Arial" w:cs="Arial"/>
          <w:color w:val="000000" w:themeColor="text1"/>
          <w:sz w:val="20"/>
          <w:szCs w:val="20"/>
        </w:rPr>
        <w:t xml:space="preserve"> absorption spectrophotometer </w:t>
      </w:r>
      <w:r w:rsidR="000373E0" w:rsidRPr="003A20AF">
        <w:rPr>
          <w:rFonts w:ascii="Arial" w:hAnsi="Arial" w:cs="Arial"/>
          <w:color w:val="000000" w:themeColor="text1"/>
          <w:sz w:val="20"/>
          <w:szCs w:val="20"/>
        </w:rPr>
        <w:t xml:space="preserve"> </w:t>
      </w:r>
      <w:r w:rsidR="000373E0" w:rsidRPr="003A20AF">
        <w:rPr>
          <w:rFonts w:ascii="Arial" w:hAnsi="Arial" w:cs="Arial"/>
          <w:color w:val="000000" w:themeColor="text1"/>
          <w:sz w:val="20"/>
          <w:szCs w:val="20"/>
        </w:rPr>
        <w:fldChar w:fldCharType="begin" w:fldLock="1"/>
      </w:r>
      <w:r w:rsidR="00000378" w:rsidRPr="003A20AF">
        <w:rPr>
          <w:rFonts w:ascii="Arial" w:hAnsi="Arial" w:cs="Arial"/>
          <w:color w:val="000000" w:themeColor="text1"/>
          <w:sz w:val="20"/>
          <w:szCs w:val="20"/>
        </w:rPr>
        <w:instrText>ADDIN CSL_CITATION {"citationItems":[{"id":"ITEM-1","itemData":{"author":[{"dropping-particle":"","family":"Goteti","given":"Praveen Kumar","non-dropping-particle":"","parse-names":false,"suffix":""},{"dropping-particle":"","family":"Daniel","given":"Leo","non-dropping-particle":"","parse-names":false,"suffix":""},{"dropping-particle":"","family":"Emmanuel","given":"Amalraj","non-dropping-particle":"","parse-names":false,"suffix":""},{"dropping-particle":"","family":"Desai","given":"Suseelendra","non-dropping-particle":"","parse-names":false,"suffix":""},{"dropping-particle":"","family":"Hassan","given":"Mir","non-dropping-particle":"","parse-names":false,"suffix":""},{"dropping-particle":"","family":"Shaik","given":"Ahmed","non-dropping-particle":"","parse-names":false,"suffix":""}],"id":"ITEM-1","issued":{"date-parts":[["2013"]]},"title":"Prospective Zinc Solubilising Bacteria for Enhanced Nutrient Uptake and Growth Promotion in Maize ( Zea mays L .)","type":"article-journal","volume":"2013"},"uris":["http://www.mendeley.com/documents/?uuid=9670ae44-1c0b-476c-b2b9-01a45ab693c4"]}],"mendeley":{"formattedCitation":"(Goteti et al., 2013)","plainTextFormattedCitation":"(Goteti et al., 2013)","previouslyFormattedCitation":"(Goteti et al., 2013)"},"properties":{"noteIndex":0},"schema":"https://github.com/citation-style-language/schema/raw/master/csl-citation.json"}</w:instrText>
      </w:r>
      <w:r w:rsidR="000373E0" w:rsidRPr="003A20AF">
        <w:rPr>
          <w:rFonts w:ascii="Arial" w:hAnsi="Arial" w:cs="Arial"/>
          <w:color w:val="000000" w:themeColor="text1"/>
          <w:sz w:val="20"/>
          <w:szCs w:val="20"/>
        </w:rPr>
        <w:fldChar w:fldCharType="separate"/>
      </w:r>
      <w:r w:rsidR="000373E0" w:rsidRPr="003A20AF">
        <w:rPr>
          <w:rFonts w:ascii="Arial" w:hAnsi="Arial" w:cs="Arial"/>
          <w:noProof/>
          <w:color w:val="000000" w:themeColor="text1"/>
          <w:sz w:val="20"/>
          <w:szCs w:val="20"/>
        </w:rPr>
        <w:t>(Goteti et al., 2013)</w:t>
      </w:r>
      <w:r w:rsidR="000373E0" w:rsidRPr="003A20AF">
        <w:rPr>
          <w:rFonts w:ascii="Arial" w:hAnsi="Arial" w:cs="Arial"/>
          <w:color w:val="000000" w:themeColor="text1"/>
          <w:sz w:val="20"/>
          <w:szCs w:val="20"/>
        </w:rPr>
        <w:fldChar w:fldCharType="end"/>
      </w:r>
      <w:r w:rsidR="00CC1A94" w:rsidRPr="003A20AF">
        <w:rPr>
          <w:rFonts w:ascii="Arial" w:hAnsi="Arial" w:cs="Arial"/>
          <w:color w:val="000000" w:themeColor="text1"/>
          <w:sz w:val="20"/>
          <w:szCs w:val="20"/>
        </w:rPr>
        <w:t>.</w:t>
      </w:r>
    </w:p>
    <w:p w14:paraId="24316780" w14:textId="77777777" w:rsidR="0026338D"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DETERMINATION OF PLANT GROWTH PROMOTING TRAITS </w:t>
      </w:r>
    </w:p>
    <w:p w14:paraId="165C6F85" w14:textId="77777777" w:rsidR="0026338D" w:rsidRPr="003A20AF" w:rsidRDefault="002148CD" w:rsidP="00F43836">
      <w:pPr>
        <w:spacing w:line="480" w:lineRule="auto"/>
        <w:jc w:val="both"/>
        <w:rPr>
          <w:rFonts w:ascii="Arial" w:hAnsi="Arial" w:cs="Arial"/>
          <w:b/>
          <w:color w:val="000000" w:themeColor="text1"/>
          <w:sz w:val="20"/>
          <w:szCs w:val="20"/>
        </w:rPr>
      </w:pPr>
      <w:r w:rsidRPr="003A20AF">
        <w:rPr>
          <w:rFonts w:ascii="Arial" w:hAnsi="Arial" w:cs="Arial"/>
          <w:color w:val="000000" w:themeColor="text1"/>
          <w:sz w:val="20"/>
          <w:szCs w:val="20"/>
        </w:rPr>
        <w:t xml:space="preserve">The determination of </w:t>
      </w:r>
      <w:r w:rsidR="0026338D" w:rsidRPr="003A20AF">
        <w:rPr>
          <w:rFonts w:ascii="Arial" w:hAnsi="Arial" w:cs="Arial"/>
          <w:color w:val="000000" w:themeColor="text1"/>
          <w:sz w:val="20"/>
          <w:szCs w:val="20"/>
        </w:rPr>
        <w:t xml:space="preserve">Plant growth promoting traits (PGPT) </w:t>
      </w:r>
      <w:r w:rsidRPr="003A20AF">
        <w:rPr>
          <w:rFonts w:ascii="Arial" w:hAnsi="Arial" w:cs="Arial"/>
          <w:color w:val="000000" w:themeColor="text1"/>
          <w:sz w:val="20"/>
          <w:szCs w:val="20"/>
        </w:rPr>
        <w:t xml:space="preserve">was done </w:t>
      </w:r>
      <w:r w:rsidR="0026338D" w:rsidRPr="003A20AF">
        <w:rPr>
          <w:rFonts w:ascii="Arial" w:hAnsi="Arial" w:cs="Arial"/>
          <w:color w:val="000000" w:themeColor="text1"/>
          <w:sz w:val="20"/>
          <w:szCs w:val="20"/>
        </w:rPr>
        <w:t xml:space="preserve"> for </w:t>
      </w:r>
      <w:r w:rsidRPr="003A20AF">
        <w:rPr>
          <w:rFonts w:ascii="Arial" w:hAnsi="Arial" w:cs="Arial"/>
          <w:color w:val="000000" w:themeColor="text1"/>
          <w:sz w:val="20"/>
          <w:szCs w:val="20"/>
        </w:rPr>
        <w:t xml:space="preserve">several traits like </w:t>
      </w:r>
      <w:r w:rsidR="00647F74" w:rsidRPr="003A20AF">
        <w:rPr>
          <w:rFonts w:ascii="Arial" w:hAnsi="Arial" w:cs="Arial"/>
          <w:color w:val="000000" w:themeColor="text1"/>
          <w:sz w:val="20"/>
          <w:szCs w:val="20"/>
        </w:rPr>
        <w:t xml:space="preserve">solubilisation of phosphorous, </w:t>
      </w:r>
      <w:r w:rsidR="0026338D" w:rsidRPr="003A20AF">
        <w:rPr>
          <w:rFonts w:ascii="Arial" w:hAnsi="Arial" w:cs="Arial"/>
          <w:color w:val="000000" w:themeColor="text1"/>
          <w:sz w:val="20"/>
          <w:szCs w:val="20"/>
        </w:rPr>
        <w:t xml:space="preserve">production of ammonia, </w:t>
      </w:r>
      <w:r w:rsidR="00647F74" w:rsidRPr="003A20AF">
        <w:rPr>
          <w:rFonts w:ascii="Arial" w:hAnsi="Arial" w:cs="Arial"/>
          <w:color w:val="000000" w:themeColor="text1"/>
          <w:sz w:val="20"/>
          <w:szCs w:val="20"/>
        </w:rPr>
        <w:t xml:space="preserve">solubilisation potassium, </w:t>
      </w:r>
      <w:r w:rsidR="0026338D" w:rsidRPr="003A20AF">
        <w:rPr>
          <w:rFonts w:ascii="Arial" w:hAnsi="Arial" w:cs="Arial"/>
          <w:color w:val="000000" w:themeColor="text1"/>
          <w:sz w:val="20"/>
          <w:szCs w:val="20"/>
        </w:rPr>
        <w:t xml:space="preserve">IAA, catalase, hydrogen cyanide, siderophores nitrogen-fixing ability etc. </w:t>
      </w:r>
      <w:r w:rsidR="0026338D" w:rsidRPr="003A20AF">
        <w:rPr>
          <w:rStyle w:val="FootnoteReference"/>
          <w:rFonts w:ascii="Arial" w:hAnsi="Arial" w:cs="Arial"/>
          <w:color w:val="000000" w:themeColor="text1"/>
          <w:sz w:val="20"/>
          <w:szCs w:val="20"/>
        </w:rPr>
        <w:fldChar w:fldCharType="begin" w:fldLock="1"/>
      </w:r>
      <w:r w:rsidR="00DA0951" w:rsidRPr="003A20AF">
        <w:rPr>
          <w:rFonts w:ascii="Arial" w:hAnsi="Arial" w:cs="Arial"/>
          <w:color w:val="000000" w:themeColor="text1"/>
          <w:sz w:val="20"/>
          <w:szCs w:val="20"/>
        </w:rPr>
        <w:instrText>ADDIN CSL_CITATION {"citationItems":[{"id":"ITEM-1","itemData":{"author":[{"dropping-particle":"","family":"Mwafulirwa","given":"Samuel","non-dropping-particle":"","parse-names":false,"suffix":""},{"dropping-particle":"","family":"Obiero","given":"George","non-dropping-particle":"","parse-names":false,"suffix":""},{"dropping-particle":"","family":"Mpeketula","given":"Placid","non-dropping-particle":"","parse-names":false,"suffix":""},{"dropping-particle":"","family":"Aboge","given":"Gabriel","non-dropping-particle":"","parse-names":false,"suffix":""}],"id":"ITEM-1","issue":"12","issued":{"date-parts":[["2017"]]},"page":"1-9","title":"Isolation of indigenous glyphosate degrading microbes from selected agro ecological zones of Malawi","type":"article-journal","volume":"6"},"uris":["http://www.mendeley.com/documents/?uuid=6edd0b18-49ff-425d-90c1-1cae52a9886b"]}],"mendeley":{"formattedCitation":"(Mwafulirwa et al., 2017)","plainTextFormattedCitation":"(Mwafulirwa et al., 2017)","previouslyFormattedCitation":"(Mwafulirwa et al., 2017)"},"properties":{"noteIndex":0},"schema":"https://github.com/citation-style-language/schema/raw/master/csl-citation.json"}</w:instrText>
      </w:r>
      <w:r w:rsidR="0026338D" w:rsidRPr="003A20AF">
        <w:rPr>
          <w:rStyle w:val="FootnoteReference"/>
          <w:rFonts w:ascii="Arial" w:hAnsi="Arial" w:cs="Arial"/>
          <w:color w:val="000000" w:themeColor="text1"/>
          <w:sz w:val="20"/>
          <w:szCs w:val="20"/>
        </w:rPr>
        <w:fldChar w:fldCharType="separate"/>
      </w:r>
      <w:r w:rsidR="004E118D" w:rsidRPr="003A20AF">
        <w:rPr>
          <w:rFonts w:ascii="Arial" w:hAnsi="Arial" w:cs="Arial"/>
          <w:bCs/>
          <w:noProof/>
          <w:color w:val="000000" w:themeColor="text1"/>
          <w:sz w:val="20"/>
          <w:szCs w:val="20"/>
        </w:rPr>
        <w:t>(Mwafulirwa et al., 2017)</w:t>
      </w:r>
      <w:r w:rsidR="0026338D" w:rsidRPr="003A20AF">
        <w:rPr>
          <w:rStyle w:val="FootnoteReference"/>
          <w:rFonts w:ascii="Arial" w:hAnsi="Arial" w:cs="Arial"/>
          <w:color w:val="000000" w:themeColor="text1"/>
          <w:sz w:val="20"/>
          <w:szCs w:val="20"/>
        </w:rPr>
        <w:fldChar w:fldCharType="end"/>
      </w:r>
    </w:p>
    <w:p w14:paraId="732F08DF" w14:textId="77777777" w:rsidR="0026338D" w:rsidRPr="003A20AF" w:rsidRDefault="003A20AF" w:rsidP="00F43836">
      <w:pPr>
        <w:pStyle w:val="Heading3"/>
        <w:numPr>
          <w:ilvl w:val="2"/>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t xml:space="preserve">ASSESSMENT OF AMMONIA PRODUCTION BY ISOLATES </w:t>
      </w:r>
    </w:p>
    <w:p w14:paraId="6E743EC2" w14:textId="77777777" w:rsidR="0026338D" w:rsidRPr="003A20AF" w:rsidRDefault="00E01B2A" w:rsidP="00F43836">
      <w:pPr>
        <w:pStyle w:val="NormalWeb"/>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Ammonia production assessment was done by inoculating </w:t>
      </w:r>
      <w:r w:rsidR="00CF6D9B" w:rsidRPr="003A20AF">
        <w:rPr>
          <w:rFonts w:ascii="Arial" w:hAnsi="Arial" w:cs="Arial"/>
          <w:color w:val="000000" w:themeColor="text1"/>
          <w:sz w:val="20"/>
          <w:szCs w:val="20"/>
        </w:rPr>
        <w:t>1*10</w:t>
      </w:r>
      <w:r w:rsidR="00CF6D9B" w:rsidRPr="003A20AF">
        <w:rPr>
          <w:rFonts w:ascii="Arial" w:hAnsi="Arial" w:cs="Arial"/>
          <w:color w:val="000000" w:themeColor="text1"/>
          <w:sz w:val="20"/>
          <w:szCs w:val="20"/>
          <w:vertAlign w:val="superscript"/>
        </w:rPr>
        <w:t xml:space="preserve">9 </w:t>
      </w:r>
      <w:r w:rsidR="00CF6D9B" w:rsidRPr="003A20AF">
        <w:rPr>
          <w:rFonts w:ascii="Arial" w:hAnsi="Arial" w:cs="Arial"/>
          <w:color w:val="000000" w:themeColor="text1"/>
          <w:sz w:val="20"/>
          <w:szCs w:val="20"/>
        </w:rPr>
        <w:t>CFU</w:t>
      </w:r>
      <w:r w:rsidRPr="003A20AF">
        <w:rPr>
          <w:rFonts w:ascii="Arial" w:hAnsi="Arial" w:cs="Arial"/>
          <w:color w:val="000000" w:themeColor="text1"/>
          <w:sz w:val="20"/>
          <w:szCs w:val="20"/>
        </w:rPr>
        <w:t xml:space="preserve"> </w:t>
      </w:r>
      <w:r w:rsidR="00CF6D9B" w:rsidRPr="003A20AF">
        <w:rPr>
          <w:rFonts w:ascii="Arial" w:hAnsi="Arial" w:cs="Arial"/>
          <w:color w:val="000000" w:themeColor="text1"/>
          <w:sz w:val="20"/>
          <w:szCs w:val="20"/>
        </w:rPr>
        <w:t xml:space="preserve">of individual </w:t>
      </w:r>
      <w:r w:rsidRPr="003A20AF">
        <w:rPr>
          <w:rFonts w:ascii="Arial" w:hAnsi="Arial" w:cs="Arial"/>
          <w:color w:val="000000" w:themeColor="text1"/>
          <w:sz w:val="20"/>
          <w:szCs w:val="20"/>
        </w:rPr>
        <w:t xml:space="preserve">isolate </w:t>
      </w:r>
      <w:r w:rsidR="00CF6D9B" w:rsidRPr="003A20AF">
        <w:rPr>
          <w:rFonts w:ascii="Arial" w:hAnsi="Arial" w:cs="Arial"/>
          <w:color w:val="000000" w:themeColor="text1"/>
          <w:sz w:val="20"/>
          <w:szCs w:val="20"/>
        </w:rPr>
        <w:t xml:space="preserve">into a </w:t>
      </w:r>
      <w:r w:rsidRPr="003A20AF">
        <w:rPr>
          <w:rFonts w:ascii="Arial" w:hAnsi="Arial" w:cs="Arial"/>
          <w:color w:val="000000" w:themeColor="text1"/>
          <w:sz w:val="20"/>
          <w:szCs w:val="20"/>
        </w:rPr>
        <w:t>10</w:t>
      </w:r>
      <w:r w:rsidR="0026338D" w:rsidRPr="003A20AF">
        <w:rPr>
          <w:rFonts w:ascii="Arial" w:hAnsi="Arial" w:cs="Arial"/>
          <w:color w:val="000000" w:themeColor="text1"/>
          <w:sz w:val="20"/>
          <w:szCs w:val="20"/>
        </w:rPr>
        <w:t xml:space="preserve"> ml tube of peptone water on</w:t>
      </w:r>
      <w:r w:rsidR="0026338D" w:rsidRPr="003A20AF">
        <w:rPr>
          <w:rStyle w:val="Heading2Char"/>
          <w:rFonts w:ascii="Arial" w:hAnsi="Arial" w:cs="Arial"/>
          <w:color w:val="000000" w:themeColor="text1"/>
          <w:sz w:val="20"/>
          <w:szCs w:val="20"/>
          <w:lang w:val="en"/>
        </w:rPr>
        <w:t xml:space="preserve"> </w:t>
      </w:r>
      <w:r w:rsidR="0026338D" w:rsidRPr="003A20AF">
        <w:rPr>
          <w:rStyle w:val="hgkelc"/>
          <w:rFonts w:ascii="Arial" w:eastAsiaTheme="majorEastAsia" w:hAnsi="Arial" w:cs="Arial"/>
          <w:color w:val="000000" w:themeColor="text1"/>
          <w:sz w:val="20"/>
          <w:szCs w:val="20"/>
          <w:lang w:val="en"/>
        </w:rPr>
        <w:t>tryptic digest of casein</w:t>
      </w:r>
      <w:r w:rsidR="0026338D"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t>broth incubated at 35</w:t>
      </w:r>
      <w:r w:rsidR="0026338D" w:rsidRPr="003A20AF">
        <w:rPr>
          <w:rFonts w:ascii="Arial" w:hAnsi="Arial" w:cs="Arial"/>
          <w:color w:val="000000" w:themeColor="text1"/>
          <w:sz w:val="20"/>
          <w:szCs w:val="20"/>
        </w:rPr>
        <w:t xml:space="preserve"> </w:t>
      </w:r>
      <w:r w:rsidRPr="003A20AF">
        <w:rPr>
          <w:rFonts w:ascii="Arial" w:hAnsi="Arial" w:cs="Arial"/>
          <w:color w:val="000000" w:themeColor="text1"/>
          <w:sz w:val="20"/>
          <w:szCs w:val="20"/>
        </w:rPr>
        <w:t>for 36</w:t>
      </w:r>
      <w:r w:rsidR="0026338D" w:rsidRPr="003A20AF">
        <w:rPr>
          <w:rFonts w:ascii="Arial" w:hAnsi="Arial" w:cs="Arial"/>
          <w:color w:val="000000" w:themeColor="text1"/>
          <w:sz w:val="20"/>
          <w:szCs w:val="20"/>
        </w:rPr>
        <w:t>-</w:t>
      </w:r>
      <w:r w:rsidRPr="003A20AF">
        <w:rPr>
          <w:rFonts w:ascii="Arial" w:hAnsi="Arial" w:cs="Arial"/>
          <w:color w:val="000000" w:themeColor="text1"/>
          <w:sz w:val="20"/>
          <w:szCs w:val="20"/>
        </w:rPr>
        <w:t>60</w:t>
      </w:r>
      <w:r w:rsidR="0026338D" w:rsidRPr="003A20AF">
        <w:rPr>
          <w:rFonts w:ascii="Arial" w:hAnsi="Arial" w:cs="Arial"/>
          <w:color w:val="000000" w:themeColor="text1"/>
          <w:sz w:val="20"/>
          <w:szCs w:val="20"/>
        </w:rPr>
        <w:t xml:space="preserve"> </w:t>
      </w:r>
      <w:r w:rsidR="00D05FF7" w:rsidRPr="003A20AF">
        <w:rPr>
          <w:rFonts w:ascii="Arial" w:hAnsi="Arial" w:cs="Arial"/>
          <w:color w:val="000000" w:themeColor="text1"/>
          <w:sz w:val="20"/>
          <w:szCs w:val="20"/>
        </w:rPr>
        <w:t>hrs. for bacteria and fungus respectively</w:t>
      </w:r>
      <w:r w:rsidR="0026338D" w:rsidRPr="003A20AF">
        <w:rPr>
          <w:rFonts w:ascii="Arial" w:hAnsi="Arial" w:cs="Arial"/>
          <w:color w:val="000000" w:themeColor="text1"/>
          <w:sz w:val="20"/>
          <w:szCs w:val="20"/>
        </w:rPr>
        <w:t xml:space="preserve">. Thereafter, </w:t>
      </w:r>
      <w:r w:rsidR="00CF6D9B" w:rsidRPr="003A20AF">
        <w:rPr>
          <w:rFonts w:ascii="Arial" w:hAnsi="Arial" w:cs="Arial"/>
          <w:color w:val="000000" w:themeColor="text1"/>
          <w:sz w:val="20"/>
          <w:szCs w:val="20"/>
        </w:rPr>
        <w:t xml:space="preserve">addition of </w:t>
      </w:r>
      <w:r w:rsidR="0026338D" w:rsidRPr="003A20AF">
        <w:rPr>
          <w:rFonts w:ascii="Arial" w:hAnsi="Arial" w:cs="Arial"/>
          <w:color w:val="000000" w:themeColor="text1"/>
          <w:sz w:val="20"/>
          <w:szCs w:val="20"/>
        </w:rPr>
        <w:t xml:space="preserve">Nessler's reagent </w:t>
      </w:r>
      <w:r w:rsidR="00CF6D9B" w:rsidRPr="003A20AF">
        <w:rPr>
          <w:rFonts w:ascii="Arial" w:hAnsi="Arial" w:cs="Arial"/>
          <w:color w:val="000000" w:themeColor="text1"/>
          <w:sz w:val="20"/>
          <w:szCs w:val="20"/>
        </w:rPr>
        <w:t xml:space="preserve">(0.5 ml ) </w:t>
      </w:r>
      <w:r w:rsidRPr="003A20AF">
        <w:rPr>
          <w:rFonts w:ascii="Arial" w:hAnsi="Arial" w:cs="Arial"/>
          <w:color w:val="000000" w:themeColor="text1"/>
          <w:sz w:val="20"/>
          <w:szCs w:val="20"/>
        </w:rPr>
        <w:t>to detect the presence of ammonia by development of yellow or brown colour</w:t>
      </w:r>
      <w:r w:rsidR="0026338D" w:rsidRPr="003A20AF">
        <w:rPr>
          <w:rFonts w:ascii="Arial" w:hAnsi="Arial" w:cs="Arial"/>
          <w:color w:val="000000" w:themeColor="text1"/>
          <w:sz w:val="20"/>
          <w:szCs w:val="20"/>
        </w:rPr>
        <w:t xml:space="preserve"> </w:t>
      </w:r>
      <w:r w:rsidR="0026338D" w:rsidRPr="003A20AF">
        <w:rPr>
          <w:rStyle w:val="FootnoteReference"/>
          <w:rFonts w:ascii="Arial" w:eastAsiaTheme="majorEastAsia" w:hAnsi="Arial" w:cs="Arial"/>
          <w:color w:val="000000" w:themeColor="text1"/>
          <w:sz w:val="20"/>
          <w:szCs w:val="20"/>
        </w:rPr>
        <w:fldChar w:fldCharType="begin" w:fldLock="1"/>
      </w:r>
      <w:r w:rsidR="0061195B" w:rsidRPr="003A20AF">
        <w:rPr>
          <w:rFonts w:ascii="Arial" w:hAnsi="Arial" w:cs="Arial"/>
          <w:color w:val="000000" w:themeColor="text1"/>
          <w:sz w:val="20"/>
          <w:szCs w:val="20"/>
        </w:rPr>
        <w:instrText>ADDIN CSL_CITATION {"citationItems":[{"id":"ITEM-1","itemData":{"DOI":"10.1016/j.micres.2006.04.001","author":[{"dropping-particle":"","family":"Ahmad","given":"Farah","non-dropping-particle":"","parse-names":false,"suffix":""},{"dropping-particle":"","family":"Ã","given":"Iqbal Ahmad","non-dropping-particle":"","parse-names":false,"suffix":""},{"dropping-particle":"","family":"Khan","given":"M S","non-dropping-particle":"","parse-names":false,"suffix":""}],"id":"ITEM-1","issued":{"date-parts":[["2008"]]},"title":"Screening of free-living rhizospheric bacteria for their multiple plant growth promoting activities","type":"article-journal","volume":"163"},"uris":["http://www.mendeley.com/documents/?uuid=7b9deb3d-deeb-46c1-9c66-067eaf4be5b9"]}],"mendeley":{"formattedCitation":"(F. Ahmad et al., 2008)","manualFormatting":"(Ahmad and Khan, 2008","plainTextFormattedCitation":"(F. Ahmad et al., 2008)","previouslyFormattedCitation":"(F. Ahmad et al., 2008)"},"properties":{"noteIndex":0},"schema":"https://github.com/citation-style-language/schema/raw/master/csl-citation.json"}</w:instrText>
      </w:r>
      <w:r w:rsidR="0026338D" w:rsidRPr="003A20AF">
        <w:rPr>
          <w:rStyle w:val="FootnoteReference"/>
          <w:rFonts w:ascii="Arial" w:eastAsiaTheme="majorEastAsia" w:hAnsi="Arial" w:cs="Arial"/>
          <w:color w:val="000000" w:themeColor="text1"/>
          <w:sz w:val="20"/>
          <w:szCs w:val="20"/>
        </w:rPr>
        <w:fldChar w:fldCharType="separate"/>
      </w:r>
      <w:r w:rsidR="0026338D" w:rsidRPr="003A20AF">
        <w:rPr>
          <w:rFonts w:ascii="Arial" w:hAnsi="Arial" w:cs="Arial"/>
          <w:noProof/>
          <w:color w:val="000000" w:themeColor="text1"/>
          <w:sz w:val="20"/>
          <w:szCs w:val="20"/>
        </w:rPr>
        <w:t>(Ahmad and Khan, 2008</w:t>
      </w:r>
      <w:r w:rsidR="0026338D" w:rsidRPr="003A20AF">
        <w:rPr>
          <w:rStyle w:val="FootnoteReference"/>
          <w:rFonts w:ascii="Arial" w:eastAsiaTheme="majorEastAsia" w:hAnsi="Arial" w:cs="Arial"/>
          <w:color w:val="000000" w:themeColor="text1"/>
          <w:sz w:val="20"/>
          <w:szCs w:val="20"/>
        </w:rPr>
        <w:fldChar w:fldCharType="end"/>
      </w:r>
      <w:r w:rsidR="0026338D" w:rsidRPr="003A20AF">
        <w:rPr>
          <w:rFonts w:ascii="Arial" w:hAnsi="Arial" w:cs="Arial"/>
          <w:color w:val="000000" w:themeColor="text1"/>
          <w:sz w:val="20"/>
          <w:szCs w:val="20"/>
        </w:rPr>
        <w:t xml:space="preserve">; </w:t>
      </w:r>
      <w:r w:rsidR="0026338D" w:rsidRPr="003A20AF">
        <w:rPr>
          <w:rStyle w:val="FootnoteReference"/>
          <w:rFonts w:ascii="Arial" w:eastAsiaTheme="majorEastAsia" w:hAnsi="Arial" w:cs="Arial"/>
          <w:color w:val="000000" w:themeColor="text1"/>
          <w:sz w:val="20"/>
          <w:szCs w:val="20"/>
        </w:rPr>
        <w:fldChar w:fldCharType="begin" w:fldLock="1"/>
      </w:r>
      <w:r w:rsidR="00DA0951" w:rsidRPr="003A20AF">
        <w:rPr>
          <w:rFonts w:ascii="Arial" w:hAnsi="Arial" w:cs="Arial"/>
          <w:color w:val="000000" w:themeColor="text1"/>
          <w:sz w:val="20"/>
          <w:szCs w:val="20"/>
        </w:rPr>
        <w:instrText>ADDIN CSL_CITATION {"citationItems":[{"id":"ITEM-1","itemData":{"author":[{"dropping-particle":"","family":"Mwafulirwa","given":"Samuel","non-dropping-particle":"","parse-names":false,"suffix":""},{"dropping-particle":"","family":"Obiero","given":"George","non-dropping-particle":"","parse-names":false,"suffix":""},{"dropping-particle":"","family":"Mpeketula","given":"Placid","non-dropping-particle":"","parse-names":false,"suffix":""},{"dropping-particle":"","family":"Aboge","given":"Gabriel","non-dropping-particle":"","parse-names":false,"suffix":""}],"id":"ITEM-1","issue":"12","issued":{"date-parts":[["2017"]]},"page":"1-9","title":"Isolation of indigenous glyphosate degrading microbes from selected agro ecological zones of Malawi","type":"article-journal","volume":"6"},"uris":["http://www.mendeley.com/documents/?uuid=6edd0b18-49ff-425d-90c1-1cae52a9886b"]}],"mendeley":{"formattedCitation":"(Mwafulirwa et al., 2017)","manualFormatting":"Mwafulirwa et al., 2017)","plainTextFormattedCitation":"(Mwafulirwa et al., 2017)","previouslyFormattedCitation":"(Mwafulirwa et al., 2017)"},"properties":{"noteIndex":0},"schema":"https://github.com/citation-style-language/schema/raw/master/csl-citation.json"}</w:instrText>
      </w:r>
      <w:r w:rsidR="0026338D" w:rsidRPr="003A20AF">
        <w:rPr>
          <w:rStyle w:val="FootnoteReference"/>
          <w:rFonts w:ascii="Arial" w:eastAsiaTheme="majorEastAsia" w:hAnsi="Arial" w:cs="Arial"/>
          <w:color w:val="000000" w:themeColor="text1"/>
          <w:sz w:val="20"/>
          <w:szCs w:val="20"/>
        </w:rPr>
        <w:fldChar w:fldCharType="separate"/>
      </w:r>
      <w:r w:rsidR="0026338D" w:rsidRPr="003A20AF">
        <w:rPr>
          <w:rFonts w:ascii="Arial" w:hAnsi="Arial" w:cs="Arial"/>
          <w:noProof/>
          <w:color w:val="000000" w:themeColor="text1"/>
          <w:sz w:val="20"/>
          <w:szCs w:val="20"/>
        </w:rPr>
        <w:t>Mwafulirwa et al., 2017)</w:t>
      </w:r>
      <w:r w:rsidR="0026338D" w:rsidRPr="003A20AF">
        <w:rPr>
          <w:rStyle w:val="FootnoteReference"/>
          <w:rFonts w:ascii="Arial" w:eastAsiaTheme="majorEastAsia" w:hAnsi="Arial" w:cs="Arial"/>
          <w:color w:val="000000" w:themeColor="text1"/>
          <w:sz w:val="20"/>
          <w:szCs w:val="20"/>
        </w:rPr>
        <w:fldChar w:fldCharType="end"/>
      </w:r>
      <w:r w:rsidR="0026338D" w:rsidRPr="003A20AF">
        <w:rPr>
          <w:rFonts w:ascii="Arial" w:hAnsi="Arial" w:cs="Arial"/>
          <w:color w:val="000000" w:themeColor="text1"/>
          <w:sz w:val="20"/>
          <w:szCs w:val="20"/>
        </w:rPr>
        <w:t>.</w:t>
      </w:r>
    </w:p>
    <w:p w14:paraId="7C987A1B" w14:textId="77777777" w:rsidR="0026338D" w:rsidRPr="003A20AF" w:rsidRDefault="003A20AF" w:rsidP="00F43836">
      <w:pPr>
        <w:pStyle w:val="Heading3"/>
        <w:numPr>
          <w:ilvl w:val="2"/>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lastRenderedPageBreak/>
        <w:t>ASSESSMENT OF IAA PRODUCTION BY ISOLATES</w:t>
      </w:r>
    </w:p>
    <w:p w14:paraId="009151BA" w14:textId="77777777" w:rsidR="0026338D" w:rsidRPr="003A20AF" w:rsidRDefault="0006492F" w:rsidP="00F43836">
      <w:pPr>
        <w:pStyle w:val="NormalWeb"/>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IAA assessment was done by inoculating </w:t>
      </w:r>
      <w:r w:rsidR="002D6E84" w:rsidRPr="003A20AF">
        <w:rPr>
          <w:rFonts w:ascii="Arial" w:hAnsi="Arial" w:cs="Arial"/>
          <w:color w:val="000000" w:themeColor="text1"/>
          <w:sz w:val="20"/>
          <w:szCs w:val="20"/>
        </w:rPr>
        <w:t>1*10</w:t>
      </w:r>
      <w:r w:rsidR="002D6E84" w:rsidRPr="003A20AF">
        <w:rPr>
          <w:rFonts w:ascii="Arial" w:hAnsi="Arial" w:cs="Arial"/>
          <w:color w:val="000000" w:themeColor="text1"/>
          <w:sz w:val="20"/>
          <w:szCs w:val="20"/>
          <w:vertAlign w:val="superscript"/>
        </w:rPr>
        <w:t xml:space="preserve">9 </w:t>
      </w:r>
      <w:r w:rsidR="002D6E84" w:rsidRPr="003A20AF">
        <w:rPr>
          <w:rFonts w:ascii="Arial" w:hAnsi="Arial" w:cs="Arial"/>
          <w:color w:val="000000" w:themeColor="text1"/>
          <w:sz w:val="20"/>
          <w:szCs w:val="20"/>
        </w:rPr>
        <w:t xml:space="preserve">CFU of </w:t>
      </w:r>
      <w:r w:rsidRPr="003A20AF">
        <w:rPr>
          <w:rFonts w:ascii="Arial" w:hAnsi="Arial" w:cs="Arial"/>
          <w:color w:val="000000" w:themeColor="text1"/>
          <w:sz w:val="20"/>
          <w:szCs w:val="20"/>
        </w:rPr>
        <w:t>individual isolate (</w:t>
      </w:r>
      <w:r w:rsidR="0026338D" w:rsidRPr="003A20AF">
        <w:rPr>
          <w:rFonts w:ascii="Arial" w:hAnsi="Arial" w:cs="Arial"/>
          <w:color w:val="000000" w:themeColor="text1"/>
          <w:sz w:val="20"/>
          <w:szCs w:val="20"/>
        </w:rPr>
        <w:t xml:space="preserve">in nutrient </w:t>
      </w:r>
      <w:r w:rsidR="00D05FF7" w:rsidRPr="003A20AF">
        <w:rPr>
          <w:rFonts w:ascii="Arial" w:hAnsi="Arial" w:cs="Arial"/>
          <w:color w:val="000000" w:themeColor="text1"/>
          <w:sz w:val="20"/>
          <w:szCs w:val="20"/>
        </w:rPr>
        <w:t>an</w:t>
      </w:r>
      <w:r w:rsidR="00996924" w:rsidRPr="003A20AF">
        <w:rPr>
          <w:rFonts w:ascii="Arial" w:hAnsi="Arial" w:cs="Arial"/>
          <w:color w:val="000000" w:themeColor="text1"/>
          <w:sz w:val="20"/>
          <w:szCs w:val="20"/>
        </w:rPr>
        <w:t>d SD</w:t>
      </w:r>
      <w:r w:rsidR="00D05FF7" w:rsidRPr="003A20AF">
        <w:rPr>
          <w:rFonts w:ascii="Arial" w:hAnsi="Arial" w:cs="Arial"/>
          <w:color w:val="000000" w:themeColor="text1"/>
          <w:sz w:val="20"/>
          <w:szCs w:val="20"/>
        </w:rPr>
        <w:t xml:space="preserve"> </w:t>
      </w:r>
      <w:r w:rsidR="0026338D" w:rsidRPr="003A20AF">
        <w:rPr>
          <w:rFonts w:ascii="Arial" w:hAnsi="Arial" w:cs="Arial"/>
          <w:color w:val="000000" w:themeColor="text1"/>
          <w:sz w:val="20"/>
          <w:szCs w:val="20"/>
        </w:rPr>
        <w:t xml:space="preserve">broth </w:t>
      </w:r>
      <w:r w:rsidRPr="003A20AF">
        <w:rPr>
          <w:rFonts w:ascii="Arial" w:hAnsi="Arial" w:cs="Arial"/>
          <w:color w:val="000000" w:themeColor="text1"/>
          <w:sz w:val="20"/>
          <w:szCs w:val="20"/>
        </w:rPr>
        <w:t>amended</w:t>
      </w:r>
      <w:r w:rsidR="0026338D" w:rsidRPr="003A20AF">
        <w:rPr>
          <w:rFonts w:ascii="Arial" w:hAnsi="Arial" w:cs="Arial"/>
          <w:color w:val="000000" w:themeColor="text1"/>
          <w:sz w:val="20"/>
          <w:szCs w:val="20"/>
        </w:rPr>
        <w:t xml:space="preserve"> with</w:t>
      </w:r>
      <w:r w:rsidRPr="003A20AF">
        <w:rPr>
          <w:rFonts w:ascii="Arial" w:hAnsi="Arial" w:cs="Arial"/>
          <w:color w:val="000000" w:themeColor="text1"/>
          <w:sz w:val="20"/>
          <w:szCs w:val="20"/>
        </w:rPr>
        <w:t xml:space="preserve"> 100µg/ml</w:t>
      </w:r>
      <w:r w:rsidR="0026338D" w:rsidRPr="003A20AF">
        <w:rPr>
          <w:rFonts w:ascii="Arial" w:hAnsi="Arial" w:cs="Arial"/>
          <w:color w:val="000000" w:themeColor="text1"/>
          <w:sz w:val="20"/>
          <w:szCs w:val="20"/>
        </w:rPr>
        <w:t xml:space="preserve"> tryptophan </w:t>
      </w:r>
      <w:r w:rsidRPr="003A20AF">
        <w:rPr>
          <w:rFonts w:ascii="Arial" w:hAnsi="Arial" w:cs="Arial"/>
          <w:color w:val="000000" w:themeColor="text1"/>
          <w:sz w:val="20"/>
          <w:szCs w:val="20"/>
        </w:rPr>
        <w:t xml:space="preserve">in rotating incubator </w:t>
      </w:r>
      <w:r w:rsidR="0026338D" w:rsidRPr="003A20AF">
        <w:rPr>
          <w:rFonts w:ascii="Arial" w:hAnsi="Arial" w:cs="Arial"/>
          <w:color w:val="000000" w:themeColor="text1"/>
          <w:sz w:val="20"/>
          <w:szCs w:val="20"/>
        </w:rPr>
        <w:t>at 3</w:t>
      </w:r>
      <w:r w:rsidRPr="003A20AF">
        <w:rPr>
          <w:rFonts w:ascii="Arial" w:hAnsi="Arial" w:cs="Arial"/>
          <w:color w:val="000000" w:themeColor="text1"/>
          <w:sz w:val="20"/>
          <w:szCs w:val="20"/>
        </w:rPr>
        <w:t>5 °C for 48 hours at</w:t>
      </w:r>
      <w:r w:rsidR="0026338D" w:rsidRPr="003A20AF">
        <w:rPr>
          <w:rFonts w:ascii="Arial" w:hAnsi="Arial" w:cs="Arial"/>
          <w:color w:val="000000" w:themeColor="text1"/>
          <w:sz w:val="20"/>
          <w:szCs w:val="20"/>
        </w:rPr>
        <w:t xml:space="preserve"> 120 rpm</w:t>
      </w:r>
      <w:r w:rsidR="00D05FF7" w:rsidRPr="003A20AF">
        <w:rPr>
          <w:rFonts w:ascii="Arial" w:hAnsi="Arial" w:cs="Arial"/>
          <w:color w:val="000000" w:themeColor="text1"/>
          <w:sz w:val="20"/>
          <w:szCs w:val="20"/>
        </w:rPr>
        <w:t xml:space="preserve"> bacteria and fungus respectively</w:t>
      </w:r>
      <w:r w:rsidR="0026338D" w:rsidRPr="003A20AF">
        <w:rPr>
          <w:rFonts w:ascii="Arial" w:hAnsi="Arial" w:cs="Arial"/>
          <w:color w:val="000000" w:themeColor="text1"/>
          <w:sz w:val="20"/>
          <w:szCs w:val="20"/>
        </w:rPr>
        <w:t>. The</w:t>
      </w:r>
      <w:r w:rsidRPr="003A20AF">
        <w:rPr>
          <w:rFonts w:ascii="Arial" w:hAnsi="Arial" w:cs="Arial"/>
          <w:color w:val="000000" w:themeColor="text1"/>
          <w:sz w:val="20"/>
          <w:szCs w:val="20"/>
        </w:rPr>
        <w:t>reafter the</w:t>
      </w:r>
      <w:r w:rsidR="0026338D" w:rsidRPr="003A20AF">
        <w:rPr>
          <w:rFonts w:ascii="Arial" w:hAnsi="Arial" w:cs="Arial"/>
          <w:color w:val="000000" w:themeColor="text1"/>
          <w:sz w:val="20"/>
          <w:szCs w:val="20"/>
        </w:rPr>
        <w:t xml:space="preserve"> media was centrifuged </w:t>
      </w:r>
      <w:r w:rsidR="002D6E84" w:rsidRPr="003A20AF">
        <w:rPr>
          <w:rFonts w:ascii="Arial" w:hAnsi="Arial" w:cs="Arial"/>
          <w:color w:val="000000" w:themeColor="text1"/>
          <w:sz w:val="20"/>
          <w:szCs w:val="20"/>
        </w:rPr>
        <w:t>and supernatant was collected</w:t>
      </w:r>
      <w:r w:rsidRPr="003A20AF">
        <w:rPr>
          <w:rFonts w:ascii="Arial" w:hAnsi="Arial" w:cs="Arial"/>
          <w:color w:val="000000" w:themeColor="text1"/>
          <w:sz w:val="20"/>
          <w:szCs w:val="20"/>
        </w:rPr>
        <w:t xml:space="preserve">. </w:t>
      </w:r>
      <w:r w:rsidR="0026338D" w:rsidRPr="003A20AF">
        <w:rPr>
          <w:rFonts w:ascii="Arial" w:hAnsi="Arial" w:cs="Arial"/>
          <w:color w:val="000000" w:themeColor="text1"/>
          <w:sz w:val="20"/>
          <w:szCs w:val="20"/>
        </w:rPr>
        <w:t xml:space="preserve"> </w:t>
      </w:r>
      <w:r w:rsidR="00000378" w:rsidRPr="003A20AF">
        <w:rPr>
          <w:rFonts w:ascii="Arial" w:hAnsi="Arial" w:cs="Arial"/>
          <w:color w:val="000000" w:themeColor="text1"/>
          <w:sz w:val="20"/>
          <w:szCs w:val="20"/>
        </w:rPr>
        <w:t xml:space="preserve">The supernatant </w:t>
      </w:r>
      <w:r w:rsidR="002D6E84" w:rsidRPr="003A20AF">
        <w:rPr>
          <w:rFonts w:ascii="Arial" w:hAnsi="Arial" w:cs="Arial"/>
          <w:color w:val="000000" w:themeColor="text1"/>
          <w:sz w:val="20"/>
          <w:szCs w:val="20"/>
        </w:rPr>
        <w:t>was inoculated with</w:t>
      </w:r>
      <w:r w:rsidR="00000378" w:rsidRPr="003A20AF">
        <w:rPr>
          <w:rFonts w:ascii="Arial" w:hAnsi="Arial" w:cs="Arial"/>
          <w:color w:val="000000" w:themeColor="text1"/>
          <w:sz w:val="20"/>
          <w:szCs w:val="20"/>
        </w:rPr>
        <w:t xml:space="preserve"> </w:t>
      </w:r>
      <w:r w:rsidR="002D6E84" w:rsidRPr="003A20AF">
        <w:rPr>
          <w:rFonts w:ascii="Arial" w:hAnsi="Arial" w:cs="Arial"/>
          <w:color w:val="000000" w:themeColor="text1"/>
          <w:sz w:val="20"/>
          <w:szCs w:val="20"/>
        </w:rPr>
        <w:t>two</w:t>
      </w:r>
      <w:r w:rsidR="0026338D" w:rsidRPr="003A20AF">
        <w:rPr>
          <w:rFonts w:ascii="Arial" w:hAnsi="Arial" w:cs="Arial"/>
          <w:color w:val="000000" w:themeColor="text1"/>
          <w:sz w:val="20"/>
          <w:szCs w:val="20"/>
        </w:rPr>
        <w:t xml:space="preserve"> d</w:t>
      </w:r>
      <w:r w:rsidR="002D6E84" w:rsidRPr="003A20AF">
        <w:rPr>
          <w:rFonts w:ascii="Arial" w:hAnsi="Arial" w:cs="Arial"/>
          <w:color w:val="000000" w:themeColor="text1"/>
          <w:sz w:val="20"/>
          <w:szCs w:val="20"/>
        </w:rPr>
        <w:t>rops of o-phosphoric acid, and four</w:t>
      </w:r>
      <w:r w:rsidR="0026338D" w:rsidRPr="003A20AF">
        <w:rPr>
          <w:rFonts w:ascii="Arial" w:hAnsi="Arial" w:cs="Arial"/>
          <w:color w:val="000000" w:themeColor="text1"/>
          <w:sz w:val="20"/>
          <w:szCs w:val="20"/>
        </w:rPr>
        <w:t xml:space="preserve"> </w:t>
      </w:r>
      <w:proofErr w:type="spellStart"/>
      <w:r w:rsidR="0026338D" w:rsidRPr="003A20AF">
        <w:rPr>
          <w:rFonts w:ascii="Arial" w:hAnsi="Arial" w:cs="Arial"/>
          <w:color w:val="000000" w:themeColor="text1"/>
          <w:sz w:val="20"/>
          <w:szCs w:val="20"/>
        </w:rPr>
        <w:t>mls</w:t>
      </w:r>
      <w:proofErr w:type="spellEnd"/>
      <w:r w:rsidR="0026338D" w:rsidRPr="003A20AF">
        <w:rPr>
          <w:rFonts w:ascii="Arial" w:hAnsi="Arial" w:cs="Arial"/>
          <w:color w:val="000000" w:themeColor="text1"/>
          <w:sz w:val="20"/>
          <w:szCs w:val="20"/>
        </w:rPr>
        <w:t xml:space="preserve"> of Salkowski reagent. </w:t>
      </w:r>
      <w:r w:rsidR="00000378" w:rsidRPr="003A20AF">
        <w:rPr>
          <w:rFonts w:ascii="Arial" w:hAnsi="Arial" w:cs="Arial"/>
          <w:color w:val="000000" w:themeColor="text1"/>
          <w:sz w:val="20"/>
          <w:szCs w:val="20"/>
        </w:rPr>
        <w:t xml:space="preserve">Appositive was confirmed by </w:t>
      </w:r>
      <w:r w:rsidR="0026338D" w:rsidRPr="003A20AF">
        <w:rPr>
          <w:rFonts w:ascii="Arial" w:hAnsi="Arial" w:cs="Arial"/>
          <w:color w:val="000000" w:themeColor="text1"/>
          <w:sz w:val="20"/>
          <w:szCs w:val="20"/>
        </w:rPr>
        <w:t>development of pink colour</w:t>
      </w:r>
      <w:r w:rsidR="00000378" w:rsidRPr="003A20AF">
        <w:rPr>
          <w:rFonts w:ascii="Arial" w:hAnsi="Arial" w:cs="Arial"/>
          <w:color w:val="000000" w:themeColor="text1"/>
          <w:sz w:val="20"/>
          <w:szCs w:val="20"/>
        </w:rPr>
        <w:t xml:space="preserve"> </w:t>
      </w:r>
      <w:r w:rsidR="00000378" w:rsidRPr="003A20AF">
        <w:rPr>
          <w:rFonts w:ascii="Arial" w:hAnsi="Arial" w:cs="Arial"/>
          <w:color w:val="000000" w:themeColor="text1"/>
          <w:sz w:val="20"/>
          <w:szCs w:val="20"/>
        </w:rPr>
        <w:fldChar w:fldCharType="begin" w:fldLock="1"/>
      </w:r>
      <w:r w:rsidR="0061195B" w:rsidRPr="003A20AF">
        <w:rPr>
          <w:rFonts w:ascii="Arial" w:hAnsi="Arial" w:cs="Arial"/>
          <w:color w:val="000000" w:themeColor="text1"/>
          <w:sz w:val="20"/>
          <w:szCs w:val="20"/>
        </w:rPr>
        <w:instrText>ADDIN CSL_CITATION {"citationItems":[{"id":"ITEM-1","itemData":{"DOI":"10.1016/j.sjbs.2021.10.054","ISSN":"1319562X","abstract":"Drought stress adversely affects plant health and productivity. Recently, drought-resistant bacterial isolates are used to combat drought resistance in crops. In this in vitro study, 20 bacterial isolates were isolated from harsh soil; their drought tolerance was evaluated using four concentrations of polyethylene glycol (PEG) 6000. The two most efficient isolates (DS4 and DS9) were selected and identified using 16S rRNA genetic sequencing. They were registered in the NCBI database and deposited under accession numbers MW916285 and MW916307 for Bacillus cereus (DS4) and Bacillus albus (DS9), respectively. These isolates were screened for plant growth-promoting properties compared to non-stressed conditions. Biochemical parameters; Proline, salicylic acid, gibberellic acid (GA), indole acetic acid (IAA), antioxidant activity, and antioxidant enzymes were measured under the same conditions, and in vitro seed germination was tested under stress conditions and inoculation with selected isolates. The results showed that under the harsh conditions of PEG6000, DS4 produced the highest amount of IAA of 1.61 µg/ml, followed by DS9 with 0.9 µg/ml. The highest amount of GA (49.95 µg/ml) was produced by DS9. On the other hand, the highest amount of siderophore was produced from DS4 isolate followed by DS9. Additionally, DS4 isolate recorded the highest exopolysaccharide (EPS) content of 3.4 mg/ml under PEG (-1.2 MPa) followed by DS9. The antioxidant activity increased in PEG concentrations depending manner, and the activity of the antioxidant enzymes increased, as catalase (CAT) recorded the highest activity in DS4 with an amount of 1.095 mg/ml. additionally, an increase in biofilm formation was observed under drought conditions. The isolated mixture protected the plant from the harmful effects of drought and showed an increase in the measured variables. Under unstressed conditions, the highest rates of emulsification index (EI 24%) were obtained for DS4 and DS9, at 14.92 and 11.54, respectively, and decreased under stress. The highest values of germination, total seedling length, and vigor index were obtained upon inoculation with the combination of two strains, and were 100%, 4.10 cm, and 410, respectively. Therefore, two strains combination is an effective vaccine capable of developing and improving drought tolerance in dryland plants.","author":[{"dropping-particle":"","family":"Ashry","given":"Noha M.","non-dropping-particle":"","parse-names":false,"suffix":""},{"dropping-particle":"","family":"Alaidaroos","given":"Bothaina A.","non-dropping-particle":"","parse-names":false,"suffix":""},{"dropping-particle":"","family":"Mohamed","given":"Shereen A.","non-dropping-particle":"","parse-names":false,"suffix":""},{"dropping-particle":"","family":"Badr","given":"Omnia A.M.","non-dropping-particle":"","parse-names":false,"suffix":""},{"dropping-particle":"","family":"El-Saadony","given":"Mohamed T.","non-dropping-particle":"","parse-names":false,"suffix":""},{"dropping-particle":"","family":"Esmael","given":"Ahmed","non-dropping-particle":"","parse-names":false,"suffix":""}],"container-title":"Saudi Journal of Biological Sciences","id":"ITEM-1","issue":"3","issued":{"date-parts":[["2022"]]},"page":"1760-1769","publisher":"The Author(s)","title":"Utilization of drought-tolerant bacterial strains isolated from harsh soils as a plant growth-promoting rhizobacteria (PGPR): Utilization of drought-tolerant bacterial strains","type":"article-journal","volume":"29"},"uris":["http://www.mendeley.com/documents/?uuid=b3728343-cbd7-4142-8a46-828c32b39c32"]},{"id":"ITEM-2","itemData":{"DOI":"10.1038/s41598-020-71652-0","ISBN":"0123456789","ISSN":"20452322","PMID":"32908201","abstract":"Plant growth promoting rhizobacteria (PGPR) are able to provide cross-protection against multiple stress factors and facilitate growth of their plant symbionts in many ways. The aim of this study was to isolate and characterize rhizobacterial strains under natural conditions, associated with naturally occurring representatives of wild plant species and a local tomato cultivar, growing in differently stressed Mediterranean ecosystems. A total of 85 morphologically different rhizospheric strains were isolated; twenty-five exhibited multiple in vitro PGP-associated traits, including phosphate solubilization, indole-3-acetic acid production, and 1-aminocyclopropane-1-carboxylate deaminase activity. Whole genome analysis was applied to eight selected strains for their PGP potential and assigned seven strains to Gammaproteobacteria, and one to Bacteroidetes. The genomes harboured numerous genes involved in plant growth promotion and stress regulation. They also support the notion that the presence of gene clusters with potential PGP functions is affirmative but not necessary for a strain to promote plant growth under abiotic stress conditions. The selected strains were further tested for their ability to stimulate growth under stress. This initial screening led to the identification of some strains as potential PGPR for increasing crop production in a sustainable manner.","author":[{"dropping-particle":"","family":"Leontidou","given":"Kleopatra","non-dropping-particle":"","parse-names":false,"suffix":""},{"dropping-particle":"","family":"Genitsaris","given":"Savvas","non-dropping-particle":"","parse-names":false,"suffix":""},{"dropping-particle":"","family":"Papadopoulou","given":"Anastasia","non-dropping-particle":"","parse-names":false,"suffix":""},{"dropping-particle":"","family":"Kamou","given":"Nathalie","non-dropping-particle":"","parse-names":false,"suffix":""},{"dropping-particle":"","family":"Bosmali","given":"Irene","non-dropping-particle":"","parse-names":false,"suffix":""},{"dropping-particle":"","family":"Matsi","given":"Theodora","non-dropping-particle":"","parse-names":false,"suffix":""},{"dropping-particle":"","family":"Madesis","given":"Panagiotis","non-dropping-particle":"","parse-names":false,"suffix":""},{"dropping-particle":"","family":"Vokou","given":"Despoina","non-dropping-particle":"","parse-names":false,"suffix":""},{"dropping-particle":"","family":"Karamanoli","given":"Katerina","non-dropping-particle":"","parse-names":false,"suffix":""},{"dropping-particle":"","family":"Mellidou","given":"Ifigeneia","non-dropping-particle":"","parse-names":false,"suffix":""}],"container-title":"Scientific Reports","id":"ITEM-2","issue":"1","issued":{"date-parts":[["2020"]]},"page":"1-15","publisher":"Nature Publishing Group UK","title":"Plant growth promoting rhizobacteria isolated from halophytes and drought-tolerant plants: genomic characterisation and exploration of phyto-beneficial traits","type":"article-journal","volume":"10"},"uris":["http://www.mendeley.com/documents/?uuid=58a4972f-31e1-438e-8c96-b56bbce0b4ab"]},{"id":"ITEM-3","itemData":{"DOI":"10.3390/agronomy9100621","ISSN":"20734395","abstract":"Chickpea is an important leguminous crop that improves soil fertility through atmospheric nitrogen fixation with the help of rhizobia present in nodules. Non-rhizobia endophytes are also capable of inducing nodulation and nitrogen fixation in leguminous crops. The aim of the current study was to isolate, characterize and identify the non-rhizobia endophytic bacterial strains from root nodules of chickpea. For this purpose, more than one hundred isolates were isolated from chickpea root nodules under aseptic conditions and were confirmed as endophytes through re-isolating them from root nodules of chickpea after their inoculation. Nineteen confirmed endophytic bacterial strains revealed significant production of indole acetic acid (IAA) both in presence and absence of L-tryptophan and showed their ability to grow under salt, pH and heavy metal stresses. These strains were evaluated for in vitro plant growth promoting (PGP) traits and results revealed that seven strains showed solubilization of P and colloidal chitin along with possessing catalase, oxidase, urease and chitinase activities. Seven P-solubilizing strains were further evaluated in a jar trial to explore their potential for promoting plant growth and induction of nodulation in chickpea roots. Two endophytic strains identified as Paenibacillus polymyxa ANM59 and Paenibacillus sp. ANM76 through partial sequencing of the 16S rRNA gene showed the maximum potential during in vitro PGP activities and improved plant growth and nodulation in chickpea under the jar trial. Use of these endophytic strains as a potential biofertilizer can help to reduce the dependence on chemical fertilizers while improving crop growth and soil health simultaneously.","author":[{"dropping-particle":"","family":"Ahmad","given":"Maqshoof","non-dropping-particle":"","parse-names":false,"suffix":""},{"dropping-particle":"","family":"Naseer","given":"Iqra","non-dropping-particle":"","parse-names":false,"suffix":""},{"dropping-particle":"","family":"Hussain","given":"Azhar","non-dropping-particle":"","parse-names":false,"suffix":""},{"dropping-particle":"","family":"Mumtaz","given":"Muhammad Zahid","non-dropping-particle":"","parse-names":false,"suffix":""},{"dropping-particle":"","family":"Mustafa","given":"Adnan","non-dropping-particle":"","parse-names":false,"suffix":""},{"dropping-particle":"","family":"Hilger","given":"Thomas H.","non-dropping-particle":"","parse-names":false,"suffix":""},{"dropping-particle":"","family":"Zahir","given":"Zahir Ahmad","non-dropping-particle":"","parse-names":false,"suffix":""},{"dropping-particle":"","family":"Xu","given":"Minggang","non-dropping-particle":"","parse-names":false,"suffix":""}],"container-title":"Agronomy","id":"ITEM-3","issue":"10","issued":{"date-parts":[["2019"]]},"title":"Appraising endophyte - Plant symbiosis for improved growth, nodulation, nitrogen fixation and abiotic stress tolerance: An experimental investigation with chickpea (cicer arietinum L.)","type":"article-journal","volume":"9"},"uris":["http://www.mendeley.com/documents/?uuid=794f0dda-7f1e-4d83-9242-7ef1f7c412e0"]}],"mendeley":{"formattedCitation":"(M. Ahmad et al., 2019; Ashry et al., 2022; Leontidou et al., 2020)","manualFormatting":"(Ahmad et al., 2019; Ashry et al., 2022; Leontidou et al., 2020)","plainTextFormattedCitation":"(M. Ahmad et al., 2019; Ashry et al., 2022; Leontidou et al., 2020)","previouslyFormattedCitation":"(M. Ahmad et al., 2019; Ashry et al., 2022; Leontidou et al., 2020)"},"properties":{"noteIndex":0},"schema":"https://github.com/citation-style-language/schema/raw/master/csl-citation.json"}</w:instrText>
      </w:r>
      <w:r w:rsidR="00000378" w:rsidRPr="003A20AF">
        <w:rPr>
          <w:rFonts w:ascii="Arial" w:hAnsi="Arial" w:cs="Arial"/>
          <w:color w:val="000000" w:themeColor="text1"/>
          <w:sz w:val="20"/>
          <w:szCs w:val="20"/>
        </w:rPr>
        <w:fldChar w:fldCharType="separate"/>
      </w:r>
      <w:r w:rsidR="00000378" w:rsidRPr="003A20AF">
        <w:rPr>
          <w:rFonts w:ascii="Arial" w:hAnsi="Arial" w:cs="Arial"/>
          <w:noProof/>
          <w:color w:val="000000" w:themeColor="text1"/>
          <w:sz w:val="20"/>
          <w:szCs w:val="20"/>
        </w:rPr>
        <w:t>(Ahmad et al., 2019; Ashry et al., 2022; Leontidou et al., 2020)</w:t>
      </w:r>
      <w:r w:rsidR="00000378" w:rsidRPr="003A20AF">
        <w:rPr>
          <w:rFonts w:ascii="Arial" w:hAnsi="Arial" w:cs="Arial"/>
          <w:color w:val="000000" w:themeColor="text1"/>
          <w:sz w:val="20"/>
          <w:szCs w:val="20"/>
        </w:rPr>
        <w:fldChar w:fldCharType="end"/>
      </w:r>
      <w:r w:rsidR="0026338D" w:rsidRPr="003A20AF">
        <w:rPr>
          <w:rFonts w:ascii="Arial" w:hAnsi="Arial" w:cs="Arial"/>
          <w:color w:val="000000" w:themeColor="text1"/>
          <w:sz w:val="20"/>
          <w:szCs w:val="20"/>
        </w:rPr>
        <w:t>.</w:t>
      </w:r>
    </w:p>
    <w:p w14:paraId="61F9000B" w14:textId="77777777" w:rsidR="0026338D"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ASSESSMENT OF HYDROGEN CYANIDE PRODUCTION BY ISOLATES</w:t>
      </w:r>
    </w:p>
    <w:p w14:paraId="28839E09" w14:textId="77777777" w:rsidR="0026338D" w:rsidRPr="003A20AF" w:rsidRDefault="0026338D" w:rsidP="00F43836">
      <w:pPr>
        <w:pStyle w:val="NormalWeb"/>
        <w:spacing w:line="480" w:lineRule="auto"/>
        <w:jc w:val="both"/>
        <w:rPr>
          <w:rFonts w:ascii="Arial" w:hAnsi="Arial" w:cs="Arial"/>
          <w:color w:val="000000" w:themeColor="text1"/>
          <w:sz w:val="20"/>
          <w:szCs w:val="20"/>
        </w:rPr>
      </w:pPr>
      <w:r w:rsidRPr="003A20AF">
        <w:rPr>
          <w:rFonts w:ascii="Arial" w:hAnsi="Arial" w:cs="Arial"/>
          <w:bCs/>
          <w:color w:val="000000" w:themeColor="text1"/>
          <w:sz w:val="20"/>
          <w:szCs w:val="20"/>
        </w:rPr>
        <w:t xml:space="preserve">Hydrogen Cyanide production </w:t>
      </w:r>
      <w:r w:rsidR="00996924" w:rsidRPr="003A20AF">
        <w:rPr>
          <w:rFonts w:ascii="Arial" w:hAnsi="Arial" w:cs="Arial"/>
          <w:bCs/>
          <w:color w:val="000000" w:themeColor="text1"/>
          <w:sz w:val="20"/>
          <w:szCs w:val="20"/>
        </w:rPr>
        <w:t xml:space="preserve">was </w:t>
      </w:r>
      <w:r w:rsidR="00BE223D" w:rsidRPr="003A20AF">
        <w:rPr>
          <w:rFonts w:ascii="Arial" w:hAnsi="Arial" w:cs="Arial"/>
          <w:color w:val="000000" w:themeColor="text1"/>
          <w:sz w:val="20"/>
          <w:szCs w:val="20"/>
        </w:rPr>
        <w:t>confirmed</w:t>
      </w:r>
      <w:r w:rsidRPr="003A20AF">
        <w:rPr>
          <w:rFonts w:ascii="Arial" w:hAnsi="Arial" w:cs="Arial"/>
          <w:color w:val="000000" w:themeColor="text1"/>
          <w:sz w:val="20"/>
          <w:szCs w:val="20"/>
        </w:rPr>
        <w:t xml:space="preserve"> in-vitro</w:t>
      </w:r>
      <w:r w:rsidR="00996924" w:rsidRPr="003A20AF">
        <w:rPr>
          <w:rFonts w:ascii="Arial" w:hAnsi="Arial" w:cs="Arial"/>
          <w:color w:val="000000" w:themeColor="text1"/>
          <w:sz w:val="20"/>
          <w:szCs w:val="20"/>
        </w:rPr>
        <w:t xml:space="preserve"> by</w:t>
      </w:r>
      <w:r w:rsidRPr="003A20AF">
        <w:rPr>
          <w:rFonts w:ascii="Arial" w:hAnsi="Arial" w:cs="Arial"/>
          <w:color w:val="000000" w:themeColor="text1"/>
          <w:sz w:val="20"/>
          <w:szCs w:val="20"/>
        </w:rPr>
        <w:t xml:space="preserve"> </w:t>
      </w:r>
      <w:r w:rsidR="0061195B" w:rsidRPr="003A20AF">
        <w:rPr>
          <w:rFonts w:ascii="Arial" w:hAnsi="Arial" w:cs="Arial"/>
          <w:color w:val="000000" w:themeColor="text1"/>
          <w:sz w:val="20"/>
          <w:szCs w:val="20"/>
        </w:rPr>
        <w:t xml:space="preserve">inoculating isolates </w:t>
      </w:r>
      <w:r w:rsidRPr="003A20AF">
        <w:rPr>
          <w:rFonts w:ascii="Arial" w:hAnsi="Arial" w:cs="Arial"/>
          <w:color w:val="000000" w:themeColor="text1"/>
          <w:sz w:val="20"/>
          <w:szCs w:val="20"/>
        </w:rPr>
        <w:t xml:space="preserve">in nutrient broth and </w:t>
      </w:r>
      <w:proofErr w:type="spellStart"/>
      <w:r w:rsidRPr="003A20AF">
        <w:rPr>
          <w:rFonts w:ascii="Arial" w:hAnsi="Arial" w:cs="Arial"/>
          <w:color w:val="000000" w:themeColor="text1"/>
          <w:sz w:val="20"/>
          <w:szCs w:val="20"/>
        </w:rPr>
        <w:t>sabouraud</w:t>
      </w:r>
      <w:proofErr w:type="spellEnd"/>
      <w:r w:rsidRPr="003A20AF">
        <w:rPr>
          <w:rFonts w:ascii="Arial" w:hAnsi="Arial" w:cs="Arial"/>
          <w:color w:val="000000" w:themeColor="text1"/>
          <w:sz w:val="20"/>
          <w:szCs w:val="20"/>
        </w:rPr>
        <w:t xml:space="preserve"> dextrose </w:t>
      </w:r>
      <w:r w:rsidR="00996924" w:rsidRPr="003A20AF">
        <w:rPr>
          <w:rFonts w:ascii="Arial" w:hAnsi="Arial" w:cs="Arial"/>
          <w:color w:val="000000" w:themeColor="text1"/>
          <w:sz w:val="20"/>
          <w:szCs w:val="20"/>
        </w:rPr>
        <w:t>broth</w:t>
      </w:r>
      <w:r w:rsidRPr="003A20AF">
        <w:rPr>
          <w:rFonts w:ascii="Arial" w:hAnsi="Arial" w:cs="Arial"/>
          <w:color w:val="000000" w:themeColor="text1"/>
          <w:sz w:val="20"/>
          <w:szCs w:val="20"/>
        </w:rPr>
        <w:t xml:space="preserve"> suppl</w:t>
      </w:r>
      <w:r w:rsidR="0061195B" w:rsidRPr="003A20AF">
        <w:rPr>
          <w:rFonts w:ascii="Arial" w:hAnsi="Arial" w:cs="Arial"/>
          <w:color w:val="000000" w:themeColor="text1"/>
          <w:sz w:val="20"/>
          <w:szCs w:val="20"/>
        </w:rPr>
        <w:t>emented with glycine for bacteria and fungus respectively</w:t>
      </w:r>
      <w:r w:rsidR="00996924" w:rsidRPr="003A20AF">
        <w:rPr>
          <w:rFonts w:ascii="Arial" w:hAnsi="Arial" w:cs="Arial"/>
          <w:color w:val="000000" w:themeColor="text1"/>
          <w:sz w:val="20"/>
          <w:szCs w:val="20"/>
        </w:rPr>
        <w:t xml:space="preserve"> as documented by </w:t>
      </w:r>
      <w:r w:rsidR="00996924" w:rsidRPr="003A20AF">
        <w:rPr>
          <w:rFonts w:ascii="Arial" w:hAnsi="Arial" w:cs="Arial"/>
          <w:color w:val="000000" w:themeColor="text1"/>
          <w:sz w:val="20"/>
          <w:szCs w:val="20"/>
        </w:rPr>
        <w:fldChar w:fldCharType="begin" w:fldLock="1"/>
      </w:r>
      <w:r w:rsidR="00356450" w:rsidRPr="003A20AF">
        <w:rPr>
          <w:rFonts w:ascii="Arial" w:hAnsi="Arial" w:cs="Arial"/>
          <w:color w:val="000000" w:themeColor="text1"/>
          <w:sz w:val="20"/>
          <w:szCs w:val="20"/>
        </w:rPr>
        <w:instrText>ADDIN CSL_CITATION {"citationItems":[{"id":"ITEM-1","itemData":{"DOI":"10.9734/APRJ/2023/v11i3213","author":[{"dropping-particle":"","family":"Mwafulirwa","given":"Samuel","non-dropping-particle":"","parse-names":false,"suffix":""}],"id":"ITEM-1","issue":"3","issued":{"date-parts":[["2023"]]},"page":"29-40","title":"Isolation Characterization and Diversity of Indigenous Pesticide Degrading Microbes from Selected Agro Ecological Zones of Malawi","type":"article-journal","volume":"11"},"uris":["http://www.mendeley.com/documents/?uuid=f57c24aa-72ae-47a0-b71a-7413c34c8169"]}],"mendeley":{"formattedCitation":"(Mwafulirwa, 2023)","manualFormatting":"Mwafulirwa, (2023)","plainTextFormattedCitation":"(Mwafulirwa, 2023)","previouslyFormattedCitation":"(Mwafulirwa, 2023)"},"properties":{"noteIndex":0},"schema":"https://github.com/citation-style-language/schema/raw/master/csl-citation.json"}</w:instrText>
      </w:r>
      <w:r w:rsidR="00996924" w:rsidRPr="003A20AF">
        <w:rPr>
          <w:rFonts w:ascii="Arial" w:hAnsi="Arial" w:cs="Arial"/>
          <w:color w:val="000000" w:themeColor="text1"/>
          <w:sz w:val="20"/>
          <w:szCs w:val="20"/>
        </w:rPr>
        <w:fldChar w:fldCharType="separate"/>
      </w:r>
      <w:r w:rsidR="00996924" w:rsidRPr="003A20AF">
        <w:rPr>
          <w:rFonts w:ascii="Arial" w:hAnsi="Arial" w:cs="Arial"/>
          <w:noProof/>
          <w:color w:val="000000" w:themeColor="text1"/>
          <w:sz w:val="20"/>
          <w:szCs w:val="20"/>
        </w:rPr>
        <w:t>Mwafulirwa, (2023)</w:t>
      </w:r>
      <w:r w:rsidR="00996924"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w:t>
      </w:r>
    </w:p>
    <w:p w14:paraId="5C527DC2" w14:textId="77777777" w:rsidR="0026338D"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ASSESSMENT OF NITROGEN FIXING ABILITY BY ISOLATES</w:t>
      </w:r>
    </w:p>
    <w:p w14:paraId="63AF680C" w14:textId="77777777" w:rsidR="0026338D" w:rsidRPr="003A20AF" w:rsidRDefault="0026338D" w:rsidP="00F43836">
      <w:pPr>
        <w:pStyle w:val="NormalWeb"/>
        <w:spacing w:line="480" w:lineRule="auto"/>
        <w:jc w:val="both"/>
        <w:rPr>
          <w:rFonts w:ascii="Arial" w:hAnsi="Arial" w:cs="Arial"/>
          <w:color w:val="000000" w:themeColor="text1"/>
          <w:sz w:val="20"/>
          <w:szCs w:val="20"/>
        </w:rPr>
      </w:pPr>
      <w:r w:rsidRPr="003A20AF">
        <w:rPr>
          <w:rFonts w:ascii="Arial" w:hAnsi="Arial" w:cs="Arial"/>
          <w:color w:val="000000" w:themeColor="text1"/>
          <w:sz w:val="20"/>
          <w:szCs w:val="20"/>
        </w:rPr>
        <w:t xml:space="preserve">Nitrogen fixing </w:t>
      </w:r>
      <w:r w:rsidR="00996924" w:rsidRPr="003A20AF">
        <w:rPr>
          <w:rFonts w:ascii="Arial" w:hAnsi="Arial" w:cs="Arial"/>
          <w:color w:val="000000" w:themeColor="text1"/>
          <w:sz w:val="20"/>
          <w:szCs w:val="20"/>
        </w:rPr>
        <w:t>traits was confirmed</w:t>
      </w:r>
      <w:r w:rsidRPr="003A20AF">
        <w:rPr>
          <w:rFonts w:ascii="Arial" w:hAnsi="Arial" w:cs="Arial"/>
          <w:color w:val="000000" w:themeColor="text1"/>
          <w:sz w:val="20"/>
          <w:szCs w:val="20"/>
        </w:rPr>
        <w:t xml:space="preserve"> using </w:t>
      </w:r>
      <w:r w:rsidRPr="003A20AF">
        <w:rPr>
          <w:rStyle w:val="FootnoteReference"/>
          <w:rFonts w:ascii="Arial" w:eastAsiaTheme="majorEastAsia" w:hAnsi="Arial" w:cs="Arial"/>
          <w:color w:val="000000" w:themeColor="text1"/>
          <w:sz w:val="20"/>
          <w:szCs w:val="20"/>
        </w:rPr>
        <w:fldChar w:fldCharType="begin" w:fldLock="1"/>
      </w:r>
      <w:r w:rsidRPr="003A20AF">
        <w:rPr>
          <w:rFonts w:ascii="Arial" w:hAnsi="Arial" w:cs="Arial"/>
          <w:color w:val="000000" w:themeColor="text1"/>
          <w:sz w:val="20"/>
          <w:szCs w:val="20"/>
        </w:rPr>
        <w:instrText>ADDIN CSL_CITATION {"citationItems":[{"id":"ITEM-1","itemData":{"ISBN":"2016144971","author":[{"dropping-particle":"","family":"Liu","given":"Min","non-dropping-particle":"","parse-names":false,"suffix":""},{"dropping-particle":"","family":"Liu","given":"Xu","non-dropping-particle":"","parse-names":false,"suffix":""},{"dropping-particle":"","family":"Cheng","given":"Bao-sen","non-dropping-particle":"","parse-names":false,"suffix":""},{"dropping-particle":"","family":"Ma","given":"Xue-lei","non-dropping-particle":"","parse-names":false,"suffix":""},{"dropping-particle":"","family":"Lyu","given":"Xiao-tong","non-dropping-particle":"","parse-names":false,"suffix":""},{"dropping-particle":"","family":"Zhao","given":"Xian-fang","non-dropping-particle":"","parse-names":false,"suffix":""},{"dropping-particle":"","family":"Ju","given":"Yan-lun","non-dropping-particle":"","parse-names":false,"suffix":""},{"dropping-particle":"","family":"Min","given":"Zhuo","non-dropping-particle":"","parse-names":false,"suffix":""}],"id":"ITEM-1","issue":"4","issued":{"date-parts":[["2016"]]},"title":"Selection and evaluation of phosphate-solubilizing bacteria from grapevine rhizospheres for use as biofertilizers","type":"article-journal","volume":"14"},"uris":["http://www.mendeley.com/documents/?uuid=55c92c8c-98df-46fa-a946-68cae1f501c8"]}],"mendeley":{"formattedCitation":"(Liu et al., 2016)","manualFormatting":"Liu et al. (2016","plainTextFormattedCitation":"(Liu et al., 2016)","previouslyFormattedCitation":"(Liu et al., 2016)"},"properties":{"noteIndex":0},"schema":"https://github.com/citation-style-language/schema/raw/master/csl-citation.json"}</w:instrText>
      </w:r>
      <w:r w:rsidRPr="003A20AF">
        <w:rPr>
          <w:rStyle w:val="FootnoteReference"/>
          <w:rFonts w:ascii="Arial" w:eastAsiaTheme="majorEastAsia" w:hAnsi="Arial" w:cs="Arial"/>
          <w:color w:val="000000" w:themeColor="text1"/>
          <w:sz w:val="20"/>
          <w:szCs w:val="20"/>
        </w:rPr>
        <w:fldChar w:fldCharType="separate"/>
      </w:r>
      <w:r w:rsidRPr="003A20AF">
        <w:rPr>
          <w:rFonts w:ascii="Arial" w:hAnsi="Arial" w:cs="Arial"/>
          <w:noProof/>
          <w:color w:val="000000" w:themeColor="text1"/>
          <w:sz w:val="20"/>
          <w:szCs w:val="20"/>
        </w:rPr>
        <w:t>Liu et al. (2016</w:t>
      </w:r>
      <w:r w:rsidRPr="003A20AF">
        <w:rPr>
          <w:rStyle w:val="FootnoteReference"/>
          <w:rFonts w:ascii="Arial" w:eastAsiaTheme="majorEastAsia" w:hAnsi="Arial" w:cs="Arial"/>
          <w:color w:val="000000" w:themeColor="text1"/>
          <w:sz w:val="20"/>
          <w:szCs w:val="20"/>
        </w:rPr>
        <w:fldChar w:fldCharType="end"/>
      </w:r>
      <w:r w:rsidRPr="003A20AF">
        <w:rPr>
          <w:rFonts w:ascii="Arial" w:hAnsi="Arial" w:cs="Arial"/>
          <w:color w:val="000000" w:themeColor="text1"/>
          <w:sz w:val="20"/>
          <w:szCs w:val="20"/>
        </w:rPr>
        <w:t xml:space="preserve">)  </w:t>
      </w:r>
      <w:r w:rsidR="00996924" w:rsidRPr="003A20AF">
        <w:rPr>
          <w:rFonts w:ascii="Arial" w:hAnsi="Arial" w:cs="Arial"/>
          <w:color w:val="000000" w:themeColor="text1"/>
          <w:sz w:val="20"/>
          <w:szCs w:val="20"/>
        </w:rPr>
        <w:t xml:space="preserve">with manipulation of the </w:t>
      </w:r>
      <w:proofErr w:type="spellStart"/>
      <w:r w:rsidR="00996924" w:rsidRPr="003A20AF">
        <w:rPr>
          <w:rFonts w:ascii="Arial" w:hAnsi="Arial" w:cs="Arial"/>
          <w:color w:val="000000" w:themeColor="text1"/>
          <w:sz w:val="20"/>
          <w:szCs w:val="20"/>
        </w:rPr>
        <w:t>pH</w:t>
      </w:r>
      <w:r w:rsidRPr="003A20AF">
        <w:rPr>
          <w:rFonts w:ascii="Arial" w:hAnsi="Arial" w:cs="Arial"/>
          <w:color w:val="000000" w:themeColor="text1"/>
          <w:sz w:val="20"/>
          <w:szCs w:val="20"/>
        </w:rPr>
        <w:t>.</w:t>
      </w:r>
      <w:proofErr w:type="spellEnd"/>
      <w:r w:rsidRPr="003A20AF">
        <w:rPr>
          <w:rFonts w:ascii="Arial" w:hAnsi="Arial" w:cs="Arial"/>
          <w:color w:val="000000" w:themeColor="text1"/>
          <w:sz w:val="20"/>
          <w:szCs w:val="20"/>
        </w:rPr>
        <w:t xml:space="preserve"> </w:t>
      </w:r>
      <w:r w:rsidR="004A2422" w:rsidRPr="003A20AF">
        <w:rPr>
          <w:rFonts w:ascii="Arial" w:hAnsi="Arial" w:cs="Arial"/>
          <w:color w:val="000000" w:themeColor="text1"/>
          <w:sz w:val="20"/>
          <w:szCs w:val="20"/>
        </w:rPr>
        <w:t xml:space="preserve">Winogradsky's N-free medium </w:t>
      </w:r>
      <w:r w:rsidR="00996924" w:rsidRPr="003A20AF">
        <w:rPr>
          <w:rFonts w:ascii="Arial" w:hAnsi="Arial" w:cs="Arial"/>
          <w:color w:val="000000" w:themeColor="text1"/>
          <w:sz w:val="20"/>
          <w:szCs w:val="20"/>
        </w:rPr>
        <w:t xml:space="preserve">was used as a selective media because it has no nitrogen in its ingredients. </w:t>
      </w:r>
      <w:r w:rsidRPr="003A20AF">
        <w:rPr>
          <w:rFonts w:ascii="Arial" w:hAnsi="Arial" w:cs="Arial"/>
          <w:color w:val="000000" w:themeColor="text1"/>
          <w:sz w:val="20"/>
          <w:szCs w:val="20"/>
        </w:rPr>
        <w:t xml:space="preserve">isolates </w:t>
      </w:r>
      <w:r w:rsidR="006E51FD" w:rsidRPr="003A20AF">
        <w:rPr>
          <w:rFonts w:ascii="Arial" w:hAnsi="Arial" w:cs="Arial"/>
          <w:color w:val="000000" w:themeColor="text1"/>
          <w:sz w:val="20"/>
          <w:szCs w:val="20"/>
        </w:rPr>
        <w:t xml:space="preserve">ability </w:t>
      </w:r>
      <w:proofErr w:type="spellStart"/>
      <w:r w:rsidR="006E51FD" w:rsidRPr="003A20AF">
        <w:rPr>
          <w:rFonts w:ascii="Arial" w:hAnsi="Arial" w:cs="Arial"/>
          <w:color w:val="000000" w:themeColor="text1"/>
          <w:sz w:val="20"/>
          <w:szCs w:val="20"/>
        </w:rPr>
        <w:t>togrow</w:t>
      </w:r>
      <w:proofErr w:type="spellEnd"/>
      <w:r w:rsidR="006E51FD" w:rsidRPr="003A20AF">
        <w:rPr>
          <w:rFonts w:ascii="Arial" w:hAnsi="Arial" w:cs="Arial"/>
          <w:color w:val="000000" w:themeColor="text1"/>
          <w:sz w:val="20"/>
          <w:szCs w:val="20"/>
        </w:rPr>
        <w:t xml:space="preserve"> was an indication of its ability to fix nitrogen </w:t>
      </w:r>
      <w:r w:rsidR="004A2422" w:rsidRPr="003A20AF">
        <w:rPr>
          <w:rFonts w:ascii="Arial" w:hAnsi="Arial" w:cs="Arial"/>
          <w:color w:val="000000" w:themeColor="text1"/>
          <w:sz w:val="20"/>
          <w:szCs w:val="20"/>
        </w:rPr>
        <w:fldChar w:fldCharType="begin" w:fldLock="1"/>
      </w:r>
      <w:r w:rsidR="002D02F4" w:rsidRPr="003A20AF">
        <w:rPr>
          <w:rFonts w:ascii="Arial" w:hAnsi="Arial" w:cs="Arial"/>
          <w:color w:val="000000" w:themeColor="text1"/>
          <w:sz w:val="20"/>
          <w:szCs w:val="20"/>
        </w:rPr>
        <w:instrText>ADDIN CSL_CITATION {"citationItems":[{"id":"ITEM-1","itemData":{"DOI":"10.1016/j.apsoil.2012.07.011","ISSN":"0929-1393","author":[{"dropping-particle":"","family":"Navarro-noya","given":"Yendi E","non-dropping-particle":"","parse-names":false,"suffix":""},{"dropping-particle":"","family":"Hernández-mendoza","given":"Emma","non-dropping-particle":"","parse-names":false,"suffix":""},{"dropping-particle":"","family":"Morales-jiménez","given":"Jesús","non-dropping-particle":"","parse-names":false,"suffix":""},{"dropping-particle":"","family":"Jan-roblero","given":"Janet","non-dropping-particle":"","parse-names":false,"suffix":""},{"dropping-particle":"","family":"Martínez-romero","given":"Esperanza","non-dropping-particle":"","parse-names":false,"suffix":""},{"dropping-particle":"","family":"Hernández-rodríguez","given":"César","non-dropping-particle":"","parse-names":false,"suffix":""}],"container-title":"Applied Soil Ecology","id":"ITEM-1","issued":{"date-parts":[["2012"]]},"page":"52-60","publisher":"Elsevier B.V.","title":"Isolation and characterization of nitrogen fixing heterotrophic bacteria from the rhizosphere of pioneer plants growing on mine tailings","type":"article-journal","volume":"62"},"uris":["http://www.mendeley.com/documents/?uuid=ec486565-4a56-4fa7-9658-7cba19a39ff4"]},{"id":"ITEM-2","itemData":{"DOI":"10.1134/S0026261707010134","ISBN":"0026261707","author":[{"dropping-particle":"V","family":"Doroshenko","given":"E","non-dropping-particle":"","parse-names":false,"suffix":""},{"dropping-particle":"","family":"Boulygina","given":"E S","non-dropping-particle":"","parse-names":false,"suffix":""},{"dropping-particle":"","family":"Spiridonova","given":"E M","non-dropping-particle":"","parse-names":false,"suffix":""},{"dropping-particle":"","family":"Tourova","given":"T P","non-dropping-particle":"","parse-names":false,"suffix":""},{"dropping-particle":"","family":"Kravchenko","given":"I K","non-dropping-particle":"","parse-names":false,"suffix":""}],"id":"ITEM-2","issue":"1","issued":{"date-parts":[["2007"]]},"page":"107-115","title":"Isolation and Characterization of Nitrogen-Fixing Bacteria of the Genus Azospirillum from the Soil of a Sphagnum Peat Bog","type":"article-journal","volume":"76"},"uris":["http://www.mendeley.com/documents/?uuid=52bac102-6363-44b9-923f-d9d606d2d5cc"]},{"id":"ITEM-3","itemData":{"DOI":"10.1134/S0026261707010134","ISBN":"0026261707","author":[{"dropping-particle":"V","family":"Doroshenko","given":"E","non-dropping-particle":"","parse-names":false,"suffix":""},{"dropping-particle":"","family":"Boulygina","given":"E S","non-dropping-particle":"","parse-names":false,"suffix":""},{"dropping-particle":"","family":"Spiridonova","given":"E M","non-dropping-particle":"","parse-names":false,"suffix":""},{"dropping-particle":"","family":"Tourova","given":"T P","non-dropping-particle":"","parse-names":false,"suffix":""},{"dropping-particle":"","family":"Kravchenko","given":"I K","non-dropping-particle":"","parse-names":false,"suffix":""}],"id":"ITEM-3","issue":"1","issued":{"date-parts":[["2007"]]},"page":"107-115","title":"Isolation and Characterization of Nitrogen-Fixing Bacteria of the Genus Azospirillum from the Soil of a Sphagnum Peat Bog","type":"article-journal","volume":"76"},"uris":["http://www.mendeley.com/documents/?uuid=30d4808c-b0c8-4b3b-a2f0-c8e485da8f92"]},{"id":"ITEM-4","itemData":{"DOI":"10.1016/j.soilbio.2004.04.024","author":[{"dropping-particle":"","family":"Aquilanti","given":"L","non-dropping-particle":"","parse-names":false,"suffix":""},{"dropping-particle":"","family":"Favilli","given":"F","non-dropping-particle":"","parse-names":false,"suffix":""},{"dropping-particle":"","family":"Clementi","given":"F","non-dropping-particle":"","parse-names":false,"suffix":""}],"id":"ITEM-4","issued":{"date-parts":[["2004"]]},"page":"1475-1483","title":"Comparison of different strategies for isolation and preliminary identification of Azotobacter from soil samples","type":"article-journal","volume":"36"},"uris":["http://www.mendeley.com/documents/?uuid=6c4daa44-040e-48ae-910b-92ba6c9ba915"]}],"mendeley":{"formattedCitation":"(Aquilanti et al., 2004; Doroshenko et al., 2007, 2007; Navarro-noya et al., 2012)","plainTextFormattedCitation":"(Aquilanti et al., 2004; Doroshenko et al., 2007, 2007; Navarro-noya et al., 2012)","previouslyFormattedCitation":"(Aquilanti et al., 2004; Doroshenko et al., 2007, 2007; Navarro-noya et al., 2012)"},"properties":{"noteIndex":0},"schema":"https://github.com/citation-style-language/schema/raw/master/csl-citation.json"}</w:instrText>
      </w:r>
      <w:r w:rsidR="004A2422" w:rsidRPr="003A20AF">
        <w:rPr>
          <w:rFonts w:ascii="Arial" w:hAnsi="Arial" w:cs="Arial"/>
          <w:color w:val="000000" w:themeColor="text1"/>
          <w:sz w:val="20"/>
          <w:szCs w:val="20"/>
        </w:rPr>
        <w:fldChar w:fldCharType="separate"/>
      </w:r>
      <w:r w:rsidR="004A2422" w:rsidRPr="003A20AF">
        <w:rPr>
          <w:rFonts w:ascii="Arial" w:hAnsi="Arial" w:cs="Arial"/>
          <w:noProof/>
          <w:color w:val="000000" w:themeColor="text1"/>
          <w:sz w:val="20"/>
          <w:szCs w:val="20"/>
        </w:rPr>
        <w:t>(Aquilanti et al., 2004; Doroshenko et al., 2007, 2007; Navarro-noya et al., 2012)</w:t>
      </w:r>
      <w:r w:rsidR="004A2422" w:rsidRPr="003A20AF">
        <w:rPr>
          <w:rFonts w:ascii="Arial" w:hAnsi="Arial" w:cs="Arial"/>
          <w:color w:val="000000" w:themeColor="text1"/>
          <w:sz w:val="20"/>
          <w:szCs w:val="20"/>
        </w:rPr>
        <w:fldChar w:fldCharType="end"/>
      </w:r>
      <w:r w:rsidRPr="003A20AF">
        <w:rPr>
          <w:rFonts w:ascii="Arial" w:hAnsi="Arial" w:cs="Arial"/>
          <w:color w:val="000000" w:themeColor="text1"/>
          <w:sz w:val="20"/>
          <w:szCs w:val="20"/>
        </w:rPr>
        <w:t>.</w:t>
      </w:r>
    </w:p>
    <w:p w14:paraId="5B3775C4" w14:textId="77777777" w:rsidR="004A2422"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ASSESSMENT OF SOLUBILISATION POTENTIAL FOR PHOSPHOROUS AND POTASSIUM BY ISOLATES  </w:t>
      </w:r>
    </w:p>
    <w:p w14:paraId="79ADBF22" w14:textId="77777777" w:rsidR="004A2422" w:rsidRPr="00581C66" w:rsidRDefault="004A2422"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were assessed on their ability to solubilise phosphorous and potassium using Pikovskaya’s (PVK) Medium using a method documented and described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{"citationItems":[{"id":"ITEM-1","itemData":{"author":[{"dropping-particle":"","family":"Karpagam","given":"T","non-dropping-particle":"","parse-names":false,"suffix":""},{"dropping-particle":"","family":"Nagalakshmi","given":"P K","non-dropping-particle":"","parse-names":false,"suffix":""}],"id":"ITEM-1","issue":"3","issued":{"date-parts":[["2014"]]},"page":"601-614","title":"Original Research Article Isolation and characterization of Phosphate Solubilizing Microbes from Agricultural soil","type":"article-journal","volume":"3"},"uris":["http://www.mendeley.com/documents/?uuid=680c7c01-6c16-491a-9c9a-91cd4111df83"]}],"mendeley":{"formattedCitation":"(Karpagam &amp; Nagalakshmi, 2014)","manualFormatting":"Karpagam &amp; Nagalakshmi, (2014)","plainTextFormattedCitation":"(Karpagam &amp; Nagalakshmi, 2014)","previouslyFormattedCitation":"(Karpagam &amp; Nagalakshmi, 2014)"},"properties":{"noteIndex":0},"schema":"https://github.com/citation-style-language/schema/raw/master/csl-citation.json"}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Karpagam &amp; Nagalakshmi, (2014)</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and Aleksandrov medium </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{"citationItems":[{"id":"ITEM-1","itemData":{"DOI":"10.1016/S1002-0160(15)60080-7","ISSN":"10020160","abstract":"The utility of microorganisms for solubilizing the unavailable forms of potassium (K) from soil has led to renewed interest in fabrication of rapid and sensitive plate assays for their isolation and screening. The present study developed a modified plate assay and compared it with previously reported methods for the isolation and screening of K-solubilizing bacteria. The newly developed plate assay is based on improved visualization of halo zone formation around the colonies on agar plates, through inclusion of an acid-base indicator dye, bromothymol blue (BTB), to modify the previously reported Aleksandrov medium. The halo zone exhibited a significant correlation (R = 0.939) with K released in liquid medium. The visualization of potential K solubilizers was improved using this method, which would help in detection of weak/non-acid producers based on secretion of organic acids in the medium. Organic acids in plate diffuse radially and form halo zones in response to reaction with the acid-base indicator dye BTB. Furthermore, K solubilization on plates with this method can be observed within 48–72 h, against the incubation time of 4–5 d needed in the earlier method. Therefore, the newly developed protocol for the plate assay was time saving, more sensitive, and beneficial in comparison to the previously reported Aleksandrov plate assay.","author":[{"dropping-particle":"","family":"RAJAWAT","given":"Mahendra Vikram Singh","non-dropping-particle":"","parse-names":false,"suffix":""},{"dropping-particle":"","family":"SINGH","given":"Surender","non-dropping-particle":"","parse-names":false,"suffix":""},{"dropping-particle":"","family":"TYAGI","given":"Satya Prakash","non-dropping-particle":"","parse-names":false,"suffix":""},{"dropping-particle":"","family":"SAXENA","given":"Anil Kumar","non-dropping-particle":"","parse-names":false,"suffix":""}],"container-title":"Pedosphere","id":"ITEM-1","issue":"5","issued":{"date-parts":[["2016"]]},"title":"A Modified Plate Assay for Rapid Screening of Potassium-Solubilizing Bacteria","type":"article","volume":"26"},"uris":["http://www.mendeley.com/documents/?uuid=3b12ca88-f3f9-3623-8d42-f09e3b3cba03"]},{"id":"ITEM-2","itemData":{"DOI":"10.1016/j.bcab.2016.06.007","ISSN":"18788181","abstract":"The present investigation comprises a total of fifty potassium solubilizing bacterial (KSB) strains which were isolated from Oryza sativa, Musa paradisiaca, Zea mays, Sorghum bicolor and Triticum aestivum L. These strains were evaluated for their ability to solubilize the fixed K from waste biotite (WB). On the basis of K-solublization, the seven most efficient KSB strains were evaluated for K-solublizing dynamics from the WB at 7, 14 and 21 DAI (days after incubation) on MAMs (Modified Solid Aleksandrov Medium). Further, these screened seven KSB strains were used for their morphological, physiological and molecular chacterization. The KSB strains Bacillus licheniformis BHU18 and Pseudomonas azotoformans BHU21 showed significantly higher K-solublization 7.22 and 6.03 μg mL-1 at 30 °C and pH 7.0, respectively. A significantely higher zone of solubilization significantly higher was recorded with Pseudomonas azotoformans BHU21 (3.61 cm). Bacillus licheniformis BHU18 produced significantly higher (~23 μg mL-1) concentrations of indole-3-acetic acid. The diversity of KSB as bioinoculants to release potassium provides a win-win situation. Therefore, it is crucial to adopt efficient KSB strain interventions for the judicious use of chemical and biological resources for maximizing food production while reducing pollution and rejuvenating degraded land for agricultural benefit.","author":[{"dropping-particle":"","family":"Saha","given":"Madhumonti","non-dropping-particle":"","parse-names":false,"suffix":""},{"dropping-particle":"","family":"Maurya","given":"Bihari Ram","non-dropping-particle":"","parse-names":false,"suffix":""},{"dropping-particle":"","family":"Meena","given":"Vijay Singh","non-dropping-particle":"","parse-names":false,"suffix":""},{"dropping-particle":"","family":"Bahadur","given":"Indra","non-dropping-particle":"","parse-names":false,"suffix":""},{"dropping-particle":"","family":"Kumar","given":"Ashok","non-dropping-particle":"","parse-names":false,"suffix":""}],"container-title":"Biocatalysis and Agricultural Biotechnology","id":"ITEM-2","issued":{"date-parts":[["2016"]]},"title":"Identification and characterization of potassium solubilizing bacteria (KSB) from Indo-Gangetic Plains of India","type":"article-journal","volume":"7"},"uris":["http://www.mendeley.com/documents/?uuid=b871eba9-6d2a-3f08-a70f-afba6e53cf1d"]},{"id":"ITEM-3","itemData":{"author":[{"dropping-particle":"","family":"Report","given":"Final","non-dropping-particle":"","parse-names":false,"suffix":""},{"dropping-particle":"","family":"Mubarik","given":"Nisa Rachmania","non-dropping-particle":"","parse-names":false,"suffix":""},{"dropping-particle":"","family":"Wibowo","given":"Risky Hadi","non-dropping-particle":"","parse-names":false,"suffix":""},{"dropping-particle":"","family":"Angraini","given":"Erni","non-dropping-particle":"","parse-names":false,"suffix":""},{"dropping-particle":"","family":"Mursyida","given":"Eliya","non-dropping-particle":"","parse-names":false,"suffix":""},{"dropping-particle":"","family":"Wahdi","given":"Emil","non-dropping-particle":"","parse-names":false,"suffix":""}],"id":"ITEM-3","issue":"September","issued":{"date-parts":[["2014"]]},"page":"1-13","title":"Exploration of Bacterial Diversity at Cirebon Quarry by Nisa Rachmania Mubarik * Risky Hadi Wibowo Erni Angraini Eliya Mursyida Emil Wahdi","type":"article-journal"},"uris":["http://www.mendeley.com/documents/?uuid=803e884b-0a9a-44c6-ac1b-2b57c6d1d1d0"]},{"id":"ITEM-4","itemData":{"id":"ITEM-4","issued":{"date-parts":[["2012"]]},"page":"8-14","title":"ISOLATION AND CHARACTERIZATION OF POTASSIUM SOLUBILIZING BACTERIA FROM CERAMIC INDUSTRY SOIL","type":"article-journal","volume":"1"},"uris":["http://www.mendeley.com/documents/?uuid=37a32c08-8169-4aa2-9823-ba2bd3790588"]},{"id":"ITEM-5","itemData":{"author":[{"dropping-particle":"","family":"Vishwavidyalaya","given":"Kadi Sarva","non-dropping-particle":"","parse-names":false,"suffix":""}],"id":"ITEM-5","issue":"May","issued":{"date-parts":[["2012"]]},"page":"71-75","title":"Published on : 1 st May 2012 ISOLATION OF TWO POTASSIUM SOLUBILIZING FUNGI FROM CERAMIC INDUSTRY SOILS","type":"article-journal","volume":"4297"},"uris":["http://www.mendeley.com/documents/?uuid=05ec80e7-7435-4d87-8004-9186fed1a677"]}],"mendeley":{"formattedCitation":"(&lt;i&gt;ISOLATION AND CHARACTERIZATION OF POTASSIUM SOLUBILIZING BACTERIA FROM CERAMIC INDUSTRY SOIL&lt;/i&gt;, 2012; RAJAWAT et al., 2016; Report et al., 2014; Saha et al., 2016; Vishwavidyalaya, 2012)","manualFormatting":"(Rajawat et al., 2016; Mubarik et al., 2014; Saha et al., 2016; Vishwavidyalaya, 2012)","plainTextFormattedCitation":"(ISOLATION AND CHARACTERIZATION OF POTASSIUM SOLUBILIZING BACTERIA FROM CERAMIC INDUSTRY SOIL, 2012; RAJAWAT et al., 2016; Report et al., 2014; Saha et al., 2016; Vishwavidyalaya, 2012)","previouslyFormattedCitation":"(&lt;i&gt;ISOLATION AND CHARACTERIZATION OF POTASSIUM SOLUBILIZING BACTERIA FROM CERAMIC INDUSTRY SOIL&lt;/i&gt;, 2012; RAJAWAT et al., 2016; Report et al., 2014; Saha et al., 2016; Vishwavidyalaya, 2012)"},"properties":{"noteIndex":0},"schema":"https://github.com/citation-style-language/schema/raw/master/csl-citation.json"}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(Rajawat et al., 2016; Mubarik et al., 2014; Saha et al., 2016; Vishwavidyalaya, 2012)</w:t>
      </w:r>
      <w:r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for phosphorous and potassium respectively. A modified Pikovskaya medium was formulated using different concentrations of bromophenol blue.</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{"citationItems":[{"id":"ITEM-1","itemData":{"author":[{"dropping-particle":"","family":"Modified","given":"A","non-dropping-particle":"","parse-names":false,"suffix":""}],"id":"ITEM-1","issued":{"date-parts":[["1994"]]},"page":"255-260","title":"J. Gen. App!. Microbiol., 40, 255-260 (1994)","type":"article-journal","volume":"260"},"uris":["http://www.mendeley.com/documents/?uuid=f38009f0-3bae-4c29-bf39-04b204da2a65"]}],"mendeley":{"formattedCitation":"(Modified, 1994)","manualFormatting":"( Gupta et al.,1994)","plainTextFormattedCitation":"(Modified, 1994)","previouslyFormattedCitation":"(Modified, 1994)"},"properties":{"noteIndex":0},"schema":"https://github.com/citation-style-language/schema/raw/master/csl-citation.json"}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 Gupta et al.,1994)</w:t>
      </w:r>
      <w:r w:rsidRPr="00581C66">
        <w:rPr>
          <w:rFonts w:ascii="Arial" w:hAnsi="Arial" w:cs="Arial"/>
          <w:color w:val="000000" w:themeColor="text1"/>
          <w:sz w:val="20"/>
          <w:szCs w:val="20"/>
        </w:rPr>
        <w:fldChar w:fldCharType="end"/>
      </w:r>
    </w:p>
    <w:p w14:paraId="198A80E0" w14:textId="77777777" w:rsidR="004A2422"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lastRenderedPageBreak/>
        <w:t xml:space="preserve">ASSESSMENT CATALASE PRODUCTION BY ISOLATES </w:t>
      </w:r>
    </w:p>
    <w:p w14:paraId="717EDF39" w14:textId="77777777" w:rsidR="004A2422" w:rsidRPr="00581C66" w:rsidRDefault="004A2422"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The isolates </w:t>
      </w:r>
      <w:r w:rsidR="006E51FD" w:rsidRPr="00581C66">
        <w:rPr>
          <w:rFonts w:ascii="Arial" w:hAnsi="Arial" w:cs="Arial"/>
          <w:color w:val="000000" w:themeColor="text1"/>
          <w:sz w:val="20"/>
          <w:szCs w:val="20"/>
        </w:rPr>
        <w:t>potentiality to production of catalase was done by</w:t>
      </w:r>
      <w:r w:rsidRPr="00581C66">
        <w:rPr>
          <w:rFonts w:ascii="Arial" w:hAnsi="Arial" w:cs="Arial"/>
          <w:color w:val="000000" w:themeColor="text1"/>
          <w:sz w:val="20"/>
          <w:szCs w:val="20"/>
        </w:rPr>
        <w:t xml:space="preserve"> drop</w:t>
      </w:r>
      <w:r w:rsidR="006E51FD" w:rsidRPr="00581C66">
        <w:rPr>
          <w:rFonts w:ascii="Arial" w:hAnsi="Arial" w:cs="Arial"/>
          <w:color w:val="000000" w:themeColor="text1"/>
          <w:sz w:val="20"/>
          <w:szCs w:val="20"/>
        </w:rPr>
        <w:t>ping</w:t>
      </w:r>
      <w:r w:rsidRPr="00581C66">
        <w:rPr>
          <w:rFonts w:ascii="Arial" w:hAnsi="Arial" w:cs="Arial"/>
          <w:color w:val="000000" w:themeColor="text1"/>
          <w:sz w:val="20"/>
          <w:szCs w:val="20"/>
        </w:rPr>
        <w:t xml:space="preserve"> </w:t>
      </w:r>
      <w:r w:rsidR="006E51FD" w:rsidRPr="00581C66">
        <w:rPr>
          <w:rFonts w:ascii="Arial" w:hAnsi="Arial" w:cs="Arial"/>
          <w:color w:val="000000" w:themeColor="text1"/>
          <w:sz w:val="20"/>
          <w:szCs w:val="20"/>
        </w:rPr>
        <w:t xml:space="preserve">3% of </w:t>
      </w:r>
      <w:r w:rsidRPr="00581C66">
        <w:rPr>
          <w:rFonts w:ascii="Arial" w:hAnsi="Arial" w:cs="Arial"/>
          <w:color w:val="000000" w:themeColor="text1"/>
          <w:sz w:val="20"/>
          <w:szCs w:val="20"/>
        </w:rPr>
        <w:t xml:space="preserve">hydrogen peroxide </w:t>
      </w:r>
      <w:r w:rsidR="007C246F" w:rsidRPr="00581C66">
        <w:rPr>
          <w:rFonts w:ascii="Arial" w:hAnsi="Arial" w:cs="Arial"/>
          <w:color w:val="000000" w:themeColor="text1"/>
          <w:sz w:val="20"/>
          <w:szCs w:val="20"/>
        </w:rPr>
        <w:t>on the colony</w:t>
      </w:r>
      <w:r w:rsidRPr="00581C66">
        <w:rPr>
          <w:rFonts w:ascii="Arial" w:hAnsi="Arial" w:cs="Arial"/>
          <w:color w:val="000000" w:themeColor="text1"/>
          <w:sz w:val="20"/>
          <w:szCs w:val="20"/>
        </w:rPr>
        <w:t xml:space="preserve">. </w:t>
      </w:r>
      <w:r w:rsidR="007C246F" w:rsidRPr="00581C66">
        <w:rPr>
          <w:rFonts w:ascii="Arial" w:hAnsi="Arial" w:cs="Arial"/>
          <w:color w:val="000000" w:themeColor="text1"/>
          <w:sz w:val="20"/>
          <w:szCs w:val="20"/>
        </w:rPr>
        <w:t xml:space="preserve">gas bubbles formation </w:t>
      </w:r>
      <w:r w:rsidRPr="00581C66">
        <w:rPr>
          <w:rFonts w:ascii="Arial" w:hAnsi="Arial" w:cs="Arial"/>
          <w:color w:val="000000" w:themeColor="text1"/>
          <w:sz w:val="20"/>
          <w:szCs w:val="20"/>
        </w:rPr>
        <w:t xml:space="preserve">was </w:t>
      </w:r>
      <w:r w:rsidR="007C246F" w:rsidRPr="00581C66">
        <w:rPr>
          <w:rFonts w:ascii="Arial" w:hAnsi="Arial" w:cs="Arial"/>
          <w:color w:val="000000" w:themeColor="text1"/>
          <w:sz w:val="20"/>
          <w:szCs w:val="20"/>
        </w:rPr>
        <w:t xml:space="preserve">considered </w:t>
      </w:r>
      <w:r w:rsidRPr="00581C66">
        <w:rPr>
          <w:rFonts w:ascii="Arial" w:hAnsi="Arial" w:cs="Arial"/>
          <w:color w:val="000000" w:themeColor="text1"/>
          <w:sz w:val="20"/>
          <w:szCs w:val="20"/>
        </w:rPr>
        <w:t xml:space="preserve">as </w:t>
      </w:r>
      <w:r w:rsidR="007C246F" w:rsidRPr="00581C66">
        <w:rPr>
          <w:rFonts w:ascii="Arial" w:hAnsi="Arial" w:cs="Arial"/>
          <w:color w:val="000000" w:themeColor="text1"/>
          <w:sz w:val="20"/>
          <w:szCs w:val="20"/>
        </w:rPr>
        <w:t>isolates ability to production of catalase</w:t>
      </w:r>
      <w:r w:rsidRPr="00581C66">
        <w:rPr>
          <w:rFonts w:ascii="Arial" w:hAnsi="Arial" w:cs="Arial"/>
          <w:color w:val="000000" w:themeColor="text1"/>
          <w:sz w:val="20"/>
          <w:szCs w:val="20"/>
        </w:rPr>
        <w:t xml:space="preserve">. </w:t>
      </w:r>
    </w:p>
    <w:p w14:paraId="2B468359" w14:textId="77777777" w:rsidR="00876FC8"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DETERMINATION OF ISOLATES POTENTIALITY IN BIOREMEDIATION </w:t>
      </w:r>
    </w:p>
    <w:p w14:paraId="4B29A7B3" w14:textId="77777777" w:rsidR="004A2422" w:rsidRPr="00581C66" w:rsidRDefault="00581C66" w:rsidP="00F43836">
      <w:pPr>
        <w:pStyle w:val="Heading3"/>
        <w:numPr>
          <w:ilvl w:val="2"/>
          <w:numId w:val="2"/>
        </w:numPr>
        <w:spacing w:line="480" w:lineRule="auto"/>
        <w:rPr>
          <w:rFonts w:ascii="Arial" w:hAnsi="Arial" w:cs="Arial"/>
          <w:b/>
          <w:color w:val="000000" w:themeColor="text1"/>
          <w:sz w:val="22"/>
          <w:szCs w:val="22"/>
        </w:rPr>
      </w:pPr>
      <w:bookmarkStart w:id="1" w:name="_Toc104014183"/>
      <w:r w:rsidRPr="00581C66">
        <w:rPr>
          <w:rFonts w:ascii="Arial" w:hAnsi="Arial" w:cs="Arial"/>
          <w:b/>
          <w:color w:val="000000" w:themeColor="text1"/>
          <w:sz w:val="22"/>
          <w:szCs w:val="22"/>
        </w:rPr>
        <w:t>ASSESSMENT OF LACCASE ENZYME PR</w:t>
      </w:r>
      <w:bookmarkEnd w:id="1"/>
      <w:r w:rsidRPr="00581C66">
        <w:rPr>
          <w:rFonts w:ascii="Arial" w:hAnsi="Arial" w:cs="Arial"/>
          <w:b/>
          <w:color w:val="000000" w:themeColor="text1"/>
          <w:sz w:val="22"/>
          <w:szCs w:val="22"/>
        </w:rPr>
        <w:t xml:space="preserve">ODUCTION BY ISOLATES </w:t>
      </w:r>
    </w:p>
    <w:p w14:paraId="18136AFA" w14:textId="77777777" w:rsidR="004A2422" w:rsidRPr="00581C66" w:rsidRDefault="004F3397"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ability to be involved in bioremediation was assessed using production of laccase enzyme. </w:t>
      </w:r>
      <w:r w:rsidR="004A2422" w:rsidRPr="00581C66">
        <w:rPr>
          <w:rFonts w:ascii="Arial" w:hAnsi="Arial" w:cs="Arial"/>
          <w:color w:val="000000" w:themeColor="text1"/>
          <w:sz w:val="20"/>
          <w:szCs w:val="20"/>
        </w:rPr>
        <w:t xml:space="preserve"> </w:t>
      </w:r>
      <w:r w:rsidRPr="00581C66">
        <w:rPr>
          <w:rFonts w:ascii="Arial" w:hAnsi="Arial" w:cs="Arial"/>
          <w:color w:val="000000" w:themeColor="text1"/>
          <w:sz w:val="20"/>
          <w:szCs w:val="20"/>
        </w:rPr>
        <w:t xml:space="preserve">This </w:t>
      </w:r>
      <w:r w:rsidR="004A2422" w:rsidRPr="00581C66">
        <w:rPr>
          <w:rFonts w:ascii="Arial" w:hAnsi="Arial" w:cs="Arial"/>
          <w:color w:val="000000" w:themeColor="text1"/>
          <w:sz w:val="20"/>
          <w:szCs w:val="20"/>
        </w:rPr>
        <w:t xml:space="preserve">was </w:t>
      </w:r>
      <w:r w:rsidRPr="00581C66">
        <w:rPr>
          <w:rFonts w:ascii="Arial" w:hAnsi="Arial" w:cs="Arial"/>
          <w:color w:val="000000" w:themeColor="text1"/>
          <w:sz w:val="20"/>
          <w:szCs w:val="20"/>
        </w:rPr>
        <w:t xml:space="preserve">assessed by inoculating isolates </w:t>
      </w:r>
      <w:r w:rsidR="00356450" w:rsidRPr="00581C66">
        <w:rPr>
          <w:rFonts w:ascii="Arial" w:hAnsi="Arial" w:cs="Arial"/>
          <w:color w:val="000000" w:themeColor="text1"/>
          <w:sz w:val="20"/>
          <w:szCs w:val="20"/>
        </w:rPr>
        <w:t xml:space="preserve">Sabouraud Dextrose Agar which had 1% </w:t>
      </w:r>
      <w:r w:rsidR="00356450" w:rsidRPr="00581C66">
        <w:rPr>
          <w:rFonts w:ascii="Arial" w:hAnsi="Arial" w:cs="Arial"/>
          <w:bCs/>
          <w:color w:val="000000" w:themeColor="text1"/>
          <w:sz w:val="20"/>
          <w:szCs w:val="20"/>
        </w:rPr>
        <w:t>2, 2’-azino-bis</w:t>
      </w:r>
      <w:r w:rsidR="004A2422" w:rsidRPr="00581C66">
        <w:rPr>
          <w:rFonts w:ascii="Arial" w:hAnsi="Arial" w:cs="Arial"/>
          <w:bCs/>
          <w:color w:val="000000" w:themeColor="text1"/>
          <w:sz w:val="20"/>
          <w:szCs w:val="20"/>
        </w:rPr>
        <w:t>3-ethylbe</w:t>
      </w:r>
      <w:r w:rsidR="00356450" w:rsidRPr="00581C66">
        <w:rPr>
          <w:rFonts w:ascii="Arial" w:hAnsi="Arial" w:cs="Arial"/>
          <w:bCs/>
          <w:color w:val="000000" w:themeColor="text1"/>
          <w:sz w:val="20"/>
          <w:szCs w:val="20"/>
        </w:rPr>
        <w:t>nzothiazoline-6-sulphonic acid</w:t>
      </w:r>
      <w:r w:rsidR="004A2422" w:rsidRPr="00581C66">
        <w:rPr>
          <w:rFonts w:ascii="Arial" w:hAnsi="Arial" w:cs="Arial"/>
          <w:color w:val="000000" w:themeColor="text1"/>
          <w:sz w:val="20"/>
          <w:szCs w:val="20"/>
        </w:rPr>
        <w:t xml:space="preserve">. </w:t>
      </w:r>
      <w:r w:rsidR="00356450" w:rsidRPr="00581C66">
        <w:rPr>
          <w:rFonts w:ascii="Arial" w:hAnsi="Arial" w:cs="Arial"/>
          <w:color w:val="000000" w:themeColor="text1"/>
          <w:sz w:val="20"/>
          <w:szCs w:val="20"/>
        </w:rPr>
        <w:t xml:space="preserve">Colour change to purple or dark green was used as a positive indicator </w:t>
      </w:r>
      <w:r w:rsidR="00356450" w:rsidRPr="00581C66">
        <w:rPr>
          <w:rFonts w:ascii="Arial" w:hAnsi="Arial" w:cs="Arial"/>
          <w:color w:val="000000" w:themeColor="text1"/>
          <w:sz w:val="20"/>
          <w:szCs w:val="20"/>
        </w:rPr>
        <w:fldChar w:fldCharType="begin" w:fldLock="1"/>
      </w:r>
      <w:r w:rsidR="00D4619A" w:rsidRPr="00581C66">
        <w:rPr>
          <w:rFonts w:ascii="Arial" w:hAnsi="Arial" w:cs="Arial"/>
          <w:color w:val="000000" w:themeColor="text1"/>
          <w:sz w:val="20"/>
          <w:szCs w:val="20"/>
        </w:rPr>
        <w:instrText>ADDIN CSL_CITATION {"citationItems":[{"id":"ITEM-1","itemData":{"DOI":"10.9734/APRJ/2023/v11i3213","author":[{"dropping-particle":"","family":"Mwafulirwa","given":"Samuel","non-dropping-particle":"","parse-names":false,"suffix":""}],"id":"ITEM-1","issue":"3","issued":{"date-parts":[["2023"]]},"page":"29-40","title":"Isolation Characterization and Diversity of Indigenous Pesticide Degrading Microbes from Selected Agro Ecological Zones of Malawi","type":"article-journal","volume":"11"},"uris":["http://www.mendeley.com/documents/?uuid=f57c24aa-72ae-47a0-b71a-7413c34c8169"]},{"id":"ITEM-2","itemData":{"author":[{"dropping-particle":"","family":"Mwafulirwa","given":"Samuel","non-dropping-particle":"","parse-names":false,"suffix":""},{"dropping-particle":"","family":"Obiero","given":"George","non-dropping-particle":"","parse-names":false,"suffix":""},{"dropping-particle":"","family":"Mpeketula","given":"Placid","non-dropping-particle":"","parse-names":false,"suffix":""},{"dropping-particle":"","family":"Aboge","given":"Gabriel","non-dropping-particle":"","parse-names":false,"suffix":""}],"id":"ITEM-2","issue":"12","issued":{"date-parts":[["2017"]]},"page":"1-9","title":"Isolation of indigenous glyphosate degrading microbes from selected agro ecological zones of Malawi","type":"article-journal","volume":"6"},"uris":["http://www.mendeley.com/documents/?uuid=6edd0b18-49ff-425d-90c1-1cae52a9886b"]}],"mendeley":{"formattedCitation":"(Mwafulirwa et al., 2017; Mwafulirwa, 2023)","plainTextFormattedCitation":"(Mwafulirwa et al., 2017; Mwafulirwa, 2023)","previouslyFormattedCitation":"(Mwafulirwa, 2023; Mwafulirwa et al., 2017)"},"properties":{"noteIndex":0},"schema":"https://github.com/citation-style-language/schema/raw/master/csl-citation.json"}</w:instrText>
      </w:r>
      <w:r w:rsidR="00356450" w:rsidRPr="00581C66">
        <w:rPr>
          <w:rFonts w:ascii="Arial" w:hAnsi="Arial" w:cs="Arial"/>
          <w:color w:val="000000" w:themeColor="text1"/>
          <w:sz w:val="20"/>
          <w:szCs w:val="20"/>
        </w:rPr>
        <w:fldChar w:fldCharType="separate"/>
      </w:r>
      <w:r w:rsidR="00D4619A" w:rsidRPr="00581C66">
        <w:rPr>
          <w:rFonts w:ascii="Arial" w:hAnsi="Arial" w:cs="Arial"/>
          <w:noProof/>
          <w:color w:val="000000" w:themeColor="text1"/>
          <w:sz w:val="20"/>
          <w:szCs w:val="20"/>
        </w:rPr>
        <w:t>(Mwafulirwa et al., 2017; Mwafulirwa, 2023)</w:t>
      </w:r>
      <w:r w:rsidR="00356450" w:rsidRPr="00581C66">
        <w:rPr>
          <w:rFonts w:ascii="Arial" w:hAnsi="Arial" w:cs="Arial"/>
          <w:color w:val="000000" w:themeColor="text1"/>
          <w:sz w:val="20"/>
          <w:szCs w:val="20"/>
        </w:rPr>
        <w:fldChar w:fldCharType="end"/>
      </w:r>
      <w:r w:rsidR="00356450" w:rsidRPr="00581C66">
        <w:rPr>
          <w:rFonts w:ascii="Arial" w:hAnsi="Arial" w:cs="Arial"/>
          <w:color w:val="000000" w:themeColor="text1"/>
          <w:sz w:val="20"/>
          <w:szCs w:val="20"/>
        </w:rPr>
        <w:t>.</w:t>
      </w:r>
    </w:p>
    <w:p w14:paraId="3BFBB058" w14:textId="77777777" w:rsidR="00E04328" w:rsidRPr="003A20AF" w:rsidRDefault="003A20AF" w:rsidP="00F43836">
      <w:pPr>
        <w:pStyle w:val="Heading2"/>
        <w:numPr>
          <w:ilvl w:val="1"/>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DETERMINATION OF ISOLATES POTENTIALITY AS PROBIOTIC STRAINS</w:t>
      </w:r>
    </w:p>
    <w:p w14:paraId="41A8EA4C" w14:textId="77777777" w:rsidR="00A47CA4" w:rsidRPr="003A20AF" w:rsidRDefault="003A20AF" w:rsidP="00F43836">
      <w:pPr>
        <w:pStyle w:val="Heading3"/>
        <w:numPr>
          <w:ilvl w:val="2"/>
          <w:numId w:val="2"/>
        </w:numPr>
        <w:spacing w:line="480" w:lineRule="auto"/>
        <w:rPr>
          <w:rFonts w:ascii="Arial" w:hAnsi="Arial" w:cs="Arial"/>
          <w:b/>
          <w:i/>
          <w:color w:val="000000" w:themeColor="text1"/>
          <w:sz w:val="22"/>
          <w:szCs w:val="22"/>
        </w:rPr>
      </w:pPr>
      <w:bookmarkStart w:id="2" w:name="_Toc104014173"/>
      <w:r w:rsidRPr="003A20AF">
        <w:rPr>
          <w:rFonts w:ascii="Arial" w:hAnsi="Arial" w:cs="Arial"/>
          <w:b/>
          <w:color w:val="000000" w:themeColor="text1"/>
          <w:sz w:val="22"/>
          <w:szCs w:val="22"/>
        </w:rPr>
        <w:t>SCREENING FOR AMYLASE</w:t>
      </w:r>
      <w:bookmarkEnd w:id="2"/>
      <w:r w:rsidRPr="003A20AF">
        <w:rPr>
          <w:rFonts w:ascii="Arial" w:hAnsi="Arial" w:cs="Arial"/>
          <w:b/>
          <w:color w:val="000000" w:themeColor="text1"/>
          <w:sz w:val="22"/>
          <w:szCs w:val="22"/>
        </w:rPr>
        <w:t xml:space="preserve"> PRODUCTION </w:t>
      </w:r>
    </w:p>
    <w:p w14:paraId="083146A5"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ability to produce amylase were observed by halo zone (hydrolysis zone) after pouring Gram’s iodine on starch agar plates </w:t>
      </w:r>
      <w:r w:rsidR="00356450" w:rsidRPr="00581C66">
        <w:rPr>
          <w:rFonts w:ascii="Arial" w:hAnsi="Arial" w:cs="Arial"/>
          <w:color w:val="000000" w:themeColor="text1"/>
          <w:sz w:val="20"/>
          <w:szCs w:val="20"/>
        </w:rPr>
        <w:t xml:space="preserve">inoculated with isolates colonies </w:t>
      </w:r>
      <w:r w:rsidRPr="00581C66">
        <w:rPr>
          <w:rFonts w:ascii="Arial" w:hAnsi="Arial" w:cs="Arial"/>
          <w:color w:val="000000" w:themeColor="text1"/>
          <w:sz w:val="20"/>
          <w:szCs w:val="20"/>
        </w:rPr>
        <w:t xml:space="preserve">using the method documented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{"citationItems":[{"id":"ITEM-1","itemData":{"author":[{"dropping-particle":"","family":"Bhatt","given":"Parth Vinodrai","non-dropping-particle":"","parse-names":false,"suffix":""},{"dropping-particle":"","family":"Rajiv","given":"Bharatkumar","non-dropping-particle":"","parse-names":false,"suffix":""},{"dropping-particle":"","family":"Vyas","given":"Manuel","non-dropping-particle":"","parse-names":false,"suffix":""}],"id":"ITEM-1","issue":"6","issued":{"date-parts":[["2014"]]},"page":"139-155","title":"Original Research Article Screening and Characterization of Plant Growth and Health Promoting Rhizobacteria","type":"article-journal","volume":"3"},"uris":["http://www.mendeley.com/documents/?uuid=e5e35d09-c889-40c4-b621-460843d38ac8"]}],"mendeley":{"formattedCitation":"(Bhatt et al., 2014)","manualFormatting":"Bhatt, Rajiv and Vyas, (2014)","plainTextFormattedCitation":"(Bhatt et al., 2014)","previouslyFormattedCitation":"(Bhatt et al., 2014)"},"properties":{"noteIndex":0},"schema":"https://github.com/citation-style-language/schema/raw/master/csl-citation.json"}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Bhatt, Rajiv and Vyas, (2014)</w:t>
      </w:r>
      <w:r w:rsidRPr="00581C66">
        <w:rPr>
          <w:rStyle w:val="FootnoteReference"/>
          <w:rFonts w:ascii="Arial" w:hAnsi="Arial" w:cs="Arial"/>
          <w:color w:val="000000" w:themeColor="text1"/>
          <w:sz w:val="20"/>
          <w:szCs w:val="20"/>
        </w:rPr>
        <w:fldChar w:fldCharType="end"/>
      </w:r>
      <w:r w:rsidR="00EC3303" w:rsidRPr="00581C66">
        <w:rPr>
          <w:rFonts w:ascii="Arial" w:hAnsi="Arial" w:cs="Arial"/>
          <w:color w:val="000000" w:themeColor="text1"/>
          <w:sz w:val="20"/>
          <w:szCs w:val="20"/>
        </w:rPr>
        <w:t>.</w:t>
      </w:r>
    </w:p>
    <w:p w14:paraId="656FE408" w14:textId="77777777" w:rsidR="00A47CA4" w:rsidRPr="003A20AF" w:rsidRDefault="003A20AF" w:rsidP="00F43836">
      <w:pPr>
        <w:pStyle w:val="Heading3"/>
        <w:numPr>
          <w:ilvl w:val="3"/>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t>QUALITATIVE AMYLASE ASSAY</w:t>
      </w:r>
    </w:p>
    <w:p w14:paraId="108BFAAC"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Each and every isolate producing hydrolysis zone was inoculated on new SA plates incubated at 32 °C. Thereafter Lugol’s iodine solution was flooded on the SA plates to detect extracellular amylase shown by presence of halos around the colonies. The halos diameter was measured using a caliper and those showing largest halos were candidates for quantitative analysis </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 xml:space="preserve">ADDIN CSL_CITATION {"citationItems":[{"id":"ITEM-1","itemData":{"DOI":"10.3389/fmicb.2020.02097","ISSN":"1664302X","abstract":"Bacteria producing hydrolytic exoenzymes are of great importance considering their contribution to the host metabolism as well as for their various applications in industrial bioprocesses. In this work hydrolytic capacity of bacteria isolated from the gastrointestinal tract of Bombay duck (Harpadon nehereus) was analyzed and the enzyme-producing bacteria were genetically characterized. A total of twenty gut-associated bacteria, classified into seventeen different species, were isolated and screened for the production of protease, lipase, pectinase, cellulase and amylase enzymes. It was found that thirteen of the isolates could produce at least one of these hydrolytic enzymes among which protease was the most common enzyme detected in ten isolates; lipase in nine, pectinase in four, and cellulase and amylase in one isolate each. This enzymatic array strongly correlated to the previously reported eating behavior of Bombay duck. 16S rRNA gene sequence-based taxonomic classification of the enzyme-producing isolates revealed that the thirteen isolates were grouped into three different classes of bacteria consisting of eight different genera. Staphylococcus, representing </w:instrText>
      </w:r>
      <w:r w:rsidRPr="00581C66">
        <w:rPr>
          <w:rFonts w:ascii="Cambria Math" w:hAnsi="Cambria Math" w:cs="Cambria Math"/>
          <w:color w:val="000000" w:themeColor="text1"/>
          <w:sz w:val="20"/>
          <w:szCs w:val="20"/>
        </w:rPr>
        <w:instrText>∼</w:instrText>
      </w:r>
      <w:r w:rsidRPr="00581C66">
        <w:rPr>
          <w:rFonts w:ascii="Arial" w:hAnsi="Arial" w:cs="Arial"/>
          <w:color w:val="000000" w:themeColor="text1"/>
          <w:sz w:val="20"/>
          <w:szCs w:val="20"/>
        </w:rPr>
        <w:instrText>46% of the isolates, was the most dominant genus. Measurement of enzyme-production via agar diffusion technique revealed that one of the isolates which belonged to the genus Exiguobacterium, secreted the highest amount of lipolytic and pectinolytic enzymes, whereas a Staphylococcus species produced highest proteolytic activity. The Exiguobacterium sp. expressing a maximum of four hydrolases, appeared to be the most promising isolate of all.","author":[{"dropping-particle":"","family":"Hossain","given":"Tanim J.","non-dropping-particle":"","parse-names":false,"suffix":""},{"dropping-particle":"","family":"Chowdhury","given":"Sumaiya I.","non-dropping-particle":"","parse-names":false,"suffix":""},{"dropping-particle":"","family":"Mozumder","given":"Halima A.","non-dropping-particle":"","parse-names":false,"suffix":""},{"dropping-particle":"","family":"Chowdhury","given":"Mohammad N.A.","non-dropping-particle":"","parse-names":false,"suffix":""},{"dropping-particle":"","family":"Ali","given":"Ferdausi","non-dropping-particle":"","parse-names":false,"suffix":""},{"dropping-particle":"","family":"Rahman","given":"Nabila","non-dropping-particle":"","parse-names":false,"suffix":""},{"dropping-particle":"","family":"Dey","given":"Sujan","non-dropping-particle":"","parse-names":false,"suffix":""}],"container-title":"Frontiers in Microbiology","id":"ITEM-1","issued":{"date-parts":[["2020","8","26"]]},"publisher":"Frontiers Media S.A.","title":"Hydrolytic Exoenzymes Produced by Bacteria Isolated and Identified From the Gastrointestinal Tract of Bombay Duck","type":"article-journal","volume":"11"},"uris":["http://www.mendeley.com/documents/?uuid=2b42e715-5b05-3877-914a-01a0bc093a8d"]},{"id":"ITEM-2","itemData":{"ISSN":"2394-0506","abstract":"The aim of this study was to isolate and identify a cellulolytic bacterium from the rumen cattle and proteolytic enzymes from the rumen sheep fluid. Biodegradation by cellulolytic rumen bacteria can be used as a source of cellulolytic bacteria and biodegradation by proteolytic enzymes that act to degrade feed fibrous material to improve the quality of nutrients and digestibility of feed ingredients at a cheaper price than the use of commercial cellulase enzymes. The cattle rumen fluid were used to identify the rumen microbes. Based on the cellulolytic analysis through Iodin test, two bacteria isolates were selected and showed the highest score of cellulolytic index scored of 3.0 and 3. Morphologically, the microbes identified as Bacillus megaterium and Bacillus mycoides and using KitStandard Analytical Pofile Index (API). In another side, the sheep rumen fluid were extracted to analyzed the enzymes activity and showed the rumen enzyme activity obtained in this study resulted much higher cellulase activity of 1.66 IU / ml / min than other enzymes such as amylase, phytase, and protease. The present study showed that rumen fluid has its possibility as bio-degradator of feed materials in aquaculture, which contain high level of cellulose.","author":[{"dropping-particle":"","family":"Andriani","given":"Yuli","non-dropping-particle":"","parse-names":false,"suffix":""},{"dropping-particle":"","family":"Pratiwy","given":"Fittrie Meyllianawaty","non-dropping-particle":"","parse-names":false,"suffix":""}],"id":"ITEM-2","issued":{"date-parts":[["2020"]]},"title":"International Journal of Fisheries and Aquatic Studies 2020; 8(4): 61-64 Isolation and identification of rumen microbes and rumen fluid enzymes to use as the bio-degradator feed in aquaculture","type":"article-journal"},"uris":["http://www.mendeley.com/documents/?uuid=dc56c760-46bf-39de-9dc2-8b7fedb7d3f5"]},{"id":"ITEM-3","itemData":{"DOI":"10.14202/vetworld.2023.264-271","ISSN":"22310916","abstract":"&lt;p&gt;Background and Aim: Antimicrobial resistance (AMR) is a global problem that can increase mortality and morbidity rates and adversely affect health. Therefore, AMR control must be carried out in various sectors, including the fisheries sector, using probiotics. Bacteria can become resistant to antibiotics, including bacteria used for probiotics. This study aimed to isolate bacteria as potential producers of extracellular enzymes, phenotypic characterization, and antibiotic-resistant gene patterns. Materials and Methods: In this study, 459 bacterial isolates were isolated from the stomach of tilapia in Indonesia. Tilapia was obtained from Sukabumi, Ciamis, Serang, Banjarnegara, Jayapura, Sorong, Manokwari Selatan, Takalar, Lampung, Batam, and Mandiangin. Enzymatic bacteria were identified. An antimicrobial susceptibility test was conducted by agar disk diffusion, and genotypic detection of encoding genes was performed using a molecular method. Results: This study obtained 137 isolates (29.84%) that can produce extracellular enzymes. The highest number of E-sensitive isolates was found, including 130 isolates (94.89%). Six isolates (6/137) can produce four enzymes (amylase, protease, cellulose, and lipase), and they were sensitive to antibiotics. A total of 99 isolates can produce extracellular enzymes, and they were sensitive to antibiotics. Such isolates serve as a consortium of probiotic candidates. The isolates that are resistant to oxytetracycline (OT), erythromycin (E), tetracycline (TE), and enrofloxacin (ENR) included 15 isolates (10.95%), seven isolates (5.11%), three isolates (2.19%), and one isolate (0.73%), respectively. In addition, four isolates (2.92%) were detected as multidrug-resistant. The tet(A) gene obtained the highest result of detection of resistance genes in isolates that were intermediate and resistant to TE and OT. Isolates that serve as ENR intermediates have a high qnr(S) resistance gene. Conclusion: The data in this study provide the latest update that bacteria can serve as a consortium of potential probiotics with antibiotic-resistant genes for the treatment of fish. Bacteria that are intermediate to antibiotics may contain resistance genes. The results of this study will improve the policy of probiotic standards in Indonesia.&lt;/p&gt;","author":[{"dropping-particle":"","family":"Mawardi","given":"Mira","non-dropping-particle":"","parse-names":false,"suffix":""},{"dropping-particle":"","family":"Indrawati","given":"Agustin","non-dropping-particle":"","parse-names":false,"suffix":""},{"dropping-particle":"","family":"Wibawan","given":"I. Wayan Teguh","non-dropping-particle":"","parse-names":false,"suffix":""},{"dropping-particle":"","family":"Lusiastuti","given":"Angela Mariana","non-dropping-particle":"","parse-names":false,"suffix":""}],"container-title":"Veterinary World","id":"ITEM-3","issued":{"date-parts":[["2023","2","11"]]},"page":"264-271","title":"Antimicrobial susceptibility test and antimicrobial resistance gene detection of extracellular enzyme bacteria isolated from tilapia (Oreochromis niloticus) for probiotic candidates","type":"article-journal"},"uris":["http://www.mendeley.com/documents/?uuid=3f41e6ac-9a12-3373-90e0-bd13286e74ac"]},{"id":"ITEM-4","itemData":{"DOI":"10.3382/ps.2009-00041","ISSN":"15253171","PMID":"19590072","abstract":"In this study, 332 lactic acid bacteria of broiler gut origin were investigated as putative probiotic candidates. Sixty-two bacteria showed the highest aggregation while showing antibacterial effects against Salmonella Enteritidis, Salmonella Typhimurium, and Escherichia coli O78:K80. Enzymatic activities of the selected bacteria were examined. No lipase activity was detected, but all of them showed almost similar proteolytic activities. However, they had different amylase and phytase activities. Four of the 62 bacterial strains were selected as a result of aggregation and amylase tests. They were chosen for the following attributes: high cell surface hydrophobicity, co-aggregation, and resistance to bile salts and also acidic conditions. Finally, Lactobacillus crispatus was selected as a source of potential probiotic because of its predominant characteristics in comparison to the other isolated strains from the gastrointestinal tract of chickens. This study has provided a good arrangement of rapid methods for screening a high number of bacteria: a series of beneficial tests that are used together for the first time on chickens, and not any other animals. © 2009 Poultry Science Association Inc.","author":[{"dropping-particle":"","family":"Taheri","given":"H. R.","non-dropping-particle":"","parse-names":false,"suffix":""},{"dropping-particle":"","family":"Moravej","given":"H.","non-dropping-particle":"","parse-names":false,"suffix":""},{"dropping-particle":"","family":"Tabandeh","given":"F.","non-dropping-particle":"","parse-names":false,"suffix":""},{"dropping-particle":"","family":"Zaghari","given":"M.","non-dropping-particle":"","parse-names":false,"suffix":""},{"dropping-particle":"","family":"Shivazad","given":"M.","non-dropping-particle":"","parse-names":false,"suffix":""}],"container-title":"Poultry Science","id":"ITEM-4","issue":"8","issued":{"date-parts":[["2009"]]},"page":"1586-1593","publisher":"Poultry Science Association, Inc.","title":"Screening of lactic acid bacteria toward their selection as a source of chicken probiotic","type":"article-journal","volume":"88"},"uris":["http://www.mendeley.com/documents/?uuid=bc5fc3f6-67df-4864-9b85-f81207608370"]}],"mendeley":{"formattedCitation":"(Andriani &amp; Pratiwy, 2020; T. J. Hossain et al., 2020; Mawardi et al., 2023; Taheri et al., 2009)","plainTextFormattedCitation":"(Andriani &amp; Pratiwy, 2020; T. J. Hossain et al., 2020; Mawardi et al., 2023; Taheri et al., 2009)","previouslyFormattedCitation":"(Andriani &amp; Pratiwy, 2020; T. J. Hossain et al., 2020; Mawardi et al., 2023; Taheri et al., 2009)"},"properties":{"noteIndex":0},"schema":"https://github.com/citation-style-language/schema/raw/master/csl-citation.json"}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(Andriani &amp; Pratiwy, 2020; T. J. Hossain et al., 2020; Mawardi et al., 2023; Taheri et al., 2009)</w:t>
      </w:r>
      <w:r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w:t>
      </w:r>
    </w:p>
    <w:p w14:paraId="651C644F" w14:textId="77777777" w:rsidR="00A47CA4" w:rsidRPr="00581C66" w:rsidRDefault="00A47CA4" w:rsidP="00F43836">
      <w:pPr>
        <w:spacing w:line="480" w:lineRule="auto"/>
        <w:rPr>
          <w:rFonts w:ascii="Arial" w:hAnsi="Arial" w:cs="Arial"/>
          <w:color w:val="000000" w:themeColor="text1"/>
          <w:sz w:val="20"/>
          <w:szCs w:val="20"/>
        </w:rPr>
      </w:pPr>
      <w:r w:rsidRPr="00581C66">
        <w:rPr>
          <w:rFonts w:ascii="Arial" w:hAnsi="Arial" w:cs="Arial"/>
          <w:color w:val="000000" w:themeColor="text1"/>
          <w:sz w:val="20"/>
          <w:szCs w:val="20"/>
        </w:rPr>
        <w:t>Amylolytic index = DB-DK/ DK</w:t>
      </w:r>
    </w:p>
    <w:p w14:paraId="0D412403"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Where; AI is Amylolytic index (mm); DB is Clear zone diameter (mm), and DK is Colony diameter (mm) </w:t>
      </w:r>
      <w:r w:rsidRPr="00581C66">
        <w:rPr>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{"citationItems":[{"id":"ITEM-1","itemData":{"DOI":"10.17582/journal.pjz/20220216070257","ISSN":"00309923","author":[{"dropping-particle":"","family":"Firmani","given":"Ummul","non-dropping-particle":"","parse-names":false,"suffix":""}],"container-title":"Pakistan Journal of Zoology","id":"ITEM-1","issued":{"date-parts":[["2022"]]},"publisher":"ResearchersLinks Ltd","title":"Molecular Identification of Amylolytic Bacteria Isolated from Digestive Tract of Milkfish (Chanos chanos Forskal) based on 16S rRNA Gene Sequences","type":"article-journal"},"uris":["http://www.mendeley.com/documents/?uuid=ad49b4c4-2700-32e4-9a1f-fb9a0ee40e06"]}],"mendeley":{"formattedCitation":"(Firmani, 2022)","plainTextFormattedCitation":"(Firmani, 2022)","previouslyFormattedCitation":"(Firmani, 2022)"},"properties":{"noteIndex":0},"schema":"https://github.com/citation-style-language/schema/raw/master/csl-citation.json"}</w:instrText>
      </w:r>
      <w:r w:rsidRPr="00581C66">
        <w:rPr>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(Firmani, 2022)</w:t>
      </w:r>
      <w:r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w:t>
      </w:r>
    </w:p>
    <w:p w14:paraId="170F3D7E" w14:textId="77777777" w:rsidR="00A47CA4" w:rsidRPr="003A20AF" w:rsidRDefault="003A20AF" w:rsidP="00F43836">
      <w:pPr>
        <w:pStyle w:val="Heading3"/>
        <w:numPr>
          <w:ilvl w:val="3"/>
          <w:numId w:val="2"/>
        </w:numPr>
        <w:spacing w:line="480" w:lineRule="auto"/>
        <w:rPr>
          <w:rFonts w:ascii="Arial" w:hAnsi="Arial" w:cs="Arial"/>
          <w:b/>
          <w:i/>
          <w:color w:val="000000" w:themeColor="text1"/>
          <w:sz w:val="22"/>
          <w:szCs w:val="22"/>
        </w:rPr>
      </w:pPr>
      <w:r w:rsidRPr="003A20AF">
        <w:rPr>
          <w:rFonts w:ascii="Arial" w:hAnsi="Arial" w:cs="Arial"/>
          <w:b/>
          <w:color w:val="000000" w:themeColor="text1"/>
          <w:sz w:val="22"/>
          <w:szCs w:val="22"/>
        </w:rPr>
        <w:lastRenderedPageBreak/>
        <w:t>QUANTITATIVE AMYLASE ANALYSIS</w:t>
      </w:r>
    </w:p>
    <w:p w14:paraId="3EB6B94E" w14:textId="77777777" w:rsidR="00A47CA4" w:rsidRPr="00581C66" w:rsidRDefault="00A47CA4" w:rsidP="00F43836">
      <w:pPr>
        <w:pStyle w:val="NormalWeb"/>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The selected isolates from qualitative assay were inoculated separately in 30 mls of TSB media for 12 hrs. at 32 °C. Thereafter 1 ml aliquot from TBS was inoculated on starch medium (broth) while maintaining the temperature. Supernatant solution which harbors enzyme was isolated via centrifugation and be stored in 20ml </w:t>
      </w:r>
      <w:proofErr w:type="spellStart"/>
      <w:r w:rsidRPr="00581C66">
        <w:rPr>
          <w:rFonts w:ascii="Arial" w:hAnsi="Arial" w:cs="Arial"/>
          <w:color w:val="000000" w:themeColor="text1"/>
          <w:sz w:val="20"/>
          <w:szCs w:val="20"/>
        </w:rPr>
        <w:t>eppendorf</w:t>
      </w:r>
      <w:proofErr w:type="spellEnd"/>
      <w:r w:rsidRPr="00581C66">
        <w:rPr>
          <w:rFonts w:ascii="Arial" w:hAnsi="Arial" w:cs="Arial"/>
          <w:color w:val="000000" w:themeColor="text1"/>
          <w:sz w:val="20"/>
          <w:szCs w:val="20"/>
        </w:rPr>
        <w:t xml:space="preserve"> at -80 °C. Analysis was done using DNS as described above with slight modifications where by 50 </w:t>
      </w:r>
      <w:proofErr w:type="spellStart"/>
      <w:r w:rsidRPr="00581C66">
        <w:rPr>
          <w:rFonts w:ascii="Arial" w:hAnsi="Arial" w:cs="Arial"/>
          <w:color w:val="000000" w:themeColor="text1"/>
          <w:sz w:val="20"/>
          <w:szCs w:val="20"/>
        </w:rPr>
        <w:t>μl</w:t>
      </w:r>
      <w:proofErr w:type="spellEnd"/>
      <w:r w:rsidRPr="00581C66">
        <w:rPr>
          <w:rFonts w:ascii="Arial" w:hAnsi="Arial" w:cs="Arial"/>
          <w:color w:val="000000" w:themeColor="text1"/>
          <w:sz w:val="20"/>
          <w:szCs w:val="20"/>
        </w:rPr>
        <w:t xml:space="preserve"> of supernatant was mixed with 25 </w:t>
      </w:r>
      <w:proofErr w:type="spellStart"/>
      <w:r w:rsidRPr="00581C66">
        <w:rPr>
          <w:rFonts w:ascii="Arial" w:hAnsi="Arial" w:cs="Arial"/>
          <w:color w:val="000000" w:themeColor="text1"/>
          <w:sz w:val="20"/>
          <w:szCs w:val="20"/>
        </w:rPr>
        <w:t>μl</w:t>
      </w:r>
      <w:proofErr w:type="spellEnd"/>
      <w:r w:rsidRPr="00581C66">
        <w:rPr>
          <w:rFonts w:ascii="Arial" w:hAnsi="Arial" w:cs="Arial"/>
          <w:color w:val="000000" w:themeColor="text1"/>
          <w:sz w:val="20"/>
          <w:szCs w:val="20"/>
        </w:rPr>
        <w:t xml:space="preserve"> starch solution (1% w/v) and 25 </w:t>
      </w:r>
      <w:proofErr w:type="spellStart"/>
      <w:r w:rsidRPr="00581C66">
        <w:rPr>
          <w:rFonts w:ascii="Arial" w:hAnsi="Arial" w:cs="Arial"/>
          <w:color w:val="000000" w:themeColor="text1"/>
          <w:sz w:val="20"/>
          <w:szCs w:val="20"/>
        </w:rPr>
        <w:t>μl</w:t>
      </w:r>
      <w:proofErr w:type="spellEnd"/>
      <w:r w:rsidRPr="00581C66">
        <w:rPr>
          <w:rFonts w:ascii="Arial" w:hAnsi="Arial" w:cs="Arial"/>
          <w:color w:val="000000" w:themeColor="text1"/>
          <w:sz w:val="20"/>
          <w:szCs w:val="20"/>
        </w:rPr>
        <w:t xml:space="preserve"> of Tris-HCl buffer.  The diluted mixture was taken for OD test at 550 nm absorbance. This is based on reduced sugar </w:t>
      </w:r>
      <w:r w:rsidR="00B13543" w:rsidRPr="00581C66">
        <w:rPr>
          <w:rFonts w:ascii="Arial" w:hAnsi="Arial" w:cs="Arial"/>
          <w:color w:val="000000" w:themeColor="text1"/>
          <w:sz w:val="20"/>
          <w:szCs w:val="20"/>
        </w:rPr>
        <w:t>in which</w:t>
      </w:r>
      <w:r w:rsidRPr="00581C66">
        <w:rPr>
          <w:rFonts w:ascii="Arial" w:hAnsi="Arial" w:cs="Arial"/>
          <w:color w:val="000000" w:themeColor="text1"/>
          <w:sz w:val="20"/>
          <w:szCs w:val="20"/>
        </w:rPr>
        <w:t xml:space="preserve"> maltose </w:t>
      </w:r>
      <w:r w:rsidR="00B13543" w:rsidRPr="00581C66">
        <w:rPr>
          <w:rFonts w:ascii="Arial" w:hAnsi="Arial" w:cs="Arial"/>
          <w:color w:val="000000" w:themeColor="text1"/>
          <w:sz w:val="20"/>
          <w:szCs w:val="20"/>
        </w:rPr>
        <w:t xml:space="preserve">was used </w:t>
      </w:r>
      <w:r w:rsidRPr="00581C66">
        <w:rPr>
          <w:rFonts w:ascii="Arial" w:hAnsi="Arial" w:cs="Arial"/>
          <w:color w:val="000000" w:themeColor="text1"/>
          <w:sz w:val="20"/>
          <w:szCs w:val="20"/>
        </w:rPr>
        <w:t xml:space="preserve">as </w:t>
      </w:r>
      <w:r w:rsidR="00B13543" w:rsidRPr="00581C66">
        <w:rPr>
          <w:rFonts w:ascii="Arial" w:hAnsi="Arial" w:cs="Arial"/>
          <w:color w:val="000000" w:themeColor="text1"/>
          <w:sz w:val="20"/>
          <w:szCs w:val="20"/>
        </w:rPr>
        <w:t xml:space="preserve">a </w:t>
      </w:r>
      <w:r w:rsidRPr="00581C66">
        <w:rPr>
          <w:rFonts w:ascii="Arial" w:hAnsi="Arial" w:cs="Arial"/>
          <w:color w:val="000000" w:themeColor="text1"/>
          <w:sz w:val="20"/>
          <w:szCs w:val="20"/>
        </w:rPr>
        <w:t xml:space="preserve">standard. </w:t>
      </w:r>
      <w:r w:rsidR="00E85856" w:rsidRPr="00581C66">
        <w:rPr>
          <w:rFonts w:ascii="Arial" w:hAnsi="Arial" w:cs="Arial"/>
          <w:color w:val="000000" w:themeColor="text1"/>
          <w:sz w:val="20"/>
          <w:szCs w:val="20"/>
        </w:rPr>
        <w:t>Enzymatic</w:t>
      </w:r>
      <w:r w:rsidRPr="00581C66">
        <w:rPr>
          <w:rFonts w:ascii="Arial" w:hAnsi="Arial" w:cs="Arial"/>
          <w:color w:val="000000" w:themeColor="text1"/>
          <w:sz w:val="20"/>
          <w:szCs w:val="20"/>
        </w:rPr>
        <w:t xml:space="preserve"> activity was </w:t>
      </w:r>
      <w:r w:rsidR="00E85856" w:rsidRPr="00581C66">
        <w:rPr>
          <w:rFonts w:ascii="Arial" w:hAnsi="Arial" w:cs="Arial"/>
          <w:color w:val="000000" w:themeColor="text1"/>
          <w:sz w:val="20"/>
          <w:szCs w:val="20"/>
        </w:rPr>
        <w:t>quantified</w:t>
      </w:r>
      <w:r w:rsidRPr="00581C66">
        <w:rPr>
          <w:rFonts w:ascii="Arial" w:hAnsi="Arial" w:cs="Arial"/>
          <w:color w:val="000000" w:themeColor="text1"/>
          <w:sz w:val="20"/>
          <w:szCs w:val="20"/>
        </w:rPr>
        <w:t xml:space="preserve"> as </w:t>
      </w:r>
      <w:r w:rsidR="00E85856" w:rsidRPr="00581C66">
        <w:rPr>
          <w:rFonts w:ascii="Arial" w:hAnsi="Arial" w:cs="Arial"/>
          <w:color w:val="000000" w:themeColor="text1"/>
          <w:sz w:val="20"/>
          <w:szCs w:val="20"/>
        </w:rPr>
        <w:t>a unit</w:t>
      </w:r>
      <w:r w:rsidRPr="00581C66">
        <w:rPr>
          <w:rFonts w:ascii="Arial" w:hAnsi="Arial" w:cs="Arial"/>
          <w:color w:val="000000" w:themeColor="text1"/>
          <w:sz w:val="20"/>
          <w:szCs w:val="20"/>
        </w:rPr>
        <w:t xml:space="preserve"> (U) and</w:t>
      </w:r>
      <w:r w:rsidR="00E85856" w:rsidRPr="00581C66">
        <w:rPr>
          <w:rFonts w:ascii="Arial" w:hAnsi="Arial" w:cs="Arial"/>
          <w:color w:val="000000" w:themeColor="text1"/>
          <w:sz w:val="20"/>
          <w:szCs w:val="20"/>
        </w:rPr>
        <w:t xml:space="preserve"> that</w:t>
      </w:r>
      <w:r w:rsidRPr="00581C66">
        <w:rPr>
          <w:rFonts w:ascii="Arial" w:hAnsi="Arial" w:cs="Arial"/>
          <w:color w:val="000000" w:themeColor="text1"/>
          <w:sz w:val="20"/>
          <w:szCs w:val="20"/>
        </w:rPr>
        <w:t xml:space="preserve"> 1 </w:t>
      </w:r>
      <w:r w:rsidR="00E85856" w:rsidRPr="00581C66">
        <w:rPr>
          <w:rFonts w:ascii="Arial" w:hAnsi="Arial" w:cs="Arial"/>
          <w:color w:val="000000" w:themeColor="text1"/>
          <w:sz w:val="20"/>
          <w:szCs w:val="20"/>
        </w:rPr>
        <w:t>U</w:t>
      </w:r>
      <w:r w:rsidRPr="00581C66">
        <w:rPr>
          <w:rFonts w:ascii="Arial" w:hAnsi="Arial" w:cs="Arial"/>
          <w:color w:val="000000" w:themeColor="text1"/>
          <w:sz w:val="20"/>
          <w:szCs w:val="20"/>
        </w:rPr>
        <w:t xml:space="preserve"> is the amount of enzyme </w:t>
      </w:r>
      <w:r w:rsidR="00E85856" w:rsidRPr="00581C66">
        <w:rPr>
          <w:rFonts w:ascii="Arial" w:hAnsi="Arial" w:cs="Arial"/>
          <w:color w:val="000000" w:themeColor="text1"/>
          <w:sz w:val="20"/>
          <w:szCs w:val="20"/>
        </w:rPr>
        <w:t>equivalent to</w:t>
      </w:r>
      <w:r w:rsidRPr="00581C66">
        <w:rPr>
          <w:rFonts w:ascii="Arial" w:hAnsi="Arial" w:cs="Arial"/>
          <w:color w:val="000000" w:themeColor="text1"/>
          <w:sz w:val="20"/>
          <w:szCs w:val="20"/>
        </w:rPr>
        <w:t xml:space="preserve"> releas</w:t>
      </w:r>
      <w:r w:rsidR="00E85856" w:rsidRPr="00581C66">
        <w:rPr>
          <w:rFonts w:ascii="Arial" w:hAnsi="Arial" w:cs="Arial"/>
          <w:color w:val="000000" w:themeColor="text1"/>
          <w:sz w:val="20"/>
          <w:szCs w:val="20"/>
        </w:rPr>
        <w:t>e</w:t>
      </w:r>
      <w:r w:rsidRPr="00581C66">
        <w:rPr>
          <w:rFonts w:ascii="Arial" w:hAnsi="Arial" w:cs="Arial"/>
          <w:color w:val="000000" w:themeColor="text1"/>
          <w:sz w:val="20"/>
          <w:szCs w:val="20"/>
        </w:rPr>
        <w:t xml:space="preserve"> one m</w:t>
      </w:r>
      <w:r w:rsidR="00E85856" w:rsidRPr="00581C66">
        <w:rPr>
          <w:rFonts w:ascii="Arial" w:hAnsi="Arial" w:cs="Arial"/>
          <w:color w:val="000000" w:themeColor="text1"/>
          <w:sz w:val="20"/>
          <w:szCs w:val="20"/>
        </w:rPr>
        <w:t>g</w:t>
      </w:r>
      <w:r w:rsidR="009A2A01" w:rsidRPr="00581C66">
        <w:rPr>
          <w:rFonts w:ascii="Arial" w:hAnsi="Arial" w:cs="Arial"/>
          <w:color w:val="000000" w:themeColor="text1"/>
          <w:sz w:val="20"/>
          <w:szCs w:val="20"/>
        </w:rPr>
        <w:t xml:space="preserve"> of reducing sugar per minute. </w:t>
      </w:r>
    </w:p>
    <w:p w14:paraId="02EFB776"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SCREENING FOR CELLULASE PRODUCTION </w:t>
      </w:r>
    </w:p>
    <w:p w14:paraId="415DE057" w14:textId="77777777" w:rsidR="00E04328" w:rsidRPr="00581C66" w:rsidRDefault="009A2A01" w:rsidP="00F43836">
      <w:pPr>
        <w:spacing w:line="480" w:lineRule="auto"/>
        <w:jc w:val="both"/>
        <w:rPr>
          <w:rFonts w:ascii="Arial" w:hAnsi="Arial" w:cs="Arial"/>
          <w:color w:val="000000" w:themeColor="text1"/>
          <w:sz w:val="20"/>
          <w:szCs w:val="20"/>
        </w:rPr>
      </w:pPr>
      <w:r w:rsidRPr="00581C66">
        <w:rPr>
          <w:rFonts w:ascii="Arial" w:hAnsi="Arial" w:cs="Arial"/>
          <w:bCs/>
          <w:color w:val="000000" w:themeColor="text1"/>
          <w:sz w:val="20"/>
          <w:szCs w:val="20"/>
        </w:rPr>
        <w:t>C</w:t>
      </w:r>
      <w:r w:rsidR="00E04328" w:rsidRPr="00581C66">
        <w:rPr>
          <w:rFonts w:ascii="Arial" w:hAnsi="Arial" w:cs="Arial"/>
          <w:bCs/>
          <w:color w:val="000000" w:themeColor="text1"/>
          <w:sz w:val="20"/>
          <w:szCs w:val="20"/>
        </w:rPr>
        <w:t>ellulase</w:t>
      </w:r>
      <w:r w:rsidR="00E04328" w:rsidRPr="00581C66">
        <w:rPr>
          <w:rFonts w:ascii="Arial" w:hAnsi="Arial" w:cs="Arial"/>
          <w:color w:val="000000" w:themeColor="text1"/>
          <w:sz w:val="20"/>
          <w:szCs w:val="20"/>
        </w:rPr>
        <w:t xml:space="preserve"> production by isolates was assessed  using </w:t>
      </w:r>
      <w:r w:rsidR="00E04328" w:rsidRPr="00581C66">
        <w:rPr>
          <w:rFonts w:ascii="Arial" w:hAnsi="Arial" w:cs="Arial"/>
          <w:bCs/>
          <w:color w:val="000000" w:themeColor="text1"/>
          <w:sz w:val="20"/>
          <w:szCs w:val="20"/>
        </w:rPr>
        <w:t xml:space="preserve">CMC </w:t>
      </w:r>
      <w:r w:rsidR="0024003D" w:rsidRPr="00581C66">
        <w:rPr>
          <w:rFonts w:ascii="Arial" w:hAnsi="Arial" w:cs="Arial"/>
          <w:bCs/>
          <w:color w:val="000000" w:themeColor="text1"/>
          <w:sz w:val="20"/>
          <w:szCs w:val="20"/>
        </w:rPr>
        <w:t xml:space="preserve">(for endoglucanase) </w:t>
      </w:r>
      <w:r w:rsidR="00E04328" w:rsidRPr="00581C66">
        <w:rPr>
          <w:rFonts w:ascii="Arial" w:hAnsi="Arial" w:cs="Arial"/>
          <w:bCs/>
          <w:color w:val="000000" w:themeColor="text1"/>
          <w:sz w:val="20"/>
          <w:szCs w:val="20"/>
        </w:rPr>
        <w:t xml:space="preserve">and </w:t>
      </w:r>
      <w:r w:rsidR="00E04328" w:rsidRPr="00581C66">
        <w:rPr>
          <w:rFonts w:ascii="Arial" w:hAnsi="Arial" w:cs="Arial"/>
          <w:color w:val="000000" w:themeColor="text1"/>
          <w:sz w:val="20"/>
          <w:szCs w:val="20"/>
        </w:rPr>
        <w:t xml:space="preserve">modified MM </w:t>
      </w:r>
      <w:r w:rsidR="0024003D" w:rsidRPr="00581C66">
        <w:rPr>
          <w:rFonts w:ascii="Arial" w:hAnsi="Arial" w:cs="Arial"/>
          <w:color w:val="000000" w:themeColor="text1"/>
          <w:sz w:val="20"/>
          <w:szCs w:val="20"/>
        </w:rPr>
        <w:t xml:space="preserve">(for exoglucanase) </w:t>
      </w:r>
      <w:r w:rsidR="00E04328" w:rsidRPr="00581C66">
        <w:rPr>
          <w:rFonts w:ascii="Arial" w:hAnsi="Arial" w:cs="Arial"/>
          <w:bCs/>
          <w:color w:val="000000" w:themeColor="text1"/>
          <w:sz w:val="20"/>
          <w:szCs w:val="20"/>
        </w:rPr>
        <w:t xml:space="preserve">medium  using a methods as described by  </w:t>
      </w:r>
      <w:r w:rsidR="00E04328" w:rsidRPr="00581C66">
        <w:rPr>
          <w:rFonts w:ascii="Arial" w:hAnsi="Arial" w:cs="Arial"/>
          <w:bCs/>
          <w:color w:val="000000" w:themeColor="text1"/>
          <w:sz w:val="20"/>
          <w:szCs w:val="20"/>
        </w:rPr>
        <w:fldChar w:fldCharType="begin" w:fldLock="1"/>
      </w:r>
      <w:r w:rsidR="00E04328" w:rsidRPr="00581C66">
        <w:rPr>
          <w:rFonts w:ascii="Arial" w:hAnsi="Arial" w:cs="Arial"/>
          <w:bCs/>
          <w:color w:val="000000" w:themeColor="text1"/>
          <w:sz w:val="20"/>
          <w:szCs w:val="20"/>
        </w:rPr>
        <w:instrText>ADDIN CSL_CITATION {"citationItems":[{"id":"ITEM-1","itemData":{"abstract":"Armoured catfish is a tropical bottom dwelling fish, which feeds mainly on algae and aquatic weeds as their major part of diet. In the present study, the cellulolytic bacterial strain Enterobacter xiangfangensis was isolated from gut of armoured catfish Pterygoplichthys multiradiatus and it was identified based on morphological test and 16s rRNA gene sequencing. The isolated strain was assessed for cellulolytic activity. The results of the present study suggest that the new strain was rod shaped and catalase positive. The strain was found to effectively hydrolyze Carboxy methyl cellulose, which suggests that the isolate exhibited cellulolytic activity. Phylogenetic tree was constructed by neighbourhood joining method. Upon successful extraction of the cellulase, the enzyme can be used in industrial production of cellulase enzyme in a cost-effective manner.","author":[{"dropping-particle":"","family":"Jayasuyra Sathish Kumar","given":"R T","non-dropping-particle":"","parse-names":false,"suffix":""},{"dropping-particle":"","family":"Arif Nisha","given":"S","non-dropping-particle":"","parse-names":false,"suffix":""}],"container-title":"International Journal of Engineering Applied Sciences and Technology","id":"ITEM-1","issued":{"date-parts":[["2020"]]},"number-of-pages":"696-701","title":"ISOLATION AND CHARACTERIZATION OF CELLULOLYTIC BACTERIA ENTEROBACTER XIANGFANGENSIS FROM THE GUT OF ARMOURED CATFISH PTERYGOPLICHTHYS MULTIRADIATUS","type":"report","volume":"5"},"uris":["http://www.mendeley.com/documents/?uuid=4b308b1f-2f11-394a-9ab5-bd3338c31cbf"]},{"id":"ITEM-2","itemData":{"abstract":"Nepal is rich in biodiversity with flora and fauna of various species scattered over different geographical regions. Termites are found abundantly in Nepal in forests as well as in household furnitures and wood causing heavy loss. Wood is a rich source of cellulose which is most abundantly found biomass. Termites harbor a system of symbionts that can degrade cellulose in wood, which has been partly degraded in its foregut by its own enzyme. Several strains were isolated from the gut of termite in three different media. Each strain showed significant cellulolytic activity in congo red assay. Several biochemical tests were carried out to identify the bacteria. Results showed that they were similar like Citrobacter, Enterobacter and Cellulomonas. 4","author":[{"dropping-particle":"","family":"Upadhyaya","given":"Subodh K","non-dropping-particle":"","parse-names":false,"suffix":""},{"dropping-particle":"","family":"Manandhar","given":"Anuroop","non-dropping-particle":"","parse-names":false,"suffix":""},{"dropping-particle":"","family":"Mainali","given":"Hemanta","non-dropping-particle":"","parse-names":false,"suffix":""},{"dropping-particle":"","family":"Pokhrel","given":"Anaya R","non-dropping-particle":"","parse-names":false,"suffix":""},{"dropping-particle":"","family":"Rijal","given":"Anurag","non-dropping-particle":"","parse-names":false,"suffix":""},{"dropping-particle":"","family":"Pradhan","given":"Barun","non-dropping-particle":"","parse-names":false,"suffix":""},{"dropping-particle":"","family":"Koirala","given":"Bhabuk","non-dropping-particle":"","parse-names":false,"suffix":""}],"container-title":"Rentech Symposium Compendium","id":"ITEM-2","issued":{"date-parts":[["2012"]]},"number-of-pages":"14","title":"Subodh K. Upadhyaya et al.: Isolation and characterization of cellulolytic bacteria from gut of termite Isolation and Characterization of Cellulolytic Bacteria from Gut of Termite","type":"report","volume":"1"},"uris":["http://www.mendeley.com/documents/?uuid=f0d830fe-868c-33f3-a214-1b073209d46d"]},{"id":"ITEM-3","itemData":{"DOI":"10.7324/JABB.2021.96020","ISSN":"2347212X","abstract":"Soil is one of the most promising sources for the presence of a variety of microorganisms which produce different hydrolytic enzymes. Such microorganisms include bacteria, fungi, etc. The ability to produce hydrolytic enzymes makes them potential candidates for hydrolysis of complex polymeric substrates. The present study aims at screening, isolating, and characterizing cellulolytic bacteria isolated from soil samples. Nine different soil samples were collected from different locations near Raigad district, Maharashtra, India. Carboxymethylcellulose (CMC) was used as a sole source of carbon for screening of cellulase-producing isolates. Forty-five different cellulase-producing bacteria were isolated based on their ability to decolorize Congo red and iodine. The morphological and molecular characterization of seven best isolates was carried out for their identification. All seven isolates were identified to be Bacillus species using 16s rRNA gene-based sequencing. The optimization of cellulase enzyme production of these seven isolates was carried out by using different parameters such as pH, temperature, and carbon sources. Majority of the cellulase producers identified in the present research work were found to be mesophiles. pH ranging from 6 to 8 was found to be most suitable to produce cellulase enzyme by the isolates. The data suggest that polymeric substances such as starch and CMC act as inducers for cellulase production.","author":[{"dropping-particle":"","family":"Bhagat","given":"Shweta Ashok","non-dropping-particle":"","parse-names":false,"suffix":""},{"dropping-particle":"","family":"Kokitkar","given":"Seema Sambhaji","non-dropping-particle":"","parse-names":false,"suffix":""}],"container-title":"Journal of Applied Biology and Biotechnology","id":"ITEM-3","issue":"6","issued":{"date-parts":[["2021","11","1"]]},"page":"154-161","publisher":"Open Science Publishers LLP Inc.","title":"Isolation and identification of bacteria with cellulose-degrading potential from soil and optimization of cellulase production","type":"article-journal","volume":"9"},"uris":["http://www.mendeley.com/documents/?uuid=f6614528-ee64-3077-b49e-644a526f4401"]}],"mendeley":{"formattedCitation":"(Bhagat &amp; Kokitkar, 2021; Jayasuyra Sathish Kumar &amp; Arif Nisha, 2020; Upadhyaya et al., 2012)","manualFormatting":"Bhagat &amp; Kokitkar, (2021); Jayasuyra et al., (2020); Upadhyaya et al., (2012)","plainTextFormattedCitation":"(Bhagat &amp; Kokitkar, 2021; Jayasuyra Sathish Kumar &amp; Arif Nisha, 2020; Upadhyaya et al., 2012)","previouslyFormattedCitation":"(Bhagat &amp; Kokitkar, 2021; Jayasuyra Sathish Kumar &amp; Arif Nisha, 2020; Upadhyaya et al., 2012)"},"properties":{"noteIndex":0},"schema":"https://github.com/citation-style-language/schema/raw/master/csl-citation.json"}</w:instrText>
      </w:r>
      <w:r w:rsidR="00E04328" w:rsidRPr="00581C66">
        <w:rPr>
          <w:rFonts w:ascii="Arial" w:hAnsi="Arial" w:cs="Arial"/>
          <w:bCs/>
          <w:color w:val="000000" w:themeColor="text1"/>
          <w:sz w:val="20"/>
          <w:szCs w:val="20"/>
        </w:rPr>
        <w:fldChar w:fldCharType="separate"/>
      </w:r>
      <w:r w:rsidR="00E04328" w:rsidRPr="00581C66">
        <w:rPr>
          <w:rFonts w:ascii="Arial" w:hAnsi="Arial" w:cs="Arial"/>
          <w:bCs/>
          <w:noProof/>
          <w:color w:val="000000" w:themeColor="text1"/>
          <w:sz w:val="20"/>
          <w:szCs w:val="20"/>
        </w:rPr>
        <w:t>Bhagat &amp; Kokitkar, (2021); Jayasuyra et al., (2020); Upadhyaya et al., (2012)</w:t>
      </w:r>
      <w:r w:rsidR="00E04328" w:rsidRPr="00581C66">
        <w:rPr>
          <w:rFonts w:ascii="Arial" w:hAnsi="Arial" w:cs="Arial"/>
          <w:bCs/>
          <w:color w:val="000000" w:themeColor="text1"/>
          <w:sz w:val="20"/>
          <w:szCs w:val="20"/>
        </w:rPr>
        <w:fldChar w:fldCharType="end"/>
      </w:r>
      <w:r w:rsidR="0024003D" w:rsidRPr="00581C66">
        <w:rPr>
          <w:rFonts w:ascii="Arial" w:hAnsi="Arial" w:cs="Arial"/>
          <w:bCs/>
          <w:color w:val="000000" w:themeColor="text1"/>
          <w:sz w:val="20"/>
          <w:szCs w:val="20"/>
        </w:rPr>
        <w:t xml:space="preserve"> </w:t>
      </w:r>
      <w:r w:rsidR="00E04328" w:rsidRPr="00581C66">
        <w:rPr>
          <w:rFonts w:ascii="Arial" w:hAnsi="Arial" w:cs="Arial"/>
          <w:bCs/>
          <w:color w:val="000000" w:themeColor="text1"/>
          <w:sz w:val="20"/>
          <w:szCs w:val="20"/>
        </w:rPr>
        <w:t xml:space="preserve">with slight modifications because gut contents were not used. </w:t>
      </w:r>
      <w:r w:rsidRPr="00581C66">
        <w:rPr>
          <w:rFonts w:ascii="Arial" w:hAnsi="Arial" w:cs="Arial"/>
          <w:bCs/>
          <w:color w:val="000000" w:themeColor="text1"/>
          <w:sz w:val="20"/>
          <w:szCs w:val="20"/>
        </w:rPr>
        <w:t xml:space="preserve">Isolates </w:t>
      </w:r>
      <w:r w:rsidRPr="00581C66">
        <w:rPr>
          <w:rFonts w:ascii="Arial" w:hAnsi="Arial" w:cs="Arial"/>
          <w:color w:val="000000" w:themeColor="text1"/>
          <w:sz w:val="20"/>
          <w:szCs w:val="20"/>
        </w:rPr>
        <w:t xml:space="preserve">were </w:t>
      </w:r>
      <w:r w:rsidR="00E04328" w:rsidRPr="00581C66">
        <w:rPr>
          <w:rFonts w:ascii="Arial" w:hAnsi="Arial" w:cs="Arial"/>
          <w:color w:val="000000" w:themeColor="text1"/>
          <w:sz w:val="20"/>
          <w:szCs w:val="20"/>
        </w:rPr>
        <w:t>repeated</w:t>
      </w:r>
      <w:r w:rsidRPr="00581C66">
        <w:rPr>
          <w:rFonts w:ascii="Arial" w:hAnsi="Arial" w:cs="Arial"/>
          <w:color w:val="000000" w:themeColor="text1"/>
          <w:sz w:val="20"/>
          <w:szCs w:val="20"/>
        </w:rPr>
        <w:t>ly streaked</w:t>
      </w:r>
      <w:r w:rsidR="00E04328" w:rsidRPr="00581C66">
        <w:rPr>
          <w:rFonts w:ascii="Arial" w:hAnsi="Arial" w:cs="Arial"/>
          <w:color w:val="000000" w:themeColor="text1"/>
          <w:sz w:val="20"/>
          <w:szCs w:val="20"/>
        </w:rPr>
        <w:t xml:space="preserve"> on CMC </w:t>
      </w:r>
      <w:r w:rsidR="0024003D" w:rsidRPr="00581C66">
        <w:rPr>
          <w:rFonts w:ascii="Arial" w:hAnsi="Arial" w:cs="Arial"/>
          <w:color w:val="000000" w:themeColor="text1"/>
          <w:sz w:val="20"/>
          <w:szCs w:val="20"/>
        </w:rPr>
        <w:t xml:space="preserve">and MM </w:t>
      </w:r>
      <w:r w:rsidR="00E04328" w:rsidRPr="00581C66">
        <w:rPr>
          <w:rFonts w:ascii="Arial" w:hAnsi="Arial" w:cs="Arial"/>
          <w:color w:val="000000" w:themeColor="text1"/>
          <w:sz w:val="20"/>
          <w:szCs w:val="20"/>
        </w:rPr>
        <w:t>agar plates</w:t>
      </w:r>
      <w:r w:rsidRPr="00581C66">
        <w:rPr>
          <w:rFonts w:ascii="Arial" w:hAnsi="Arial" w:cs="Arial"/>
          <w:color w:val="000000" w:themeColor="text1"/>
          <w:sz w:val="20"/>
          <w:szCs w:val="20"/>
        </w:rPr>
        <w:t xml:space="preserve"> for verification of </w:t>
      </w:r>
      <w:r w:rsidR="009E02C3" w:rsidRPr="00581C66">
        <w:rPr>
          <w:rFonts w:ascii="Arial" w:hAnsi="Arial" w:cs="Arial"/>
          <w:bCs/>
          <w:color w:val="000000" w:themeColor="text1"/>
          <w:sz w:val="20"/>
          <w:szCs w:val="20"/>
        </w:rPr>
        <w:t xml:space="preserve">endoglucanase </w:t>
      </w:r>
      <w:r w:rsidRPr="00581C66">
        <w:rPr>
          <w:rFonts w:ascii="Arial" w:hAnsi="Arial" w:cs="Arial"/>
          <w:bCs/>
          <w:color w:val="000000" w:themeColor="text1"/>
          <w:sz w:val="20"/>
          <w:szCs w:val="20"/>
        </w:rPr>
        <w:t xml:space="preserve">and </w:t>
      </w:r>
      <w:r w:rsidRPr="00581C66">
        <w:rPr>
          <w:rFonts w:ascii="Arial" w:hAnsi="Arial" w:cs="Arial"/>
          <w:color w:val="000000" w:themeColor="text1"/>
          <w:sz w:val="20"/>
          <w:szCs w:val="20"/>
        </w:rPr>
        <w:t>exoglucanase</w:t>
      </w:r>
      <w:r w:rsidR="00E04328" w:rsidRPr="00581C66">
        <w:rPr>
          <w:rFonts w:ascii="Arial" w:hAnsi="Arial" w:cs="Arial"/>
          <w:color w:val="000000" w:themeColor="text1"/>
          <w:sz w:val="20"/>
          <w:szCs w:val="20"/>
        </w:rPr>
        <w:t xml:space="preserve">. </w:t>
      </w:r>
      <w:r w:rsidR="009E02C3" w:rsidRPr="00581C66">
        <w:rPr>
          <w:rFonts w:ascii="Arial" w:hAnsi="Arial" w:cs="Arial"/>
          <w:color w:val="000000" w:themeColor="text1"/>
          <w:sz w:val="20"/>
          <w:szCs w:val="20"/>
        </w:rPr>
        <w:t xml:space="preserve">1% Congo red was poured on colonies grown on </w:t>
      </w:r>
      <w:r w:rsidR="0024003D" w:rsidRPr="00581C66">
        <w:rPr>
          <w:rFonts w:ascii="Arial" w:hAnsi="Arial" w:cs="Arial"/>
          <w:color w:val="000000" w:themeColor="text1"/>
          <w:sz w:val="20"/>
          <w:szCs w:val="20"/>
        </w:rPr>
        <w:t xml:space="preserve">CMC agar </w:t>
      </w:r>
      <w:r w:rsidR="009E02C3" w:rsidRPr="00581C66">
        <w:rPr>
          <w:rFonts w:ascii="Arial" w:hAnsi="Arial" w:cs="Arial"/>
          <w:color w:val="000000" w:themeColor="text1"/>
          <w:sz w:val="20"/>
          <w:szCs w:val="20"/>
        </w:rPr>
        <w:t xml:space="preserve">followed by de-staining </w:t>
      </w:r>
      <w:r w:rsidR="00E04328" w:rsidRPr="00581C66">
        <w:rPr>
          <w:rFonts w:ascii="Arial" w:hAnsi="Arial" w:cs="Arial"/>
          <w:color w:val="000000" w:themeColor="text1"/>
          <w:sz w:val="20"/>
          <w:szCs w:val="20"/>
        </w:rPr>
        <w:t>with 1M NaCl. The efficie</w:t>
      </w:r>
      <w:r w:rsidR="009E02C3" w:rsidRPr="00581C66">
        <w:rPr>
          <w:rFonts w:ascii="Arial" w:hAnsi="Arial" w:cs="Arial"/>
          <w:color w:val="000000" w:themeColor="text1"/>
          <w:sz w:val="20"/>
          <w:szCs w:val="20"/>
        </w:rPr>
        <w:t>ncy of hydrolysis was formulated</w:t>
      </w:r>
      <w:r w:rsidR="00E04328" w:rsidRPr="00581C66">
        <w:rPr>
          <w:rFonts w:ascii="Arial" w:hAnsi="Arial" w:cs="Arial"/>
          <w:color w:val="000000" w:themeColor="text1"/>
          <w:sz w:val="20"/>
          <w:szCs w:val="20"/>
        </w:rPr>
        <w:t xml:space="preserve"> by subtracting the Colony diameter from Clear zone diameter then dividing with Colony diameter then multiplying by100</w:t>
      </w:r>
      <w:r w:rsidR="0024003D" w:rsidRPr="00581C66">
        <w:rPr>
          <w:rFonts w:ascii="Arial" w:hAnsi="Arial" w:cs="Arial"/>
          <w:color w:val="000000" w:themeColor="text1"/>
          <w:sz w:val="20"/>
          <w:szCs w:val="20"/>
        </w:rPr>
        <w:t xml:space="preserve">. Growth on MM </w:t>
      </w:r>
      <w:r w:rsidR="0024003D" w:rsidRPr="00581C66">
        <w:rPr>
          <w:rFonts w:ascii="Arial" w:hAnsi="Arial" w:cs="Arial"/>
          <w:bCs/>
          <w:color w:val="000000" w:themeColor="text1"/>
          <w:sz w:val="20"/>
          <w:szCs w:val="20"/>
        </w:rPr>
        <w:t xml:space="preserve">medium indicated </w:t>
      </w:r>
      <w:r w:rsidR="0024003D" w:rsidRPr="00581C66">
        <w:rPr>
          <w:rFonts w:ascii="Arial" w:hAnsi="Arial" w:cs="Arial"/>
          <w:color w:val="000000" w:themeColor="text1"/>
          <w:sz w:val="20"/>
          <w:szCs w:val="20"/>
        </w:rPr>
        <w:t xml:space="preserve">appositive </w:t>
      </w:r>
      <w:r w:rsidR="0024003D" w:rsidRPr="00581C66">
        <w:rPr>
          <w:rFonts w:ascii="Arial" w:hAnsi="Arial" w:cs="Arial"/>
          <w:bCs/>
          <w:color w:val="000000" w:themeColor="text1"/>
          <w:sz w:val="20"/>
          <w:szCs w:val="20"/>
        </w:rPr>
        <w:t>indicator.</w:t>
      </w:r>
    </w:p>
    <w:p w14:paraId="49744578"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SCREENING FOR PROTEASE PRODUCTION </w:t>
      </w:r>
    </w:p>
    <w:p w14:paraId="0C99F19A" w14:textId="77777777" w:rsidR="00E04328" w:rsidRPr="00581C66" w:rsidRDefault="0024003D" w:rsidP="00F43836">
      <w:pPr>
        <w:spacing w:line="480" w:lineRule="auto"/>
        <w:jc w:val="both"/>
        <w:rPr>
          <w:rFonts w:ascii="Arial" w:hAnsi="Arial" w:cs="Arial"/>
          <w:bCs/>
          <w:color w:val="000000" w:themeColor="text1"/>
          <w:sz w:val="20"/>
          <w:szCs w:val="20"/>
        </w:rPr>
      </w:pPr>
      <w:r w:rsidRPr="00581C66">
        <w:rPr>
          <w:rFonts w:ascii="Arial" w:hAnsi="Arial" w:cs="Arial"/>
          <w:bCs/>
          <w:color w:val="000000" w:themeColor="text1"/>
          <w:sz w:val="20"/>
          <w:szCs w:val="20"/>
        </w:rPr>
        <w:t>P</w:t>
      </w:r>
      <w:r w:rsidR="00E04328" w:rsidRPr="00581C66">
        <w:rPr>
          <w:rFonts w:ascii="Arial" w:hAnsi="Arial" w:cs="Arial"/>
          <w:bCs/>
          <w:color w:val="000000" w:themeColor="text1"/>
          <w:sz w:val="20"/>
          <w:szCs w:val="20"/>
        </w:rPr>
        <w:t>rotease</w:t>
      </w:r>
      <w:r w:rsidR="00E04328" w:rsidRPr="00581C66">
        <w:rPr>
          <w:rFonts w:ascii="Arial" w:hAnsi="Arial" w:cs="Arial"/>
          <w:color w:val="000000" w:themeColor="text1"/>
          <w:sz w:val="20"/>
          <w:szCs w:val="20"/>
        </w:rPr>
        <w:t xml:space="preserve"> production b</w:t>
      </w:r>
      <w:r w:rsidRPr="00581C66">
        <w:rPr>
          <w:rFonts w:ascii="Arial" w:hAnsi="Arial" w:cs="Arial"/>
          <w:color w:val="000000" w:themeColor="text1"/>
          <w:sz w:val="20"/>
          <w:szCs w:val="20"/>
        </w:rPr>
        <w:t>y isolates was assessed  using g</w:t>
      </w:r>
      <w:r w:rsidR="00E04328" w:rsidRPr="00581C66">
        <w:rPr>
          <w:rFonts w:ascii="Arial" w:hAnsi="Arial" w:cs="Arial"/>
          <w:color w:val="000000" w:themeColor="text1"/>
          <w:sz w:val="20"/>
          <w:szCs w:val="20"/>
        </w:rPr>
        <w:t>elatine agar</w:t>
      </w:r>
      <w:r w:rsidR="00E04328" w:rsidRPr="00581C66">
        <w:rPr>
          <w:rFonts w:ascii="Arial" w:hAnsi="Arial" w:cs="Arial"/>
          <w:b/>
          <w:color w:val="000000" w:themeColor="text1"/>
          <w:sz w:val="20"/>
          <w:szCs w:val="20"/>
        </w:rPr>
        <w:t xml:space="preserve"> </w:t>
      </w:r>
      <w:r w:rsidR="00E04328" w:rsidRPr="00581C66">
        <w:rPr>
          <w:rFonts w:ascii="Arial" w:hAnsi="Arial" w:cs="Arial"/>
          <w:color w:val="000000" w:themeColor="text1"/>
          <w:sz w:val="20"/>
          <w:szCs w:val="20"/>
        </w:rPr>
        <w:t xml:space="preserve">using methods documented by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{"citationItems":[{"id":"ITEM-1","itemData":{"author":[{"dropping-particle":"","family":"Sony","given":"I S","non-dropping-particle":"","parse-names":false,"suffix":""},{"dropping-particle":"","family":"Potty","given":"V P","non-dropping-particle":"","parse-names":false,"suffix":""}],"id":"ITEM-1","issue":"3","issued":{"date-parts":[["2016"]]},"page":"181-189","title":"Isolation and Identification of Protease Producing Bacteria from Food Processing Industries","type":"article-journal","volume":"5"},"uris":["http://www.mendeley.com/documents/?uuid=05c5df65-1997-4d1f-b920-8945904a2e7c"]}],"mendeley":{"formattedCitation":"(Sony &amp; Potty, 2016)","manualFormatting":"Sony and Potty, (2016)","plainTextFormattedCitation":"(Sony &amp; Potty, 2016)","previouslyFormattedCitation":"(Sony &amp; Potty, 2016)"},"properties":{"noteIndex":0},"schema":"https://github.com/citation-style-language/schema/raw/master/csl-citation.json"}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Sony and Potty, (2016)</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{"citationItems":[{"id":"ITEM-1","itemData":{"DOI":"10.19080/JOJMS.2017.02.555586","author":[{"dropping-particle":"","family":"R","given":"Mary Suja","non-dropping-particle":"","parse-names":false,"suffix":""},{"dropping-particle":"","family":"Arumugam","given":"P","non-dropping-particle":"","parse-names":false,"suffix":""},{"dropping-particle":"","family":"Palavesam","given":"A","non-dropping-particle":"","parse-names":false,"suffix":""},{"dropping-particle":"","family":"B","given":"Christudhas Williams","non-dropping-particle":"","parse-names":false,"suffix":""}],"id":"ITEM-1","issue":"3","issued":{"date-parts":[["2017"]]},"page":"1-6","title":"Isolation and Determination of Protease Enzyme Synthesized by Pseudomonas Sp . from the Gut of Estuarine Fish Etroplus suratensis","type":"article-journal","volume":"2"},"uris":["http://www.mendeley.com/documents/?uuid=2c5dbe9e-bc66-460b-aafe-7a6bfb198fb9"]}],"mendeley":{"formattedCitation":"(R et al., 2017)","manualFormatting":"Mary et al., (2017)","plainTextFormattedCitation":"(R et al., 2017)","previouslyFormattedCitation":"(R et al., 2017)"},"properties":{"noteIndex":0},"schema":"https://github.com/citation-style-language/schema/raw/master/csl-citation.json"}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Mary et al., (2017)</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and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{"citationItems":[{"id":"ITEM-1","itemData":{"ISBN":"9143124070","author":[{"dropping-particle":"","family":"Balaji","given":"N","non-dropping-particle":"","parse-names":false,"suffix":""},{"dropping-particle":"","family":"Rajasekaran","given":"K M","non-dropping-particle":"","parse-names":false,"suffix":""},{"dropping-particle":"","family":"Kanipandian","given":"N","non-dropping-particle":"","parse-names":false,"suffix":""},{"dropping-particle":"","family":"Vignesh","given":"V","non-dropping-particle":"","parse-names":false,"suffix":""},{"dropping-particle":"","family":"Thirumurugan","given":"R","non-dropping-particle":"","parse-names":false,"suffix":""}],"id":"ITEM-1","issue":"6","issued":{"date-parts":[["2012"]]},"page":"56-59","title":"Isolation and screening of proteolytic bacteria from freshwater Fish Cyprinus carpio","type":"article-journal","volume":"2"},"uris":["http://www.mendeley.com/documents/?uuid=9c0543b5-aafe-4609-a146-66a5352cb1cd"]}],"mendeley":{"formattedCitation":"(Balaji et al., 2012)","manualFormatting":"Balaji et al., (2012)","plainTextFormattedCitation":"(Balaji et al., 2012)","previouslyFormattedCitation":"(Balaji et al., 2012)"},"properties":{"noteIndex":0},"schema":"https://github.com/citation-style-language/schema/raw/master/csl-citation.json"}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Balaji et al., (2012)</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w:t>
      </w:r>
      <w:r w:rsidR="00E04328" w:rsidRPr="00581C66">
        <w:rPr>
          <w:rFonts w:ascii="Arial" w:hAnsi="Arial" w:cs="Arial"/>
          <w:bCs/>
          <w:color w:val="000000" w:themeColor="text1"/>
          <w:sz w:val="20"/>
          <w:szCs w:val="20"/>
        </w:rPr>
        <w:t xml:space="preserve">incubated at 35ºC under aerobic condition for </w:t>
      </w:r>
      <w:r w:rsidRPr="00581C66">
        <w:rPr>
          <w:rFonts w:ascii="Arial" w:hAnsi="Arial" w:cs="Arial"/>
          <w:bCs/>
          <w:color w:val="000000" w:themeColor="text1"/>
          <w:sz w:val="20"/>
          <w:szCs w:val="20"/>
        </w:rPr>
        <w:t>72-192</w:t>
      </w:r>
      <w:r w:rsidR="00E04328" w:rsidRPr="00581C66">
        <w:rPr>
          <w:rFonts w:ascii="Arial" w:hAnsi="Arial" w:cs="Arial"/>
          <w:bCs/>
          <w:color w:val="000000" w:themeColor="text1"/>
          <w:sz w:val="20"/>
          <w:szCs w:val="20"/>
        </w:rPr>
        <w:t xml:space="preserve"> hours</w:t>
      </w:r>
      <w:r w:rsidR="00E04328" w:rsidRPr="00581C66">
        <w:rPr>
          <w:rFonts w:ascii="Arial" w:hAnsi="Arial" w:cs="Arial"/>
          <w:color w:val="000000" w:themeColor="text1"/>
          <w:sz w:val="20"/>
          <w:szCs w:val="20"/>
        </w:rPr>
        <w:t xml:space="preserve"> with slight modifications </w:t>
      </w:r>
      <w:r w:rsidR="00E04328" w:rsidRPr="00581C66">
        <w:rPr>
          <w:rFonts w:ascii="Arial" w:hAnsi="Arial" w:cs="Arial"/>
          <w:bCs/>
          <w:color w:val="000000" w:themeColor="text1"/>
          <w:sz w:val="20"/>
          <w:szCs w:val="20"/>
        </w:rPr>
        <w:t>becaus</w:t>
      </w:r>
      <w:r w:rsidRPr="00581C66">
        <w:rPr>
          <w:rFonts w:ascii="Arial" w:hAnsi="Arial" w:cs="Arial"/>
          <w:bCs/>
          <w:color w:val="000000" w:themeColor="text1"/>
          <w:sz w:val="20"/>
          <w:szCs w:val="20"/>
        </w:rPr>
        <w:t xml:space="preserve">e gut contents were not used.  The </w:t>
      </w:r>
      <w:r w:rsidRPr="00581C66">
        <w:rPr>
          <w:rFonts w:ascii="Arial" w:hAnsi="Arial" w:cs="Arial"/>
          <w:color w:val="000000" w:themeColor="text1"/>
          <w:sz w:val="20"/>
          <w:szCs w:val="20"/>
        </w:rPr>
        <w:t>g</w:t>
      </w:r>
      <w:r w:rsidR="00E04328" w:rsidRPr="00581C66">
        <w:rPr>
          <w:rFonts w:ascii="Arial" w:hAnsi="Arial" w:cs="Arial"/>
          <w:color w:val="000000" w:themeColor="text1"/>
          <w:sz w:val="20"/>
          <w:szCs w:val="20"/>
        </w:rPr>
        <w:t>elatine agar</w:t>
      </w:r>
      <w:r w:rsidRPr="00581C66">
        <w:rPr>
          <w:rFonts w:ascii="Arial" w:hAnsi="Arial" w:cs="Arial"/>
          <w:bCs/>
          <w:color w:val="000000" w:themeColor="text1"/>
          <w:sz w:val="20"/>
          <w:szCs w:val="20"/>
        </w:rPr>
        <w:t xml:space="preserve"> medium</w:t>
      </w:r>
      <w:r w:rsidR="00E04328" w:rsidRPr="00581C66">
        <w:rPr>
          <w:rFonts w:ascii="Arial" w:hAnsi="Arial" w:cs="Arial"/>
          <w:bCs/>
          <w:color w:val="000000" w:themeColor="text1"/>
          <w:sz w:val="20"/>
          <w:szCs w:val="20"/>
        </w:rPr>
        <w:t xml:space="preserve"> contained (g/l) glucose 1.0, K2HPO4 2.0, Peptone 5.0, gelatin 15.0, and agar 15 and. The presence of halos around the colony </w:t>
      </w:r>
      <w:r w:rsidR="00B07934" w:rsidRPr="00581C66">
        <w:rPr>
          <w:rFonts w:ascii="Arial" w:hAnsi="Arial" w:cs="Arial"/>
          <w:bCs/>
          <w:color w:val="000000" w:themeColor="text1"/>
          <w:sz w:val="20"/>
          <w:szCs w:val="20"/>
        </w:rPr>
        <w:t>was</w:t>
      </w:r>
      <w:r w:rsidR="00E04328" w:rsidRPr="00581C66">
        <w:rPr>
          <w:rFonts w:ascii="Arial" w:hAnsi="Arial" w:cs="Arial"/>
          <w:bCs/>
          <w:color w:val="000000" w:themeColor="text1"/>
          <w:sz w:val="20"/>
          <w:szCs w:val="20"/>
        </w:rPr>
        <w:t xml:space="preserve"> used as appositive indicator. Halos diameters will be measured using gelatine clear zone method as described by </w:t>
      </w:r>
      <w:r w:rsidR="00E04328" w:rsidRPr="00581C66">
        <w:rPr>
          <w:rStyle w:val="FootnoteReference"/>
          <w:rFonts w:ascii="Arial" w:hAnsi="Arial" w:cs="Arial"/>
          <w:bCs/>
          <w:color w:val="000000" w:themeColor="text1"/>
          <w:sz w:val="20"/>
          <w:szCs w:val="20"/>
        </w:rPr>
        <w:fldChar w:fldCharType="begin" w:fldLock="1"/>
      </w:r>
      <w:r w:rsidR="00E04328" w:rsidRPr="00581C66">
        <w:rPr>
          <w:rFonts w:ascii="Arial" w:hAnsi="Arial" w:cs="Arial"/>
          <w:bCs/>
          <w:color w:val="000000" w:themeColor="text1"/>
          <w:sz w:val="20"/>
          <w:szCs w:val="20"/>
        </w:rPr>
        <w:instrText>ADDIN CSL_CITATION {"citationItems":[{"id":"ITEM-1","itemData":{"author":[{"dropping-particle":"","family":"Abomughaid","given":"Mosleh M","non-dropping-particle":"","parse-names":false,"suffix":""}],"id":"ITEM-1","issued":{"date-parts":[["2020"]]},"title":"Isolation and Identification of Some Probiotic Bacteria and Their Potential Role in Improving Immune Response and Resistance of Nile Tilapia ( Oreochromis niloticus ) in Comparison with a Commercial Product","type":"article-journal","volume":"2020"},"uris":["http://www.mendeley.com/documents/?uuid=3317cf41-94e0-466b-9f62-29b7b2ba1d71"]}],"mendeley":{"formattedCitation":"(Abomughaid, 2020)","manualFormatting":"Abomughaid, (2020)","plainTextFormattedCitation":"(Abomughaid, 2020)","previouslyFormattedCitation":"(Abomughaid, 2020)"},"properties":{"noteIndex":0},"schema":"https://github.com/citation-style-language/schema/raw/master/csl-citation.json"}</w:instrText>
      </w:r>
      <w:r w:rsidR="00E04328" w:rsidRPr="00581C66">
        <w:rPr>
          <w:rStyle w:val="FootnoteReference"/>
          <w:rFonts w:ascii="Arial" w:hAnsi="Arial" w:cs="Arial"/>
          <w:bCs/>
          <w:color w:val="000000" w:themeColor="text1"/>
          <w:sz w:val="20"/>
          <w:szCs w:val="20"/>
        </w:rPr>
        <w:fldChar w:fldCharType="separate"/>
      </w:r>
      <w:r w:rsidR="00E04328" w:rsidRPr="00581C66">
        <w:rPr>
          <w:rFonts w:ascii="Arial" w:hAnsi="Arial" w:cs="Arial"/>
          <w:bCs/>
          <w:noProof/>
          <w:color w:val="000000" w:themeColor="text1"/>
          <w:sz w:val="20"/>
          <w:szCs w:val="20"/>
        </w:rPr>
        <w:t>Abomughaid, (2020)</w:t>
      </w:r>
      <w:r w:rsidR="00E04328" w:rsidRPr="00581C66">
        <w:rPr>
          <w:rStyle w:val="FootnoteReference"/>
          <w:rFonts w:ascii="Arial" w:hAnsi="Arial" w:cs="Arial"/>
          <w:bCs/>
          <w:color w:val="000000" w:themeColor="text1"/>
          <w:sz w:val="20"/>
          <w:szCs w:val="20"/>
        </w:rPr>
        <w:fldChar w:fldCharType="end"/>
      </w:r>
      <w:r w:rsidR="00E04328" w:rsidRPr="00581C66">
        <w:rPr>
          <w:rFonts w:ascii="Arial" w:hAnsi="Arial" w:cs="Arial"/>
          <w:bCs/>
          <w:color w:val="000000" w:themeColor="text1"/>
          <w:sz w:val="20"/>
          <w:szCs w:val="20"/>
        </w:rPr>
        <w:t xml:space="preserve"> which  adds mercuric chloride solution to the brim of the plates. </w:t>
      </w:r>
    </w:p>
    <w:p w14:paraId="08D64EBB"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3" w:name="_Toc104014174"/>
      <w:r w:rsidRPr="003A20AF">
        <w:rPr>
          <w:rFonts w:ascii="Arial" w:hAnsi="Arial" w:cs="Arial"/>
          <w:b/>
          <w:color w:val="000000" w:themeColor="text1"/>
          <w:sz w:val="22"/>
          <w:szCs w:val="22"/>
        </w:rPr>
        <w:lastRenderedPageBreak/>
        <w:t xml:space="preserve">SCREENING </w:t>
      </w:r>
      <w:bookmarkEnd w:id="3"/>
      <w:r w:rsidRPr="003A20AF">
        <w:rPr>
          <w:rFonts w:ascii="Arial" w:hAnsi="Arial" w:cs="Arial"/>
          <w:b/>
          <w:color w:val="000000" w:themeColor="text1"/>
          <w:sz w:val="22"/>
          <w:szCs w:val="22"/>
        </w:rPr>
        <w:t xml:space="preserve">FOR LIPASE PRODUCTION </w:t>
      </w:r>
    </w:p>
    <w:p w14:paraId="20970EBD" w14:textId="77777777" w:rsidR="00E04328" w:rsidRPr="00581C66" w:rsidRDefault="00E04328" w:rsidP="00F43836">
      <w:pPr>
        <w:tabs>
          <w:tab w:val="left" w:pos="940"/>
        </w:tabs>
        <w:spacing w:line="480" w:lineRule="auto"/>
        <w:jc w:val="both"/>
        <w:rPr>
          <w:rFonts w:ascii="Arial" w:hAnsi="Arial" w:cs="Arial"/>
          <w:bCs/>
          <w:color w:val="000000" w:themeColor="text1"/>
          <w:sz w:val="20"/>
          <w:szCs w:val="20"/>
        </w:rPr>
      </w:pPr>
      <w:r w:rsidRPr="00581C66">
        <w:rPr>
          <w:rFonts w:ascii="Arial" w:hAnsi="Arial" w:cs="Arial"/>
          <w:bCs/>
          <w:color w:val="000000" w:themeColor="text1"/>
          <w:sz w:val="20"/>
          <w:szCs w:val="20"/>
        </w:rPr>
        <w:t>Lipase</w:t>
      </w:r>
      <w:r w:rsidRPr="00581C66">
        <w:rPr>
          <w:rFonts w:ascii="Arial" w:hAnsi="Arial" w:cs="Arial"/>
          <w:color w:val="000000" w:themeColor="text1"/>
          <w:sz w:val="20"/>
          <w:szCs w:val="20"/>
        </w:rPr>
        <w:t xml:space="preserve"> production by isolates was assessed  using </w:t>
      </w:r>
      <w:r w:rsidRPr="00581C66">
        <w:rPr>
          <w:rFonts w:ascii="Arial" w:hAnsi="Arial" w:cs="Arial"/>
          <w:bCs/>
          <w:color w:val="000000" w:themeColor="text1"/>
          <w:sz w:val="20"/>
          <w:szCs w:val="20"/>
        </w:rPr>
        <w:t xml:space="preserve">lipolytic agar </w:t>
      </w:r>
      <w:r w:rsidR="00B07934" w:rsidRPr="00581C66">
        <w:rPr>
          <w:rFonts w:ascii="Arial" w:hAnsi="Arial" w:cs="Arial"/>
          <w:bCs/>
          <w:color w:val="000000" w:themeColor="text1"/>
          <w:sz w:val="20"/>
          <w:szCs w:val="20"/>
        </w:rPr>
        <w:t xml:space="preserve">medium </w:t>
      </w:r>
      <w:r w:rsidRPr="00581C66">
        <w:rPr>
          <w:rFonts w:ascii="Arial" w:hAnsi="Arial" w:cs="Arial"/>
          <w:bCs/>
          <w:color w:val="000000" w:themeColor="text1"/>
          <w:sz w:val="20"/>
          <w:szCs w:val="20"/>
        </w:rPr>
        <w:t xml:space="preserve">using a methods as described by  </w:t>
      </w:r>
      <w:r w:rsidRPr="00581C66">
        <w:rPr>
          <w:rStyle w:val="FootnoteReference"/>
          <w:rFonts w:ascii="Arial" w:hAnsi="Arial" w:cs="Arial"/>
          <w:bCs/>
          <w:color w:val="000000" w:themeColor="text1"/>
          <w:sz w:val="20"/>
          <w:szCs w:val="20"/>
        </w:rPr>
        <w:fldChar w:fldCharType="begin" w:fldLock="1"/>
      </w:r>
      <w:r w:rsidRPr="00581C66">
        <w:rPr>
          <w:rFonts w:ascii="Arial" w:hAnsi="Arial" w:cs="Arial"/>
          <w:bCs/>
          <w:color w:val="000000" w:themeColor="text1"/>
          <w:sz w:val="20"/>
          <w:szCs w:val="20"/>
        </w:rPr>
        <w:instrText>ADDIN CSL_CITATION {"citationItems":[{"id":"ITEM-1","itemData":{"author":[{"dropping-particle":"","family":"Journal","given":"Brazilian","non-dropping-particle":"","parse-names":false,"suffix":""}],"id":"ITEM-1","issued":{"date-parts":[["2011"]]},"page":"1516-1525","title":"No Title","type":"article-journal"},"uris":["http://www.mendeley.com/documents/?uuid=61326747-82b1-4bf1-bb21-d0c0672e518c","http://www.mendeley.com/documents/?uuid=f3286e8d-6d9f-4ff5-970f-57d888ef78d0"]}],"mendeley":{"formattedCitation":"(Journal, 2011)","manualFormatting":"Jini et al.,, (2011)","plainTextFormattedCitation":"(Journal, 2011)","previouslyFormattedCitation":"(Journal, 2011)"},"properties":{"noteIndex":0},"schema":"https://github.com/citation-style-language/schema/raw/master/csl-citation.json"}</w:instrText>
      </w:r>
      <w:r w:rsidRPr="00581C66">
        <w:rPr>
          <w:rStyle w:val="FootnoteReference"/>
          <w:rFonts w:ascii="Arial" w:hAnsi="Arial" w:cs="Arial"/>
          <w:bCs/>
          <w:color w:val="000000" w:themeColor="text1"/>
          <w:sz w:val="20"/>
          <w:szCs w:val="20"/>
        </w:rPr>
        <w:fldChar w:fldCharType="separate"/>
      </w:r>
      <w:r w:rsidR="00581C66">
        <w:rPr>
          <w:rFonts w:ascii="Arial" w:hAnsi="Arial" w:cs="Arial"/>
          <w:bCs/>
          <w:noProof/>
          <w:color w:val="000000" w:themeColor="text1"/>
          <w:sz w:val="20"/>
          <w:szCs w:val="20"/>
        </w:rPr>
        <w:t>Jini et al.,</w:t>
      </w:r>
      <w:r w:rsidRPr="00581C66">
        <w:rPr>
          <w:rFonts w:ascii="Arial" w:hAnsi="Arial" w:cs="Arial"/>
          <w:bCs/>
          <w:noProof/>
          <w:color w:val="000000" w:themeColor="text1"/>
          <w:sz w:val="20"/>
          <w:szCs w:val="20"/>
        </w:rPr>
        <w:t xml:space="preserve"> (2011)</w:t>
      </w:r>
      <w:r w:rsidRPr="00581C66">
        <w:rPr>
          <w:rStyle w:val="FootnoteReference"/>
          <w:rFonts w:ascii="Arial" w:hAnsi="Arial" w:cs="Arial"/>
          <w:bCs/>
          <w:color w:val="000000" w:themeColor="text1"/>
          <w:sz w:val="20"/>
          <w:szCs w:val="20"/>
        </w:rPr>
        <w:fldChar w:fldCharType="end"/>
      </w:r>
      <w:r w:rsidRPr="00581C66">
        <w:rPr>
          <w:rFonts w:ascii="Arial" w:hAnsi="Arial" w:cs="Arial"/>
          <w:bCs/>
          <w:color w:val="000000" w:themeColor="text1"/>
          <w:sz w:val="20"/>
          <w:szCs w:val="20"/>
        </w:rPr>
        <w:t xml:space="preserve"> </w:t>
      </w:r>
      <w:r w:rsidRPr="00581C66">
        <w:rPr>
          <w:rStyle w:val="FootnoteReference"/>
          <w:rFonts w:ascii="Arial" w:hAnsi="Arial" w:cs="Arial"/>
          <w:bCs/>
          <w:color w:val="000000" w:themeColor="text1"/>
          <w:sz w:val="20"/>
          <w:szCs w:val="20"/>
        </w:rPr>
        <w:fldChar w:fldCharType="begin" w:fldLock="1"/>
      </w:r>
      <w:r w:rsidRPr="00581C66">
        <w:rPr>
          <w:rFonts w:ascii="Arial" w:hAnsi="Arial" w:cs="Arial"/>
          <w:bCs/>
          <w:color w:val="000000" w:themeColor="text1"/>
          <w:sz w:val="20"/>
          <w:szCs w:val="20"/>
        </w:rPr>
        <w:instrText>ADDIN CSL_CITATION {"citationItems":[{"id":"ITEM-1","itemData":{"author":[{"dropping-particle":"","family":"Bakteria","given":"Penyaringan","non-dropping-particle":"","parse-names":false,"suffix":""},{"dropping-particle":"","family":"Pekasam","given":"Ikan","non-dropping-particle":"","parse-names":false,"suffix":""}],"id":"ITEM-1","issue":"1","issued":{"date-parts":[["2018"]]},"page":"91-97","title":"Characterization and Screening of Lipolytic Bacteria from Thai Fermented Fish","type":"article-journal","volume":"47"},"uris":["http://www.mendeley.com/documents/?uuid=974a6962-5c3f-4430-8ddc-1c9e598f3306"]}],"mendeley":{"formattedCitation":"(Bakteria &amp; Pekasam, 2018)","manualFormatting":"Bakteria and Pekasam, (2018)","plainTextFormattedCitation":"(Bakteria &amp; Pekasam, 2018)","previouslyFormattedCitation":"(Bakteria &amp; Pekasam, 2018)"},"properties":{"noteIndex":0},"schema":"https://github.com/citation-style-language/schema/raw/master/csl-citation.json"}</w:instrText>
      </w:r>
      <w:r w:rsidRPr="00581C66">
        <w:rPr>
          <w:rStyle w:val="FootnoteReference"/>
          <w:rFonts w:ascii="Arial" w:hAnsi="Arial" w:cs="Arial"/>
          <w:bCs/>
          <w:color w:val="000000" w:themeColor="text1"/>
          <w:sz w:val="20"/>
          <w:szCs w:val="20"/>
        </w:rPr>
        <w:fldChar w:fldCharType="separate"/>
      </w:r>
      <w:r w:rsidRPr="00581C66">
        <w:rPr>
          <w:rFonts w:ascii="Arial" w:hAnsi="Arial" w:cs="Arial"/>
          <w:bCs/>
          <w:noProof/>
          <w:color w:val="000000" w:themeColor="text1"/>
          <w:sz w:val="20"/>
          <w:szCs w:val="20"/>
        </w:rPr>
        <w:t>Bakteria and Pekasam, (2018)</w:t>
      </w:r>
      <w:r w:rsidRPr="00581C66">
        <w:rPr>
          <w:rStyle w:val="FootnoteReference"/>
          <w:rFonts w:ascii="Arial" w:hAnsi="Arial" w:cs="Arial"/>
          <w:bCs/>
          <w:color w:val="000000" w:themeColor="text1"/>
          <w:sz w:val="20"/>
          <w:szCs w:val="20"/>
        </w:rPr>
        <w:fldChar w:fldCharType="end"/>
      </w:r>
      <w:r w:rsidRPr="00581C66">
        <w:rPr>
          <w:rFonts w:ascii="Arial" w:hAnsi="Arial" w:cs="Arial"/>
          <w:bCs/>
          <w:color w:val="000000" w:themeColor="text1"/>
          <w:sz w:val="20"/>
          <w:szCs w:val="20"/>
        </w:rPr>
        <w:t xml:space="preserve"> with slight modifications because gut contents were not used. </w:t>
      </w:r>
      <w:proofErr w:type="spellStart"/>
      <w:r w:rsidRPr="00581C66">
        <w:rPr>
          <w:rFonts w:ascii="Arial" w:hAnsi="Arial" w:cs="Arial"/>
          <w:bCs/>
          <w:color w:val="000000" w:themeColor="text1"/>
          <w:sz w:val="20"/>
          <w:szCs w:val="20"/>
        </w:rPr>
        <w:t>Lipolyitic</w:t>
      </w:r>
      <w:proofErr w:type="spellEnd"/>
      <w:r w:rsidRPr="00581C66">
        <w:rPr>
          <w:rFonts w:ascii="Arial" w:hAnsi="Arial" w:cs="Arial"/>
          <w:bCs/>
          <w:color w:val="000000" w:themeColor="text1"/>
          <w:sz w:val="20"/>
          <w:szCs w:val="20"/>
        </w:rPr>
        <w:t xml:space="preserve"> agar contained </w:t>
      </w:r>
      <w:r w:rsidR="00B07934" w:rsidRPr="00581C66">
        <w:rPr>
          <w:rFonts w:ascii="Arial" w:hAnsi="Arial" w:cs="Arial"/>
          <w:bCs/>
          <w:color w:val="000000" w:themeColor="text1"/>
          <w:sz w:val="20"/>
          <w:szCs w:val="20"/>
        </w:rPr>
        <w:t>50ml/l</w:t>
      </w:r>
      <w:r w:rsidRPr="00581C66">
        <w:rPr>
          <w:rFonts w:ascii="Arial" w:hAnsi="Arial" w:cs="Arial"/>
          <w:bCs/>
          <w:color w:val="000000" w:themeColor="text1"/>
          <w:sz w:val="20"/>
          <w:szCs w:val="20"/>
        </w:rPr>
        <w:t xml:space="preserve"> tributyrin </w:t>
      </w:r>
      <w:r w:rsidR="00B07934" w:rsidRPr="00581C66">
        <w:rPr>
          <w:rFonts w:ascii="Arial" w:hAnsi="Arial" w:cs="Arial"/>
          <w:bCs/>
          <w:color w:val="000000" w:themeColor="text1"/>
          <w:sz w:val="20"/>
          <w:szCs w:val="20"/>
        </w:rPr>
        <w:t>50g/l NaCl, 10g/l</w:t>
      </w:r>
      <w:r w:rsidRPr="00581C66">
        <w:rPr>
          <w:rFonts w:ascii="Arial" w:hAnsi="Arial" w:cs="Arial"/>
          <w:bCs/>
          <w:color w:val="000000" w:themeColor="text1"/>
          <w:sz w:val="20"/>
          <w:szCs w:val="20"/>
        </w:rPr>
        <w:t xml:space="preserve"> peptone, </w:t>
      </w:r>
      <w:r w:rsidR="00B07934" w:rsidRPr="00581C66">
        <w:rPr>
          <w:rFonts w:ascii="Arial" w:hAnsi="Arial" w:cs="Arial"/>
          <w:bCs/>
          <w:color w:val="000000" w:themeColor="text1"/>
          <w:sz w:val="20"/>
          <w:szCs w:val="20"/>
        </w:rPr>
        <w:t xml:space="preserve">0.1g/l </w:t>
      </w:r>
      <w:r w:rsidRPr="00581C66">
        <w:rPr>
          <w:rFonts w:ascii="Arial" w:hAnsi="Arial" w:cs="Arial"/>
          <w:bCs/>
          <w:color w:val="000000" w:themeColor="text1"/>
          <w:sz w:val="20"/>
          <w:szCs w:val="20"/>
        </w:rPr>
        <w:t>CaCl</w:t>
      </w:r>
      <w:r w:rsidRPr="00581C66">
        <w:rPr>
          <w:rFonts w:ascii="Arial" w:hAnsi="Arial" w:cs="Arial"/>
          <w:bCs/>
          <w:color w:val="000000" w:themeColor="text1"/>
          <w:sz w:val="20"/>
          <w:szCs w:val="20"/>
          <w:vertAlign w:val="subscript"/>
        </w:rPr>
        <w:t>2</w:t>
      </w:r>
      <w:r w:rsidRPr="00581C66">
        <w:rPr>
          <w:rFonts w:ascii="Arial" w:hAnsi="Arial" w:cs="Arial"/>
          <w:bCs/>
          <w:color w:val="000000" w:themeColor="text1"/>
          <w:sz w:val="20"/>
          <w:szCs w:val="20"/>
        </w:rPr>
        <w:t xml:space="preserve"> .2H</w:t>
      </w:r>
      <w:r w:rsidRPr="00581C66">
        <w:rPr>
          <w:rFonts w:ascii="Arial" w:hAnsi="Arial" w:cs="Arial"/>
          <w:bCs/>
          <w:color w:val="000000" w:themeColor="text1"/>
          <w:sz w:val="20"/>
          <w:szCs w:val="20"/>
          <w:vertAlign w:val="subscript"/>
        </w:rPr>
        <w:t>2</w:t>
      </w:r>
      <w:r w:rsidRPr="00581C66">
        <w:rPr>
          <w:rFonts w:ascii="Arial" w:hAnsi="Arial" w:cs="Arial"/>
          <w:bCs/>
          <w:color w:val="000000" w:themeColor="text1"/>
          <w:sz w:val="20"/>
          <w:szCs w:val="20"/>
        </w:rPr>
        <w:t xml:space="preserve">O, and </w:t>
      </w:r>
      <w:r w:rsidR="00B07934" w:rsidRPr="00581C66">
        <w:rPr>
          <w:rFonts w:ascii="Arial" w:hAnsi="Arial" w:cs="Arial"/>
          <w:bCs/>
          <w:color w:val="000000" w:themeColor="text1"/>
          <w:sz w:val="20"/>
          <w:szCs w:val="20"/>
        </w:rPr>
        <w:t>20g/l</w:t>
      </w:r>
      <w:r w:rsidRPr="00581C66">
        <w:rPr>
          <w:rFonts w:ascii="Arial" w:hAnsi="Arial" w:cs="Arial"/>
          <w:bCs/>
          <w:color w:val="000000" w:themeColor="text1"/>
          <w:sz w:val="20"/>
          <w:szCs w:val="20"/>
        </w:rPr>
        <w:t xml:space="preserve"> g agar. The presence of halophilic colonies with an opaque zone around the colony was </w:t>
      </w:r>
      <w:r w:rsidR="00B07934" w:rsidRPr="00581C66">
        <w:rPr>
          <w:rFonts w:ascii="Arial" w:hAnsi="Arial" w:cs="Arial"/>
          <w:bCs/>
          <w:color w:val="000000" w:themeColor="text1"/>
          <w:sz w:val="20"/>
          <w:szCs w:val="20"/>
        </w:rPr>
        <w:t>used as appositive indicator.</w:t>
      </w:r>
    </w:p>
    <w:p w14:paraId="5E1D21FB" w14:textId="77777777" w:rsidR="00E04328"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SCREENING FOR LACTIC ACID PRODUCTION </w:t>
      </w:r>
    </w:p>
    <w:p w14:paraId="1EAD724D" w14:textId="77777777" w:rsidR="0026338D" w:rsidRPr="00581C66" w:rsidRDefault="00B07934" w:rsidP="00F43836">
      <w:pPr>
        <w:spacing w:line="480" w:lineRule="auto"/>
        <w:jc w:val="both"/>
        <w:rPr>
          <w:rFonts w:ascii="Arial" w:hAnsi="Arial" w:cs="Arial"/>
          <w:color w:val="000000" w:themeColor="text1"/>
          <w:sz w:val="20"/>
          <w:szCs w:val="20"/>
        </w:rPr>
      </w:pPr>
      <w:r w:rsidRPr="00581C66">
        <w:rPr>
          <w:rFonts w:ascii="Arial" w:hAnsi="Arial" w:cs="Arial"/>
          <w:bCs/>
          <w:color w:val="000000" w:themeColor="text1"/>
          <w:sz w:val="20"/>
          <w:szCs w:val="20"/>
        </w:rPr>
        <w:t>L</w:t>
      </w:r>
      <w:r w:rsidR="00E04328" w:rsidRPr="00581C66">
        <w:rPr>
          <w:rFonts w:ascii="Arial" w:hAnsi="Arial" w:cs="Arial"/>
          <w:bCs/>
          <w:color w:val="000000" w:themeColor="text1"/>
          <w:sz w:val="20"/>
          <w:szCs w:val="20"/>
        </w:rPr>
        <w:t xml:space="preserve">actic acid </w:t>
      </w:r>
      <w:r w:rsidR="00E04328" w:rsidRPr="00581C66">
        <w:rPr>
          <w:rFonts w:ascii="Arial" w:hAnsi="Arial" w:cs="Arial"/>
          <w:color w:val="000000" w:themeColor="text1"/>
          <w:sz w:val="20"/>
          <w:szCs w:val="20"/>
        </w:rPr>
        <w:t xml:space="preserve">by isolates was assessed using Man Rogosa Sharp </w:t>
      </w:r>
      <w:r w:rsidRPr="00581C66">
        <w:rPr>
          <w:rFonts w:ascii="Arial" w:hAnsi="Arial" w:cs="Arial"/>
          <w:color w:val="000000" w:themeColor="text1"/>
          <w:sz w:val="20"/>
          <w:szCs w:val="20"/>
        </w:rPr>
        <w:t xml:space="preserve">(MRS) </w:t>
      </w:r>
      <w:r w:rsidR="00E04328" w:rsidRPr="00581C66">
        <w:rPr>
          <w:rFonts w:ascii="Arial" w:hAnsi="Arial" w:cs="Arial"/>
          <w:color w:val="000000" w:themeColor="text1"/>
          <w:sz w:val="20"/>
          <w:szCs w:val="20"/>
        </w:rPr>
        <w:t xml:space="preserve">medium (incubated at 37˚C +/- 2) as documented by  using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author":[{"dropping-particle":"","family":"Chowdhury","given":"Tasneem","non-dropping-particle":"","parse-names":false,"suffix":""},{"dropping-particle":"","family":"Islam","given":"Saiful","non-dropping-particle":"","parse-names":false,"suffix":""}],"id":"ITEM-1","issue":"4","issued":{"date-parts":[["2016"]]},"page":"263-267","title":"Isolation, Identification and Determination of Probiotic potential of Lactic Acid Bacteria from Local Curd","type":"article-journal","volume":"7"},"uris":["http://www.mendeley.com/documents/?uuid=0a8a86fc-84dd-4015-9b6c-64d2e59dc6e5"]}],"mendeley":{"formattedCitation":"(Chowdhury &amp; Islam, 2016)","manualFormatting":"Chowdhury and Islam, (2016)","plainTextFormattedCitation":"(Chowdhury &amp; Islam, 2016)","previouslyFormattedCitation":"(Chowdhury &amp; Islam, 2016)"},"properties":{"noteIndex":0},"schema":"https://github.com/citation-style-language/schema/raw/master/csl-citation.json"}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Chowdhury and Islam, (2016)</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{"citationItems":[{"id":"ITEM-1","itemData":{"ISBN":"1111111111","author":[{"dropping-particle":"","family":"Dowarah","given":"Runjun","non-dropping-particle":"","parse-names":false,"suffix":""},{"dropping-particle":"","family":"Verma","given":"Ashok Kumar","non-dropping-particle":"","parse-names":false,"suffix":""},{"dropping-particle":"","family":"Agarwal","given":"Neeta","non-dropping-particle":"","parse-names":false,"suffix":""},{"dropping-particle":"","family":"Singh","given":"Putan","non-dropping-particle":"","parse-names":false,"suffix":""}],"id":"ITEM-1","issued":{"date-parts":[["2018"]]},"title":"Selection and characterization of probiotic lactic acid bacteria and its impact on growth , nutrient digestibility , health and antioxidant status in weaned piglets","type":"article-journal"},"uris":["http://www.mendeley.com/documents/?uuid=893a4f13-e45b-4c5a-964b-f7eae7041d7e"]}],"mendeley":{"formattedCitation":"(Dowarah et al., 2018)","manualFormatting":"Dowarah et al., (2018)","plainTextFormattedCitation":"(Dowarah et al., 2018)","previouslyFormattedCitation":"(Dowarah et al., 2018)"},"properties":{"noteIndex":0},"schema":"https://github.com/citation-style-language/schema/raw/master/csl-citation.json"}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Dowarah et al., (2018)</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and </w:t>
      </w:r>
      <w:r w:rsidR="00E04328" w:rsidRPr="00581C66">
        <w:rPr>
          <w:rStyle w:val="FootnoteReference"/>
          <w:rFonts w:ascii="Arial" w:hAnsi="Arial" w:cs="Arial"/>
          <w:color w:val="000000" w:themeColor="text1"/>
          <w:sz w:val="20"/>
          <w:szCs w:val="20"/>
        </w:rPr>
        <w:fldChar w:fldCharType="begin" w:fldLock="1"/>
      </w:r>
      <w:r w:rsidR="00E04328" w:rsidRPr="00581C66">
        <w:rPr>
          <w:rFonts w:ascii="Arial" w:hAnsi="Arial" w:cs="Arial"/>
          <w:color w:val="000000" w:themeColor="text1"/>
          <w:sz w:val="20"/>
          <w:szCs w:val="20"/>
        </w:rPr>
        <w:instrText>ADDIN CSL_CITATION {"citationItems":[{"id":"ITEM-1","itemData":{"DOI":"10.4194/1303-2712-v16","author":[{"dropping-particle":"","family":"Maji","given":"Usha Jyoti","non-dropping-particle":"","parse-names":false,"suffix":""},{"dropping-particle":"","family":"Mohanty","given":"Sriprakash","non-dropping-particle":"","parse-names":false,"suffix":""},{"dropping-particle":"","family":"Mahapatra","given":"Abhijit Sinha","non-dropping-particle":"","parse-names":false,"suffix":""},{"dropping-particle":"","family":"Maiti","given":"Nikhil Kumar","non-dropping-particle":"","parse-names":false,"suffix":""}],"id":"ITEM-1","issued":{"date-parts":[["2016"]]},"page":"805-818","title":"Diversity and Probiotic Potentials of Putative Lactic Acid Bacteria for Application in Freshwater Aquaculture","type":"article-journal","volume":"818"},"uris":["http://www.mendeley.com/documents/?uuid=f00f62e7-d930-4aab-9047-b87a9d71f0a9"]}],"mendeley":{"formattedCitation":"(Maji et al., 2016)","manualFormatting":"Maji et al., (2016)","plainTextFormattedCitation":"(Maji et al., 2016)","previouslyFormattedCitation":"(Maji et al., 2016)"},"properties":{"noteIndex":0},"schema":"https://github.com/citation-style-language/schema/raw/master/csl-citation.json"}</w:instrText>
      </w:r>
      <w:r w:rsidR="00E04328" w:rsidRPr="00581C66">
        <w:rPr>
          <w:rStyle w:val="FootnoteReference"/>
          <w:rFonts w:ascii="Arial" w:hAnsi="Arial" w:cs="Arial"/>
          <w:color w:val="000000" w:themeColor="text1"/>
          <w:sz w:val="20"/>
          <w:szCs w:val="20"/>
        </w:rPr>
        <w:fldChar w:fldCharType="separate"/>
      </w:r>
      <w:r w:rsidR="00E04328" w:rsidRPr="00581C66">
        <w:rPr>
          <w:rFonts w:ascii="Arial" w:hAnsi="Arial" w:cs="Arial"/>
          <w:noProof/>
          <w:color w:val="000000" w:themeColor="text1"/>
          <w:sz w:val="20"/>
          <w:szCs w:val="20"/>
        </w:rPr>
        <w:t>Maji et al., (2016)</w:t>
      </w:r>
      <w:r w:rsidR="00E04328" w:rsidRPr="00581C66">
        <w:rPr>
          <w:rStyle w:val="FootnoteReference"/>
          <w:rFonts w:ascii="Arial" w:hAnsi="Arial" w:cs="Arial"/>
          <w:color w:val="000000" w:themeColor="text1"/>
          <w:sz w:val="20"/>
          <w:szCs w:val="20"/>
        </w:rPr>
        <w:fldChar w:fldCharType="end"/>
      </w:r>
      <w:r w:rsidR="00E04328" w:rsidRPr="00581C66">
        <w:rPr>
          <w:rFonts w:ascii="Arial" w:hAnsi="Arial" w:cs="Arial"/>
          <w:color w:val="000000" w:themeColor="text1"/>
          <w:sz w:val="20"/>
          <w:szCs w:val="20"/>
        </w:rPr>
        <w:t xml:space="preserve"> methods. colonies showing halo-zone indicated </w:t>
      </w:r>
      <w:r w:rsidR="00E04328" w:rsidRPr="00581C66">
        <w:rPr>
          <w:rFonts w:ascii="Arial" w:hAnsi="Arial" w:cs="Arial"/>
          <w:bCs/>
          <w:color w:val="000000" w:themeColor="text1"/>
          <w:sz w:val="20"/>
          <w:szCs w:val="20"/>
        </w:rPr>
        <w:t>appositive</w:t>
      </w:r>
      <w:r w:rsidR="00E04328" w:rsidRPr="00581C66">
        <w:rPr>
          <w:rFonts w:ascii="Arial" w:hAnsi="Arial" w:cs="Arial"/>
          <w:color w:val="000000" w:themeColor="text1"/>
          <w:sz w:val="20"/>
          <w:szCs w:val="20"/>
        </w:rPr>
        <w:t xml:space="preserve"> result.</w:t>
      </w:r>
    </w:p>
    <w:p w14:paraId="7F06BED3" w14:textId="77777777" w:rsidR="00FF1299"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4" w:name="_Toc104014180"/>
      <w:r w:rsidRPr="003A20AF">
        <w:rPr>
          <w:rFonts w:ascii="Arial" w:hAnsi="Arial" w:cs="Arial"/>
          <w:b/>
          <w:color w:val="000000" w:themeColor="text1"/>
          <w:sz w:val="22"/>
          <w:szCs w:val="22"/>
        </w:rPr>
        <w:t>SCREENING FOR BILE SALTS HYDROLASES (BSH)</w:t>
      </w:r>
      <w:bookmarkEnd w:id="4"/>
      <w:r w:rsidRPr="003A20AF">
        <w:rPr>
          <w:rFonts w:ascii="Arial" w:hAnsi="Arial" w:cs="Arial"/>
          <w:b/>
          <w:color w:val="000000" w:themeColor="text1"/>
          <w:sz w:val="22"/>
          <w:szCs w:val="22"/>
        </w:rPr>
        <w:t xml:space="preserve"> PRODUCTION </w:t>
      </w:r>
    </w:p>
    <w:p w14:paraId="40D3901A" w14:textId="77777777" w:rsidR="00FF1299" w:rsidRPr="00581C66" w:rsidRDefault="00FF1299" w:rsidP="00F43836">
      <w:pPr>
        <w:spacing w:line="480" w:lineRule="auto"/>
        <w:jc w:val="both"/>
        <w:rPr>
          <w:rFonts w:ascii="Arial" w:hAnsi="Arial" w:cs="Arial"/>
          <w:bCs/>
          <w:color w:val="000000" w:themeColor="text1"/>
          <w:sz w:val="20"/>
          <w:szCs w:val="20"/>
        </w:rPr>
      </w:pPr>
      <w:r w:rsidRPr="00581C66">
        <w:rPr>
          <w:rFonts w:ascii="Arial" w:hAnsi="Arial" w:cs="Arial"/>
          <w:bCs/>
          <w:color w:val="000000" w:themeColor="text1"/>
          <w:sz w:val="20"/>
          <w:szCs w:val="20"/>
        </w:rPr>
        <w:t xml:space="preserve">The qualitative BSH assessment  </w:t>
      </w:r>
      <w:r w:rsidR="00383996" w:rsidRPr="00581C66">
        <w:rPr>
          <w:rFonts w:ascii="Arial" w:hAnsi="Arial" w:cs="Arial"/>
          <w:bCs/>
          <w:color w:val="000000" w:themeColor="text1"/>
          <w:sz w:val="20"/>
          <w:szCs w:val="20"/>
        </w:rPr>
        <w:t>was</w:t>
      </w:r>
      <w:r w:rsidRPr="00581C66">
        <w:rPr>
          <w:rFonts w:ascii="Arial" w:hAnsi="Arial" w:cs="Arial"/>
          <w:bCs/>
          <w:color w:val="000000" w:themeColor="text1"/>
          <w:sz w:val="20"/>
          <w:szCs w:val="20"/>
        </w:rPr>
        <w:t xml:space="preserve"> done as described by </w:t>
      </w:r>
      <w:r w:rsidRPr="00581C66">
        <w:rPr>
          <w:rStyle w:val="FootnoteReference"/>
          <w:rFonts w:ascii="Arial" w:hAnsi="Arial" w:cs="Arial"/>
          <w:bCs/>
          <w:color w:val="000000" w:themeColor="text1"/>
          <w:sz w:val="20"/>
          <w:szCs w:val="20"/>
        </w:rPr>
        <w:fldChar w:fldCharType="begin" w:fldLock="1"/>
      </w:r>
      <w:r w:rsidRPr="00581C66">
        <w:rPr>
          <w:rFonts w:ascii="Arial" w:hAnsi="Arial" w:cs="Arial"/>
          <w:bCs/>
          <w:color w:val="000000" w:themeColor="text1"/>
          <w:sz w:val="20"/>
          <w:szCs w:val="20"/>
        </w:rPr>
        <w:instrText>ADDIN CSL_CITATION {"citationItems":[{"id":"ITEM-1","itemData":{"DOI":"10.1016/j.aoas.2016.03.001","ISSN":"0570-1783","author":[{"dropping-particle":"","family":"Shehata","given":"M G","non-dropping-particle":"","parse-names":false,"suffix":""},{"dropping-particle":"El","family":"Sohaimy","given":"S A","non-dropping-particle":"","parse-names":false,"suffix":""},{"dropping-particle":"","family":"El-sahn","given":"Malak A","non-dropping-particle":"","parse-names":false,"suffix":""},{"dropping-particle":"","family":"Youssef","given":"M M","non-dropping-particle":"","parse-names":false,"suffix":""}],"container-title":"ANNALS OF AGRICULTURAL SCIENCES","id":"ITEM-1","issue":"April","issued":{"date-parts":[["2016"]]},"publisher":"Faculty of Agriculture, Ain Shams University","title":"Screening of isolated potential probiotic lactic acid bacteria for cholesterol lowering property and bile salt hydrolase activity","type":"article-journal"},"uris":["http://www.mendeley.com/documents/?uuid=2a3aa9d9-7003-448e-85d3-1c9637b1ca18"]}],"mendeley":{"formattedCitation":"(Shehata et al., 2016)","manualFormatting":"Shehata et al., (2016)","plainTextFormattedCitation":"(Shehata et al., 2016)","previouslyFormattedCitation":"(Shehata et al., 2016)"},"properties":{"noteIndex":0},"schema":"https://github.com/citation-style-language/schema/raw/master/csl-citation.json"}</w:instrText>
      </w:r>
      <w:r w:rsidRPr="00581C66">
        <w:rPr>
          <w:rStyle w:val="FootnoteReference"/>
          <w:rFonts w:ascii="Arial" w:hAnsi="Arial" w:cs="Arial"/>
          <w:bCs/>
          <w:color w:val="000000" w:themeColor="text1"/>
          <w:sz w:val="20"/>
          <w:szCs w:val="20"/>
        </w:rPr>
        <w:fldChar w:fldCharType="separate"/>
      </w:r>
      <w:r w:rsidRPr="00581C66">
        <w:rPr>
          <w:rFonts w:ascii="Arial" w:hAnsi="Arial" w:cs="Arial"/>
          <w:bCs/>
          <w:noProof/>
          <w:color w:val="000000" w:themeColor="text1"/>
          <w:sz w:val="20"/>
          <w:szCs w:val="20"/>
        </w:rPr>
        <w:t>Shehata et al., (2016)</w:t>
      </w:r>
      <w:r w:rsidRPr="00581C66">
        <w:rPr>
          <w:rStyle w:val="FootnoteReference"/>
          <w:rFonts w:ascii="Arial" w:hAnsi="Arial" w:cs="Arial"/>
          <w:bCs/>
          <w:color w:val="000000" w:themeColor="text1"/>
          <w:sz w:val="20"/>
          <w:szCs w:val="20"/>
        </w:rPr>
        <w:fldChar w:fldCharType="end"/>
      </w:r>
      <w:r w:rsidRPr="00581C66">
        <w:rPr>
          <w:rFonts w:ascii="Arial" w:hAnsi="Arial" w:cs="Arial"/>
          <w:bCs/>
          <w:color w:val="000000" w:themeColor="text1"/>
          <w:sz w:val="20"/>
          <w:szCs w:val="20"/>
        </w:rPr>
        <w:t xml:space="preserve"> where isolates </w:t>
      </w:r>
      <w:r w:rsidR="00383996" w:rsidRPr="00581C66">
        <w:rPr>
          <w:rFonts w:ascii="Arial" w:hAnsi="Arial" w:cs="Arial"/>
          <w:bCs/>
          <w:color w:val="000000" w:themeColor="text1"/>
          <w:sz w:val="20"/>
          <w:szCs w:val="20"/>
        </w:rPr>
        <w:t>were</w:t>
      </w:r>
      <w:r w:rsidRPr="00581C66">
        <w:rPr>
          <w:rFonts w:ascii="Arial" w:hAnsi="Arial" w:cs="Arial"/>
          <w:bCs/>
          <w:color w:val="000000" w:themeColor="text1"/>
          <w:sz w:val="20"/>
          <w:szCs w:val="20"/>
        </w:rPr>
        <w:t xml:space="preserve"> inoculated on specific media that has been supplemented by CaCl</w:t>
      </w:r>
      <w:r w:rsidRPr="00581C66">
        <w:rPr>
          <w:rFonts w:ascii="Arial" w:hAnsi="Arial" w:cs="Arial"/>
          <w:bCs/>
          <w:color w:val="000000" w:themeColor="text1"/>
          <w:sz w:val="20"/>
          <w:szCs w:val="20"/>
          <w:vertAlign w:val="subscript"/>
        </w:rPr>
        <w:t xml:space="preserve">2 </w:t>
      </w:r>
      <w:r w:rsidRPr="00581C66">
        <w:rPr>
          <w:rFonts w:ascii="Arial" w:hAnsi="Arial" w:cs="Arial"/>
          <w:bCs/>
          <w:color w:val="000000" w:themeColor="text1"/>
          <w:sz w:val="20"/>
          <w:szCs w:val="20"/>
        </w:rPr>
        <w:t xml:space="preserve">(0.037%) and taurodeoxycholic acid sodium salt (0.5% {w/v}). </w:t>
      </w:r>
      <w:r w:rsidR="00383996" w:rsidRPr="00581C66">
        <w:rPr>
          <w:rFonts w:ascii="Arial" w:hAnsi="Arial" w:cs="Arial"/>
          <w:bCs/>
          <w:color w:val="000000" w:themeColor="text1"/>
          <w:sz w:val="20"/>
          <w:szCs w:val="20"/>
        </w:rPr>
        <w:t>P</w:t>
      </w:r>
      <w:r w:rsidRPr="00581C66">
        <w:rPr>
          <w:rFonts w:ascii="Arial" w:hAnsi="Arial" w:cs="Arial"/>
          <w:bCs/>
          <w:color w:val="000000" w:themeColor="text1"/>
          <w:sz w:val="20"/>
          <w:szCs w:val="20"/>
        </w:rPr>
        <w:t>recipitate</w:t>
      </w:r>
      <w:r w:rsidR="00383996" w:rsidRPr="00581C66">
        <w:rPr>
          <w:rFonts w:ascii="Arial" w:hAnsi="Arial" w:cs="Arial"/>
          <w:bCs/>
          <w:color w:val="000000" w:themeColor="text1"/>
          <w:sz w:val="20"/>
          <w:szCs w:val="20"/>
        </w:rPr>
        <w:t xml:space="preserve"> formation</w:t>
      </w:r>
      <w:r w:rsidRPr="00581C66">
        <w:rPr>
          <w:rFonts w:ascii="Arial" w:hAnsi="Arial" w:cs="Arial"/>
          <w:bCs/>
          <w:color w:val="000000" w:themeColor="text1"/>
          <w:sz w:val="20"/>
          <w:szCs w:val="20"/>
        </w:rPr>
        <w:t xml:space="preserve"> around </w:t>
      </w:r>
      <w:r w:rsidR="00383996" w:rsidRPr="00581C66">
        <w:rPr>
          <w:rFonts w:ascii="Arial" w:hAnsi="Arial" w:cs="Arial"/>
          <w:bCs/>
          <w:color w:val="000000" w:themeColor="text1"/>
          <w:sz w:val="20"/>
          <w:szCs w:val="20"/>
        </w:rPr>
        <w:t xml:space="preserve">the </w:t>
      </w:r>
      <w:r w:rsidRPr="00581C66">
        <w:rPr>
          <w:rFonts w:ascii="Arial" w:hAnsi="Arial" w:cs="Arial"/>
          <w:bCs/>
          <w:color w:val="000000" w:themeColor="text1"/>
          <w:sz w:val="20"/>
          <w:szCs w:val="20"/>
        </w:rPr>
        <w:t xml:space="preserve">colonies after </w:t>
      </w:r>
      <w:r w:rsidR="00383996" w:rsidRPr="00581C66">
        <w:rPr>
          <w:rFonts w:ascii="Arial" w:hAnsi="Arial" w:cs="Arial"/>
          <w:bCs/>
          <w:color w:val="000000" w:themeColor="text1"/>
          <w:sz w:val="20"/>
          <w:szCs w:val="20"/>
        </w:rPr>
        <w:t xml:space="preserve">96 hrs. </w:t>
      </w:r>
      <w:r w:rsidRPr="00581C66">
        <w:rPr>
          <w:rFonts w:ascii="Arial" w:hAnsi="Arial" w:cs="Arial"/>
          <w:bCs/>
          <w:color w:val="000000" w:themeColor="text1"/>
          <w:sz w:val="20"/>
          <w:szCs w:val="20"/>
        </w:rPr>
        <w:t xml:space="preserve">anaerobic incubation at 37 °C </w:t>
      </w:r>
      <w:r w:rsidR="00383996" w:rsidRPr="00581C66">
        <w:rPr>
          <w:rFonts w:ascii="Arial" w:hAnsi="Arial" w:cs="Arial"/>
          <w:color w:val="000000" w:themeColor="text1"/>
          <w:sz w:val="20"/>
          <w:szCs w:val="20"/>
        </w:rPr>
        <w:t xml:space="preserve">indicated </w:t>
      </w:r>
      <w:r w:rsidR="00383996" w:rsidRPr="00581C66">
        <w:rPr>
          <w:rFonts w:ascii="Arial" w:hAnsi="Arial" w:cs="Arial"/>
          <w:bCs/>
          <w:color w:val="000000" w:themeColor="text1"/>
          <w:sz w:val="20"/>
          <w:szCs w:val="20"/>
        </w:rPr>
        <w:t>appositive</w:t>
      </w:r>
      <w:r w:rsidR="00383996" w:rsidRPr="00581C66">
        <w:rPr>
          <w:rFonts w:ascii="Arial" w:hAnsi="Arial" w:cs="Arial"/>
          <w:color w:val="000000" w:themeColor="text1"/>
          <w:sz w:val="20"/>
          <w:szCs w:val="20"/>
        </w:rPr>
        <w:t xml:space="preserve"> result.</w:t>
      </w:r>
    </w:p>
    <w:p w14:paraId="0F4BFB35" w14:textId="77777777" w:rsidR="00FF1299"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5" w:name="_Toc104014178"/>
      <w:bookmarkStart w:id="6" w:name="_Toc104014181"/>
      <w:r w:rsidRPr="003A20AF">
        <w:rPr>
          <w:rFonts w:ascii="Arial" w:hAnsi="Arial" w:cs="Arial"/>
          <w:b/>
          <w:color w:val="000000" w:themeColor="text1"/>
          <w:sz w:val="22"/>
          <w:szCs w:val="22"/>
        </w:rPr>
        <w:t>ASSESSMENT OF ISOLATES TO DIVERSE PH AND BILE SALT (BS)</w:t>
      </w:r>
      <w:bookmarkEnd w:id="5"/>
    </w:p>
    <w:p w14:paraId="70F0D7D9" w14:textId="77777777" w:rsidR="00FF1299" w:rsidRPr="00581C66" w:rsidRDefault="00FF1299"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tolerance to diverse </w:t>
      </w:r>
      <w:r w:rsidRPr="00581C66">
        <w:rPr>
          <w:rFonts w:ascii="Arial" w:hAnsi="Arial" w:cs="Arial"/>
          <w:iCs/>
          <w:color w:val="000000" w:themeColor="text1"/>
          <w:sz w:val="20"/>
          <w:szCs w:val="20"/>
        </w:rPr>
        <w:t>p</w:t>
      </w:r>
      <w:r w:rsidRPr="00581C66">
        <w:rPr>
          <w:rFonts w:ascii="Arial" w:hAnsi="Arial" w:cs="Arial"/>
          <w:color w:val="000000" w:themeColor="text1"/>
          <w:sz w:val="20"/>
          <w:szCs w:val="20"/>
        </w:rPr>
        <w:t xml:space="preserve">H was be assessed using  pH of 2.0-4.5 and 7.0-8.0 for acidic and basic conditions in growth medium using HCl and NaOH as documented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{"citationItems":[{"id":"ITEM-1","itemData":{"ISBN":"1111111111","author":[{"dropping-particle":"","family":"Dowarah","given":"Runjun","non-dropping-particle":"","parse-names":false,"suffix":""},{"dropping-particle":"","family":"Verma","given":"Ashok Kumar","non-dropping-particle":"","parse-names":false,"suffix":""},{"dropping-particle":"","family":"Agarwal","given":"Neeta","non-dropping-particle":"","parse-names":false,"suffix":""},{"dropping-particle":"","family":"Singh","given":"Putan","non-dropping-particle":"","parse-names":false,"suffix":""}],"id":"ITEM-1","issued":{"date-parts":[["2018"]]},"title":"Selection and characterization of probiotic lactic acid bacteria and its impact on growth , nutrient digestibility , health and antioxidant status in weaned piglets","type":"article-journal"},"uris":["http://www.mendeley.com/documents/?uuid=893a4f13-e45b-4c5a-964b-f7eae7041d7e"]}],"mendeley":{"formattedCitation":"(Dowarah et al., 2018)","manualFormatting":"Dowarah et al., (2018)","plainTextFormattedCitation":"(Dowarah et al., 2018)","previouslyFormattedCitation":"(Dowarah et al., 2018)"},"properties":{"noteIndex":0},"schema":"https://github.com/citation-style-language/schema/raw/master/csl-citation.json"}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Dowarah et al., (2018)</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and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{"citationItems":[{"id":"ITEM-1","itemData":{"DOI":"10.4194/1303-2712-v16","author":[{"dropping-particle":"","family":"Maji","given":"Usha Jyoti","non-dropping-particle":"","parse-names":false,"suffix":""},{"dropping-particle":"","family":"Mohanty","given":"Sriprakash","non-dropping-particle":"","parse-names":false,"suffix":""},{"dropping-particle":"","family":"Mahapatra","given":"Abhijit Sinha","non-dropping-particle":"","parse-names":false,"suffix":""},{"dropping-particle":"","family":"Maiti","given":"Nikhil Kumar","non-dropping-particle":"","parse-names":false,"suffix":""}],"id":"ITEM-1","issued":{"date-parts":[["2016"]]},"page":"805-818","title":"Diversity and Probiotic Potentials of Putative Lactic Acid Bacteria for Application in Freshwater Aquaculture","type":"article-journal","volume":"818"},"uris":["http://www.mendeley.com/documents/?uuid=f00f62e7-d930-4aab-9047-b87a9d71f0a9"]}],"mendeley":{"formattedCitation":"(Maji et al., 2016)","manualFormatting":"Maji et al., (2016)","plainTextFormattedCitation":"(Maji et al., 2016)","previouslyFormattedCitation":"(Maji et al., 2016)"},"properties":{"noteIndex":0},"schema":"https://github.com/citation-style-language/schema/raw/master/csl-citation.json"}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Maji et al., (2016)</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To assess tolerance bile salt levels, microbes were inoculated in modified Man Rogosa Sharp broth at diverse concentration ranging from 0.075-1%. The growth was measured using optical density method at OD 580 nm for pH and 620 nm BS.</w:t>
      </w:r>
    </w:p>
    <w:p w14:paraId="6295977E" w14:textId="77777777" w:rsidR="00383996" w:rsidRPr="003A20AF" w:rsidRDefault="003A20AF" w:rsidP="00F43836">
      <w:pPr>
        <w:pStyle w:val="Heading3"/>
        <w:numPr>
          <w:ilvl w:val="2"/>
          <w:numId w:val="2"/>
        </w:numPr>
        <w:spacing w:line="480" w:lineRule="auto"/>
        <w:rPr>
          <w:rFonts w:ascii="Arial" w:hAnsi="Arial" w:cs="Arial"/>
          <w:b/>
          <w:color w:val="000000" w:themeColor="text1"/>
          <w:sz w:val="22"/>
          <w:szCs w:val="22"/>
        </w:rPr>
      </w:pPr>
      <w:bookmarkStart w:id="7" w:name="_Toc104014182"/>
      <w:r w:rsidRPr="003A20AF">
        <w:rPr>
          <w:rFonts w:ascii="Arial" w:hAnsi="Arial" w:cs="Arial"/>
          <w:b/>
          <w:color w:val="000000" w:themeColor="text1"/>
          <w:sz w:val="22"/>
          <w:szCs w:val="22"/>
        </w:rPr>
        <w:t>ASSESSMENT OF ISOLATES FOR PHYTASE</w:t>
      </w:r>
      <w:bookmarkEnd w:id="7"/>
      <w:r w:rsidRPr="003A20AF">
        <w:rPr>
          <w:rFonts w:ascii="Arial" w:hAnsi="Arial" w:cs="Arial"/>
          <w:b/>
          <w:color w:val="000000" w:themeColor="text1"/>
          <w:sz w:val="22"/>
          <w:szCs w:val="22"/>
        </w:rPr>
        <w:t xml:space="preserve"> PRODUCTION </w:t>
      </w:r>
    </w:p>
    <w:p w14:paraId="1FE199C3" w14:textId="77777777" w:rsidR="00FF1299" w:rsidRPr="00581C66" w:rsidRDefault="00383996"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The phytase </w:t>
      </w:r>
      <w:r w:rsidR="001001F6" w:rsidRPr="00581C66">
        <w:rPr>
          <w:rFonts w:ascii="Arial" w:hAnsi="Arial" w:cs="Arial"/>
          <w:color w:val="000000" w:themeColor="text1"/>
          <w:sz w:val="20"/>
          <w:szCs w:val="20"/>
        </w:rPr>
        <w:t>production</w:t>
      </w:r>
      <w:r w:rsidRPr="00581C66">
        <w:rPr>
          <w:rFonts w:ascii="Arial" w:hAnsi="Arial" w:cs="Arial"/>
          <w:color w:val="000000" w:themeColor="text1"/>
          <w:sz w:val="20"/>
          <w:szCs w:val="20"/>
        </w:rPr>
        <w:t xml:space="preserve"> of </w:t>
      </w:r>
      <w:r w:rsidR="001001F6" w:rsidRPr="00581C66">
        <w:rPr>
          <w:rFonts w:ascii="Arial" w:hAnsi="Arial" w:cs="Arial"/>
          <w:color w:val="000000" w:themeColor="text1"/>
          <w:sz w:val="20"/>
          <w:szCs w:val="20"/>
        </w:rPr>
        <w:t>isolates was assessed</w:t>
      </w:r>
      <w:r w:rsidRPr="00581C66">
        <w:rPr>
          <w:rFonts w:ascii="Arial" w:hAnsi="Arial" w:cs="Arial"/>
          <w:color w:val="000000" w:themeColor="text1"/>
          <w:sz w:val="20"/>
          <w:szCs w:val="20"/>
        </w:rPr>
        <w:t xml:space="preserve"> by inoculating on specific phytase enzymatic medium as </w:t>
      </w:r>
      <w:r w:rsidR="001001F6" w:rsidRPr="00581C66">
        <w:rPr>
          <w:rFonts w:ascii="Arial" w:hAnsi="Arial" w:cs="Arial"/>
          <w:color w:val="000000" w:themeColor="text1"/>
          <w:sz w:val="20"/>
          <w:szCs w:val="20"/>
        </w:rPr>
        <w:t>documented</w:t>
      </w:r>
      <w:r w:rsidRPr="00581C66">
        <w:rPr>
          <w:rFonts w:ascii="Arial" w:hAnsi="Arial" w:cs="Arial"/>
          <w:color w:val="000000" w:themeColor="text1"/>
          <w:sz w:val="20"/>
          <w:szCs w:val="20"/>
        </w:rPr>
        <w:t xml:space="preserve">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{"citationItems":[{"id":"ITEM-1","itemData":{"ISBN":"1111111111","author":[{"dropping-particle":"","family":"Dowarah","given":"Runjun","non-dropping-particle":"","parse-names":false,"suffix":""},{"dropping-particle":"","family":"Verma","given":"Ashok Kumar","non-dropping-particle":"","parse-names":false,"suffix":""},{"dropping-particle":"","family":"Agarwal","given":"Neeta","non-dropping-particle":"","parse-names":false,"suffix":""},{"dropping-particle":"","family":"Singh","given":"Putan","non-dropping-particle":"","parse-names":false,"suffix":""}],"id":"ITEM-1","issued":{"date-parts":[["2018"]]},"title":"Selection and characterization of probiotic lactic acid bacteria and its impact on growth , nutrient digestibility , health and antioxidant status in weaned piglets","type":"article-journal"},"uris":["http://www.mendeley.com/documents/?uuid=893a4f13-e45b-4c5a-964b-f7eae7041d7e"]}],"mendeley":{"formattedCitation":"(Dowarah et al., 2018)","manualFormatting":"Dowarah et al., (2018)","plainTextFormattedCitation":"(Dowarah et al., 2018)","previouslyFormattedCitation":"(Dowarah et al., 2018)"},"properties":{"noteIndex":0},"schema":"https://github.com/citation-style-language/schema/raw/master/csl-citation.json"}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Dowarah et al., (2018)</w:t>
      </w:r>
      <w:r w:rsidRPr="00581C66">
        <w:rPr>
          <w:rStyle w:val="FootnoteReference"/>
          <w:rFonts w:ascii="Arial" w:hAnsi="Arial" w:cs="Arial"/>
          <w:color w:val="000000" w:themeColor="text1"/>
          <w:sz w:val="20"/>
          <w:szCs w:val="20"/>
        </w:rPr>
        <w:fldChar w:fldCharType="end"/>
      </w:r>
      <w:r w:rsidR="001001F6" w:rsidRPr="00581C66">
        <w:rPr>
          <w:rFonts w:ascii="Arial" w:hAnsi="Arial" w:cs="Arial"/>
          <w:color w:val="000000" w:themeColor="text1"/>
          <w:sz w:val="20"/>
          <w:szCs w:val="20"/>
        </w:rPr>
        <w:t xml:space="preserve">. The phytase enzymatic medium contained </w:t>
      </w:r>
      <w:r w:rsidRPr="00581C66">
        <w:rPr>
          <w:rFonts w:ascii="Arial" w:hAnsi="Arial" w:cs="Arial"/>
          <w:color w:val="000000" w:themeColor="text1"/>
          <w:sz w:val="20"/>
          <w:szCs w:val="20"/>
        </w:rPr>
        <w:t>0.5% NH</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NO</w:t>
      </w:r>
      <w:r w:rsidRPr="00581C66">
        <w:rPr>
          <w:rFonts w:ascii="Arial" w:hAnsi="Arial" w:cs="Arial"/>
          <w:color w:val="000000" w:themeColor="text1"/>
          <w:sz w:val="20"/>
          <w:szCs w:val="20"/>
          <w:vertAlign w:val="subscript"/>
        </w:rPr>
        <w:t>3</w:t>
      </w:r>
      <w:r w:rsidRPr="00581C66">
        <w:rPr>
          <w:rFonts w:ascii="Arial" w:hAnsi="Arial" w:cs="Arial"/>
          <w:color w:val="000000" w:themeColor="text1"/>
          <w:sz w:val="20"/>
          <w:szCs w:val="20"/>
        </w:rPr>
        <w:t>, 1.5% glucose, 0.05% MgSO</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7H</w:t>
      </w:r>
      <w:r w:rsidRPr="00581C66">
        <w:rPr>
          <w:rFonts w:ascii="Arial" w:hAnsi="Arial" w:cs="Arial"/>
          <w:color w:val="000000" w:themeColor="text1"/>
          <w:sz w:val="20"/>
          <w:szCs w:val="20"/>
          <w:vertAlign w:val="subscript"/>
        </w:rPr>
        <w:t>2</w:t>
      </w:r>
      <w:r w:rsidRPr="00581C66">
        <w:rPr>
          <w:rFonts w:ascii="Arial" w:hAnsi="Arial" w:cs="Arial"/>
          <w:color w:val="000000" w:themeColor="text1"/>
          <w:sz w:val="20"/>
          <w:szCs w:val="20"/>
        </w:rPr>
        <w:t>O, 0.5% calcium phytate, 0.02% MnSO</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7H</w:t>
      </w:r>
      <w:r w:rsidRPr="00581C66">
        <w:rPr>
          <w:rFonts w:ascii="Arial" w:hAnsi="Arial" w:cs="Arial"/>
          <w:color w:val="000000" w:themeColor="text1"/>
          <w:sz w:val="20"/>
          <w:szCs w:val="20"/>
          <w:vertAlign w:val="subscript"/>
        </w:rPr>
        <w:t>2</w:t>
      </w:r>
      <w:r w:rsidRPr="00581C66">
        <w:rPr>
          <w:rFonts w:ascii="Arial" w:hAnsi="Arial" w:cs="Arial"/>
          <w:color w:val="000000" w:themeColor="text1"/>
          <w:sz w:val="20"/>
          <w:szCs w:val="20"/>
        </w:rPr>
        <w:t>O, 1.5% agar, 0.001% FeSO</w:t>
      </w:r>
      <w:r w:rsidRPr="00581C66">
        <w:rPr>
          <w:rFonts w:ascii="Arial" w:hAnsi="Arial" w:cs="Arial"/>
          <w:color w:val="000000" w:themeColor="text1"/>
          <w:sz w:val="20"/>
          <w:szCs w:val="20"/>
          <w:vertAlign w:val="subscript"/>
        </w:rPr>
        <w:t>4</w:t>
      </w:r>
      <w:r w:rsidRPr="00581C66">
        <w:rPr>
          <w:rFonts w:ascii="Arial" w:hAnsi="Arial" w:cs="Arial"/>
          <w:color w:val="000000" w:themeColor="text1"/>
          <w:sz w:val="20"/>
          <w:szCs w:val="20"/>
        </w:rPr>
        <w:t>7H</w:t>
      </w:r>
      <w:r w:rsidRPr="00581C66">
        <w:rPr>
          <w:rFonts w:ascii="Arial" w:hAnsi="Arial" w:cs="Arial"/>
          <w:color w:val="000000" w:themeColor="text1"/>
          <w:sz w:val="20"/>
          <w:szCs w:val="20"/>
          <w:vertAlign w:val="subscript"/>
        </w:rPr>
        <w:t>2</w:t>
      </w:r>
      <w:r w:rsidRPr="00581C66">
        <w:rPr>
          <w:rFonts w:ascii="Arial" w:hAnsi="Arial" w:cs="Arial"/>
          <w:color w:val="000000" w:themeColor="text1"/>
          <w:sz w:val="20"/>
          <w:szCs w:val="20"/>
        </w:rPr>
        <w:t xml:space="preserve">O and 0.05% KCl </w:t>
      </w:r>
      <w:r w:rsidR="001001F6" w:rsidRPr="00581C66">
        <w:rPr>
          <w:rFonts w:ascii="Arial" w:hAnsi="Arial" w:cs="Arial"/>
          <w:color w:val="000000" w:themeColor="text1"/>
          <w:sz w:val="20"/>
          <w:szCs w:val="20"/>
        </w:rPr>
        <w:t>with pH</w:t>
      </w:r>
      <w:r w:rsidRPr="00581C66">
        <w:rPr>
          <w:rFonts w:ascii="Arial" w:hAnsi="Arial" w:cs="Arial"/>
          <w:color w:val="000000" w:themeColor="text1"/>
          <w:sz w:val="20"/>
          <w:szCs w:val="20"/>
        </w:rPr>
        <w:t xml:space="preserve"> adjusted to 7.0.</w:t>
      </w:r>
    </w:p>
    <w:p w14:paraId="2CD49147" w14:textId="77777777" w:rsidR="0026338D"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lastRenderedPageBreak/>
        <w:t>ASSESSMENT OF ISOLATES ADHESION ON SURFACE HYDROPHOBIC ASSAY</w:t>
      </w:r>
      <w:bookmarkEnd w:id="6"/>
      <w:r w:rsidRPr="003A20AF">
        <w:rPr>
          <w:rFonts w:ascii="Arial" w:hAnsi="Arial" w:cs="Arial"/>
          <w:b/>
          <w:color w:val="000000" w:themeColor="text1"/>
          <w:sz w:val="22"/>
          <w:szCs w:val="22"/>
        </w:rPr>
        <w:t xml:space="preserve"> </w:t>
      </w:r>
    </w:p>
    <w:p w14:paraId="71D6168C" w14:textId="77777777" w:rsidR="0026338D" w:rsidRPr="00581C66" w:rsidRDefault="0026338D" w:rsidP="00F43836">
      <w:pPr>
        <w:spacing w:line="480" w:lineRule="auto"/>
        <w:jc w:val="both"/>
        <w:rPr>
          <w:rFonts w:ascii="Arial" w:hAnsi="Arial" w:cs="Arial"/>
          <w:b/>
          <w:bCs/>
          <w:color w:val="000000" w:themeColor="text1"/>
          <w:sz w:val="20"/>
          <w:szCs w:val="20"/>
        </w:rPr>
      </w:pPr>
      <w:r w:rsidRPr="00581C66">
        <w:rPr>
          <w:rFonts w:ascii="Arial" w:hAnsi="Arial" w:cs="Arial"/>
          <w:color w:val="000000" w:themeColor="text1"/>
          <w:sz w:val="20"/>
          <w:szCs w:val="20"/>
        </w:rPr>
        <w:t xml:space="preserve">The microbial adhesiveness to </w:t>
      </w:r>
      <w:r w:rsidR="008731CE" w:rsidRPr="00581C66">
        <w:rPr>
          <w:rFonts w:ascii="Arial" w:hAnsi="Arial" w:cs="Arial"/>
          <w:color w:val="000000" w:themeColor="text1"/>
          <w:sz w:val="20"/>
          <w:szCs w:val="20"/>
        </w:rPr>
        <w:t xml:space="preserve">epithelium surface was done using </w:t>
      </w:r>
      <w:r w:rsidRPr="00581C66">
        <w:rPr>
          <w:rFonts w:ascii="Arial" w:hAnsi="Arial" w:cs="Arial"/>
          <w:color w:val="000000" w:themeColor="text1"/>
          <w:sz w:val="20"/>
          <w:szCs w:val="20"/>
        </w:rPr>
        <w:t xml:space="preserve">hydrocarbons </w:t>
      </w:r>
      <w:r w:rsidR="008731CE" w:rsidRPr="00581C66">
        <w:rPr>
          <w:rFonts w:ascii="Arial" w:hAnsi="Arial" w:cs="Arial"/>
          <w:color w:val="000000" w:themeColor="text1"/>
          <w:sz w:val="20"/>
          <w:szCs w:val="20"/>
        </w:rPr>
        <w:t>modeling</w:t>
      </w:r>
      <w:r w:rsidRPr="00581C66">
        <w:rPr>
          <w:rFonts w:ascii="Arial" w:hAnsi="Arial" w:cs="Arial"/>
          <w:color w:val="000000" w:themeColor="text1"/>
          <w:sz w:val="20"/>
          <w:szCs w:val="20"/>
        </w:rPr>
        <w:t xml:space="preserve">, xylene, toluene and hexadecane according to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{"citationItems":[{"id":"ITEM-1","itemData":{"author":[{"dropping-particle":"","family":"Chaia","given":"R E Z","non-dropping-particle":"","parse-names":false,"suffix":""},{"dropping-particle":"","family":"Gonza","given":"S","non-dropping-particle":"","parse-names":false,"suffix":""}],"id":"ITEM-1","issue":"3","issued":{"date-parts":[["1999"]]},"page":"252-256","title":"Lactobacilli Isolated from Chicken Intestines : Potential Use as Probiotics","type":"article-journal","volume":"62"},"uris":["http://www.mendeley.com/documents/?uuid=9a280310-3e6f-4346-887d-8a0c41b8e5ae"]}],"mendeley":{"formattedCitation":"(Chaia &amp; Gonza, 1999)","manualFormatting":"Chaia and Gonza, (1999)","plainTextFormattedCitation":"(Chaia &amp; Gonza, 1999)","previouslyFormattedCitation":"(Chaia &amp; Gonza, 1999)"},"properties":{"noteIndex":0},"schema":"https://github.com/citation-style-language/schema/raw/master/csl-citation.json"}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Chaia and Gonza, (1999)</w:t>
      </w:r>
      <w:r w:rsidRPr="00581C66">
        <w:rPr>
          <w:rStyle w:val="FootnoteReference"/>
          <w:rFonts w:ascii="Arial" w:hAnsi="Arial" w:cs="Arial"/>
          <w:color w:val="000000" w:themeColor="text1"/>
          <w:sz w:val="20"/>
          <w:szCs w:val="20"/>
        </w:rPr>
        <w:fldChar w:fldCharType="end"/>
      </w:r>
      <w:r w:rsidR="002D02F4" w:rsidRPr="00581C66">
        <w:rPr>
          <w:rFonts w:ascii="Arial" w:hAnsi="Arial" w:cs="Arial"/>
          <w:color w:val="000000" w:themeColor="text1"/>
          <w:sz w:val="20"/>
          <w:szCs w:val="20"/>
        </w:rPr>
        <w:t xml:space="preserve"> and</w:t>
      </w:r>
      <w:r w:rsidRPr="00581C66">
        <w:rPr>
          <w:rFonts w:ascii="Arial" w:hAnsi="Arial" w:cs="Arial"/>
          <w:color w:val="000000" w:themeColor="text1"/>
          <w:sz w:val="20"/>
          <w:szCs w:val="20"/>
        </w:rPr>
        <w:t xml:space="preserve"> </w:t>
      </w:r>
      <w:r w:rsidR="002D02F4" w:rsidRPr="00581C66">
        <w:rPr>
          <w:rFonts w:ascii="Arial" w:hAnsi="Arial" w:cs="Arial"/>
          <w:color w:val="000000" w:themeColor="text1"/>
          <w:sz w:val="20"/>
          <w:szCs w:val="20"/>
        </w:rPr>
        <w:fldChar w:fldCharType="begin" w:fldLock="1"/>
      </w:r>
      <w:r w:rsidR="005C4372" w:rsidRPr="00581C66">
        <w:rPr>
          <w:rFonts w:ascii="Arial" w:hAnsi="Arial" w:cs="Arial"/>
          <w:color w:val="000000" w:themeColor="text1"/>
          <w:sz w:val="20"/>
          <w:szCs w:val="20"/>
        </w:rPr>
        <w:instrText>ADDIN CSL_CITATION {"citationItems":[{"id":"ITEM-1","itemData":{"DOI":"10.3856/vol43-issue1-fulltext-11","ISSN":"0718560X","abstract":"In aquaculture, probiotics have been tested for enhancing the immune system and promoting growth and survival rate of many marine species like shrimp and mollusks. In order to isolate bacteria with a high probiotic potential for marine shellfish aquaculture, homogenates of the gastrointestinal tract from adult mangrove cockle, Anadara tuberculosa, were obtained to perform in vitro and in vivo assays. Isolates were tested in vitro for hemolytic activity, hydrophobicity, tolerance to ammonia nitrogen, salinity and pH as well as for growth kinetics, extracellular enzymatic activity, autoaggregation, coaggregation and molecular identification. Three bacteria with high degree of hydrophobicity (&gt;60% adherence to p-xylene) and four bacteria with medium hydrophobicity, which showed different patterns of attachment to monopolar solvents (chloroform and ethyl acetate) and a high tolerance to ammonia nitrogen (200 mg L&lt;sup&gt;-1&lt;/sup&gt;), were selected. Six different treatments: T1 (without addition of cultured bacteria); T2 (MAt29, Enterococcus casseliflavus); T3 (MAt35, Citrobacter koseri); T4 (GAtB1, Bacillus subtilis subtilis); T5 (GAt7, Staphylococcus sp.); and T6 (1:1:1:1 mix of strains T2, T3, T4 and T5), were used to evaluate the specific growth rate, and cellular immune response of the shrimp Litopenaeus vannamei. The best specific growth rate was observed for T6 and T4 treatments related to Bacillus subtilis subtilis. A significant difference in total hemocytes count (P &lt; 0.05) was found for T4 treatment with respect to control group. Strains isolated from A. tuberculosa had a beneficial effect on the growth and immune response of L. vannamei, so they have potential use as probiotics in aquaculture of marine shellfish.","author":[{"dropping-particle":"","family":"Sánchez-Ortiz","given":"Ana Claudia","non-dropping-particle":"","parse-names":false,"suffix":""},{"dropping-particle":"","family":"Luna-González","given":"Antonio","non-dropping-particle":"","parse-names":false,"suffix":""},{"dropping-particle":"","family":"Campa-Córdova","given":"Ángel Isidro","non-dropping-particle":"","parse-names":false,"suffix":""},{"dropping-particle":"","family":"Escamilla-Montes","given":"Ruth","non-dropping-particle":"","parse-names":false,"suffix":""},{"dropping-particle":"Del","family":"Carmen Flores-Miranda","given":"María","non-dropping-particle":"","parse-names":false,"suffix":""},{"dropping-particle":"","family":"Mazón-Suástegui","given":"José Manuel","non-dropping-particle":"","parse-names":false,"suffix":""}],"container-title":"Latin American Journal of Aquatic Research","id":"ITEM-1","issue":"1","issued":{"date-parts":[["2015"]]},"page":"123-136","publisher":"Escuela de Ciencias del Mar","title":"Aislamiento y caracterización de bacterias de la almeja “pata de mula” (anadara tuberculosa) con potencial probiótico para el cultivo de camarón","type":"article-journal","volume":"43"},"uris":["http://www.mendeley.com/documents/?uuid=cfb8fad2-516e-3c62-8994-962f5e4a4fdc"]}],"mendeley":{"formattedCitation":"(Sánchez-Ortiz et al., 2015)","manualFormatting":"Sánchez-Ortiz et al., (2015)","plainTextFormattedCitation":"(Sánchez-Ortiz et al., 2015)","previouslyFormattedCitation":"(Sánchez-Ortiz et al., 2015)"},"properties":{"noteIndex":0},"schema":"https://github.com/citation-style-language/schema/raw/master/csl-citation.json"}</w:instrText>
      </w:r>
      <w:r w:rsidR="002D02F4" w:rsidRPr="00581C66">
        <w:rPr>
          <w:rFonts w:ascii="Arial" w:hAnsi="Arial" w:cs="Arial"/>
          <w:color w:val="000000" w:themeColor="text1"/>
          <w:sz w:val="20"/>
          <w:szCs w:val="20"/>
        </w:rPr>
        <w:fldChar w:fldCharType="separate"/>
      </w:r>
      <w:r w:rsidR="002D02F4" w:rsidRPr="00581C66">
        <w:rPr>
          <w:rFonts w:ascii="Arial" w:hAnsi="Arial" w:cs="Arial"/>
          <w:noProof/>
          <w:color w:val="000000" w:themeColor="text1"/>
          <w:sz w:val="20"/>
          <w:szCs w:val="20"/>
        </w:rPr>
        <w:t>Sánchez-Ortiz et al., (2015)</w:t>
      </w:r>
      <w:r w:rsidR="002D02F4" w:rsidRPr="00581C66">
        <w:rPr>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w:t>
      </w:r>
      <w:r w:rsidR="002D02F4" w:rsidRPr="00581C66">
        <w:rPr>
          <w:rFonts w:ascii="Arial" w:hAnsi="Arial" w:cs="Arial"/>
          <w:color w:val="000000" w:themeColor="text1"/>
          <w:sz w:val="20"/>
          <w:szCs w:val="20"/>
        </w:rPr>
        <w:t>Five</w:t>
      </w:r>
      <w:r w:rsidRPr="00581C66">
        <w:rPr>
          <w:rFonts w:ascii="Arial" w:hAnsi="Arial" w:cs="Arial"/>
          <w:color w:val="000000" w:themeColor="text1"/>
          <w:sz w:val="20"/>
          <w:szCs w:val="20"/>
        </w:rPr>
        <w:t xml:space="preserve"> mls of </w:t>
      </w:r>
      <w:r w:rsidR="002D02F4" w:rsidRPr="00581C66">
        <w:rPr>
          <w:rFonts w:ascii="Arial" w:hAnsi="Arial" w:cs="Arial"/>
          <w:color w:val="000000" w:themeColor="text1"/>
          <w:sz w:val="20"/>
          <w:szCs w:val="20"/>
        </w:rPr>
        <w:t>the isolate</w:t>
      </w:r>
      <w:r w:rsidRPr="00581C66">
        <w:rPr>
          <w:rFonts w:ascii="Arial" w:hAnsi="Arial" w:cs="Arial"/>
          <w:color w:val="000000" w:themeColor="text1"/>
          <w:sz w:val="20"/>
          <w:szCs w:val="20"/>
        </w:rPr>
        <w:t xml:space="preserve"> with CFU of 10</w:t>
      </w:r>
      <w:r w:rsidR="002D02F4" w:rsidRPr="00581C66">
        <w:rPr>
          <w:rFonts w:ascii="Arial" w:hAnsi="Arial" w:cs="Arial"/>
          <w:color w:val="000000" w:themeColor="text1"/>
          <w:sz w:val="20"/>
          <w:szCs w:val="20"/>
          <w:vertAlign w:val="superscript"/>
        </w:rPr>
        <w:t>7</w:t>
      </w:r>
      <w:r w:rsidRPr="00581C66">
        <w:rPr>
          <w:rFonts w:ascii="Arial" w:hAnsi="Arial" w:cs="Arial"/>
          <w:color w:val="000000" w:themeColor="text1"/>
          <w:sz w:val="20"/>
          <w:szCs w:val="20"/>
        </w:rPr>
        <w:t xml:space="preserve">/ml </w:t>
      </w:r>
      <w:r w:rsidR="002D02F4"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harvested by centrifuge from which 2 mls </w:t>
      </w:r>
      <w:r w:rsidR="002D02F4"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deliberately </w:t>
      </w:r>
      <w:r w:rsidR="00017C83" w:rsidRPr="00581C66">
        <w:rPr>
          <w:rFonts w:ascii="Arial" w:hAnsi="Arial" w:cs="Arial"/>
          <w:color w:val="000000" w:themeColor="text1"/>
          <w:sz w:val="20"/>
          <w:szCs w:val="20"/>
        </w:rPr>
        <w:t xml:space="preserve">made </w:t>
      </w:r>
      <w:r w:rsidRPr="00581C66">
        <w:rPr>
          <w:rFonts w:ascii="Arial" w:hAnsi="Arial" w:cs="Arial"/>
          <w:color w:val="000000" w:themeColor="text1"/>
          <w:sz w:val="20"/>
          <w:szCs w:val="20"/>
        </w:rPr>
        <w:t xml:space="preserve">into contact with 0.6 mls of each of the hydrocarbons for 15 minutes. Thereafter they </w:t>
      </w:r>
      <w:r w:rsidR="00017C83" w:rsidRPr="00581C66">
        <w:rPr>
          <w:rFonts w:ascii="Arial" w:hAnsi="Arial" w:cs="Arial"/>
          <w:color w:val="000000" w:themeColor="text1"/>
          <w:sz w:val="20"/>
          <w:szCs w:val="20"/>
        </w:rPr>
        <w:t>were</w:t>
      </w:r>
      <w:r w:rsidRPr="00581C66">
        <w:rPr>
          <w:rFonts w:ascii="Arial" w:hAnsi="Arial" w:cs="Arial"/>
          <w:color w:val="000000" w:themeColor="text1"/>
          <w:sz w:val="20"/>
          <w:szCs w:val="20"/>
        </w:rPr>
        <w:t xml:space="preserve"> mixed thoroughly by vortex for 2 minutes. The OD of the vortexed mixture </w:t>
      </w:r>
      <w:r w:rsidR="00017C83"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obtained at 600nm. The percent hydrophobicity (H) </w:t>
      </w:r>
      <w:r w:rsidR="00017C83" w:rsidRPr="00581C66">
        <w:rPr>
          <w:rFonts w:ascii="Arial" w:hAnsi="Arial" w:cs="Arial"/>
          <w:color w:val="000000" w:themeColor="text1"/>
          <w:sz w:val="20"/>
          <w:szCs w:val="20"/>
        </w:rPr>
        <w:t>was</w:t>
      </w:r>
      <w:r w:rsidRPr="00581C66">
        <w:rPr>
          <w:rFonts w:ascii="Arial" w:hAnsi="Arial" w:cs="Arial"/>
          <w:color w:val="000000" w:themeColor="text1"/>
          <w:sz w:val="20"/>
          <w:szCs w:val="20"/>
        </w:rPr>
        <w:t xml:space="preserve"> calculated based on the formula as documented by  </w:t>
      </w:r>
      <w:r w:rsidRPr="00581C66">
        <w:rPr>
          <w:rStyle w:val="FootnoteReference"/>
          <w:rFonts w:ascii="Arial" w:hAnsi="Arial" w:cs="Arial"/>
          <w:color w:val="000000" w:themeColor="text1"/>
          <w:sz w:val="20"/>
          <w:szCs w:val="20"/>
        </w:rPr>
        <w:fldChar w:fldCharType="begin" w:fldLock="1"/>
      </w:r>
      <w:r w:rsidRPr="00581C66">
        <w:rPr>
          <w:rFonts w:ascii="Arial" w:hAnsi="Arial" w:cs="Arial"/>
          <w:color w:val="000000" w:themeColor="text1"/>
          <w:sz w:val="20"/>
          <w:szCs w:val="20"/>
        </w:rPr>
        <w:instrText>ADDIN CSL_CITATION {"citationItems":[{"id":"ITEM-1","itemData":{"author":[{"dropping-particle":"","family":"Chaia","given":"R E Z","non-dropping-particle":"","parse-names":false,"suffix":""},{"dropping-particle":"","family":"Gonza","given":"S","non-dropping-particle":"","parse-names":false,"suffix":""}],"id":"ITEM-1","issue":"3","issued":{"date-parts":[["1999"]]},"page":"252-256","title":"Lactobacilli Isolated from Chicken Intestines : Potential Use as Probiotics","type":"article-journal","volume":"62"},"uris":["http://www.mendeley.com/documents/?uuid=9a280310-3e6f-4346-887d-8a0c41b8e5ae"]}],"mendeley":{"formattedCitation":"(Chaia &amp; Gonza, 1999)","manualFormatting":"Chaia and Gonza, (1999)","plainTextFormattedCitation":"(Chaia &amp; Gonza, 1999)","previouslyFormattedCitation":"(Chaia &amp; Gonza, 1999)"},"properties":{"noteIndex":0},"schema":"https://github.com/citation-style-language/schema/raw/master/csl-citation.json"}</w:instrText>
      </w:r>
      <w:r w:rsidRPr="00581C66">
        <w:rPr>
          <w:rStyle w:val="FootnoteReference"/>
          <w:rFonts w:ascii="Arial" w:hAnsi="Arial" w:cs="Arial"/>
          <w:color w:val="000000" w:themeColor="text1"/>
          <w:sz w:val="20"/>
          <w:szCs w:val="20"/>
        </w:rPr>
        <w:fldChar w:fldCharType="separate"/>
      </w:r>
      <w:r w:rsidRPr="00581C66">
        <w:rPr>
          <w:rFonts w:ascii="Arial" w:hAnsi="Arial" w:cs="Arial"/>
          <w:noProof/>
          <w:color w:val="000000" w:themeColor="text1"/>
          <w:sz w:val="20"/>
          <w:szCs w:val="20"/>
        </w:rPr>
        <w:t>Chaia and Gonza, (1999)</w:t>
      </w:r>
      <w:r w:rsidRPr="00581C66">
        <w:rPr>
          <w:rStyle w:val="FootnoteReference"/>
          <w:rFonts w:ascii="Arial" w:hAnsi="Arial" w:cs="Arial"/>
          <w:color w:val="000000" w:themeColor="text1"/>
          <w:sz w:val="20"/>
          <w:szCs w:val="20"/>
        </w:rPr>
        <w:fldChar w:fldCharType="end"/>
      </w:r>
      <w:r w:rsidRPr="00581C66">
        <w:rPr>
          <w:rFonts w:ascii="Arial" w:hAnsi="Arial" w:cs="Arial"/>
          <w:color w:val="000000" w:themeColor="text1"/>
          <w:sz w:val="20"/>
          <w:szCs w:val="20"/>
        </w:rPr>
        <w:t xml:space="preserve">. H(%)=[(AA0)/A]x100. </w:t>
      </w:r>
    </w:p>
    <w:p w14:paraId="3D2BFD2F" w14:textId="77777777" w:rsidR="000373E0" w:rsidRPr="003A20AF" w:rsidRDefault="003A20AF" w:rsidP="00F43836">
      <w:pPr>
        <w:pStyle w:val="Heading3"/>
        <w:numPr>
          <w:ilvl w:val="2"/>
          <w:numId w:val="2"/>
        </w:numPr>
        <w:spacing w:line="480" w:lineRule="auto"/>
        <w:rPr>
          <w:rFonts w:ascii="Arial" w:hAnsi="Arial" w:cs="Arial"/>
          <w:b/>
          <w:color w:val="000000" w:themeColor="text1"/>
          <w:sz w:val="22"/>
          <w:szCs w:val="22"/>
        </w:rPr>
      </w:pPr>
      <w:r w:rsidRPr="003A20AF">
        <w:rPr>
          <w:rFonts w:ascii="Arial" w:hAnsi="Arial" w:cs="Arial"/>
          <w:b/>
          <w:color w:val="000000" w:themeColor="text1"/>
          <w:sz w:val="22"/>
          <w:szCs w:val="22"/>
        </w:rPr>
        <w:t xml:space="preserve">HAEMOLYTIC ACTIVITY TEST </w:t>
      </w:r>
    </w:p>
    <w:p w14:paraId="5B9CC585" w14:textId="77777777" w:rsidR="000373E0" w:rsidRPr="00581C66" w:rsidRDefault="00581C66" w:rsidP="00F43836">
      <w:pPr>
        <w:spacing w:line="480" w:lineRule="auto"/>
        <w:jc w:val="both"/>
        <w:rPr>
          <w:rFonts w:ascii="Arial" w:hAnsi="Arial" w:cs="Arial"/>
          <w:color w:val="000000" w:themeColor="text1"/>
          <w:sz w:val="20"/>
          <w:szCs w:val="20"/>
        </w:rPr>
      </w:pPr>
      <w:r>
        <w:rPr>
          <w:rFonts w:ascii="Arial" w:hAnsi="Arial" w:cs="Arial"/>
          <w:color w:val="000000" w:themeColor="text1"/>
          <w:sz w:val="20"/>
          <w:szCs w:val="20"/>
        </w:rPr>
        <w:t>I</w:t>
      </w:r>
      <w:r w:rsidR="000373E0" w:rsidRPr="00581C66">
        <w:rPr>
          <w:rFonts w:ascii="Arial" w:hAnsi="Arial" w:cs="Arial"/>
          <w:color w:val="000000" w:themeColor="text1"/>
          <w:sz w:val="20"/>
          <w:szCs w:val="20"/>
        </w:rPr>
        <w:t xml:space="preserve">solates </w:t>
      </w:r>
      <w:r w:rsidR="00017C83" w:rsidRPr="00581C66">
        <w:rPr>
          <w:rFonts w:ascii="Arial" w:hAnsi="Arial" w:cs="Arial"/>
          <w:color w:val="000000" w:themeColor="text1"/>
          <w:sz w:val="20"/>
          <w:szCs w:val="20"/>
        </w:rPr>
        <w:t>were assessed for</w:t>
      </w:r>
      <w:r w:rsidR="000373E0" w:rsidRPr="00581C66">
        <w:rPr>
          <w:rFonts w:ascii="Arial" w:hAnsi="Arial" w:cs="Arial"/>
          <w:color w:val="000000" w:themeColor="text1"/>
          <w:sz w:val="20"/>
          <w:szCs w:val="20"/>
        </w:rPr>
        <w:t xml:space="preserve"> </w:t>
      </w:r>
      <w:r w:rsidRPr="00581C66">
        <w:rPr>
          <w:rFonts w:ascii="Arial" w:hAnsi="Arial" w:cs="Arial"/>
          <w:color w:val="000000" w:themeColor="text1"/>
          <w:sz w:val="20"/>
          <w:szCs w:val="20"/>
        </w:rPr>
        <w:t>hemolysis</w:t>
      </w:r>
      <w:r w:rsidR="000373E0" w:rsidRPr="00581C66">
        <w:rPr>
          <w:rFonts w:ascii="Arial" w:hAnsi="Arial" w:cs="Arial"/>
          <w:color w:val="000000" w:themeColor="text1"/>
          <w:sz w:val="20"/>
          <w:szCs w:val="20"/>
        </w:rPr>
        <w:t xml:space="preserve"> </w:t>
      </w:r>
      <w:r w:rsidR="00017C83" w:rsidRPr="00581C66">
        <w:rPr>
          <w:rFonts w:ascii="Arial" w:hAnsi="Arial" w:cs="Arial"/>
          <w:color w:val="000000" w:themeColor="text1"/>
          <w:sz w:val="20"/>
          <w:szCs w:val="20"/>
        </w:rPr>
        <w:t>using</w:t>
      </w:r>
      <w:r w:rsidR="000373E0" w:rsidRPr="00581C66">
        <w:rPr>
          <w:rFonts w:ascii="Arial" w:hAnsi="Arial" w:cs="Arial"/>
          <w:color w:val="000000" w:themeColor="text1"/>
          <w:sz w:val="20"/>
          <w:szCs w:val="20"/>
        </w:rPr>
        <w:t xml:space="preserve"> sheep blood </w:t>
      </w:r>
      <w:r w:rsidR="00017C83" w:rsidRPr="00581C66">
        <w:rPr>
          <w:rFonts w:ascii="Arial" w:hAnsi="Arial" w:cs="Arial"/>
          <w:color w:val="000000" w:themeColor="text1"/>
          <w:sz w:val="20"/>
          <w:szCs w:val="20"/>
        </w:rPr>
        <w:t xml:space="preserve">(SP) </w:t>
      </w:r>
      <w:r w:rsidR="000373E0" w:rsidRPr="00581C66">
        <w:rPr>
          <w:rFonts w:ascii="Arial" w:hAnsi="Arial" w:cs="Arial"/>
          <w:color w:val="000000" w:themeColor="text1"/>
          <w:sz w:val="20"/>
          <w:szCs w:val="20"/>
        </w:rPr>
        <w:t xml:space="preserve">agar. A loopful of </w:t>
      </w:r>
      <w:r w:rsidR="00017C83" w:rsidRPr="00581C66">
        <w:rPr>
          <w:rFonts w:ascii="Arial" w:hAnsi="Arial" w:cs="Arial"/>
          <w:color w:val="000000" w:themeColor="text1"/>
          <w:sz w:val="20"/>
          <w:szCs w:val="20"/>
        </w:rPr>
        <w:t xml:space="preserve">isolate </w:t>
      </w:r>
      <w:r w:rsidR="000373E0" w:rsidRPr="00581C66">
        <w:rPr>
          <w:rFonts w:ascii="Arial" w:hAnsi="Arial" w:cs="Arial"/>
          <w:color w:val="000000" w:themeColor="text1"/>
          <w:sz w:val="20"/>
          <w:szCs w:val="20"/>
        </w:rPr>
        <w:t xml:space="preserve">culture was </w:t>
      </w:r>
      <w:r w:rsidR="00017C83" w:rsidRPr="00581C66">
        <w:rPr>
          <w:rFonts w:ascii="Arial" w:hAnsi="Arial" w:cs="Arial"/>
          <w:color w:val="000000" w:themeColor="text1"/>
          <w:sz w:val="20"/>
          <w:szCs w:val="20"/>
        </w:rPr>
        <w:t xml:space="preserve">inoculated </w:t>
      </w:r>
      <w:r w:rsidR="000373E0" w:rsidRPr="00581C66">
        <w:rPr>
          <w:rFonts w:ascii="Arial" w:hAnsi="Arial" w:cs="Arial"/>
          <w:color w:val="000000" w:themeColor="text1"/>
          <w:sz w:val="20"/>
          <w:szCs w:val="20"/>
        </w:rPr>
        <w:t xml:space="preserve">on </w:t>
      </w:r>
      <w:r w:rsidR="00017C83" w:rsidRPr="00581C66">
        <w:rPr>
          <w:rFonts w:ascii="Arial" w:hAnsi="Arial" w:cs="Arial"/>
          <w:color w:val="000000" w:themeColor="text1"/>
          <w:sz w:val="20"/>
          <w:szCs w:val="20"/>
        </w:rPr>
        <w:t>SP</w:t>
      </w:r>
      <w:r w:rsidR="000373E0" w:rsidRPr="00581C66">
        <w:rPr>
          <w:rFonts w:ascii="Arial" w:hAnsi="Arial" w:cs="Arial"/>
          <w:color w:val="000000" w:themeColor="text1"/>
          <w:sz w:val="20"/>
          <w:szCs w:val="20"/>
        </w:rPr>
        <w:t xml:space="preserve"> agar plate and incubated for 24 h at 37 ºC and observed for haemolytic zones around the colonies. </w:t>
      </w:r>
    </w:p>
    <w:p w14:paraId="28526A2A" w14:textId="77777777" w:rsidR="000373E0" w:rsidRPr="003A20AF" w:rsidRDefault="003A20AF" w:rsidP="00F43836">
      <w:pPr>
        <w:pStyle w:val="Heading2"/>
        <w:numPr>
          <w:ilvl w:val="1"/>
          <w:numId w:val="2"/>
        </w:numPr>
        <w:spacing w:line="480" w:lineRule="auto"/>
        <w:rPr>
          <w:rFonts w:ascii="Arial" w:hAnsi="Arial" w:cs="Arial"/>
          <w:b/>
          <w:color w:val="000000" w:themeColor="text1"/>
          <w:sz w:val="22"/>
          <w:szCs w:val="22"/>
        </w:rPr>
      </w:pPr>
      <w:r>
        <w:rPr>
          <w:rFonts w:ascii="Arial" w:hAnsi="Arial" w:cs="Arial"/>
          <w:b/>
          <w:color w:val="000000" w:themeColor="text1"/>
          <w:sz w:val="22"/>
          <w:szCs w:val="22"/>
        </w:rPr>
        <w:t>PHYLOGENETIC ANALYSIS</w:t>
      </w:r>
    </w:p>
    <w:p w14:paraId="7CBFA7D8" w14:textId="77777777" w:rsidR="00661828" w:rsidRPr="00581C66" w:rsidRDefault="00DF17B8"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 xml:space="preserve">Isolates were identified using genetic characterisation by sequencing </w:t>
      </w:r>
      <w:r w:rsidR="00661828" w:rsidRPr="00581C66">
        <w:rPr>
          <w:rFonts w:ascii="Arial" w:hAnsi="Arial" w:cs="Arial"/>
          <w:color w:val="000000" w:themeColor="text1"/>
          <w:sz w:val="20"/>
          <w:szCs w:val="20"/>
        </w:rPr>
        <w:t xml:space="preserve">the </w:t>
      </w:r>
      <w:r w:rsidRPr="00581C66">
        <w:rPr>
          <w:rFonts w:ascii="Arial" w:hAnsi="Arial" w:cs="Arial"/>
          <w:color w:val="000000" w:themeColor="text1"/>
          <w:sz w:val="20"/>
          <w:szCs w:val="20"/>
        </w:rPr>
        <w:t>16S r</w:t>
      </w:r>
      <w:r w:rsidR="000F59C8" w:rsidRPr="00581C66">
        <w:rPr>
          <w:rFonts w:ascii="Arial" w:hAnsi="Arial" w:cs="Arial"/>
          <w:color w:val="000000" w:themeColor="text1"/>
          <w:sz w:val="20"/>
          <w:szCs w:val="20"/>
        </w:rPr>
        <w:t>R</w:t>
      </w:r>
      <w:r w:rsidR="00661828" w:rsidRPr="00581C66">
        <w:rPr>
          <w:rFonts w:ascii="Arial" w:hAnsi="Arial" w:cs="Arial"/>
          <w:color w:val="000000" w:themeColor="text1"/>
          <w:sz w:val="20"/>
          <w:szCs w:val="20"/>
        </w:rPr>
        <w:t>NA genes</w:t>
      </w:r>
      <w:r w:rsidR="00B07C61" w:rsidRPr="00581C66">
        <w:rPr>
          <w:rFonts w:ascii="Arial" w:hAnsi="Arial" w:cs="Arial"/>
          <w:color w:val="000000" w:themeColor="text1"/>
          <w:sz w:val="20"/>
          <w:szCs w:val="20"/>
        </w:rPr>
        <w:t xml:space="preserve"> using both forward and reverse strands</w:t>
      </w:r>
      <w:r w:rsidR="00661828" w:rsidRPr="00581C66">
        <w:rPr>
          <w:rFonts w:ascii="Arial" w:hAnsi="Arial" w:cs="Arial"/>
          <w:color w:val="000000" w:themeColor="text1"/>
          <w:sz w:val="20"/>
          <w:szCs w:val="20"/>
        </w:rPr>
        <w:t xml:space="preserve">. </w:t>
      </w:r>
      <w:r w:rsidR="00B07C61" w:rsidRPr="00581C66">
        <w:rPr>
          <w:rFonts w:ascii="Arial" w:hAnsi="Arial" w:cs="Arial"/>
          <w:color w:val="000000" w:themeColor="text1"/>
          <w:sz w:val="20"/>
          <w:szCs w:val="20"/>
        </w:rPr>
        <w:t xml:space="preserve">BioEdit software was used to have the consensus sequences which was used in </w:t>
      </w:r>
      <w:r w:rsidR="00661828" w:rsidRPr="00581C66">
        <w:rPr>
          <w:rFonts w:ascii="Arial" w:hAnsi="Arial" w:cs="Arial"/>
          <w:color w:val="000000" w:themeColor="text1"/>
          <w:sz w:val="20"/>
          <w:szCs w:val="20"/>
        </w:rPr>
        <w:t xml:space="preserve">the BLAST </w:t>
      </w:r>
      <w:r w:rsidR="00B07C61" w:rsidRPr="00581C66">
        <w:rPr>
          <w:rFonts w:ascii="Arial" w:hAnsi="Arial" w:cs="Arial"/>
          <w:color w:val="000000" w:themeColor="text1"/>
          <w:sz w:val="20"/>
          <w:szCs w:val="20"/>
        </w:rPr>
        <w:t>algorithm query</w:t>
      </w:r>
      <w:r w:rsidR="00661828" w:rsidRPr="00581C66">
        <w:rPr>
          <w:rFonts w:ascii="Arial" w:hAnsi="Arial" w:cs="Arial"/>
          <w:color w:val="000000" w:themeColor="text1"/>
          <w:sz w:val="20"/>
          <w:szCs w:val="20"/>
        </w:rPr>
        <w:t xml:space="preserve"> against the public nucleotide sequence </w:t>
      </w:r>
      <w:r w:rsidR="00B07C61" w:rsidRPr="00581C66">
        <w:rPr>
          <w:rFonts w:ascii="Arial" w:hAnsi="Arial" w:cs="Arial"/>
          <w:color w:val="000000" w:themeColor="text1"/>
          <w:sz w:val="20"/>
          <w:szCs w:val="20"/>
        </w:rPr>
        <w:t xml:space="preserve">in National Center for Biotechnology Information (NCBI) </w:t>
      </w:r>
      <w:r w:rsidR="00661828" w:rsidRPr="00581C66">
        <w:rPr>
          <w:rFonts w:ascii="Arial" w:hAnsi="Arial" w:cs="Arial"/>
          <w:color w:val="000000" w:themeColor="text1"/>
          <w:sz w:val="20"/>
          <w:szCs w:val="20"/>
        </w:rPr>
        <w:t>database to find the closely related strains</w:t>
      </w:r>
      <w:r w:rsidR="00B07C61" w:rsidRPr="00581C66">
        <w:rPr>
          <w:rFonts w:ascii="Arial" w:hAnsi="Arial" w:cs="Arial"/>
          <w:color w:val="000000" w:themeColor="text1"/>
          <w:sz w:val="20"/>
          <w:szCs w:val="20"/>
        </w:rPr>
        <w:t xml:space="preserve"> </w:t>
      </w:r>
      <w:r w:rsidR="00661828" w:rsidRPr="00581C66">
        <w:rPr>
          <w:rFonts w:ascii="Arial" w:hAnsi="Arial" w:cs="Arial"/>
          <w:color w:val="000000" w:themeColor="text1"/>
          <w:sz w:val="20"/>
          <w:szCs w:val="20"/>
        </w:rPr>
        <w:t>(</w:t>
      </w:r>
      <w:hyperlink r:id="rId6" w:history="1">
        <w:r w:rsidR="00661828" w:rsidRPr="00581C66">
          <w:rPr>
            <w:rStyle w:val="Hyperlink"/>
            <w:rFonts w:ascii="Arial" w:hAnsi="Arial" w:cs="Arial"/>
            <w:color w:val="000000" w:themeColor="text1"/>
            <w:sz w:val="20"/>
            <w:szCs w:val="20"/>
          </w:rPr>
          <w:t>http://blast.ncbi.nlm.nih.gov/Blast.cgi</w:t>
        </w:r>
      </w:hyperlink>
      <w:r w:rsidR="00661828" w:rsidRPr="00581C66">
        <w:rPr>
          <w:rFonts w:ascii="Arial" w:hAnsi="Arial" w:cs="Arial"/>
          <w:color w:val="000000" w:themeColor="text1"/>
          <w:sz w:val="20"/>
          <w:szCs w:val="20"/>
        </w:rPr>
        <w:t>.)</w:t>
      </w:r>
      <w:r w:rsidR="00B07C61" w:rsidRPr="00581C66">
        <w:rPr>
          <w:rFonts w:ascii="Arial" w:hAnsi="Arial" w:cs="Arial"/>
          <w:color w:val="000000" w:themeColor="text1"/>
          <w:sz w:val="20"/>
          <w:szCs w:val="20"/>
        </w:rPr>
        <w:t>.</w:t>
      </w:r>
      <w:r w:rsidR="00E80775" w:rsidRPr="00581C66">
        <w:rPr>
          <w:rFonts w:ascii="Arial" w:hAnsi="Arial" w:cs="Arial"/>
          <w:color w:val="000000" w:themeColor="text1"/>
          <w:sz w:val="20"/>
          <w:szCs w:val="20"/>
        </w:rPr>
        <w:t xml:space="preserve"> </w:t>
      </w:r>
      <w:r w:rsidR="002F6647" w:rsidRPr="00581C66">
        <w:rPr>
          <w:rFonts w:ascii="Arial" w:hAnsi="Arial" w:cs="Arial"/>
          <w:color w:val="000000" w:themeColor="text1"/>
          <w:sz w:val="20"/>
          <w:szCs w:val="20"/>
        </w:rPr>
        <w:t xml:space="preserve">Results on analysis will be based </w:t>
      </w:r>
      <w:r w:rsidR="00E80775" w:rsidRPr="00581C66">
        <w:rPr>
          <w:rFonts w:ascii="Arial" w:hAnsi="Arial" w:cs="Arial"/>
          <w:color w:val="000000" w:themeColor="text1"/>
          <w:sz w:val="20"/>
          <w:szCs w:val="20"/>
        </w:rPr>
        <w:t xml:space="preserve">on the maximum identity score in which </w:t>
      </w:r>
      <w:r w:rsidR="00661828" w:rsidRPr="00581C66">
        <w:rPr>
          <w:rFonts w:ascii="Arial" w:hAnsi="Arial" w:cs="Arial"/>
          <w:color w:val="000000" w:themeColor="text1"/>
          <w:sz w:val="20"/>
          <w:szCs w:val="20"/>
        </w:rPr>
        <w:t xml:space="preserve">high similar </w:t>
      </w:r>
      <w:r w:rsidR="00E80775" w:rsidRPr="00581C66">
        <w:rPr>
          <w:rFonts w:ascii="Arial" w:hAnsi="Arial" w:cs="Arial"/>
          <w:color w:val="000000" w:themeColor="text1"/>
          <w:sz w:val="20"/>
          <w:szCs w:val="20"/>
        </w:rPr>
        <w:t>sequences will be</w:t>
      </w:r>
      <w:r w:rsidR="00661828" w:rsidRPr="00581C66">
        <w:rPr>
          <w:rFonts w:ascii="Arial" w:hAnsi="Arial" w:cs="Arial"/>
          <w:color w:val="000000" w:themeColor="text1"/>
          <w:sz w:val="20"/>
          <w:szCs w:val="20"/>
        </w:rPr>
        <w:t xml:space="preserve"> downloaded and aligned with isolate sequences </w:t>
      </w:r>
      <w:r w:rsidR="00E80775" w:rsidRPr="00581C66">
        <w:rPr>
          <w:rFonts w:ascii="Arial" w:hAnsi="Arial" w:cs="Arial"/>
          <w:color w:val="000000" w:themeColor="text1"/>
          <w:sz w:val="20"/>
          <w:szCs w:val="20"/>
        </w:rPr>
        <w:t xml:space="preserve">in BioEdit. All isolates sequences were deposited in the </w:t>
      </w:r>
      <w:r w:rsidR="00661828" w:rsidRPr="00581C66">
        <w:rPr>
          <w:rFonts w:ascii="Arial" w:hAnsi="Arial" w:cs="Arial"/>
          <w:color w:val="000000" w:themeColor="text1"/>
          <w:sz w:val="20"/>
          <w:szCs w:val="20"/>
        </w:rPr>
        <w:t xml:space="preserve">GenBank </w:t>
      </w:r>
      <w:r w:rsidR="00E80775" w:rsidRPr="00581C66">
        <w:rPr>
          <w:rFonts w:ascii="Arial" w:hAnsi="Arial" w:cs="Arial"/>
          <w:color w:val="000000" w:themeColor="text1"/>
          <w:sz w:val="20"/>
          <w:szCs w:val="20"/>
        </w:rPr>
        <w:t>and accession numbers were given</w:t>
      </w:r>
      <w:r w:rsidR="00B07C61" w:rsidRPr="00581C66">
        <w:rPr>
          <w:rFonts w:ascii="Arial" w:hAnsi="Arial" w:cs="Arial"/>
          <w:color w:val="000000" w:themeColor="text1"/>
          <w:sz w:val="20"/>
          <w:szCs w:val="20"/>
        </w:rPr>
        <w:t>.</w:t>
      </w:r>
    </w:p>
    <w:p w14:paraId="5F96FA76" w14:textId="77777777" w:rsidR="00661828" w:rsidRPr="00581C66" w:rsidRDefault="00661828" w:rsidP="00F43836">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The</w:t>
      </w:r>
      <w:r w:rsidRPr="00581C66">
        <w:rPr>
          <w:rFonts w:ascii="Arial" w:eastAsia="Times New Roman" w:hAnsi="Arial" w:cs="Arial"/>
          <w:color w:val="000000" w:themeColor="text1"/>
          <w:sz w:val="20"/>
          <w:szCs w:val="20"/>
        </w:rPr>
        <w:t xml:space="preserve"> evolutionary history was inferred using the Neighbor-Joining method</w:t>
      </w:r>
      <w:r w:rsidR="00E80775" w:rsidRPr="00581C66">
        <w:rPr>
          <w:rFonts w:ascii="Arial" w:eastAsia="Times New Roman" w:hAnsi="Arial" w:cs="Arial"/>
          <w:color w:val="000000" w:themeColor="text1"/>
          <w:sz w:val="20"/>
          <w:szCs w:val="20"/>
        </w:rPr>
        <w:t xml:space="preserve"> to define the datasets because it </w:t>
      </w:r>
      <w:r w:rsidR="00E80775" w:rsidRPr="00581C66">
        <w:rPr>
          <w:rFonts w:ascii="Arial" w:hAnsi="Arial" w:cs="Arial"/>
          <w:color w:val="000000" w:themeColor="text1"/>
          <w:sz w:val="20"/>
          <w:szCs w:val="20"/>
        </w:rPr>
        <w:t>establishes relationships between sequences according to their genetic distance (a phenetic criterion), without considering an evolutionary model (Kuan et al., 2016)</w:t>
      </w:r>
      <w:r w:rsidRPr="00581C66">
        <w:rPr>
          <w:rFonts w:ascii="Arial" w:eastAsia="Times New Roman" w:hAnsi="Arial" w:cs="Arial"/>
          <w:color w:val="000000" w:themeColor="text1"/>
          <w:sz w:val="20"/>
          <w:szCs w:val="20"/>
        </w:rPr>
        <w:t>. The evolutionary distances were computed using the Maximum Composite Likelihood method and are in the units of the number of base substitutions per site. Evolutionary analysis</w:t>
      </w:r>
      <w:r w:rsidR="00841FE9" w:rsidRPr="00581C66">
        <w:rPr>
          <w:rFonts w:ascii="Arial" w:eastAsia="Times New Roman" w:hAnsi="Arial" w:cs="Arial"/>
          <w:color w:val="000000" w:themeColor="text1"/>
          <w:sz w:val="20"/>
          <w:szCs w:val="20"/>
        </w:rPr>
        <w:t xml:space="preserve"> and </w:t>
      </w:r>
      <w:r w:rsidR="00841FE9" w:rsidRPr="00581C66">
        <w:rPr>
          <w:rFonts w:ascii="Arial" w:hAnsi="Arial" w:cs="Arial"/>
          <w:color w:val="000000" w:themeColor="text1"/>
          <w:sz w:val="20"/>
          <w:szCs w:val="20"/>
        </w:rPr>
        <w:t>phylogenetic tree construction</w:t>
      </w:r>
      <w:r w:rsidRPr="00581C66">
        <w:rPr>
          <w:rFonts w:ascii="Arial" w:eastAsia="Times New Roman" w:hAnsi="Arial" w:cs="Arial"/>
          <w:color w:val="000000" w:themeColor="text1"/>
          <w:sz w:val="20"/>
          <w:szCs w:val="20"/>
        </w:rPr>
        <w:t xml:space="preserve"> was </w:t>
      </w:r>
      <w:r w:rsidR="00841FE9" w:rsidRPr="00581C66">
        <w:rPr>
          <w:rFonts w:ascii="Arial" w:eastAsia="Times New Roman" w:hAnsi="Arial" w:cs="Arial"/>
          <w:color w:val="000000" w:themeColor="text1"/>
          <w:sz w:val="20"/>
          <w:szCs w:val="20"/>
        </w:rPr>
        <w:t>done using</w:t>
      </w:r>
      <w:r w:rsidRPr="00581C66">
        <w:rPr>
          <w:rFonts w:ascii="Arial" w:eastAsia="Times New Roman" w:hAnsi="Arial" w:cs="Arial"/>
          <w:color w:val="000000" w:themeColor="text1"/>
          <w:sz w:val="20"/>
          <w:szCs w:val="20"/>
        </w:rPr>
        <w:t xml:space="preserve"> MEGA11</w:t>
      </w:r>
      <w:r w:rsidR="00841FE9" w:rsidRPr="00581C66">
        <w:rPr>
          <w:rFonts w:ascii="Arial" w:eastAsia="Times New Roman" w:hAnsi="Arial" w:cs="Arial"/>
          <w:color w:val="000000" w:themeColor="text1"/>
          <w:sz w:val="20"/>
          <w:szCs w:val="20"/>
        </w:rPr>
        <w:t xml:space="preserve"> software</w:t>
      </w:r>
      <w:r w:rsidR="00E80775" w:rsidRPr="00581C66">
        <w:rPr>
          <w:rFonts w:ascii="Arial" w:eastAsia="Times New Roman" w:hAnsi="Arial" w:cs="Arial"/>
          <w:color w:val="000000" w:themeColor="text1"/>
          <w:sz w:val="20"/>
          <w:szCs w:val="20"/>
        </w:rPr>
        <w:t>.</w:t>
      </w:r>
    </w:p>
    <w:p w14:paraId="3E135769" w14:textId="77777777" w:rsidR="000373E0" w:rsidRPr="003A20AF" w:rsidRDefault="003A20AF" w:rsidP="00F43836">
      <w:pPr>
        <w:pStyle w:val="Heading2"/>
        <w:numPr>
          <w:ilvl w:val="1"/>
          <w:numId w:val="2"/>
        </w:numPr>
        <w:spacing w:line="480" w:lineRule="auto"/>
        <w:rPr>
          <w:rFonts w:ascii="Arial" w:hAnsi="Arial" w:cs="Arial"/>
          <w:b/>
          <w:color w:val="000000" w:themeColor="text1"/>
          <w:sz w:val="22"/>
          <w:szCs w:val="22"/>
        </w:rPr>
      </w:pPr>
      <w:r>
        <w:rPr>
          <w:rFonts w:ascii="Arial" w:hAnsi="Arial" w:cs="Arial"/>
          <w:b/>
          <w:color w:val="000000" w:themeColor="text1"/>
          <w:sz w:val="22"/>
          <w:szCs w:val="22"/>
        </w:rPr>
        <w:lastRenderedPageBreak/>
        <w:t>DATA ANALYSIS AND STATISTICS</w:t>
      </w:r>
    </w:p>
    <w:p w14:paraId="070D291F" w14:textId="77777777" w:rsidR="00644E47" w:rsidRPr="00644E47" w:rsidRDefault="00841FE9" w:rsidP="00644E47">
      <w:pPr>
        <w:spacing w:line="480" w:lineRule="auto"/>
        <w:jc w:val="both"/>
        <w:rPr>
          <w:rFonts w:ascii="Arial" w:hAnsi="Arial" w:cs="Arial"/>
          <w:color w:val="000000" w:themeColor="text1"/>
          <w:sz w:val="20"/>
          <w:szCs w:val="20"/>
        </w:rPr>
      </w:pPr>
      <w:r w:rsidRPr="00581C66">
        <w:rPr>
          <w:rFonts w:ascii="Arial" w:hAnsi="Arial" w:cs="Arial"/>
          <w:color w:val="000000" w:themeColor="text1"/>
          <w:sz w:val="20"/>
          <w:szCs w:val="20"/>
        </w:rPr>
        <w:t>D</w:t>
      </w:r>
      <w:r w:rsidR="000373E0" w:rsidRPr="00581C66">
        <w:rPr>
          <w:rFonts w:ascii="Arial" w:hAnsi="Arial" w:cs="Arial"/>
          <w:color w:val="000000" w:themeColor="text1"/>
          <w:sz w:val="20"/>
          <w:szCs w:val="20"/>
        </w:rPr>
        <w:t xml:space="preserve">ata </w:t>
      </w:r>
      <w:r w:rsidRPr="00581C66">
        <w:rPr>
          <w:rFonts w:ascii="Arial" w:hAnsi="Arial" w:cs="Arial"/>
          <w:color w:val="000000" w:themeColor="text1"/>
          <w:sz w:val="20"/>
          <w:szCs w:val="20"/>
        </w:rPr>
        <w:t>was analyzed and</w:t>
      </w:r>
      <w:r w:rsidR="000373E0" w:rsidRPr="00581C66">
        <w:rPr>
          <w:rFonts w:ascii="Arial" w:hAnsi="Arial" w:cs="Arial"/>
          <w:color w:val="000000" w:themeColor="text1"/>
          <w:sz w:val="20"/>
          <w:szCs w:val="20"/>
        </w:rPr>
        <w:t xml:space="preserve"> subject</w:t>
      </w:r>
      <w:r w:rsidRPr="00581C66">
        <w:rPr>
          <w:rFonts w:ascii="Arial" w:hAnsi="Arial" w:cs="Arial"/>
          <w:color w:val="000000" w:themeColor="text1"/>
          <w:sz w:val="20"/>
          <w:szCs w:val="20"/>
        </w:rPr>
        <w:t>ed</w:t>
      </w:r>
      <w:r w:rsidR="000373E0" w:rsidRPr="00581C66">
        <w:rPr>
          <w:rFonts w:ascii="Arial" w:hAnsi="Arial" w:cs="Arial"/>
          <w:color w:val="000000" w:themeColor="text1"/>
          <w:sz w:val="20"/>
          <w:szCs w:val="20"/>
        </w:rPr>
        <w:t xml:space="preserve"> to descriptive statistics, t-test and analysis of variance </w:t>
      </w:r>
      <w:r w:rsidR="00213DDB" w:rsidRPr="00581C66">
        <w:rPr>
          <w:rFonts w:ascii="Arial" w:hAnsi="Arial" w:cs="Arial"/>
          <w:color w:val="000000" w:themeColor="text1"/>
          <w:sz w:val="20"/>
          <w:szCs w:val="20"/>
        </w:rPr>
        <w:t xml:space="preserve">(ANOVA) </w:t>
      </w:r>
      <w:r w:rsidR="000373E0" w:rsidRPr="00581C66">
        <w:rPr>
          <w:rFonts w:ascii="Arial" w:hAnsi="Arial" w:cs="Arial"/>
          <w:color w:val="000000" w:themeColor="text1"/>
          <w:sz w:val="20"/>
          <w:szCs w:val="20"/>
        </w:rPr>
        <w:t xml:space="preserve">using the </w:t>
      </w:r>
      <w:r w:rsidRPr="00581C66">
        <w:rPr>
          <w:rFonts w:ascii="Arial" w:hAnsi="Arial" w:cs="Arial"/>
          <w:color w:val="000000" w:themeColor="text1"/>
          <w:sz w:val="20"/>
          <w:szCs w:val="20"/>
        </w:rPr>
        <w:t>GENSTAT</w:t>
      </w:r>
      <w:r w:rsidR="000373E0" w:rsidRPr="00581C66">
        <w:rPr>
          <w:rFonts w:ascii="Arial" w:hAnsi="Arial" w:cs="Arial"/>
          <w:color w:val="000000" w:themeColor="text1"/>
          <w:sz w:val="20"/>
          <w:szCs w:val="20"/>
        </w:rPr>
        <w:t xml:space="preserve">. </w:t>
      </w:r>
    </w:p>
    <w:p w14:paraId="1EEF32CD" w14:textId="77777777" w:rsidR="00941BED" w:rsidRPr="00F670F5" w:rsidRDefault="00F43836" w:rsidP="00F43836">
      <w:pPr>
        <w:pStyle w:val="Heading1"/>
        <w:numPr>
          <w:ilvl w:val="0"/>
          <w:numId w:val="2"/>
        </w:numPr>
        <w:spacing w:line="480" w:lineRule="auto"/>
        <w:rPr>
          <w:rFonts w:ascii="Arial" w:hAnsi="Arial" w:cs="Arial"/>
          <w:b/>
          <w:color w:val="000000" w:themeColor="text1"/>
          <w:sz w:val="22"/>
          <w:szCs w:val="22"/>
        </w:rPr>
      </w:pPr>
      <w:r w:rsidRPr="00F670F5">
        <w:rPr>
          <w:rFonts w:ascii="Arial" w:hAnsi="Arial" w:cs="Arial"/>
          <w:b/>
          <w:color w:val="000000" w:themeColor="text1"/>
          <w:sz w:val="22"/>
          <w:szCs w:val="22"/>
        </w:rPr>
        <w:t xml:space="preserve">RESULT AND DISCUSSION </w:t>
      </w:r>
    </w:p>
    <w:p w14:paraId="597CA036" w14:textId="77777777" w:rsidR="000A4E07" w:rsidRPr="00F43836" w:rsidRDefault="00B82A51"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Three hundred and twenty zinc solubilising microbes</w:t>
      </w:r>
      <w:r w:rsidR="00B27803" w:rsidRPr="00F43836">
        <w:rPr>
          <w:rFonts w:ascii="Arial" w:hAnsi="Arial" w:cs="Arial"/>
          <w:color w:val="000000" w:themeColor="text1"/>
          <w:sz w:val="20"/>
          <w:szCs w:val="20"/>
        </w:rPr>
        <w:t xml:space="preserve"> were </w:t>
      </w:r>
      <w:r w:rsidRPr="00F43836">
        <w:rPr>
          <w:rFonts w:ascii="Arial" w:hAnsi="Arial" w:cs="Arial"/>
          <w:color w:val="000000" w:themeColor="text1"/>
          <w:sz w:val="20"/>
          <w:szCs w:val="20"/>
        </w:rPr>
        <w:t>isolated</w:t>
      </w:r>
      <w:r w:rsidR="00B27803" w:rsidRPr="00F43836">
        <w:rPr>
          <w:rFonts w:ascii="Arial" w:hAnsi="Arial" w:cs="Arial"/>
          <w:color w:val="000000" w:themeColor="text1"/>
          <w:sz w:val="20"/>
          <w:szCs w:val="20"/>
        </w:rPr>
        <w:t xml:space="preserve"> from </w:t>
      </w:r>
      <w:r w:rsidRPr="00F43836">
        <w:rPr>
          <w:rFonts w:ascii="Arial" w:hAnsi="Arial" w:cs="Arial"/>
          <w:color w:val="000000" w:themeColor="text1"/>
          <w:sz w:val="20"/>
          <w:szCs w:val="20"/>
        </w:rPr>
        <w:t xml:space="preserve">420 </w:t>
      </w:r>
      <w:r w:rsidR="00B27803" w:rsidRPr="00F43836">
        <w:rPr>
          <w:rFonts w:ascii="Arial" w:hAnsi="Arial" w:cs="Arial"/>
          <w:color w:val="000000" w:themeColor="text1"/>
          <w:sz w:val="20"/>
          <w:szCs w:val="20"/>
        </w:rPr>
        <w:t>samples</w:t>
      </w:r>
      <w:r w:rsidRPr="00F43836">
        <w:rPr>
          <w:rFonts w:ascii="Arial" w:hAnsi="Arial" w:cs="Arial"/>
          <w:color w:val="000000" w:themeColor="text1"/>
          <w:sz w:val="20"/>
          <w:szCs w:val="20"/>
        </w:rPr>
        <w:t xml:space="preserve"> from </w:t>
      </w:r>
      <w:r w:rsidR="00704C72" w:rsidRPr="00F43836">
        <w:rPr>
          <w:rFonts w:ascii="Arial" w:hAnsi="Arial" w:cs="Arial"/>
          <w:color w:val="000000" w:themeColor="text1"/>
          <w:sz w:val="20"/>
          <w:szCs w:val="20"/>
        </w:rPr>
        <w:t xml:space="preserve">8 </w:t>
      </w:r>
      <w:r w:rsidRPr="00F43836">
        <w:rPr>
          <w:rFonts w:ascii="Arial" w:hAnsi="Arial" w:cs="Arial"/>
          <w:color w:val="000000" w:themeColor="text1"/>
          <w:sz w:val="20"/>
          <w:szCs w:val="20"/>
        </w:rPr>
        <w:t xml:space="preserve">districts </w:t>
      </w:r>
      <w:r w:rsidR="00704C72" w:rsidRPr="00F43836">
        <w:rPr>
          <w:rFonts w:ascii="Arial" w:hAnsi="Arial" w:cs="Arial"/>
          <w:color w:val="000000" w:themeColor="text1"/>
          <w:sz w:val="20"/>
          <w:szCs w:val="20"/>
        </w:rPr>
        <w:t>in Malawi</w:t>
      </w:r>
      <w:r w:rsidR="00B27803" w:rsidRPr="00F43836">
        <w:rPr>
          <w:rFonts w:ascii="Arial" w:hAnsi="Arial" w:cs="Arial"/>
          <w:color w:val="000000" w:themeColor="text1"/>
          <w:sz w:val="20"/>
          <w:szCs w:val="20"/>
        </w:rPr>
        <w:t xml:space="preserve">. </w:t>
      </w:r>
    </w:p>
    <w:p w14:paraId="1D1B2B3C" w14:textId="77777777" w:rsidR="000A4E07" w:rsidRPr="00F43836" w:rsidRDefault="000A4E07" w:rsidP="00F43836">
      <w:pPr>
        <w:pStyle w:val="Caption"/>
        <w:spacing w:line="480" w:lineRule="auto"/>
        <w:jc w:val="both"/>
        <w:rPr>
          <w:rFonts w:ascii="Arial" w:hAnsi="Arial" w:cs="Arial"/>
          <w:b/>
          <w:i w:val="0"/>
          <w:color w:val="000000" w:themeColor="text1"/>
          <w:sz w:val="20"/>
          <w:szCs w:val="20"/>
        </w:rPr>
      </w:pPr>
      <w:bookmarkStart w:id="8" w:name="_Toc186103664"/>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835DF9" w:rsidRPr="00F43836">
        <w:rPr>
          <w:rFonts w:ascii="Arial" w:hAnsi="Arial" w:cs="Arial"/>
          <w:b/>
          <w:i w:val="0"/>
          <w:noProof/>
          <w:color w:val="000000" w:themeColor="text1"/>
          <w:sz w:val="20"/>
          <w:szCs w:val="20"/>
        </w:rPr>
        <w:t>1</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Sites where samples were collected</w:t>
      </w:r>
      <w:bookmarkEnd w:id="8"/>
    </w:p>
    <w:tbl>
      <w:tblPr>
        <w:tblStyle w:val="PlainTable5"/>
        <w:tblW w:w="0" w:type="auto"/>
        <w:tblLook w:val="04A0" w:firstRow="1" w:lastRow="0" w:firstColumn="1" w:lastColumn="0" w:noHBand="0" w:noVBand="1"/>
      </w:tblPr>
      <w:tblGrid>
        <w:gridCol w:w="1560"/>
        <w:gridCol w:w="3827"/>
        <w:gridCol w:w="3969"/>
      </w:tblGrid>
      <w:tr w:rsidR="00FF7172" w:rsidRPr="00F43836" w14:paraId="10B50928" w14:textId="77777777" w:rsidTr="00FA60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36565AB0" w14:textId="77777777" w:rsidR="000A4E07" w:rsidRPr="00FA6062" w:rsidRDefault="000A4E07" w:rsidP="00F43836">
            <w:pPr>
              <w:spacing w:line="480" w:lineRule="auto"/>
              <w:jc w:val="both"/>
              <w:rPr>
                <w:rFonts w:ascii="Arial" w:hAnsi="Arial" w:cs="Arial"/>
                <w:b/>
                <w:i w:val="0"/>
                <w:color w:val="000000" w:themeColor="text1"/>
                <w:sz w:val="20"/>
                <w:szCs w:val="20"/>
              </w:rPr>
            </w:pPr>
            <w:r w:rsidRPr="00FA6062">
              <w:rPr>
                <w:rFonts w:ascii="Arial" w:hAnsi="Arial" w:cs="Arial"/>
                <w:b/>
                <w:i w:val="0"/>
                <w:color w:val="000000" w:themeColor="text1"/>
                <w:sz w:val="20"/>
                <w:szCs w:val="20"/>
              </w:rPr>
              <w:t>District</w:t>
            </w:r>
          </w:p>
        </w:tc>
        <w:tc>
          <w:tcPr>
            <w:tcW w:w="3827" w:type="dxa"/>
          </w:tcPr>
          <w:p w14:paraId="29E1ED20" w14:textId="77777777" w:rsidR="000A4E07" w:rsidRPr="00FA6062" w:rsidRDefault="000A4E07"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A6062">
              <w:rPr>
                <w:rFonts w:ascii="Arial" w:hAnsi="Arial" w:cs="Arial"/>
                <w:b/>
                <w:i w:val="0"/>
                <w:color w:val="000000" w:themeColor="text1"/>
                <w:sz w:val="20"/>
                <w:szCs w:val="20"/>
              </w:rPr>
              <w:t xml:space="preserve">River/Lake </w:t>
            </w:r>
          </w:p>
        </w:tc>
        <w:tc>
          <w:tcPr>
            <w:tcW w:w="3969" w:type="dxa"/>
          </w:tcPr>
          <w:p w14:paraId="5B52C0A3" w14:textId="77777777" w:rsidR="000A4E07" w:rsidRPr="00FA6062" w:rsidRDefault="000A4E07"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A6062">
              <w:rPr>
                <w:rFonts w:ascii="Arial" w:hAnsi="Arial" w:cs="Arial"/>
                <w:b/>
                <w:i w:val="0"/>
                <w:color w:val="000000" w:themeColor="text1"/>
                <w:sz w:val="20"/>
                <w:szCs w:val="20"/>
              </w:rPr>
              <w:t xml:space="preserve">Protected and Conserved areas </w:t>
            </w:r>
          </w:p>
        </w:tc>
      </w:tr>
      <w:tr w:rsidR="00FF7172" w:rsidRPr="00F43836" w14:paraId="0C4D4176"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C2CF224"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Chikwawa </w:t>
            </w:r>
          </w:p>
        </w:tc>
        <w:tc>
          <w:tcPr>
            <w:tcW w:w="3827" w:type="dxa"/>
          </w:tcPr>
          <w:p w14:paraId="335201CE"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w:t>
            </w:r>
          </w:p>
        </w:tc>
        <w:tc>
          <w:tcPr>
            <w:tcW w:w="3969" w:type="dxa"/>
          </w:tcPr>
          <w:p w14:paraId="6C1C148C"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Elephant marsh</w:t>
            </w:r>
          </w:p>
        </w:tc>
      </w:tr>
      <w:tr w:rsidR="00FF7172" w:rsidRPr="00F43836" w14:paraId="012B76C6"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0AD5166D"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Nsanje </w:t>
            </w:r>
          </w:p>
        </w:tc>
        <w:tc>
          <w:tcPr>
            <w:tcW w:w="3827" w:type="dxa"/>
          </w:tcPr>
          <w:p w14:paraId="2BC9FCCF" w14:textId="77777777" w:rsidR="000A4E07" w:rsidRPr="00F43836" w:rsidRDefault="000A4E0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w:t>
            </w:r>
          </w:p>
        </w:tc>
        <w:tc>
          <w:tcPr>
            <w:tcW w:w="3969" w:type="dxa"/>
          </w:tcPr>
          <w:p w14:paraId="7EF4674A"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Shrine and Ndindi marsh</w:t>
            </w:r>
          </w:p>
        </w:tc>
      </w:tr>
      <w:tr w:rsidR="00FF7172" w:rsidRPr="00F43836" w14:paraId="0CCC0007"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784B30"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Zomba </w:t>
            </w:r>
          </w:p>
        </w:tc>
        <w:tc>
          <w:tcPr>
            <w:tcW w:w="3827" w:type="dxa"/>
          </w:tcPr>
          <w:p w14:paraId="50E978A8" w14:textId="77777777" w:rsidR="000A4E07" w:rsidRPr="00F43836" w:rsidRDefault="000A4E07"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w:t>
            </w:r>
          </w:p>
        </w:tc>
        <w:tc>
          <w:tcPr>
            <w:tcW w:w="3969" w:type="dxa"/>
          </w:tcPr>
          <w:p w14:paraId="27C6B2F4" w14:textId="77777777" w:rsidR="000A4E07" w:rsidRPr="00F43836" w:rsidRDefault="00F43836"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Lake C</w:t>
            </w:r>
            <w:r w:rsidR="000A4E07" w:rsidRPr="00F43836">
              <w:rPr>
                <w:rFonts w:ascii="Arial" w:hAnsi="Arial" w:cs="Arial"/>
                <w:color w:val="000000" w:themeColor="text1"/>
                <w:sz w:val="20"/>
                <w:szCs w:val="20"/>
              </w:rPr>
              <w:t xml:space="preserve">hirwa </w:t>
            </w:r>
          </w:p>
        </w:tc>
      </w:tr>
      <w:tr w:rsidR="00FF7172" w:rsidRPr="00F43836" w14:paraId="7288D861"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0929C7AA"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Machinga </w:t>
            </w:r>
          </w:p>
        </w:tc>
        <w:tc>
          <w:tcPr>
            <w:tcW w:w="3827" w:type="dxa"/>
          </w:tcPr>
          <w:p w14:paraId="22DD844D"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Shire river</w:t>
            </w:r>
          </w:p>
        </w:tc>
        <w:tc>
          <w:tcPr>
            <w:tcW w:w="3969" w:type="dxa"/>
          </w:tcPr>
          <w:p w14:paraId="272932A6"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Liwonde national park </w:t>
            </w:r>
          </w:p>
        </w:tc>
      </w:tr>
      <w:tr w:rsidR="00FF7172" w:rsidRPr="00F43836" w14:paraId="22A3C8DE"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6E1E56C"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Mangochi </w:t>
            </w:r>
          </w:p>
        </w:tc>
        <w:tc>
          <w:tcPr>
            <w:tcW w:w="3827" w:type="dxa"/>
          </w:tcPr>
          <w:p w14:paraId="232B0E2B"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Shire river and Lake Malawi </w:t>
            </w:r>
          </w:p>
        </w:tc>
        <w:tc>
          <w:tcPr>
            <w:tcW w:w="3969" w:type="dxa"/>
          </w:tcPr>
          <w:p w14:paraId="45CB485C"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Lake Malawi national park </w:t>
            </w:r>
          </w:p>
        </w:tc>
      </w:tr>
      <w:tr w:rsidR="00FF7172" w:rsidRPr="00F43836" w14:paraId="4C9A57FA"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005D9F28"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Nkhotakota </w:t>
            </w:r>
          </w:p>
        </w:tc>
        <w:tc>
          <w:tcPr>
            <w:tcW w:w="3827" w:type="dxa"/>
          </w:tcPr>
          <w:p w14:paraId="22AF5EFB"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Lake Malawi, Bua river and Chia lagoon </w:t>
            </w:r>
          </w:p>
        </w:tc>
        <w:tc>
          <w:tcPr>
            <w:tcW w:w="3969" w:type="dxa"/>
          </w:tcPr>
          <w:p w14:paraId="3CDB856C"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Nkhotakota game reserve</w:t>
            </w:r>
          </w:p>
        </w:tc>
      </w:tr>
      <w:tr w:rsidR="00FF7172" w:rsidRPr="00F43836" w14:paraId="1EDDEEE1" w14:textId="77777777" w:rsidTr="00FA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82DE032"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Nkhatabay </w:t>
            </w:r>
          </w:p>
        </w:tc>
        <w:tc>
          <w:tcPr>
            <w:tcW w:w="3827" w:type="dxa"/>
          </w:tcPr>
          <w:p w14:paraId="72FEB7DA"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Lake Malawi and </w:t>
            </w:r>
            <w:proofErr w:type="spellStart"/>
            <w:r w:rsidRPr="00F43836">
              <w:rPr>
                <w:rFonts w:ascii="Arial" w:hAnsi="Arial" w:cs="Arial"/>
                <w:color w:val="000000" w:themeColor="text1"/>
                <w:sz w:val="20"/>
                <w:szCs w:val="20"/>
              </w:rPr>
              <w:t>Lweya</w:t>
            </w:r>
            <w:proofErr w:type="spellEnd"/>
            <w:r w:rsidRPr="00F43836">
              <w:rPr>
                <w:rFonts w:ascii="Arial" w:hAnsi="Arial" w:cs="Arial"/>
                <w:color w:val="000000" w:themeColor="text1"/>
                <w:sz w:val="20"/>
                <w:szCs w:val="20"/>
              </w:rPr>
              <w:t xml:space="preserve"> river</w:t>
            </w:r>
          </w:p>
        </w:tc>
        <w:tc>
          <w:tcPr>
            <w:tcW w:w="3969" w:type="dxa"/>
          </w:tcPr>
          <w:p w14:paraId="30E0104C" w14:textId="77777777" w:rsidR="000A4E07" w:rsidRPr="00F43836" w:rsidRDefault="000A4E07"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Shrine</w:t>
            </w:r>
          </w:p>
        </w:tc>
      </w:tr>
      <w:tr w:rsidR="000A4E07" w:rsidRPr="00F43836" w14:paraId="4A8F5009" w14:textId="77777777" w:rsidTr="00FA6062">
        <w:tc>
          <w:tcPr>
            <w:cnfStyle w:val="001000000000" w:firstRow="0" w:lastRow="0" w:firstColumn="1" w:lastColumn="0" w:oddVBand="0" w:evenVBand="0" w:oddHBand="0" w:evenHBand="0" w:firstRowFirstColumn="0" w:firstRowLastColumn="0" w:lastRowFirstColumn="0" w:lastRowLastColumn="0"/>
            <w:tcW w:w="1560" w:type="dxa"/>
          </w:tcPr>
          <w:p w14:paraId="4321FB37"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Karonga </w:t>
            </w:r>
          </w:p>
        </w:tc>
        <w:tc>
          <w:tcPr>
            <w:tcW w:w="3827" w:type="dxa"/>
          </w:tcPr>
          <w:p w14:paraId="09AF3FC8" w14:textId="77777777" w:rsidR="000A4E07" w:rsidRPr="00F43836" w:rsidRDefault="000A4E07"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roofErr w:type="spellStart"/>
            <w:r w:rsidRPr="00F43836">
              <w:rPr>
                <w:rFonts w:ascii="Arial" w:hAnsi="Arial" w:cs="Arial"/>
                <w:color w:val="000000" w:themeColor="text1"/>
                <w:sz w:val="20"/>
                <w:szCs w:val="20"/>
              </w:rPr>
              <w:t>Chimbiriri</w:t>
            </w:r>
            <w:proofErr w:type="spellEnd"/>
            <w:r w:rsidRPr="00F43836">
              <w:rPr>
                <w:rFonts w:ascii="Arial" w:hAnsi="Arial" w:cs="Arial"/>
                <w:color w:val="000000" w:themeColor="text1"/>
                <w:sz w:val="20"/>
                <w:szCs w:val="20"/>
              </w:rPr>
              <w:t xml:space="preserve"> river and Lake Malawi </w:t>
            </w:r>
          </w:p>
        </w:tc>
        <w:tc>
          <w:tcPr>
            <w:tcW w:w="3969" w:type="dxa"/>
          </w:tcPr>
          <w:p w14:paraId="232E841F" w14:textId="77777777" w:rsidR="000A4E07" w:rsidRPr="00F43836" w:rsidRDefault="00FA6062"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Chitende shrine and</w:t>
            </w:r>
            <w:r w:rsidR="000A4E07" w:rsidRPr="00F43836">
              <w:rPr>
                <w:rFonts w:ascii="Arial" w:hAnsi="Arial" w:cs="Arial"/>
                <w:color w:val="000000" w:themeColor="text1"/>
                <w:sz w:val="20"/>
                <w:szCs w:val="20"/>
              </w:rPr>
              <w:t xml:space="preserve"> Nyika national park</w:t>
            </w:r>
          </w:p>
        </w:tc>
      </w:tr>
    </w:tbl>
    <w:p w14:paraId="76FE3AA3" w14:textId="77777777" w:rsidR="000A4E07" w:rsidRPr="00F43836" w:rsidRDefault="000A4E07" w:rsidP="00F43836">
      <w:pPr>
        <w:spacing w:line="480" w:lineRule="auto"/>
        <w:jc w:val="both"/>
        <w:rPr>
          <w:rFonts w:ascii="Arial" w:hAnsi="Arial" w:cs="Arial"/>
          <w:color w:val="000000" w:themeColor="text1"/>
          <w:sz w:val="20"/>
          <w:szCs w:val="20"/>
        </w:rPr>
      </w:pPr>
    </w:p>
    <w:p w14:paraId="121C8976" w14:textId="77777777" w:rsidR="000A4E07" w:rsidRPr="00F43836" w:rsidRDefault="000A4E07" w:rsidP="00F43836">
      <w:pPr>
        <w:spacing w:line="480" w:lineRule="auto"/>
        <w:jc w:val="both"/>
        <w:rPr>
          <w:rFonts w:ascii="Arial" w:hAnsi="Arial" w:cs="Arial"/>
          <w:color w:val="000000" w:themeColor="text1"/>
          <w:sz w:val="20"/>
          <w:szCs w:val="20"/>
        </w:rPr>
      </w:pPr>
      <w:r w:rsidRPr="00F43836">
        <w:rPr>
          <w:rFonts w:ascii="Arial" w:hAnsi="Arial" w:cs="Arial"/>
          <w:noProof/>
          <w:color w:val="000000" w:themeColor="text1"/>
          <w:sz w:val="20"/>
          <w:szCs w:val="20"/>
        </w:rPr>
        <w:lastRenderedPageBreak/>
        <w:drawing>
          <wp:inline distT="0" distB="0" distL="0" distR="0" wp14:anchorId="08B16389" wp14:editId="18443612">
            <wp:extent cx="5565775" cy="4197350"/>
            <wp:effectExtent l="0" t="0" r="0" b="0"/>
            <wp:docPr id="1" name="Picture 1" descr="fishsampling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hsampling s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5775" cy="4197350"/>
                    </a:xfrm>
                    <a:prstGeom prst="rect">
                      <a:avLst/>
                    </a:prstGeom>
                    <a:noFill/>
                    <a:ln>
                      <a:noFill/>
                    </a:ln>
                  </pic:spPr>
                </pic:pic>
              </a:graphicData>
            </a:graphic>
          </wp:inline>
        </w:drawing>
      </w:r>
    </w:p>
    <w:p w14:paraId="6BD22C49" w14:textId="77777777" w:rsidR="000A4E07" w:rsidRPr="00F43836" w:rsidRDefault="000A4E07" w:rsidP="00F43836">
      <w:pPr>
        <w:pStyle w:val="Caption"/>
        <w:spacing w:line="480" w:lineRule="auto"/>
        <w:rPr>
          <w:rFonts w:ascii="Arial" w:hAnsi="Arial" w:cs="Arial"/>
          <w:i w:val="0"/>
          <w:color w:val="000000" w:themeColor="text1"/>
          <w:sz w:val="20"/>
          <w:szCs w:val="20"/>
        </w:rPr>
      </w:pPr>
      <w:bookmarkStart w:id="9" w:name="_Toc186104460"/>
      <w:r w:rsidRPr="00F43836">
        <w:rPr>
          <w:rFonts w:ascii="Arial" w:hAnsi="Arial" w:cs="Arial"/>
          <w:i w:val="0"/>
          <w:color w:val="000000" w:themeColor="text1"/>
          <w:sz w:val="20"/>
          <w:szCs w:val="20"/>
        </w:rPr>
        <w:t xml:space="preserve">Figure </w:t>
      </w:r>
      <w:r w:rsidRPr="00F43836">
        <w:rPr>
          <w:rFonts w:ascii="Arial" w:hAnsi="Arial" w:cs="Arial"/>
          <w:i w:val="0"/>
          <w:color w:val="000000" w:themeColor="text1"/>
          <w:sz w:val="20"/>
          <w:szCs w:val="20"/>
        </w:rPr>
        <w:fldChar w:fldCharType="begin"/>
      </w:r>
      <w:r w:rsidRPr="00F43836">
        <w:rPr>
          <w:rFonts w:ascii="Arial" w:hAnsi="Arial" w:cs="Arial"/>
          <w:i w:val="0"/>
          <w:color w:val="000000" w:themeColor="text1"/>
          <w:sz w:val="20"/>
          <w:szCs w:val="20"/>
        </w:rPr>
        <w:instrText xml:space="preserve"> SEQ Figure \* ARABIC </w:instrText>
      </w:r>
      <w:r w:rsidRPr="00F43836">
        <w:rPr>
          <w:rFonts w:ascii="Arial" w:hAnsi="Arial" w:cs="Arial"/>
          <w:i w:val="0"/>
          <w:color w:val="000000" w:themeColor="text1"/>
          <w:sz w:val="20"/>
          <w:szCs w:val="20"/>
        </w:rPr>
        <w:fldChar w:fldCharType="separate"/>
      </w:r>
      <w:r w:rsidRPr="00F43836">
        <w:rPr>
          <w:rFonts w:ascii="Arial" w:hAnsi="Arial" w:cs="Arial"/>
          <w:i w:val="0"/>
          <w:noProof/>
          <w:color w:val="000000" w:themeColor="text1"/>
          <w:sz w:val="20"/>
          <w:szCs w:val="20"/>
        </w:rPr>
        <w:t>1</w:t>
      </w:r>
      <w:r w:rsidRPr="00F43836">
        <w:rPr>
          <w:rFonts w:ascii="Arial" w:hAnsi="Arial" w:cs="Arial"/>
          <w:i w:val="0"/>
          <w:color w:val="000000" w:themeColor="text1"/>
          <w:sz w:val="20"/>
          <w:szCs w:val="20"/>
        </w:rPr>
        <w:fldChar w:fldCharType="end"/>
      </w:r>
      <w:r w:rsidRPr="00F43836">
        <w:rPr>
          <w:rFonts w:ascii="Arial" w:hAnsi="Arial" w:cs="Arial"/>
          <w:i w:val="0"/>
          <w:color w:val="000000" w:themeColor="text1"/>
          <w:sz w:val="20"/>
          <w:szCs w:val="20"/>
        </w:rPr>
        <w:t>.Map of study sites</w:t>
      </w:r>
      <w:bookmarkEnd w:id="9"/>
      <w:r w:rsidRPr="00F43836">
        <w:rPr>
          <w:rFonts w:ascii="Arial" w:hAnsi="Arial" w:cs="Arial"/>
          <w:i w:val="0"/>
          <w:color w:val="000000" w:themeColor="text1"/>
          <w:sz w:val="20"/>
          <w:szCs w:val="20"/>
        </w:rPr>
        <w:t xml:space="preserve"> </w:t>
      </w:r>
    </w:p>
    <w:p w14:paraId="78F9E41A" w14:textId="77777777" w:rsidR="00835DF9" w:rsidRPr="00F43836" w:rsidRDefault="00835DF9" w:rsidP="00F43836">
      <w:pPr>
        <w:pStyle w:val="Caption"/>
        <w:spacing w:line="480" w:lineRule="auto"/>
        <w:jc w:val="both"/>
        <w:rPr>
          <w:rFonts w:ascii="Arial" w:hAnsi="Arial" w:cs="Arial"/>
          <w:b/>
          <w:i w:val="0"/>
          <w:color w:val="000000" w:themeColor="text1"/>
          <w:sz w:val="20"/>
          <w:szCs w:val="20"/>
        </w:rPr>
      </w:pPr>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2</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xml:space="preserve">: Sites where </w:t>
      </w:r>
      <w:r w:rsidR="00F43836">
        <w:rPr>
          <w:rFonts w:ascii="Arial" w:hAnsi="Arial" w:cs="Arial"/>
          <w:b/>
          <w:i w:val="0"/>
          <w:color w:val="000000" w:themeColor="text1"/>
          <w:sz w:val="20"/>
          <w:szCs w:val="20"/>
        </w:rPr>
        <w:t>isolated strains</w:t>
      </w:r>
      <w:r w:rsidRPr="00F43836">
        <w:rPr>
          <w:rFonts w:ascii="Arial" w:hAnsi="Arial" w:cs="Arial"/>
          <w:b/>
          <w:i w:val="0"/>
          <w:color w:val="000000" w:themeColor="text1"/>
          <w:sz w:val="20"/>
          <w:szCs w:val="20"/>
        </w:rPr>
        <w:t xml:space="preserve"> were collected</w:t>
      </w:r>
    </w:p>
    <w:tbl>
      <w:tblPr>
        <w:tblStyle w:val="PlainTable3"/>
        <w:tblW w:w="0" w:type="auto"/>
        <w:tblLook w:val="04A0" w:firstRow="1" w:lastRow="0" w:firstColumn="1" w:lastColumn="0" w:noHBand="0" w:noVBand="1"/>
      </w:tblPr>
      <w:tblGrid>
        <w:gridCol w:w="1217"/>
        <w:gridCol w:w="1104"/>
        <w:gridCol w:w="825"/>
        <w:gridCol w:w="835"/>
        <w:gridCol w:w="1056"/>
        <w:gridCol w:w="1068"/>
        <w:gridCol w:w="1183"/>
        <w:gridCol w:w="1120"/>
        <w:gridCol w:w="952"/>
      </w:tblGrid>
      <w:tr w:rsidR="00FF7172" w:rsidRPr="00F43836" w14:paraId="41353BC4" w14:textId="77777777" w:rsidTr="00FB25A2">
        <w:trPr>
          <w:cnfStyle w:val="100000000000" w:firstRow="1" w:lastRow="0" w:firstColumn="0" w:lastColumn="0" w:oddVBand="0" w:evenVBand="0" w:oddHBand="0" w:evenHBand="0" w:firstRowFirstColumn="0" w:firstRowLastColumn="0" w:lastRowFirstColumn="0" w:lastRowLastColumn="0"/>
          <w:trHeight w:val="613"/>
        </w:trPr>
        <w:tc>
          <w:tcPr>
            <w:cnfStyle w:val="001000000100" w:firstRow="0" w:lastRow="0" w:firstColumn="1" w:lastColumn="0" w:oddVBand="0" w:evenVBand="0" w:oddHBand="0" w:evenHBand="0" w:firstRowFirstColumn="1" w:firstRowLastColumn="0" w:lastRowFirstColumn="0" w:lastRowLastColumn="0"/>
            <w:tcW w:w="951" w:type="dxa"/>
          </w:tcPr>
          <w:p w14:paraId="25B0B5C1" w14:textId="77777777" w:rsidR="00835DF9" w:rsidRPr="00F43836" w:rsidRDefault="00835DF9" w:rsidP="00F43836">
            <w:pPr>
              <w:spacing w:line="480" w:lineRule="auto"/>
              <w:jc w:val="both"/>
              <w:rPr>
                <w:rFonts w:ascii="Arial" w:hAnsi="Arial" w:cs="Arial"/>
                <w:color w:val="000000" w:themeColor="text1"/>
                <w:sz w:val="20"/>
                <w:szCs w:val="20"/>
              </w:rPr>
            </w:pPr>
          </w:p>
        </w:tc>
        <w:tc>
          <w:tcPr>
            <w:tcW w:w="8399" w:type="dxa"/>
            <w:gridSpan w:val="8"/>
          </w:tcPr>
          <w:p w14:paraId="07396DC8" w14:textId="77777777" w:rsidR="00835DF9" w:rsidRPr="00F43836" w:rsidRDefault="00835DF9"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Location </w:t>
            </w:r>
          </w:p>
        </w:tc>
      </w:tr>
      <w:tr w:rsidR="00FF7172" w:rsidRPr="00F43836" w14:paraId="68DD2D40" w14:textId="77777777" w:rsidTr="00FB25A2">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951" w:type="dxa"/>
          </w:tcPr>
          <w:p w14:paraId="3242AB31" w14:textId="77777777" w:rsidR="00835DF9" w:rsidRPr="00F43836" w:rsidRDefault="00835DF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Isolates lab No</w:t>
            </w:r>
          </w:p>
        </w:tc>
        <w:tc>
          <w:tcPr>
            <w:tcW w:w="1145" w:type="dxa"/>
            <w:textDirection w:val="btLr"/>
          </w:tcPr>
          <w:p w14:paraId="42AE3A3D"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 xml:space="preserve">Chikwawa </w:t>
            </w:r>
          </w:p>
        </w:tc>
        <w:tc>
          <w:tcPr>
            <w:tcW w:w="838" w:type="dxa"/>
            <w:textDirection w:val="btLr"/>
          </w:tcPr>
          <w:p w14:paraId="30FCFBEB"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Nsanje</w:t>
            </w:r>
          </w:p>
        </w:tc>
        <w:tc>
          <w:tcPr>
            <w:tcW w:w="849" w:type="dxa"/>
            <w:textDirection w:val="btLr"/>
          </w:tcPr>
          <w:p w14:paraId="74594454"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Zomba</w:t>
            </w:r>
          </w:p>
        </w:tc>
        <w:tc>
          <w:tcPr>
            <w:tcW w:w="1092" w:type="dxa"/>
            <w:textDirection w:val="btLr"/>
          </w:tcPr>
          <w:p w14:paraId="1F9F422E"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Machinga</w:t>
            </w:r>
          </w:p>
        </w:tc>
        <w:tc>
          <w:tcPr>
            <w:tcW w:w="1105" w:type="dxa"/>
            <w:textDirection w:val="btLr"/>
          </w:tcPr>
          <w:p w14:paraId="3BBA9556"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Mangochi</w:t>
            </w:r>
          </w:p>
        </w:tc>
        <w:tc>
          <w:tcPr>
            <w:tcW w:w="1231" w:type="dxa"/>
            <w:textDirection w:val="btLr"/>
          </w:tcPr>
          <w:p w14:paraId="7FFFC7AD"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Nkhotakota</w:t>
            </w:r>
          </w:p>
        </w:tc>
        <w:tc>
          <w:tcPr>
            <w:tcW w:w="1162" w:type="dxa"/>
            <w:textDirection w:val="btLr"/>
          </w:tcPr>
          <w:p w14:paraId="129C23F9"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Nkhatabay</w:t>
            </w:r>
          </w:p>
        </w:tc>
        <w:tc>
          <w:tcPr>
            <w:tcW w:w="977" w:type="dxa"/>
            <w:textDirection w:val="btLr"/>
          </w:tcPr>
          <w:p w14:paraId="0B1CBF22" w14:textId="77777777" w:rsidR="00835DF9" w:rsidRPr="00FB25A2" w:rsidRDefault="00835DF9" w:rsidP="00F43836">
            <w:pPr>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Karonga</w:t>
            </w:r>
          </w:p>
        </w:tc>
      </w:tr>
      <w:tr w:rsidR="00FF7172" w:rsidRPr="00F43836" w14:paraId="38F371CC"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081DEF68"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1145" w:type="dxa"/>
          </w:tcPr>
          <w:p w14:paraId="7F76259F"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728E317B"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540D2B1A"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183B622F"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39326178"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5CD1FB81"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7EAA6591"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6A07667B"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6BCDD55C"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E617546"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1145" w:type="dxa"/>
          </w:tcPr>
          <w:p w14:paraId="2BDCFA4A" w14:textId="77777777" w:rsidR="00156379" w:rsidRPr="00F43836" w:rsidRDefault="0015637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577AA619"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1742F649"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7EEF02E4"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324EE3C2"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178457EE"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4B2DFFC1"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3EB97517" w14:textId="77777777" w:rsidR="00156379" w:rsidRPr="00F43836" w:rsidRDefault="0015637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40E6361F"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527F1ABD"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1145" w:type="dxa"/>
          </w:tcPr>
          <w:p w14:paraId="7131A949"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1938538D"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20EA0FC8"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4E6C310A"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27A22E1E"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13CFF471"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2BE147BA"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7C8978A4"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3984B68F"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AB7178E"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1145" w:type="dxa"/>
          </w:tcPr>
          <w:p w14:paraId="3D0F89B0"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838" w:type="dxa"/>
          </w:tcPr>
          <w:p w14:paraId="1821FC62"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6ADBEE1A"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124A459F"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465DA713"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11DF543B"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3FAF041F"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383DE4F1"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6D57BE5C"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335C70F4"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KA9</w:t>
            </w:r>
          </w:p>
        </w:tc>
        <w:tc>
          <w:tcPr>
            <w:tcW w:w="1145" w:type="dxa"/>
          </w:tcPr>
          <w:p w14:paraId="7C6614C8"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838" w:type="dxa"/>
          </w:tcPr>
          <w:p w14:paraId="73383C2E"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4F69B6E8"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259AC869"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3E072DB9"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3471FA49"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139B8176"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4FC25585"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6108EEC7"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A2EB09A"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CP12</w:t>
            </w:r>
          </w:p>
        </w:tc>
        <w:tc>
          <w:tcPr>
            <w:tcW w:w="1145" w:type="dxa"/>
          </w:tcPr>
          <w:p w14:paraId="4C39F46A"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666252A2"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6508FFAB"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254535C3"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6B2C503B"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1E0ED1D6"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3994AF85"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181E64AD"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2C3D49AB" w14:textId="77777777" w:rsidTr="00FB25A2">
        <w:tc>
          <w:tcPr>
            <w:cnfStyle w:val="001000000000" w:firstRow="0" w:lastRow="0" w:firstColumn="1" w:lastColumn="0" w:oddVBand="0" w:evenVBand="0" w:oddHBand="0" w:evenHBand="0" w:firstRowFirstColumn="0" w:firstRowLastColumn="0" w:lastRowFirstColumn="0" w:lastRowLastColumn="0"/>
            <w:tcW w:w="951" w:type="dxa"/>
          </w:tcPr>
          <w:p w14:paraId="2EBD2F65"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1145" w:type="dxa"/>
          </w:tcPr>
          <w:p w14:paraId="2AD00D22"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838" w:type="dxa"/>
          </w:tcPr>
          <w:p w14:paraId="0A94AA38"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0452EA28"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7BEDC2C4" w14:textId="77777777" w:rsidR="00156379" w:rsidRPr="00F43836" w:rsidRDefault="0015637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6B55C8EB"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 +</w:t>
            </w:r>
          </w:p>
        </w:tc>
        <w:tc>
          <w:tcPr>
            <w:tcW w:w="1231" w:type="dxa"/>
          </w:tcPr>
          <w:p w14:paraId="5509D8FB"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75D5E787"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2A2017C9" w14:textId="77777777" w:rsidR="00156379" w:rsidRPr="00F43836" w:rsidRDefault="0015637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156379" w:rsidRPr="00F43836" w14:paraId="00FEE9FA"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640022F" w14:textId="77777777" w:rsidR="00156379" w:rsidRPr="00F43836" w:rsidRDefault="0015637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1145" w:type="dxa"/>
          </w:tcPr>
          <w:p w14:paraId="20A08F7B"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38" w:type="dxa"/>
          </w:tcPr>
          <w:p w14:paraId="4AAD2352"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849" w:type="dxa"/>
          </w:tcPr>
          <w:p w14:paraId="6F30DF1F"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92" w:type="dxa"/>
          </w:tcPr>
          <w:p w14:paraId="40EC9C67"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05" w:type="dxa"/>
          </w:tcPr>
          <w:p w14:paraId="5038E3DF"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1" w:type="dxa"/>
          </w:tcPr>
          <w:p w14:paraId="318AD4A7"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162" w:type="dxa"/>
          </w:tcPr>
          <w:p w14:paraId="360CE110" w14:textId="77777777" w:rsidR="00156379" w:rsidRPr="00F43836" w:rsidRDefault="0015637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977" w:type="dxa"/>
          </w:tcPr>
          <w:p w14:paraId="2722E6D9" w14:textId="77777777" w:rsidR="00156379" w:rsidRPr="00F43836" w:rsidRDefault="0015637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bl>
    <w:p w14:paraId="4E62D8D0" w14:textId="77777777" w:rsidR="00835DF9" w:rsidRPr="00F43836" w:rsidRDefault="00835DF9" w:rsidP="00F43836">
      <w:pPr>
        <w:spacing w:line="480" w:lineRule="auto"/>
        <w:jc w:val="both"/>
        <w:rPr>
          <w:rFonts w:ascii="Arial" w:hAnsi="Arial" w:cs="Arial"/>
          <w:color w:val="000000" w:themeColor="text1"/>
          <w:sz w:val="20"/>
          <w:szCs w:val="20"/>
        </w:rPr>
      </w:pPr>
    </w:p>
    <w:p w14:paraId="412477DC" w14:textId="77777777" w:rsidR="00BE0752" w:rsidRPr="00F43836" w:rsidRDefault="00B27803"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These isolates </w:t>
      </w:r>
      <w:r w:rsidR="00B82A51" w:rsidRPr="00F43836">
        <w:rPr>
          <w:rFonts w:ascii="Arial" w:hAnsi="Arial" w:cs="Arial"/>
          <w:color w:val="000000" w:themeColor="text1"/>
          <w:sz w:val="20"/>
          <w:szCs w:val="20"/>
        </w:rPr>
        <w:t>were isolated based on</w:t>
      </w:r>
      <w:r w:rsidRPr="00F43836">
        <w:rPr>
          <w:rFonts w:ascii="Arial" w:hAnsi="Arial" w:cs="Arial"/>
          <w:color w:val="000000" w:themeColor="text1"/>
          <w:sz w:val="20"/>
          <w:szCs w:val="20"/>
        </w:rPr>
        <w:t xml:space="preserve"> zinc </w:t>
      </w:r>
      <w:r w:rsidR="000A4E07" w:rsidRPr="00F43836">
        <w:rPr>
          <w:rFonts w:ascii="Arial" w:hAnsi="Arial" w:cs="Arial"/>
          <w:color w:val="000000" w:themeColor="text1"/>
          <w:sz w:val="20"/>
          <w:szCs w:val="20"/>
        </w:rPr>
        <w:t>solubilisation</w:t>
      </w:r>
      <w:r w:rsidRPr="00F43836">
        <w:rPr>
          <w:rFonts w:ascii="Arial" w:hAnsi="Arial" w:cs="Arial"/>
          <w:color w:val="000000" w:themeColor="text1"/>
          <w:sz w:val="20"/>
          <w:szCs w:val="20"/>
        </w:rPr>
        <w:t xml:space="preserve"> on three insoluble zinc compounds</w:t>
      </w:r>
      <w:r w:rsidR="00B82A51" w:rsidRPr="00F43836">
        <w:rPr>
          <w:rFonts w:ascii="Arial" w:hAnsi="Arial" w:cs="Arial"/>
          <w:color w:val="000000" w:themeColor="text1"/>
          <w:sz w:val="20"/>
          <w:szCs w:val="20"/>
        </w:rPr>
        <w:t xml:space="preserve"> in basal medium</w:t>
      </w:r>
      <w:r w:rsidRPr="00F43836">
        <w:rPr>
          <w:rFonts w:ascii="Arial" w:hAnsi="Arial" w:cs="Arial"/>
          <w:color w:val="000000" w:themeColor="text1"/>
          <w:sz w:val="20"/>
          <w:szCs w:val="20"/>
        </w:rPr>
        <w:t xml:space="preserve">. </w:t>
      </w:r>
      <w:r w:rsidR="0020320D">
        <w:rPr>
          <w:rFonts w:ascii="Arial" w:hAnsi="Arial" w:cs="Arial"/>
          <w:color w:val="000000" w:themeColor="text1"/>
          <w:sz w:val="20"/>
          <w:szCs w:val="20"/>
        </w:rPr>
        <w:t>The s</w:t>
      </w:r>
      <w:r w:rsidR="00B82A51" w:rsidRPr="00F43836">
        <w:rPr>
          <w:rFonts w:ascii="Arial" w:hAnsi="Arial" w:cs="Arial"/>
          <w:color w:val="000000" w:themeColor="text1"/>
          <w:sz w:val="20"/>
          <w:szCs w:val="20"/>
        </w:rPr>
        <w:t>elected</w:t>
      </w:r>
      <w:r w:rsidR="00A23859" w:rsidRPr="00F43836">
        <w:rPr>
          <w:rFonts w:ascii="Arial" w:hAnsi="Arial" w:cs="Arial"/>
          <w:color w:val="000000" w:themeColor="text1"/>
          <w:sz w:val="20"/>
          <w:szCs w:val="20"/>
        </w:rPr>
        <w:t xml:space="preserve"> best</w:t>
      </w:r>
      <w:r w:rsidR="00B82A51" w:rsidRPr="00F43836">
        <w:rPr>
          <w:rFonts w:ascii="Arial" w:hAnsi="Arial" w:cs="Arial"/>
          <w:color w:val="000000" w:themeColor="text1"/>
          <w:sz w:val="20"/>
          <w:szCs w:val="20"/>
        </w:rPr>
        <w:t xml:space="preserve"> </w:t>
      </w:r>
      <w:r w:rsidR="00A23859" w:rsidRPr="00F43836">
        <w:rPr>
          <w:rFonts w:ascii="Arial" w:hAnsi="Arial" w:cs="Arial"/>
          <w:color w:val="000000" w:themeColor="text1"/>
          <w:sz w:val="20"/>
          <w:szCs w:val="20"/>
        </w:rPr>
        <w:t>8</w:t>
      </w:r>
      <w:r w:rsidR="00B82A51" w:rsidRPr="00F43836">
        <w:rPr>
          <w:rFonts w:ascii="Arial" w:hAnsi="Arial" w:cs="Arial"/>
          <w:color w:val="000000" w:themeColor="text1"/>
          <w:sz w:val="20"/>
          <w:szCs w:val="20"/>
        </w:rPr>
        <w:t xml:space="preserve"> isolates used in the study were able to solubilise </w:t>
      </w:r>
      <w:r w:rsidR="0020320D">
        <w:rPr>
          <w:rFonts w:ascii="Arial" w:hAnsi="Arial" w:cs="Arial"/>
          <w:color w:val="000000" w:themeColor="text1"/>
          <w:sz w:val="20"/>
          <w:szCs w:val="20"/>
        </w:rPr>
        <w:t>the</w:t>
      </w:r>
      <w:r w:rsidR="00B82A51" w:rsidRPr="00F43836">
        <w:rPr>
          <w:rFonts w:ascii="Arial" w:hAnsi="Arial" w:cs="Arial"/>
          <w:color w:val="000000" w:themeColor="text1"/>
          <w:sz w:val="20"/>
          <w:szCs w:val="20"/>
        </w:rPr>
        <w:t xml:space="preserve"> three insoluble zinc compounds</w:t>
      </w:r>
      <w:r w:rsidR="00A23859" w:rsidRPr="00F43836">
        <w:rPr>
          <w:rFonts w:ascii="Arial" w:hAnsi="Arial" w:cs="Arial"/>
          <w:color w:val="000000" w:themeColor="text1"/>
          <w:sz w:val="20"/>
          <w:szCs w:val="20"/>
        </w:rPr>
        <w:t xml:space="preserve"> by showing halo zone and had solubilisation index (SI) of above 2 whic</w:t>
      </w:r>
      <w:r w:rsidR="0062356A" w:rsidRPr="00F43836">
        <w:rPr>
          <w:rFonts w:ascii="Arial" w:hAnsi="Arial" w:cs="Arial"/>
          <w:color w:val="000000" w:themeColor="text1"/>
          <w:sz w:val="20"/>
          <w:szCs w:val="20"/>
        </w:rPr>
        <w:t>h is above the standard of 1.5</w:t>
      </w:r>
      <w:r w:rsidR="0020320D">
        <w:rPr>
          <w:rFonts w:ascii="Arial" w:hAnsi="Arial" w:cs="Arial"/>
          <w:color w:val="000000" w:themeColor="text1"/>
          <w:sz w:val="20"/>
          <w:szCs w:val="20"/>
        </w:rPr>
        <w:t xml:space="preserve"> as shown in table 3</w:t>
      </w:r>
      <w:r w:rsidRPr="00F43836">
        <w:rPr>
          <w:rFonts w:ascii="Arial" w:hAnsi="Arial" w:cs="Arial"/>
          <w:color w:val="000000" w:themeColor="text1"/>
          <w:sz w:val="20"/>
          <w:szCs w:val="20"/>
        </w:rPr>
        <w:t xml:space="preserve">. </w:t>
      </w:r>
      <w:r w:rsidR="00B82A51" w:rsidRPr="00F43836">
        <w:rPr>
          <w:rFonts w:ascii="Arial" w:hAnsi="Arial" w:cs="Arial"/>
          <w:color w:val="000000" w:themeColor="text1"/>
          <w:sz w:val="20"/>
          <w:szCs w:val="20"/>
        </w:rPr>
        <w:t>The sizes of halo zones</w:t>
      </w:r>
      <w:r w:rsidR="00BE0752" w:rsidRPr="00F43836">
        <w:rPr>
          <w:rFonts w:ascii="Arial" w:hAnsi="Arial" w:cs="Arial"/>
          <w:color w:val="000000" w:themeColor="text1"/>
          <w:sz w:val="20"/>
          <w:szCs w:val="20"/>
        </w:rPr>
        <w:t xml:space="preserve"> and amount of soluble zinc in broth and soil</w:t>
      </w:r>
      <w:r w:rsidR="00B82A51" w:rsidRPr="00F43836">
        <w:rPr>
          <w:rFonts w:ascii="Arial" w:hAnsi="Arial" w:cs="Arial"/>
          <w:color w:val="000000" w:themeColor="text1"/>
          <w:sz w:val="20"/>
          <w:szCs w:val="20"/>
        </w:rPr>
        <w:t xml:space="preserve"> produced </w:t>
      </w:r>
      <w:r w:rsidR="00BE0752" w:rsidRPr="00F43836">
        <w:rPr>
          <w:rFonts w:ascii="Arial" w:hAnsi="Arial" w:cs="Arial"/>
          <w:color w:val="000000" w:themeColor="text1"/>
          <w:sz w:val="20"/>
          <w:szCs w:val="20"/>
        </w:rPr>
        <w:t>were dependent on inorganic</w:t>
      </w:r>
      <w:r w:rsidR="00B82A51" w:rsidRPr="00F43836">
        <w:rPr>
          <w:rFonts w:ascii="Arial" w:hAnsi="Arial" w:cs="Arial"/>
          <w:color w:val="000000" w:themeColor="text1"/>
          <w:sz w:val="20"/>
          <w:szCs w:val="20"/>
        </w:rPr>
        <w:t xml:space="preserve"> zinc </w:t>
      </w:r>
      <w:r w:rsidR="00BE0752" w:rsidRPr="00F43836">
        <w:rPr>
          <w:rFonts w:ascii="Arial" w:hAnsi="Arial" w:cs="Arial"/>
          <w:color w:val="000000" w:themeColor="text1"/>
          <w:sz w:val="20"/>
          <w:szCs w:val="20"/>
        </w:rPr>
        <w:t xml:space="preserve">and isolate.  </w:t>
      </w:r>
    </w:p>
    <w:p w14:paraId="2F16FF20" w14:textId="77777777" w:rsidR="00B33DF1" w:rsidRPr="00F43836" w:rsidRDefault="0062356A"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All the isolates showed potentiality to be used as probiotics (amylase producing microbes) based on starch hydrolysis on a starch agar plate shown by halozone formation around the microbial colony upon the addition of </w:t>
      </w:r>
      <w:proofErr w:type="spellStart"/>
      <w:r w:rsidRPr="00F43836">
        <w:rPr>
          <w:rFonts w:ascii="Arial" w:hAnsi="Arial" w:cs="Arial"/>
          <w:color w:val="000000" w:themeColor="text1"/>
          <w:sz w:val="20"/>
          <w:szCs w:val="20"/>
        </w:rPr>
        <w:t>Lugols</w:t>
      </w:r>
      <w:proofErr w:type="spellEnd"/>
      <w:r w:rsidRPr="00F43836">
        <w:rPr>
          <w:rFonts w:ascii="Arial" w:hAnsi="Arial" w:cs="Arial"/>
          <w:color w:val="000000" w:themeColor="text1"/>
          <w:sz w:val="20"/>
          <w:szCs w:val="20"/>
        </w:rPr>
        <w:t xml:space="preserve"> Iodine solution. </w:t>
      </w:r>
      <w:r w:rsidR="00B33DF1" w:rsidRPr="00F43836">
        <w:rPr>
          <w:rFonts w:ascii="Arial" w:hAnsi="Arial" w:cs="Arial"/>
          <w:color w:val="000000" w:themeColor="text1"/>
          <w:sz w:val="20"/>
          <w:szCs w:val="20"/>
        </w:rPr>
        <w:t xml:space="preserve">Diameter of colony and solubilisation zone formed by </w:t>
      </w:r>
      <w:r w:rsidR="00291CE5" w:rsidRPr="00F43836">
        <w:rPr>
          <w:rFonts w:ascii="Arial" w:hAnsi="Arial" w:cs="Arial"/>
          <w:color w:val="000000" w:themeColor="text1"/>
          <w:sz w:val="20"/>
          <w:szCs w:val="20"/>
        </w:rPr>
        <w:t>isolates</w:t>
      </w:r>
      <w:r w:rsidR="00B33DF1" w:rsidRPr="00F43836">
        <w:rPr>
          <w:rFonts w:ascii="Arial" w:hAnsi="Arial" w:cs="Arial"/>
          <w:color w:val="000000" w:themeColor="text1"/>
          <w:sz w:val="20"/>
          <w:szCs w:val="20"/>
        </w:rPr>
        <w:t xml:space="preserve"> on </w:t>
      </w:r>
      <w:r w:rsidR="00291CE5" w:rsidRPr="00F43836">
        <w:rPr>
          <w:rFonts w:ascii="Arial" w:hAnsi="Arial" w:cs="Arial"/>
          <w:color w:val="000000" w:themeColor="text1"/>
          <w:sz w:val="20"/>
          <w:szCs w:val="20"/>
        </w:rPr>
        <w:t>basal</w:t>
      </w:r>
      <w:r w:rsidR="00B33DF1" w:rsidRPr="00F43836">
        <w:rPr>
          <w:rFonts w:ascii="Arial" w:hAnsi="Arial" w:cs="Arial"/>
          <w:color w:val="000000" w:themeColor="text1"/>
          <w:sz w:val="20"/>
          <w:szCs w:val="20"/>
        </w:rPr>
        <w:t xml:space="preserve"> medium supplemente</w:t>
      </w:r>
      <w:r w:rsidR="00525B09" w:rsidRPr="00F43836">
        <w:rPr>
          <w:rFonts w:ascii="Arial" w:hAnsi="Arial" w:cs="Arial"/>
          <w:color w:val="000000" w:themeColor="text1"/>
          <w:sz w:val="20"/>
          <w:szCs w:val="20"/>
        </w:rPr>
        <w:t>d with insoluble zinc co</w:t>
      </w:r>
      <w:r w:rsidR="000A4E07" w:rsidRPr="00F43836">
        <w:rPr>
          <w:rFonts w:ascii="Arial" w:hAnsi="Arial" w:cs="Arial"/>
          <w:color w:val="000000" w:themeColor="text1"/>
          <w:sz w:val="20"/>
          <w:szCs w:val="20"/>
        </w:rPr>
        <w:t>mpounds w</w:t>
      </w:r>
      <w:r w:rsidR="0020320D">
        <w:rPr>
          <w:rFonts w:ascii="Arial" w:hAnsi="Arial" w:cs="Arial"/>
          <w:color w:val="000000" w:themeColor="text1"/>
          <w:sz w:val="20"/>
          <w:szCs w:val="20"/>
        </w:rPr>
        <w:t>ere recorded as shown in table 3</w:t>
      </w:r>
      <w:r w:rsidR="000A4E07" w:rsidRPr="00F43836">
        <w:rPr>
          <w:rFonts w:ascii="Arial" w:hAnsi="Arial" w:cs="Arial"/>
          <w:color w:val="000000" w:themeColor="text1"/>
          <w:sz w:val="20"/>
          <w:szCs w:val="20"/>
        </w:rPr>
        <w:t>.</w:t>
      </w:r>
    </w:p>
    <w:p w14:paraId="20463E0D" w14:textId="77777777" w:rsidR="00E44F8F" w:rsidRPr="00F43836" w:rsidRDefault="00E44F8F" w:rsidP="00F43836">
      <w:pPr>
        <w:pStyle w:val="Caption"/>
        <w:spacing w:line="480" w:lineRule="auto"/>
        <w:rPr>
          <w:rFonts w:ascii="Arial" w:hAnsi="Arial" w:cs="Arial"/>
          <w:b/>
          <w:i w:val="0"/>
          <w:color w:val="000000" w:themeColor="text1"/>
          <w:sz w:val="20"/>
          <w:szCs w:val="20"/>
        </w:rPr>
      </w:pPr>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3</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xml:space="preserve">. List and capabilities of zinc solubilising microbe isolated in diverse lentic and lotic water bodies of Malawi </w:t>
      </w:r>
    </w:p>
    <w:tbl>
      <w:tblPr>
        <w:tblStyle w:val="PlainTable3"/>
        <w:tblW w:w="4881" w:type="pct"/>
        <w:tblLook w:val="04A0" w:firstRow="1" w:lastRow="0" w:firstColumn="1" w:lastColumn="0" w:noHBand="0" w:noVBand="1"/>
      </w:tblPr>
      <w:tblGrid>
        <w:gridCol w:w="1083"/>
        <w:gridCol w:w="1045"/>
        <w:gridCol w:w="917"/>
        <w:gridCol w:w="695"/>
        <w:gridCol w:w="1045"/>
        <w:gridCol w:w="866"/>
        <w:gridCol w:w="695"/>
        <w:gridCol w:w="1011"/>
        <w:gridCol w:w="1085"/>
        <w:gridCol w:w="695"/>
      </w:tblGrid>
      <w:tr w:rsidR="00FF7172" w:rsidRPr="00F43836" w14:paraId="04001B2E" w14:textId="77777777" w:rsidTr="00FB25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1" w:type="pct"/>
          </w:tcPr>
          <w:p w14:paraId="41C740E1" w14:textId="77777777" w:rsidR="00B33DF1" w:rsidRPr="00FB25A2" w:rsidRDefault="00B33DF1" w:rsidP="00F43836">
            <w:pPr>
              <w:spacing w:line="480" w:lineRule="auto"/>
              <w:rPr>
                <w:rFonts w:ascii="Arial" w:hAnsi="Arial" w:cs="Arial"/>
                <w:color w:val="000000" w:themeColor="text1"/>
                <w:sz w:val="20"/>
                <w:szCs w:val="20"/>
              </w:rPr>
            </w:pPr>
            <w:r w:rsidRPr="00FB25A2">
              <w:rPr>
                <w:rFonts w:ascii="Arial" w:hAnsi="Arial" w:cs="Arial"/>
                <w:color w:val="000000" w:themeColor="text1"/>
                <w:sz w:val="20"/>
                <w:szCs w:val="20"/>
              </w:rPr>
              <w:t xml:space="preserve">Isolate </w:t>
            </w:r>
          </w:p>
        </w:tc>
        <w:tc>
          <w:tcPr>
            <w:tcW w:w="1502" w:type="pct"/>
            <w:gridSpan w:val="3"/>
          </w:tcPr>
          <w:p w14:paraId="1410CE82" w14:textId="77777777" w:rsidR="00B33DF1" w:rsidRPr="00FB25A2" w:rsidRDefault="00B33DF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 xml:space="preserve">Zinc oxide </w:t>
            </w:r>
          </w:p>
        </w:tc>
        <w:tc>
          <w:tcPr>
            <w:tcW w:w="1503" w:type="pct"/>
            <w:gridSpan w:val="3"/>
          </w:tcPr>
          <w:p w14:paraId="63CF11BD" w14:textId="77777777" w:rsidR="00B33DF1" w:rsidRPr="00FB25A2" w:rsidRDefault="00B33DF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 xml:space="preserve">Zinc carbonate </w:t>
            </w:r>
          </w:p>
        </w:tc>
        <w:tc>
          <w:tcPr>
            <w:tcW w:w="1504" w:type="pct"/>
            <w:gridSpan w:val="3"/>
          </w:tcPr>
          <w:p w14:paraId="19E86890" w14:textId="77777777" w:rsidR="00B33DF1" w:rsidRPr="00FB25A2" w:rsidRDefault="00B33DF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Zinc phosphate</w:t>
            </w:r>
          </w:p>
        </w:tc>
      </w:tr>
      <w:tr w:rsidR="00FF7172" w:rsidRPr="00F43836" w14:paraId="31213A12" w14:textId="77777777" w:rsidTr="00FB25A2">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491" w:type="pct"/>
          </w:tcPr>
          <w:p w14:paraId="131F7666" w14:textId="77777777" w:rsidR="00B33DF1" w:rsidRPr="00F43836" w:rsidRDefault="00B33DF1" w:rsidP="00F43836">
            <w:pPr>
              <w:spacing w:line="480" w:lineRule="auto"/>
              <w:rPr>
                <w:rFonts w:ascii="Arial" w:hAnsi="Arial" w:cs="Arial"/>
                <w:b w:val="0"/>
                <w:color w:val="000000" w:themeColor="text1"/>
                <w:sz w:val="20"/>
                <w:szCs w:val="20"/>
              </w:rPr>
            </w:pPr>
          </w:p>
        </w:tc>
        <w:tc>
          <w:tcPr>
            <w:tcW w:w="604" w:type="pct"/>
            <w:textDirection w:val="btLr"/>
          </w:tcPr>
          <w:p w14:paraId="390DF3DB"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Colony diameter </w:t>
            </w:r>
          </w:p>
        </w:tc>
        <w:tc>
          <w:tcPr>
            <w:tcW w:w="534" w:type="pct"/>
            <w:textDirection w:val="btLr"/>
          </w:tcPr>
          <w:p w14:paraId="6750F95D"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Halozone</w:t>
            </w:r>
          </w:p>
        </w:tc>
        <w:tc>
          <w:tcPr>
            <w:tcW w:w="365" w:type="pct"/>
            <w:textDirection w:val="btLr"/>
          </w:tcPr>
          <w:p w14:paraId="287B58B3"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SI</w:t>
            </w:r>
          </w:p>
        </w:tc>
        <w:tc>
          <w:tcPr>
            <w:tcW w:w="604" w:type="pct"/>
            <w:textDirection w:val="btLr"/>
          </w:tcPr>
          <w:p w14:paraId="1F06A4CB"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Colony diameter </w:t>
            </w:r>
          </w:p>
        </w:tc>
        <w:tc>
          <w:tcPr>
            <w:tcW w:w="506" w:type="pct"/>
            <w:textDirection w:val="btLr"/>
          </w:tcPr>
          <w:p w14:paraId="5CECCA73"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Halozone</w:t>
            </w:r>
          </w:p>
        </w:tc>
        <w:tc>
          <w:tcPr>
            <w:tcW w:w="393" w:type="pct"/>
            <w:textDirection w:val="btLr"/>
          </w:tcPr>
          <w:p w14:paraId="031F7B4B"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SI</w:t>
            </w:r>
          </w:p>
        </w:tc>
        <w:tc>
          <w:tcPr>
            <w:tcW w:w="605" w:type="pct"/>
            <w:textDirection w:val="btLr"/>
          </w:tcPr>
          <w:p w14:paraId="69C993BB"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Colony diameter </w:t>
            </w:r>
          </w:p>
        </w:tc>
        <w:tc>
          <w:tcPr>
            <w:tcW w:w="626" w:type="pct"/>
            <w:textDirection w:val="btLr"/>
          </w:tcPr>
          <w:p w14:paraId="75356292"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Halozone</w:t>
            </w:r>
          </w:p>
        </w:tc>
        <w:tc>
          <w:tcPr>
            <w:tcW w:w="273" w:type="pct"/>
            <w:textDirection w:val="btLr"/>
          </w:tcPr>
          <w:p w14:paraId="1C1372A1" w14:textId="77777777" w:rsidR="00B33DF1" w:rsidRPr="00F43836" w:rsidRDefault="00B33DF1" w:rsidP="00F43836">
            <w:pPr>
              <w:spacing w:line="480" w:lineRule="auto"/>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SI</w:t>
            </w:r>
          </w:p>
        </w:tc>
      </w:tr>
      <w:tr w:rsidR="00FF7172" w:rsidRPr="00F43836" w14:paraId="0E059272"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62BD8520"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604" w:type="pct"/>
          </w:tcPr>
          <w:p w14:paraId="1BA90C7F"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34" w:type="pct"/>
          </w:tcPr>
          <w:p w14:paraId="3F511EE2"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65" w:type="pct"/>
          </w:tcPr>
          <w:p w14:paraId="261A872A"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3.8</w:t>
            </w:r>
          </w:p>
        </w:tc>
        <w:tc>
          <w:tcPr>
            <w:tcW w:w="604" w:type="pct"/>
          </w:tcPr>
          <w:p w14:paraId="62C01F89"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506" w:type="pct"/>
          </w:tcPr>
          <w:p w14:paraId="7F86BD55"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393" w:type="pct"/>
          </w:tcPr>
          <w:p w14:paraId="6F1A5BAA"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2.4</w:t>
            </w:r>
          </w:p>
        </w:tc>
        <w:tc>
          <w:tcPr>
            <w:tcW w:w="605" w:type="pct"/>
          </w:tcPr>
          <w:p w14:paraId="613B774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26" w:type="pct"/>
          </w:tcPr>
          <w:p w14:paraId="415BB5A3"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273" w:type="pct"/>
          </w:tcPr>
          <w:p w14:paraId="7653F5B2"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r>
      <w:tr w:rsidR="00FF7172" w:rsidRPr="00F43836" w14:paraId="18449267"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06CFDEBB"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604" w:type="pct"/>
          </w:tcPr>
          <w:p w14:paraId="6FA07210"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534" w:type="pct"/>
          </w:tcPr>
          <w:p w14:paraId="7944D09C"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365" w:type="pct"/>
          </w:tcPr>
          <w:p w14:paraId="6003FA2A"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04" w:type="pct"/>
          </w:tcPr>
          <w:p w14:paraId="13A10317"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506" w:type="pct"/>
          </w:tcPr>
          <w:p w14:paraId="23003710"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93" w:type="pct"/>
          </w:tcPr>
          <w:p w14:paraId="5A4D3302"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05" w:type="pct"/>
          </w:tcPr>
          <w:p w14:paraId="5EAAB788"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26" w:type="pct"/>
          </w:tcPr>
          <w:p w14:paraId="564FB425"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273" w:type="pct"/>
          </w:tcPr>
          <w:p w14:paraId="4ABEE42E"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2.7</w:t>
            </w:r>
          </w:p>
        </w:tc>
      </w:tr>
      <w:tr w:rsidR="00FF7172" w:rsidRPr="00F43836" w14:paraId="296A8619"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19B13D28"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604" w:type="pct"/>
          </w:tcPr>
          <w:p w14:paraId="3F83E2CD"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534" w:type="pct"/>
          </w:tcPr>
          <w:p w14:paraId="41A09FF3"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65" w:type="pct"/>
          </w:tcPr>
          <w:p w14:paraId="4A250013"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1.9</w:t>
            </w:r>
          </w:p>
        </w:tc>
        <w:tc>
          <w:tcPr>
            <w:tcW w:w="604" w:type="pct"/>
          </w:tcPr>
          <w:p w14:paraId="0880A7BB"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506" w:type="pct"/>
          </w:tcPr>
          <w:p w14:paraId="4AAF67B5"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393" w:type="pct"/>
          </w:tcPr>
          <w:p w14:paraId="462A5C20"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4. 7</w:t>
            </w:r>
          </w:p>
        </w:tc>
        <w:tc>
          <w:tcPr>
            <w:tcW w:w="605" w:type="pct"/>
          </w:tcPr>
          <w:p w14:paraId="621D1B81"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26" w:type="pct"/>
          </w:tcPr>
          <w:p w14:paraId="11B50293"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273" w:type="pct"/>
          </w:tcPr>
          <w:p w14:paraId="68308BA7"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r>
      <w:tr w:rsidR="00FF7172" w:rsidRPr="00F43836" w14:paraId="097EC071"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76A72D4B"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604" w:type="pct"/>
          </w:tcPr>
          <w:p w14:paraId="068189A4"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6</w:t>
            </w:r>
          </w:p>
        </w:tc>
        <w:tc>
          <w:tcPr>
            <w:tcW w:w="534" w:type="pct"/>
          </w:tcPr>
          <w:p w14:paraId="328A0191"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365" w:type="pct"/>
          </w:tcPr>
          <w:p w14:paraId="736AD8DC"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604" w:type="pct"/>
          </w:tcPr>
          <w:p w14:paraId="650E712C"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06" w:type="pct"/>
          </w:tcPr>
          <w:p w14:paraId="76188B8F"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393" w:type="pct"/>
          </w:tcPr>
          <w:p w14:paraId="26AEE057"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3.5</w:t>
            </w:r>
          </w:p>
        </w:tc>
        <w:tc>
          <w:tcPr>
            <w:tcW w:w="605" w:type="pct"/>
          </w:tcPr>
          <w:p w14:paraId="1DE138F5"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w:t>
            </w:r>
          </w:p>
        </w:tc>
        <w:tc>
          <w:tcPr>
            <w:tcW w:w="626" w:type="pct"/>
          </w:tcPr>
          <w:p w14:paraId="6452D031"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16</w:t>
            </w:r>
          </w:p>
        </w:tc>
        <w:tc>
          <w:tcPr>
            <w:tcW w:w="273" w:type="pct"/>
          </w:tcPr>
          <w:p w14:paraId="5809C2B0"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2.2</w:t>
            </w:r>
          </w:p>
        </w:tc>
      </w:tr>
      <w:tr w:rsidR="00FF7172" w:rsidRPr="00F43836" w14:paraId="738BF299"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5EA9751B"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KA9</w:t>
            </w:r>
          </w:p>
        </w:tc>
        <w:tc>
          <w:tcPr>
            <w:tcW w:w="604" w:type="pct"/>
          </w:tcPr>
          <w:p w14:paraId="25FE86A5"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34" w:type="pct"/>
          </w:tcPr>
          <w:p w14:paraId="308028C1"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10</w:t>
            </w:r>
          </w:p>
        </w:tc>
        <w:tc>
          <w:tcPr>
            <w:tcW w:w="365" w:type="pct"/>
          </w:tcPr>
          <w:p w14:paraId="3FA8528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w:t>
            </w:r>
          </w:p>
        </w:tc>
        <w:tc>
          <w:tcPr>
            <w:tcW w:w="604" w:type="pct"/>
          </w:tcPr>
          <w:p w14:paraId="3772B36D"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506" w:type="pct"/>
          </w:tcPr>
          <w:p w14:paraId="465A20C8"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6</w:t>
            </w:r>
          </w:p>
        </w:tc>
        <w:tc>
          <w:tcPr>
            <w:tcW w:w="393" w:type="pct"/>
          </w:tcPr>
          <w:p w14:paraId="0AA87DBD"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605" w:type="pct"/>
          </w:tcPr>
          <w:p w14:paraId="7CEC7068"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626" w:type="pct"/>
          </w:tcPr>
          <w:p w14:paraId="15A14131"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273" w:type="pct"/>
          </w:tcPr>
          <w:p w14:paraId="664EAE92"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1.8</w:t>
            </w:r>
          </w:p>
        </w:tc>
      </w:tr>
      <w:tr w:rsidR="00FF7172" w:rsidRPr="00F43836" w14:paraId="0C2A7ED4"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5AE6D66F"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604" w:type="pct"/>
          </w:tcPr>
          <w:p w14:paraId="64BD4E18"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534" w:type="pct"/>
          </w:tcPr>
          <w:p w14:paraId="4D69CC87"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365" w:type="pct"/>
          </w:tcPr>
          <w:p w14:paraId="6ED840C4"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4.7</w:t>
            </w:r>
          </w:p>
        </w:tc>
        <w:tc>
          <w:tcPr>
            <w:tcW w:w="604" w:type="pct"/>
          </w:tcPr>
          <w:p w14:paraId="7939845A"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506" w:type="pct"/>
          </w:tcPr>
          <w:p w14:paraId="2E97794A"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17</w:t>
            </w:r>
          </w:p>
        </w:tc>
        <w:tc>
          <w:tcPr>
            <w:tcW w:w="393" w:type="pct"/>
          </w:tcPr>
          <w:p w14:paraId="0414EAD2"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3.4</w:t>
            </w:r>
          </w:p>
        </w:tc>
        <w:tc>
          <w:tcPr>
            <w:tcW w:w="605" w:type="pct"/>
          </w:tcPr>
          <w:p w14:paraId="31813316"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626" w:type="pct"/>
          </w:tcPr>
          <w:p w14:paraId="4491A0B1"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273" w:type="pct"/>
          </w:tcPr>
          <w:p w14:paraId="21CE8E01"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r>
      <w:tr w:rsidR="00FF7172" w:rsidRPr="00F43836" w14:paraId="58B2C980" w14:textId="77777777" w:rsidTr="00FB25A2">
        <w:tc>
          <w:tcPr>
            <w:cnfStyle w:val="001000000000" w:firstRow="0" w:lastRow="0" w:firstColumn="1" w:lastColumn="0" w:oddVBand="0" w:evenVBand="0" w:oddHBand="0" w:evenHBand="0" w:firstRowFirstColumn="0" w:firstRowLastColumn="0" w:lastRowFirstColumn="0" w:lastRowLastColumn="0"/>
            <w:tcW w:w="491" w:type="pct"/>
          </w:tcPr>
          <w:p w14:paraId="555042E9"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604" w:type="pct"/>
          </w:tcPr>
          <w:p w14:paraId="0323D1D2"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w:t>
            </w:r>
          </w:p>
        </w:tc>
        <w:tc>
          <w:tcPr>
            <w:tcW w:w="534" w:type="pct"/>
          </w:tcPr>
          <w:p w14:paraId="10350B5B"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365" w:type="pct"/>
          </w:tcPr>
          <w:p w14:paraId="5E01600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2.1</w:t>
            </w:r>
          </w:p>
        </w:tc>
        <w:tc>
          <w:tcPr>
            <w:tcW w:w="604" w:type="pct"/>
          </w:tcPr>
          <w:p w14:paraId="75CDBF56"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506" w:type="pct"/>
          </w:tcPr>
          <w:p w14:paraId="71323B6D"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393" w:type="pct"/>
          </w:tcPr>
          <w:p w14:paraId="2F1EC819"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05" w:type="pct"/>
          </w:tcPr>
          <w:p w14:paraId="4AEF3887"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w:t>
            </w:r>
          </w:p>
        </w:tc>
        <w:tc>
          <w:tcPr>
            <w:tcW w:w="626" w:type="pct"/>
          </w:tcPr>
          <w:p w14:paraId="56587DE4"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w:t>
            </w:r>
          </w:p>
        </w:tc>
        <w:tc>
          <w:tcPr>
            <w:tcW w:w="273" w:type="pct"/>
          </w:tcPr>
          <w:p w14:paraId="1BE26E6B" w14:textId="77777777" w:rsidR="00293CD3" w:rsidRPr="00F43836" w:rsidRDefault="00293CD3"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1.6</w:t>
            </w:r>
          </w:p>
        </w:tc>
      </w:tr>
      <w:tr w:rsidR="00293CD3" w:rsidRPr="00F43836" w14:paraId="78B80C3F"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pct"/>
          </w:tcPr>
          <w:p w14:paraId="5DE90A0A" w14:textId="77777777" w:rsidR="00293CD3" w:rsidRPr="00F43836" w:rsidRDefault="00293CD3"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CP</w:t>
            </w:r>
            <w:r w:rsidR="00100240" w:rsidRPr="00F43836">
              <w:rPr>
                <w:rFonts w:ascii="Arial" w:hAnsi="Arial" w:cs="Arial"/>
                <w:color w:val="000000" w:themeColor="text1"/>
                <w:sz w:val="20"/>
                <w:szCs w:val="20"/>
              </w:rPr>
              <w:t>54</w:t>
            </w:r>
          </w:p>
        </w:tc>
        <w:tc>
          <w:tcPr>
            <w:tcW w:w="604" w:type="pct"/>
          </w:tcPr>
          <w:p w14:paraId="503319F8"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534" w:type="pct"/>
          </w:tcPr>
          <w:p w14:paraId="53780DFE"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34</w:t>
            </w:r>
          </w:p>
        </w:tc>
        <w:tc>
          <w:tcPr>
            <w:tcW w:w="365" w:type="pct"/>
          </w:tcPr>
          <w:p w14:paraId="3FBDAD61"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3. 8</w:t>
            </w:r>
          </w:p>
        </w:tc>
        <w:tc>
          <w:tcPr>
            <w:tcW w:w="604" w:type="pct"/>
          </w:tcPr>
          <w:p w14:paraId="6AB12F7D"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506" w:type="pct"/>
          </w:tcPr>
          <w:p w14:paraId="2A77B2AA"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w:t>
            </w:r>
          </w:p>
        </w:tc>
        <w:tc>
          <w:tcPr>
            <w:tcW w:w="393" w:type="pct"/>
          </w:tcPr>
          <w:p w14:paraId="4D0DFEF2"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2.3</w:t>
            </w:r>
          </w:p>
        </w:tc>
        <w:tc>
          <w:tcPr>
            <w:tcW w:w="605" w:type="pct"/>
          </w:tcPr>
          <w:p w14:paraId="2CFA65ED"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626" w:type="pct"/>
          </w:tcPr>
          <w:p w14:paraId="1D25110A"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c>
          <w:tcPr>
            <w:tcW w:w="273" w:type="pct"/>
          </w:tcPr>
          <w:p w14:paraId="320B5B3D" w14:textId="77777777" w:rsidR="00293CD3" w:rsidRPr="00F43836" w:rsidRDefault="00293CD3"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r>
    </w:tbl>
    <w:p w14:paraId="47BACBF7" w14:textId="77777777" w:rsidR="006E2EF5" w:rsidRPr="00F43836" w:rsidRDefault="006E2EF5" w:rsidP="00F43836">
      <w:pPr>
        <w:spacing w:line="480" w:lineRule="auto"/>
        <w:rPr>
          <w:rFonts w:ascii="Arial" w:hAnsi="Arial" w:cs="Arial"/>
          <w:b/>
          <w:color w:val="000000" w:themeColor="text1"/>
          <w:sz w:val="20"/>
          <w:szCs w:val="20"/>
        </w:rPr>
      </w:pPr>
    </w:p>
    <w:p w14:paraId="642F9EF7" w14:textId="77777777" w:rsidR="00E44F8F" w:rsidRPr="00F43836" w:rsidRDefault="00E44F8F" w:rsidP="00F43836">
      <w:pPr>
        <w:pStyle w:val="Caption"/>
        <w:spacing w:line="480" w:lineRule="auto"/>
        <w:rPr>
          <w:rFonts w:ascii="Arial" w:hAnsi="Arial" w:cs="Arial"/>
          <w:b/>
          <w:i w:val="0"/>
          <w:color w:val="000000" w:themeColor="text1"/>
          <w:sz w:val="20"/>
          <w:szCs w:val="20"/>
        </w:rPr>
      </w:pPr>
      <w:bookmarkStart w:id="10" w:name="_Toc186103671"/>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4</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Characterization of isolates for plant growth regulatory and bioremediation traits.</w:t>
      </w:r>
      <w:bookmarkEnd w:id="10"/>
    </w:p>
    <w:tbl>
      <w:tblPr>
        <w:tblStyle w:val="PlainTable5"/>
        <w:tblW w:w="0" w:type="auto"/>
        <w:tblLook w:val="04A0" w:firstRow="1" w:lastRow="0" w:firstColumn="1" w:lastColumn="0" w:noHBand="0" w:noVBand="1"/>
      </w:tblPr>
      <w:tblGrid>
        <w:gridCol w:w="991"/>
        <w:gridCol w:w="1175"/>
        <w:gridCol w:w="1175"/>
        <w:gridCol w:w="1177"/>
        <w:gridCol w:w="1014"/>
        <w:gridCol w:w="1286"/>
        <w:gridCol w:w="1152"/>
        <w:gridCol w:w="695"/>
        <w:gridCol w:w="695"/>
      </w:tblGrid>
      <w:tr w:rsidR="00FF7172" w:rsidRPr="00F43836" w14:paraId="6E25E7A7" w14:textId="77777777" w:rsidTr="00FB25A2">
        <w:trPr>
          <w:cnfStyle w:val="100000000000" w:firstRow="1" w:lastRow="0" w:firstColumn="0" w:lastColumn="0" w:oddVBand="0" w:evenVBand="0" w:oddHBand="0" w:evenHBand="0" w:firstRowFirstColumn="0" w:firstRowLastColumn="0" w:lastRowFirstColumn="0" w:lastRowLastColumn="0"/>
          <w:trHeight w:val="1944"/>
        </w:trPr>
        <w:tc>
          <w:tcPr>
            <w:cnfStyle w:val="001000000100" w:firstRow="0" w:lastRow="0" w:firstColumn="1" w:lastColumn="0" w:oddVBand="0" w:evenVBand="0" w:oddHBand="0" w:evenHBand="0" w:firstRowFirstColumn="1" w:firstRowLastColumn="0" w:lastRowFirstColumn="0" w:lastRowLastColumn="0"/>
            <w:tcW w:w="1024" w:type="dxa"/>
            <w:textDirection w:val="btLr"/>
          </w:tcPr>
          <w:p w14:paraId="11F25A93" w14:textId="77777777" w:rsidR="007D0AFD" w:rsidRPr="00FB25A2" w:rsidRDefault="007D0AFD" w:rsidP="00F43836">
            <w:pPr>
              <w:spacing w:line="480" w:lineRule="auto"/>
              <w:ind w:left="113" w:right="113"/>
              <w:jc w:val="both"/>
              <w:rPr>
                <w:rFonts w:ascii="Arial" w:hAnsi="Arial" w:cs="Arial"/>
                <w:b/>
                <w:i w:val="0"/>
                <w:color w:val="000000" w:themeColor="text1"/>
                <w:sz w:val="20"/>
                <w:szCs w:val="20"/>
              </w:rPr>
            </w:pPr>
            <w:r w:rsidRPr="00FB25A2">
              <w:rPr>
                <w:rFonts w:ascii="Arial" w:hAnsi="Arial" w:cs="Arial"/>
                <w:b/>
                <w:i w:val="0"/>
                <w:color w:val="000000" w:themeColor="text1"/>
                <w:sz w:val="20"/>
                <w:szCs w:val="20"/>
              </w:rPr>
              <w:t>Serial Number</w:t>
            </w:r>
          </w:p>
        </w:tc>
        <w:tc>
          <w:tcPr>
            <w:tcW w:w="1235" w:type="dxa"/>
            <w:textDirection w:val="btLr"/>
          </w:tcPr>
          <w:p w14:paraId="19898203"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Ammonia production</w:t>
            </w:r>
          </w:p>
        </w:tc>
        <w:tc>
          <w:tcPr>
            <w:tcW w:w="1235" w:type="dxa"/>
            <w:textDirection w:val="btLr"/>
          </w:tcPr>
          <w:p w14:paraId="4B4D60F1"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IAA production</w:t>
            </w:r>
          </w:p>
        </w:tc>
        <w:tc>
          <w:tcPr>
            <w:tcW w:w="1237" w:type="dxa"/>
            <w:textDirection w:val="btLr"/>
          </w:tcPr>
          <w:p w14:paraId="728CCBB3"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Catalase production</w:t>
            </w:r>
          </w:p>
        </w:tc>
        <w:tc>
          <w:tcPr>
            <w:tcW w:w="1054" w:type="dxa"/>
            <w:textDirection w:val="btLr"/>
          </w:tcPr>
          <w:p w14:paraId="1E6F7D2D"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Nitrogen fixation</w:t>
            </w:r>
          </w:p>
        </w:tc>
        <w:tc>
          <w:tcPr>
            <w:tcW w:w="1360" w:type="dxa"/>
            <w:textDirection w:val="btLr"/>
          </w:tcPr>
          <w:p w14:paraId="3621F799"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Cyanide production</w:t>
            </w:r>
          </w:p>
        </w:tc>
        <w:tc>
          <w:tcPr>
            <w:tcW w:w="1209" w:type="dxa"/>
            <w:textDirection w:val="btLr"/>
          </w:tcPr>
          <w:p w14:paraId="502470AA"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ACC deaminase</w:t>
            </w:r>
          </w:p>
        </w:tc>
        <w:tc>
          <w:tcPr>
            <w:tcW w:w="498" w:type="dxa"/>
            <w:textDirection w:val="btLr"/>
          </w:tcPr>
          <w:p w14:paraId="2102F98F"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 xml:space="preserve">P solubilisation </w:t>
            </w:r>
          </w:p>
        </w:tc>
        <w:tc>
          <w:tcPr>
            <w:tcW w:w="498" w:type="dxa"/>
            <w:textDirection w:val="btLr"/>
          </w:tcPr>
          <w:p w14:paraId="0A2CA796" w14:textId="77777777" w:rsidR="007D0AFD" w:rsidRPr="00FB25A2" w:rsidRDefault="007D0AFD"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FB25A2">
              <w:rPr>
                <w:rFonts w:ascii="Arial" w:hAnsi="Arial" w:cs="Arial"/>
                <w:b/>
                <w:i w:val="0"/>
                <w:color w:val="000000" w:themeColor="text1"/>
                <w:sz w:val="20"/>
                <w:szCs w:val="20"/>
              </w:rPr>
              <w:t xml:space="preserve">K solubilisation </w:t>
            </w:r>
          </w:p>
        </w:tc>
      </w:tr>
      <w:tr w:rsidR="00FF7172" w:rsidRPr="00F43836" w14:paraId="4666A15B"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dxa"/>
          </w:tcPr>
          <w:p w14:paraId="3F34DA6B"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CK14</w:t>
            </w:r>
          </w:p>
        </w:tc>
        <w:tc>
          <w:tcPr>
            <w:tcW w:w="1235" w:type="dxa"/>
          </w:tcPr>
          <w:p w14:paraId="69AC124F" w14:textId="77777777" w:rsidR="00100240" w:rsidRPr="00FB25A2" w:rsidRDefault="00100240"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09475FEE"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1237F146"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072FCCAC"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4FCB857A"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4DCC6C7D"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366AE914"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3E7C6CCC" w14:textId="77777777" w:rsidR="00100240" w:rsidRPr="00F43836" w:rsidRDefault="00100240"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21CB3DF7"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6A48F254" w14:textId="77777777" w:rsidR="00E44F8F" w:rsidRPr="00FB25A2" w:rsidRDefault="00E44F8F"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SA19</w:t>
            </w:r>
          </w:p>
        </w:tc>
        <w:tc>
          <w:tcPr>
            <w:tcW w:w="1235" w:type="dxa"/>
          </w:tcPr>
          <w:p w14:paraId="0B856B4B" w14:textId="77777777" w:rsidR="00E44F8F" w:rsidRPr="00FB25A2"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1871C981"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604C289C"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64BEE533"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0A6BD163"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654C801B"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42DB6E0A"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7719547D" w14:textId="77777777" w:rsidR="00E44F8F" w:rsidRPr="00F43836" w:rsidRDefault="00E44F8F"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67214FB9"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dxa"/>
          </w:tcPr>
          <w:p w14:paraId="0D14FEA1" w14:textId="77777777" w:rsidR="00E44F8F" w:rsidRPr="00FB25A2" w:rsidRDefault="00E44F8F"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MZ22</w:t>
            </w:r>
          </w:p>
        </w:tc>
        <w:tc>
          <w:tcPr>
            <w:tcW w:w="1235" w:type="dxa"/>
          </w:tcPr>
          <w:p w14:paraId="79792E6B" w14:textId="77777777" w:rsidR="00E44F8F" w:rsidRPr="00FB25A2"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38F6A719"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69753708"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50CD1CA6"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67D0F7F9"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56C60C55"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06D402E8"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0E803296" w14:textId="77777777" w:rsidR="00E44F8F" w:rsidRPr="00F43836" w:rsidRDefault="00E44F8F"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7E4CD914"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03FC64FF" w14:textId="77777777" w:rsidR="00E44F8F" w:rsidRPr="00FB25A2" w:rsidRDefault="00E44F8F"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KA6</w:t>
            </w:r>
          </w:p>
        </w:tc>
        <w:tc>
          <w:tcPr>
            <w:tcW w:w="1235" w:type="dxa"/>
          </w:tcPr>
          <w:p w14:paraId="04BB36A0" w14:textId="77777777" w:rsidR="00E44F8F" w:rsidRPr="00FB25A2"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1D2B3D24"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1ED55D94"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7A73C5E3"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467B8E79"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0D159F49"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118C7981"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551E165D" w14:textId="77777777" w:rsidR="00E44F8F" w:rsidRPr="00F43836"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38B9D390" w14:textId="77777777" w:rsidTr="00FB25A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24" w:type="dxa"/>
          </w:tcPr>
          <w:p w14:paraId="6530D8A9"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KA9</w:t>
            </w:r>
          </w:p>
        </w:tc>
        <w:tc>
          <w:tcPr>
            <w:tcW w:w="1235" w:type="dxa"/>
          </w:tcPr>
          <w:p w14:paraId="1DF4CA1A" w14:textId="77777777" w:rsidR="00100240" w:rsidRPr="00FB25A2"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52FA00D7"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5BFF1730"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64297988"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2628423B"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71819385"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1305371A"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4A1F9592" w14:textId="77777777" w:rsidR="00100240" w:rsidRPr="00F43836" w:rsidRDefault="00100240"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71E97570"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4BF606C4"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CP12</w:t>
            </w:r>
          </w:p>
        </w:tc>
        <w:tc>
          <w:tcPr>
            <w:tcW w:w="1235" w:type="dxa"/>
          </w:tcPr>
          <w:p w14:paraId="386E63AC" w14:textId="77777777" w:rsidR="00100240" w:rsidRPr="00FB25A2"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7DF2887C"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5C6AF66E"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0E7CBDB2"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62860012"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49BDAB66"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0C65415F"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2389A0C5"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FF7172" w:rsidRPr="00F43836" w14:paraId="7F099B35"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4" w:type="dxa"/>
          </w:tcPr>
          <w:p w14:paraId="244B3BA8"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CK22</w:t>
            </w:r>
          </w:p>
        </w:tc>
        <w:tc>
          <w:tcPr>
            <w:tcW w:w="1235" w:type="dxa"/>
          </w:tcPr>
          <w:p w14:paraId="753C5A25" w14:textId="77777777" w:rsidR="00100240" w:rsidRPr="00FB25A2"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275B2D89"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6FEEB06A"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32F2D5EF"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2905FC61"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65AFE4CF"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27E9D5A8"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50B65C8E" w14:textId="77777777" w:rsidR="00100240" w:rsidRPr="00F43836" w:rsidRDefault="0010024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r w:rsidR="00100240" w:rsidRPr="00F43836" w14:paraId="4A268845" w14:textId="77777777" w:rsidTr="00FB25A2">
        <w:tc>
          <w:tcPr>
            <w:cnfStyle w:val="001000000000" w:firstRow="0" w:lastRow="0" w:firstColumn="1" w:lastColumn="0" w:oddVBand="0" w:evenVBand="0" w:oddHBand="0" w:evenHBand="0" w:firstRowFirstColumn="0" w:firstRowLastColumn="0" w:lastRowFirstColumn="0" w:lastRowLastColumn="0"/>
            <w:tcW w:w="1024" w:type="dxa"/>
          </w:tcPr>
          <w:p w14:paraId="2E94487A" w14:textId="77777777" w:rsidR="00100240" w:rsidRPr="00FB25A2" w:rsidRDefault="00100240" w:rsidP="00F43836">
            <w:pPr>
              <w:spacing w:line="480" w:lineRule="auto"/>
              <w:rPr>
                <w:rFonts w:ascii="Arial" w:hAnsi="Arial" w:cs="Arial"/>
                <w:b/>
                <w:i w:val="0"/>
                <w:color w:val="000000" w:themeColor="text1"/>
                <w:sz w:val="20"/>
                <w:szCs w:val="20"/>
              </w:rPr>
            </w:pPr>
            <w:r w:rsidRPr="00FB25A2">
              <w:rPr>
                <w:rFonts w:ascii="Arial" w:hAnsi="Arial" w:cs="Arial"/>
                <w:b/>
                <w:i w:val="0"/>
                <w:color w:val="000000" w:themeColor="text1"/>
                <w:sz w:val="20"/>
                <w:szCs w:val="20"/>
              </w:rPr>
              <w:t>CP54</w:t>
            </w:r>
          </w:p>
        </w:tc>
        <w:tc>
          <w:tcPr>
            <w:tcW w:w="1235" w:type="dxa"/>
          </w:tcPr>
          <w:p w14:paraId="09AD2C7E" w14:textId="77777777" w:rsidR="00100240" w:rsidRPr="00FB25A2" w:rsidRDefault="00E44F8F"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B25A2">
              <w:rPr>
                <w:rFonts w:ascii="Arial" w:hAnsi="Arial" w:cs="Arial"/>
                <w:color w:val="000000" w:themeColor="text1"/>
                <w:sz w:val="20"/>
                <w:szCs w:val="20"/>
              </w:rPr>
              <w:t>-</w:t>
            </w:r>
          </w:p>
        </w:tc>
        <w:tc>
          <w:tcPr>
            <w:tcW w:w="1235" w:type="dxa"/>
          </w:tcPr>
          <w:p w14:paraId="53908BC7"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37" w:type="dxa"/>
          </w:tcPr>
          <w:p w14:paraId="6B4F3F5C"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054" w:type="dxa"/>
          </w:tcPr>
          <w:p w14:paraId="5A3EA61B"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360" w:type="dxa"/>
          </w:tcPr>
          <w:p w14:paraId="3077330D"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1209" w:type="dxa"/>
          </w:tcPr>
          <w:p w14:paraId="67EE3A02"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39345916"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c>
          <w:tcPr>
            <w:tcW w:w="498" w:type="dxa"/>
          </w:tcPr>
          <w:p w14:paraId="284A6C39" w14:textId="77777777" w:rsidR="00100240" w:rsidRPr="00F43836" w:rsidRDefault="00100240"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w:t>
            </w:r>
          </w:p>
        </w:tc>
      </w:tr>
    </w:tbl>
    <w:p w14:paraId="4346966F" w14:textId="77777777" w:rsidR="00B33DF1" w:rsidRPr="00F43836" w:rsidRDefault="00B33DF1" w:rsidP="00F43836">
      <w:pPr>
        <w:spacing w:line="480" w:lineRule="auto"/>
        <w:rPr>
          <w:rFonts w:ascii="Arial" w:hAnsi="Arial" w:cs="Arial"/>
          <w:color w:val="000000" w:themeColor="text1"/>
          <w:sz w:val="20"/>
          <w:szCs w:val="20"/>
        </w:rPr>
      </w:pPr>
    </w:p>
    <w:p w14:paraId="0605F23A" w14:textId="77777777" w:rsidR="003A76D6" w:rsidRPr="00F43836" w:rsidRDefault="003A76D6" w:rsidP="00F43836">
      <w:pPr>
        <w:pStyle w:val="Caption"/>
        <w:spacing w:line="480" w:lineRule="auto"/>
        <w:rPr>
          <w:rFonts w:ascii="Arial" w:hAnsi="Arial" w:cs="Arial"/>
          <w:b/>
          <w:i w:val="0"/>
          <w:color w:val="000000" w:themeColor="text1"/>
          <w:sz w:val="20"/>
          <w:szCs w:val="20"/>
        </w:rPr>
      </w:pPr>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5</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Quantification of isolates for potentiality for solubilisation of different types of insoluble inorganic zinc.</w:t>
      </w:r>
    </w:p>
    <w:tbl>
      <w:tblPr>
        <w:tblStyle w:val="PlainTable3"/>
        <w:tblW w:w="0" w:type="auto"/>
        <w:tblLook w:val="04A0" w:firstRow="1" w:lastRow="0" w:firstColumn="1" w:lastColumn="0" w:noHBand="0" w:noVBand="1"/>
      </w:tblPr>
      <w:tblGrid>
        <w:gridCol w:w="1816"/>
        <w:gridCol w:w="1403"/>
        <w:gridCol w:w="1153"/>
        <w:gridCol w:w="1456"/>
        <w:gridCol w:w="1573"/>
        <w:gridCol w:w="1959"/>
      </w:tblGrid>
      <w:tr w:rsidR="00FF7172" w:rsidRPr="00F43836" w14:paraId="7E8343DF" w14:textId="77777777" w:rsidTr="00FB25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7" w:type="dxa"/>
          </w:tcPr>
          <w:p w14:paraId="2D2A3CA4" w14:textId="77777777" w:rsidR="00A77071" w:rsidRPr="00F43836" w:rsidRDefault="00A77071" w:rsidP="00F43836">
            <w:pPr>
              <w:spacing w:line="480" w:lineRule="auto"/>
              <w:rPr>
                <w:rFonts w:ascii="Arial" w:hAnsi="Arial" w:cs="Arial"/>
                <w:b w:val="0"/>
                <w:color w:val="000000" w:themeColor="text1"/>
                <w:sz w:val="20"/>
                <w:szCs w:val="20"/>
              </w:rPr>
            </w:pPr>
            <w:r w:rsidRPr="00F43836">
              <w:rPr>
                <w:rFonts w:ascii="Arial" w:hAnsi="Arial" w:cs="Arial"/>
                <w:b w:val="0"/>
                <w:color w:val="000000" w:themeColor="text1"/>
                <w:sz w:val="20"/>
                <w:szCs w:val="20"/>
              </w:rPr>
              <w:t xml:space="preserve">Isolate </w:t>
            </w:r>
          </w:p>
        </w:tc>
        <w:tc>
          <w:tcPr>
            <w:tcW w:w="5818" w:type="dxa"/>
            <w:gridSpan w:val="4"/>
          </w:tcPr>
          <w:p w14:paraId="48652171" w14:textId="77777777" w:rsidR="00A77071" w:rsidRPr="00F43836" w:rsidRDefault="00A7707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43836">
              <w:rPr>
                <w:rFonts w:ascii="Arial" w:hAnsi="Arial" w:cs="Arial"/>
                <w:b w:val="0"/>
                <w:color w:val="000000" w:themeColor="text1"/>
                <w:sz w:val="20"/>
                <w:szCs w:val="20"/>
              </w:rPr>
              <w:t>Soluble zinc content (µg/ml broth)</w:t>
            </w:r>
          </w:p>
        </w:tc>
        <w:tc>
          <w:tcPr>
            <w:tcW w:w="2025" w:type="dxa"/>
            <w:vMerge w:val="restart"/>
          </w:tcPr>
          <w:p w14:paraId="6AC0B8ED" w14:textId="77777777" w:rsidR="00A77071" w:rsidRPr="00F43836" w:rsidRDefault="00A77071"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43836">
              <w:rPr>
                <w:rFonts w:ascii="Arial" w:hAnsi="Arial" w:cs="Arial"/>
                <w:b w:val="0"/>
                <w:color w:val="000000" w:themeColor="text1"/>
                <w:sz w:val="20"/>
                <w:szCs w:val="20"/>
              </w:rPr>
              <w:t xml:space="preserve">Available Zn in the soil </w:t>
            </w:r>
          </w:p>
        </w:tc>
      </w:tr>
      <w:tr w:rsidR="00FF7172" w:rsidRPr="00F43836" w14:paraId="0BDDC0DE"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0CCFB1CF" w14:textId="77777777" w:rsidR="002457DE" w:rsidRPr="00F43836" w:rsidRDefault="002457DE" w:rsidP="00F43836">
            <w:pPr>
              <w:spacing w:line="480" w:lineRule="auto"/>
              <w:rPr>
                <w:rFonts w:ascii="Arial" w:hAnsi="Arial" w:cs="Arial"/>
                <w:color w:val="000000" w:themeColor="text1"/>
                <w:sz w:val="20"/>
                <w:szCs w:val="20"/>
              </w:rPr>
            </w:pPr>
          </w:p>
        </w:tc>
        <w:tc>
          <w:tcPr>
            <w:tcW w:w="2649" w:type="dxa"/>
            <w:gridSpan w:val="2"/>
          </w:tcPr>
          <w:p w14:paraId="16E505FA"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Zn phosphate </w:t>
            </w:r>
          </w:p>
        </w:tc>
        <w:tc>
          <w:tcPr>
            <w:tcW w:w="3169" w:type="dxa"/>
            <w:gridSpan w:val="2"/>
          </w:tcPr>
          <w:p w14:paraId="6B230F00"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b/>
                <w:color w:val="000000" w:themeColor="text1"/>
                <w:sz w:val="20"/>
                <w:szCs w:val="20"/>
              </w:rPr>
              <w:t xml:space="preserve">Zn carbonate </w:t>
            </w:r>
          </w:p>
        </w:tc>
        <w:tc>
          <w:tcPr>
            <w:tcW w:w="2025" w:type="dxa"/>
            <w:vMerge/>
          </w:tcPr>
          <w:p w14:paraId="3B036245"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FF7172" w:rsidRPr="00F43836" w14:paraId="168AE6BE"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553CC948" w14:textId="77777777" w:rsidR="002457DE" w:rsidRPr="00F43836" w:rsidRDefault="002457DE" w:rsidP="00F43836">
            <w:pPr>
              <w:spacing w:line="480" w:lineRule="auto"/>
              <w:rPr>
                <w:rFonts w:ascii="Arial" w:hAnsi="Arial" w:cs="Arial"/>
                <w:color w:val="000000" w:themeColor="text1"/>
                <w:sz w:val="20"/>
                <w:szCs w:val="20"/>
              </w:rPr>
            </w:pPr>
          </w:p>
        </w:tc>
        <w:tc>
          <w:tcPr>
            <w:tcW w:w="1465" w:type="dxa"/>
          </w:tcPr>
          <w:p w14:paraId="1802B7AF"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Zn levels </w:t>
            </w:r>
          </w:p>
        </w:tc>
        <w:tc>
          <w:tcPr>
            <w:tcW w:w="1184" w:type="dxa"/>
          </w:tcPr>
          <w:p w14:paraId="3B4D76F6"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Ph. values </w:t>
            </w:r>
          </w:p>
        </w:tc>
        <w:tc>
          <w:tcPr>
            <w:tcW w:w="1523" w:type="dxa"/>
          </w:tcPr>
          <w:p w14:paraId="25D992A9"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Zn levels </w:t>
            </w:r>
          </w:p>
        </w:tc>
        <w:tc>
          <w:tcPr>
            <w:tcW w:w="1646" w:type="dxa"/>
          </w:tcPr>
          <w:p w14:paraId="26DC2853"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 xml:space="preserve">Ph. values </w:t>
            </w:r>
          </w:p>
        </w:tc>
        <w:tc>
          <w:tcPr>
            <w:tcW w:w="2025" w:type="dxa"/>
          </w:tcPr>
          <w:p w14:paraId="6703C434"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FF7172" w:rsidRPr="00F43836" w14:paraId="34754A92"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69C2D76B"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1465" w:type="dxa"/>
          </w:tcPr>
          <w:p w14:paraId="72CF2040" w14:textId="77777777" w:rsidR="002457DE" w:rsidRPr="00F43836" w:rsidRDefault="00CF1D6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4.5</w:t>
            </w:r>
          </w:p>
        </w:tc>
        <w:tc>
          <w:tcPr>
            <w:tcW w:w="1184" w:type="dxa"/>
          </w:tcPr>
          <w:p w14:paraId="0F15252C"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523" w:type="dxa"/>
          </w:tcPr>
          <w:p w14:paraId="393FCE72"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2.91</w:t>
            </w:r>
          </w:p>
        </w:tc>
        <w:tc>
          <w:tcPr>
            <w:tcW w:w="1646" w:type="dxa"/>
          </w:tcPr>
          <w:p w14:paraId="5FDFAD80"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5.2</w:t>
            </w:r>
          </w:p>
        </w:tc>
        <w:tc>
          <w:tcPr>
            <w:tcW w:w="2025" w:type="dxa"/>
          </w:tcPr>
          <w:p w14:paraId="230FE949"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w:t>
            </w:r>
          </w:p>
        </w:tc>
      </w:tr>
      <w:tr w:rsidR="00FF7172" w:rsidRPr="00F43836" w14:paraId="57DF0AB5"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12BA8D99"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1465" w:type="dxa"/>
          </w:tcPr>
          <w:p w14:paraId="19D6CFCC"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3.5</w:t>
            </w:r>
          </w:p>
        </w:tc>
        <w:tc>
          <w:tcPr>
            <w:tcW w:w="1184" w:type="dxa"/>
          </w:tcPr>
          <w:p w14:paraId="60EE74D6"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4.0</w:t>
            </w:r>
          </w:p>
        </w:tc>
        <w:tc>
          <w:tcPr>
            <w:tcW w:w="1523" w:type="dxa"/>
          </w:tcPr>
          <w:p w14:paraId="37052AA2"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2.57</w:t>
            </w:r>
          </w:p>
        </w:tc>
        <w:tc>
          <w:tcPr>
            <w:tcW w:w="1646" w:type="dxa"/>
          </w:tcPr>
          <w:p w14:paraId="5C414A1D"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5.1</w:t>
            </w:r>
          </w:p>
        </w:tc>
        <w:tc>
          <w:tcPr>
            <w:tcW w:w="2025" w:type="dxa"/>
          </w:tcPr>
          <w:p w14:paraId="4FC51C64"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2.4</w:t>
            </w:r>
          </w:p>
        </w:tc>
      </w:tr>
      <w:tr w:rsidR="00FF7172" w:rsidRPr="00F43836" w14:paraId="4661A12B"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22AAAE8D"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1465" w:type="dxa"/>
          </w:tcPr>
          <w:p w14:paraId="08F7272D"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4.1</w:t>
            </w:r>
          </w:p>
        </w:tc>
        <w:tc>
          <w:tcPr>
            <w:tcW w:w="1184" w:type="dxa"/>
          </w:tcPr>
          <w:p w14:paraId="0CA6958F"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4.2</w:t>
            </w:r>
          </w:p>
        </w:tc>
        <w:tc>
          <w:tcPr>
            <w:tcW w:w="1523" w:type="dxa"/>
          </w:tcPr>
          <w:p w14:paraId="6DC448DE"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2.56</w:t>
            </w:r>
          </w:p>
        </w:tc>
        <w:tc>
          <w:tcPr>
            <w:tcW w:w="1646" w:type="dxa"/>
          </w:tcPr>
          <w:p w14:paraId="1E2C5626"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5.8</w:t>
            </w:r>
          </w:p>
        </w:tc>
        <w:tc>
          <w:tcPr>
            <w:tcW w:w="2025" w:type="dxa"/>
          </w:tcPr>
          <w:p w14:paraId="25F1C00E"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1.8</w:t>
            </w:r>
          </w:p>
        </w:tc>
      </w:tr>
      <w:tr w:rsidR="00FF7172" w:rsidRPr="00F43836" w14:paraId="3427E713"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2A70BE6C"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1465" w:type="dxa"/>
          </w:tcPr>
          <w:p w14:paraId="4245F9DE"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184" w:type="dxa"/>
          </w:tcPr>
          <w:p w14:paraId="118FA22D"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4.5</w:t>
            </w:r>
          </w:p>
        </w:tc>
        <w:tc>
          <w:tcPr>
            <w:tcW w:w="1523" w:type="dxa"/>
          </w:tcPr>
          <w:p w14:paraId="4E4D5ABC"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2.69</w:t>
            </w:r>
          </w:p>
        </w:tc>
        <w:tc>
          <w:tcPr>
            <w:tcW w:w="1646" w:type="dxa"/>
          </w:tcPr>
          <w:p w14:paraId="089EB598"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5.6</w:t>
            </w:r>
          </w:p>
        </w:tc>
        <w:tc>
          <w:tcPr>
            <w:tcW w:w="2025" w:type="dxa"/>
          </w:tcPr>
          <w:p w14:paraId="4BA92CC9"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r>
      <w:tr w:rsidR="00FF7172" w:rsidRPr="00F43836" w14:paraId="7194B167"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79D88563"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KA9</w:t>
            </w:r>
          </w:p>
        </w:tc>
        <w:tc>
          <w:tcPr>
            <w:tcW w:w="1465" w:type="dxa"/>
          </w:tcPr>
          <w:p w14:paraId="02821DBB" w14:textId="77777777" w:rsidR="002457DE" w:rsidRPr="00F43836" w:rsidRDefault="00CF1D60"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r w:rsidR="002457DE" w:rsidRPr="00F43836">
              <w:rPr>
                <w:rFonts w:ascii="Arial" w:hAnsi="Arial" w:cs="Arial"/>
                <w:color w:val="000000" w:themeColor="text1"/>
                <w:sz w:val="20"/>
                <w:szCs w:val="20"/>
              </w:rPr>
              <w:t>.1</w:t>
            </w:r>
          </w:p>
        </w:tc>
        <w:tc>
          <w:tcPr>
            <w:tcW w:w="1184" w:type="dxa"/>
          </w:tcPr>
          <w:p w14:paraId="54BB3EA9"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4.0</w:t>
            </w:r>
          </w:p>
        </w:tc>
        <w:tc>
          <w:tcPr>
            <w:tcW w:w="1523" w:type="dxa"/>
          </w:tcPr>
          <w:p w14:paraId="2E5FCE49"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r w:rsidR="00CF1D60" w:rsidRPr="00F43836">
              <w:rPr>
                <w:rFonts w:ascii="Arial" w:hAnsi="Arial" w:cs="Arial"/>
                <w:color w:val="000000" w:themeColor="text1"/>
                <w:sz w:val="20"/>
                <w:szCs w:val="20"/>
              </w:rPr>
              <w:t>98</w:t>
            </w:r>
          </w:p>
        </w:tc>
        <w:tc>
          <w:tcPr>
            <w:tcW w:w="1646" w:type="dxa"/>
          </w:tcPr>
          <w:p w14:paraId="2C799EC9"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5.2</w:t>
            </w:r>
          </w:p>
        </w:tc>
        <w:tc>
          <w:tcPr>
            <w:tcW w:w="2025" w:type="dxa"/>
          </w:tcPr>
          <w:p w14:paraId="50CD5DCF"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2.3</w:t>
            </w:r>
          </w:p>
        </w:tc>
      </w:tr>
      <w:tr w:rsidR="00FF7172" w:rsidRPr="00F43836" w14:paraId="1FAB95E4"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7066A923"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1465" w:type="dxa"/>
          </w:tcPr>
          <w:p w14:paraId="2D739322" w14:textId="77777777" w:rsidR="002457DE" w:rsidRPr="00F43836" w:rsidRDefault="00DF0AF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r w:rsidR="002457DE" w:rsidRPr="00F43836">
              <w:rPr>
                <w:rFonts w:ascii="Arial" w:hAnsi="Arial" w:cs="Arial"/>
                <w:color w:val="000000" w:themeColor="text1"/>
                <w:sz w:val="20"/>
                <w:szCs w:val="20"/>
              </w:rPr>
              <w:t>.3</w:t>
            </w:r>
          </w:p>
        </w:tc>
        <w:tc>
          <w:tcPr>
            <w:tcW w:w="1184" w:type="dxa"/>
          </w:tcPr>
          <w:p w14:paraId="45E05D16"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4.1</w:t>
            </w:r>
          </w:p>
        </w:tc>
        <w:tc>
          <w:tcPr>
            <w:tcW w:w="1523" w:type="dxa"/>
          </w:tcPr>
          <w:p w14:paraId="4B5FF7BF" w14:textId="77777777" w:rsidR="002457DE" w:rsidRPr="00F43836" w:rsidRDefault="00DF0AF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r w:rsidR="002457DE" w:rsidRPr="00F43836">
              <w:rPr>
                <w:rFonts w:ascii="Arial" w:hAnsi="Arial" w:cs="Arial"/>
                <w:color w:val="000000" w:themeColor="text1"/>
                <w:sz w:val="20"/>
                <w:szCs w:val="20"/>
              </w:rPr>
              <w:t>.73</w:t>
            </w:r>
          </w:p>
        </w:tc>
        <w:tc>
          <w:tcPr>
            <w:tcW w:w="1646" w:type="dxa"/>
          </w:tcPr>
          <w:p w14:paraId="3BB043A9"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5.1</w:t>
            </w:r>
          </w:p>
        </w:tc>
        <w:tc>
          <w:tcPr>
            <w:tcW w:w="2025" w:type="dxa"/>
          </w:tcPr>
          <w:p w14:paraId="74208C19" w14:textId="77777777" w:rsidR="002457DE" w:rsidRPr="00F43836" w:rsidRDefault="00DF0AF7"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2.5</w:t>
            </w:r>
          </w:p>
        </w:tc>
      </w:tr>
      <w:tr w:rsidR="00FF7172" w:rsidRPr="00F43836" w14:paraId="1C1B8F3D"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14A21A95"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1465" w:type="dxa"/>
          </w:tcPr>
          <w:p w14:paraId="29E275EF"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3.89</w:t>
            </w:r>
          </w:p>
        </w:tc>
        <w:tc>
          <w:tcPr>
            <w:tcW w:w="1184" w:type="dxa"/>
          </w:tcPr>
          <w:p w14:paraId="6FD32751"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523" w:type="dxa"/>
          </w:tcPr>
          <w:p w14:paraId="129831EF"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3.4</w:t>
            </w:r>
          </w:p>
        </w:tc>
        <w:tc>
          <w:tcPr>
            <w:tcW w:w="1646" w:type="dxa"/>
          </w:tcPr>
          <w:p w14:paraId="73C059B0"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5.4</w:t>
            </w:r>
          </w:p>
        </w:tc>
        <w:tc>
          <w:tcPr>
            <w:tcW w:w="2025" w:type="dxa"/>
          </w:tcPr>
          <w:p w14:paraId="353DBA29"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1.89</w:t>
            </w:r>
          </w:p>
        </w:tc>
      </w:tr>
      <w:tr w:rsidR="00FF7172" w:rsidRPr="00F43836" w14:paraId="46A38E5E" w14:textId="77777777" w:rsidTr="00FB25A2">
        <w:tc>
          <w:tcPr>
            <w:cnfStyle w:val="001000000000" w:firstRow="0" w:lastRow="0" w:firstColumn="1" w:lastColumn="0" w:oddVBand="0" w:evenVBand="0" w:oddHBand="0" w:evenHBand="0" w:firstRowFirstColumn="0" w:firstRowLastColumn="0" w:lastRowFirstColumn="0" w:lastRowLastColumn="0"/>
            <w:tcW w:w="1507" w:type="dxa"/>
          </w:tcPr>
          <w:p w14:paraId="6852D08E" w14:textId="77777777" w:rsidR="002457DE" w:rsidRPr="00F43836" w:rsidRDefault="002457D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1465" w:type="dxa"/>
          </w:tcPr>
          <w:p w14:paraId="4C17B6AB"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3.79</w:t>
            </w:r>
          </w:p>
        </w:tc>
        <w:tc>
          <w:tcPr>
            <w:tcW w:w="1184" w:type="dxa"/>
          </w:tcPr>
          <w:p w14:paraId="44C7AB37"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3.9</w:t>
            </w:r>
          </w:p>
        </w:tc>
        <w:tc>
          <w:tcPr>
            <w:tcW w:w="1523" w:type="dxa"/>
          </w:tcPr>
          <w:p w14:paraId="3B0048CE"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3.52</w:t>
            </w:r>
          </w:p>
        </w:tc>
        <w:tc>
          <w:tcPr>
            <w:tcW w:w="1646" w:type="dxa"/>
          </w:tcPr>
          <w:p w14:paraId="14F5C8ED"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5.1</w:t>
            </w:r>
          </w:p>
        </w:tc>
        <w:tc>
          <w:tcPr>
            <w:tcW w:w="2025" w:type="dxa"/>
          </w:tcPr>
          <w:p w14:paraId="3429E784" w14:textId="77777777" w:rsidR="002457DE" w:rsidRPr="00F43836" w:rsidRDefault="002457D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2.1</w:t>
            </w:r>
          </w:p>
        </w:tc>
      </w:tr>
      <w:tr w:rsidR="002457DE" w:rsidRPr="00F43836" w14:paraId="2E968E72" w14:textId="77777777" w:rsidTr="00FB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0B9976B5" w14:textId="77777777" w:rsidR="002457DE" w:rsidRPr="00F43836" w:rsidRDefault="0029291E"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Uninoculated</w:t>
            </w:r>
          </w:p>
        </w:tc>
        <w:tc>
          <w:tcPr>
            <w:tcW w:w="1465" w:type="dxa"/>
          </w:tcPr>
          <w:p w14:paraId="196BA6F8"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2.34 </w:t>
            </w:r>
          </w:p>
        </w:tc>
        <w:tc>
          <w:tcPr>
            <w:tcW w:w="1184" w:type="dxa"/>
          </w:tcPr>
          <w:p w14:paraId="51F127D3"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7.0</w:t>
            </w:r>
          </w:p>
        </w:tc>
        <w:tc>
          <w:tcPr>
            <w:tcW w:w="1523" w:type="dxa"/>
          </w:tcPr>
          <w:p w14:paraId="2B91982E"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1646" w:type="dxa"/>
          </w:tcPr>
          <w:p w14:paraId="0B87DDFA"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7.0</w:t>
            </w:r>
          </w:p>
        </w:tc>
        <w:tc>
          <w:tcPr>
            <w:tcW w:w="2025" w:type="dxa"/>
          </w:tcPr>
          <w:p w14:paraId="765B7B4F" w14:textId="77777777" w:rsidR="002457DE" w:rsidRPr="00F43836" w:rsidRDefault="002457D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1.2</w:t>
            </w:r>
          </w:p>
        </w:tc>
      </w:tr>
    </w:tbl>
    <w:p w14:paraId="60E371EB" w14:textId="77777777" w:rsidR="00B33DF1" w:rsidRPr="00F43836" w:rsidRDefault="00B33DF1" w:rsidP="00F43836">
      <w:pPr>
        <w:spacing w:line="480" w:lineRule="auto"/>
        <w:rPr>
          <w:rFonts w:ascii="Arial" w:hAnsi="Arial" w:cs="Arial"/>
          <w:b/>
          <w:color w:val="000000" w:themeColor="text1"/>
          <w:sz w:val="20"/>
          <w:szCs w:val="20"/>
        </w:rPr>
      </w:pPr>
    </w:p>
    <w:p w14:paraId="109641A8" w14:textId="77777777" w:rsidR="00A47CA4" w:rsidRPr="00F43836" w:rsidRDefault="00A47CA4" w:rsidP="00F43836">
      <w:pPr>
        <w:spacing w:line="480" w:lineRule="auto"/>
        <w:rPr>
          <w:rFonts w:ascii="Arial" w:hAnsi="Arial" w:cs="Arial"/>
          <w:b/>
          <w:color w:val="000000" w:themeColor="text1"/>
          <w:sz w:val="20"/>
          <w:szCs w:val="20"/>
        </w:rPr>
      </w:pPr>
      <w:bookmarkStart w:id="11" w:name="_Toc186103668"/>
      <w:r w:rsidRPr="00F43836">
        <w:rPr>
          <w:rFonts w:ascii="Arial" w:hAnsi="Arial" w:cs="Arial"/>
          <w:b/>
          <w:color w:val="000000" w:themeColor="text1"/>
          <w:sz w:val="20"/>
          <w:szCs w:val="20"/>
        </w:rPr>
        <w:t xml:space="preserve">Table </w:t>
      </w:r>
      <w:r w:rsidRPr="00F43836">
        <w:rPr>
          <w:rFonts w:ascii="Arial" w:hAnsi="Arial" w:cs="Arial"/>
          <w:b/>
          <w:color w:val="000000" w:themeColor="text1"/>
          <w:sz w:val="20"/>
          <w:szCs w:val="20"/>
        </w:rPr>
        <w:fldChar w:fldCharType="begin"/>
      </w:r>
      <w:r w:rsidRPr="00F43836">
        <w:rPr>
          <w:rFonts w:ascii="Arial" w:hAnsi="Arial" w:cs="Arial"/>
          <w:b/>
          <w:color w:val="000000" w:themeColor="text1"/>
          <w:sz w:val="20"/>
          <w:szCs w:val="20"/>
        </w:rPr>
        <w:instrText xml:space="preserve"> SEQ Table \* ARABIC </w:instrText>
      </w:r>
      <w:r w:rsidRPr="00F43836">
        <w:rPr>
          <w:rFonts w:ascii="Arial" w:hAnsi="Arial" w:cs="Arial"/>
          <w:b/>
          <w:color w:val="000000" w:themeColor="text1"/>
          <w:sz w:val="20"/>
          <w:szCs w:val="20"/>
        </w:rPr>
        <w:fldChar w:fldCharType="separate"/>
      </w:r>
      <w:r w:rsidR="00F43836">
        <w:rPr>
          <w:rFonts w:ascii="Arial" w:hAnsi="Arial" w:cs="Arial"/>
          <w:b/>
          <w:noProof/>
          <w:color w:val="000000" w:themeColor="text1"/>
          <w:sz w:val="20"/>
          <w:szCs w:val="20"/>
        </w:rPr>
        <w:t>6</w:t>
      </w:r>
      <w:r w:rsidRPr="00F43836">
        <w:rPr>
          <w:rFonts w:ascii="Arial" w:hAnsi="Arial" w:cs="Arial"/>
          <w:b/>
          <w:color w:val="000000" w:themeColor="text1"/>
          <w:sz w:val="20"/>
          <w:szCs w:val="20"/>
        </w:rPr>
        <w:fldChar w:fldCharType="end"/>
      </w:r>
      <w:r w:rsidRPr="00F43836">
        <w:rPr>
          <w:rFonts w:ascii="Arial" w:hAnsi="Arial" w:cs="Arial"/>
          <w:b/>
          <w:color w:val="000000" w:themeColor="text1"/>
          <w:sz w:val="20"/>
          <w:szCs w:val="20"/>
        </w:rPr>
        <w:t xml:space="preserve">. isolates Amylolytic potentiality </w:t>
      </w:r>
      <w:bookmarkEnd w:id="11"/>
    </w:p>
    <w:tbl>
      <w:tblPr>
        <w:tblStyle w:val="PlainTable3"/>
        <w:tblW w:w="0" w:type="auto"/>
        <w:tblLook w:val="04A0" w:firstRow="1" w:lastRow="0" w:firstColumn="1" w:lastColumn="0" w:noHBand="0" w:noVBand="1"/>
      </w:tblPr>
      <w:tblGrid>
        <w:gridCol w:w="1204"/>
        <w:gridCol w:w="1336"/>
        <w:gridCol w:w="1228"/>
        <w:gridCol w:w="1288"/>
        <w:gridCol w:w="793"/>
        <w:gridCol w:w="1051"/>
        <w:gridCol w:w="1483"/>
      </w:tblGrid>
      <w:tr w:rsidR="00FF7172" w:rsidRPr="00F43836" w14:paraId="28B800D5" w14:textId="77777777" w:rsidTr="00FB25A2">
        <w:trPr>
          <w:cnfStyle w:val="100000000000" w:firstRow="1" w:lastRow="0" w:firstColumn="0" w:lastColumn="0" w:oddVBand="0" w:evenVBand="0" w:oddHBand="0" w:evenHBand="0" w:firstRowFirstColumn="0" w:firstRowLastColumn="0" w:lastRowFirstColumn="0" w:lastRowLastColumn="0"/>
          <w:trHeight w:val="1479"/>
        </w:trPr>
        <w:tc>
          <w:tcPr>
            <w:cnfStyle w:val="001000000100" w:firstRow="0" w:lastRow="0" w:firstColumn="1" w:lastColumn="0" w:oddVBand="0" w:evenVBand="0" w:oddHBand="0" w:evenHBand="0" w:firstRowFirstColumn="1" w:firstRowLastColumn="0" w:lastRowFirstColumn="0" w:lastRowLastColumn="0"/>
            <w:tcW w:w="1204" w:type="dxa"/>
            <w:noWrap/>
            <w:hideMark/>
          </w:tcPr>
          <w:p w14:paraId="6F61721E" w14:textId="77777777" w:rsidR="00A47CA4" w:rsidRPr="00FB25A2" w:rsidRDefault="00A47CA4" w:rsidP="00F43836">
            <w:pPr>
              <w:spacing w:line="480" w:lineRule="auto"/>
              <w:jc w:val="both"/>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Isolate </w:t>
            </w:r>
          </w:p>
        </w:tc>
        <w:tc>
          <w:tcPr>
            <w:tcW w:w="1336" w:type="dxa"/>
            <w:textDirection w:val="btLr"/>
          </w:tcPr>
          <w:p w14:paraId="0863C98F" w14:textId="77777777" w:rsidR="00A47CA4" w:rsidRPr="00FB25A2" w:rsidRDefault="00A47CA4"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Location </w:t>
            </w:r>
          </w:p>
        </w:tc>
        <w:tc>
          <w:tcPr>
            <w:tcW w:w="1228" w:type="dxa"/>
            <w:textDirection w:val="btLr"/>
          </w:tcPr>
          <w:p w14:paraId="773832B6" w14:textId="77777777" w:rsidR="00A47CA4" w:rsidRPr="00FB25A2" w:rsidRDefault="00A47CA4"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River/lake </w:t>
            </w:r>
          </w:p>
        </w:tc>
        <w:tc>
          <w:tcPr>
            <w:tcW w:w="1288" w:type="dxa"/>
            <w:noWrap/>
            <w:textDirection w:val="btLr"/>
            <w:hideMark/>
          </w:tcPr>
          <w:p w14:paraId="41FE600F" w14:textId="77777777" w:rsidR="00A47CA4" w:rsidRPr="00FB25A2" w:rsidRDefault="00A47CA4"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Types of fishes GIT found</w:t>
            </w:r>
          </w:p>
        </w:tc>
        <w:tc>
          <w:tcPr>
            <w:tcW w:w="793" w:type="dxa"/>
          </w:tcPr>
          <w:p w14:paraId="56B807AC" w14:textId="77777777" w:rsidR="00A47CA4" w:rsidRPr="00FB25A2" w:rsidRDefault="00A47CA4"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DK</w:t>
            </w:r>
          </w:p>
        </w:tc>
        <w:tc>
          <w:tcPr>
            <w:tcW w:w="1051" w:type="dxa"/>
          </w:tcPr>
          <w:p w14:paraId="6D0B44B9" w14:textId="77777777" w:rsidR="00A47CA4" w:rsidRPr="00FB25A2" w:rsidRDefault="00A47CA4"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DB</w:t>
            </w:r>
          </w:p>
        </w:tc>
        <w:tc>
          <w:tcPr>
            <w:tcW w:w="1336" w:type="dxa"/>
          </w:tcPr>
          <w:p w14:paraId="645854FB" w14:textId="77777777" w:rsidR="00A47CA4" w:rsidRPr="00FB25A2" w:rsidRDefault="00A47CA4"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Amylolytic</w:t>
            </w:r>
          </w:p>
          <w:p w14:paraId="2BC1110E" w14:textId="77777777" w:rsidR="00A47CA4" w:rsidRPr="00FB25A2" w:rsidRDefault="00A47CA4"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B25A2">
              <w:rPr>
                <w:rFonts w:ascii="Arial" w:hAnsi="Arial" w:cs="Arial"/>
                <w:b w:val="0"/>
                <w:color w:val="000000" w:themeColor="text1"/>
                <w:sz w:val="20"/>
                <w:szCs w:val="20"/>
              </w:rPr>
              <w:t xml:space="preserve">  Index (SI)</w:t>
            </w:r>
          </w:p>
        </w:tc>
      </w:tr>
      <w:tr w:rsidR="00FF7172" w:rsidRPr="00F43836" w14:paraId="393421BF"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3604AE71" w14:textId="77777777" w:rsidR="00A47CA4" w:rsidRPr="00F43836" w:rsidRDefault="00A47CA4"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1336" w:type="dxa"/>
          </w:tcPr>
          <w:p w14:paraId="6CA4EE54"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Nsanje </w:t>
            </w:r>
          </w:p>
        </w:tc>
        <w:tc>
          <w:tcPr>
            <w:tcW w:w="1228" w:type="dxa"/>
          </w:tcPr>
          <w:p w14:paraId="0E57FF16"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S </w:t>
            </w:r>
          </w:p>
        </w:tc>
        <w:tc>
          <w:tcPr>
            <w:tcW w:w="1288" w:type="dxa"/>
            <w:noWrap/>
            <w:hideMark/>
          </w:tcPr>
          <w:p w14:paraId="60E19820"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4995F91D"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1051" w:type="dxa"/>
          </w:tcPr>
          <w:p w14:paraId="1982A02F" w14:textId="77777777" w:rsidR="00A47CA4" w:rsidRPr="00F43836" w:rsidRDefault="00A47CA4"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8.2</w:t>
            </w:r>
          </w:p>
        </w:tc>
        <w:tc>
          <w:tcPr>
            <w:tcW w:w="1336" w:type="dxa"/>
          </w:tcPr>
          <w:p w14:paraId="4347EBF6" w14:textId="77777777" w:rsidR="00A47CA4" w:rsidRPr="00F43836" w:rsidRDefault="00A47CA4"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3.1</w:t>
            </w:r>
          </w:p>
        </w:tc>
      </w:tr>
      <w:tr w:rsidR="00FF7172" w:rsidRPr="00F43836" w14:paraId="292500D4" w14:textId="77777777" w:rsidTr="00FB25A2">
        <w:trPr>
          <w:trHeight w:val="32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1FFF6D03" w14:textId="77777777" w:rsidR="00A47CA4" w:rsidRPr="00F43836" w:rsidRDefault="00A47CA4"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1336" w:type="dxa"/>
          </w:tcPr>
          <w:p w14:paraId="2505D0A7"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Nkhotakota</w:t>
            </w:r>
          </w:p>
        </w:tc>
        <w:tc>
          <w:tcPr>
            <w:tcW w:w="1228" w:type="dxa"/>
          </w:tcPr>
          <w:p w14:paraId="6B2251DC"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Ch</w:t>
            </w:r>
          </w:p>
        </w:tc>
        <w:tc>
          <w:tcPr>
            <w:tcW w:w="1288" w:type="dxa"/>
            <w:noWrap/>
            <w:hideMark/>
          </w:tcPr>
          <w:p w14:paraId="1EAB51CC"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2D6DAFBD"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63FBBB14" w14:textId="77777777" w:rsidR="00A47CA4" w:rsidRPr="00F43836" w:rsidRDefault="00A47CA4"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10</w:t>
            </w:r>
          </w:p>
        </w:tc>
        <w:tc>
          <w:tcPr>
            <w:tcW w:w="1336" w:type="dxa"/>
          </w:tcPr>
          <w:p w14:paraId="4B44CACD" w14:textId="77777777" w:rsidR="00A47CA4" w:rsidRPr="00F43836" w:rsidRDefault="00A47CA4"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1.5</w:t>
            </w:r>
          </w:p>
        </w:tc>
      </w:tr>
      <w:tr w:rsidR="00FF7172" w:rsidRPr="00F43836" w14:paraId="00D5D2FA" w14:textId="77777777" w:rsidTr="00FB25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0B9D7D24"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1336" w:type="dxa"/>
          </w:tcPr>
          <w:p w14:paraId="33D6836E"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Karonga </w:t>
            </w:r>
          </w:p>
        </w:tc>
        <w:tc>
          <w:tcPr>
            <w:tcW w:w="1228" w:type="dxa"/>
          </w:tcPr>
          <w:p w14:paraId="477CD306"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W &amp; C</w:t>
            </w:r>
          </w:p>
        </w:tc>
        <w:tc>
          <w:tcPr>
            <w:tcW w:w="1288" w:type="dxa"/>
            <w:noWrap/>
            <w:hideMark/>
          </w:tcPr>
          <w:p w14:paraId="1AB872A3"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31128872"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2F093DDB"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15</w:t>
            </w:r>
          </w:p>
        </w:tc>
        <w:tc>
          <w:tcPr>
            <w:tcW w:w="1336" w:type="dxa"/>
          </w:tcPr>
          <w:p w14:paraId="1096B621"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2.8</w:t>
            </w:r>
          </w:p>
        </w:tc>
      </w:tr>
      <w:tr w:rsidR="00FF7172" w:rsidRPr="00F43836" w14:paraId="4CEE44B4" w14:textId="77777777" w:rsidTr="00FB25A2">
        <w:trPr>
          <w:trHeight w:val="32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260B8322"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1336" w:type="dxa"/>
          </w:tcPr>
          <w:p w14:paraId="22B27FAE"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Mangochi</w:t>
            </w:r>
          </w:p>
        </w:tc>
        <w:tc>
          <w:tcPr>
            <w:tcW w:w="1228" w:type="dxa"/>
          </w:tcPr>
          <w:p w14:paraId="34D8EA66"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S</w:t>
            </w:r>
          </w:p>
        </w:tc>
        <w:tc>
          <w:tcPr>
            <w:tcW w:w="1288" w:type="dxa"/>
            <w:noWrap/>
            <w:hideMark/>
          </w:tcPr>
          <w:p w14:paraId="00A52563"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5A97E605"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w:t>
            </w:r>
          </w:p>
        </w:tc>
        <w:tc>
          <w:tcPr>
            <w:tcW w:w="1051" w:type="dxa"/>
          </w:tcPr>
          <w:p w14:paraId="106045F8"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336" w:type="dxa"/>
          </w:tcPr>
          <w:p w14:paraId="5868F0E4"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w:t>
            </w:r>
          </w:p>
        </w:tc>
      </w:tr>
      <w:tr w:rsidR="00FF7172" w:rsidRPr="00F43836" w14:paraId="7D6C5EF9"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6BCE7A1D"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KA9</w:t>
            </w:r>
          </w:p>
        </w:tc>
        <w:tc>
          <w:tcPr>
            <w:tcW w:w="1336" w:type="dxa"/>
          </w:tcPr>
          <w:p w14:paraId="6B2FAABC"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Mangochi</w:t>
            </w:r>
          </w:p>
        </w:tc>
        <w:tc>
          <w:tcPr>
            <w:tcW w:w="1228" w:type="dxa"/>
          </w:tcPr>
          <w:p w14:paraId="1EB5E669"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S</w:t>
            </w:r>
          </w:p>
        </w:tc>
        <w:tc>
          <w:tcPr>
            <w:tcW w:w="1288" w:type="dxa"/>
            <w:noWrap/>
            <w:hideMark/>
          </w:tcPr>
          <w:p w14:paraId="43550437"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2F8F830E"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1051" w:type="dxa"/>
          </w:tcPr>
          <w:p w14:paraId="2FA37818"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10</w:t>
            </w:r>
          </w:p>
        </w:tc>
        <w:tc>
          <w:tcPr>
            <w:tcW w:w="1336" w:type="dxa"/>
          </w:tcPr>
          <w:p w14:paraId="2D42F98D"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2.3</w:t>
            </w:r>
          </w:p>
        </w:tc>
      </w:tr>
      <w:tr w:rsidR="00FF7172" w:rsidRPr="00F43836" w14:paraId="76C7950A" w14:textId="77777777" w:rsidTr="00FB25A2">
        <w:trPr>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418484F9"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1336" w:type="dxa"/>
          </w:tcPr>
          <w:p w14:paraId="13EE0A85"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Liwonde </w:t>
            </w:r>
          </w:p>
        </w:tc>
        <w:tc>
          <w:tcPr>
            <w:tcW w:w="1228" w:type="dxa"/>
          </w:tcPr>
          <w:p w14:paraId="2E163D6D"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S</w:t>
            </w:r>
          </w:p>
        </w:tc>
        <w:tc>
          <w:tcPr>
            <w:tcW w:w="1288" w:type="dxa"/>
            <w:noWrap/>
            <w:hideMark/>
          </w:tcPr>
          <w:p w14:paraId="263F3F6A"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63707D8D"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3</w:t>
            </w:r>
          </w:p>
        </w:tc>
        <w:tc>
          <w:tcPr>
            <w:tcW w:w="1051" w:type="dxa"/>
          </w:tcPr>
          <w:p w14:paraId="6D8D8554"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1336" w:type="dxa"/>
          </w:tcPr>
          <w:p w14:paraId="6940D210"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3. 7</w:t>
            </w:r>
          </w:p>
        </w:tc>
      </w:tr>
      <w:tr w:rsidR="00FF7172" w:rsidRPr="00F43836" w14:paraId="7F0E3007"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61AD89AE"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1336" w:type="dxa"/>
          </w:tcPr>
          <w:p w14:paraId="5987CB86"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Nkhotakota</w:t>
            </w:r>
          </w:p>
        </w:tc>
        <w:tc>
          <w:tcPr>
            <w:tcW w:w="1228" w:type="dxa"/>
          </w:tcPr>
          <w:p w14:paraId="4997C26C"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Ch</w:t>
            </w:r>
          </w:p>
        </w:tc>
        <w:tc>
          <w:tcPr>
            <w:tcW w:w="1288" w:type="dxa"/>
            <w:noWrap/>
            <w:hideMark/>
          </w:tcPr>
          <w:p w14:paraId="5E0A94E8"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56FF62CB"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1E7DEFC6" w14:textId="77777777" w:rsidR="00750089" w:rsidRPr="00F43836" w:rsidRDefault="00750089"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w:t>
            </w:r>
          </w:p>
        </w:tc>
        <w:tc>
          <w:tcPr>
            <w:tcW w:w="1336" w:type="dxa"/>
          </w:tcPr>
          <w:p w14:paraId="6064333A" w14:textId="77777777" w:rsidR="00750089" w:rsidRPr="00F43836" w:rsidRDefault="00750089"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2.5</w:t>
            </w:r>
          </w:p>
        </w:tc>
      </w:tr>
      <w:tr w:rsidR="00FF7172" w:rsidRPr="00F43836" w14:paraId="67E27AAF" w14:textId="77777777" w:rsidTr="00FB25A2">
        <w:trPr>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5E557553" w14:textId="77777777" w:rsidR="00750089" w:rsidRPr="00F43836" w:rsidRDefault="00750089"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1336" w:type="dxa"/>
          </w:tcPr>
          <w:p w14:paraId="0F82E9DD"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Nkhatabay</w:t>
            </w:r>
          </w:p>
        </w:tc>
        <w:tc>
          <w:tcPr>
            <w:tcW w:w="1228" w:type="dxa"/>
          </w:tcPr>
          <w:p w14:paraId="2C528EAA"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&amp; L</w:t>
            </w:r>
          </w:p>
        </w:tc>
        <w:tc>
          <w:tcPr>
            <w:tcW w:w="1288" w:type="dxa"/>
            <w:noWrap/>
            <w:hideMark/>
          </w:tcPr>
          <w:p w14:paraId="7637DF41"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587CB61A"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4</w:t>
            </w:r>
          </w:p>
        </w:tc>
        <w:tc>
          <w:tcPr>
            <w:tcW w:w="1051" w:type="dxa"/>
          </w:tcPr>
          <w:p w14:paraId="4362D617" w14:textId="77777777" w:rsidR="00750089" w:rsidRPr="00F43836" w:rsidRDefault="00750089"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14.4</w:t>
            </w:r>
          </w:p>
        </w:tc>
        <w:tc>
          <w:tcPr>
            <w:tcW w:w="1336" w:type="dxa"/>
          </w:tcPr>
          <w:p w14:paraId="41BC179B" w14:textId="77777777" w:rsidR="00750089" w:rsidRPr="00F43836" w:rsidRDefault="00750089"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2.6</w:t>
            </w:r>
          </w:p>
        </w:tc>
      </w:tr>
      <w:tr w:rsidR="00FB25A2" w:rsidRPr="00F43836" w14:paraId="7FB9468E" w14:textId="77777777" w:rsidTr="00FB25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7689828F" w14:textId="77777777" w:rsidR="00FB25A2" w:rsidRPr="00F43836" w:rsidRDefault="00FB25A2" w:rsidP="00FB25A2">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KA 34</w:t>
            </w:r>
          </w:p>
        </w:tc>
        <w:tc>
          <w:tcPr>
            <w:tcW w:w="1336" w:type="dxa"/>
          </w:tcPr>
          <w:p w14:paraId="146292E0"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Karonga </w:t>
            </w:r>
          </w:p>
        </w:tc>
        <w:tc>
          <w:tcPr>
            <w:tcW w:w="1228" w:type="dxa"/>
          </w:tcPr>
          <w:p w14:paraId="24A956A5"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M, W &amp; C</w:t>
            </w:r>
          </w:p>
        </w:tc>
        <w:tc>
          <w:tcPr>
            <w:tcW w:w="1288" w:type="dxa"/>
            <w:noWrap/>
            <w:hideMark/>
          </w:tcPr>
          <w:p w14:paraId="0F6DC56C"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 xml:space="preserve">All </w:t>
            </w:r>
          </w:p>
        </w:tc>
        <w:tc>
          <w:tcPr>
            <w:tcW w:w="793" w:type="dxa"/>
          </w:tcPr>
          <w:p w14:paraId="013B6CAC"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2</w:t>
            </w:r>
          </w:p>
        </w:tc>
        <w:tc>
          <w:tcPr>
            <w:tcW w:w="1051" w:type="dxa"/>
          </w:tcPr>
          <w:p w14:paraId="5FC4AAF2" w14:textId="77777777" w:rsidR="00FB25A2" w:rsidRPr="00F43836" w:rsidRDefault="00FB25A2" w:rsidP="00FB25A2">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8.2</w:t>
            </w:r>
          </w:p>
        </w:tc>
        <w:tc>
          <w:tcPr>
            <w:tcW w:w="1336" w:type="dxa"/>
          </w:tcPr>
          <w:p w14:paraId="16DEE30E" w14:textId="77777777" w:rsidR="00FB25A2" w:rsidRPr="00F43836" w:rsidRDefault="00FB25A2" w:rsidP="00FB25A2">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3.1</w:t>
            </w:r>
          </w:p>
        </w:tc>
      </w:tr>
    </w:tbl>
    <w:p w14:paraId="01D4B7D1" w14:textId="77777777" w:rsidR="00A47CA4" w:rsidRPr="00F43836" w:rsidRDefault="00A47CA4" w:rsidP="00F43836">
      <w:pPr>
        <w:spacing w:line="480" w:lineRule="auto"/>
        <w:rPr>
          <w:rFonts w:ascii="Arial" w:hAnsi="Arial" w:cs="Arial"/>
          <w:b/>
          <w:color w:val="000000" w:themeColor="text1"/>
          <w:sz w:val="20"/>
          <w:szCs w:val="20"/>
        </w:rPr>
      </w:pPr>
    </w:p>
    <w:p w14:paraId="589C74B6" w14:textId="77777777" w:rsidR="0029291E" w:rsidRPr="00F43836" w:rsidRDefault="00A77071"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All the eight isolates were cultured</w:t>
      </w:r>
      <w:r w:rsidR="0038279A" w:rsidRPr="00F43836">
        <w:rPr>
          <w:rFonts w:ascii="Arial" w:hAnsi="Arial" w:cs="Arial"/>
          <w:color w:val="000000" w:themeColor="text1"/>
          <w:sz w:val="20"/>
          <w:szCs w:val="20"/>
        </w:rPr>
        <w:t xml:space="preserve"> in </w:t>
      </w:r>
      <w:r w:rsidRPr="00F43836">
        <w:rPr>
          <w:rFonts w:ascii="Arial" w:hAnsi="Arial" w:cs="Arial"/>
          <w:color w:val="000000" w:themeColor="text1"/>
          <w:sz w:val="20"/>
          <w:szCs w:val="20"/>
        </w:rPr>
        <w:t xml:space="preserve">two basal </w:t>
      </w:r>
      <w:r w:rsidR="0038279A" w:rsidRPr="00F43836">
        <w:rPr>
          <w:rFonts w:ascii="Arial" w:hAnsi="Arial" w:cs="Arial"/>
          <w:color w:val="000000" w:themeColor="text1"/>
          <w:sz w:val="20"/>
          <w:szCs w:val="20"/>
        </w:rPr>
        <w:t xml:space="preserve">broth </w:t>
      </w:r>
      <w:r w:rsidRPr="00F43836">
        <w:rPr>
          <w:rFonts w:ascii="Arial" w:hAnsi="Arial" w:cs="Arial"/>
          <w:color w:val="000000" w:themeColor="text1"/>
          <w:sz w:val="20"/>
          <w:szCs w:val="20"/>
        </w:rPr>
        <w:t>medium containing</w:t>
      </w:r>
      <w:r w:rsidR="0038279A" w:rsidRPr="00F43836">
        <w:rPr>
          <w:rFonts w:ascii="Arial" w:hAnsi="Arial" w:cs="Arial"/>
          <w:color w:val="000000" w:themeColor="text1"/>
          <w:sz w:val="20"/>
          <w:szCs w:val="20"/>
        </w:rPr>
        <w:t xml:space="preserve"> zinc phosphate and zinc </w:t>
      </w:r>
      <w:r w:rsidRPr="00F43836">
        <w:rPr>
          <w:rFonts w:ascii="Arial" w:hAnsi="Arial" w:cs="Arial"/>
          <w:color w:val="000000" w:themeColor="text1"/>
          <w:sz w:val="20"/>
          <w:szCs w:val="20"/>
        </w:rPr>
        <w:t xml:space="preserve">carbonate. All </w:t>
      </w:r>
      <w:r w:rsidR="002457DE" w:rsidRPr="00F43836">
        <w:rPr>
          <w:rFonts w:ascii="Arial" w:hAnsi="Arial" w:cs="Arial"/>
          <w:color w:val="000000" w:themeColor="text1"/>
          <w:sz w:val="20"/>
          <w:szCs w:val="20"/>
        </w:rPr>
        <w:t xml:space="preserve">the </w:t>
      </w:r>
      <w:r w:rsidRPr="00F43836">
        <w:rPr>
          <w:rFonts w:ascii="Arial" w:hAnsi="Arial" w:cs="Arial"/>
          <w:color w:val="000000" w:themeColor="text1"/>
          <w:sz w:val="20"/>
          <w:szCs w:val="20"/>
        </w:rPr>
        <w:t>broth with diverse isolates showed</w:t>
      </w:r>
      <w:r w:rsidR="0038279A" w:rsidRPr="00F43836">
        <w:rPr>
          <w:rFonts w:ascii="Arial" w:hAnsi="Arial" w:cs="Arial"/>
          <w:color w:val="000000" w:themeColor="text1"/>
          <w:sz w:val="20"/>
          <w:szCs w:val="20"/>
        </w:rPr>
        <w:t xml:space="preserve"> a shift in pH </w:t>
      </w:r>
      <w:r w:rsidR="002457DE" w:rsidRPr="00F43836">
        <w:rPr>
          <w:rFonts w:ascii="Arial" w:hAnsi="Arial" w:cs="Arial"/>
          <w:color w:val="000000" w:themeColor="text1"/>
          <w:sz w:val="20"/>
          <w:szCs w:val="20"/>
        </w:rPr>
        <w:t xml:space="preserve">after </w:t>
      </w:r>
      <w:r w:rsidRPr="00F43836">
        <w:rPr>
          <w:rFonts w:ascii="Arial" w:hAnsi="Arial" w:cs="Arial"/>
          <w:color w:val="000000" w:themeColor="text1"/>
          <w:sz w:val="20"/>
          <w:szCs w:val="20"/>
        </w:rPr>
        <w:t xml:space="preserve">8 </w:t>
      </w:r>
      <w:r w:rsidR="0038279A" w:rsidRPr="00F43836">
        <w:rPr>
          <w:rFonts w:ascii="Arial" w:hAnsi="Arial" w:cs="Arial"/>
          <w:color w:val="000000" w:themeColor="text1"/>
          <w:sz w:val="20"/>
          <w:szCs w:val="20"/>
        </w:rPr>
        <w:t xml:space="preserve">days of incubation. </w:t>
      </w:r>
      <w:r w:rsidRPr="00F43836">
        <w:rPr>
          <w:rFonts w:ascii="Arial" w:hAnsi="Arial" w:cs="Arial"/>
          <w:color w:val="000000" w:themeColor="text1"/>
          <w:sz w:val="20"/>
          <w:szCs w:val="20"/>
        </w:rPr>
        <w:t xml:space="preserve">The average </w:t>
      </w:r>
      <w:r w:rsidR="0038279A" w:rsidRPr="00F43836">
        <w:rPr>
          <w:rFonts w:ascii="Arial" w:hAnsi="Arial" w:cs="Arial"/>
          <w:color w:val="000000" w:themeColor="text1"/>
          <w:sz w:val="20"/>
          <w:szCs w:val="20"/>
        </w:rPr>
        <w:t>decline ranging from 7.</w:t>
      </w:r>
      <w:r w:rsidRPr="00F43836">
        <w:rPr>
          <w:rFonts w:ascii="Arial" w:hAnsi="Arial" w:cs="Arial"/>
          <w:color w:val="000000" w:themeColor="text1"/>
          <w:sz w:val="20"/>
          <w:szCs w:val="20"/>
        </w:rPr>
        <w:t xml:space="preserve">0 to </w:t>
      </w:r>
      <w:r w:rsidR="002457DE" w:rsidRPr="00F43836">
        <w:rPr>
          <w:rFonts w:ascii="Arial" w:hAnsi="Arial" w:cs="Arial"/>
          <w:color w:val="000000" w:themeColor="text1"/>
          <w:sz w:val="20"/>
          <w:szCs w:val="20"/>
        </w:rPr>
        <w:t>3.9 - 4.5 and</w:t>
      </w:r>
      <w:r w:rsidR="0038279A" w:rsidRPr="00F43836">
        <w:rPr>
          <w:rFonts w:ascii="Arial" w:hAnsi="Arial" w:cs="Arial"/>
          <w:color w:val="000000" w:themeColor="text1"/>
          <w:sz w:val="20"/>
          <w:szCs w:val="20"/>
        </w:rPr>
        <w:t xml:space="preserve"> 7.</w:t>
      </w:r>
      <w:r w:rsidRPr="00F43836">
        <w:rPr>
          <w:rFonts w:ascii="Arial" w:hAnsi="Arial" w:cs="Arial"/>
          <w:color w:val="000000" w:themeColor="text1"/>
          <w:sz w:val="20"/>
          <w:szCs w:val="20"/>
        </w:rPr>
        <w:t>0 to 5</w:t>
      </w:r>
      <w:r w:rsidR="0038279A" w:rsidRPr="00F43836">
        <w:rPr>
          <w:rFonts w:ascii="Arial" w:hAnsi="Arial" w:cs="Arial"/>
          <w:color w:val="000000" w:themeColor="text1"/>
          <w:sz w:val="20"/>
          <w:szCs w:val="20"/>
        </w:rPr>
        <w:t>.</w:t>
      </w:r>
      <w:r w:rsidR="002457DE" w:rsidRPr="00F43836">
        <w:rPr>
          <w:rFonts w:ascii="Arial" w:hAnsi="Arial" w:cs="Arial"/>
          <w:color w:val="000000" w:themeColor="text1"/>
          <w:sz w:val="20"/>
          <w:szCs w:val="20"/>
        </w:rPr>
        <w:t>1-5.8</w:t>
      </w:r>
      <w:r w:rsidR="0038279A" w:rsidRPr="00F43836">
        <w:rPr>
          <w:rFonts w:ascii="Arial" w:hAnsi="Arial" w:cs="Arial"/>
          <w:color w:val="000000" w:themeColor="text1"/>
          <w:sz w:val="20"/>
          <w:szCs w:val="20"/>
        </w:rPr>
        <w:t xml:space="preserve"> with zinc phosphate and zinc carbonate, respect</w:t>
      </w:r>
      <w:r w:rsidR="002457DE" w:rsidRPr="00F43836">
        <w:rPr>
          <w:rFonts w:ascii="Arial" w:hAnsi="Arial" w:cs="Arial"/>
          <w:color w:val="000000" w:themeColor="text1"/>
          <w:sz w:val="20"/>
          <w:szCs w:val="20"/>
        </w:rPr>
        <w:t>ively</w:t>
      </w:r>
      <w:r w:rsidR="0038279A" w:rsidRPr="00F43836">
        <w:rPr>
          <w:rFonts w:ascii="Arial" w:hAnsi="Arial" w:cs="Arial"/>
          <w:color w:val="000000" w:themeColor="text1"/>
          <w:sz w:val="20"/>
          <w:szCs w:val="20"/>
        </w:rPr>
        <w:t xml:space="preserve">. </w:t>
      </w:r>
      <w:r w:rsidR="002457DE" w:rsidRPr="00F43836">
        <w:rPr>
          <w:rFonts w:ascii="Arial" w:hAnsi="Arial" w:cs="Arial"/>
          <w:color w:val="000000" w:themeColor="text1"/>
          <w:sz w:val="20"/>
          <w:szCs w:val="20"/>
        </w:rPr>
        <w:t xml:space="preserve">These results are </w:t>
      </w:r>
      <w:r w:rsidR="0029291E" w:rsidRPr="00F43836">
        <w:rPr>
          <w:rFonts w:ascii="Arial" w:hAnsi="Arial" w:cs="Arial"/>
          <w:color w:val="000000" w:themeColor="text1"/>
          <w:sz w:val="20"/>
          <w:szCs w:val="20"/>
        </w:rPr>
        <w:t xml:space="preserve">in tandem with other studies that </w:t>
      </w:r>
      <w:r w:rsidR="0038279A" w:rsidRPr="00F43836">
        <w:rPr>
          <w:rFonts w:ascii="Arial" w:hAnsi="Arial" w:cs="Arial"/>
          <w:color w:val="000000" w:themeColor="text1"/>
          <w:sz w:val="20"/>
          <w:szCs w:val="20"/>
        </w:rPr>
        <w:t xml:space="preserve">reported that </w:t>
      </w:r>
      <w:r w:rsidR="0029291E" w:rsidRPr="00F43836">
        <w:rPr>
          <w:rFonts w:ascii="Arial" w:hAnsi="Arial" w:cs="Arial"/>
          <w:color w:val="000000" w:themeColor="text1"/>
          <w:sz w:val="20"/>
          <w:szCs w:val="20"/>
        </w:rPr>
        <w:t>microbes involved in solubilisation of Zn</w:t>
      </w:r>
      <w:r w:rsidR="0038279A" w:rsidRPr="00F43836">
        <w:rPr>
          <w:rFonts w:ascii="Arial" w:hAnsi="Arial" w:cs="Arial"/>
          <w:color w:val="000000" w:themeColor="text1"/>
          <w:sz w:val="20"/>
          <w:szCs w:val="20"/>
        </w:rPr>
        <w:t xml:space="preserve"> </w:t>
      </w:r>
      <w:r w:rsidR="0029291E" w:rsidRPr="00F43836">
        <w:rPr>
          <w:rFonts w:ascii="Arial" w:hAnsi="Arial" w:cs="Arial"/>
          <w:color w:val="000000" w:themeColor="text1"/>
          <w:sz w:val="20"/>
          <w:szCs w:val="20"/>
        </w:rPr>
        <w:t xml:space="preserve">produce organic acid production </w:t>
      </w:r>
      <w:r w:rsidR="0029291E" w:rsidRPr="00F43836">
        <w:rPr>
          <w:rFonts w:ascii="Arial" w:hAnsi="Arial" w:cs="Arial"/>
          <w:color w:val="000000" w:themeColor="text1"/>
          <w:sz w:val="20"/>
          <w:szCs w:val="20"/>
        </w:rPr>
        <w:fldChar w:fldCharType="begin" w:fldLock="1"/>
      </w:r>
      <w:r w:rsidR="00B27803" w:rsidRPr="00F43836">
        <w:rPr>
          <w:rFonts w:ascii="Arial" w:hAnsi="Arial" w:cs="Arial"/>
          <w:color w:val="000000" w:themeColor="text1"/>
          <w:sz w:val="20"/>
          <w:szCs w:val="20"/>
        </w:rPr>
        <w:instrText>ADDIN CSL_CITATION {"citationItems":[{"id":"ITEM-1","itemData":{"author":[{"dropping-particle":"","family":"Sukhwal","given":"Aradhana","non-dropping-particle":"","parse-names":false,"suffix":""},{"dropping-particle":"","family":"Meena","given":"Ravindra","non-dropping-particle":"","parse-names":false,"suffix":""},{"dropping-particle":"","family":"Jain","given":"Devendra","non-dropping-particle":"","parse-names":false,"suffix":""},{"dropping-particle":"","family":"Meena","given":"Ram Hari","non-dropping-particle":"","parse-names":false,"suffix":""}],"id":"ITEM-1","issue":"3","issued":{"date-parts":[["2022"]]},"page":"332-340","title":"Molecular characterization of zinc solubilising bacteria isolated from different rhizospheric soil and assessment of their physiological attributes","type":"article-journal","volume":"11"},"uris":["http://www.mendeley.com/documents/?uuid=45d2dc53-b118-4402-a1a4-9438dc1b8db4"]},{"id":"ITEM-2","itemData":{"author":[{"dropping-particle":"","family":"Nandal","given":"Vandana","non-dropping-particle":"","parse-names":false,"suffix":""},{"dropping-particle":"","family":"Solanki","given":"Manu","non-dropping-particle":"","parse-names":false,"suffix":""}],"id":"ITEM-2","issue":"2","issued":{"date-parts":[["2021"]]},"page":"85-97","title":"Isolation screening and molecular characterization of zinc solubilizing bacteria and their effect on the growth of wheat ( Triticum aestivum )","type":"article-journal","volume":"29"},"uris":["http://www.mendeley.com/documents/?uuid=77ea3706-71b9-48ec-90f3-4c0af1f4ab4b"]}],"mendeley":{"formattedCitation":"(Nandal &amp; Solanki, 2021; Sukhwal et al., 2022)","plainTextFormattedCitation":"(Nandal &amp; Solanki, 2021; Sukhwal et al., 2022)","previouslyFormattedCitation":"(Nandal &amp; Solanki, 2021; Sukhwal et al., 2022)"},"properties":{"noteIndex":0},"schema":"https://github.com/citation-style-language/schema/raw/master/csl-citation.json"}</w:instrText>
      </w:r>
      <w:r w:rsidR="0029291E" w:rsidRPr="00F43836">
        <w:rPr>
          <w:rFonts w:ascii="Arial" w:hAnsi="Arial" w:cs="Arial"/>
          <w:color w:val="000000" w:themeColor="text1"/>
          <w:sz w:val="20"/>
          <w:szCs w:val="20"/>
        </w:rPr>
        <w:fldChar w:fldCharType="separate"/>
      </w:r>
      <w:r w:rsidR="0029291E" w:rsidRPr="00F43836">
        <w:rPr>
          <w:rFonts w:ascii="Arial" w:hAnsi="Arial" w:cs="Arial"/>
          <w:noProof/>
          <w:color w:val="000000" w:themeColor="text1"/>
          <w:sz w:val="20"/>
          <w:szCs w:val="20"/>
        </w:rPr>
        <w:t>(Nandal &amp; Solanki, 2021; Sukhwal et al., 2022)</w:t>
      </w:r>
      <w:r w:rsidR="0029291E" w:rsidRPr="00F43836">
        <w:rPr>
          <w:rFonts w:ascii="Arial" w:hAnsi="Arial" w:cs="Arial"/>
          <w:color w:val="000000" w:themeColor="text1"/>
          <w:sz w:val="20"/>
          <w:szCs w:val="20"/>
        </w:rPr>
        <w:fldChar w:fldCharType="end"/>
      </w:r>
      <w:r w:rsidR="0029291E" w:rsidRPr="00F43836">
        <w:rPr>
          <w:rFonts w:ascii="Arial" w:hAnsi="Arial" w:cs="Arial"/>
          <w:color w:val="000000" w:themeColor="text1"/>
          <w:sz w:val="20"/>
          <w:szCs w:val="20"/>
        </w:rPr>
        <w:t xml:space="preserve">. </w:t>
      </w:r>
    </w:p>
    <w:p w14:paraId="05365545" w14:textId="77777777" w:rsidR="00B33DF1" w:rsidRPr="00F43836" w:rsidRDefault="0038279A" w:rsidP="00F43836">
      <w:pPr>
        <w:spacing w:line="480" w:lineRule="auto"/>
        <w:jc w:val="both"/>
        <w:rPr>
          <w:rFonts w:ascii="Arial" w:hAnsi="Arial" w:cs="Arial"/>
          <w:b/>
          <w:color w:val="000000" w:themeColor="text1"/>
          <w:sz w:val="20"/>
          <w:szCs w:val="20"/>
        </w:rPr>
      </w:pPr>
      <w:r w:rsidRPr="00F43836">
        <w:rPr>
          <w:rFonts w:ascii="Arial" w:hAnsi="Arial" w:cs="Arial"/>
          <w:color w:val="000000" w:themeColor="text1"/>
          <w:sz w:val="20"/>
          <w:szCs w:val="20"/>
        </w:rPr>
        <w:t xml:space="preserve">The present findings revealed that inoculation of </w:t>
      </w:r>
      <w:r w:rsidR="00CF1D60" w:rsidRPr="00F43836">
        <w:rPr>
          <w:rFonts w:ascii="Arial" w:hAnsi="Arial" w:cs="Arial"/>
          <w:color w:val="000000" w:themeColor="text1"/>
          <w:sz w:val="20"/>
          <w:szCs w:val="20"/>
        </w:rPr>
        <w:t>microbes</w:t>
      </w:r>
      <w:r w:rsidRPr="00F43836">
        <w:rPr>
          <w:rFonts w:ascii="Arial" w:hAnsi="Arial" w:cs="Arial"/>
          <w:color w:val="000000" w:themeColor="text1"/>
          <w:sz w:val="20"/>
          <w:szCs w:val="20"/>
        </w:rPr>
        <w:t xml:space="preserve"> increased soluble zinc content in </w:t>
      </w:r>
      <w:r w:rsidR="00CF1D60" w:rsidRPr="00F43836">
        <w:rPr>
          <w:rFonts w:ascii="Arial" w:hAnsi="Arial" w:cs="Arial"/>
          <w:color w:val="000000" w:themeColor="text1"/>
          <w:sz w:val="20"/>
          <w:szCs w:val="20"/>
        </w:rPr>
        <w:t xml:space="preserve">zinc phosphate and zinc carbonate </w:t>
      </w:r>
      <w:r w:rsidRPr="00F43836">
        <w:rPr>
          <w:rFonts w:ascii="Arial" w:hAnsi="Arial" w:cs="Arial"/>
          <w:color w:val="000000" w:themeColor="text1"/>
          <w:sz w:val="20"/>
          <w:szCs w:val="20"/>
        </w:rPr>
        <w:t xml:space="preserve">broth as compared with uninoculated control. In case of zinc phosphate, the soluble </w:t>
      </w:r>
      <w:r w:rsidRPr="00F43836">
        <w:rPr>
          <w:rFonts w:ascii="Arial" w:hAnsi="Arial" w:cs="Arial"/>
          <w:color w:val="000000" w:themeColor="text1"/>
          <w:sz w:val="20"/>
          <w:szCs w:val="20"/>
        </w:rPr>
        <w:lastRenderedPageBreak/>
        <w:t xml:space="preserve">zinc concentration increased with inoculation </w:t>
      </w:r>
      <w:r w:rsidR="00CF1D60" w:rsidRPr="00F43836">
        <w:rPr>
          <w:rFonts w:ascii="Arial" w:hAnsi="Arial" w:cs="Arial"/>
          <w:color w:val="000000" w:themeColor="text1"/>
          <w:sz w:val="20"/>
          <w:szCs w:val="20"/>
        </w:rPr>
        <w:t>in the ranges of 3.5-4.</w:t>
      </w:r>
      <w:r w:rsidRPr="00F43836">
        <w:rPr>
          <w:rFonts w:ascii="Arial" w:hAnsi="Arial" w:cs="Arial"/>
          <w:color w:val="000000" w:themeColor="text1"/>
          <w:sz w:val="20"/>
          <w:szCs w:val="20"/>
        </w:rPr>
        <w:t>5 µ</w:t>
      </w:r>
      <w:r w:rsidR="00CF1D60" w:rsidRPr="00F43836">
        <w:rPr>
          <w:rFonts w:ascii="Arial" w:hAnsi="Arial" w:cs="Arial"/>
          <w:color w:val="000000" w:themeColor="text1"/>
          <w:sz w:val="20"/>
          <w:szCs w:val="20"/>
        </w:rPr>
        <w:t>g/ml broth) as compared with 2.</w:t>
      </w:r>
      <w:r w:rsidRPr="00F43836">
        <w:rPr>
          <w:rFonts w:ascii="Arial" w:hAnsi="Arial" w:cs="Arial"/>
          <w:color w:val="000000" w:themeColor="text1"/>
          <w:sz w:val="20"/>
          <w:szCs w:val="20"/>
        </w:rPr>
        <w:t>3</w:t>
      </w:r>
      <w:r w:rsidR="00CF1D60" w:rsidRPr="00F43836">
        <w:rPr>
          <w:rFonts w:ascii="Arial" w:hAnsi="Arial" w:cs="Arial"/>
          <w:color w:val="000000" w:themeColor="text1"/>
          <w:sz w:val="20"/>
          <w:szCs w:val="20"/>
        </w:rPr>
        <w:t>4</w:t>
      </w:r>
      <w:r w:rsidRPr="00F43836">
        <w:rPr>
          <w:rFonts w:ascii="Arial" w:hAnsi="Arial" w:cs="Arial"/>
          <w:color w:val="000000" w:themeColor="text1"/>
          <w:sz w:val="20"/>
          <w:szCs w:val="20"/>
        </w:rPr>
        <w:t xml:space="preserve"> µg/ml in uninoculated control </w:t>
      </w:r>
      <w:r w:rsidR="00CF1D60" w:rsidRPr="00F43836">
        <w:rPr>
          <w:rFonts w:ascii="Arial" w:hAnsi="Arial" w:cs="Arial"/>
          <w:color w:val="000000" w:themeColor="text1"/>
          <w:sz w:val="20"/>
          <w:szCs w:val="20"/>
        </w:rPr>
        <w:t>while zinc carbonate the values ranged from 2.5</w:t>
      </w:r>
      <w:r w:rsidR="00B27803" w:rsidRPr="00F43836">
        <w:rPr>
          <w:rFonts w:ascii="Arial" w:hAnsi="Arial" w:cs="Arial"/>
          <w:color w:val="000000" w:themeColor="text1"/>
          <w:sz w:val="20"/>
          <w:szCs w:val="20"/>
        </w:rPr>
        <w:t>6-3.52</w:t>
      </w:r>
      <w:r w:rsidR="00CF1D60" w:rsidRPr="00F43836">
        <w:rPr>
          <w:rFonts w:ascii="Arial" w:hAnsi="Arial" w:cs="Arial"/>
          <w:color w:val="000000" w:themeColor="text1"/>
          <w:sz w:val="20"/>
          <w:szCs w:val="20"/>
        </w:rPr>
        <w:t xml:space="preserve"> µg/ml broth) as compared with</w:t>
      </w:r>
      <w:r w:rsidR="00B27803" w:rsidRPr="00F43836">
        <w:rPr>
          <w:rFonts w:ascii="Arial" w:hAnsi="Arial" w:cs="Arial"/>
          <w:color w:val="000000" w:themeColor="text1"/>
          <w:sz w:val="20"/>
          <w:szCs w:val="20"/>
        </w:rPr>
        <w:t xml:space="preserve"> 2.0</w:t>
      </w:r>
      <w:r w:rsidR="00CF1D60" w:rsidRPr="00F43836">
        <w:rPr>
          <w:rFonts w:ascii="Arial" w:hAnsi="Arial" w:cs="Arial"/>
          <w:color w:val="000000" w:themeColor="text1"/>
          <w:sz w:val="20"/>
          <w:szCs w:val="20"/>
        </w:rPr>
        <w:t xml:space="preserve"> µg/ml in uninoculated control</w:t>
      </w:r>
      <w:r w:rsidRPr="00F43836">
        <w:rPr>
          <w:rFonts w:ascii="Arial" w:hAnsi="Arial" w:cs="Arial"/>
          <w:color w:val="000000" w:themeColor="text1"/>
          <w:sz w:val="20"/>
          <w:szCs w:val="20"/>
        </w:rPr>
        <w:t xml:space="preserve">.  Isolates </w:t>
      </w:r>
      <w:r w:rsidR="00B27803" w:rsidRPr="00F43836">
        <w:rPr>
          <w:rFonts w:ascii="Arial" w:hAnsi="Arial" w:cs="Arial"/>
          <w:color w:val="000000" w:themeColor="text1"/>
          <w:sz w:val="20"/>
          <w:szCs w:val="20"/>
        </w:rPr>
        <w:t>solubilisation of</w:t>
      </w:r>
      <w:r w:rsidRPr="00F43836">
        <w:rPr>
          <w:rFonts w:ascii="Arial" w:hAnsi="Arial" w:cs="Arial"/>
          <w:color w:val="000000" w:themeColor="text1"/>
          <w:sz w:val="20"/>
          <w:szCs w:val="20"/>
        </w:rPr>
        <w:t xml:space="preserve"> zinc </w:t>
      </w:r>
      <w:r w:rsidR="00B27803" w:rsidRPr="00F43836">
        <w:rPr>
          <w:rFonts w:ascii="Arial" w:hAnsi="Arial" w:cs="Arial"/>
          <w:color w:val="000000" w:themeColor="text1"/>
          <w:sz w:val="20"/>
          <w:szCs w:val="20"/>
        </w:rPr>
        <w:t>was dependent on type of insoluble</w:t>
      </w:r>
      <w:r w:rsidRPr="00F43836">
        <w:rPr>
          <w:rFonts w:ascii="Arial" w:hAnsi="Arial" w:cs="Arial"/>
          <w:color w:val="000000" w:themeColor="text1"/>
          <w:sz w:val="20"/>
          <w:szCs w:val="20"/>
        </w:rPr>
        <w:t xml:space="preserve"> zinc </w:t>
      </w:r>
      <w:r w:rsidR="007D3592" w:rsidRPr="00F43836">
        <w:rPr>
          <w:rFonts w:ascii="Arial" w:hAnsi="Arial" w:cs="Arial"/>
          <w:color w:val="000000" w:themeColor="text1"/>
          <w:sz w:val="20"/>
          <w:szCs w:val="20"/>
        </w:rPr>
        <w:t>source</w:t>
      </w:r>
      <w:r w:rsidRPr="00F43836">
        <w:rPr>
          <w:rFonts w:ascii="Arial" w:hAnsi="Arial" w:cs="Arial"/>
          <w:color w:val="000000" w:themeColor="text1"/>
          <w:sz w:val="20"/>
          <w:szCs w:val="20"/>
        </w:rPr>
        <w:t xml:space="preserve">. </w:t>
      </w:r>
      <w:r w:rsidR="00B27803" w:rsidRPr="00F43836">
        <w:rPr>
          <w:rFonts w:ascii="Arial" w:hAnsi="Arial" w:cs="Arial"/>
          <w:color w:val="000000" w:themeColor="text1"/>
          <w:sz w:val="20"/>
          <w:szCs w:val="20"/>
        </w:rPr>
        <w:t>The data has</w:t>
      </w:r>
      <w:r w:rsidRPr="00F43836">
        <w:rPr>
          <w:rFonts w:ascii="Arial" w:hAnsi="Arial" w:cs="Arial"/>
          <w:color w:val="000000" w:themeColor="text1"/>
          <w:sz w:val="20"/>
          <w:szCs w:val="20"/>
        </w:rPr>
        <w:t xml:space="preserve"> revealed that inoculation of isolates increased soluble zinc in broth supplemented with zinc phosphate to a greater extent as compared with zinc carbonate</w:t>
      </w:r>
      <w:r w:rsidR="00B27803" w:rsidRPr="00F43836">
        <w:rPr>
          <w:rFonts w:ascii="Arial" w:hAnsi="Arial" w:cs="Arial"/>
          <w:color w:val="000000" w:themeColor="text1"/>
          <w:sz w:val="20"/>
          <w:szCs w:val="20"/>
        </w:rPr>
        <w:t xml:space="preserve"> which is in consonance with other studies </w:t>
      </w:r>
      <w:r w:rsidR="00B27803" w:rsidRPr="00F43836">
        <w:rPr>
          <w:rFonts w:ascii="Arial" w:hAnsi="Arial" w:cs="Arial"/>
          <w:color w:val="000000" w:themeColor="text1"/>
          <w:sz w:val="20"/>
          <w:szCs w:val="20"/>
        </w:rPr>
        <w:fldChar w:fldCharType="begin" w:fldLock="1"/>
      </w:r>
      <w:r w:rsidR="00797E48" w:rsidRPr="00F43836">
        <w:rPr>
          <w:rFonts w:ascii="Arial" w:hAnsi="Arial" w:cs="Arial"/>
          <w:color w:val="000000" w:themeColor="text1"/>
          <w:sz w:val="20"/>
          <w:szCs w:val="20"/>
        </w:rPr>
        <w:instrText>ADDIN CSL_CITATION {"citationItems":[{"id":"ITEM-1","itemData":{"author":[{"dropping-particle":"","family":"Sushil","given":"K","non-dropping-particle":"","parse-names":false,"suffix":""},{"dropping-particle":"","family":"Sharma","given":"Mahaveer P","non-dropping-particle":"","parse-names":false,"suffix":""},{"dropping-particle":"","family":"Ramesh","given":"Aketi","non-dropping-particle":"","parse-names":false,"suffix":""},{"dropping-particle":"","family":"Joshi","given":"Om P","non-dropping-particle":"","parse-names":false,"suffix":""}],"id":"ITEM-1","issued":{"date-parts":[["2012"]]},"page":"352-359","title":"Characterization of Zinc-Solubilizing Bacillus Isolates and their Potential to Influence Zinc Assimilation in Soybean Seeds","type":"article-journal","volume":"22"},"uris":["http://www.mendeley.com/documents/?uuid=535a9b2e-b353-42cf-a4f5-dd7945025975"]}],"mendeley":{"formattedCitation":"(Sushil et al., 2012)","plainTextFormattedCitation":"(Sushil et al., 2012)","previouslyFormattedCitation":"(Sushil et al., 2012)"},"properties":{"noteIndex":0},"schema":"https://github.com/citation-style-language/schema/raw/master/csl-citation.json"}</w:instrText>
      </w:r>
      <w:r w:rsidR="00B27803" w:rsidRPr="00F43836">
        <w:rPr>
          <w:rFonts w:ascii="Arial" w:hAnsi="Arial" w:cs="Arial"/>
          <w:color w:val="000000" w:themeColor="text1"/>
          <w:sz w:val="20"/>
          <w:szCs w:val="20"/>
        </w:rPr>
        <w:fldChar w:fldCharType="separate"/>
      </w:r>
      <w:r w:rsidR="00B27803" w:rsidRPr="00F43836">
        <w:rPr>
          <w:rFonts w:ascii="Arial" w:hAnsi="Arial" w:cs="Arial"/>
          <w:noProof/>
          <w:color w:val="000000" w:themeColor="text1"/>
          <w:sz w:val="20"/>
          <w:szCs w:val="20"/>
        </w:rPr>
        <w:t>(Sushil et al., 2012)</w:t>
      </w:r>
      <w:r w:rsidR="00B27803" w:rsidRPr="00F43836">
        <w:rPr>
          <w:rFonts w:ascii="Arial" w:hAnsi="Arial" w:cs="Arial"/>
          <w:color w:val="000000" w:themeColor="text1"/>
          <w:sz w:val="20"/>
          <w:szCs w:val="20"/>
        </w:rPr>
        <w:fldChar w:fldCharType="end"/>
      </w:r>
      <w:r w:rsidR="00B27803" w:rsidRPr="00F43836">
        <w:rPr>
          <w:rFonts w:ascii="Arial" w:hAnsi="Arial" w:cs="Arial"/>
          <w:color w:val="000000" w:themeColor="text1"/>
          <w:sz w:val="20"/>
          <w:szCs w:val="20"/>
        </w:rPr>
        <w:t>.</w:t>
      </w:r>
    </w:p>
    <w:p w14:paraId="1071F8CF" w14:textId="77777777" w:rsidR="007D3592" w:rsidRPr="00F43836" w:rsidRDefault="007D3592" w:rsidP="00F43836">
      <w:pPr>
        <w:pStyle w:val="Caption"/>
        <w:spacing w:line="480" w:lineRule="auto"/>
        <w:rPr>
          <w:rFonts w:ascii="Arial" w:hAnsi="Arial" w:cs="Arial"/>
          <w:b/>
          <w:i w:val="0"/>
          <w:color w:val="000000" w:themeColor="text1"/>
          <w:sz w:val="20"/>
          <w:szCs w:val="20"/>
        </w:rPr>
      </w:pPr>
      <w:bookmarkStart w:id="12" w:name="_Toc186103670"/>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Pr>
          <w:rFonts w:ascii="Arial" w:hAnsi="Arial" w:cs="Arial"/>
          <w:b/>
          <w:i w:val="0"/>
          <w:noProof/>
          <w:color w:val="000000" w:themeColor="text1"/>
          <w:sz w:val="20"/>
          <w:szCs w:val="20"/>
        </w:rPr>
        <w:t>7</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Characterization of isolates for other probiotic traits</w:t>
      </w:r>
      <w:bookmarkEnd w:id="12"/>
    </w:p>
    <w:tbl>
      <w:tblPr>
        <w:tblStyle w:val="PlainTable5"/>
        <w:tblW w:w="0" w:type="auto"/>
        <w:tblLook w:val="04A0" w:firstRow="1" w:lastRow="0" w:firstColumn="1" w:lastColumn="0" w:noHBand="0" w:noVBand="1"/>
      </w:tblPr>
      <w:tblGrid>
        <w:gridCol w:w="795"/>
        <w:gridCol w:w="796"/>
        <w:gridCol w:w="797"/>
        <w:gridCol w:w="797"/>
        <w:gridCol w:w="797"/>
        <w:gridCol w:w="797"/>
        <w:gridCol w:w="763"/>
        <w:gridCol w:w="810"/>
        <w:gridCol w:w="695"/>
        <w:gridCol w:w="695"/>
        <w:gridCol w:w="825"/>
        <w:gridCol w:w="793"/>
      </w:tblGrid>
      <w:tr w:rsidR="00644E47" w:rsidRPr="00644E47" w14:paraId="4B1C20A7" w14:textId="77777777" w:rsidTr="00644E47">
        <w:trPr>
          <w:cnfStyle w:val="100000000000" w:firstRow="1" w:lastRow="0" w:firstColumn="0" w:lastColumn="0" w:oddVBand="0" w:evenVBand="0" w:oddHBand="0" w:evenHBand="0" w:firstRowFirstColumn="0" w:firstRowLastColumn="0" w:lastRowFirstColumn="0" w:lastRowLastColumn="0"/>
          <w:trHeight w:val="1372"/>
        </w:trPr>
        <w:tc>
          <w:tcPr>
            <w:cnfStyle w:val="001000000100" w:firstRow="0" w:lastRow="0" w:firstColumn="1" w:lastColumn="0" w:oddVBand="0" w:evenVBand="0" w:oddHBand="0" w:evenHBand="0" w:firstRowFirstColumn="1" w:firstRowLastColumn="0" w:lastRowFirstColumn="0" w:lastRowLastColumn="0"/>
            <w:tcW w:w="816" w:type="dxa"/>
            <w:textDirection w:val="btLr"/>
          </w:tcPr>
          <w:p w14:paraId="7F62CE46" w14:textId="77777777" w:rsidR="00100240" w:rsidRPr="00644E47" w:rsidRDefault="00100240" w:rsidP="00F43836">
            <w:pPr>
              <w:spacing w:line="480" w:lineRule="auto"/>
              <w:ind w:left="113" w:right="113"/>
              <w:jc w:val="both"/>
              <w:rPr>
                <w:rFonts w:ascii="Arial" w:hAnsi="Arial" w:cs="Arial"/>
                <w:b/>
                <w:i w:val="0"/>
                <w:color w:val="000000" w:themeColor="text1"/>
                <w:sz w:val="20"/>
                <w:szCs w:val="20"/>
              </w:rPr>
            </w:pPr>
            <w:r w:rsidRPr="00644E47">
              <w:rPr>
                <w:rFonts w:ascii="Arial" w:hAnsi="Arial" w:cs="Arial"/>
                <w:b/>
                <w:i w:val="0"/>
                <w:color w:val="000000" w:themeColor="text1"/>
                <w:sz w:val="20"/>
                <w:szCs w:val="20"/>
              </w:rPr>
              <w:t>Serial Number</w:t>
            </w:r>
          </w:p>
        </w:tc>
        <w:tc>
          <w:tcPr>
            <w:tcW w:w="826" w:type="dxa"/>
            <w:textDirection w:val="btLr"/>
          </w:tcPr>
          <w:p w14:paraId="0C9052A9"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Cellulase production</w:t>
            </w:r>
          </w:p>
        </w:tc>
        <w:tc>
          <w:tcPr>
            <w:tcW w:w="827" w:type="dxa"/>
            <w:textDirection w:val="btLr"/>
          </w:tcPr>
          <w:p w14:paraId="17BFE15B"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Protease production</w:t>
            </w:r>
          </w:p>
        </w:tc>
        <w:tc>
          <w:tcPr>
            <w:tcW w:w="827" w:type="dxa"/>
            <w:textDirection w:val="btLr"/>
          </w:tcPr>
          <w:p w14:paraId="3735303C"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Lipase production</w:t>
            </w:r>
          </w:p>
        </w:tc>
        <w:tc>
          <w:tcPr>
            <w:tcW w:w="827" w:type="dxa"/>
            <w:textDirection w:val="btLr"/>
          </w:tcPr>
          <w:p w14:paraId="0E882EEA"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bCs/>
                <w:i w:val="0"/>
                <w:color w:val="000000" w:themeColor="text1"/>
                <w:sz w:val="20"/>
                <w:szCs w:val="20"/>
              </w:rPr>
              <w:t>lactic acid production</w:t>
            </w:r>
          </w:p>
        </w:tc>
        <w:tc>
          <w:tcPr>
            <w:tcW w:w="827" w:type="dxa"/>
            <w:textDirection w:val="btLr"/>
          </w:tcPr>
          <w:p w14:paraId="197C7491"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i w:val="0"/>
                <w:color w:val="000000" w:themeColor="text1"/>
                <w:sz w:val="20"/>
                <w:szCs w:val="20"/>
              </w:rPr>
              <w:t>phytase production</w:t>
            </w:r>
          </w:p>
        </w:tc>
        <w:tc>
          <w:tcPr>
            <w:tcW w:w="783" w:type="dxa"/>
            <w:textDirection w:val="btLr"/>
          </w:tcPr>
          <w:p w14:paraId="5690A2EF"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i w:val="0"/>
                <w:color w:val="000000" w:themeColor="text1"/>
                <w:sz w:val="20"/>
                <w:szCs w:val="20"/>
              </w:rPr>
              <w:t>BSH production</w:t>
            </w:r>
          </w:p>
        </w:tc>
        <w:tc>
          <w:tcPr>
            <w:tcW w:w="844" w:type="dxa"/>
            <w:textDirection w:val="btLr"/>
          </w:tcPr>
          <w:p w14:paraId="05C796E0"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i w:val="0"/>
                <w:color w:val="000000" w:themeColor="text1"/>
                <w:sz w:val="20"/>
                <w:szCs w:val="20"/>
              </w:rPr>
              <w:t>Haemolytic activity</w:t>
            </w:r>
          </w:p>
        </w:tc>
        <w:tc>
          <w:tcPr>
            <w:tcW w:w="693" w:type="dxa"/>
            <w:textDirection w:val="btLr"/>
          </w:tcPr>
          <w:p w14:paraId="54F3C001"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Fonts w:ascii="Arial" w:hAnsi="Arial" w:cs="Arial"/>
                <w:b/>
                <w:i w:val="0"/>
                <w:color w:val="000000" w:themeColor="text1"/>
                <w:sz w:val="20"/>
                <w:szCs w:val="20"/>
              </w:rPr>
              <w:t>surface hydrophobic assay</w:t>
            </w:r>
          </w:p>
        </w:tc>
        <w:tc>
          <w:tcPr>
            <w:tcW w:w="542" w:type="dxa"/>
            <w:textDirection w:val="btLr"/>
          </w:tcPr>
          <w:p w14:paraId="2619BBC9"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Style w:val="jpfdse"/>
                <w:rFonts w:ascii="Arial" w:hAnsi="Arial" w:cs="Arial"/>
                <w:b/>
                <w:i w:val="0"/>
                <w:color w:val="000000" w:themeColor="text1"/>
                <w:sz w:val="20"/>
                <w:szCs w:val="20"/>
                <w:lang w:val="en"/>
              </w:rPr>
              <w:t>Chitin</w:t>
            </w:r>
            <w:r w:rsidRPr="00644E47">
              <w:rPr>
                <w:rStyle w:val="hgkelc"/>
                <w:rFonts w:ascii="Arial" w:hAnsi="Arial" w:cs="Arial"/>
                <w:b/>
                <w:i w:val="0"/>
                <w:color w:val="000000" w:themeColor="text1"/>
                <w:sz w:val="20"/>
                <w:szCs w:val="20"/>
                <w:lang w:val="en"/>
              </w:rPr>
              <w:t>ase production</w:t>
            </w:r>
          </w:p>
        </w:tc>
        <w:tc>
          <w:tcPr>
            <w:tcW w:w="863" w:type="dxa"/>
            <w:textDirection w:val="btLr"/>
          </w:tcPr>
          <w:p w14:paraId="4445C431"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000000" w:themeColor="text1"/>
                <w:sz w:val="20"/>
                <w:szCs w:val="20"/>
              </w:rPr>
            </w:pPr>
            <w:r w:rsidRPr="00644E47">
              <w:rPr>
                <w:rStyle w:val="hgkelc"/>
                <w:rFonts w:ascii="Arial" w:hAnsi="Arial" w:cs="Arial"/>
                <w:b/>
                <w:i w:val="0"/>
                <w:color w:val="000000" w:themeColor="text1"/>
                <w:sz w:val="20"/>
                <w:szCs w:val="20"/>
                <w:lang w:val="en"/>
              </w:rPr>
              <w:t>Pectinase production</w:t>
            </w:r>
          </w:p>
        </w:tc>
        <w:tc>
          <w:tcPr>
            <w:tcW w:w="822" w:type="dxa"/>
            <w:textDirection w:val="btLr"/>
          </w:tcPr>
          <w:p w14:paraId="43847227" w14:textId="77777777" w:rsidR="00100240" w:rsidRPr="00644E47" w:rsidRDefault="00100240" w:rsidP="00F43836">
            <w:pPr>
              <w:spacing w:line="480" w:lineRule="auto"/>
              <w:ind w:left="113" w:right="113"/>
              <w:jc w:val="both"/>
              <w:cnfStyle w:val="100000000000" w:firstRow="1" w:lastRow="0" w:firstColumn="0" w:lastColumn="0" w:oddVBand="0" w:evenVBand="0" w:oddHBand="0" w:evenHBand="0" w:firstRowFirstColumn="0" w:firstRowLastColumn="0" w:lastRowFirstColumn="0" w:lastRowLastColumn="0"/>
              <w:rPr>
                <w:rStyle w:val="hgkelc"/>
                <w:rFonts w:ascii="Arial" w:hAnsi="Arial" w:cs="Arial"/>
                <w:b/>
                <w:i w:val="0"/>
                <w:color w:val="000000" w:themeColor="text1"/>
                <w:sz w:val="20"/>
                <w:szCs w:val="20"/>
                <w:lang w:val="en"/>
              </w:rPr>
            </w:pPr>
            <w:r w:rsidRPr="00644E47">
              <w:rPr>
                <w:rStyle w:val="hgkelc"/>
                <w:rFonts w:ascii="Arial" w:hAnsi="Arial" w:cs="Arial"/>
                <w:b/>
                <w:i w:val="0"/>
                <w:color w:val="000000" w:themeColor="text1"/>
                <w:sz w:val="20"/>
                <w:szCs w:val="20"/>
                <w:lang w:val="en"/>
              </w:rPr>
              <w:t xml:space="preserve">Amylase production </w:t>
            </w:r>
          </w:p>
        </w:tc>
      </w:tr>
      <w:tr w:rsidR="00644E47" w:rsidRPr="00644E47" w14:paraId="0833209F"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111D8262"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CK14</w:t>
            </w:r>
          </w:p>
        </w:tc>
        <w:tc>
          <w:tcPr>
            <w:tcW w:w="826" w:type="dxa"/>
          </w:tcPr>
          <w:p w14:paraId="341FA9AB"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DBCC43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DC0233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F138F0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4C63EE04"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color w:val="000000" w:themeColor="text1"/>
                <w:sz w:val="20"/>
                <w:szCs w:val="20"/>
              </w:rPr>
              <w:t>+</w:t>
            </w:r>
          </w:p>
        </w:tc>
        <w:tc>
          <w:tcPr>
            <w:tcW w:w="783" w:type="dxa"/>
          </w:tcPr>
          <w:p w14:paraId="30AEF8CE"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438BB926"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624AB72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67603C09"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b/>
                <w:color w:val="000000" w:themeColor="text1"/>
                <w:sz w:val="20"/>
                <w:szCs w:val="20"/>
              </w:rPr>
              <w:t>-</w:t>
            </w:r>
          </w:p>
        </w:tc>
        <w:tc>
          <w:tcPr>
            <w:tcW w:w="863" w:type="dxa"/>
          </w:tcPr>
          <w:p w14:paraId="71EC174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b/>
                <w:color w:val="000000" w:themeColor="text1"/>
                <w:sz w:val="20"/>
                <w:szCs w:val="20"/>
              </w:rPr>
              <w:t>+</w:t>
            </w:r>
          </w:p>
        </w:tc>
        <w:tc>
          <w:tcPr>
            <w:tcW w:w="822" w:type="dxa"/>
          </w:tcPr>
          <w:p w14:paraId="09471D13"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37B53A21"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2C772883"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SA19</w:t>
            </w:r>
          </w:p>
        </w:tc>
        <w:tc>
          <w:tcPr>
            <w:tcW w:w="826" w:type="dxa"/>
          </w:tcPr>
          <w:p w14:paraId="7259FEA1"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18A6CEA"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680FB64"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D38EF84"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5C496521"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06B99C7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19B3AC1D"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1CDEA130"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23DA814F"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644E47">
              <w:rPr>
                <w:rFonts w:ascii="Arial" w:hAnsi="Arial" w:cs="Arial"/>
                <w:b/>
                <w:color w:val="000000" w:themeColor="text1"/>
                <w:sz w:val="20"/>
                <w:szCs w:val="20"/>
              </w:rPr>
              <w:t>-</w:t>
            </w:r>
          </w:p>
        </w:tc>
        <w:tc>
          <w:tcPr>
            <w:tcW w:w="863" w:type="dxa"/>
          </w:tcPr>
          <w:p w14:paraId="109F897F"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536A7FCA"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644E47" w:rsidRPr="00644E47" w14:paraId="06A085D4"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3E83E459"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MZ22</w:t>
            </w:r>
          </w:p>
        </w:tc>
        <w:tc>
          <w:tcPr>
            <w:tcW w:w="826" w:type="dxa"/>
          </w:tcPr>
          <w:p w14:paraId="64DBF46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53D38D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8B97261"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D65E5E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4930BF48"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6E26FF33"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691943C2"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0949499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5B99C13C"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3496F34A"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1E002538"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7E829CD4"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573AB722"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KA6</w:t>
            </w:r>
          </w:p>
        </w:tc>
        <w:tc>
          <w:tcPr>
            <w:tcW w:w="826" w:type="dxa"/>
          </w:tcPr>
          <w:p w14:paraId="02907822"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B5D6F96"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4A8ED96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5367A29"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5F976DE"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7E522C2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317446E8"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54D1066D"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71F05CC2"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2D238486"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469FE0DF"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644E47" w:rsidRPr="00644E47" w14:paraId="4A0105D8"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73C77EB4"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KA9</w:t>
            </w:r>
          </w:p>
        </w:tc>
        <w:tc>
          <w:tcPr>
            <w:tcW w:w="826" w:type="dxa"/>
          </w:tcPr>
          <w:p w14:paraId="4754ABD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6501E1C"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A9FDFF5"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25F6DE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22091895"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5200CCCB"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03BD6F3A"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1560B1A1"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398B31C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2C00586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244D7151"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54E262A1"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244A0C02"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CP12</w:t>
            </w:r>
          </w:p>
        </w:tc>
        <w:tc>
          <w:tcPr>
            <w:tcW w:w="826" w:type="dxa"/>
          </w:tcPr>
          <w:p w14:paraId="47BB68B7"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BAD12F6"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9BD6972"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282FA7B"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5CFFFC5"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77942685"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0996A31F"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72FC97D4"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5F59895D"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08F79D9D"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1E6647EF"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644E47" w:rsidRPr="00644E47" w14:paraId="38C93CFF"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BEEAD48"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CK22</w:t>
            </w:r>
          </w:p>
        </w:tc>
        <w:tc>
          <w:tcPr>
            <w:tcW w:w="826" w:type="dxa"/>
          </w:tcPr>
          <w:p w14:paraId="5E7A611F"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7ECC46C"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13814C2"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0F815928"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7045FE9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4845B7E2"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35AC33D7"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2A4D97AC"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7DC06FC8"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5A8D44BD"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7892F4E0" w14:textId="77777777" w:rsidR="0048271E" w:rsidRPr="00644E47" w:rsidRDefault="0048271E"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r w:rsidR="00FF7172" w:rsidRPr="00644E47" w14:paraId="4137FF9F" w14:textId="77777777" w:rsidTr="00644E47">
        <w:tc>
          <w:tcPr>
            <w:cnfStyle w:val="001000000000" w:firstRow="0" w:lastRow="0" w:firstColumn="1" w:lastColumn="0" w:oddVBand="0" w:evenVBand="0" w:oddHBand="0" w:evenHBand="0" w:firstRowFirstColumn="0" w:firstRowLastColumn="0" w:lastRowFirstColumn="0" w:lastRowLastColumn="0"/>
            <w:tcW w:w="816" w:type="dxa"/>
          </w:tcPr>
          <w:p w14:paraId="1B35D3C9" w14:textId="77777777" w:rsidR="0048271E" w:rsidRPr="00644E47" w:rsidRDefault="0048271E" w:rsidP="00F43836">
            <w:pPr>
              <w:spacing w:line="480" w:lineRule="auto"/>
              <w:rPr>
                <w:rFonts w:ascii="Arial" w:hAnsi="Arial" w:cs="Arial"/>
                <w:i w:val="0"/>
                <w:color w:val="000000" w:themeColor="text1"/>
                <w:sz w:val="20"/>
                <w:szCs w:val="20"/>
              </w:rPr>
            </w:pPr>
            <w:r w:rsidRPr="00644E47">
              <w:rPr>
                <w:rFonts w:ascii="Arial" w:hAnsi="Arial" w:cs="Arial"/>
                <w:i w:val="0"/>
                <w:color w:val="000000" w:themeColor="text1"/>
                <w:sz w:val="20"/>
                <w:szCs w:val="20"/>
              </w:rPr>
              <w:t>CP54</w:t>
            </w:r>
          </w:p>
        </w:tc>
        <w:tc>
          <w:tcPr>
            <w:tcW w:w="826" w:type="dxa"/>
          </w:tcPr>
          <w:p w14:paraId="7B0A94FE"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002BF58"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64738289"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3E63AD5E"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27" w:type="dxa"/>
          </w:tcPr>
          <w:p w14:paraId="10FEC2B2"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783" w:type="dxa"/>
          </w:tcPr>
          <w:p w14:paraId="187FEE7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844" w:type="dxa"/>
          </w:tcPr>
          <w:p w14:paraId="7EEB65B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693" w:type="dxa"/>
          </w:tcPr>
          <w:p w14:paraId="27A97F83"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c>
          <w:tcPr>
            <w:tcW w:w="542" w:type="dxa"/>
          </w:tcPr>
          <w:p w14:paraId="2C8D8541"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63" w:type="dxa"/>
          </w:tcPr>
          <w:p w14:paraId="4C3DDF16"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b/>
                <w:color w:val="000000" w:themeColor="text1"/>
                <w:sz w:val="20"/>
                <w:szCs w:val="20"/>
              </w:rPr>
              <w:t>+</w:t>
            </w:r>
          </w:p>
        </w:tc>
        <w:tc>
          <w:tcPr>
            <w:tcW w:w="822" w:type="dxa"/>
          </w:tcPr>
          <w:p w14:paraId="7CA42BFA" w14:textId="77777777" w:rsidR="0048271E" w:rsidRPr="00644E47" w:rsidRDefault="0048271E"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44E47">
              <w:rPr>
                <w:rFonts w:ascii="Arial" w:hAnsi="Arial" w:cs="Arial"/>
                <w:color w:val="000000" w:themeColor="text1"/>
                <w:sz w:val="20"/>
                <w:szCs w:val="20"/>
              </w:rPr>
              <w:t>+</w:t>
            </w:r>
          </w:p>
        </w:tc>
      </w:tr>
    </w:tbl>
    <w:p w14:paraId="1C563C86" w14:textId="77777777" w:rsidR="0062356A" w:rsidRPr="00F43836" w:rsidRDefault="0062356A" w:rsidP="00F43836">
      <w:pPr>
        <w:spacing w:line="480" w:lineRule="auto"/>
        <w:rPr>
          <w:rFonts w:ascii="Arial" w:hAnsi="Arial" w:cs="Arial"/>
          <w:b/>
          <w:color w:val="000000" w:themeColor="text1"/>
          <w:sz w:val="20"/>
          <w:szCs w:val="20"/>
        </w:rPr>
      </w:pPr>
    </w:p>
    <w:p w14:paraId="335C9847" w14:textId="77777777" w:rsidR="00B44A46" w:rsidRPr="00F43836" w:rsidRDefault="00B44A46" w:rsidP="00F43836">
      <w:pPr>
        <w:pStyle w:val="Caption"/>
        <w:spacing w:line="480" w:lineRule="auto"/>
        <w:jc w:val="both"/>
        <w:rPr>
          <w:rFonts w:ascii="Arial" w:hAnsi="Arial" w:cs="Arial"/>
          <w:b/>
          <w:i w:val="0"/>
          <w:color w:val="000000" w:themeColor="text1"/>
          <w:sz w:val="20"/>
          <w:szCs w:val="20"/>
        </w:rPr>
      </w:pPr>
      <w:bookmarkStart w:id="13" w:name="_Toc521325169"/>
      <w:bookmarkStart w:id="14" w:name="_Toc186103677"/>
      <w:r w:rsidRPr="00F43836">
        <w:rPr>
          <w:rFonts w:ascii="Arial" w:hAnsi="Arial" w:cs="Arial"/>
          <w:b/>
          <w:i w:val="0"/>
          <w:color w:val="000000" w:themeColor="text1"/>
          <w:sz w:val="20"/>
          <w:szCs w:val="20"/>
        </w:rPr>
        <w:t xml:space="preserve">Table </w:t>
      </w:r>
      <w:r w:rsidRPr="00F43836">
        <w:rPr>
          <w:rFonts w:ascii="Arial" w:hAnsi="Arial" w:cs="Arial"/>
          <w:b/>
          <w:i w:val="0"/>
          <w:color w:val="000000" w:themeColor="text1"/>
          <w:sz w:val="20"/>
          <w:szCs w:val="20"/>
        </w:rPr>
        <w:fldChar w:fldCharType="begin"/>
      </w:r>
      <w:r w:rsidRPr="00F43836">
        <w:rPr>
          <w:rFonts w:ascii="Arial" w:hAnsi="Arial" w:cs="Arial"/>
          <w:b/>
          <w:i w:val="0"/>
          <w:color w:val="000000" w:themeColor="text1"/>
          <w:sz w:val="20"/>
          <w:szCs w:val="20"/>
        </w:rPr>
        <w:instrText xml:space="preserve"> SEQ Table \* ARABIC </w:instrText>
      </w:r>
      <w:r w:rsidRPr="00F43836">
        <w:rPr>
          <w:rFonts w:ascii="Arial" w:hAnsi="Arial" w:cs="Arial"/>
          <w:b/>
          <w:i w:val="0"/>
          <w:color w:val="000000" w:themeColor="text1"/>
          <w:sz w:val="20"/>
          <w:szCs w:val="20"/>
        </w:rPr>
        <w:fldChar w:fldCharType="separate"/>
      </w:r>
      <w:r w:rsidR="00F43836" w:rsidRPr="00F43836">
        <w:rPr>
          <w:rFonts w:ascii="Arial" w:hAnsi="Arial" w:cs="Arial"/>
          <w:b/>
          <w:i w:val="0"/>
          <w:noProof/>
          <w:color w:val="000000" w:themeColor="text1"/>
          <w:sz w:val="20"/>
          <w:szCs w:val="20"/>
        </w:rPr>
        <w:t>8</w:t>
      </w:r>
      <w:r w:rsidRPr="00F43836">
        <w:rPr>
          <w:rFonts w:ascii="Arial" w:hAnsi="Arial" w:cs="Arial"/>
          <w:b/>
          <w:i w:val="0"/>
          <w:color w:val="000000" w:themeColor="text1"/>
          <w:sz w:val="20"/>
          <w:szCs w:val="20"/>
        </w:rPr>
        <w:fldChar w:fldCharType="end"/>
      </w:r>
      <w:r w:rsidRPr="00F43836">
        <w:rPr>
          <w:rFonts w:ascii="Arial" w:hAnsi="Arial" w:cs="Arial"/>
          <w:b/>
          <w:i w:val="0"/>
          <w:color w:val="000000" w:themeColor="text1"/>
          <w:sz w:val="20"/>
          <w:szCs w:val="20"/>
        </w:rPr>
        <w:t xml:space="preserve">: </w:t>
      </w:r>
      <w:bookmarkEnd w:id="13"/>
      <w:r w:rsidRPr="00F43836">
        <w:rPr>
          <w:rFonts w:ascii="Arial" w:hAnsi="Arial" w:cs="Arial"/>
          <w:b/>
          <w:i w:val="0"/>
          <w:color w:val="000000" w:themeColor="text1"/>
          <w:sz w:val="20"/>
          <w:szCs w:val="20"/>
        </w:rPr>
        <w:t>Isolates and their BLAST related species and GenBank deposit accession numbers</w:t>
      </w:r>
      <w:bookmarkEnd w:id="14"/>
    </w:p>
    <w:tbl>
      <w:tblPr>
        <w:tblStyle w:val="PlainTable5"/>
        <w:tblW w:w="0" w:type="auto"/>
        <w:tblLook w:val="04A0" w:firstRow="1" w:lastRow="0" w:firstColumn="1" w:lastColumn="0" w:noHBand="0" w:noVBand="1"/>
      </w:tblPr>
      <w:tblGrid>
        <w:gridCol w:w="1413"/>
        <w:gridCol w:w="2977"/>
        <w:gridCol w:w="1362"/>
        <w:gridCol w:w="1814"/>
        <w:gridCol w:w="1784"/>
      </w:tblGrid>
      <w:tr w:rsidR="00FF7172" w:rsidRPr="00F43836" w14:paraId="632263E4" w14:textId="77777777" w:rsidTr="00644E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024AAD18" w14:textId="77777777" w:rsidR="00B44A46" w:rsidRPr="00F43836" w:rsidRDefault="00B44A46" w:rsidP="00F43836">
            <w:pPr>
              <w:spacing w:line="480" w:lineRule="auto"/>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Lab Serial No</w:t>
            </w:r>
          </w:p>
        </w:tc>
        <w:tc>
          <w:tcPr>
            <w:tcW w:w="2977" w:type="dxa"/>
          </w:tcPr>
          <w:p w14:paraId="05DF2845" w14:textId="77777777" w:rsidR="00B44A46" w:rsidRPr="00F43836" w:rsidRDefault="00B44A46"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Related Species(Homologs)</w:t>
            </w:r>
          </w:p>
        </w:tc>
        <w:tc>
          <w:tcPr>
            <w:tcW w:w="1362" w:type="dxa"/>
          </w:tcPr>
          <w:p w14:paraId="5D189B89" w14:textId="77777777" w:rsidR="00B44A46" w:rsidRPr="00F43836" w:rsidRDefault="00B44A46"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Nucleotide Identity %</w:t>
            </w:r>
          </w:p>
        </w:tc>
        <w:tc>
          <w:tcPr>
            <w:tcW w:w="1814" w:type="dxa"/>
          </w:tcPr>
          <w:p w14:paraId="1413B7A5" w14:textId="77777777" w:rsidR="00B44A46" w:rsidRPr="00F43836" w:rsidRDefault="00B44A46" w:rsidP="00F43836">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20"/>
                <w:szCs w:val="20"/>
              </w:rPr>
            </w:pPr>
            <w:r w:rsidRPr="00F43836">
              <w:rPr>
                <w:rFonts w:ascii="Arial" w:eastAsia="Times New Roman" w:hAnsi="Arial" w:cs="Arial"/>
                <w:b/>
                <w:color w:val="000000" w:themeColor="text1"/>
                <w:sz w:val="20"/>
                <w:szCs w:val="20"/>
              </w:rPr>
              <w:t>Given Accession NO</w:t>
            </w:r>
          </w:p>
        </w:tc>
        <w:tc>
          <w:tcPr>
            <w:tcW w:w="1784" w:type="dxa"/>
          </w:tcPr>
          <w:p w14:paraId="5378FA2D" w14:textId="77777777" w:rsidR="00B44A46" w:rsidRPr="00F43836" w:rsidRDefault="00B44A46" w:rsidP="00F43836">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43836">
              <w:rPr>
                <w:rFonts w:ascii="Arial" w:hAnsi="Arial" w:cs="Arial"/>
                <w:b/>
                <w:color w:val="000000" w:themeColor="text1"/>
                <w:sz w:val="20"/>
                <w:szCs w:val="20"/>
              </w:rPr>
              <w:t>Strain Name</w:t>
            </w:r>
          </w:p>
        </w:tc>
      </w:tr>
      <w:tr w:rsidR="00FF7172" w:rsidRPr="00F43836" w14:paraId="589759F5"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5F0FF9"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CK14</w:t>
            </w:r>
          </w:p>
        </w:tc>
        <w:tc>
          <w:tcPr>
            <w:tcW w:w="2977" w:type="dxa"/>
          </w:tcPr>
          <w:p w14:paraId="0EF49DC0"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Serratia marcescens</w:t>
            </w:r>
          </w:p>
        </w:tc>
        <w:tc>
          <w:tcPr>
            <w:tcW w:w="1362" w:type="dxa"/>
          </w:tcPr>
          <w:p w14:paraId="59547D81" w14:textId="77777777" w:rsidR="00B7336A" w:rsidRPr="00F43836" w:rsidRDefault="0095327C"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99.97</w:t>
            </w:r>
          </w:p>
        </w:tc>
        <w:tc>
          <w:tcPr>
            <w:tcW w:w="1814" w:type="dxa"/>
          </w:tcPr>
          <w:p w14:paraId="195FA4E4"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PQ676097</w:t>
            </w:r>
          </w:p>
        </w:tc>
        <w:tc>
          <w:tcPr>
            <w:tcW w:w="1784" w:type="dxa"/>
          </w:tcPr>
          <w:p w14:paraId="05458F4E"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LOGO24</w:t>
            </w:r>
          </w:p>
        </w:tc>
      </w:tr>
      <w:tr w:rsidR="00FF7172" w:rsidRPr="00F43836" w14:paraId="549B090B"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4162F5CE"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SA19</w:t>
            </w:r>
          </w:p>
        </w:tc>
        <w:tc>
          <w:tcPr>
            <w:tcW w:w="2977" w:type="dxa"/>
          </w:tcPr>
          <w:p w14:paraId="0C7CA599"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Enterobacter </w:t>
            </w:r>
            <w:proofErr w:type="spellStart"/>
            <w:r w:rsidRPr="00F43836">
              <w:rPr>
                <w:rFonts w:ascii="Arial" w:hAnsi="Arial" w:cs="Arial"/>
                <w:i/>
                <w:color w:val="000000" w:themeColor="text1"/>
                <w:sz w:val="20"/>
                <w:szCs w:val="20"/>
              </w:rPr>
              <w:t>wuhouensis</w:t>
            </w:r>
            <w:proofErr w:type="spellEnd"/>
          </w:p>
        </w:tc>
        <w:tc>
          <w:tcPr>
            <w:tcW w:w="1362" w:type="dxa"/>
          </w:tcPr>
          <w:p w14:paraId="24E9962E"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99.53</w:t>
            </w:r>
          </w:p>
        </w:tc>
        <w:tc>
          <w:tcPr>
            <w:tcW w:w="1814" w:type="dxa"/>
          </w:tcPr>
          <w:p w14:paraId="30333402"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PQ676098</w:t>
            </w:r>
          </w:p>
        </w:tc>
        <w:tc>
          <w:tcPr>
            <w:tcW w:w="1784" w:type="dxa"/>
          </w:tcPr>
          <w:p w14:paraId="375F0DA3"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LOGO26</w:t>
            </w:r>
          </w:p>
        </w:tc>
      </w:tr>
      <w:tr w:rsidR="00FF7172" w:rsidRPr="00F43836" w14:paraId="40017C26"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B6DB3D"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MZ22</w:t>
            </w:r>
          </w:p>
        </w:tc>
        <w:tc>
          <w:tcPr>
            <w:tcW w:w="2977" w:type="dxa"/>
          </w:tcPr>
          <w:p w14:paraId="340590BF"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Serratia </w:t>
            </w:r>
            <w:proofErr w:type="spellStart"/>
            <w:r w:rsidRPr="00F43836">
              <w:rPr>
                <w:rFonts w:ascii="Arial" w:hAnsi="Arial" w:cs="Arial"/>
                <w:i/>
                <w:color w:val="000000" w:themeColor="text1"/>
                <w:sz w:val="20"/>
                <w:szCs w:val="20"/>
              </w:rPr>
              <w:t>surfactantfaciens</w:t>
            </w:r>
            <w:proofErr w:type="spellEnd"/>
          </w:p>
        </w:tc>
        <w:tc>
          <w:tcPr>
            <w:tcW w:w="1362" w:type="dxa"/>
          </w:tcPr>
          <w:p w14:paraId="548EC434" w14:textId="77777777" w:rsidR="00B7336A" w:rsidRPr="00F43836" w:rsidRDefault="0095327C"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99.60</w:t>
            </w:r>
          </w:p>
        </w:tc>
        <w:tc>
          <w:tcPr>
            <w:tcW w:w="1814" w:type="dxa"/>
          </w:tcPr>
          <w:p w14:paraId="0409F069"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PQ676099</w:t>
            </w:r>
          </w:p>
        </w:tc>
        <w:tc>
          <w:tcPr>
            <w:tcW w:w="1784" w:type="dxa"/>
          </w:tcPr>
          <w:p w14:paraId="0C58A6BE"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LOGO27</w:t>
            </w:r>
          </w:p>
        </w:tc>
      </w:tr>
      <w:tr w:rsidR="00FF7172" w:rsidRPr="00F43836" w14:paraId="57CB6203"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14048F54"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KA6</w:t>
            </w:r>
          </w:p>
        </w:tc>
        <w:tc>
          <w:tcPr>
            <w:tcW w:w="2977" w:type="dxa"/>
          </w:tcPr>
          <w:p w14:paraId="0DFB54F9"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Serratia </w:t>
            </w:r>
            <w:proofErr w:type="spellStart"/>
            <w:r w:rsidRPr="00F43836">
              <w:rPr>
                <w:rFonts w:ascii="Arial" w:hAnsi="Arial" w:cs="Arial"/>
                <w:i/>
                <w:color w:val="000000" w:themeColor="text1"/>
                <w:sz w:val="20"/>
                <w:szCs w:val="20"/>
              </w:rPr>
              <w:t>nematodiphila</w:t>
            </w:r>
            <w:proofErr w:type="spellEnd"/>
          </w:p>
        </w:tc>
        <w:tc>
          <w:tcPr>
            <w:tcW w:w="1362" w:type="dxa"/>
          </w:tcPr>
          <w:p w14:paraId="7DF7848F"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98.52</w:t>
            </w:r>
          </w:p>
        </w:tc>
        <w:tc>
          <w:tcPr>
            <w:tcW w:w="1814" w:type="dxa"/>
          </w:tcPr>
          <w:p w14:paraId="1BA55351"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PQ676100</w:t>
            </w:r>
          </w:p>
        </w:tc>
        <w:tc>
          <w:tcPr>
            <w:tcW w:w="1784" w:type="dxa"/>
          </w:tcPr>
          <w:p w14:paraId="307A1D86"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LOGO28 </w:t>
            </w:r>
          </w:p>
        </w:tc>
      </w:tr>
      <w:tr w:rsidR="00FF7172" w:rsidRPr="00F43836" w14:paraId="27A357E8"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07C001B"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lastRenderedPageBreak/>
              <w:t>KA9</w:t>
            </w:r>
          </w:p>
        </w:tc>
        <w:tc>
          <w:tcPr>
            <w:tcW w:w="2977" w:type="dxa"/>
          </w:tcPr>
          <w:p w14:paraId="201CDEAE"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Alcaligenes faecalis</w:t>
            </w:r>
          </w:p>
        </w:tc>
        <w:tc>
          <w:tcPr>
            <w:tcW w:w="1362" w:type="dxa"/>
          </w:tcPr>
          <w:p w14:paraId="0E978F02" w14:textId="77777777" w:rsidR="00B7336A" w:rsidRPr="00F43836" w:rsidRDefault="0095327C"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98.77</w:t>
            </w:r>
          </w:p>
        </w:tc>
        <w:tc>
          <w:tcPr>
            <w:tcW w:w="1814" w:type="dxa"/>
          </w:tcPr>
          <w:p w14:paraId="6755F260"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PQ676101</w:t>
            </w:r>
          </w:p>
        </w:tc>
        <w:tc>
          <w:tcPr>
            <w:tcW w:w="1784" w:type="dxa"/>
          </w:tcPr>
          <w:p w14:paraId="674044FC"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LOGO30</w:t>
            </w:r>
          </w:p>
        </w:tc>
      </w:tr>
      <w:tr w:rsidR="00FF7172" w:rsidRPr="00F43836" w14:paraId="3D62B85A"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40702963"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CP12</w:t>
            </w:r>
          </w:p>
        </w:tc>
        <w:tc>
          <w:tcPr>
            <w:tcW w:w="2977" w:type="dxa"/>
          </w:tcPr>
          <w:p w14:paraId="29F08718"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Bacillus </w:t>
            </w:r>
            <w:proofErr w:type="spellStart"/>
            <w:r w:rsidRPr="00F43836">
              <w:rPr>
                <w:rFonts w:ascii="Arial" w:hAnsi="Arial" w:cs="Arial"/>
                <w:i/>
                <w:color w:val="000000" w:themeColor="text1"/>
                <w:sz w:val="20"/>
                <w:szCs w:val="20"/>
              </w:rPr>
              <w:t>altitudinis</w:t>
            </w:r>
            <w:proofErr w:type="spellEnd"/>
          </w:p>
        </w:tc>
        <w:tc>
          <w:tcPr>
            <w:tcW w:w="1362" w:type="dxa"/>
          </w:tcPr>
          <w:p w14:paraId="0B7B6C2E"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99.33</w:t>
            </w:r>
          </w:p>
        </w:tc>
        <w:tc>
          <w:tcPr>
            <w:tcW w:w="1814" w:type="dxa"/>
          </w:tcPr>
          <w:p w14:paraId="18F1C6A1"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PQ676102</w:t>
            </w:r>
          </w:p>
        </w:tc>
        <w:tc>
          <w:tcPr>
            <w:tcW w:w="1784" w:type="dxa"/>
          </w:tcPr>
          <w:p w14:paraId="0E5DBE85"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LOGO31</w:t>
            </w:r>
          </w:p>
        </w:tc>
      </w:tr>
      <w:tr w:rsidR="00FF7172" w:rsidRPr="00F43836" w14:paraId="042B3D35" w14:textId="77777777" w:rsidTr="0064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F472BD7"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CK22</w:t>
            </w:r>
          </w:p>
        </w:tc>
        <w:tc>
          <w:tcPr>
            <w:tcW w:w="2977" w:type="dxa"/>
          </w:tcPr>
          <w:p w14:paraId="38699419" w14:textId="77777777" w:rsidR="00B7336A" w:rsidRPr="00F43836" w:rsidRDefault="00B7336A" w:rsidP="00F43836">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Serratia marcescens</w:t>
            </w:r>
          </w:p>
        </w:tc>
        <w:tc>
          <w:tcPr>
            <w:tcW w:w="1362" w:type="dxa"/>
          </w:tcPr>
          <w:p w14:paraId="45635760" w14:textId="77777777" w:rsidR="00B7336A" w:rsidRPr="00F43836" w:rsidRDefault="0095327C"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99.80</w:t>
            </w:r>
          </w:p>
        </w:tc>
        <w:tc>
          <w:tcPr>
            <w:tcW w:w="1814" w:type="dxa"/>
          </w:tcPr>
          <w:p w14:paraId="0F1BE4FB"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PQ676103</w:t>
            </w:r>
          </w:p>
        </w:tc>
        <w:tc>
          <w:tcPr>
            <w:tcW w:w="1784" w:type="dxa"/>
          </w:tcPr>
          <w:p w14:paraId="3C2C2243" w14:textId="77777777" w:rsidR="00B7336A" w:rsidRPr="00F43836" w:rsidRDefault="00B7336A" w:rsidP="00F43836">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LOGO32 </w:t>
            </w:r>
          </w:p>
        </w:tc>
      </w:tr>
      <w:tr w:rsidR="00B7336A" w:rsidRPr="00F43836" w14:paraId="6C6F7878" w14:textId="77777777" w:rsidTr="00644E47">
        <w:tc>
          <w:tcPr>
            <w:cnfStyle w:val="001000000000" w:firstRow="0" w:lastRow="0" w:firstColumn="1" w:lastColumn="0" w:oddVBand="0" w:evenVBand="0" w:oddHBand="0" w:evenHBand="0" w:firstRowFirstColumn="0" w:firstRowLastColumn="0" w:lastRowFirstColumn="0" w:lastRowLastColumn="0"/>
            <w:tcW w:w="1413" w:type="dxa"/>
          </w:tcPr>
          <w:p w14:paraId="09D7DE11" w14:textId="77777777" w:rsidR="00B7336A" w:rsidRPr="00F43836" w:rsidRDefault="00B7336A" w:rsidP="00F43836">
            <w:pPr>
              <w:spacing w:line="480" w:lineRule="auto"/>
              <w:rPr>
                <w:rFonts w:ascii="Arial" w:hAnsi="Arial" w:cs="Arial"/>
                <w:color w:val="000000" w:themeColor="text1"/>
                <w:sz w:val="20"/>
                <w:szCs w:val="20"/>
              </w:rPr>
            </w:pPr>
            <w:r w:rsidRPr="00F43836">
              <w:rPr>
                <w:rFonts w:ascii="Arial" w:hAnsi="Arial" w:cs="Arial"/>
                <w:color w:val="000000" w:themeColor="text1"/>
                <w:sz w:val="20"/>
                <w:szCs w:val="20"/>
              </w:rPr>
              <w:t>CP54</w:t>
            </w:r>
          </w:p>
        </w:tc>
        <w:tc>
          <w:tcPr>
            <w:tcW w:w="2977" w:type="dxa"/>
          </w:tcPr>
          <w:p w14:paraId="396EF46A" w14:textId="77777777" w:rsidR="00B7336A" w:rsidRPr="00F43836" w:rsidRDefault="00B7336A" w:rsidP="00F43836">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F43836">
              <w:rPr>
                <w:rFonts w:ascii="Arial" w:hAnsi="Arial" w:cs="Arial"/>
                <w:i/>
                <w:color w:val="000000" w:themeColor="text1"/>
                <w:sz w:val="20"/>
                <w:szCs w:val="20"/>
              </w:rPr>
              <w:t xml:space="preserve">Klebsiella </w:t>
            </w:r>
            <w:proofErr w:type="spellStart"/>
            <w:r w:rsidRPr="00F43836">
              <w:rPr>
                <w:rFonts w:ascii="Arial" w:hAnsi="Arial" w:cs="Arial"/>
                <w:i/>
                <w:color w:val="000000" w:themeColor="text1"/>
                <w:sz w:val="20"/>
                <w:szCs w:val="20"/>
              </w:rPr>
              <w:t>pasteurii</w:t>
            </w:r>
            <w:proofErr w:type="spellEnd"/>
          </w:p>
        </w:tc>
        <w:tc>
          <w:tcPr>
            <w:tcW w:w="1362" w:type="dxa"/>
          </w:tcPr>
          <w:p w14:paraId="70A34FDC" w14:textId="77777777" w:rsidR="00B7336A" w:rsidRPr="00F43836" w:rsidRDefault="0095327C"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99.80</w:t>
            </w:r>
          </w:p>
        </w:tc>
        <w:tc>
          <w:tcPr>
            <w:tcW w:w="1814" w:type="dxa"/>
          </w:tcPr>
          <w:p w14:paraId="443BA475"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PQ676132</w:t>
            </w:r>
          </w:p>
        </w:tc>
        <w:tc>
          <w:tcPr>
            <w:tcW w:w="1784" w:type="dxa"/>
          </w:tcPr>
          <w:p w14:paraId="3F20E7F5" w14:textId="77777777" w:rsidR="00B7336A" w:rsidRPr="00F43836" w:rsidRDefault="00B7336A" w:rsidP="00F43836">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43836">
              <w:rPr>
                <w:rFonts w:ascii="Arial" w:hAnsi="Arial" w:cs="Arial"/>
                <w:color w:val="000000" w:themeColor="text1"/>
                <w:sz w:val="20"/>
                <w:szCs w:val="20"/>
              </w:rPr>
              <w:t>LOGO69    </w:t>
            </w:r>
          </w:p>
        </w:tc>
      </w:tr>
    </w:tbl>
    <w:p w14:paraId="0B6D84F7" w14:textId="77777777" w:rsidR="00B7336A" w:rsidRPr="00F43836" w:rsidRDefault="00B7336A" w:rsidP="00F43836">
      <w:pPr>
        <w:spacing w:line="480" w:lineRule="auto"/>
        <w:jc w:val="both"/>
        <w:rPr>
          <w:rFonts w:ascii="Arial" w:hAnsi="Arial" w:cs="Arial"/>
          <w:color w:val="000000" w:themeColor="text1"/>
          <w:sz w:val="20"/>
          <w:szCs w:val="20"/>
        </w:rPr>
      </w:pPr>
    </w:p>
    <w:p w14:paraId="0392A477" w14:textId="77777777" w:rsidR="000D3317" w:rsidRPr="00F43836" w:rsidRDefault="000D3317" w:rsidP="00F43836">
      <w:pPr>
        <w:spacing w:line="480" w:lineRule="auto"/>
        <w:jc w:val="both"/>
        <w:rPr>
          <w:rFonts w:ascii="Arial" w:hAnsi="Arial" w:cs="Arial"/>
          <w:color w:val="000000" w:themeColor="text1"/>
          <w:sz w:val="20"/>
          <w:szCs w:val="20"/>
          <w:shd w:val="clear" w:color="auto" w:fill="FFFFFF"/>
        </w:rPr>
      </w:pPr>
    </w:p>
    <w:p w14:paraId="2BBC2D91" w14:textId="77777777" w:rsidR="0077708A" w:rsidRPr="00F43836" w:rsidRDefault="001C4B47" w:rsidP="00F43836">
      <w:pPr>
        <w:spacing w:line="480" w:lineRule="auto"/>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pict w14:anchorId="0BDB0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295.7pt">
            <v:imagedata r:id="rId8" o:title="znsm"/>
          </v:shape>
        </w:pict>
      </w:r>
    </w:p>
    <w:p w14:paraId="6D2CE053" w14:textId="77777777" w:rsidR="0077708A" w:rsidRPr="00F43836" w:rsidRDefault="0077708A" w:rsidP="00F43836">
      <w:pPr>
        <w:spacing w:after="200" w:line="480" w:lineRule="auto"/>
        <w:jc w:val="both"/>
        <w:rPr>
          <w:rFonts w:ascii="Arial" w:eastAsia="Calibri" w:hAnsi="Arial" w:cs="Arial"/>
          <w:b/>
          <w:iCs/>
          <w:color w:val="000000" w:themeColor="text1"/>
          <w:sz w:val="20"/>
          <w:szCs w:val="20"/>
        </w:rPr>
      </w:pPr>
      <w:bookmarkStart w:id="15" w:name="_Toc186104468"/>
      <w:r w:rsidRPr="00F43836">
        <w:rPr>
          <w:rFonts w:ascii="Arial" w:eastAsia="Calibri" w:hAnsi="Arial" w:cs="Arial"/>
          <w:b/>
          <w:iCs/>
          <w:color w:val="000000" w:themeColor="text1"/>
          <w:sz w:val="20"/>
          <w:szCs w:val="20"/>
        </w:rPr>
        <w:t xml:space="preserve">Figure </w:t>
      </w:r>
      <w:r w:rsidRPr="00F43836">
        <w:rPr>
          <w:rFonts w:ascii="Arial" w:eastAsia="Calibri" w:hAnsi="Arial" w:cs="Arial"/>
          <w:b/>
          <w:iCs/>
          <w:color w:val="000000" w:themeColor="text1"/>
          <w:sz w:val="20"/>
          <w:szCs w:val="20"/>
        </w:rPr>
        <w:fldChar w:fldCharType="begin"/>
      </w:r>
      <w:r w:rsidRPr="00F43836">
        <w:rPr>
          <w:rFonts w:ascii="Arial" w:eastAsia="Calibri" w:hAnsi="Arial" w:cs="Arial"/>
          <w:b/>
          <w:iCs/>
          <w:color w:val="000000" w:themeColor="text1"/>
          <w:sz w:val="20"/>
          <w:szCs w:val="20"/>
        </w:rPr>
        <w:instrText xml:space="preserve"> SEQ Figure \* ARABIC </w:instrText>
      </w:r>
      <w:r w:rsidRPr="00F43836">
        <w:rPr>
          <w:rFonts w:ascii="Arial" w:eastAsia="Calibri" w:hAnsi="Arial" w:cs="Arial"/>
          <w:b/>
          <w:iCs/>
          <w:color w:val="000000" w:themeColor="text1"/>
          <w:sz w:val="20"/>
          <w:szCs w:val="20"/>
        </w:rPr>
        <w:fldChar w:fldCharType="separate"/>
      </w:r>
      <w:r w:rsidR="00F43836">
        <w:rPr>
          <w:rFonts w:ascii="Arial" w:eastAsia="Calibri" w:hAnsi="Arial" w:cs="Arial"/>
          <w:b/>
          <w:iCs/>
          <w:noProof/>
          <w:color w:val="000000" w:themeColor="text1"/>
          <w:sz w:val="20"/>
          <w:szCs w:val="20"/>
        </w:rPr>
        <w:t>2</w:t>
      </w:r>
      <w:r w:rsidRPr="00F43836">
        <w:rPr>
          <w:rFonts w:ascii="Arial" w:eastAsia="Calibri" w:hAnsi="Arial" w:cs="Arial"/>
          <w:b/>
          <w:iCs/>
          <w:color w:val="000000" w:themeColor="text1"/>
          <w:sz w:val="20"/>
          <w:szCs w:val="20"/>
        </w:rPr>
        <w:fldChar w:fldCharType="end"/>
      </w:r>
      <w:r w:rsidRPr="00F43836">
        <w:rPr>
          <w:rFonts w:ascii="Arial" w:eastAsia="Calibri" w:hAnsi="Arial" w:cs="Arial"/>
          <w:b/>
          <w:iCs/>
          <w:color w:val="000000" w:themeColor="text1"/>
          <w:sz w:val="20"/>
          <w:szCs w:val="20"/>
        </w:rPr>
        <w:t>: Phylogenetic tree based on 16S rRNA gene sequence showing the position of indigenous diverse fungal probiotic strains  in Malawi compared with those available in GenBank of NCBI.</w:t>
      </w:r>
      <w:bookmarkEnd w:id="15"/>
    </w:p>
    <w:p w14:paraId="6DA6C962" w14:textId="77777777" w:rsidR="0077708A" w:rsidRPr="00F43836" w:rsidRDefault="000D3317" w:rsidP="00F43836">
      <w:pPr>
        <w:spacing w:line="480" w:lineRule="auto"/>
        <w:jc w:val="both"/>
        <w:rPr>
          <w:rFonts w:ascii="Arial" w:hAnsi="Arial" w:cs="Arial"/>
          <w:color w:val="000000" w:themeColor="text1"/>
          <w:sz w:val="20"/>
          <w:szCs w:val="20"/>
          <w:shd w:val="clear" w:color="auto" w:fill="FFFFFF"/>
        </w:rPr>
      </w:pPr>
      <w:r w:rsidRPr="00F43836">
        <w:rPr>
          <w:rFonts w:ascii="Arial" w:hAnsi="Arial" w:cs="Arial"/>
          <w:color w:val="000000" w:themeColor="text1"/>
          <w:sz w:val="20"/>
          <w:szCs w:val="20"/>
          <w:shd w:val="clear" w:color="auto" w:fill="FFFFFF"/>
        </w:rPr>
        <w:t>The evolutionary history was inferred by using the Maximum Likelihood</w:t>
      </w:r>
      <w:r w:rsidR="0077708A" w:rsidRPr="00F43836">
        <w:rPr>
          <w:rFonts w:ascii="Arial" w:hAnsi="Arial" w:cs="Arial"/>
          <w:color w:val="000000" w:themeColor="text1"/>
          <w:sz w:val="20"/>
          <w:szCs w:val="20"/>
          <w:shd w:val="clear" w:color="auto" w:fill="FFFFFF"/>
        </w:rPr>
        <w:t xml:space="preserve"> method and Tamura-Nei model conducted in MEGA11 with a total of 1410 positions in the final dataset</w:t>
      </w:r>
      <w:r w:rsidRPr="00F43836">
        <w:rPr>
          <w:rFonts w:ascii="Arial" w:hAnsi="Arial" w:cs="Arial"/>
          <w:color w:val="000000" w:themeColor="text1"/>
          <w:sz w:val="20"/>
          <w:szCs w:val="20"/>
          <w:shd w:val="clear" w:color="auto" w:fill="FFFFFF"/>
        </w:rPr>
        <w:t xml:space="preserve">. The tree with the highest log likelihood (-7924.31) </w:t>
      </w:r>
      <w:r w:rsidR="0077708A" w:rsidRPr="00F43836">
        <w:rPr>
          <w:rFonts w:ascii="Arial" w:hAnsi="Arial" w:cs="Arial"/>
          <w:color w:val="000000" w:themeColor="text1"/>
          <w:sz w:val="20"/>
          <w:szCs w:val="20"/>
          <w:shd w:val="clear" w:color="auto" w:fill="FFFFFF"/>
        </w:rPr>
        <w:t>was taken</w:t>
      </w:r>
      <w:r w:rsidRPr="00F43836">
        <w:rPr>
          <w:rFonts w:ascii="Arial" w:hAnsi="Arial" w:cs="Arial"/>
          <w:color w:val="000000" w:themeColor="text1"/>
          <w:sz w:val="20"/>
          <w:szCs w:val="20"/>
          <w:shd w:val="clear" w:color="auto" w:fill="FFFFFF"/>
        </w:rPr>
        <w:t xml:space="preserve">. Initial tree(s) for the heuristic search were obtained automatically by applying Neighbor-Join and </w:t>
      </w:r>
      <w:proofErr w:type="spellStart"/>
      <w:r w:rsidRPr="00F43836">
        <w:rPr>
          <w:rFonts w:ascii="Arial" w:hAnsi="Arial" w:cs="Arial"/>
          <w:color w:val="000000" w:themeColor="text1"/>
          <w:sz w:val="20"/>
          <w:szCs w:val="20"/>
          <w:shd w:val="clear" w:color="auto" w:fill="FFFFFF"/>
        </w:rPr>
        <w:t>BioNJ</w:t>
      </w:r>
      <w:proofErr w:type="spellEnd"/>
      <w:r w:rsidRPr="00F43836">
        <w:rPr>
          <w:rFonts w:ascii="Arial" w:hAnsi="Arial" w:cs="Arial"/>
          <w:color w:val="000000" w:themeColor="text1"/>
          <w:sz w:val="20"/>
          <w:szCs w:val="20"/>
          <w:shd w:val="clear" w:color="auto" w:fill="FFFFFF"/>
        </w:rPr>
        <w:t xml:space="preserve"> algorithms to a matrix of pairwise distances estimated using the Tamura-</w:t>
      </w:r>
      <w:r w:rsidRPr="00F43836">
        <w:rPr>
          <w:rFonts w:ascii="Arial" w:hAnsi="Arial" w:cs="Arial"/>
          <w:color w:val="000000" w:themeColor="text1"/>
          <w:sz w:val="20"/>
          <w:szCs w:val="20"/>
          <w:shd w:val="clear" w:color="auto" w:fill="FFFFFF"/>
        </w:rPr>
        <w:lastRenderedPageBreak/>
        <w:t xml:space="preserve">Nei model, and then selecting the topology with superior log likelihood value. This analysis involved 24 nucleotide sequences. </w:t>
      </w:r>
    </w:p>
    <w:p w14:paraId="3288B0E9" w14:textId="77777777" w:rsidR="0062356A" w:rsidRPr="00F43836" w:rsidRDefault="0062356A"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Therefore, the present study indicated that indigenous </w:t>
      </w:r>
      <w:r w:rsidR="0017746C">
        <w:rPr>
          <w:rFonts w:ascii="Arial" w:hAnsi="Arial" w:cs="Arial"/>
          <w:color w:val="000000" w:themeColor="text1"/>
          <w:sz w:val="20"/>
          <w:szCs w:val="20"/>
        </w:rPr>
        <w:t xml:space="preserve">aquatic ecosystem </w:t>
      </w:r>
      <w:r w:rsidRPr="00F43836">
        <w:rPr>
          <w:rFonts w:ascii="Arial" w:hAnsi="Arial" w:cs="Arial"/>
          <w:color w:val="000000" w:themeColor="text1"/>
          <w:sz w:val="20"/>
          <w:szCs w:val="20"/>
        </w:rPr>
        <w:t xml:space="preserve">microbes in Malawi have greater potential to solubilize </w:t>
      </w:r>
      <w:r w:rsidR="0017746C">
        <w:rPr>
          <w:rFonts w:ascii="Arial" w:hAnsi="Arial" w:cs="Arial"/>
          <w:color w:val="000000" w:themeColor="text1"/>
          <w:sz w:val="20"/>
          <w:szCs w:val="20"/>
        </w:rPr>
        <w:t xml:space="preserve">diverse </w:t>
      </w:r>
      <w:r w:rsidRPr="00F43836">
        <w:rPr>
          <w:rFonts w:ascii="Arial" w:hAnsi="Arial" w:cs="Arial"/>
          <w:color w:val="000000" w:themeColor="text1"/>
          <w:sz w:val="20"/>
          <w:szCs w:val="20"/>
        </w:rPr>
        <w:t>zinc</w:t>
      </w:r>
      <w:r w:rsidR="0017746C">
        <w:rPr>
          <w:rFonts w:ascii="Arial" w:hAnsi="Arial" w:cs="Arial"/>
          <w:color w:val="000000" w:themeColor="text1"/>
          <w:sz w:val="20"/>
          <w:szCs w:val="20"/>
        </w:rPr>
        <w:t xml:space="preserve"> forms</w:t>
      </w:r>
      <w:r w:rsidRPr="00F43836">
        <w:rPr>
          <w:rFonts w:ascii="Arial" w:hAnsi="Arial" w:cs="Arial"/>
          <w:color w:val="000000" w:themeColor="text1"/>
          <w:sz w:val="20"/>
          <w:szCs w:val="20"/>
        </w:rPr>
        <w:t xml:space="preserve">. It was observed that all isolates changed the ph. of broth, indicating that solubilisation is based on acid production. The mechanisms of acquisition of the zinc by isolates from insoluble zinc compounds might be a consequence of production of organic acids of microbial origin leading to solubilisation of zinc and thereby influencing the bioavailability of zinc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10.1016/j.rhisph.2017.04.013","ISSN":"2452-2198","author":[{"dropping-particle":"","family":"Gontia-mishra","given":"Iti","non-dropping-particle":"","parse-names":false,"suffix":""},{"dropping-particle":"","family":"Sapre","given":"Swapnil","non-dropping-particle":"","parse-names":false,"suffix":""},{"dropping-particle":"","family":"Tiwari","given":"Sharad","non-dropping-particle":"","parse-names":false,"suffix":""}],"container-title":"Rhizosphere","id":"ITEM-1","issue":"April","issued":{"date-parts":[["2017"]]},"page":"185-190","publisher":"Elsevier","title":"Rhizosphere Zinc solubilizing bacteria from the rhizosphere of rice as prospective modulator of zinc bioforti fi cation in rice","type":"article-journal","volume":"3"},"uris":["http://www.mendeley.com/documents/?uuid=d97c2275-1493-4d0a-a1ef-0a0f2240445b"]},{"id":"ITEM-2","itemData":{"DOI":"10.3389/fmicb.2017.02593","author":[{"dropping-particle":"","family":"Kamran","given":"Sana","non-dropping-particle":"","parse-names":false,"suffix":""},{"dropping-particle":"","family":"Shahid","given":"Izzah","non-dropping-particle":"","parse-names":false,"suffix":""},{"dropping-particle":"","family":"Baig","given":"Deeba N","non-dropping-particle":"","parse-names":false,"suffix":""},{"dropping-particle":"","family":"Rizwan","given":"Muhammad","non-dropping-particle":"","parse-names":false,"suffix":""},{"dropping-particle":"","family":"Malik","given":"Kauser A","non-dropping-particle":"","parse-names":false,"suffix":""}],"id":"ITEM-2","issue":"December","issued":{"date-parts":[["2017"]]},"title":"Contribution of Zinc Solubilizing Bacteria in Growth Promotion and Zinc Content of Wheat","type":"article-journal","volume":"8"},"uris":["http://www.mendeley.com/documents/?uuid=67f50d9a-f88b-4fed-85ef-3865aff1cc97"]},{"id":"ITEM-3","itemData":{"author":[{"dropping-particle":"","family":"Hussain","given":"Azhar","non-dropping-particle":"","parse-names":false,"suffix":""},{"dropping-particle":"","family":"Arshad","given":"Muhammad","non-dropping-particle":"","parse-names":false,"suffix":""},{"dropping-particle":"","family":"Zahir","given":"Zahir Ahmad","non-dropping-particle":"","parse-names":false,"suffix":""},{"dropping-particle":"","family":"Asghar","given":"Muhammad","non-dropping-particle":"","parse-names":false,"suffix":""}],"id":"ITEM-3","issue":"4","issued":{"date-parts":[["2015"]]},"page":"915-922","title":"PROSPECTS OF ZINC SOLUBILIZING BACTERIA FOR ENHANCING GROWTH OF MAIZE","type":"article-journal","volume":"52"},"uris":["http://www.mendeley.com/documents/?uuid=3727175e-a3e9-4285-b12e-5441198c35cb"]}],"mendeley":{"formattedCitation":"(Gontia-mishra et al., 2017; Hussain et al., 2015; Kamran et al., 2017)","plainTextFormattedCitation":"(Gontia-mishra et al., 2017; Hussain et al., 2015; Kamran et al., 2017)","previouslyFormattedCitation":"(Gontia-mishra et al., 2017; Hussain et al., 2015; Kamran et al., 2017)"},"properties":{"noteIndex":0},"schema":"https://github.com/citation-style-language/schema/raw/master/csl-citation.json"}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(Gontia-mishra et al., 2017; Hussain et al., 2015; Kamran et al., 2017)</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Such solubilisation of zinc compound mediated through production of organic acids by microbes and subsequent release of zinc in the external environment and bioaccumulation of zinc inside cells of Bacillus species has been reported by earlier workers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{"citationItems":[{"id":"ITEM-1","itemData":{"DOI":"10.1016/j.jksus.2013.05.001","ISBN":"1018-3647","ISSN":"10183647","PMID":"22805914","abstract":"Plant growth promoting rhizobacteria are the soil bacteria inhabiting around/on the root surface and are directly or indirectly involved in promoting plant growth and development via production and secretion of various regulatory chemicals in the vicinity of rhizosphere. Generally, plant growth promoting rhizobacteria facilitate the plant growth directly by either assisting in resource acquisition (nitrogen, phosphorus and essential minerals) or modulating plant hormone levels, or indirectly by decreasing the inhibitory effects of various pathogens on plant growth and development in the forms of biocontrol agents. Various studies have documented the increased health and productivity of different plant species by the application of plant growth promoting rhizobacteria under both normal and stressed conditions. The plant-beneficial rhizobacteria may decrease the global dependence on hazardous agricultural chemicals which destabilize the agro-ecosystems. This review accentuates the perception of the rhizosphere and plant growth promoting rhizobacteria under the current perspectives. Further, explicit outlooks on the different mechanisms of rhizobacteria mediated plant growth promotion have been described in detail with the recent development and research. Finally, the latest paradigms of applicability of these beneficial rhizobacteria in different agro-ecosystems have been presented comprehensively under both normal and stress conditions to highlight the recent trends with the aim to develop future insights. © 2013 .","author":[{"dropping-particle":"","family":"Ahemad","given":"Munees","non-dropping-particle":"","parse-names":false,"suffix":""},{"dropping-particle":"","family":"Kibret","given":"Mulugeta","non-dropping-particle":"","parse-names":false,"suffix":""}],"container-title":"Journal of King Saud University - Science","id":"ITEM-1","issue":"1","issued":{"date-parts":[["2014"]]},"title":"Mechanisms and applications of plant growth promoting rhizobacteria: Current perspective","type":"article","volume":"26"},"uris":["http://www.mendeley.com/documents/?uuid=172c65f7-0474-31e9-b532-efac55e951e1"]},{"id":"ITEM-2","itemData":{"author":[{"dropping-particle":"","family":"Sukhwal","given":"Aradhana","non-dropping-particle":"","parse-names":false,"suffix":""},{"dropping-particle":"","family":"Meena","given":"Ravindra","non-dropping-particle":"","parse-names":false,"suffix":""},{"dropping-particle":"","family":"Jain","given":"Devendra","non-dropping-particle":"","parse-names":false,"suffix":""},{"dropping-particle":"","family":"Meena","given":"Ram Hari","non-dropping-particle":"","parse-names":false,"suffix":""}],"id":"ITEM-2","issue":"3","issued":{"date-parts":[["2022"]]},"page":"332-340","title":"Molecular characterization of zinc solubilising bacteria isolated from different rhizospheric soil and assessment of their physiological attributes","type":"article-journal","volume":"11"},"uris":["http://www.mendeley.com/documents/?uuid=45d2dc53-b118-4402-a1a4-9438dc1b8db4"]},{"id":"ITEM-3","itemData":{"DOI":"10.3389/fpls.2016.00446","author":[{"dropping-particle":"","family":"Krithika","given":"Selvaraj","non-dropping-particle":"","parse-names":false,"suffix":""},{"dropping-particle":"","family":"Balachandar","given":"Dananjeyan","non-dropping-particle":"","parse-names":false,"suffix":""}],"id":"ITEM-3","issue":"April","issued":{"date-parts":[["2016"]]},"page":"1-9","title":"Expression of Zinc Transporter Genes in Rice as Influenced by Zinc-Solubilizing Enterobacter cloacae Strain ZSB14","type":"article-journal","volume":"7"},"uris":["http://www.mendeley.com/documents/?uuid=9afd951c-9214-44ac-ac2d-3f4d58f2f234"]},{"id":"ITEM-4","itemData":{"DOI":"10.3389/fmicb.2017.02593","author":[{"dropping-particle":"","family":"Kamran","given":"Sana","non-dropping-particle":"","parse-names":false,"suffix":""},{"dropping-particle":"","family":"Shahid","given":"Izzah","non-dropping-particle":"","parse-names":false,"suffix":""},{"dropping-particle":"","family":"Baig","given":"Deeba N","non-dropping-particle":"","parse-names":false,"suffix":""},{"dropping-particle":"","family":"Rizwan","given":"Muhammad","non-dropping-particle":"","parse-names":false,"suffix":""},{"dropping-particle":"","family":"Malik","given":"Kauser A","non-dropping-particle":"","parse-names":false,"suffix":""}],"id":"ITEM-4","issue":"December","issued":{"date-parts":[["2017"]]},"title":"Contribution of Zinc Solubilizing Bacteria in Growth Promotion and Zinc Content of Wheat","type":"article-journal","volume":"8"},"uris":["http://www.mendeley.com/documents/?uuid=67f50d9a-f88b-4fed-85ef-3865aff1cc97"]}],"mendeley":{"formattedCitation":"(Ahemad &amp; Kibret, 2014; Kamran et al., 2017; Krithika &amp; Balachandar, 2016; Sukhwal et al., 2022)","plainTextFormattedCitation":"(Ahemad &amp; Kibret, 2014; Kamran et al., 2017; Krithika &amp; Balachandar, 2016; Sukhwal et al., 2022)","previouslyFormattedCitation":"(Ahemad &amp; Kibret, 2014; Kamran et al., 2017; Krithika &amp; Balachandar, 2016; Sukhwal et al., 2022)"},"properties":{"noteIndex":0},"schema":"https://github.com/citation-style-language/schema/raw/master/csl-citation.json"}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(Ahemad &amp; Kibret, 2014; Kamran et al., 2017; Krithika &amp; Balachandar, 2016; Sukhwal et al., 2022)</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w:t>
      </w:r>
    </w:p>
    <w:p w14:paraId="40F79B4F" w14:textId="77777777" w:rsidR="005C4372" w:rsidRPr="00F43836" w:rsidRDefault="003E3763" w:rsidP="00F43836">
      <w:pPr>
        <w:spacing w:line="480" w:lineRule="auto"/>
        <w:jc w:val="both"/>
        <w:rPr>
          <w:rFonts w:ascii="Arial" w:hAnsi="Arial" w:cs="Arial"/>
          <w:b/>
          <w:color w:val="000000" w:themeColor="text1"/>
          <w:sz w:val="20"/>
          <w:szCs w:val="20"/>
        </w:rPr>
      </w:pPr>
      <w:r w:rsidRPr="00F43836">
        <w:rPr>
          <w:rFonts w:ascii="Arial" w:hAnsi="Arial" w:cs="Arial"/>
          <w:color w:val="000000" w:themeColor="text1"/>
          <w:sz w:val="20"/>
          <w:szCs w:val="20"/>
        </w:rPr>
        <w:t xml:space="preserve">Zinc is one of </w:t>
      </w:r>
      <w:r w:rsidR="00213DDB" w:rsidRPr="00F43836">
        <w:rPr>
          <w:rFonts w:ascii="Arial" w:hAnsi="Arial" w:cs="Arial"/>
          <w:color w:val="000000" w:themeColor="text1"/>
          <w:sz w:val="20"/>
          <w:szCs w:val="20"/>
        </w:rPr>
        <w:t>the</w:t>
      </w:r>
      <w:r w:rsidRPr="00F43836">
        <w:rPr>
          <w:rFonts w:ascii="Arial" w:hAnsi="Arial" w:cs="Arial"/>
          <w:color w:val="000000" w:themeColor="text1"/>
          <w:sz w:val="20"/>
          <w:szCs w:val="20"/>
        </w:rPr>
        <w:t xml:space="preserve"> key micro nutrient at small concentration but lethal at elevated concentration. Continuous application of fertilizers principally in zinc also becomes eccentric because of the transformation into unavailable fractions soon after application and accumulation in the soil. Thus identification of an elite strain capable of transforming unavailable forms of Zn into available forms will be an alternative tool to alleviate zinc deficiency in plants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{"citationItems":[{"id":"ITEM-1","itemData":{"DOI":"10.5897/AJMR12.224","ISBN":"1996-0808","ISSN":"19960808","abstract":"Zinc (Zn) and phosphorus (Pi) are essential for optimum plant growth. Upon application, they get fixed in the soil matrix. Application of more than one microbe for each nutrient is often difficult. Azotobacter (31), Azospirillum (38), Bacillus (19) and Pseudomonas (82) strains were isolated from diverse crop production systems and were evaluated for solubilization of 'Zn' and 'Pi' in vitro from insoluble zinc (ZnO, ZnCO3) and phosphorus [tricalcium phosphate (TCP)], respectively. After 15 days of incubation, 15 strains solubilized zinc and produced &gt;50 cm(2) solubilization zone on solid media. In broth culture, with ZnO as zinc source, B116 could release maximum available Zn (13.12 ppm) and with ZnCO3, B118 could release highest available Zn (16.3 ppm). Pseudomonas strain PIII-105 released highest available 'Pi' (14.8 ppm) and solubilization of Zn and Pi corresponded with fall in pH of the medium except in case of B116. Two (2) strains of Azospirillum, 6 strains each of Bacillus and Pseudomonas showed a clearance zone area of &gt;50 cm(2) with both Zn sources. Similarly, 2 strains each of Azospirillum and Bacillus and 3 strains of Pseudomonas solubilized TCP. Azospirillum strains As-20, As-22; Bacillus strains B113, B118; and Pseudomonas strains P17, P33 and PIII 105 solubilized both Zn and P sources showing their ability to supplement both essential nutrients to plants. Interestingly, Azospirillum is already known to supplement nitrogen also.","author":[{"dropping-particle":"","family":"Suseelendra Desai","given":"","non-dropping-particle":"","parse-names":false,"suffix":""}],"container-title":"African Journal of Microbiology Research","id":"ITEM-1","issue":"17","issued":{"date-parts":[["2012"]]},"page":"3924-3931","title":"Potential microbial candidate strains for management of nutrient requirements of crops","type":"article-journal","volume":"6"},"uris":["http://www.mendeley.com/documents/?uuid=603a21d0-fada-4e10-a4ff-73d1f6dfaf52"]},{"id":"ITEM-2","itemData":{"DOI":"10.3389/fmicb.2017.02593","author":[{"dropping-particle":"","family":"Kamran","given":"Sana","non-dropping-particle":"","parse-names":false,"suffix":""},{"dropping-particle":"","family":"Shahid","given":"Izzah","non-dropping-particle":"","parse-names":false,"suffix":""},{"dropping-particle":"","family":"Baig","given":"Deeba N","non-dropping-particle":"","parse-names":false,"suffix":""},{"dropping-particle":"","family":"Rizwan","given":"Muhammad","non-dropping-particle":"","parse-names":false,"suffix":""},{"dropping-particle":"","family":"Malik","given":"Kauser A","non-dropping-particle":"","parse-names":false,"suffix":""}],"id":"ITEM-2","issue":"December","issued":{"date-parts":[["2017"]]},"title":"Contribution of Zinc Solubilizing Bacteria in Growth Promotion and Zinc Content of Wheat","type":"article-journal","volume":"8"},"uris":["http://www.mendeley.com/documents/?uuid=67f50d9a-f88b-4fed-85ef-3865aff1cc97"]},{"id":"ITEM-3","itemData":{"DOI":"10.11648/j.ijmb.20170203.17","author":[{"dropping-particle":"","family":"Jerlin","given":"Beulah","non-dropping-particle":"","parse-names":false,"suffix":""},{"dropping-particle":"","family":"Sharmila","given":"S","non-dropping-particle":"","parse-names":false,"suffix":""},{"dropping-particle":"","family":"Kathiresan","given":"K","non-dropping-particle":"","parse-names":false,"suffix":""},{"dropping-particle":"","family":"Kayalvizhi","given":"K","non-dropping-particle":"","parse-names":false,"suffix":""}],"id":"ITEM-3","issue":"3","issued":{"date-parts":[["2017"]]},"page":"148-155","title":"Zinc Solubilizing Bacteria from Rhizospheric Soil of Mangroves","type":"article-journal","volume":"2"},"uris":["http://www.mendeley.com/documents/?uuid=7182855d-6b8b-412f-9fb2-5dacfe44cbbe"]}],"mendeley":{"formattedCitation":"(Jerlin et al., 2017; Kamran et al., 2017; Suseelendra Desai, 2012)","plainTextFormattedCitation":"(Jerlin et al., 2017; Kamran et al., 2017; Suseelendra Desai, 2012)","previouslyFormattedCitation":"(Jerlin et al., 2017; Kamran et al., 2017; Suseelendra Desai, 2012)"},"properties":{"noteIndex":0},"schema":"https://github.com/citation-style-language/schema/raw/master/csl-citation.json"}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(Jerlin et al., 2017; Kamran et al., 2017; Suseelendra Desai, 2012)</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The study has revealed the potentiality of indigenous microbes involved in zinc solubilisation to be used as in biofertiliser and probiotic development. The plant growth promoting zinc solubilizing microbes are proved to be good alternative of chemicals for increasing the plant growth and yield and help reduction in the use of hazardous agro-chemicals and used for inoculants </w:t>
      </w:r>
      <w:r w:rsidRPr="00F43836">
        <w:rPr>
          <w:rFonts w:ascii="Arial" w:hAnsi="Arial" w:cs="Arial"/>
          <w:color w:val="000000" w:themeColor="text1"/>
          <w:sz w:val="20"/>
          <w:szCs w:val="20"/>
        </w:rPr>
        <w:fldChar w:fldCharType="begin" w:fldLock="1"/>
      </w:r>
      <w:r w:rsidR="004E118D" w:rsidRPr="00F43836">
        <w:rPr>
          <w:rFonts w:ascii="Arial" w:hAnsi="Arial" w:cs="Arial"/>
          <w:color w:val="000000" w:themeColor="text1"/>
          <w:sz w:val="20"/>
          <w:szCs w:val="20"/>
        </w:rPr>
        <w:instrText>ADDIN CSL_CITATION {"citationItems":[{"id":"ITEM-1","itemData":{"DOI":"10.5897/AJMR12.224","ISBN":"1996-0808","ISSN":"19960808","abstract":"Zinc (Zn) and phosphorus (Pi) are essential for optimum plant growth. Upon application, they get fixed in the soil matrix. Application of more than one microbe for each nutrient is often difficult. Azotobacter (31), Azospirillum (38), Bacillus (19) and Pseudomonas (82) strains were isolated from diverse crop production systems and were evaluated for solubilization of 'Zn' and 'Pi' in vitro from insoluble zinc (ZnO, ZnCO3) and phosphorus [tricalcium phosphate (TCP)], respectively. After 15 days of incubation, 15 strains solubilized zinc and produced &gt;50 cm(2) solubilization zone on solid media. In broth culture, with ZnO as zinc source, B116 could release maximum available Zn (13.12 ppm) and with ZnCO3, B118 could release highest available Zn (16.3 ppm). Pseudomonas strain PIII-105 released highest available 'Pi' (14.8 ppm) and solubilization of Zn and Pi corresponded with fall in pH of the medium except in case of B116. Two (2) strains of Azospirillum, 6 strains each of Bacillus and Pseudomonas showed a clearance zone area of &gt;50 cm(2) with both Zn sources. Similarly, 2 strains each of Azospirillum and Bacillus and 3 strains of Pseudomonas solubilized TCP. Azospirillum strains As-20, As-22; Bacillus strains B113, B118; and Pseudomonas strains P17, P33 and PIII 105 solubilized both Zn and P sources showing their ability to supplement both essential nutrients to plants. Interestingly, Azospirillum is already known to supplement nitrogen also.","author":[{"dropping-particle":"","family":"Suseelendra Desai","given":"","non-dropping-particle":"","parse-names":false,"suffix":""}],"container-title":"African Journal of Microbiology Research","id":"ITEM-1","issue":"17","issued":{"date-parts":[["2012"]]},"page":"3924-3931","title":"Potential microbial candidate strains for management of nutrient requirements of crops","type":"article-journal","volume":"6"},"uris":["http://www.mendeley.com/documents/?uuid=603a21d0-fada-4e10-a4ff-73d1f6dfaf52"]}],"mendeley":{"formattedCitation":"(Suseelendra Desai, 2012)","plainTextFormattedCitation":"(Suseelendra Desai, 2012)","previouslyFormattedCitation":"(Suseelendra Desai, 2012)"},"properties":{"noteIndex":0},"schema":"https://github.com/citation-style-language/schema/raw/master/csl-citation.json"}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(Suseelendra Desai, 2012)</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Further studies are at progress to use the microbial strains as inoculants for zinc availability and growth stimulation to overcome the problem of stunted </w:t>
      </w:r>
      <w:r w:rsidR="00213DDB" w:rsidRPr="00F43836">
        <w:rPr>
          <w:rFonts w:ascii="Arial" w:hAnsi="Arial" w:cs="Arial"/>
          <w:color w:val="000000" w:themeColor="text1"/>
          <w:sz w:val="20"/>
          <w:szCs w:val="20"/>
        </w:rPr>
        <w:t xml:space="preserve">crop </w:t>
      </w:r>
      <w:r w:rsidRPr="00F43836">
        <w:rPr>
          <w:rFonts w:ascii="Arial" w:hAnsi="Arial" w:cs="Arial"/>
          <w:color w:val="000000" w:themeColor="text1"/>
          <w:sz w:val="20"/>
          <w:szCs w:val="20"/>
        </w:rPr>
        <w:t>growth of in Malawi.</w:t>
      </w:r>
    </w:p>
    <w:p w14:paraId="760DF62B" w14:textId="77777777" w:rsidR="0049364C" w:rsidRPr="00F43836" w:rsidRDefault="0049364C"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One of the criterion for selecting a potential probiotic is its ability to have diverse traits which is based on evolutional adaptation. This doesn’t exclude transient microbes which most of </w:t>
      </w:r>
      <w:r w:rsidR="00213DDB" w:rsidRPr="00F43836">
        <w:rPr>
          <w:rFonts w:ascii="Arial" w:hAnsi="Arial" w:cs="Arial"/>
          <w:color w:val="000000" w:themeColor="text1"/>
          <w:sz w:val="20"/>
          <w:szCs w:val="20"/>
        </w:rPr>
        <w:t xml:space="preserve">the </w:t>
      </w:r>
      <w:r w:rsidRPr="00F43836">
        <w:rPr>
          <w:rFonts w:ascii="Arial" w:hAnsi="Arial" w:cs="Arial"/>
          <w:color w:val="000000" w:themeColor="text1"/>
          <w:sz w:val="20"/>
          <w:szCs w:val="20"/>
        </w:rPr>
        <w:t>time produce a positive influence on the host. All isolates are autochthonous microbiota, shown by no previous history of probiotic usage and development in Malawi</w:t>
      </w:r>
      <w:r w:rsidR="0002010D" w:rsidRPr="00F43836">
        <w:rPr>
          <w:rFonts w:ascii="Arial" w:hAnsi="Arial" w:cs="Arial"/>
          <w:color w:val="000000" w:themeColor="text1"/>
          <w:sz w:val="20"/>
          <w:szCs w:val="20"/>
        </w:rPr>
        <w:t xml:space="preserve"> </w:t>
      </w:r>
      <w:r w:rsidR="0002010D" w:rsidRPr="00F43836">
        <w:rPr>
          <w:rFonts w:ascii="Arial" w:hAnsi="Arial" w:cs="Arial"/>
          <w:color w:val="000000" w:themeColor="text1"/>
          <w:sz w:val="20"/>
          <w:szCs w:val="20"/>
        </w:rPr>
        <w:fldChar w:fldCharType="begin" w:fldLock="1"/>
      </w:r>
      <w:r w:rsidR="003E3763" w:rsidRPr="00F43836">
        <w:rPr>
          <w:rFonts w:ascii="Arial" w:hAnsi="Arial" w:cs="Arial"/>
          <w:color w:val="000000" w:themeColor="text1"/>
          <w:sz w:val="20"/>
          <w:szCs w:val="20"/>
        </w:rPr>
        <w:instrText>ADDIN CSL_CITATION {"citationItems":[{"id":"ITEM-1","itemData":{"DOI":"10.1186/s12934-019-1265-z","ISSN":"14752859","PMID":"31842889","abstract":"Background: Increased inclusion of plant proteins in aquafeeds has become a common practice due to the high cost and limited supply of fish meal but generally leads to inferior growth performance and health problems of fish. Effective method is needed to improve the plant proteins utilization and eliminate their negative effects on fish. This study took a unique approach to improve the utilization of soybean meal (SBM) by fish through autochthonous plant-degrading microbe isolation and subsequent fermentation. Results: A strain of Shewanella sp. MR-7 was isolated and identified as the leading microbe that could utilize SBM in the intestine of turbot. It was further optimized for SBM fermentation and able to improve the protein availability and degrade multiple anti-nutritional factors of SBM. The fishmeal was able to be replaced up to 45% by Shewanella sp. MR-7 fermented SBM compared to only up to 30% by SBM in experimental diets without adverse effects on growth and feed utilization of turbot after feeding trials. Further analyses showed that Shewanella sp. MR-7 fermentation significantly counteracted the SBM-induced adverse effects by increasing digestive enzymes activities, suppressing inflammatory responses, and alleviating microbiota dysbiosis in the intestine of turbot. Conclusions: This study demonstrated that plant protein utilization by fish could be significantly improved through pre-digestion with isolated plant-degrading host microbes. Further exploitation of autochthonous bacterial activities should be valuable for better performances of plant-based diets in aquaculture.","author":[{"dropping-particle":"","family":"Li","given":"Chaoqun","non-dropping-particle":"","parse-names":false,"suffix":""},{"dropping-particle":"","family":"Zhang","given":"Beili","non-dropping-particle":"","parse-names":false,"suffix":""},{"dropping-particle":"","family":"Wang","given":"Xin","non-dropping-particle":"","parse-names":false,"suffix":""},{"dropping-particle":"","family":"Pi","given":"Xionge","non-dropping-particle":"","parse-names":false,"suffix":""},{"dropping-particle":"","family":"Wang","given":"Xuan","non-dropping-particle":"","parse-names":false,"suffix":""},{"dropping-particle":"","family":"Zhou","given":"Huihui","non-dropping-particle":"","parse-names":false,"suffix":""},{"dropping-particle":"","family":"Mai","given":"Kangsen","non-dropping-particle":"","parse-names":false,"suffix":""},{"dropping-particle":"","family":"He","given":"Gen","non-dropping-particle":"","parse-names":false,"suffix":""}],"container-title":"Microbial Cell Factories","id":"ITEM-1","issue":"1","issued":{"date-parts":[["2019","12","16"]]},"publisher":"BioMed Central Ltd.","title":"Improved utilization of soybean meal through fermentation with commensal Shewanella sp. MR-7 in turbot (Scophthalmus maximus L.)","type":"article-journal","volume":"18"},"uris":["http://www.mendeley.com/documents/?uuid=ba461deb-f416-3441-993d-da1292720e9d"]},{"id":"ITEM-2","itemData":{"DOI":"10.1088/1755-1315/919/1/012055","ISSN":"17551315","abstract":"Attention on the probiotic application for the improvement of fish resident intestinal microbiota has risen in the last decades. It is demonstrated that probiotics may function not only by direct inhibition of pathogenic bacteria or manipulation of enzymatic digestion of feed but also by modulation of immunity in fish. In the present study, we aimed to isolate the autochthonous microbiota of marine fish intestines as probiotic candidates based on cellulolytic and proteolytic activity. Bacteria were isolated and purified on a cellulose agar with 24h of incubation. A total of 18 bacterial strains were purified and stored in-80°C. Phenotypic screening based on the antibiotic resistance, antagonistic activity against pathogenic bacteria, resistance to an acidic environment, and ability of colonization in fish intestine found a selected strain, namely JC18. Infection test, molecular and phenotypic characterizations revealed that the JC18 isolate was a non-pathogenic Aeromonas sobria. It is hence revealed that the milkfish intestine is a potent source of proteolytic bacteria for fish probiotic screening.","author":[{"dropping-particle":"","family":"Rohman","given":"A. F.","non-dropping-particle":"","parse-names":false,"suffix":""},{"dropping-particle":"","family":"Atitus","given":"I. N.","non-dropping-particle":"","parse-names":false,"suffix":""},{"dropping-particle":"","family":"Heraswati","given":"D. D.","non-dropping-particle":"","parse-names":false,"suffix":""},{"dropping-particle":"","family":"Istiqomah","given":"I.","non-dropping-particle":"","parse-names":false,"suffix":""},{"dropping-particle":"","family":"Isnansetyo","given":"A.","non-dropping-particle":"","parse-names":false,"suffix":""}],"container-title":"IOP Conference Series: Earth and Environmental Science","id":"ITEM-2","issue":"1","issued":{"date-parts":[["2021","11","26"]]},"publisher":"IOP Publishing Ltd","title":"Isolation of Aeromonas sobria JC18 from milkfish (Chanos chanos) intestine with proteolytic and cellulolytic activities for fish probiotic","type":"paper-conference","volume":"919"},"uris":["http://www.mendeley.com/documents/?uuid=c47f66c9-86b8-32b3-b203-1514884d3642"]}],"mendeley":{"formattedCitation":"(C. Li et al., 2019; Rohman et al., 2021)","plainTextFormattedCitation":"(C. Li et al., 2019; Rohman et al., 2021)","previouslyFormattedCitation":"(C. Li et al., 2019; Rohman et al., 2021)"},"properties":{"noteIndex":0},"schema":"https://github.com/citation-style-language/schema/raw/master/csl-citation.json"}</w:instrText>
      </w:r>
      <w:r w:rsidR="0002010D" w:rsidRPr="00F43836">
        <w:rPr>
          <w:rFonts w:ascii="Arial" w:hAnsi="Arial" w:cs="Arial"/>
          <w:color w:val="000000" w:themeColor="text1"/>
          <w:sz w:val="20"/>
          <w:szCs w:val="20"/>
        </w:rPr>
        <w:fldChar w:fldCharType="separate"/>
      </w:r>
      <w:r w:rsidR="0002010D" w:rsidRPr="00F43836">
        <w:rPr>
          <w:rFonts w:ascii="Arial" w:hAnsi="Arial" w:cs="Arial"/>
          <w:noProof/>
          <w:color w:val="000000" w:themeColor="text1"/>
          <w:sz w:val="20"/>
          <w:szCs w:val="20"/>
        </w:rPr>
        <w:t>(C. Li et al., 2019; Rohman et al., 2021)</w:t>
      </w:r>
      <w:r w:rsidR="0002010D" w:rsidRPr="00F43836">
        <w:rPr>
          <w:rFonts w:ascii="Arial" w:hAnsi="Arial" w:cs="Arial"/>
          <w:color w:val="000000" w:themeColor="text1"/>
          <w:sz w:val="20"/>
          <w:szCs w:val="20"/>
        </w:rPr>
        <w:fldChar w:fldCharType="end"/>
      </w:r>
      <w:r w:rsidR="0002010D" w:rsidRPr="00F43836">
        <w:rPr>
          <w:rFonts w:ascii="Arial" w:hAnsi="Arial" w:cs="Arial"/>
          <w:color w:val="000000" w:themeColor="text1"/>
          <w:sz w:val="20"/>
          <w:szCs w:val="20"/>
        </w:rPr>
        <w:t>. Characterisation of</w:t>
      </w:r>
      <w:r w:rsidRPr="00F43836">
        <w:rPr>
          <w:rFonts w:ascii="Arial" w:hAnsi="Arial" w:cs="Arial"/>
          <w:color w:val="000000" w:themeColor="text1"/>
          <w:sz w:val="20"/>
          <w:szCs w:val="20"/>
        </w:rPr>
        <w:t xml:space="preserve"> indigenous </w:t>
      </w:r>
      <w:r w:rsidR="0002010D" w:rsidRPr="00F43836">
        <w:rPr>
          <w:rFonts w:ascii="Arial" w:hAnsi="Arial" w:cs="Arial"/>
          <w:color w:val="000000" w:themeColor="text1"/>
          <w:sz w:val="20"/>
          <w:szCs w:val="20"/>
        </w:rPr>
        <w:t xml:space="preserve">isolates for </w:t>
      </w:r>
      <w:r w:rsidRPr="00F43836">
        <w:rPr>
          <w:rFonts w:ascii="Arial" w:hAnsi="Arial" w:cs="Arial"/>
          <w:color w:val="000000" w:themeColor="text1"/>
          <w:sz w:val="20"/>
          <w:szCs w:val="20"/>
        </w:rPr>
        <w:t xml:space="preserve">α-amylase </w:t>
      </w:r>
      <w:r w:rsidR="0002010D" w:rsidRPr="00F43836">
        <w:rPr>
          <w:rFonts w:ascii="Arial" w:hAnsi="Arial" w:cs="Arial"/>
          <w:color w:val="000000" w:themeColor="text1"/>
          <w:sz w:val="20"/>
          <w:szCs w:val="20"/>
        </w:rPr>
        <w:t>production</w:t>
      </w:r>
      <w:r w:rsidRPr="00F43836">
        <w:rPr>
          <w:rFonts w:ascii="Arial" w:hAnsi="Arial" w:cs="Arial"/>
          <w:color w:val="000000" w:themeColor="text1"/>
          <w:sz w:val="20"/>
          <w:szCs w:val="20"/>
        </w:rPr>
        <w:t xml:space="preserve"> is a worthy and practical parsing achievement in the feed production and </w:t>
      </w:r>
      <w:r w:rsidRPr="00F43836">
        <w:rPr>
          <w:rFonts w:ascii="Arial" w:hAnsi="Arial" w:cs="Arial"/>
          <w:color w:val="000000" w:themeColor="text1"/>
          <w:sz w:val="20"/>
          <w:szCs w:val="20"/>
        </w:rPr>
        <w:lastRenderedPageBreak/>
        <w:t>field of industrial biotechnology.</w:t>
      </w:r>
      <w:r w:rsidR="003F2E18">
        <w:rPr>
          <w:rFonts w:ascii="Arial" w:hAnsi="Arial" w:cs="Arial"/>
          <w:color w:val="000000" w:themeColor="text1"/>
          <w:sz w:val="20"/>
          <w:szCs w:val="20"/>
        </w:rPr>
        <w:t xml:space="preserve"> The present findings bring to attention about relationship between genes of zinc solubilisation and amylase production because all microbes involved in Zn solubilisation was also producing amylase to commercial level. </w:t>
      </w:r>
      <w:r w:rsidRPr="00F43836">
        <w:rPr>
          <w:rFonts w:ascii="Arial" w:hAnsi="Arial" w:cs="Arial"/>
          <w:color w:val="000000" w:themeColor="text1"/>
          <w:sz w:val="20"/>
          <w:szCs w:val="20"/>
        </w:rPr>
        <w:t xml:space="preserve">The isolation and characterization of suitable strains is critical and essential for the development of raw material </w:t>
      </w:r>
      <w:r w:rsidR="00213DDB" w:rsidRPr="00F43836">
        <w:rPr>
          <w:rFonts w:ascii="Arial" w:hAnsi="Arial" w:cs="Arial"/>
          <w:color w:val="000000" w:themeColor="text1"/>
          <w:sz w:val="20"/>
          <w:szCs w:val="20"/>
        </w:rPr>
        <w:t xml:space="preserve">for </w:t>
      </w:r>
      <w:r w:rsidRPr="00F43836">
        <w:rPr>
          <w:rFonts w:ascii="Arial" w:hAnsi="Arial" w:cs="Arial"/>
          <w:color w:val="000000" w:themeColor="text1"/>
          <w:sz w:val="20"/>
          <w:szCs w:val="20"/>
        </w:rPr>
        <w:t xml:space="preserve">specific strains </w:t>
      </w:r>
      <w:r w:rsidRPr="00F43836">
        <w:rPr>
          <w:rFonts w:ascii="Arial" w:hAnsi="Arial" w:cs="Arial"/>
          <w:color w:val="000000" w:themeColor="text1"/>
          <w:sz w:val="20"/>
          <w:szCs w:val="20"/>
        </w:rPr>
        <w:fldChar w:fldCharType="begin" w:fldLock="1"/>
      </w:r>
      <w:r w:rsidR="003E3763" w:rsidRPr="00F43836">
        <w:rPr>
          <w:rFonts w:ascii="Arial" w:hAnsi="Arial" w:cs="Arial"/>
          <w:color w:val="000000" w:themeColor="text1"/>
          <w:sz w:val="20"/>
          <w:szCs w:val="20"/>
        </w:rPr>
        <w:instrText>ADDIN CSL_CITATION {"citationItems":[{"id":"ITEM-1","itemData":{"DOI":"10.3390/microorganisms9122494","ISSN":"20762607","abstract":"Probiotics are considered ecofriendly alternatives to antibiotics as immunostimulants against pathogen infections in aquaculture. In the present study, protease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amylase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cellulase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and xylanase</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producing Bacillus safensis NPUST1 were isolated from the gut of Nile tilapia, and the beneficial effects of B. safensis NPUST1 on growth, innate immunity, disease resistance and gut micro-biota in Nile tilapia were evaluated by feeding tilapia a basal diet or basal diet containing 105 and 106–107 CFU/g for 8 weeks. The results showed that the weight gain, feed efficiency and specific growth rate were significantly increased in tilapia fed a diet containing 106 CFU/g and 107 CFU/g B. safensis NPUST1. Intestinal digestive enzymes, including protease, amylase and lipase, and hepatic mRNA expression of glucose metabolism and growth</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related genes, such as GK, G6Pase, GHR and IGF</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1, were also significantly increased in the 106 CFU/g and 107 CFU/g B. safensis NPUST1 treated groups. Immune parameters such as phagocytic activity, respiratory burst and superoxide dis-mutase activity in head kidney leukocytes, serum lysozyme, and the mRNA expression of IL</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1β, IL</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 xml:space="preserve"> 8, TNF</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α and lysozyme genes were significantly induced in the head kidney and spleen of 106 CFU/g and 107 CFU/g B. safensis NPUST1 treated fish. The cumulative survival rate was significantly increased in fish fed a diet containing 106 CFU/g and 107 CFU/g B. safensis NPUST1 after challenge with Streptococcus iniae. Dietary supplementation with B. safensis NPUST1 improves the gut micro-biota of Nile tilapia, which increases the abundance of potential probiotics and reduces the abundance of pathogenic pathogens. The present study is the first to report the use of B. safensis as a potential probiotic in aquaculture, and a diet containing 106 CFU/g B. safensis NPUST1 is adequate for providing beneficial effects on growth performance and health status in tilapia.","author":[{"dropping-particle":"","family":"Wu","given":"Pei Shan","non-dropping-particle":"","parse-names":false,"suffix":""},{"dropping-particle":"","family":"Liu","given":"Chun Hong","non-dropping-particle":"","parse-names":false,"suffix":""},{"dropping-particle":"","family":"Hu","given":"Shao Yang","non-dropping-particle":"","parse-names":false,"suffix":""}],"container-title":"Microorganisms","id":"ITEM-1","issue":"12","issued":{"date-parts":[["2021","12","1"]]},"publisher":"MDPI","title":"Probiotic bacillus safensis npust1 administration improves growth performance, gut microbiota, and innate immunity against streptococcus iniae in nile tilapia (Oreochromis niloticus)","type":"article-journal","volume":"9"},"uris":["http://www.mendeley.com/documents/?uuid=8f15069a-71d5-39a5-a137-ca2cf5d4a310"]},{"id":"ITEM-2","itemData":{"DOI":"10.1146/annurev-animal-062920","abstract":"Aquaculture is the fastest-growing sector in food production worldwide. For decades, research on animal physiology, nutrition, and behavior established the foundations of best practices in land-based fish rearing and disease control. Current DNA sequencing, bioinformatics, and data science technologies now allow deep investigations of host-associated microbiomes in a tractable fashion. Adequate use of these technologies can illuminate microbiome dynamics and aid the engineering of microbiome-based solutions to disease prevention in an unprecedented manner. This review examines molecular studies of bacterial diversity, function, and host immunity 423","author":[{"dropping-particle":"","family":"Borges","given":"Nuno","non-dropping-particle":"","parse-names":false,"suffix":""},{"dropping-particle":"","family":"Keller-Costa","given":"Tina","non-dropping-particle":"","parse-names":false,"suffix":""},{"dropping-particle":"","family":"Sanches-Fernandes","given":"Gracinda M M","non-dropping-particle":"","parse-names":false,"suffix":""},{"dropping-particle":"","family":"Louvado","given":"António","non-dropping-particle":"","parse-names":false,"suffix":""},{"dropping-particle":"","family":"Gomes","given":"Newton C M","non-dropping-particle":"","parse-names":false,"suffix":""},{"dropping-particle":"","family":"Costa","given":"Rodrigo","non-dropping-particle":"","parse-names":false,"suffix":""}],"id":"ITEM-2","issued":{"date-parts":[["2020"]]},"title":"Annual Review of Animal Biosciences Bacteriome Structure, Function, and Probiotics in Fish Larviculture: The Good, the Bad, and the Gaps","type":"article-journal"},"uris":["http://www.mendeley.com/documents/?uuid=4b5563af-3692-3386-b045-0fc717d9dec4"]},{"id":"ITEM-3","itemData":{"DOI":"10.3390/ani10101863","ISSN":"20762615","abstract":"Probiotics are live microorganisms which, when administered in adequate amounts, confer health benefits to the host. The use of probiotics in poultry has increased steadily over the years due to higher demand for antibiotic</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free poultry. The objective of this systematic review is to present and evaluate the effects of probiotics on the nutrient utilization, growth and laying performance, gut histomorphology, immunity, and gut microbiota of poultry. An electronic search was conducted using relevant keywords to include papers pertinent to the topic. Seventeen commonly used probiotic species were critically assessed for their roles in the performance and gut health of poultry under existing commercial production conditions. The results showed that probiotic supplementation could have the following effects: (1) modification of the intestinal microbiota, (2) stimulation of the immune system, (3) reduction in inflammatory reactions, (4) prevention of pathogen colonization, (5) enhancement of growth performance, (6) alteration of the ileal digestibility and total tract apparent digestibility coefficient, and (7) decrease in ammonia and urea excretion. Thus, probiotics can serve as a potential alternative to antibiotic growth promoters in poultry production. However, factors such as the intestinal health condition of birds, the probiotic inclusion level; and the incubation conditions, feedstuff, and water quality offered to birds may affect the outcome. This systematic review provides a summary of the use of probiotics in poultry production, as well as the potential role of probiotics in the nutrient utilization, growth and laying performance, and gut health of poultry.","author":[{"dropping-particle":"","family":"Jha","given":"Rajesh","non-dropping-particle":"","parse-names":false,"suffix":""},{"dropping-particle":"","family":"Das","given":"Razib","non-dropping-particle":"","parse-names":false,"suffix":""},{"dropping-particle":"","family":"Oak","given":"Sophia","non-dropping-particle":"","parse-names":false,"suffix":""},{"dropping-particle":"","family":"Mishra","given":"Pravin","non-dropping-particle":"","parse-names":false,"suffix":""}],"container-title":"Animals","id":"ITEM-3","issue":"10","issued":{"date-parts":[["2020"]]},"page":"1-19","title":"Probiotics (Direct</w:instrText>
      </w:r>
      <w:r w:rsidR="003E3763" w:rsidRPr="00F43836">
        <w:rPr>
          <w:rFonts w:ascii="Cambria Math" w:hAnsi="Cambria Math" w:cs="Cambria Math"/>
          <w:color w:val="000000" w:themeColor="text1"/>
          <w:sz w:val="20"/>
          <w:szCs w:val="20"/>
        </w:rPr>
        <w:instrText>‐</w:instrText>
      </w:r>
      <w:r w:rsidR="003E3763" w:rsidRPr="00F43836">
        <w:rPr>
          <w:rFonts w:ascii="Arial" w:hAnsi="Arial" w:cs="Arial"/>
          <w:color w:val="000000" w:themeColor="text1"/>
          <w:sz w:val="20"/>
          <w:szCs w:val="20"/>
        </w:rPr>
        <w:instrText>fed microbials) in poultry nutrition and their effects on nutrient utilization, growth and laying performance, and gut health: A systematic review","type":"article-journal","volume":"10"},"uris":["http://www.mendeley.com/documents/?uuid=cade2fc6-a267-4af2-8559-de510ab608b0"]}],"mendeley":{"formattedCitation":"(Borges et al., 2020; Jha et al., 2020; Wu et al., 2021)","plainTextFormattedCitation":"(Borges et al., 2020; Jha et al., 2020; Wu et al., 2021)","previouslyFormattedCitation":"(Borges et al., 2020; Jha et al., 2020; Wu et al., 2021)"},"properties":{"noteIndex":0},"schema":"https://github.com/citation-style-language/schema/raw/master/csl-citation.json"}</w:instrText>
      </w:r>
      <w:r w:rsidRPr="00F43836">
        <w:rPr>
          <w:rFonts w:ascii="Arial" w:hAnsi="Arial" w:cs="Arial"/>
          <w:color w:val="000000" w:themeColor="text1"/>
          <w:sz w:val="20"/>
          <w:szCs w:val="20"/>
        </w:rPr>
        <w:fldChar w:fldCharType="separate"/>
      </w:r>
      <w:r w:rsidR="0002010D" w:rsidRPr="00F43836">
        <w:rPr>
          <w:rFonts w:ascii="Arial" w:hAnsi="Arial" w:cs="Arial"/>
          <w:noProof/>
          <w:color w:val="000000" w:themeColor="text1"/>
          <w:sz w:val="20"/>
          <w:szCs w:val="20"/>
        </w:rPr>
        <w:t>(Borges et al., 2020; Jha et al., 2020; Wu et al., 2021)</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w:t>
      </w:r>
    </w:p>
    <w:p w14:paraId="10A9D2F9" w14:textId="77777777" w:rsidR="0049364C" w:rsidRPr="00F43836" w:rsidRDefault="0049364C"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Besides the biological (strains) physical and chemical composition of medium or feed e.g. carbon sources, nitrogen sources, salt, pH and temperature affect the starch hydrolysis enzyme-like. Slight changes in biological, physical and chemical have an adverse effects on the omics of microorganisms as well as on the productivity of α-amylase and have an implication on the development of adjuncts </w:t>
      </w:r>
      <w:r w:rsidRPr="00F43836">
        <w:rPr>
          <w:rFonts w:ascii="Arial" w:hAnsi="Arial" w:cs="Arial"/>
          <w:color w:val="000000" w:themeColor="text1"/>
          <w:sz w:val="20"/>
          <w:szCs w:val="20"/>
        </w:rPr>
        <w:fldChar w:fldCharType="begin" w:fldLock="1"/>
      </w:r>
      <w:r w:rsidR="00DA0951" w:rsidRPr="00F43836">
        <w:rPr>
          <w:rFonts w:ascii="Arial" w:hAnsi="Arial" w:cs="Arial"/>
          <w:color w:val="000000" w:themeColor="text1"/>
          <w:sz w:val="20"/>
          <w:szCs w:val="20"/>
        </w:rPr>
        <w:instrText>ADDIN CSL_CITATION {"citationItems":[{"id":"ITEM-1","itemData":{"DOI":"10.1016/j.aoas.2013.07.001","ISSN":"0570-1783","author":[{"dropping-particle":"","family":"El-fattah","given":"Dalia A Abd","non-dropping-particle":"","parse-names":false,"suffix":""},{"dropping-particle":"","family":"Eweda","given":"Wedad E","non-dropping-particle":"","parse-names":false,"suffix":""},{"dropping-particle":"","family":"Zayed","given":"Mona S","non-dropping-particle":"","parse-names":false,"suffix":""},{"dropping-particle":"","family":"Hassanein","given":"Mosaad K","non-dropping-particle":"","parse-names":false,"suffix":""}],"container-title":"Annals of Agricultural Sciences","id":"ITEM-1","issue":"2","issued":{"date-parts":[["2013"]]},"page":"111-118","publisher":"Faculty of Agriculture, Ain Shams University","title":"Effect of carrier materials , sterilization method , and storage temperature on survival and biological activities of Azotobacter chroococcum inoculant","type":"article-journal","volume":"58"},"uris":["http://www.mendeley.com/documents/?uuid=7f6272c5-3f52-4406-8d1c-dd101ae737fc"]},{"id":"ITEM-2","itemData":{"DOI":"10.9734/APRJ/2023/v11i3212","author":[{"dropping-particle":"","family":"Mwafulirwa","given":"Samuel","non-dropping-particle":"","parse-names":false,"suffix":""},{"dropping-particle":"","family":"Kanyada","given":"Fortune M","non-dropping-particle":"","parse-names":false,"suffix":""}],"id":"ITEM-2","issue":"3","issued":{"date-parts":[["2023"]]},"page":"22-28","title":"Effect of Carrier Materials , Coinoculation and Sterilization on Survival of Plant Growth Promoting Microbes","type":"article-journal","volume":"11"},"uris":["http://www.mendeley.com/documents/?uuid=5c05e406-d2c2-4bb8-a249-0971c005c2f4"]}],"mendeley":{"formattedCitation":"(El-fattah et al., 2013; Mwafulirwa &amp; Kanyada, 2023)","manualFormatting":"(El-Fattah et al., 2013; Mwafulirwa &amp; Kanyada, 2023)","plainTextFormattedCitation":"(El-fattah et al., 2013; Mwafulirwa &amp; Kanyada, 2023)","previouslyFormattedCitation":"(El-fattah et al., 2013; Mwafulirwa &amp; Kanyada, 2023)"},"properties":{"noteIndex":0},"schema":"https://github.com/citation-style-language/schema/raw/master/csl-citation.json"}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(El-Fattah et al., 2013; Mwafulirwa &amp; Kanyada, 2023)</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w:t>
      </w:r>
    </w:p>
    <w:p w14:paraId="5E0F5DF7" w14:textId="77777777" w:rsidR="00F07A4B" w:rsidRPr="00F43836" w:rsidRDefault="0049364C"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In most studies, GITMs are isolated using conventional culture-based methods which are said to be time-consuming, not representing the whole diversity in the GIT even using diverse media and are not accurate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{"citationItems":[{"id":"ITEM-1","itemData":{"DOI":"10.3906/zoo-1205-3","ISSN":"13000179","abstract":"Occurrence and distribution of enzyme-producing bacteria in the proximal (PI), middle (MI), and distal (DI) segments of the gastrointestinal tracts of 4 brackish water teleosts (Scatophagus argus, Terapon jarbua, Mystus gulio, and Etroplus suratensis) have been investigated. Data were presented as log viable counts g-1 intestine (LVC). The heterotrophic bacterial population had the highest occurrence in the DI regions of all fish species studied except M. gulio. Proteolytic and amylolytic bacteria had the highest occurrence in the DI of M. gulio (LVC = 5.50 and 5.93, respectively), while cellulolytic and lipolytic populations exhibited highest occurrences in the DI regions of T. jarbua (LVC = 6.33) and S. argus (LVC = 5.78), respectively. Out of the 81 bacterial isolates, the most promising 3 isolates were determined through quantitative enzyme assay and studied through 16S rRNA gene sequence analysis for identification. Both the strains SA2.2 isolated from S. argus and TJ2.3 isolated from T. jarbua showed high similarity to different strains of Brevibacillus parabrevis, while another strain, MG4.2, isolated from M. gulio, was similar to Bacillus licheniformis. The NCBI GenBank accession numbers of the 16S rRNA gene sequences for isolates SA2.2, TJ2.3, and MG4.2 were KF377322, KF377324, and KF377323, respectively. The present study might offer scope for further research to evaluate prospects for application of the gut-associated extracellular enzymeproducing bacteria in brackish water aquaculture. © TÜBİTAK.","author":[{"dropping-particle":"","family":"Das","given":"Paramita","non-dropping-particle":"","parse-names":false,"suffix":""},{"dropping-particle":"","family":"Mandal","given":"Sudipta","non-dropping-particle":"","parse-names":false,"suffix":""},{"dropping-particle":"","family":"Khan","given":"Argha","non-dropping-particle":"","parse-names":false,"suffix":""},{"dropping-particle":"","family":"Manna","given":"Sanjib Kumar","non-dropping-particle":"","parse-names":false,"suffix":""},{"dropping-particle":"","family":"Ghosh","given":"Koushik","non-dropping-particle":"","parse-names":false,"suffix":""}],"container-title":"Turkish Journal of Zoology","id":"ITEM-1","issue":"1","issued":{"date-parts":[["2014"]]},"page":"79-88","title":"Distribution of extracellular enzyme-producing bacteria in the digestive tracts of 4 brackish water fish species","type":"article-journal","volume":"38"},"uris":["http://www.mendeley.com/documents/?uuid=dcf71e81-2121-3e09-bc81-f112204d0bee"]},{"id":"ITEM-2","itemData":{"DOI":"10.17017/jfish.v4i1.2016.115","ISSN":"2311-729X","abstract":"The present study was carried out to screen autochthonous gut bacteria in freshwater air breathing walking catfish, Clarias batrachus Linnaeus. Altogether, 100 extracellular enzyme-producing bacteria were isolated from the foregut (FG) and hindgut (HG) regions. Data were presented as log viable counts g-1 gut (LVC). The occurrence of heterotrophic bacterial population was higher in the FG region (LVC = 8.25) than the HG (LVC= 7.3). Similarly, proteolytic, amylolytic and lipolytic bacteria in FG outnumbered (LVC=7.25, 6.77 and 5.23 respectively) the HG (LVC=6.38, 5.58 and 4.04 respectively). However, occurrence of cellulolytic bacteria in both, FG and HG was less (LVC=2.1 and 1.34 respectively) in comparison to the other extracellular enzyme-producing bacteria. Out of the 100 bacterial isolates, 22 isolates were primarily selected through qualitative assay of extracellular enzyme activities. Among them, 3 promising isolates were chosen as potent extracellular enzyme producers on the basis of cumulative scores (≥11) of the qualitative assay and quantitative enzyme assay. Maximum protease activity was revealed by the strain FG10 (201±2.40U), while FG43 exhibited maximum amylase (208.3±10.8U) and lipase (4.73±0.05U) activities. Among the strains isolated from the HG, the highest protease (188.3±1.2U), amylase (97.6±0.46U) and lipase (3.7±0.11U) activities were recorded with the strain HG01. The isolates (FG10, FG43 and HG01) were studied through 16S rRNA partial gene sequence analyses and were identified as Bacillus aryabhattai (KP784311), B. flexus (KR809411), and B. cereus (KR809412), respectively. Further studies are to be conducted to evaluate the efficacy of these strains in vivo to improve the overall health status of the C. batrachus juveniles.","author":[{"dropping-particle":"","family":"Dey","given":"Atrayee","non-dropping-particle":"","parse-names":false,"suffix":""},{"dropping-particle":"","family":"Ghosh","given":"Koushik","non-dropping-particle":"","parse-names":false,"suffix":""},{"dropping-particle":"","family":"Hazra","given":"Niladri","non-dropping-particle":"","parse-names":false,"suffix":""}],"container-title":"Journal of Fisheries","id":"ITEM-2","issue":"1","issued":{"date-parts":[["2016","4","30"]]},"page":"345","publisher":"Journal of Fisheries","title":"Evaluation of extracellular enzyme-producing autochthonous gut bacteria in walking catfish, Clarias batrachus (L.)","type":"article-journal","volume":"4"},"uris":["http://www.mendeley.com/documents/?uuid=913de488-0dce-3fe6-a19c-c021de160bc0"]}],"mendeley":{"formattedCitation":"(Das et al., 2014; Dey et al., 2016)","plainTextFormattedCitation":"(Das et al., 2014; Dey et al., 2016)","previouslyFormattedCitation":"(Das et al., 2014; Dey et al., 2016)"},"properties":{"noteIndex":0},"schema":"https://github.com/citation-style-language/schema/raw/master/csl-citation.json"}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(Das et al., 2014; Dey et al., 2016)</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However, the use of conventional culture-based methods by employing a specific substrate containing selective media is justifiable, as the major aim of the present study is to detect different extracellular enzyme-producing GITM. In</w:t>
      </w:r>
      <w:r w:rsidR="00213DDB" w:rsidRPr="00F43836">
        <w:rPr>
          <w:rFonts w:ascii="Arial" w:hAnsi="Arial" w:cs="Arial"/>
          <w:color w:val="000000" w:themeColor="text1"/>
          <w:sz w:val="20"/>
          <w:szCs w:val="20"/>
        </w:rPr>
        <w:t xml:space="preserve"> the present study, the isolates</w:t>
      </w:r>
      <w:r w:rsidRPr="00F43836">
        <w:rPr>
          <w:rFonts w:ascii="Arial" w:hAnsi="Arial" w:cs="Arial"/>
          <w:color w:val="000000" w:themeColor="text1"/>
          <w:sz w:val="20"/>
          <w:szCs w:val="20"/>
        </w:rPr>
        <w:t xml:space="preserve"> are to be used in the development of probiotics while using genetic analysis it may capture GITM which cannot be cultured or multiplied to be used as a probiotic inoculum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{"citationItems":[{"id":"ITEM-1","itemData":{"DOI":"10.4172/1948-5948.1000061","abstract":"The present investigation includes isolation, enumeration and comparison of the gut microbial flora of Labeo rohita fed differentially treated Animal Fleshing (ANFL) as a sole protein source in their diets and related increase in enzyme secretion. ANFL is the proteinaceous tannery solid waste generated during leather processing and inclusion of ANFL in aqua feed will pave way for the novel alternative cheaper protein source in replacement of fish meal. Six experimental diets were formulated with differentially processed ANFL. The isolates from the gut extract were qualitatively screened and quantitatively assayed for amylase, cellulase, lipase and protease activities. The total culturable bacterial count (10 × 10 7 CFU/g) as well as the proteolytic bacterial count (27 × 10 6 CFU/g) was high in the fish gut fed with diet 5 containing the fermented ANFL. Almost all the bacterial isolates possesses protease activity in which strains (FF5, CF3and CF4) isolated from the diet 5 (287U) and 7 (282U) exhibited highest activities. Maximum cellulase (FF2), amylase and lipase (RF6) activity were observed in the strains isolated from the diets 5 and 1 (78U, 186U and 97U). This study proves the existence of diet dependent enzyme producing bacterial community in the gut of Labeo rohita through SEM analysis and the information generated from the present study might contribute towards utilization of enzyme producing bacterial isolates as probiotic and in better feed formulations at low cost for rohu incorporating the tannery solid waste ANFL as a protein source.","author":[{"dropping-particle":"","family":"Sumathi","given":"C","non-dropping-particle":"","parse-names":false,"suffix":""},{"dropping-particle":"","family":"Priya","given":"D Mohana","non-dropping-particle":"","parse-names":false,"suffix":""}],"container-title":"Journal of Microbial &amp; Biochemical Technology","id":"ITEM-1","issue":"5","issued":{"date-parts":[["2011"]]},"publisher":"OMICS Publishing Group","title":"Analysis of Enzyme Activities of the Gut Bacterial Communities in Labeo rohita fed Differentially Treated Animal Fleshing Diets","type":"article-journal","volume":"3"},"uris":["http://www.mendeley.com/documents/?uuid=52b72f0c-bb2c-370d-9907-0d1919b8876b"]},{"id":"ITEM-2","itemData":{"DOI":"10.13057/biodiv/d231053","ISSN":"20854722","abstract":"The digestive tract has been revealed as a reservoir of potential probiotics derived from the host. The goal of this study was to isolate, identify, and characterize putative host-associated probiotic bacteria (HAPs) from the digestive tract of Malaysian mahseer Tor tambroides. To evaluate potential T. tambroides HAPs, in-vitro digestive enzyme activity (such as a cellulolytic, proteolytic, and lipolytic activity) and antibacterial activity against two fish pathogens (Vibrio parahaemolyticus and Aeromonas hydrophila) were utilized. Thirty-seven isolates with digestive enzyme activities were tested for their ability to inhibit pathogenic bacteria growth using an agar well-diffusion assay. Three isolates displayed in-vitro suppression of pathogenic bacteria, with two strains (KT03 and KM07) inhibiting the growth of V. parahaemolyticus and one strain (KT27) suppressing the proliferation of both harmful bacteria (V. parahaemolyticus and A. hydrophila). Strains KT03 and KM07 exhibited the most resemblance to Enterococcus faecalis (strains 2674 and FC11682, respectively) based on 16S rRNA sequences, whereas KT27 had a 97% similarity to Aeromonas sp. A8-29. The study’s findings provide valuable data on the prospective use of these three isolates (KT03, KT27, and KM07) as potential HAPs for better understanding their physiological activities, such as growth and disease resistance on T. tambroides.","author":[{"dropping-particle":"","family":"Hossain","given":"Mohammod Kamruzzaman","non-dropping-particle":"","parse-names":false,"suffix":""},{"dropping-particle":"","family":"Iehata","given":"Shumpei","non-dropping-particle":"","parse-names":false,"suffix":""},{"dropping-particle":"","family":"Noordin","given":"Noordiyana Mat","non-dropping-particle":"","parse-names":false,"suffix":""},{"dropping-particle":"","family":"Kader","given":"Md Abdul","non-dropping-particle":"","parse-names":false,"suffix":""},{"dropping-particle":"","family":"Emilia","given":"Sharifah Noor","non-dropping-particle":"","parse-names":false,"suffix":""},{"dropping-particle":"","family":"Sung","given":"Yeong Yik","non-dropping-particle":"","parse-names":false,"suffix":""},{"dropping-particle":"","family":"Abol-Munafi","given":"Ambok Bolong","non-dropping-particle":"","parse-names":false,"suffix":""}],"container-title":"Biodiversitas","id":"ITEM-2","issue":"10","issued":{"date-parts":[["2022","10","1"]]},"page":"5423-5430","publisher":"Society for Indonesian Biodiversity","title":"Isolation and identification of potential host probiotic bacteria from Malaysian mahseer, Tor tambroides for aquaculture practices","type":"article-journal","volume":"23"},"uris":["http://www.mendeley.com/documents/?uuid=09c3c24e-239f-3102-9455-4efc927e78ba"]}],"mendeley":{"formattedCitation":"(M. K. Hossain et al., 2022; Sumathi &amp; Priya, 2011)","manualFormatting":"(Hossain et al., 2022; Sumathi &amp; Priya, 2011)","plainTextFormattedCitation":"(M. K. Hossain et al., 2022; Sumathi &amp; Priya, 2011)","previouslyFormattedCitation":"(M. K. Hossain et al., 2022; Sumathi &amp; Priya, 2011)"},"properties":{"noteIndex":0},"schema":"https://github.com/citation-style-language/schema/raw/master/csl-citation.json"}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(Hossain et al., 2022; Sumathi &amp; Priya, 2011)</w:t>
      </w:r>
      <w:r w:rsidRPr="00F43836">
        <w:rPr>
          <w:rFonts w:ascii="Arial" w:hAnsi="Arial" w:cs="Arial"/>
          <w:color w:val="000000" w:themeColor="text1"/>
          <w:sz w:val="20"/>
          <w:szCs w:val="20"/>
        </w:rPr>
        <w:fldChar w:fldCharType="end"/>
      </w:r>
      <w:r w:rsidR="0089466E" w:rsidRPr="00F43836">
        <w:rPr>
          <w:rFonts w:ascii="Arial" w:hAnsi="Arial" w:cs="Arial"/>
          <w:color w:val="000000" w:themeColor="text1"/>
          <w:sz w:val="20"/>
          <w:szCs w:val="20"/>
        </w:rPr>
        <w:t xml:space="preserve">. </w:t>
      </w:r>
    </w:p>
    <w:p w14:paraId="0E94BFD3" w14:textId="77777777" w:rsidR="00F07A4B" w:rsidRPr="00F43836" w:rsidRDefault="00F07A4B"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In most studies, microbes are isolated using conventional culture-based methods which are said to be time-consuming, non-accurate and not representing whole diversity in the GIT even while using diverse media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{"citationItems":[{"id":"ITEM-1","itemData":{"DOI":"10.3906/zoo-1205-3","ISSN":"13000179","abstract":"Occurrence and distribution of enzyme-producing bacteria in the proximal (PI), middle (MI), and distal (DI) segments of the gastrointestinal tracts of 4 brackish water teleosts (Scatophagus argus, Terapon jarbua, Mystus gulio, and Etroplus suratensis) have been investigated. Data were presented as log viable counts g-1 intestine (LVC). The heterotrophic bacterial population had the highest occurrence in the DI regions of all fish species studied except M. gulio. Proteolytic and amylolytic bacteria had the highest occurrence in the DI of M. gulio (LVC = 5.50 and 5.93, respectively), while cellulolytic and lipolytic populations exhibited highest occurrences in the DI regions of T. jarbua (LVC = 6.33) and S. argus (LVC = 5.78), respectively. Out of the 81 bacterial isolates, the most promising 3 isolates were determined through quantitative enzyme assay and studied through 16S rRNA gene sequence analysis for identification. Both the strains SA2.2 isolated from S. argus and TJ2.3 isolated from T. jarbua showed high similarity to different strains of Brevibacillus parabrevis, while another strain, MG4.2, isolated from M. gulio, was similar to Bacillus licheniformis. The NCBI GenBank accession numbers of the 16S rRNA gene sequences for isolates SA2.2, TJ2.3, and MG4.2 were KF377322, KF377324, and KF377323, respectively. The present study might offer scope for further research to evaluate prospects for application of the gut-associated extracellular enzymeproducing bacteria in brackish water aquaculture. © TÜBİTAK.","author":[{"dropping-particle":"","family":"Das","given":"Paramita","non-dropping-particle":"","parse-names":false,"suffix":""},{"dropping-particle":"","family":"Mandal","given":"Sudipta","non-dropping-particle":"","parse-names":false,"suffix":""},{"dropping-particle":"","family":"Khan","given":"Argha","non-dropping-particle":"","parse-names":false,"suffix":""},{"dropping-particle":"","family":"Manna","given":"Sanjib Kumar","non-dropping-particle":"","parse-names":false,"suffix":""},{"dropping-particle":"","family":"Ghosh","given":"Koushik","non-dropping-particle":"","parse-names":false,"suffix":""}],"container-title":"Turkish Journal of Zoology","id":"ITEM-1","issue":"1","issued":{"date-parts":[["2014"]]},"page":"79-88","title":"Distribution of extracellular enzyme-producing bacteria in the digestive tracts of 4 brackish water fish species","type":"article-journal","volume":"38"},"uris":["http://www.mendeley.com/documents/?uuid=dcf71e81-2121-3e09-bc81-f112204d0bee"]},{"id":"ITEM-2","itemData":{"DOI":"10.17017/jfish.v4i1.2016.115","ISSN":"2311-729X","abstract":"The present study was carried out to screen autochthonous gut bacteria in freshwater air breathing walking catfish, Clarias batrachus Linnaeus. Altogether, 100 extracellular enzyme-producing bacteria were isolated from the foregut (FG) and hindgut (HG) regions. Data were presented as log viable counts g-1 gut (LVC). The occurrence of heterotrophic bacterial population was higher in the FG region (LVC = 8.25) than the HG (LVC= 7.3). Similarly, proteolytic, amylolytic and lipolytic bacteria in FG outnumbered (LVC=7.25, 6.77 and 5.23 respectively) the HG (LVC=6.38, 5.58 and 4.04 respectively). However, occurrence of cellulolytic bacteria in both, FG and HG was less (LVC=2.1 and 1.34 respectively) in comparison to the other extracellular enzyme-producing bacteria. Out of the 100 bacterial isolates, 22 isolates were primarily selected through qualitative assay of extracellular enzyme activities. Among them, 3 promising isolates were chosen as potent extracellular enzyme producers on the basis of cumulative scores (≥11) of the qualitative assay and quantitative enzyme assay. Maximum protease activity was revealed by the strain FG10 (201±2.40U), while FG43 exhibited maximum amylase (208.3±10.8U) and lipase (4.73±0.05U) activities. Among the strains isolated from the HG, the highest protease (188.3±1.2U), amylase (97.6±0.46U) and lipase (3.7±0.11U) activities were recorded with the strain HG01. The isolates (FG10, FG43 and HG01) were studied through 16S rRNA partial gene sequence analyses and were identified as Bacillus aryabhattai (KP784311), B. flexus (KR809411), and B. cereus (KR809412), respectively. Further studies are to be conducted to evaluate the efficacy of these strains in vivo to improve the overall health status of the C. batrachus juveniles.","author":[{"dropping-particle":"","family":"Dey","given":"Atrayee","non-dropping-particle":"","parse-names":false,"suffix":""},{"dropping-particle":"","family":"Ghosh","given":"Koushik","non-dropping-particle":"","parse-names":false,"suffix":""},{"dropping-particle":"","family":"Hazra","given":"Niladri","non-dropping-particle":"","parse-names":false,"suffix":""}],"container-title":"Journal of Fisheries","id":"ITEM-2","issue":"1","issued":{"date-parts":[["2016","4","30"]]},"page":"345","publisher":"Journal of Fisheries","title":"Evaluation of extracellular enzyme-producing autochthonous gut bacteria in walking catfish, Clarias batrachus (L.)","type":"article-journal","volume":"4"},"uris":["http://www.mendeley.com/documents/?uuid=913de488-0dce-3fe6-a19c-c021de160bc0"]}],"mendeley":{"formattedCitation":"(Das et al., 2014; Dey et al., 2016)","plainTextFormattedCitation":"(Das et al., 2014; Dey et al., 2016)","previouslyFormattedCitation":"(Das et al., 2014; Dey et al., 2016)"},"properties":{"noteIndex":0},"schema":"https://github.com/citation-style-language/schema/raw/master/csl-citation.json"}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(Das et al., 2014; Dey et al., 2016)</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However, the use of a conventional culture-based methods by employing a specific substrate containing selective media is justifiable, as the major aim of the present study is to detect and isolate different extracellular enzyme-producing </w:t>
      </w:r>
      <w:r w:rsidR="00354094" w:rsidRPr="00F43836">
        <w:rPr>
          <w:rFonts w:ascii="Arial" w:hAnsi="Arial" w:cs="Arial"/>
          <w:color w:val="000000" w:themeColor="text1"/>
          <w:sz w:val="20"/>
          <w:szCs w:val="20"/>
        </w:rPr>
        <w:t>microbes</w:t>
      </w:r>
      <w:r w:rsidRPr="00F43836">
        <w:rPr>
          <w:rFonts w:ascii="Arial" w:hAnsi="Arial" w:cs="Arial"/>
          <w:color w:val="000000" w:themeColor="text1"/>
          <w:sz w:val="20"/>
          <w:szCs w:val="20"/>
        </w:rPr>
        <w:t xml:space="preserve"> which are cultured for development of </w:t>
      </w:r>
      <w:r w:rsidR="00354094" w:rsidRPr="00F43836">
        <w:rPr>
          <w:rFonts w:ascii="Arial" w:hAnsi="Arial" w:cs="Arial"/>
          <w:color w:val="000000" w:themeColor="text1"/>
          <w:sz w:val="20"/>
          <w:szCs w:val="20"/>
        </w:rPr>
        <w:t xml:space="preserve">biofertilisers and </w:t>
      </w:r>
      <w:r w:rsidRPr="00F43836">
        <w:rPr>
          <w:rFonts w:ascii="Arial" w:hAnsi="Arial" w:cs="Arial"/>
          <w:color w:val="000000" w:themeColor="text1"/>
          <w:sz w:val="20"/>
          <w:szCs w:val="20"/>
        </w:rPr>
        <w:t xml:space="preserve">probiotics. In the present study, the isolated are to be used in development of probiotics while using genetic analysis may capture </w:t>
      </w:r>
      <w:r w:rsidR="00B73254" w:rsidRPr="00F43836">
        <w:rPr>
          <w:rFonts w:ascii="Arial" w:hAnsi="Arial" w:cs="Arial"/>
          <w:color w:val="000000" w:themeColor="text1"/>
          <w:sz w:val="20"/>
          <w:szCs w:val="20"/>
        </w:rPr>
        <w:t>microbes</w:t>
      </w:r>
      <w:r w:rsidRPr="00F43836">
        <w:rPr>
          <w:rFonts w:ascii="Arial" w:hAnsi="Arial" w:cs="Arial"/>
          <w:color w:val="000000" w:themeColor="text1"/>
          <w:sz w:val="20"/>
          <w:szCs w:val="20"/>
        </w:rPr>
        <w:t xml:space="preserve"> which cannot be cultured or multiplied to be used as a </w:t>
      </w:r>
      <w:r w:rsidR="00B73254" w:rsidRPr="00F43836">
        <w:rPr>
          <w:rFonts w:ascii="Arial" w:hAnsi="Arial" w:cs="Arial"/>
          <w:color w:val="000000" w:themeColor="text1"/>
          <w:sz w:val="20"/>
          <w:szCs w:val="20"/>
        </w:rPr>
        <w:t xml:space="preserve">biofertiliser </w:t>
      </w:r>
      <w:r w:rsidRPr="00F43836">
        <w:rPr>
          <w:rFonts w:ascii="Arial" w:hAnsi="Arial" w:cs="Arial"/>
          <w:color w:val="000000" w:themeColor="text1"/>
          <w:sz w:val="20"/>
          <w:szCs w:val="20"/>
        </w:rPr>
        <w:t xml:space="preserve"> inoculum </w:t>
      </w:r>
      <w:r w:rsidRPr="00F43836">
        <w:rPr>
          <w:rFonts w:ascii="Arial" w:hAnsi="Arial" w:cs="Arial"/>
          <w:color w:val="000000" w:themeColor="text1"/>
          <w:sz w:val="20"/>
          <w:szCs w:val="20"/>
        </w:rPr>
        <w:fldChar w:fldCharType="begin" w:fldLock="1"/>
      </w:r>
      <w:r w:rsidRPr="00F43836">
        <w:rPr>
          <w:rFonts w:ascii="Arial" w:hAnsi="Arial" w:cs="Arial"/>
          <w:color w:val="000000" w:themeColor="text1"/>
          <w:sz w:val="20"/>
          <w:szCs w:val="20"/>
        </w:rPr>
        <w:instrText>ADDIN CSL_CITATION {"citationItems":[{"id":"ITEM-1","itemData":{"DOI":"10.4172/1948-5948.1000061","abstract":"The present investigation includes isolation, enumeration and comparison of the gut microbial flora of Labeo rohita fed differentially treated Animal Fleshing (ANFL) as a sole protein source in their diets and related increase in enzyme secretion. ANFL is the proteinaceous tannery solid waste generated during leather processing and inclusion of ANFL in aqua feed will pave way for the novel alternative cheaper protein source in replacement of fish meal. Six experimental diets were formulated with differentially processed ANFL. The isolates from the gut extract were qualitatively screened and quantitatively assayed for amylase, cellulase, lipase and protease activities. The total culturable bacterial count (10 × 10 7 CFU/g) as well as the proteolytic bacterial count (27 × 10 6 CFU/g) was high in the fish gut fed with diet 5 containing the fermented ANFL. Almost all the bacterial isolates possesses protease activity in which strains (FF5, CF3and CF4) isolated from the diet 5 (287U) and 7 (282U) exhibited highest activities. Maximum cellulase (FF2), amylase and lipase (RF6) activity were observed in the strains isolated from the diets 5 and 1 (78U, 186U and 97U). This study proves the existence of diet dependent enzyme producing bacterial community in the gut of Labeo rohita through SEM analysis and the information generated from the present study might contribute towards utilization of enzyme producing bacterial isolates as probiotic and in better feed formulations at low cost for rohu incorporating the tannery solid waste ANFL as a protein source.","author":[{"dropping-particle":"","family":"Sumathi","given":"C","non-dropping-particle":"","parse-names":false,"suffix":""},{"dropping-particle":"","family":"Priya","given":"D Mohana","non-dropping-particle":"","parse-names":false,"suffix":""}],"container-title":"Journal of Microbial &amp; Biochemical Technology","id":"ITEM-1","issue":"5","issued":{"date-parts":[["2011"]]},"publisher":"OMICS Publishing Group","title":"Analysis of Enzyme Activities of the Gut Bacterial Communities in Labeo rohita fed Differentially Treated Animal Fleshing Diets","type":"article-journal","volume":"3"},"uris":["http://www.mendeley.com/documents/?uuid=52b72f0c-bb2c-370d-9907-0d1919b8876b"]},{"id":"ITEM-2","itemData":{"DOI":"10.13057/biodiv/d231053","ISSN":"20854722","abstract":"The digestive tract has been revealed as a reservoir of potential probiotics derived from the host. The goal of this study was to isolate, identify, and characterize putative host-associated probiotic bacteria (HAPs) from the digestive tract of Malaysian mahseer Tor tambroides. To evaluate potential T. tambroides HAPs, in-vitro digestive enzyme activity (such as a cellulolytic, proteolytic, and lipolytic activity) and antibacterial activity against two fish pathogens (Vibrio parahaemolyticus and Aeromonas hydrophila) were utilized. Thirty-seven isolates with digestive enzyme activities were tested for their ability to inhibit pathogenic bacteria growth using an agar well-diffusion assay. Three isolates displayed in-vitro suppression of pathogenic bacteria, with two strains (KT03 and KM07) inhibiting the growth of V. parahaemolyticus and one strain (KT27) suppressing the proliferation of both harmful bacteria (V. parahaemolyticus and A. hydrophila). Strains KT03 and KM07 exhibited the most resemblance to Enterococcus faecalis (strains 2674 and FC11682, respectively) based on 16S rRNA sequences, whereas KT27 had a 97% similarity to Aeromonas sp. A8-29. The study’s findings provide valuable data on the prospective use of these three isolates (KT03, KT27, and KM07) as potential HAPs for better understanding their physiological activities, such as growth and disease resistance on T. tambroides.","author":[{"dropping-particle":"","family":"Hossain","given":"Mohammod Kamruzzaman","non-dropping-particle":"","parse-names":false,"suffix":""},{"dropping-particle":"","family":"Iehata","given":"Shumpei","non-dropping-particle":"","parse-names":false,"suffix":""},{"dropping-particle":"","family":"Noordin","given":"Noordiyana Mat","non-dropping-particle":"","parse-names":false,"suffix":""},{"dropping-particle":"","family":"Kader","given":"Md Abdul","non-dropping-particle":"","parse-names":false,"suffix":""},{"dropping-particle":"","family":"Emilia","given":"Sharifah Noor","non-dropping-particle":"","parse-names":false,"suffix":""},{"dropping-particle":"","family":"Sung","given":"Yeong Yik","non-dropping-particle":"","parse-names":false,"suffix":""},{"dropping-particle":"","family":"Abol-Munafi","given":"Ambok Bolong","non-dropping-particle":"","parse-names":false,"suffix":""}],"container-title":"Biodiversitas","id":"ITEM-2","issue":"10","issued":{"date-parts":[["2022","10","1"]]},"page":"5423-5430","publisher":"Society for Indonesian Biodiversity","title":"Isolation and identification of potential host probiotic bacteria from Malaysian mahseer, Tor tambroides for aquaculture practices","type":"article-journal","volume":"23"},"uris":["http://www.mendeley.com/documents/?uuid=09c3c24e-239f-3102-9455-4efc927e78ba"]}],"mendeley":{"formattedCitation":"(M. K. Hossain et al., 2022; Sumathi &amp; Priya, 2011)","manualFormatting":"(Hossain et al., 2022; Sumathi &amp; Priya, 2011)","plainTextFormattedCitation":"(M. K. Hossain et al., 2022; Sumathi &amp; Priya, 2011)","previouslyFormattedCitation":"(M. K. Hossain et al., 2022; Sumathi &amp; Priya, 2011)"},"properties":{"noteIndex":0},"schema":"https://github.com/citation-style-language/schema/raw/master/csl-citation.json"}</w:instrText>
      </w:r>
      <w:r w:rsidRPr="00F43836">
        <w:rPr>
          <w:rFonts w:ascii="Arial" w:hAnsi="Arial" w:cs="Arial"/>
          <w:color w:val="000000" w:themeColor="text1"/>
          <w:sz w:val="20"/>
          <w:szCs w:val="20"/>
        </w:rPr>
        <w:fldChar w:fldCharType="separate"/>
      </w:r>
      <w:r w:rsidRPr="00F43836">
        <w:rPr>
          <w:rFonts w:ascii="Arial" w:hAnsi="Arial" w:cs="Arial"/>
          <w:noProof/>
          <w:color w:val="000000" w:themeColor="text1"/>
          <w:sz w:val="20"/>
          <w:szCs w:val="20"/>
        </w:rPr>
        <w:t>(Hossain et al., 2022; Sumathi &amp; Priya, 2011)</w:t>
      </w:r>
      <w:r w:rsidRPr="00F43836">
        <w:rPr>
          <w:rFonts w:ascii="Arial" w:hAnsi="Arial" w:cs="Arial"/>
          <w:color w:val="000000" w:themeColor="text1"/>
          <w:sz w:val="20"/>
          <w:szCs w:val="20"/>
        </w:rPr>
        <w:fldChar w:fldCharType="end"/>
      </w:r>
      <w:r w:rsidRPr="00F43836">
        <w:rPr>
          <w:rFonts w:ascii="Arial" w:hAnsi="Arial" w:cs="Arial"/>
          <w:color w:val="000000" w:themeColor="text1"/>
          <w:sz w:val="20"/>
          <w:szCs w:val="20"/>
        </w:rPr>
        <w:t xml:space="preserve">. </w:t>
      </w:r>
    </w:p>
    <w:p w14:paraId="7B8FB520" w14:textId="77777777" w:rsidR="00F07A4B" w:rsidRPr="00F43836" w:rsidRDefault="00F07A4B"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 extracellular enzyme-producing isolates of the present study were all identified genetically from their 16S </w:t>
      </w:r>
      <w:r w:rsidR="00B73254" w:rsidRPr="00F43836">
        <w:rPr>
          <w:rFonts w:ascii="Arial" w:hAnsi="Arial" w:cs="Arial"/>
          <w:color w:val="000000" w:themeColor="text1"/>
          <w:sz w:val="20"/>
          <w:szCs w:val="20"/>
        </w:rPr>
        <w:t>rD</w:t>
      </w:r>
      <w:r w:rsidRPr="00F43836">
        <w:rPr>
          <w:rFonts w:ascii="Arial" w:hAnsi="Arial" w:cs="Arial"/>
          <w:color w:val="000000" w:themeColor="text1"/>
          <w:sz w:val="20"/>
          <w:szCs w:val="20"/>
        </w:rPr>
        <w:t xml:space="preserve">NA gene analysis which was further supported by their morphological and biochemical properties. </w:t>
      </w:r>
      <w:r w:rsidRPr="00F43836">
        <w:rPr>
          <w:rFonts w:ascii="Arial" w:hAnsi="Arial" w:cs="Arial"/>
          <w:color w:val="000000" w:themeColor="text1"/>
          <w:sz w:val="20"/>
          <w:szCs w:val="20"/>
        </w:rPr>
        <w:lastRenderedPageBreak/>
        <w:t>The isolates appeared taxonomically diverse at the genus level each belonging to a separate phylotype. All isolates therefore seem to be autochthonous to location. Moreover, these site-specific GITM strains other possess extracellular beneficial properties, and are, therefore, considered as probiotic candidates for all fishes.</w:t>
      </w:r>
      <w:r w:rsidR="0089466E" w:rsidRPr="00F43836">
        <w:rPr>
          <w:rFonts w:ascii="Arial" w:hAnsi="Arial" w:cs="Arial"/>
          <w:color w:val="000000" w:themeColor="text1"/>
          <w:sz w:val="20"/>
          <w:szCs w:val="20"/>
        </w:rPr>
        <w:t xml:space="preserve"> </w:t>
      </w:r>
    </w:p>
    <w:p w14:paraId="532484A9" w14:textId="77777777" w:rsidR="00F07A4B" w:rsidRPr="00F43836" w:rsidRDefault="00F07A4B"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Phylogenetic analysis based on the NJ method revealed that diversified divergent genera and species as illustrated</w:t>
      </w:r>
      <w:r w:rsidR="00F50446" w:rsidRPr="00F43836">
        <w:rPr>
          <w:rFonts w:ascii="Arial" w:hAnsi="Arial" w:cs="Arial"/>
          <w:color w:val="000000" w:themeColor="text1"/>
          <w:sz w:val="20"/>
          <w:szCs w:val="20"/>
        </w:rPr>
        <w:t xml:space="preserve"> and evidenced</w:t>
      </w:r>
      <w:r w:rsidRPr="00F43836">
        <w:rPr>
          <w:rFonts w:ascii="Arial" w:hAnsi="Arial" w:cs="Arial"/>
          <w:color w:val="000000" w:themeColor="text1"/>
          <w:sz w:val="20"/>
          <w:szCs w:val="20"/>
        </w:rPr>
        <w:t xml:space="preserve"> by formation of unique site specific clades. Genus </w:t>
      </w:r>
      <w:r w:rsidR="00B73254" w:rsidRPr="00F43836">
        <w:rPr>
          <w:rFonts w:ascii="Arial" w:hAnsi="Arial" w:cs="Arial"/>
          <w:i/>
          <w:color w:val="000000" w:themeColor="text1"/>
          <w:sz w:val="20"/>
          <w:szCs w:val="20"/>
        </w:rPr>
        <w:t xml:space="preserve">Serratia </w:t>
      </w:r>
      <w:r w:rsidRPr="00F43836">
        <w:rPr>
          <w:rFonts w:ascii="Arial" w:hAnsi="Arial" w:cs="Arial"/>
          <w:color w:val="000000" w:themeColor="text1"/>
          <w:sz w:val="20"/>
          <w:szCs w:val="20"/>
        </w:rPr>
        <w:t xml:space="preserve">dominated in terms of diversity at species and strain. </w:t>
      </w:r>
      <w:r w:rsidR="000B67DE" w:rsidRPr="00F43836">
        <w:rPr>
          <w:rFonts w:ascii="Arial" w:hAnsi="Arial" w:cs="Arial"/>
          <w:color w:val="000000" w:themeColor="text1"/>
          <w:sz w:val="20"/>
          <w:szCs w:val="20"/>
        </w:rPr>
        <w:t xml:space="preserve">These isolates were </w:t>
      </w:r>
      <w:r w:rsidR="000B67DE" w:rsidRPr="00F43836">
        <w:rPr>
          <w:rFonts w:ascii="Arial" w:hAnsi="Arial" w:cs="Arial"/>
          <w:i/>
          <w:color w:val="000000" w:themeColor="text1"/>
          <w:sz w:val="20"/>
          <w:szCs w:val="20"/>
        </w:rPr>
        <w:t>Serratia marcescens</w:t>
      </w:r>
      <w:r w:rsidR="000B67DE" w:rsidRPr="00F43836">
        <w:rPr>
          <w:rFonts w:ascii="Arial" w:hAnsi="Arial" w:cs="Arial"/>
          <w:color w:val="000000" w:themeColor="text1"/>
          <w:sz w:val="20"/>
          <w:szCs w:val="20"/>
        </w:rPr>
        <w:t xml:space="preserve">, </w:t>
      </w:r>
      <w:r w:rsidR="000B67DE" w:rsidRPr="00F43836">
        <w:rPr>
          <w:rFonts w:ascii="Arial" w:hAnsi="Arial" w:cs="Arial"/>
          <w:i/>
          <w:color w:val="000000" w:themeColor="text1"/>
          <w:sz w:val="20"/>
          <w:szCs w:val="20"/>
        </w:rPr>
        <w:t xml:space="preserve">Enterobacter </w:t>
      </w:r>
      <w:proofErr w:type="spellStart"/>
      <w:r w:rsidR="000B67DE" w:rsidRPr="00F43836">
        <w:rPr>
          <w:rFonts w:ascii="Arial" w:hAnsi="Arial" w:cs="Arial"/>
          <w:i/>
          <w:color w:val="000000" w:themeColor="text1"/>
          <w:sz w:val="20"/>
          <w:szCs w:val="20"/>
        </w:rPr>
        <w:t>wuhouensis</w:t>
      </w:r>
      <w:proofErr w:type="spellEnd"/>
      <w:r w:rsidR="000B67DE" w:rsidRPr="00F43836">
        <w:rPr>
          <w:rFonts w:ascii="Arial" w:hAnsi="Arial" w:cs="Arial"/>
          <w:color w:val="000000" w:themeColor="text1"/>
          <w:sz w:val="20"/>
          <w:szCs w:val="20"/>
        </w:rPr>
        <w:t xml:space="preserve">, </w:t>
      </w:r>
      <w:r w:rsidR="000B67DE" w:rsidRPr="00F43836">
        <w:rPr>
          <w:rFonts w:ascii="Arial" w:hAnsi="Arial" w:cs="Arial"/>
          <w:i/>
          <w:color w:val="000000" w:themeColor="text1"/>
          <w:sz w:val="20"/>
          <w:szCs w:val="20"/>
        </w:rPr>
        <w:t xml:space="preserve">Serratia </w:t>
      </w:r>
      <w:proofErr w:type="spellStart"/>
      <w:r w:rsidR="000B67DE" w:rsidRPr="00F43836">
        <w:rPr>
          <w:rFonts w:ascii="Arial" w:hAnsi="Arial" w:cs="Arial"/>
          <w:i/>
          <w:color w:val="000000" w:themeColor="text1"/>
          <w:sz w:val="20"/>
          <w:szCs w:val="20"/>
        </w:rPr>
        <w:t>surfactantfaciens</w:t>
      </w:r>
      <w:proofErr w:type="spellEnd"/>
      <w:r w:rsidR="000B67DE" w:rsidRPr="00F43836">
        <w:rPr>
          <w:rFonts w:ascii="Arial" w:hAnsi="Arial" w:cs="Arial"/>
          <w:color w:val="000000" w:themeColor="text1"/>
          <w:sz w:val="20"/>
          <w:szCs w:val="20"/>
        </w:rPr>
        <w:t xml:space="preserve">, </w:t>
      </w:r>
      <w:r w:rsidR="000B67DE" w:rsidRPr="00F43836">
        <w:rPr>
          <w:rFonts w:ascii="Arial" w:hAnsi="Arial" w:cs="Arial"/>
          <w:i/>
          <w:color w:val="000000" w:themeColor="text1"/>
          <w:sz w:val="20"/>
          <w:szCs w:val="20"/>
        </w:rPr>
        <w:t xml:space="preserve">Serratia </w:t>
      </w:r>
      <w:proofErr w:type="spellStart"/>
      <w:r w:rsidR="000B67DE" w:rsidRPr="00F43836">
        <w:rPr>
          <w:rFonts w:ascii="Arial" w:hAnsi="Arial" w:cs="Arial"/>
          <w:i/>
          <w:color w:val="000000" w:themeColor="text1"/>
          <w:sz w:val="20"/>
          <w:szCs w:val="20"/>
        </w:rPr>
        <w:t>nematodiphila</w:t>
      </w:r>
      <w:proofErr w:type="spellEnd"/>
      <w:r w:rsidR="000B67DE" w:rsidRPr="00F43836">
        <w:rPr>
          <w:rFonts w:ascii="Arial" w:hAnsi="Arial" w:cs="Arial"/>
          <w:color w:val="000000" w:themeColor="text1"/>
          <w:sz w:val="20"/>
          <w:szCs w:val="20"/>
        </w:rPr>
        <w:t xml:space="preserve">, </w:t>
      </w:r>
      <w:r w:rsidR="000B67DE" w:rsidRPr="00F43836">
        <w:rPr>
          <w:rFonts w:ascii="Arial" w:hAnsi="Arial" w:cs="Arial"/>
          <w:i/>
          <w:color w:val="000000" w:themeColor="text1"/>
          <w:sz w:val="20"/>
          <w:szCs w:val="20"/>
        </w:rPr>
        <w:t>Alcaligenes faecalis</w:t>
      </w:r>
      <w:r w:rsidR="000B67DE" w:rsidRPr="00F43836">
        <w:rPr>
          <w:rFonts w:ascii="Arial" w:hAnsi="Arial" w:cs="Arial"/>
          <w:color w:val="000000" w:themeColor="text1"/>
          <w:sz w:val="20"/>
          <w:szCs w:val="20"/>
        </w:rPr>
        <w:t>,</w:t>
      </w:r>
      <w:r w:rsidR="000B67DE" w:rsidRPr="00F43836">
        <w:rPr>
          <w:rFonts w:ascii="Arial" w:hAnsi="Arial" w:cs="Arial"/>
          <w:i/>
          <w:color w:val="000000" w:themeColor="text1"/>
          <w:sz w:val="20"/>
          <w:szCs w:val="20"/>
        </w:rPr>
        <w:t xml:space="preserve"> Bacillus </w:t>
      </w:r>
      <w:proofErr w:type="spellStart"/>
      <w:r w:rsidR="000B67DE" w:rsidRPr="00F43836">
        <w:rPr>
          <w:rFonts w:ascii="Arial" w:hAnsi="Arial" w:cs="Arial"/>
          <w:i/>
          <w:color w:val="000000" w:themeColor="text1"/>
          <w:sz w:val="20"/>
          <w:szCs w:val="20"/>
        </w:rPr>
        <w:t>altitudinis</w:t>
      </w:r>
      <w:proofErr w:type="spellEnd"/>
      <w:r w:rsidR="000B67DE" w:rsidRPr="00F43836">
        <w:rPr>
          <w:rFonts w:ascii="Arial" w:hAnsi="Arial" w:cs="Arial"/>
          <w:i/>
          <w:color w:val="000000" w:themeColor="text1"/>
          <w:sz w:val="20"/>
          <w:szCs w:val="20"/>
        </w:rPr>
        <w:t xml:space="preserve"> and Klebsiella </w:t>
      </w:r>
      <w:proofErr w:type="spellStart"/>
      <w:r w:rsidR="000B67DE" w:rsidRPr="00F43836">
        <w:rPr>
          <w:rFonts w:ascii="Arial" w:hAnsi="Arial" w:cs="Arial"/>
          <w:i/>
          <w:color w:val="000000" w:themeColor="text1"/>
          <w:sz w:val="20"/>
          <w:szCs w:val="20"/>
        </w:rPr>
        <w:t>pasteurii</w:t>
      </w:r>
      <w:proofErr w:type="spellEnd"/>
      <w:r w:rsidR="000B67DE" w:rsidRPr="00F43836">
        <w:rPr>
          <w:rFonts w:ascii="Arial" w:hAnsi="Arial" w:cs="Arial"/>
          <w:i/>
          <w:color w:val="000000" w:themeColor="text1"/>
          <w:sz w:val="20"/>
          <w:szCs w:val="20"/>
        </w:rPr>
        <w:t xml:space="preserve">. </w:t>
      </w:r>
      <w:r w:rsidR="000B67DE" w:rsidRPr="00F43836">
        <w:rPr>
          <w:rFonts w:ascii="Arial" w:hAnsi="Arial" w:cs="Arial"/>
          <w:color w:val="000000" w:themeColor="text1"/>
          <w:sz w:val="20"/>
          <w:szCs w:val="20"/>
        </w:rPr>
        <w:t xml:space="preserve">All these isolates mainly those in the genus </w:t>
      </w:r>
      <w:r w:rsidR="000B67DE" w:rsidRPr="00F43836">
        <w:rPr>
          <w:rFonts w:ascii="Arial" w:hAnsi="Arial" w:cs="Arial"/>
          <w:i/>
          <w:color w:val="000000" w:themeColor="text1"/>
          <w:sz w:val="20"/>
          <w:szCs w:val="20"/>
        </w:rPr>
        <w:t xml:space="preserve">Serratia </w:t>
      </w:r>
      <w:r w:rsidR="000B67DE" w:rsidRPr="00F43836">
        <w:rPr>
          <w:rFonts w:ascii="Arial" w:hAnsi="Arial" w:cs="Arial"/>
          <w:color w:val="000000" w:themeColor="text1"/>
          <w:sz w:val="20"/>
          <w:szCs w:val="20"/>
        </w:rPr>
        <w:t xml:space="preserve">have been already found to be zinc solubilizing bacteria as well as ingredients in probiotic development.  </w:t>
      </w:r>
    </w:p>
    <w:p w14:paraId="3B0220EF" w14:textId="77777777" w:rsidR="00E40ACD" w:rsidRPr="00F43836" w:rsidRDefault="00F43836" w:rsidP="00F43836">
      <w:pPr>
        <w:pStyle w:val="Heading1"/>
        <w:numPr>
          <w:ilvl w:val="0"/>
          <w:numId w:val="2"/>
        </w:numPr>
        <w:spacing w:line="480" w:lineRule="auto"/>
        <w:jc w:val="both"/>
        <w:rPr>
          <w:rFonts w:ascii="Arial" w:hAnsi="Arial" w:cs="Arial"/>
          <w:b/>
          <w:color w:val="000000" w:themeColor="text1"/>
          <w:sz w:val="22"/>
          <w:szCs w:val="22"/>
        </w:rPr>
      </w:pPr>
      <w:r w:rsidRPr="00F43836">
        <w:rPr>
          <w:rFonts w:ascii="Arial" w:hAnsi="Arial" w:cs="Arial"/>
          <w:b/>
          <w:color w:val="000000" w:themeColor="text1"/>
          <w:sz w:val="22"/>
          <w:szCs w:val="22"/>
        </w:rPr>
        <w:t xml:space="preserve">CONCLUSION </w:t>
      </w:r>
    </w:p>
    <w:p w14:paraId="5BB64CFC" w14:textId="77777777" w:rsidR="00FF7172" w:rsidRDefault="00E40ACD" w:rsidP="00F43836">
      <w:pPr>
        <w:spacing w:line="480" w:lineRule="auto"/>
        <w:jc w:val="both"/>
        <w:rPr>
          <w:rFonts w:ascii="Arial" w:hAnsi="Arial" w:cs="Arial"/>
          <w:color w:val="000000" w:themeColor="text1"/>
          <w:sz w:val="20"/>
          <w:szCs w:val="20"/>
        </w:rPr>
      </w:pPr>
      <w:r w:rsidRPr="00F43836">
        <w:rPr>
          <w:rFonts w:ascii="Arial" w:hAnsi="Arial" w:cs="Arial"/>
          <w:color w:val="000000" w:themeColor="text1"/>
          <w:sz w:val="20"/>
          <w:szCs w:val="20"/>
        </w:rPr>
        <w:t xml:space="preserve">The study explored and found indigenous zinc solubilizing microbes that have potential for development of zinc biofertilisers. The study also </w:t>
      </w:r>
      <w:r w:rsidR="000131A1" w:rsidRPr="00F43836">
        <w:rPr>
          <w:rFonts w:ascii="Arial" w:hAnsi="Arial" w:cs="Arial"/>
          <w:color w:val="000000" w:themeColor="text1"/>
          <w:sz w:val="20"/>
          <w:szCs w:val="20"/>
        </w:rPr>
        <w:t xml:space="preserve">found that the isolated zinc solubilizing microbes are all amylase producing microbes which puts a preposition of further investigation on association of zinc solubilizing and amylase producing genes. </w:t>
      </w:r>
      <w:r w:rsidRPr="00F43836">
        <w:rPr>
          <w:rFonts w:ascii="Arial" w:hAnsi="Arial" w:cs="Arial"/>
          <w:color w:val="000000" w:themeColor="text1"/>
          <w:sz w:val="20"/>
          <w:szCs w:val="20"/>
        </w:rPr>
        <w:t xml:space="preserve">The study also revealed new strain of </w:t>
      </w:r>
      <w:r w:rsidR="000131A1" w:rsidRPr="00F43836">
        <w:rPr>
          <w:rFonts w:ascii="Arial" w:hAnsi="Arial" w:cs="Arial"/>
          <w:color w:val="000000" w:themeColor="text1"/>
          <w:sz w:val="20"/>
          <w:szCs w:val="20"/>
        </w:rPr>
        <w:t xml:space="preserve">zinc solubilisation </w:t>
      </w:r>
      <w:r w:rsidRPr="00F43836">
        <w:rPr>
          <w:rFonts w:ascii="Arial" w:hAnsi="Arial" w:cs="Arial"/>
          <w:color w:val="000000" w:themeColor="text1"/>
          <w:sz w:val="20"/>
          <w:szCs w:val="20"/>
        </w:rPr>
        <w:t xml:space="preserve">and the study puts proposition that </w:t>
      </w:r>
      <w:r w:rsidR="000131A1" w:rsidRPr="00F43836">
        <w:rPr>
          <w:rFonts w:ascii="Arial" w:hAnsi="Arial" w:cs="Arial"/>
          <w:color w:val="000000" w:themeColor="text1"/>
          <w:sz w:val="20"/>
          <w:szCs w:val="20"/>
        </w:rPr>
        <w:t>its presence</w:t>
      </w:r>
      <w:r w:rsidRPr="00F43836">
        <w:rPr>
          <w:rFonts w:ascii="Arial" w:hAnsi="Arial" w:cs="Arial"/>
          <w:color w:val="000000" w:themeColor="text1"/>
          <w:sz w:val="20"/>
          <w:szCs w:val="20"/>
        </w:rPr>
        <w:t xml:space="preserve"> in fields is a result of abundance of </w:t>
      </w:r>
      <w:r w:rsidR="000131A1" w:rsidRPr="00F43836">
        <w:rPr>
          <w:rFonts w:ascii="Arial" w:hAnsi="Arial" w:cs="Arial"/>
          <w:color w:val="000000" w:themeColor="text1"/>
          <w:sz w:val="20"/>
          <w:szCs w:val="20"/>
        </w:rPr>
        <w:t xml:space="preserve">insoluble zinc </w:t>
      </w:r>
      <w:r w:rsidRPr="00F43836">
        <w:rPr>
          <w:rFonts w:ascii="Arial" w:hAnsi="Arial" w:cs="Arial"/>
          <w:color w:val="000000" w:themeColor="text1"/>
          <w:sz w:val="20"/>
          <w:szCs w:val="20"/>
        </w:rPr>
        <w:t>due to natural selection pressure.</w:t>
      </w:r>
      <w:r w:rsidR="00BD69A7" w:rsidRPr="00F43836">
        <w:rPr>
          <w:rFonts w:ascii="Arial" w:hAnsi="Arial" w:cs="Arial"/>
          <w:color w:val="000000" w:themeColor="text1"/>
          <w:sz w:val="20"/>
          <w:szCs w:val="20"/>
        </w:rPr>
        <w:t xml:space="preserve"> Study gaps on field performance investigations are required for these aquatic ecosystem microbes on various crops as biofertilisers as well as livestock as probiotics</w:t>
      </w:r>
    </w:p>
    <w:p w14:paraId="7BB4496B" w14:textId="77777777" w:rsidR="00D07B91" w:rsidRPr="00D07B91" w:rsidRDefault="00FF6879" w:rsidP="00F43836">
      <w:pPr>
        <w:spacing w:line="480" w:lineRule="auto"/>
        <w:jc w:val="both"/>
        <w:rPr>
          <w:rFonts w:ascii="Arial" w:hAnsi="Arial" w:cs="Arial"/>
          <w:b/>
        </w:rPr>
      </w:pPr>
      <w:r>
        <w:rPr>
          <w:rFonts w:ascii="Arial" w:hAnsi="Arial" w:cs="Arial"/>
          <w:b/>
        </w:rPr>
        <w:t>DISCLAIMER/ARTIFICIAL INTELLIGENCE</w:t>
      </w:r>
    </w:p>
    <w:p w14:paraId="4E7180F6" w14:textId="77777777" w:rsidR="00FF6879" w:rsidRPr="00FF6879" w:rsidRDefault="00D07B91" w:rsidP="00FF6879">
      <w:pPr>
        <w:spacing w:line="480" w:lineRule="auto"/>
        <w:jc w:val="both"/>
        <w:rPr>
          <w:rFonts w:ascii="Arial" w:hAnsi="Arial" w:cs="Arial"/>
          <w:sz w:val="20"/>
          <w:szCs w:val="20"/>
        </w:rPr>
      </w:pPr>
      <w:r w:rsidRPr="00D07B91">
        <w:rPr>
          <w:rFonts w:ascii="Arial" w:hAnsi="Arial" w:cs="Arial"/>
          <w:sz w:val="20"/>
          <w:szCs w:val="20"/>
        </w:rPr>
        <w:t>Author(s) hereby declare that NO generative AI technologies such as Large Language Models (ChatGPT, COPILOT, etc.) and text-to-image generators have been used during the writing or editing of this manuscript.</w:t>
      </w:r>
      <w:r w:rsidR="00FF6879" w:rsidRPr="00FF6879">
        <w:t xml:space="preserve"> </w:t>
      </w:r>
      <w:r w:rsidR="00FF6879" w:rsidRPr="00FF6879">
        <w:rPr>
          <w:rFonts w:ascii="Arial" w:hAnsi="Arial" w:cs="Arial"/>
          <w:sz w:val="20"/>
          <w:szCs w:val="20"/>
        </w:rPr>
        <w:t>Disclaimer (Artificial intelligence)</w:t>
      </w:r>
    </w:p>
    <w:p w14:paraId="736D3734" w14:textId="77777777" w:rsidR="00D07B91" w:rsidRPr="00D07B91" w:rsidRDefault="00D07B91" w:rsidP="00F43836">
      <w:pPr>
        <w:spacing w:line="480" w:lineRule="auto"/>
        <w:jc w:val="both"/>
        <w:rPr>
          <w:rFonts w:ascii="Arial" w:hAnsi="Arial" w:cs="Arial"/>
          <w:b/>
        </w:rPr>
      </w:pPr>
      <w:r w:rsidRPr="00D07B91">
        <w:rPr>
          <w:rFonts w:ascii="Arial" w:hAnsi="Arial" w:cs="Arial"/>
          <w:b/>
        </w:rPr>
        <w:t>ACKNOWLEDGEMENTS</w:t>
      </w:r>
    </w:p>
    <w:p w14:paraId="3FEBBDED" w14:textId="77777777" w:rsidR="00D07B91" w:rsidRDefault="00D07B91" w:rsidP="00F43836">
      <w:pPr>
        <w:spacing w:line="480" w:lineRule="auto"/>
        <w:jc w:val="both"/>
        <w:rPr>
          <w:rFonts w:ascii="Arial" w:hAnsi="Arial" w:cs="Arial"/>
          <w:sz w:val="20"/>
          <w:szCs w:val="20"/>
        </w:rPr>
      </w:pPr>
      <w:r w:rsidRPr="00D07B91">
        <w:rPr>
          <w:rFonts w:ascii="Arial" w:hAnsi="Arial" w:cs="Arial"/>
          <w:sz w:val="20"/>
          <w:szCs w:val="20"/>
        </w:rPr>
        <w:t xml:space="preserve">The authors would like to thank the management of LOGO INSTITUTE FOR COMMECIAL RESEARCH AND INNOVATIONS for their financial support and provision of facilities for the study. Special thanks go to </w:t>
      </w:r>
      <w:r w:rsidRPr="00D07B91">
        <w:rPr>
          <w:rFonts w:ascii="Arial" w:hAnsi="Arial" w:cs="Arial"/>
          <w:sz w:val="20"/>
          <w:szCs w:val="20"/>
        </w:rPr>
        <w:lastRenderedPageBreak/>
        <w:t>samuel mwafulirwa, who provided invaluable assistance in setting up the experimental design and data collection.</w:t>
      </w:r>
    </w:p>
    <w:p w14:paraId="51E206A3" w14:textId="77777777" w:rsidR="00D07B91" w:rsidRPr="004341FA" w:rsidRDefault="00D07B91" w:rsidP="00F43836">
      <w:pPr>
        <w:spacing w:line="480" w:lineRule="auto"/>
        <w:jc w:val="both"/>
        <w:rPr>
          <w:rFonts w:ascii="Arial" w:hAnsi="Arial" w:cs="Arial"/>
          <w:b/>
        </w:rPr>
      </w:pPr>
      <w:r w:rsidRPr="004341FA">
        <w:rPr>
          <w:rFonts w:ascii="Arial" w:hAnsi="Arial" w:cs="Arial"/>
          <w:b/>
        </w:rPr>
        <w:t>COMPETING INTERESTS</w:t>
      </w:r>
    </w:p>
    <w:p w14:paraId="67257760" w14:textId="77777777" w:rsidR="0000754A" w:rsidRPr="0000754A" w:rsidRDefault="00D07B91" w:rsidP="0000754A">
      <w:pPr>
        <w:spacing w:line="480" w:lineRule="auto"/>
        <w:jc w:val="both"/>
        <w:rPr>
          <w:rFonts w:ascii="Arial" w:hAnsi="Arial" w:cs="Arial"/>
          <w:b/>
          <w:color w:val="000000" w:themeColor="text1"/>
          <w:sz w:val="20"/>
          <w:szCs w:val="20"/>
        </w:rPr>
      </w:pPr>
      <w:r w:rsidRPr="004341FA">
        <w:rPr>
          <w:rFonts w:ascii="Arial" w:hAnsi="Arial" w:cs="Arial"/>
          <w:sz w:val="20"/>
          <w:szCs w:val="20"/>
        </w:rPr>
        <w:t xml:space="preserve">Authors have declared that no competing </w:t>
      </w:r>
      <w:r w:rsidR="004341FA" w:rsidRPr="004341FA">
        <w:rPr>
          <w:rFonts w:ascii="Arial" w:hAnsi="Arial" w:cs="Arial"/>
          <w:sz w:val="20"/>
          <w:szCs w:val="20"/>
        </w:rPr>
        <w:t xml:space="preserve">interests with funding institution. </w:t>
      </w:r>
    </w:p>
    <w:p w14:paraId="236187C0" w14:textId="77777777" w:rsidR="005C4372" w:rsidRPr="00F670F5" w:rsidRDefault="0000754A" w:rsidP="0000754A">
      <w:pPr>
        <w:tabs>
          <w:tab w:val="left" w:pos="3454"/>
        </w:tabs>
        <w:spacing w:line="480" w:lineRule="auto"/>
        <w:rPr>
          <w:rFonts w:ascii="Arial" w:hAnsi="Arial" w:cs="Arial"/>
          <w:b/>
          <w:color w:val="000000" w:themeColor="text1"/>
        </w:rPr>
      </w:pPr>
      <w:r>
        <w:rPr>
          <w:rFonts w:ascii="Arial" w:hAnsi="Arial" w:cs="Arial"/>
        </w:rPr>
        <w:tab/>
      </w:r>
      <w:r w:rsidR="00D07B91" w:rsidRPr="00F670F5">
        <w:rPr>
          <w:rFonts w:ascii="Arial" w:hAnsi="Arial" w:cs="Arial"/>
          <w:b/>
          <w:color w:val="000000" w:themeColor="text1"/>
        </w:rPr>
        <w:t>REFERENCE</w:t>
      </w:r>
      <w:r w:rsidR="00D07B91">
        <w:rPr>
          <w:rFonts w:ascii="Arial" w:hAnsi="Arial" w:cs="Arial"/>
          <w:b/>
          <w:color w:val="000000" w:themeColor="text1"/>
        </w:rPr>
        <w:t>S</w:t>
      </w:r>
      <w:r w:rsidR="00D07B91" w:rsidRPr="00F670F5">
        <w:rPr>
          <w:rFonts w:ascii="Arial" w:hAnsi="Arial" w:cs="Arial"/>
          <w:b/>
          <w:color w:val="000000" w:themeColor="text1"/>
        </w:rPr>
        <w:t xml:space="preserve"> </w:t>
      </w:r>
    </w:p>
    <w:p w14:paraId="6FA19D79" w14:textId="77777777" w:rsidR="00D4619A" w:rsidRPr="00F670F5" w:rsidRDefault="005C4372"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b/>
          <w:color w:val="000000" w:themeColor="text1"/>
        </w:rPr>
        <w:fldChar w:fldCharType="begin" w:fldLock="1"/>
      </w:r>
      <w:r w:rsidRPr="00F670F5">
        <w:rPr>
          <w:rFonts w:ascii="Arial" w:hAnsi="Arial" w:cs="Arial"/>
          <w:b/>
          <w:color w:val="000000" w:themeColor="text1"/>
        </w:rPr>
        <w:instrText xml:space="preserve">ADDIN Mendeley Bibliography CSL_BIBLIOGRAPHY </w:instrText>
      </w:r>
      <w:r w:rsidRPr="00F670F5">
        <w:rPr>
          <w:rFonts w:ascii="Arial" w:hAnsi="Arial" w:cs="Arial"/>
          <w:b/>
          <w:color w:val="000000" w:themeColor="text1"/>
        </w:rPr>
        <w:fldChar w:fldCharType="separate"/>
      </w:r>
      <w:r w:rsidR="00D4619A" w:rsidRPr="00F670F5">
        <w:rPr>
          <w:rFonts w:ascii="Arial" w:hAnsi="Arial" w:cs="Arial"/>
          <w:noProof/>
          <w:color w:val="000000" w:themeColor="text1"/>
        </w:rPr>
        <w:t xml:space="preserve">Abomughaid, M. M. (2020). </w:t>
      </w:r>
      <w:r w:rsidR="00D4619A" w:rsidRPr="00F670F5">
        <w:rPr>
          <w:rFonts w:ascii="Arial" w:hAnsi="Arial" w:cs="Arial"/>
          <w:i/>
          <w:iCs/>
          <w:noProof/>
          <w:color w:val="000000" w:themeColor="text1"/>
        </w:rPr>
        <w:t>Isolation and Identification of Some Probiotic Bacteria and Their Potential Role in Improving Immune Response and Resistance of Nile Tilapia ( Oreochromis niloticus ) in Comparison with a Commercial Product</w:t>
      </w:r>
      <w:r w:rsidR="00D4619A" w:rsidRPr="00F670F5">
        <w:rPr>
          <w:rFonts w:ascii="Arial" w:hAnsi="Arial" w:cs="Arial"/>
          <w:noProof/>
          <w:color w:val="000000" w:themeColor="text1"/>
        </w:rPr>
        <w:t xml:space="preserve">. </w:t>
      </w:r>
      <w:r w:rsidR="00D4619A" w:rsidRPr="00F670F5">
        <w:rPr>
          <w:rFonts w:ascii="Arial" w:hAnsi="Arial" w:cs="Arial"/>
          <w:i/>
          <w:iCs/>
          <w:noProof/>
          <w:color w:val="000000" w:themeColor="text1"/>
        </w:rPr>
        <w:t>2020</w:t>
      </w:r>
      <w:r w:rsidR="00D4619A" w:rsidRPr="00F670F5">
        <w:rPr>
          <w:rFonts w:ascii="Arial" w:hAnsi="Arial" w:cs="Arial"/>
          <w:noProof/>
          <w:color w:val="000000" w:themeColor="text1"/>
        </w:rPr>
        <w:t>.</w:t>
      </w:r>
    </w:p>
    <w:p w14:paraId="26232B29"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Ahemad, M., &amp; Kibret, M. (2014). Mechanisms and applications of plant growth promoting rhizobacteria: Current perspective. In </w:t>
      </w:r>
      <w:r w:rsidRPr="00F670F5">
        <w:rPr>
          <w:rFonts w:ascii="Arial" w:hAnsi="Arial" w:cs="Arial"/>
          <w:i/>
          <w:iCs/>
          <w:noProof/>
          <w:color w:val="000000" w:themeColor="text1"/>
        </w:rPr>
        <w:t>Journal of King Saud University - Science</w:t>
      </w:r>
      <w:r w:rsidRPr="00F670F5">
        <w:rPr>
          <w:rFonts w:ascii="Arial" w:hAnsi="Arial" w:cs="Arial"/>
          <w:noProof/>
          <w:color w:val="000000" w:themeColor="text1"/>
        </w:rPr>
        <w:t xml:space="preserve"> (Vol. 26, Issue 1). https://doi.org/10.1016/j.jksus.2013.05.001</w:t>
      </w:r>
    </w:p>
    <w:p w14:paraId="2E3B95A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Ahmad, F., Ã, I. A., &amp; Khan, M. S. (2008). </w:t>
      </w:r>
      <w:r w:rsidRPr="00F670F5">
        <w:rPr>
          <w:rFonts w:ascii="Arial" w:hAnsi="Arial" w:cs="Arial"/>
          <w:i/>
          <w:iCs/>
          <w:noProof/>
          <w:color w:val="000000" w:themeColor="text1"/>
        </w:rPr>
        <w:t>Screening of free-living rhizospheric bacteria for their multiple plant growth promoting activities</w:t>
      </w:r>
      <w:r w:rsidRPr="00F670F5">
        <w:rPr>
          <w:rFonts w:ascii="Arial" w:hAnsi="Arial" w:cs="Arial"/>
          <w:noProof/>
          <w:color w:val="000000" w:themeColor="text1"/>
        </w:rPr>
        <w:t xml:space="preserve">. </w:t>
      </w:r>
      <w:r w:rsidRPr="00F670F5">
        <w:rPr>
          <w:rFonts w:ascii="Arial" w:hAnsi="Arial" w:cs="Arial"/>
          <w:i/>
          <w:iCs/>
          <w:noProof/>
          <w:color w:val="000000" w:themeColor="text1"/>
        </w:rPr>
        <w:t>163</w:t>
      </w:r>
      <w:r w:rsidRPr="00F670F5">
        <w:rPr>
          <w:rFonts w:ascii="Arial" w:hAnsi="Arial" w:cs="Arial"/>
          <w:noProof/>
          <w:color w:val="000000" w:themeColor="text1"/>
        </w:rPr>
        <w:t>. https://doi.org/10.1016/j.micres.2006.04.001</w:t>
      </w:r>
    </w:p>
    <w:p w14:paraId="3EE894F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Ahmad, M., Naseer, I., Hussain, A., Mumtaz, M. Z., Mustafa, A., Hilger, T. H., Zahir, Z. A., &amp; Xu, M. (2019). Appraising endophyte - Plant symbiosis for improved growth, nodulation, nitrogen fixation and abiotic stress tolerance: An experimental investigation with chickpea (cicer arietinum L.). </w:t>
      </w:r>
      <w:r w:rsidRPr="00F670F5">
        <w:rPr>
          <w:rFonts w:ascii="Arial" w:hAnsi="Arial" w:cs="Arial"/>
          <w:i/>
          <w:iCs/>
          <w:noProof/>
          <w:color w:val="000000" w:themeColor="text1"/>
        </w:rPr>
        <w:t>Agronomy</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(10). https://doi.org/10.3390/agronomy9100621</w:t>
      </w:r>
    </w:p>
    <w:p w14:paraId="7BA6854A"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Andriani, Y., &amp; Pratiwy, F. M. (2020). </w:t>
      </w:r>
      <w:r w:rsidRPr="00F670F5">
        <w:rPr>
          <w:rFonts w:ascii="Arial" w:hAnsi="Arial" w:cs="Arial"/>
          <w:i/>
          <w:iCs/>
          <w:noProof/>
          <w:color w:val="000000" w:themeColor="text1"/>
        </w:rPr>
        <w:t>International Journal of Fisheries and Aquatic Studies 2020; 8(4): 61-64 Isolation and identification of rumen microbes and rumen fluid enzymes to use as the bio-degradator feed in aquaculture</w:t>
      </w:r>
      <w:r w:rsidRPr="00F670F5">
        <w:rPr>
          <w:rFonts w:ascii="Arial" w:hAnsi="Arial" w:cs="Arial"/>
          <w:noProof/>
          <w:color w:val="000000" w:themeColor="text1"/>
        </w:rPr>
        <w:t>. http://www.fisheriesjournal.com</w:t>
      </w:r>
    </w:p>
    <w:p w14:paraId="3E545A6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Aquilanti, L., Favilli, F., &amp; Clementi, F. (2004). </w:t>
      </w:r>
      <w:r w:rsidRPr="00F670F5">
        <w:rPr>
          <w:rFonts w:ascii="Arial" w:hAnsi="Arial" w:cs="Arial"/>
          <w:i/>
          <w:iCs/>
          <w:noProof/>
          <w:color w:val="000000" w:themeColor="text1"/>
        </w:rPr>
        <w:t>Comparison of different strategies for isolation and preliminary identification of Azotobacter from soil samples</w:t>
      </w:r>
      <w:r w:rsidRPr="00F670F5">
        <w:rPr>
          <w:rFonts w:ascii="Arial" w:hAnsi="Arial" w:cs="Arial"/>
          <w:noProof/>
          <w:color w:val="000000" w:themeColor="text1"/>
        </w:rPr>
        <w:t xml:space="preserve">. </w:t>
      </w:r>
      <w:r w:rsidRPr="00F670F5">
        <w:rPr>
          <w:rFonts w:ascii="Arial" w:hAnsi="Arial" w:cs="Arial"/>
          <w:i/>
          <w:iCs/>
          <w:noProof/>
          <w:color w:val="000000" w:themeColor="text1"/>
        </w:rPr>
        <w:t>36</w:t>
      </w:r>
      <w:r w:rsidRPr="00F670F5">
        <w:rPr>
          <w:rFonts w:ascii="Arial" w:hAnsi="Arial" w:cs="Arial"/>
          <w:noProof/>
          <w:color w:val="000000" w:themeColor="text1"/>
        </w:rPr>
        <w:t>, 1475–1483. https://doi.org/10.1016/j.soilbio.2004.04.024</w:t>
      </w:r>
    </w:p>
    <w:p w14:paraId="451BDD5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Ashry, N. M., Alaidaroos, B. A., Mohamed, S. A., Badr, O. A. M., El-Saadony, M. T., &amp; Esmael, A. (2022). Utilization of drought-tolerant bacterial strains isolated from harsh soils as a plant growth-promoting rhizobacteria (PGPR): Utilization of drought-tolerant bacterial strains. </w:t>
      </w:r>
      <w:r w:rsidRPr="00F670F5">
        <w:rPr>
          <w:rFonts w:ascii="Arial" w:hAnsi="Arial" w:cs="Arial"/>
          <w:i/>
          <w:iCs/>
          <w:noProof/>
          <w:color w:val="000000" w:themeColor="text1"/>
        </w:rPr>
        <w:t>Saudi Journal of Biological Sciences</w:t>
      </w:r>
      <w:r w:rsidRPr="00F670F5">
        <w:rPr>
          <w:rFonts w:ascii="Arial" w:hAnsi="Arial" w:cs="Arial"/>
          <w:noProof/>
          <w:color w:val="000000" w:themeColor="text1"/>
        </w:rPr>
        <w:t xml:space="preserve">, </w:t>
      </w:r>
      <w:r w:rsidRPr="00F670F5">
        <w:rPr>
          <w:rFonts w:ascii="Arial" w:hAnsi="Arial" w:cs="Arial"/>
          <w:i/>
          <w:iCs/>
          <w:noProof/>
          <w:color w:val="000000" w:themeColor="text1"/>
        </w:rPr>
        <w:t>29</w:t>
      </w:r>
      <w:r w:rsidRPr="00F670F5">
        <w:rPr>
          <w:rFonts w:ascii="Arial" w:hAnsi="Arial" w:cs="Arial"/>
          <w:noProof/>
          <w:color w:val="000000" w:themeColor="text1"/>
        </w:rPr>
        <w:t>(3), 1760–1769. https://doi.org/10.1016/j.sjbs.2021.10.054</w:t>
      </w:r>
    </w:p>
    <w:p w14:paraId="5906D22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Awasthi, R., Tewari, R., &amp; Nayyar, H. (2011). Synergy between Plants and P-Solubilizing Microbes in soils : Effects on Growth and Physiology of Crops. </w:t>
      </w:r>
      <w:r w:rsidRPr="00F670F5">
        <w:rPr>
          <w:rFonts w:ascii="Arial" w:hAnsi="Arial" w:cs="Arial"/>
          <w:i/>
          <w:iCs/>
          <w:noProof/>
          <w:color w:val="000000" w:themeColor="text1"/>
        </w:rPr>
        <w:t>International Research Journal of Microbiology (IRJM)</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(12), 484–503.</w:t>
      </w:r>
    </w:p>
    <w:p w14:paraId="75B91EEC"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Babana, A. H., Kassogué, A., Dicko, A. H., Maîga, K., Samaké, F., Traoré, D., Fané, R., &amp; Faradji, F. A. (2016). Development of a Biological Phosphate Fertilizer to Improve Wheat (Triticum Aestivum L.) Production in Mali. </w:t>
      </w:r>
      <w:r w:rsidRPr="00F670F5">
        <w:rPr>
          <w:rFonts w:ascii="Arial" w:hAnsi="Arial" w:cs="Arial"/>
          <w:i/>
          <w:iCs/>
          <w:noProof/>
          <w:color w:val="000000" w:themeColor="text1"/>
        </w:rPr>
        <w:t>Procedia Engineering</w:t>
      </w:r>
      <w:r w:rsidRPr="00F670F5">
        <w:rPr>
          <w:rFonts w:ascii="Arial" w:hAnsi="Arial" w:cs="Arial"/>
          <w:noProof/>
          <w:color w:val="000000" w:themeColor="text1"/>
        </w:rPr>
        <w:t xml:space="preserve">, </w:t>
      </w:r>
      <w:r w:rsidRPr="00F670F5">
        <w:rPr>
          <w:rFonts w:ascii="Arial" w:hAnsi="Arial" w:cs="Arial"/>
          <w:i/>
          <w:iCs/>
          <w:noProof/>
          <w:color w:val="000000" w:themeColor="text1"/>
        </w:rPr>
        <w:t>138</w:t>
      </w:r>
      <w:r w:rsidRPr="00F670F5">
        <w:rPr>
          <w:rFonts w:ascii="Arial" w:hAnsi="Arial" w:cs="Arial"/>
          <w:noProof/>
          <w:color w:val="000000" w:themeColor="text1"/>
        </w:rPr>
        <w:t>. https://doi.org/10.1016/j.proeng.2016.02.091</w:t>
      </w:r>
    </w:p>
    <w:p w14:paraId="59E42E22"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Bakteria, P., &amp; Pekasam, I. (2018). </w:t>
      </w:r>
      <w:r w:rsidRPr="00F670F5">
        <w:rPr>
          <w:rFonts w:ascii="Arial" w:hAnsi="Arial" w:cs="Arial"/>
          <w:i/>
          <w:iCs/>
          <w:noProof/>
          <w:color w:val="000000" w:themeColor="text1"/>
        </w:rPr>
        <w:t>Characterization and Screening of Lipolytic Bacteria from Thai Fermented Fish</w:t>
      </w:r>
      <w:r w:rsidRPr="00F670F5">
        <w:rPr>
          <w:rFonts w:ascii="Arial" w:hAnsi="Arial" w:cs="Arial"/>
          <w:noProof/>
          <w:color w:val="000000" w:themeColor="text1"/>
        </w:rPr>
        <w:t xml:space="preserve">. </w:t>
      </w:r>
      <w:r w:rsidRPr="00F670F5">
        <w:rPr>
          <w:rFonts w:ascii="Arial" w:hAnsi="Arial" w:cs="Arial"/>
          <w:i/>
          <w:iCs/>
          <w:noProof/>
          <w:color w:val="000000" w:themeColor="text1"/>
        </w:rPr>
        <w:t>47</w:t>
      </w:r>
      <w:r w:rsidRPr="00F670F5">
        <w:rPr>
          <w:rFonts w:ascii="Arial" w:hAnsi="Arial" w:cs="Arial"/>
          <w:noProof/>
          <w:color w:val="000000" w:themeColor="text1"/>
        </w:rPr>
        <w:t>(1), 91–97.</w:t>
      </w:r>
    </w:p>
    <w:p w14:paraId="21CAA57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Balaji, N., Rajasekaran, K. M., Kanipandian, N., Vignesh, V., &amp; Thirumurugan, R. (2012). </w:t>
      </w:r>
      <w:r w:rsidRPr="00F670F5">
        <w:rPr>
          <w:rFonts w:ascii="Arial" w:hAnsi="Arial" w:cs="Arial"/>
          <w:i/>
          <w:iCs/>
          <w:noProof/>
          <w:color w:val="000000" w:themeColor="text1"/>
        </w:rPr>
        <w:t>Isolation and screening of proteolytic bacteria from freshwater Fish Cyprinus carpio</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(6), 56–59.</w:t>
      </w:r>
    </w:p>
    <w:p w14:paraId="763BB62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Bapiri, A., Asgharzadeh, A., Mujallali, H., &amp; Pazira, E. (2012). </w:t>
      </w:r>
      <w:r w:rsidRPr="00F670F5">
        <w:rPr>
          <w:rFonts w:ascii="Arial" w:hAnsi="Arial" w:cs="Arial"/>
          <w:i/>
          <w:iCs/>
          <w:noProof/>
          <w:color w:val="000000" w:themeColor="text1"/>
        </w:rPr>
        <w:t>Evaluation of Zinc solubilization potential by different strains of Fluorescent Pseudomonads</w:t>
      </w:r>
      <w:r w:rsidRPr="00F670F5">
        <w:rPr>
          <w:rFonts w:ascii="Arial" w:hAnsi="Arial" w:cs="Arial"/>
          <w:noProof/>
          <w:color w:val="000000" w:themeColor="text1"/>
        </w:rPr>
        <w:t>. 0–3.</w:t>
      </w:r>
    </w:p>
    <w:p w14:paraId="6BC6E44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Bhagat, S. A., &amp; Kokitkar, S. S. (2021). Isolation and identification of bacteria with cellulose-degrading potential from soil and optimization of cellulase production. </w:t>
      </w:r>
      <w:r w:rsidRPr="00F670F5">
        <w:rPr>
          <w:rFonts w:ascii="Arial" w:hAnsi="Arial" w:cs="Arial"/>
          <w:i/>
          <w:iCs/>
          <w:noProof/>
          <w:color w:val="000000" w:themeColor="text1"/>
        </w:rPr>
        <w:t>Journal of Applied Biology and Biotechnology</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(6), 154–161. https://doi.org/10.7324/JABB.2021.96020</w:t>
      </w:r>
    </w:p>
    <w:p w14:paraId="4830855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Bhardwaj, D., Ansari, M. W., Sahoo, R. K., &amp; Tuteja, N. (2014). Biofertilizers function as key </w:t>
      </w:r>
      <w:r w:rsidRPr="00F670F5">
        <w:rPr>
          <w:rFonts w:ascii="Arial" w:hAnsi="Arial" w:cs="Arial"/>
          <w:noProof/>
          <w:color w:val="000000" w:themeColor="text1"/>
        </w:rPr>
        <w:lastRenderedPageBreak/>
        <w:t xml:space="preserve">player in sustainable agriculture by improving soil fertility, plant tolerance and crop productivity. </w:t>
      </w:r>
      <w:r w:rsidRPr="00F670F5">
        <w:rPr>
          <w:rFonts w:ascii="Arial" w:hAnsi="Arial" w:cs="Arial"/>
          <w:i/>
          <w:iCs/>
          <w:noProof/>
          <w:color w:val="000000" w:themeColor="text1"/>
        </w:rPr>
        <w:t>Microbial Cell Factories</w:t>
      </w:r>
      <w:r w:rsidRPr="00F670F5">
        <w:rPr>
          <w:rFonts w:ascii="Arial" w:hAnsi="Arial" w:cs="Arial"/>
          <w:noProof/>
          <w:color w:val="000000" w:themeColor="text1"/>
        </w:rPr>
        <w:t xml:space="preserve">, </w:t>
      </w:r>
      <w:r w:rsidRPr="00F670F5">
        <w:rPr>
          <w:rFonts w:ascii="Arial" w:hAnsi="Arial" w:cs="Arial"/>
          <w:i/>
          <w:iCs/>
          <w:noProof/>
          <w:color w:val="000000" w:themeColor="text1"/>
        </w:rPr>
        <w:t>13</w:t>
      </w:r>
      <w:r w:rsidRPr="00F670F5">
        <w:rPr>
          <w:rFonts w:ascii="Arial" w:hAnsi="Arial" w:cs="Arial"/>
          <w:noProof/>
          <w:color w:val="000000" w:themeColor="text1"/>
        </w:rPr>
        <w:t>(1). https://doi.org/10.1186/1475-2859-13-66</w:t>
      </w:r>
    </w:p>
    <w:p w14:paraId="0877EC5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Bhatt, P. V., Rajiv, B., &amp; Vyas, M. (2014). </w:t>
      </w:r>
      <w:r w:rsidRPr="00F670F5">
        <w:rPr>
          <w:rFonts w:ascii="Arial" w:hAnsi="Arial" w:cs="Arial"/>
          <w:i/>
          <w:iCs/>
          <w:noProof/>
          <w:color w:val="000000" w:themeColor="text1"/>
        </w:rPr>
        <w:t>Original Research Article Screening and Characterization of Plant Growth and Health Promoting Rhizobacteria</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(6), 139–155.</w:t>
      </w:r>
    </w:p>
    <w:p w14:paraId="7BB3877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Borges, N., Keller-Costa, T., Sanches-Fernandes, G. M. M., Louvado, A., Gomes, N. C. M., &amp; Costa, R. (2020). </w:t>
      </w:r>
      <w:r w:rsidRPr="00F670F5">
        <w:rPr>
          <w:rFonts w:ascii="Arial" w:hAnsi="Arial" w:cs="Arial"/>
          <w:i/>
          <w:iCs/>
          <w:noProof/>
          <w:color w:val="000000" w:themeColor="text1"/>
        </w:rPr>
        <w:t>Annual Review of Animal Biosciences Bacteriome Structure, Function, and Probiotics in Fish Larviculture: The Good, the Bad, and the Gaps</w:t>
      </w:r>
      <w:r w:rsidRPr="00F670F5">
        <w:rPr>
          <w:rFonts w:ascii="Arial" w:hAnsi="Arial" w:cs="Arial"/>
          <w:noProof/>
          <w:color w:val="000000" w:themeColor="text1"/>
        </w:rPr>
        <w:t>. https://doi.org/10.1146/annurev-animal-062920</w:t>
      </w:r>
    </w:p>
    <w:p w14:paraId="3161F99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Chaia, R. E. Z., &amp; Gonza, S. (1999). </w:t>
      </w:r>
      <w:r w:rsidRPr="00F670F5">
        <w:rPr>
          <w:rFonts w:ascii="Arial" w:hAnsi="Arial" w:cs="Arial"/>
          <w:i/>
          <w:iCs/>
          <w:noProof/>
          <w:color w:val="000000" w:themeColor="text1"/>
        </w:rPr>
        <w:t>Lactobacilli Isolated from Chicken Intestines : Potential Use as Probiotics</w:t>
      </w:r>
      <w:r w:rsidRPr="00F670F5">
        <w:rPr>
          <w:rFonts w:ascii="Arial" w:hAnsi="Arial" w:cs="Arial"/>
          <w:noProof/>
          <w:color w:val="000000" w:themeColor="text1"/>
        </w:rPr>
        <w:t xml:space="preserve">. </w:t>
      </w:r>
      <w:r w:rsidRPr="00F670F5">
        <w:rPr>
          <w:rFonts w:ascii="Arial" w:hAnsi="Arial" w:cs="Arial"/>
          <w:i/>
          <w:iCs/>
          <w:noProof/>
          <w:color w:val="000000" w:themeColor="text1"/>
        </w:rPr>
        <w:t>62</w:t>
      </w:r>
      <w:r w:rsidRPr="00F670F5">
        <w:rPr>
          <w:rFonts w:ascii="Arial" w:hAnsi="Arial" w:cs="Arial"/>
          <w:noProof/>
          <w:color w:val="000000" w:themeColor="text1"/>
        </w:rPr>
        <w:t>(3), 252–256.</w:t>
      </w:r>
    </w:p>
    <w:p w14:paraId="16AFEED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Chowdhury, T., &amp; Islam, S. (2016). </w:t>
      </w:r>
      <w:r w:rsidRPr="00F670F5">
        <w:rPr>
          <w:rFonts w:ascii="Arial" w:hAnsi="Arial" w:cs="Arial"/>
          <w:i/>
          <w:iCs/>
          <w:noProof/>
          <w:color w:val="000000" w:themeColor="text1"/>
        </w:rPr>
        <w:t>Isolation, Identification and Determination of Probiotic potential of Lactic Acid Bacteria from Local Curd</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(4), 263–267.</w:t>
      </w:r>
    </w:p>
    <w:p w14:paraId="766A8CA9"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Das, P., Mandal, S., Khan, A., Manna, S. K., &amp; Ghosh, K. (2014). Distribution of extracellular enzyme-producing bacteria in the digestive tracts of 4 brackish water fish species. </w:t>
      </w:r>
      <w:r w:rsidRPr="00F670F5">
        <w:rPr>
          <w:rFonts w:ascii="Arial" w:hAnsi="Arial" w:cs="Arial"/>
          <w:i/>
          <w:iCs/>
          <w:noProof/>
          <w:color w:val="000000" w:themeColor="text1"/>
        </w:rPr>
        <w:t>Turkish Journal of Zoology</w:t>
      </w:r>
      <w:r w:rsidRPr="00F670F5">
        <w:rPr>
          <w:rFonts w:ascii="Arial" w:hAnsi="Arial" w:cs="Arial"/>
          <w:noProof/>
          <w:color w:val="000000" w:themeColor="text1"/>
        </w:rPr>
        <w:t xml:space="preserve">, </w:t>
      </w:r>
      <w:r w:rsidRPr="00F670F5">
        <w:rPr>
          <w:rFonts w:ascii="Arial" w:hAnsi="Arial" w:cs="Arial"/>
          <w:i/>
          <w:iCs/>
          <w:noProof/>
          <w:color w:val="000000" w:themeColor="text1"/>
        </w:rPr>
        <w:t>38</w:t>
      </w:r>
      <w:r w:rsidRPr="00F670F5">
        <w:rPr>
          <w:rFonts w:ascii="Arial" w:hAnsi="Arial" w:cs="Arial"/>
          <w:noProof/>
          <w:color w:val="000000" w:themeColor="text1"/>
        </w:rPr>
        <w:t>(1), 79–88. https://doi.org/10.3906/zoo-1205-3</w:t>
      </w:r>
    </w:p>
    <w:p w14:paraId="70A3387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Dey, A., Ghosh, K., &amp; Hazra, N. (2016). Evaluation of extracellular enzyme-producing autochthonous gut bacteria in walking catfish, Clarias batrachus (L.). </w:t>
      </w:r>
      <w:r w:rsidRPr="00F670F5">
        <w:rPr>
          <w:rFonts w:ascii="Arial" w:hAnsi="Arial" w:cs="Arial"/>
          <w:i/>
          <w:iCs/>
          <w:noProof/>
          <w:color w:val="000000" w:themeColor="text1"/>
        </w:rPr>
        <w:t>Journal of Fisheries</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(1), 345. https://doi.org/10.17017/jfish.v4i1.2016.115</w:t>
      </w:r>
    </w:p>
    <w:p w14:paraId="40B90312"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Doroshenko, E. V, Boulygina, E. S., Spiridonova, E. M., Tourova, T. P., &amp; Kravchenko, I. K. (2007). </w:t>
      </w:r>
      <w:r w:rsidRPr="00F670F5">
        <w:rPr>
          <w:rFonts w:ascii="Arial" w:hAnsi="Arial" w:cs="Arial"/>
          <w:i/>
          <w:iCs/>
          <w:noProof/>
          <w:color w:val="000000" w:themeColor="text1"/>
        </w:rPr>
        <w:t>Isolation and Characterization of Nitrogen-Fixing Bacteria of the Genus Azospirillum from the Soil of a Sphagnum Peat Bog</w:t>
      </w:r>
      <w:r w:rsidRPr="00F670F5">
        <w:rPr>
          <w:rFonts w:ascii="Arial" w:hAnsi="Arial" w:cs="Arial"/>
          <w:noProof/>
          <w:color w:val="000000" w:themeColor="text1"/>
        </w:rPr>
        <w:t xml:space="preserve">. </w:t>
      </w:r>
      <w:r w:rsidRPr="00F670F5">
        <w:rPr>
          <w:rFonts w:ascii="Arial" w:hAnsi="Arial" w:cs="Arial"/>
          <w:i/>
          <w:iCs/>
          <w:noProof/>
          <w:color w:val="000000" w:themeColor="text1"/>
        </w:rPr>
        <w:t>76</w:t>
      </w:r>
      <w:r w:rsidRPr="00F670F5">
        <w:rPr>
          <w:rFonts w:ascii="Arial" w:hAnsi="Arial" w:cs="Arial"/>
          <w:noProof/>
          <w:color w:val="000000" w:themeColor="text1"/>
        </w:rPr>
        <w:t>(1), 107–115. https://doi.org/10.1134/S0026261707010134</w:t>
      </w:r>
    </w:p>
    <w:p w14:paraId="14B7900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Dowarah, R., Verma, A. K., Agarwal, N., &amp; Singh, P. (2018). </w:t>
      </w:r>
      <w:r w:rsidRPr="00F670F5">
        <w:rPr>
          <w:rFonts w:ascii="Arial" w:hAnsi="Arial" w:cs="Arial"/>
          <w:i/>
          <w:iCs/>
          <w:noProof/>
          <w:color w:val="000000" w:themeColor="text1"/>
        </w:rPr>
        <w:t xml:space="preserve">Selection and characterization of </w:t>
      </w:r>
      <w:r w:rsidRPr="00F670F5">
        <w:rPr>
          <w:rFonts w:ascii="Arial" w:hAnsi="Arial" w:cs="Arial"/>
          <w:i/>
          <w:iCs/>
          <w:noProof/>
          <w:color w:val="000000" w:themeColor="text1"/>
        </w:rPr>
        <w:lastRenderedPageBreak/>
        <w:t>probiotic lactic acid bacteria and its impact on growth , nutrient digestibility , health and antioxidant status in weaned piglets</w:t>
      </w:r>
      <w:r w:rsidRPr="00F670F5">
        <w:rPr>
          <w:rFonts w:ascii="Arial" w:hAnsi="Arial" w:cs="Arial"/>
          <w:noProof/>
          <w:color w:val="000000" w:themeColor="text1"/>
        </w:rPr>
        <w:t>.</w:t>
      </w:r>
    </w:p>
    <w:p w14:paraId="611DF34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El-fattah, D. A. A., Eweda, W. E., Zayed, M. S., &amp; Hassanein, M. K. (2013). Effect of carrier materials , sterilization method , and storage temperature on survival and biological activities of Azotobacter chroococcum inoculant. </w:t>
      </w:r>
      <w:r w:rsidRPr="00F670F5">
        <w:rPr>
          <w:rFonts w:ascii="Arial" w:hAnsi="Arial" w:cs="Arial"/>
          <w:i/>
          <w:iCs/>
          <w:noProof/>
          <w:color w:val="000000" w:themeColor="text1"/>
        </w:rPr>
        <w:t>Annals of Agricultural Sciences</w:t>
      </w:r>
      <w:r w:rsidRPr="00F670F5">
        <w:rPr>
          <w:rFonts w:ascii="Arial" w:hAnsi="Arial" w:cs="Arial"/>
          <w:noProof/>
          <w:color w:val="000000" w:themeColor="text1"/>
        </w:rPr>
        <w:t xml:space="preserve">, </w:t>
      </w:r>
      <w:r w:rsidRPr="00F670F5">
        <w:rPr>
          <w:rFonts w:ascii="Arial" w:hAnsi="Arial" w:cs="Arial"/>
          <w:i/>
          <w:iCs/>
          <w:noProof/>
          <w:color w:val="000000" w:themeColor="text1"/>
        </w:rPr>
        <w:t>58</w:t>
      </w:r>
      <w:r w:rsidRPr="00F670F5">
        <w:rPr>
          <w:rFonts w:ascii="Arial" w:hAnsi="Arial" w:cs="Arial"/>
          <w:noProof/>
          <w:color w:val="000000" w:themeColor="text1"/>
        </w:rPr>
        <w:t>(2), 111–118. https://doi.org/10.1016/j.aoas.2013.07.001</w:t>
      </w:r>
    </w:p>
    <w:p w14:paraId="550AB93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El-Tantawy, M. E., &amp; Mohamed, M. A. N. (2009). Effect of inoculation with phosphate solubilizing bacteria on the tomato rhizosphere colonization process, plant growth and yield under organic and inorganic fertilization . </w:t>
      </w:r>
      <w:r w:rsidRPr="00F670F5">
        <w:rPr>
          <w:rFonts w:ascii="Arial" w:hAnsi="Arial" w:cs="Arial"/>
          <w:i/>
          <w:iCs/>
          <w:noProof/>
          <w:color w:val="000000" w:themeColor="text1"/>
        </w:rPr>
        <w:t xml:space="preserve">Journal of Applied Sciences Research </w:t>
      </w:r>
      <w:r w:rsidRPr="00F670F5">
        <w:rPr>
          <w:rFonts w:ascii="Arial" w:hAnsi="Arial" w:cs="Arial"/>
          <w:noProof/>
          <w:color w:val="000000" w:themeColor="text1"/>
        </w:rPr>
        <w:t xml:space="preserve">, </w:t>
      </w:r>
      <w:r w:rsidRPr="00F670F5">
        <w:rPr>
          <w:rFonts w:ascii="Arial" w:hAnsi="Arial" w:cs="Arial"/>
          <w:i/>
          <w:iCs/>
          <w:noProof/>
          <w:color w:val="000000" w:themeColor="text1"/>
        </w:rPr>
        <w:t>September</w:t>
      </w:r>
      <w:r w:rsidRPr="00F670F5">
        <w:rPr>
          <w:rFonts w:ascii="Arial" w:hAnsi="Arial" w:cs="Arial"/>
          <w:noProof/>
          <w:color w:val="000000" w:themeColor="text1"/>
        </w:rPr>
        <w:t>.</w:t>
      </w:r>
    </w:p>
    <w:p w14:paraId="1771602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Firmani, U. (2022). Molecular Identification of Amylolytic Bacteria Isolated from Digestive Tract of Milkfish (Chanos chanos Forskal) based on 16S rRNA Gene Sequences. </w:t>
      </w:r>
      <w:r w:rsidRPr="00F670F5">
        <w:rPr>
          <w:rFonts w:ascii="Arial" w:hAnsi="Arial" w:cs="Arial"/>
          <w:i/>
          <w:iCs/>
          <w:noProof/>
          <w:color w:val="000000" w:themeColor="text1"/>
        </w:rPr>
        <w:t>Pakistan Journal of Zoology</w:t>
      </w:r>
      <w:r w:rsidRPr="00F670F5">
        <w:rPr>
          <w:rFonts w:ascii="Arial" w:hAnsi="Arial" w:cs="Arial"/>
          <w:noProof/>
          <w:color w:val="000000" w:themeColor="text1"/>
        </w:rPr>
        <w:t>. https://doi.org/10.17582/journal.pjz/20220216070257</w:t>
      </w:r>
    </w:p>
    <w:p w14:paraId="7383AAA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Ghevariya, K., &amp; Desai, P. (2015). </w:t>
      </w:r>
      <w:r w:rsidRPr="00F670F5">
        <w:rPr>
          <w:rFonts w:ascii="Arial" w:hAnsi="Arial" w:cs="Arial"/>
          <w:i/>
          <w:iCs/>
          <w:noProof/>
          <w:color w:val="000000" w:themeColor="text1"/>
        </w:rPr>
        <w:t>Zinc Solubilizing Rhizobacteria Associated with Sugarcane from South Gujarat Region</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(12), 2235–2238.</w:t>
      </w:r>
    </w:p>
    <w:p w14:paraId="1D3803F2"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Gontia-mishra, I., Sapre, S., &amp; Tiwari, S. (2017). Rhizosphere Zinc solubilizing bacteria from the rhizosphere of rice as prospective modulator of zinc bioforti fi cation in rice. </w:t>
      </w:r>
      <w:r w:rsidRPr="00F670F5">
        <w:rPr>
          <w:rFonts w:ascii="Arial" w:hAnsi="Arial" w:cs="Arial"/>
          <w:i/>
          <w:iCs/>
          <w:noProof/>
          <w:color w:val="000000" w:themeColor="text1"/>
        </w:rPr>
        <w:t>Rhizosphere</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(April), 185–190. https://doi.org/10.1016/j.rhisph.2017.04.013</w:t>
      </w:r>
    </w:p>
    <w:p w14:paraId="08FC24D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Goteti, P. K., Daniel, L., Emmanuel, A., Desai, S., Hassan, M., &amp; Shaik, A. (2013). </w:t>
      </w:r>
      <w:r w:rsidRPr="00F670F5">
        <w:rPr>
          <w:rFonts w:ascii="Arial" w:hAnsi="Arial" w:cs="Arial"/>
          <w:i/>
          <w:iCs/>
          <w:noProof/>
          <w:color w:val="000000" w:themeColor="text1"/>
        </w:rPr>
        <w:t>Prospective Zinc Solubilising Bacteria for Enhanced Nutrient Uptake and Growth Promotion in Maize ( Zea mays L .)</w:t>
      </w:r>
      <w:r w:rsidRPr="00F670F5">
        <w:rPr>
          <w:rFonts w:ascii="Arial" w:hAnsi="Arial" w:cs="Arial"/>
          <w:noProof/>
          <w:color w:val="000000" w:themeColor="text1"/>
        </w:rPr>
        <w:t xml:space="preserve">. </w:t>
      </w:r>
      <w:r w:rsidRPr="00F670F5">
        <w:rPr>
          <w:rFonts w:ascii="Arial" w:hAnsi="Arial" w:cs="Arial"/>
          <w:i/>
          <w:iCs/>
          <w:noProof/>
          <w:color w:val="000000" w:themeColor="text1"/>
        </w:rPr>
        <w:t>2013</w:t>
      </w:r>
      <w:r w:rsidRPr="00F670F5">
        <w:rPr>
          <w:rFonts w:ascii="Arial" w:hAnsi="Arial" w:cs="Arial"/>
          <w:noProof/>
          <w:color w:val="000000" w:themeColor="text1"/>
        </w:rPr>
        <w:t>.</w:t>
      </w:r>
    </w:p>
    <w:p w14:paraId="4C1F3D34"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Hossain, M. K., Iehata, S., Noordin, N. M., Kader, M. A., Emilia, S. N., Sung, Y. Y., &amp; Abol-Munafi, A. B. (2022). Isolation and identification of potential host probiotic bacteria from </w:t>
      </w:r>
      <w:r w:rsidRPr="00F670F5">
        <w:rPr>
          <w:rFonts w:ascii="Arial" w:hAnsi="Arial" w:cs="Arial"/>
          <w:noProof/>
          <w:color w:val="000000" w:themeColor="text1"/>
        </w:rPr>
        <w:lastRenderedPageBreak/>
        <w:t xml:space="preserve">Malaysian mahseer, Tor tambroides for aquaculture practices. </w:t>
      </w:r>
      <w:r w:rsidRPr="00F670F5">
        <w:rPr>
          <w:rFonts w:ascii="Arial" w:hAnsi="Arial" w:cs="Arial"/>
          <w:i/>
          <w:iCs/>
          <w:noProof/>
          <w:color w:val="000000" w:themeColor="text1"/>
        </w:rPr>
        <w:t>Biodiversitas</w:t>
      </w:r>
      <w:r w:rsidRPr="00F670F5">
        <w:rPr>
          <w:rFonts w:ascii="Arial" w:hAnsi="Arial" w:cs="Arial"/>
          <w:noProof/>
          <w:color w:val="000000" w:themeColor="text1"/>
        </w:rPr>
        <w:t xml:space="preserve">, </w:t>
      </w:r>
      <w:r w:rsidRPr="00F670F5">
        <w:rPr>
          <w:rFonts w:ascii="Arial" w:hAnsi="Arial" w:cs="Arial"/>
          <w:i/>
          <w:iCs/>
          <w:noProof/>
          <w:color w:val="000000" w:themeColor="text1"/>
        </w:rPr>
        <w:t>23</w:t>
      </w:r>
      <w:r w:rsidRPr="00F670F5">
        <w:rPr>
          <w:rFonts w:ascii="Arial" w:hAnsi="Arial" w:cs="Arial"/>
          <w:noProof/>
          <w:color w:val="000000" w:themeColor="text1"/>
        </w:rPr>
        <w:t>(10), 5423–5430. https://doi.org/10.13057/biodiv/d231053</w:t>
      </w:r>
    </w:p>
    <w:p w14:paraId="657BC49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Hossain, T. J., Chowdhury, S. I., Mozumder, H. A., Chowdhury, M. N. A., Ali, F., Rahman, N., &amp; Dey, S. (2020). Hydrolytic Exoenzymes Produced by Bacteria Isolated and Identified From the Gastrointestinal Tract of Bombay Duck. </w:t>
      </w:r>
      <w:r w:rsidRPr="00F670F5">
        <w:rPr>
          <w:rFonts w:ascii="Arial" w:hAnsi="Arial" w:cs="Arial"/>
          <w:i/>
          <w:iCs/>
          <w:noProof/>
          <w:color w:val="000000" w:themeColor="text1"/>
        </w:rPr>
        <w:t>Frontiers in Microbiology</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 https://doi.org/10.3389/fmicb.2020.02097</w:t>
      </w:r>
    </w:p>
    <w:p w14:paraId="5831A062"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Hussain, A., Arshad, M., Zahir, Z. A., &amp; Asghar, M. (2015). </w:t>
      </w:r>
      <w:r w:rsidRPr="00F670F5">
        <w:rPr>
          <w:rFonts w:ascii="Arial" w:hAnsi="Arial" w:cs="Arial"/>
          <w:i/>
          <w:iCs/>
          <w:noProof/>
          <w:color w:val="000000" w:themeColor="text1"/>
        </w:rPr>
        <w:t>P</w:t>
      </w:r>
      <w:r w:rsidR="001C0166" w:rsidRPr="00F670F5">
        <w:rPr>
          <w:rFonts w:ascii="Arial" w:hAnsi="Arial" w:cs="Arial"/>
          <w:i/>
          <w:iCs/>
          <w:noProof/>
          <w:color w:val="000000" w:themeColor="text1"/>
        </w:rPr>
        <w:t>rospects of zinc solubilizing bacteria for enhancing growth of maize</w:t>
      </w:r>
      <w:r w:rsidRPr="00F670F5">
        <w:rPr>
          <w:rFonts w:ascii="Arial" w:hAnsi="Arial" w:cs="Arial"/>
          <w:noProof/>
          <w:color w:val="000000" w:themeColor="text1"/>
        </w:rPr>
        <w:t xml:space="preserve">. </w:t>
      </w:r>
      <w:r w:rsidRPr="00F670F5">
        <w:rPr>
          <w:rFonts w:ascii="Arial" w:hAnsi="Arial" w:cs="Arial"/>
          <w:i/>
          <w:iCs/>
          <w:noProof/>
          <w:color w:val="000000" w:themeColor="text1"/>
        </w:rPr>
        <w:t>52</w:t>
      </w:r>
      <w:r w:rsidRPr="00F670F5">
        <w:rPr>
          <w:rFonts w:ascii="Arial" w:hAnsi="Arial" w:cs="Arial"/>
          <w:noProof/>
          <w:color w:val="000000" w:themeColor="text1"/>
        </w:rPr>
        <w:t>(4), 915–922.</w:t>
      </w:r>
    </w:p>
    <w:p w14:paraId="02E2AD0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Imran, M., Arshad, M., Khalid, A., Kanwal, S., &amp; Crowley, D. E. (2014). </w:t>
      </w:r>
      <w:r w:rsidRPr="00F670F5">
        <w:rPr>
          <w:rFonts w:ascii="Arial" w:hAnsi="Arial" w:cs="Arial"/>
          <w:i/>
          <w:iCs/>
          <w:noProof/>
          <w:color w:val="000000" w:themeColor="text1"/>
        </w:rPr>
        <w:t>Perspectives of Rhizosphere Microflora for Improving Zn Bioavailability and Acquisition by Higher Plants</w:t>
      </w:r>
      <w:r w:rsidRPr="00F670F5">
        <w:rPr>
          <w:rFonts w:ascii="Arial" w:hAnsi="Arial" w:cs="Arial"/>
          <w:noProof/>
          <w:color w:val="000000" w:themeColor="text1"/>
        </w:rPr>
        <w:t>. 653–662.</w:t>
      </w:r>
    </w:p>
    <w:p w14:paraId="4D151F84"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Jayasuyra Sathish Kumar, R. T., &amp; Arif Nisha, S. (2020). </w:t>
      </w:r>
      <w:r w:rsidR="00644E47" w:rsidRPr="00F670F5">
        <w:rPr>
          <w:rFonts w:ascii="Arial" w:hAnsi="Arial" w:cs="Arial"/>
          <w:noProof/>
          <w:color w:val="000000" w:themeColor="text1"/>
        </w:rPr>
        <w:t>isolation and characterization of cellulolytic bacteria enterobacter xiangfangensis from the gut of armoured catfish pterygoplichthys multiradiatus</w:t>
      </w:r>
      <w:r w:rsidRPr="00F670F5">
        <w:rPr>
          <w:rFonts w:ascii="Arial" w:hAnsi="Arial" w:cs="Arial"/>
          <w:noProof/>
          <w:color w:val="000000" w:themeColor="text1"/>
        </w:rPr>
        <w:t xml:space="preserve">. In </w:t>
      </w:r>
      <w:r w:rsidRPr="00F670F5">
        <w:rPr>
          <w:rFonts w:ascii="Arial" w:hAnsi="Arial" w:cs="Arial"/>
          <w:i/>
          <w:iCs/>
          <w:noProof/>
          <w:color w:val="000000" w:themeColor="text1"/>
        </w:rPr>
        <w:t>International Journal of Engineering Applied Sciences and Technology</w:t>
      </w:r>
      <w:r w:rsidRPr="00F670F5">
        <w:rPr>
          <w:rFonts w:ascii="Arial" w:hAnsi="Arial" w:cs="Arial"/>
          <w:noProof/>
          <w:color w:val="000000" w:themeColor="text1"/>
        </w:rPr>
        <w:t xml:space="preserve"> (Vol. 5). http://www.ijeast.com</w:t>
      </w:r>
    </w:p>
    <w:p w14:paraId="3E66DE5A"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Jerlin, B., Sharmila, S., Kathiresan, K., &amp; Kayalvizhi, K. (2017). </w:t>
      </w:r>
      <w:r w:rsidRPr="00F670F5">
        <w:rPr>
          <w:rFonts w:ascii="Arial" w:hAnsi="Arial" w:cs="Arial"/>
          <w:i/>
          <w:iCs/>
          <w:noProof/>
          <w:color w:val="000000" w:themeColor="text1"/>
        </w:rPr>
        <w:t>Zinc Solubilizing Bacteria from Rhizospheric Soil of Mangroves</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(3), 148–155. https://doi.org/10.11648/j.ijmb.20170203.17</w:t>
      </w:r>
    </w:p>
    <w:p w14:paraId="0B6CF38C"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Jha, R., Das, R., Oak, S., &amp; Mishra, P. (2020). Probiotics (Direct</w:t>
      </w:r>
      <w:r w:rsidRPr="00F670F5">
        <w:rPr>
          <w:rFonts w:ascii="Cambria Math" w:hAnsi="Cambria Math" w:cs="Cambria Math"/>
          <w:noProof/>
          <w:color w:val="000000" w:themeColor="text1"/>
        </w:rPr>
        <w:t>‐</w:t>
      </w:r>
      <w:r w:rsidRPr="00F670F5">
        <w:rPr>
          <w:rFonts w:ascii="Arial" w:hAnsi="Arial" w:cs="Arial"/>
          <w:noProof/>
          <w:color w:val="000000" w:themeColor="text1"/>
        </w:rPr>
        <w:t xml:space="preserve">fed microbials) in poultry nutrition and their effects on nutrient utilization, growth and laying performance, and gut health: A systematic review. </w:t>
      </w:r>
      <w:r w:rsidRPr="00F670F5">
        <w:rPr>
          <w:rFonts w:ascii="Arial" w:hAnsi="Arial" w:cs="Arial"/>
          <w:i/>
          <w:iCs/>
          <w:noProof/>
          <w:color w:val="000000" w:themeColor="text1"/>
        </w:rPr>
        <w:t>Animals</w:t>
      </w:r>
      <w:r w:rsidRPr="00F670F5">
        <w:rPr>
          <w:rFonts w:ascii="Arial" w:hAnsi="Arial" w:cs="Arial"/>
          <w:noProof/>
          <w:color w:val="000000" w:themeColor="text1"/>
        </w:rPr>
        <w:t xml:space="preserve">, </w:t>
      </w:r>
      <w:r w:rsidRPr="00F670F5">
        <w:rPr>
          <w:rFonts w:ascii="Arial" w:hAnsi="Arial" w:cs="Arial"/>
          <w:i/>
          <w:iCs/>
          <w:noProof/>
          <w:color w:val="000000" w:themeColor="text1"/>
        </w:rPr>
        <w:t>10</w:t>
      </w:r>
      <w:r w:rsidRPr="00F670F5">
        <w:rPr>
          <w:rFonts w:ascii="Arial" w:hAnsi="Arial" w:cs="Arial"/>
          <w:noProof/>
          <w:color w:val="000000" w:themeColor="text1"/>
        </w:rPr>
        <w:t>(10), 1–19. https://doi.org/10.3390/ani10101863</w:t>
      </w:r>
    </w:p>
    <w:p w14:paraId="6DC7F4F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Kamran, S., Shahid, I., Baig, D. N., Rizwan, M., &amp; Malik, K. A. (2017). </w:t>
      </w:r>
      <w:r w:rsidRPr="00F670F5">
        <w:rPr>
          <w:rFonts w:ascii="Arial" w:hAnsi="Arial" w:cs="Arial"/>
          <w:i/>
          <w:iCs/>
          <w:noProof/>
          <w:color w:val="000000" w:themeColor="text1"/>
        </w:rPr>
        <w:t>Contribution of Zinc Solubilizing Bacteria in Growth Promotion and Zinc Content of Wheat</w:t>
      </w:r>
      <w:r w:rsidRPr="00F670F5">
        <w:rPr>
          <w:rFonts w:ascii="Arial" w:hAnsi="Arial" w:cs="Arial"/>
          <w:noProof/>
          <w:color w:val="000000" w:themeColor="text1"/>
        </w:rPr>
        <w:t xml:space="preserve">. </w:t>
      </w:r>
      <w:r w:rsidRPr="00F670F5">
        <w:rPr>
          <w:rFonts w:ascii="Arial" w:hAnsi="Arial" w:cs="Arial"/>
          <w:i/>
          <w:iCs/>
          <w:noProof/>
          <w:color w:val="000000" w:themeColor="text1"/>
        </w:rPr>
        <w:t>8</w:t>
      </w:r>
      <w:r w:rsidRPr="00F670F5">
        <w:rPr>
          <w:rFonts w:ascii="Arial" w:hAnsi="Arial" w:cs="Arial"/>
          <w:noProof/>
          <w:color w:val="000000" w:themeColor="text1"/>
        </w:rPr>
        <w:t xml:space="preserve">(December). </w:t>
      </w:r>
      <w:r w:rsidRPr="00F670F5">
        <w:rPr>
          <w:rFonts w:ascii="Arial" w:hAnsi="Arial" w:cs="Arial"/>
          <w:noProof/>
          <w:color w:val="000000" w:themeColor="text1"/>
        </w:rPr>
        <w:lastRenderedPageBreak/>
        <w:t>https://doi.org/10.3389/fmicb.2017.02593</w:t>
      </w:r>
    </w:p>
    <w:p w14:paraId="2B0D569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Karpagam, T., &amp; Nagalakshmi, P. K. (2014). </w:t>
      </w:r>
      <w:r w:rsidRPr="00F670F5">
        <w:rPr>
          <w:rFonts w:ascii="Arial" w:hAnsi="Arial" w:cs="Arial"/>
          <w:i/>
          <w:iCs/>
          <w:noProof/>
          <w:color w:val="000000" w:themeColor="text1"/>
        </w:rPr>
        <w:t>Original Research Article Isolation and characterization of Phosphate Solubilizing Microbes from Agricultural soil</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(3), 601–614.</w:t>
      </w:r>
    </w:p>
    <w:p w14:paraId="39BE9A0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Krithika, S., &amp; Balachandar, D. (2016). </w:t>
      </w:r>
      <w:r w:rsidRPr="00F670F5">
        <w:rPr>
          <w:rFonts w:ascii="Arial" w:hAnsi="Arial" w:cs="Arial"/>
          <w:i/>
          <w:iCs/>
          <w:noProof/>
          <w:color w:val="000000" w:themeColor="text1"/>
        </w:rPr>
        <w:t>Expression of Zinc Transporter Genes in Rice as Influenced by Zinc-Solubilizing Enterobacter cloacae Strain ZSB14</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(April), 1–9. https://doi.org/10.3389/fpls.2016.00446</w:t>
      </w:r>
    </w:p>
    <w:p w14:paraId="6027852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Kumssa, D. B., Mossa, A. W., Amede, T., Ander, E. L., Bailey, E. H., Botoman, L., Chagumaira, C., Chimungu, J. G., Davis, K., Gameda, S., Haefele, S. M., Hailu, K., Joy, E. J. M., Lark, R. M., Ligowe, I. S., McGrath, S. P., Milne, A., Muleya, P., Munthali, M., … Nalivata, P. C. (2022). Cereal grain mineral micronutrient and soil chemistry data from GeoNutrition surveys in Ethiopia and Malawi. </w:t>
      </w:r>
      <w:r w:rsidRPr="00F670F5">
        <w:rPr>
          <w:rFonts w:ascii="Arial" w:hAnsi="Arial" w:cs="Arial"/>
          <w:i/>
          <w:iCs/>
          <w:noProof/>
          <w:color w:val="000000" w:themeColor="text1"/>
        </w:rPr>
        <w:t>Scientific Data</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(1), 1–12. https://doi.org/10.1038/s41597-022-01500-5</w:t>
      </w:r>
    </w:p>
    <w:p w14:paraId="672B68F4"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Leontidou, K., Genitsaris, S., Papadopoulou, A., Kamou, N., Bosmali, I., Matsi, T., Madesis, P., Vokou, D., Karamanoli, K., &amp; Mellidou, I. (2020). Plant growth promoting rhizobacteria isolated from halophytes and drought-tolerant plants: genomic characterisation and exploration of phyto-beneficial traits. </w:t>
      </w:r>
      <w:r w:rsidRPr="00F670F5">
        <w:rPr>
          <w:rFonts w:ascii="Arial" w:hAnsi="Arial" w:cs="Arial"/>
          <w:i/>
          <w:iCs/>
          <w:noProof/>
          <w:color w:val="000000" w:themeColor="text1"/>
        </w:rPr>
        <w:t>Scientific Reports</w:t>
      </w:r>
      <w:r w:rsidRPr="00F670F5">
        <w:rPr>
          <w:rFonts w:ascii="Arial" w:hAnsi="Arial" w:cs="Arial"/>
          <w:noProof/>
          <w:color w:val="000000" w:themeColor="text1"/>
        </w:rPr>
        <w:t xml:space="preserve">, </w:t>
      </w:r>
      <w:r w:rsidRPr="00F670F5">
        <w:rPr>
          <w:rFonts w:ascii="Arial" w:hAnsi="Arial" w:cs="Arial"/>
          <w:i/>
          <w:iCs/>
          <w:noProof/>
          <w:color w:val="000000" w:themeColor="text1"/>
        </w:rPr>
        <w:t>10</w:t>
      </w:r>
      <w:r w:rsidRPr="00F670F5">
        <w:rPr>
          <w:rFonts w:ascii="Arial" w:hAnsi="Arial" w:cs="Arial"/>
          <w:noProof/>
          <w:color w:val="000000" w:themeColor="text1"/>
        </w:rPr>
        <w:t>(1), 1–15. https://doi.org/10.1038/s41598-020-71652-0</w:t>
      </w:r>
    </w:p>
    <w:p w14:paraId="07663F4C"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Li, C., Zhang, B., Wang, X., Pi, X., Wang, X., Zhou, H., Mai, K., &amp; He, G. (2019). Improved utilization of soybean meal through fermentation with commensal Shewanella sp. MR-7 in turbot (Scophthalmus maximus L.). </w:t>
      </w:r>
      <w:r w:rsidRPr="00F670F5">
        <w:rPr>
          <w:rFonts w:ascii="Arial" w:hAnsi="Arial" w:cs="Arial"/>
          <w:i/>
          <w:iCs/>
          <w:noProof/>
          <w:color w:val="000000" w:themeColor="text1"/>
        </w:rPr>
        <w:t>Microbial Cell Factories</w:t>
      </w:r>
      <w:r w:rsidRPr="00F670F5">
        <w:rPr>
          <w:rFonts w:ascii="Arial" w:hAnsi="Arial" w:cs="Arial"/>
          <w:noProof/>
          <w:color w:val="000000" w:themeColor="text1"/>
        </w:rPr>
        <w:t xml:space="preserve">, </w:t>
      </w:r>
      <w:r w:rsidRPr="00F670F5">
        <w:rPr>
          <w:rFonts w:ascii="Arial" w:hAnsi="Arial" w:cs="Arial"/>
          <w:i/>
          <w:iCs/>
          <w:noProof/>
          <w:color w:val="000000" w:themeColor="text1"/>
        </w:rPr>
        <w:t>18</w:t>
      </w:r>
      <w:r w:rsidRPr="00F670F5">
        <w:rPr>
          <w:rFonts w:ascii="Arial" w:hAnsi="Arial" w:cs="Arial"/>
          <w:noProof/>
          <w:color w:val="000000" w:themeColor="text1"/>
        </w:rPr>
        <w:t>(1). https://doi.org/10.1186/s12934-019-1265-z</w:t>
      </w:r>
    </w:p>
    <w:p w14:paraId="7896F43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Li, Y., Liu, X., Hao, T., &amp; Chen, S. (2017). </w:t>
      </w:r>
      <w:r w:rsidRPr="00F670F5">
        <w:rPr>
          <w:rFonts w:ascii="Arial" w:hAnsi="Arial" w:cs="Arial"/>
          <w:i/>
          <w:iCs/>
          <w:noProof/>
          <w:color w:val="000000" w:themeColor="text1"/>
        </w:rPr>
        <w:t>Colonization and Maize Growth Promotion Induced by Phosphate Solubilizing Bacterial Isolates</w:t>
      </w:r>
      <w:r w:rsidRPr="00F670F5">
        <w:rPr>
          <w:rFonts w:ascii="Arial" w:hAnsi="Arial" w:cs="Arial"/>
          <w:noProof/>
          <w:color w:val="000000" w:themeColor="text1"/>
        </w:rPr>
        <w:t>. https://doi.org/10.3390/ijms18071253</w:t>
      </w:r>
    </w:p>
    <w:p w14:paraId="5224B9C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Liu, M., Liu, X., Cheng, B., Ma, X., Lyu, X., Zhao, X., Ju, Y., &amp; Min, Z. (2016). </w:t>
      </w:r>
      <w:r w:rsidRPr="00F670F5">
        <w:rPr>
          <w:rFonts w:ascii="Arial" w:hAnsi="Arial" w:cs="Arial"/>
          <w:i/>
          <w:iCs/>
          <w:noProof/>
          <w:color w:val="000000" w:themeColor="text1"/>
        </w:rPr>
        <w:t>Selection and evaluation of phosphate-solubilizing bacteria from grapevine rhizospheres for use as biofertilizers</w:t>
      </w:r>
      <w:r w:rsidRPr="00F670F5">
        <w:rPr>
          <w:rFonts w:ascii="Arial" w:hAnsi="Arial" w:cs="Arial"/>
          <w:noProof/>
          <w:color w:val="000000" w:themeColor="text1"/>
        </w:rPr>
        <w:t xml:space="preserve">. </w:t>
      </w:r>
      <w:r w:rsidRPr="00F670F5">
        <w:rPr>
          <w:rFonts w:ascii="Arial" w:hAnsi="Arial" w:cs="Arial"/>
          <w:i/>
          <w:iCs/>
          <w:noProof/>
          <w:color w:val="000000" w:themeColor="text1"/>
        </w:rPr>
        <w:t>14</w:t>
      </w:r>
      <w:r w:rsidRPr="00F670F5">
        <w:rPr>
          <w:rFonts w:ascii="Arial" w:hAnsi="Arial" w:cs="Arial"/>
          <w:noProof/>
          <w:color w:val="000000" w:themeColor="text1"/>
        </w:rPr>
        <w:t>(4).</w:t>
      </w:r>
    </w:p>
    <w:p w14:paraId="65F6E2AC"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López-ortega, M. P., Criollo-campos, P. J., &amp; Gómez-vargas, R. M. (2013). </w:t>
      </w:r>
      <w:r w:rsidRPr="00F670F5">
        <w:rPr>
          <w:rFonts w:ascii="Arial" w:hAnsi="Arial" w:cs="Arial"/>
          <w:i/>
          <w:iCs/>
          <w:noProof/>
          <w:color w:val="000000" w:themeColor="text1"/>
        </w:rPr>
        <w:t>Characterization of diazotrophic phosphate solubilizing bacteria as growth promoters of maize plants Caracterización de bacterias diazotróficas solublizadoras de fosfato como promotoras de crecimiento en plantas de maíz</w:t>
      </w:r>
      <w:r w:rsidRPr="00F670F5">
        <w:rPr>
          <w:rFonts w:ascii="Arial" w:hAnsi="Arial" w:cs="Arial"/>
          <w:noProof/>
          <w:color w:val="000000" w:themeColor="text1"/>
        </w:rPr>
        <w:t xml:space="preserve">. </w:t>
      </w:r>
      <w:r w:rsidRPr="00F670F5">
        <w:rPr>
          <w:rFonts w:ascii="Arial" w:hAnsi="Arial" w:cs="Arial"/>
          <w:i/>
          <w:iCs/>
          <w:noProof/>
          <w:color w:val="000000" w:themeColor="text1"/>
        </w:rPr>
        <w:t>di</w:t>
      </w:r>
      <w:r w:rsidRPr="00F670F5">
        <w:rPr>
          <w:rFonts w:ascii="Arial" w:hAnsi="Arial" w:cs="Arial"/>
          <w:noProof/>
          <w:color w:val="000000" w:themeColor="text1"/>
        </w:rPr>
        <w:t>(2), 115–123.</w:t>
      </w:r>
    </w:p>
    <w:p w14:paraId="4B62DE3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Maji, U. J., Mohanty, S., Mahapatra, A. S., &amp; Maiti, N. K. (2016). </w:t>
      </w:r>
      <w:r w:rsidRPr="00F670F5">
        <w:rPr>
          <w:rFonts w:ascii="Arial" w:hAnsi="Arial" w:cs="Arial"/>
          <w:i/>
          <w:iCs/>
          <w:noProof/>
          <w:color w:val="000000" w:themeColor="text1"/>
        </w:rPr>
        <w:t>Diversity and Probiotic Potentials of Putative Lactic Acid Bacteria for Application in Freshwater Aquaculture</w:t>
      </w:r>
      <w:r w:rsidRPr="00F670F5">
        <w:rPr>
          <w:rFonts w:ascii="Arial" w:hAnsi="Arial" w:cs="Arial"/>
          <w:noProof/>
          <w:color w:val="000000" w:themeColor="text1"/>
        </w:rPr>
        <w:t xml:space="preserve">. </w:t>
      </w:r>
      <w:r w:rsidRPr="00F670F5">
        <w:rPr>
          <w:rFonts w:ascii="Arial" w:hAnsi="Arial" w:cs="Arial"/>
          <w:i/>
          <w:iCs/>
          <w:noProof/>
          <w:color w:val="000000" w:themeColor="text1"/>
        </w:rPr>
        <w:t>818</w:t>
      </w:r>
      <w:r w:rsidRPr="00F670F5">
        <w:rPr>
          <w:rFonts w:ascii="Arial" w:hAnsi="Arial" w:cs="Arial"/>
          <w:noProof/>
          <w:color w:val="000000" w:themeColor="text1"/>
        </w:rPr>
        <w:t>, 805–818. https://doi.org/10.4194/1303-2712-v16</w:t>
      </w:r>
    </w:p>
    <w:p w14:paraId="2AF3B5E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Mawardi, M., Indrawati, A., Wibawan, I. W. T., &amp; Lusiastuti, A. M. (2023). Antimicrobial susceptibility test and antimicrobial resistance gene detection of extracellular enzyme bacteria isolated from tilapia (Oreochromis niloticus) for probiotic candidates. </w:t>
      </w:r>
      <w:r w:rsidRPr="00F670F5">
        <w:rPr>
          <w:rFonts w:ascii="Arial" w:hAnsi="Arial" w:cs="Arial"/>
          <w:i/>
          <w:iCs/>
          <w:noProof/>
          <w:color w:val="000000" w:themeColor="text1"/>
        </w:rPr>
        <w:t>Veterinary World</w:t>
      </w:r>
      <w:r w:rsidRPr="00F670F5">
        <w:rPr>
          <w:rFonts w:ascii="Arial" w:hAnsi="Arial" w:cs="Arial"/>
          <w:noProof/>
          <w:color w:val="000000" w:themeColor="text1"/>
        </w:rPr>
        <w:t>, 264–271. https://doi.org/10.14202/vetworld.2023.264-271</w:t>
      </w:r>
    </w:p>
    <w:p w14:paraId="629540A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Mwafulirwa, S. (2023). </w:t>
      </w:r>
      <w:r w:rsidRPr="00F670F5">
        <w:rPr>
          <w:rFonts w:ascii="Arial" w:hAnsi="Arial" w:cs="Arial"/>
          <w:i/>
          <w:iCs/>
          <w:noProof/>
          <w:color w:val="000000" w:themeColor="text1"/>
        </w:rPr>
        <w:t>Isolation Characterization and Diversity of Indigenous Pesticide Degrading Microbes from Selected Agro Ecological Zones of Malawi</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(3), 29–40. https://doi.org/10.9734/APRJ/2023/v11i3213</w:t>
      </w:r>
    </w:p>
    <w:p w14:paraId="12DEC859"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Mwafulirwa, S., &amp; Kanyada, F. M. (2023). </w:t>
      </w:r>
      <w:r w:rsidRPr="00F670F5">
        <w:rPr>
          <w:rFonts w:ascii="Arial" w:hAnsi="Arial" w:cs="Arial"/>
          <w:i/>
          <w:iCs/>
          <w:noProof/>
          <w:color w:val="000000" w:themeColor="text1"/>
        </w:rPr>
        <w:t>Effect of Carrier Materials , Coinoculation and Sterilization on Survival of Plant Growth Promoting Microbes</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(3), 22–28. https://doi.org/10.9734/APRJ/2023/v11i3212</w:t>
      </w:r>
    </w:p>
    <w:p w14:paraId="07B8CB3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Mwafulirwa, S., Obiero, G., Mpeketula, P., &amp; Aboge, G. (2017). </w:t>
      </w:r>
      <w:r w:rsidRPr="00F670F5">
        <w:rPr>
          <w:rFonts w:ascii="Arial" w:hAnsi="Arial" w:cs="Arial"/>
          <w:i/>
          <w:iCs/>
          <w:noProof/>
          <w:color w:val="000000" w:themeColor="text1"/>
        </w:rPr>
        <w:t>Isolation of indigenous glyphosate degrading microbes from selected agro ecological zones of Malawi</w:t>
      </w:r>
      <w:r w:rsidRPr="00F670F5">
        <w:rPr>
          <w:rFonts w:ascii="Arial" w:hAnsi="Arial" w:cs="Arial"/>
          <w:noProof/>
          <w:color w:val="000000" w:themeColor="text1"/>
        </w:rPr>
        <w:t xml:space="preserve">. </w:t>
      </w:r>
      <w:r w:rsidRPr="00F670F5">
        <w:rPr>
          <w:rFonts w:ascii="Arial" w:hAnsi="Arial" w:cs="Arial"/>
          <w:i/>
          <w:iCs/>
          <w:noProof/>
          <w:color w:val="000000" w:themeColor="text1"/>
        </w:rPr>
        <w:t>6</w:t>
      </w:r>
      <w:r w:rsidRPr="00F670F5">
        <w:rPr>
          <w:rFonts w:ascii="Arial" w:hAnsi="Arial" w:cs="Arial"/>
          <w:noProof/>
          <w:color w:val="000000" w:themeColor="text1"/>
        </w:rPr>
        <w:t>(12), 1–9.</w:t>
      </w:r>
    </w:p>
    <w:p w14:paraId="5758980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Nandal, V., &amp; Solanki, M. (2021). </w:t>
      </w:r>
      <w:r w:rsidRPr="00F670F5">
        <w:rPr>
          <w:rFonts w:ascii="Arial" w:hAnsi="Arial" w:cs="Arial"/>
          <w:i/>
          <w:iCs/>
          <w:noProof/>
          <w:color w:val="000000" w:themeColor="text1"/>
        </w:rPr>
        <w:t xml:space="preserve">Isolation screening and molecular characterization of zinc </w:t>
      </w:r>
      <w:r w:rsidRPr="00F670F5">
        <w:rPr>
          <w:rFonts w:ascii="Arial" w:hAnsi="Arial" w:cs="Arial"/>
          <w:i/>
          <w:iCs/>
          <w:noProof/>
          <w:color w:val="000000" w:themeColor="text1"/>
        </w:rPr>
        <w:lastRenderedPageBreak/>
        <w:t>solubilizing bacteria and their effect on the growth of wheat ( Triticum aestivum )</w:t>
      </w:r>
      <w:r w:rsidRPr="00F670F5">
        <w:rPr>
          <w:rFonts w:ascii="Arial" w:hAnsi="Arial" w:cs="Arial"/>
          <w:noProof/>
          <w:color w:val="000000" w:themeColor="text1"/>
        </w:rPr>
        <w:t xml:space="preserve">. </w:t>
      </w:r>
      <w:r w:rsidRPr="00F670F5">
        <w:rPr>
          <w:rFonts w:ascii="Arial" w:hAnsi="Arial" w:cs="Arial"/>
          <w:i/>
          <w:iCs/>
          <w:noProof/>
          <w:color w:val="000000" w:themeColor="text1"/>
        </w:rPr>
        <w:t>29</w:t>
      </w:r>
      <w:r w:rsidRPr="00F670F5">
        <w:rPr>
          <w:rFonts w:ascii="Arial" w:hAnsi="Arial" w:cs="Arial"/>
          <w:noProof/>
          <w:color w:val="000000" w:themeColor="text1"/>
        </w:rPr>
        <w:t>(2), 85–97.</w:t>
      </w:r>
    </w:p>
    <w:p w14:paraId="7CCD345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Nathanailides, C., Kolygas, M., Choremi, K., Mavraganis, T., Gouva, E., Vidalis, K., &amp; Athanassopoulou, F. (2021). Probiotics have the potential to significantly mitigate the environmental impact of freshwater fish farms. In </w:t>
      </w:r>
      <w:r w:rsidRPr="00F670F5">
        <w:rPr>
          <w:rFonts w:ascii="Arial" w:hAnsi="Arial" w:cs="Arial"/>
          <w:i/>
          <w:iCs/>
          <w:noProof/>
          <w:color w:val="000000" w:themeColor="text1"/>
        </w:rPr>
        <w:t>Fishes</w:t>
      </w:r>
      <w:r w:rsidRPr="00F670F5">
        <w:rPr>
          <w:rFonts w:ascii="Arial" w:hAnsi="Arial" w:cs="Arial"/>
          <w:noProof/>
          <w:color w:val="000000" w:themeColor="text1"/>
        </w:rPr>
        <w:t xml:space="preserve"> (Vol. 6, Issue 4). MDPI. https://doi.org/10.3390/fishes6040076</w:t>
      </w:r>
    </w:p>
    <w:p w14:paraId="675DA161"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Navarro-noya, Y. E., Hernández-mendoza, E., Morales-jiménez, J., Jan-roblero, J., Martínez-romero, E., &amp; Hernández-rodríguez, C. (2012). Isolation and characterization of nitrogen fixing heterotrophic bacteria from the rhizosphere of pioneer plants growing on mine tailings. </w:t>
      </w:r>
      <w:r w:rsidRPr="00F670F5">
        <w:rPr>
          <w:rFonts w:ascii="Arial" w:hAnsi="Arial" w:cs="Arial"/>
          <w:i/>
          <w:iCs/>
          <w:noProof/>
          <w:color w:val="000000" w:themeColor="text1"/>
        </w:rPr>
        <w:t>Applied Soil Ecology</w:t>
      </w:r>
      <w:r w:rsidRPr="00F670F5">
        <w:rPr>
          <w:rFonts w:ascii="Arial" w:hAnsi="Arial" w:cs="Arial"/>
          <w:noProof/>
          <w:color w:val="000000" w:themeColor="text1"/>
        </w:rPr>
        <w:t xml:space="preserve">, </w:t>
      </w:r>
      <w:r w:rsidRPr="00F670F5">
        <w:rPr>
          <w:rFonts w:ascii="Arial" w:hAnsi="Arial" w:cs="Arial"/>
          <w:i/>
          <w:iCs/>
          <w:noProof/>
          <w:color w:val="000000" w:themeColor="text1"/>
        </w:rPr>
        <w:t>62</w:t>
      </w:r>
      <w:r w:rsidRPr="00F670F5">
        <w:rPr>
          <w:rFonts w:ascii="Arial" w:hAnsi="Arial" w:cs="Arial"/>
          <w:noProof/>
          <w:color w:val="000000" w:themeColor="text1"/>
        </w:rPr>
        <w:t>, 52–60. https://doi.org/10.1016/j.apsoil.2012.07.011</w:t>
      </w:r>
    </w:p>
    <w:p w14:paraId="0E04F3D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Nitu, R., Rajinder, K., &amp; Sukhminderjit, K. (2020). </w:t>
      </w:r>
      <w:r w:rsidRPr="00F670F5">
        <w:rPr>
          <w:rFonts w:ascii="Arial" w:hAnsi="Arial" w:cs="Arial"/>
          <w:i/>
          <w:iCs/>
          <w:noProof/>
          <w:color w:val="000000" w:themeColor="text1"/>
        </w:rPr>
        <w:t>Zinc solubilizing bacteria to augment Soil Fertility – A Comprehensive Review</w:t>
      </w:r>
      <w:r w:rsidRPr="00F670F5">
        <w:rPr>
          <w:rFonts w:ascii="Arial" w:hAnsi="Arial" w:cs="Arial"/>
          <w:noProof/>
          <w:color w:val="000000" w:themeColor="text1"/>
        </w:rPr>
        <w:t xml:space="preserve">. </w:t>
      </w:r>
      <w:r w:rsidRPr="00F670F5">
        <w:rPr>
          <w:rFonts w:ascii="Arial" w:hAnsi="Arial" w:cs="Arial"/>
          <w:i/>
          <w:iCs/>
          <w:noProof/>
          <w:color w:val="000000" w:themeColor="text1"/>
        </w:rPr>
        <w:t>8</w:t>
      </w:r>
      <w:r w:rsidRPr="00F670F5">
        <w:rPr>
          <w:rFonts w:ascii="Arial" w:hAnsi="Arial" w:cs="Arial"/>
          <w:noProof/>
          <w:color w:val="000000" w:themeColor="text1"/>
        </w:rPr>
        <w:t>(1), 38–44.</w:t>
      </w:r>
    </w:p>
    <w:p w14:paraId="6F0C0EC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Prigent-combaret, C. (2013). </w:t>
      </w:r>
      <w:r w:rsidRPr="00F670F5">
        <w:rPr>
          <w:rFonts w:ascii="Arial" w:hAnsi="Arial" w:cs="Arial"/>
          <w:i/>
          <w:iCs/>
          <w:noProof/>
          <w:color w:val="000000" w:themeColor="text1"/>
        </w:rPr>
        <w:t>Plant growth-promoting rhizobacteria and root system functioning</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(September), 1–19. https://doi.org/10.3389/fpls.2013.00356</w:t>
      </w:r>
    </w:p>
    <w:p w14:paraId="3CA073B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Arumugam, P., Palavesam, A., &amp; B, C. W. (2017). </w:t>
      </w:r>
      <w:r w:rsidRPr="00F670F5">
        <w:rPr>
          <w:rFonts w:ascii="Arial" w:hAnsi="Arial" w:cs="Arial"/>
          <w:i/>
          <w:iCs/>
          <w:noProof/>
          <w:color w:val="000000" w:themeColor="text1"/>
        </w:rPr>
        <w:t>Isolation and Determination of Protease Enzyme Synthesized by Pseudomonas Sp . from the Gut of Estuarine Fish Etroplus suratensis</w:t>
      </w:r>
      <w:r w:rsidRPr="00F670F5">
        <w:rPr>
          <w:rFonts w:ascii="Arial" w:hAnsi="Arial" w:cs="Arial"/>
          <w:noProof/>
          <w:color w:val="000000" w:themeColor="text1"/>
        </w:rPr>
        <w:t xml:space="preserve">. </w:t>
      </w:r>
      <w:r w:rsidRPr="00F670F5">
        <w:rPr>
          <w:rFonts w:ascii="Arial" w:hAnsi="Arial" w:cs="Arial"/>
          <w:i/>
          <w:iCs/>
          <w:noProof/>
          <w:color w:val="000000" w:themeColor="text1"/>
        </w:rPr>
        <w:t>2</w:t>
      </w:r>
      <w:r w:rsidRPr="00F670F5">
        <w:rPr>
          <w:rFonts w:ascii="Arial" w:hAnsi="Arial" w:cs="Arial"/>
          <w:noProof/>
          <w:color w:val="000000" w:themeColor="text1"/>
        </w:rPr>
        <w:t>(3), 1–6. https://doi.org/10.19080/JOJMS.2017.02.555586</w:t>
      </w:r>
    </w:p>
    <w:p w14:paraId="7283F198"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RAJAWAT, M. V. S., SINGH, S., TYAGI, S. P., &amp; SAXENA, A. K. (2016). A Modified Plate Assay for Rapid Screening of Potassium-Solubilizing Bacteria. In </w:t>
      </w:r>
      <w:r w:rsidRPr="00F670F5">
        <w:rPr>
          <w:rFonts w:ascii="Arial" w:hAnsi="Arial" w:cs="Arial"/>
          <w:i/>
          <w:iCs/>
          <w:noProof/>
          <w:color w:val="000000" w:themeColor="text1"/>
        </w:rPr>
        <w:t>Pedosphere</w:t>
      </w:r>
      <w:r w:rsidRPr="00F670F5">
        <w:rPr>
          <w:rFonts w:ascii="Arial" w:hAnsi="Arial" w:cs="Arial"/>
          <w:noProof/>
          <w:color w:val="000000" w:themeColor="text1"/>
        </w:rPr>
        <w:t xml:space="preserve"> (Vol. 26, Issue 5). https://doi.org/10.1016/S1002-0160(15)60080-7</w:t>
      </w:r>
    </w:p>
    <w:p w14:paraId="4AD84450"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Rajendran, P., Muthukrishnan, J., &amp; Gunasekaran, P. (2003). </w:t>
      </w:r>
      <w:r w:rsidRPr="00F670F5">
        <w:rPr>
          <w:rFonts w:ascii="Arial" w:hAnsi="Arial" w:cs="Arial"/>
          <w:i/>
          <w:iCs/>
          <w:noProof/>
          <w:color w:val="000000" w:themeColor="text1"/>
        </w:rPr>
        <w:t>Microbes in heavy metal remediation</w:t>
      </w:r>
      <w:r w:rsidRPr="00F670F5">
        <w:rPr>
          <w:rFonts w:ascii="Arial" w:hAnsi="Arial" w:cs="Arial"/>
          <w:noProof/>
          <w:color w:val="000000" w:themeColor="text1"/>
        </w:rPr>
        <w:t xml:space="preserve">. </w:t>
      </w:r>
      <w:r w:rsidRPr="00F670F5">
        <w:rPr>
          <w:rFonts w:ascii="Arial" w:hAnsi="Arial" w:cs="Arial"/>
          <w:i/>
          <w:iCs/>
          <w:noProof/>
          <w:color w:val="000000" w:themeColor="text1"/>
        </w:rPr>
        <w:t>41</w:t>
      </w:r>
      <w:r w:rsidRPr="00F670F5">
        <w:rPr>
          <w:rFonts w:ascii="Arial" w:hAnsi="Arial" w:cs="Arial"/>
          <w:noProof/>
          <w:color w:val="000000" w:themeColor="text1"/>
        </w:rPr>
        <w:t>(September), 935–944.</w:t>
      </w:r>
    </w:p>
    <w:p w14:paraId="65C180B6"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Report, F., Mubarik, N. R., Wibowo, R. H., Angraini, E., Mursyida, E., &amp; Wahdi, E. (2014). </w:t>
      </w:r>
      <w:r w:rsidRPr="00F670F5">
        <w:rPr>
          <w:rFonts w:ascii="Arial" w:hAnsi="Arial" w:cs="Arial"/>
          <w:i/>
          <w:iCs/>
          <w:noProof/>
          <w:color w:val="000000" w:themeColor="text1"/>
        </w:rPr>
        <w:lastRenderedPageBreak/>
        <w:t>Exploration of Bacterial Diversity at Cirebon Quarry by Nisa Rachmania Mubarik * Risky Hadi Wibowo Erni Angraini Eliya Mursyida Emil Wahdi</w:t>
      </w:r>
      <w:r w:rsidRPr="00F670F5">
        <w:rPr>
          <w:rFonts w:ascii="Arial" w:hAnsi="Arial" w:cs="Arial"/>
          <w:noProof/>
          <w:color w:val="000000" w:themeColor="text1"/>
        </w:rPr>
        <w:t xml:space="preserve">. </w:t>
      </w:r>
      <w:r w:rsidRPr="00F670F5">
        <w:rPr>
          <w:rFonts w:ascii="Arial" w:hAnsi="Arial" w:cs="Arial"/>
          <w:i/>
          <w:iCs/>
          <w:noProof/>
          <w:color w:val="000000" w:themeColor="text1"/>
        </w:rPr>
        <w:t>September</w:t>
      </w:r>
      <w:r w:rsidRPr="00F670F5">
        <w:rPr>
          <w:rFonts w:ascii="Arial" w:hAnsi="Arial" w:cs="Arial"/>
          <w:noProof/>
          <w:color w:val="000000" w:themeColor="text1"/>
        </w:rPr>
        <w:t>, 1–13.</w:t>
      </w:r>
    </w:p>
    <w:p w14:paraId="4B73A32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Rohman, A. F., Atitus, I. N., Heraswati, D. D., Istiqomah, I., &amp; Isnansetyo, A. (2021). Isolation of Aeromonas sobria JC18 from milkfish (Chanos chanos) intestine with proteolytic and cellulolytic activities for fish probiotic. </w:t>
      </w:r>
      <w:r w:rsidRPr="00F670F5">
        <w:rPr>
          <w:rFonts w:ascii="Arial" w:hAnsi="Arial" w:cs="Arial"/>
          <w:i/>
          <w:iCs/>
          <w:noProof/>
          <w:color w:val="000000" w:themeColor="text1"/>
        </w:rPr>
        <w:t>IOP Conference Series: Earth and Environmental Science</w:t>
      </w:r>
      <w:r w:rsidRPr="00F670F5">
        <w:rPr>
          <w:rFonts w:ascii="Arial" w:hAnsi="Arial" w:cs="Arial"/>
          <w:noProof/>
          <w:color w:val="000000" w:themeColor="text1"/>
        </w:rPr>
        <w:t xml:space="preserve">, </w:t>
      </w:r>
      <w:r w:rsidRPr="00F670F5">
        <w:rPr>
          <w:rFonts w:ascii="Arial" w:hAnsi="Arial" w:cs="Arial"/>
          <w:i/>
          <w:iCs/>
          <w:noProof/>
          <w:color w:val="000000" w:themeColor="text1"/>
        </w:rPr>
        <w:t>919</w:t>
      </w:r>
      <w:r w:rsidRPr="00F670F5">
        <w:rPr>
          <w:rFonts w:ascii="Arial" w:hAnsi="Arial" w:cs="Arial"/>
          <w:noProof/>
          <w:color w:val="000000" w:themeColor="text1"/>
        </w:rPr>
        <w:t>(1). https://doi.org/10.1088/1755-1315/919/1/012055</w:t>
      </w:r>
    </w:p>
    <w:p w14:paraId="2E47E61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Gomathy, M., Manikandan, K., &amp; Suresh, S. (2019). </w:t>
      </w:r>
      <w:r w:rsidRPr="00F670F5">
        <w:rPr>
          <w:rFonts w:ascii="Arial" w:hAnsi="Arial" w:cs="Arial"/>
          <w:i/>
          <w:iCs/>
          <w:noProof/>
          <w:color w:val="000000" w:themeColor="text1"/>
        </w:rPr>
        <w:t xml:space="preserve">Research Article </w:t>
      </w:r>
      <w:r w:rsidR="00644E47" w:rsidRPr="00F670F5">
        <w:rPr>
          <w:rFonts w:ascii="Arial" w:hAnsi="Arial" w:cs="Arial"/>
          <w:i/>
          <w:iCs/>
          <w:noProof/>
          <w:color w:val="000000" w:themeColor="text1"/>
        </w:rPr>
        <w:t>isolation and characterization of zinc solubilizing bacteria from soils of thoothukudi district</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(6), 1620–1623.</w:t>
      </w:r>
    </w:p>
    <w:p w14:paraId="1753CE8A"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Saha, M., Maurya, B. R., Meena, V. S., Bahadur, I., &amp; Kumar, A. (2016). Identification and characterization of potassium solubilizing bacteria (KSB) from Indo-Gangetic Plains of India. </w:t>
      </w:r>
      <w:r w:rsidRPr="00F670F5">
        <w:rPr>
          <w:rFonts w:ascii="Arial" w:hAnsi="Arial" w:cs="Arial"/>
          <w:i/>
          <w:iCs/>
          <w:noProof/>
          <w:color w:val="000000" w:themeColor="text1"/>
        </w:rPr>
        <w:t>Biocatalysis and Agricultural Biotechnology</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 https://doi.org/10.1016/j.bcab.2016.06.007</w:t>
      </w:r>
    </w:p>
    <w:p w14:paraId="05273C1C"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Sánchez-Ortiz, A. C., Luna-González, A., Campa-Córdova, Á. I., Escamilla-Montes, R., Carmen Flores-Miranda, M. Del, &amp; Mazón-Suástegui, J. M. (2015). Aislamiento y caracterización de bacterias de la almeja “pata de mula” (anadara tuberculosa) con potencial probiótico para el cultivo de camarón. </w:t>
      </w:r>
      <w:r w:rsidRPr="00F670F5">
        <w:rPr>
          <w:rFonts w:ascii="Arial" w:hAnsi="Arial" w:cs="Arial"/>
          <w:i/>
          <w:iCs/>
          <w:noProof/>
          <w:color w:val="000000" w:themeColor="text1"/>
        </w:rPr>
        <w:t>Latin American Journal of Aquatic Research</w:t>
      </w:r>
      <w:r w:rsidRPr="00F670F5">
        <w:rPr>
          <w:rFonts w:ascii="Arial" w:hAnsi="Arial" w:cs="Arial"/>
          <w:noProof/>
          <w:color w:val="000000" w:themeColor="text1"/>
        </w:rPr>
        <w:t xml:space="preserve">, </w:t>
      </w:r>
      <w:r w:rsidRPr="00F670F5">
        <w:rPr>
          <w:rFonts w:ascii="Arial" w:hAnsi="Arial" w:cs="Arial"/>
          <w:i/>
          <w:iCs/>
          <w:noProof/>
          <w:color w:val="000000" w:themeColor="text1"/>
        </w:rPr>
        <w:t>43</w:t>
      </w:r>
      <w:r w:rsidRPr="00F670F5">
        <w:rPr>
          <w:rFonts w:ascii="Arial" w:hAnsi="Arial" w:cs="Arial"/>
          <w:noProof/>
          <w:color w:val="000000" w:themeColor="text1"/>
        </w:rPr>
        <w:t>(1), 123–136. https://doi.org/10.3856/vol43-issue1-fulltext-11</w:t>
      </w:r>
    </w:p>
    <w:p w14:paraId="4D39A595"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Saravanan, V. S., Subramoniam, S. R., &amp; Raj, S. A. (2004). </w:t>
      </w:r>
      <w:r w:rsidRPr="00F670F5">
        <w:rPr>
          <w:rFonts w:ascii="Arial" w:hAnsi="Arial" w:cs="Arial"/>
          <w:i/>
          <w:iCs/>
          <w:noProof/>
          <w:color w:val="000000" w:themeColor="text1"/>
        </w:rPr>
        <w:t>A</w:t>
      </w:r>
      <w:r w:rsidR="00644E47" w:rsidRPr="00F670F5">
        <w:rPr>
          <w:rFonts w:ascii="Arial" w:hAnsi="Arial" w:cs="Arial"/>
          <w:i/>
          <w:iCs/>
          <w:noProof/>
          <w:color w:val="000000" w:themeColor="text1"/>
        </w:rPr>
        <w:t>ssessing in vitro solubilization potential of different zinc solubilizing bacterial</w:t>
      </w:r>
      <w:r w:rsidRPr="00F670F5">
        <w:rPr>
          <w:rFonts w:ascii="Arial" w:hAnsi="Arial" w:cs="Arial"/>
          <w:i/>
          <w:iCs/>
          <w:noProof/>
          <w:color w:val="000000" w:themeColor="text1"/>
        </w:rPr>
        <w:t xml:space="preserve"> ( ZSB ) ISOLATES</w:t>
      </w:r>
      <w:r w:rsidRPr="00F670F5">
        <w:rPr>
          <w:rFonts w:ascii="Arial" w:hAnsi="Arial" w:cs="Arial"/>
          <w:noProof/>
          <w:color w:val="000000" w:themeColor="text1"/>
        </w:rPr>
        <w:t xml:space="preserve">. </w:t>
      </w:r>
      <w:r w:rsidRPr="00F670F5">
        <w:rPr>
          <w:rFonts w:ascii="Arial" w:hAnsi="Arial" w:cs="Arial"/>
          <w:i/>
          <w:iCs/>
          <w:noProof/>
          <w:color w:val="000000" w:themeColor="text1"/>
        </w:rPr>
        <w:t>2003</w:t>
      </w:r>
      <w:r w:rsidRPr="00F670F5">
        <w:rPr>
          <w:rFonts w:ascii="Arial" w:hAnsi="Arial" w:cs="Arial"/>
          <w:noProof/>
          <w:color w:val="000000" w:themeColor="text1"/>
        </w:rPr>
        <w:t>, 121–125.</w:t>
      </w:r>
    </w:p>
    <w:p w14:paraId="379233C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Shehata, M. G., Sohaimy, S. A. El, El-sahn, M. A., &amp; Youssef, M. M. (2016). Screening of isolated potential probiotic lactic acid bacteria for cholesterol lowering property and bile salt hydrolase activity. </w:t>
      </w:r>
      <w:r w:rsidRPr="00F670F5">
        <w:rPr>
          <w:rFonts w:ascii="Arial" w:hAnsi="Arial" w:cs="Arial"/>
          <w:i/>
          <w:iCs/>
          <w:noProof/>
          <w:color w:val="000000" w:themeColor="text1"/>
        </w:rPr>
        <w:t>ANNALS OF AGRICULTURAL SCIENCES</w:t>
      </w:r>
      <w:r w:rsidRPr="00F670F5">
        <w:rPr>
          <w:rFonts w:ascii="Arial" w:hAnsi="Arial" w:cs="Arial"/>
          <w:noProof/>
          <w:color w:val="000000" w:themeColor="text1"/>
        </w:rPr>
        <w:t xml:space="preserve">, </w:t>
      </w:r>
      <w:r w:rsidRPr="00F670F5">
        <w:rPr>
          <w:rFonts w:ascii="Arial" w:hAnsi="Arial" w:cs="Arial"/>
          <w:i/>
          <w:iCs/>
          <w:noProof/>
          <w:color w:val="000000" w:themeColor="text1"/>
        </w:rPr>
        <w:t>April</w:t>
      </w:r>
      <w:r w:rsidRPr="00F670F5">
        <w:rPr>
          <w:rFonts w:ascii="Arial" w:hAnsi="Arial" w:cs="Arial"/>
          <w:noProof/>
          <w:color w:val="000000" w:themeColor="text1"/>
        </w:rPr>
        <w:t>. https://doi.org/10.1016/j.aoas.2016.03.001</w:t>
      </w:r>
    </w:p>
    <w:p w14:paraId="7ED9FDC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lastRenderedPageBreak/>
        <w:t xml:space="preserve">Sony, I. S., &amp; Potty, V. P. (2016). </w:t>
      </w:r>
      <w:r w:rsidRPr="00F670F5">
        <w:rPr>
          <w:rFonts w:ascii="Arial" w:hAnsi="Arial" w:cs="Arial"/>
          <w:i/>
          <w:iCs/>
          <w:noProof/>
          <w:color w:val="000000" w:themeColor="text1"/>
        </w:rPr>
        <w:t>Isolation and Identification of Protease Producing Bacteria from Food Processing Industries</w:t>
      </w:r>
      <w:r w:rsidRPr="00F670F5">
        <w:rPr>
          <w:rFonts w:ascii="Arial" w:hAnsi="Arial" w:cs="Arial"/>
          <w:noProof/>
          <w:color w:val="000000" w:themeColor="text1"/>
        </w:rPr>
        <w:t xml:space="preserve">. </w:t>
      </w:r>
      <w:r w:rsidRPr="00F670F5">
        <w:rPr>
          <w:rFonts w:ascii="Arial" w:hAnsi="Arial" w:cs="Arial"/>
          <w:i/>
          <w:iCs/>
          <w:noProof/>
          <w:color w:val="000000" w:themeColor="text1"/>
        </w:rPr>
        <w:t>5</w:t>
      </w:r>
      <w:r w:rsidRPr="00F670F5">
        <w:rPr>
          <w:rFonts w:ascii="Arial" w:hAnsi="Arial" w:cs="Arial"/>
          <w:noProof/>
          <w:color w:val="000000" w:themeColor="text1"/>
        </w:rPr>
        <w:t>(3), 181–189.</w:t>
      </w:r>
    </w:p>
    <w:p w14:paraId="0BEAF33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Sukhwal, A., Meena, R., Jain, D., &amp; Meena, R. H. (2022). </w:t>
      </w:r>
      <w:r w:rsidRPr="00F670F5">
        <w:rPr>
          <w:rFonts w:ascii="Arial" w:hAnsi="Arial" w:cs="Arial"/>
          <w:i/>
          <w:iCs/>
          <w:noProof/>
          <w:color w:val="000000" w:themeColor="text1"/>
        </w:rPr>
        <w:t>Molecular characterization of zinc solubilising bacteria isolated from different rhizospheric soil and assessment of their physiological attributes</w:t>
      </w:r>
      <w:r w:rsidRPr="00F670F5">
        <w:rPr>
          <w:rFonts w:ascii="Arial" w:hAnsi="Arial" w:cs="Arial"/>
          <w:noProof/>
          <w:color w:val="000000" w:themeColor="text1"/>
        </w:rPr>
        <w:t xml:space="preserve">. </w:t>
      </w:r>
      <w:r w:rsidRPr="00F670F5">
        <w:rPr>
          <w:rFonts w:ascii="Arial" w:hAnsi="Arial" w:cs="Arial"/>
          <w:i/>
          <w:iCs/>
          <w:noProof/>
          <w:color w:val="000000" w:themeColor="text1"/>
        </w:rPr>
        <w:t>11</w:t>
      </w:r>
      <w:r w:rsidRPr="00F670F5">
        <w:rPr>
          <w:rFonts w:ascii="Arial" w:hAnsi="Arial" w:cs="Arial"/>
          <w:noProof/>
          <w:color w:val="000000" w:themeColor="text1"/>
        </w:rPr>
        <w:t>(3), 332–340.</w:t>
      </w:r>
    </w:p>
    <w:p w14:paraId="4F80AEE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Sumathi, C., &amp; Priya, D. M. (2011). Analysis of Enzyme Activities of the Gut Bacterial Communities in Labeo rohita fed Differentially Treated Animal Fleshing Diets. </w:t>
      </w:r>
      <w:r w:rsidRPr="00F670F5">
        <w:rPr>
          <w:rFonts w:ascii="Arial" w:hAnsi="Arial" w:cs="Arial"/>
          <w:i/>
          <w:iCs/>
          <w:noProof/>
          <w:color w:val="000000" w:themeColor="text1"/>
        </w:rPr>
        <w:t>Journal of Microbial &amp; Biochemical Technology</w:t>
      </w:r>
      <w:r w:rsidRPr="00F670F5">
        <w:rPr>
          <w:rFonts w:ascii="Arial" w:hAnsi="Arial" w:cs="Arial"/>
          <w:noProof/>
          <w:color w:val="000000" w:themeColor="text1"/>
        </w:rPr>
        <w:t xml:space="preserve">, </w:t>
      </w:r>
      <w:r w:rsidRPr="00F670F5">
        <w:rPr>
          <w:rFonts w:ascii="Arial" w:hAnsi="Arial" w:cs="Arial"/>
          <w:i/>
          <w:iCs/>
          <w:noProof/>
          <w:color w:val="000000" w:themeColor="text1"/>
        </w:rPr>
        <w:t>3</w:t>
      </w:r>
      <w:r w:rsidRPr="00F670F5">
        <w:rPr>
          <w:rFonts w:ascii="Arial" w:hAnsi="Arial" w:cs="Arial"/>
          <w:noProof/>
          <w:color w:val="000000" w:themeColor="text1"/>
        </w:rPr>
        <w:t>(5). https://doi.org/10.4172/1948-5948.1000061</w:t>
      </w:r>
    </w:p>
    <w:p w14:paraId="16C21F9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Sun, F., Ou, Q., Wang, N., Ou, Y., Li, N., &amp; Peng, C. (2020). </w:t>
      </w:r>
      <w:r w:rsidRPr="00F670F5">
        <w:rPr>
          <w:rFonts w:ascii="Arial" w:hAnsi="Arial" w:cs="Arial"/>
          <w:i/>
          <w:iCs/>
          <w:noProof/>
          <w:color w:val="000000" w:themeColor="text1"/>
        </w:rPr>
        <w:t>Isolation and identi fi cation of potassium-solubilizing bacteria from Mikania micrantha rhizospheric soil and their effect on M . micrantha plants</w:t>
      </w:r>
      <w:r w:rsidRPr="00F670F5">
        <w:rPr>
          <w:rFonts w:ascii="Arial" w:hAnsi="Arial" w:cs="Arial"/>
          <w:noProof/>
          <w:color w:val="000000" w:themeColor="text1"/>
        </w:rPr>
        <w:t xml:space="preserve">. </w:t>
      </w:r>
      <w:r w:rsidRPr="00F670F5">
        <w:rPr>
          <w:rFonts w:ascii="Arial" w:hAnsi="Arial" w:cs="Arial"/>
          <w:i/>
          <w:iCs/>
          <w:noProof/>
          <w:color w:val="000000" w:themeColor="text1"/>
        </w:rPr>
        <w:t>23</w:t>
      </w:r>
      <w:r w:rsidRPr="00F670F5">
        <w:rPr>
          <w:rFonts w:ascii="Arial" w:hAnsi="Arial" w:cs="Arial"/>
          <w:noProof/>
          <w:color w:val="000000" w:themeColor="text1"/>
        </w:rPr>
        <w:t>. https://doi.org/10.1016/j.gecco.2020.e01141</w:t>
      </w:r>
    </w:p>
    <w:p w14:paraId="3043D27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Sunitha, K., Padma, S. N., Vasandha, S., &amp; Anitha, S. (2014). </w:t>
      </w:r>
      <w:r w:rsidRPr="00F670F5">
        <w:rPr>
          <w:rFonts w:ascii="Arial" w:hAnsi="Arial" w:cs="Arial"/>
          <w:i/>
          <w:iCs/>
          <w:noProof/>
          <w:color w:val="000000" w:themeColor="text1"/>
        </w:rPr>
        <w:t>Microbial Inoculants- A Boon to Zinc Deficient Constraints in Plants : A Review</w:t>
      </w:r>
      <w:r w:rsidRPr="00F670F5">
        <w:rPr>
          <w:rFonts w:ascii="Arial" w:hAnsi="Arial" w:cs="Arial"/>
          <w:noProof/>
          <w:color w:val="000000" w:themeColor="text1"/>
        </w:rPr>
        <w:t xml:space="preserve">. </w:t>
      </w:r>
      <w:r w:rsidRPr="00F670F5">
        <w:rPr>
          <w:rFonts w:ascii="Arial" w:hAnsi="Arial" w:cs="Arial"/>
          <w:i/>
          <w:iCs/>
          <w:noProof/>
          <w:color w:val="000000" w:themeColor="text1"/>
        </w:rPr>
        <w:t>4</w:t>
      </w:r>
      <w:r w:rsidRPr="00F670F5">
        <w:rPr>
          <w:rFonts w:ascii="Arial" w:hAnsi="Arial" w:cs="Arial"/>
          <w:noProof/>
          <w:color w:val="000000" w:themeColor="text1"/>
        </w:rPr>
        <w:t>(6), 4–7.</w:t>
      </w:r>
    </w:p>
    <w:p w14:paraId="34EE899B"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Suseelendra Desai. (2012). Potential microbial candidate strains for management of nutrient requirements of crops. </w:t>
      </w:r>
      <w:r w:rsidRPr="00F670F5">
        <w:rPr>
          <w:rFonts w:ascii="Arial" w:hAnsi="Arial" w:cs="Arial"/>
          <w:i/>
          <w:iCs/>
          <w:noProof/>
          <w:color w:val="000000" w:themeColor="text1"/>
        </w:rPr>
        <w:t>African Journal of Microbiology Research</w:t>
      </w:r>
      <w:r w:rsidRPr="00F670F5">
        <w:rPr>
          <w:rFonts w:ascii="Arial" w:hAnsi="Arial" w:cs="Arial"/>
          <w:noProof/>
          <w:color w:val="000000" w:themeColor="text1"/>
        </w:rPr>
        <w:t xml:space="preserve">, </w:t>
      </w:r>
      <w:r w:rsidRPr="00F670F5">
        <w:rPr>
          <w:rFonts w:ascii="Arial" w:hAnsi="Arial" w:cs="Arial"/>
          <w:i/>
          <w:iCs/>
          <w:noProof/>
          <w:color w:val="000000" w:themeColor="text1"/>
        </w:rPr>
        <w:t>6</w:t>
      </w:r>
      <w:r w:rsidRPr="00F670F5">
        <w:rPr>
          <w:rFonts w:ascii="Arial" w:hAnsi="Arial" w:cs="Arial"/>
          <w:noProof/>
          <w:color w:val="000000" w:themeColor="text1"/>
        </w:rPr>
        <w:t>(17), 3924–3931. https://doi.org/10.5897/AJMR12.224</w:t>
      </w:r>
    </w:p>
    <w:p w14:paraId="3E21DFBE"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Sushil, K., Sharma, M. P., Ramesh, A., &amp; Joshi, O. P. (2012). </w:t>
      </w:r>
      <w:r w:rsidRPr="00F670F5">
        <w:rPr>
          <w:rFonts w:ascii="Arial" w:hAnsi="Arial" w:cs="Arial"/>
          <w:i/>
          <w:iCs/>
          <w:noProof/>
          <w:color w:val="000000" w:themeColor="text1"/>
        </w:rPr>
        <w:t>Characterization of Zinc-Solubilizing Bacillus Isolates and their Potential to Influence Zinc Assimilation in Soybean Seeds</w:t>
      </w:r>
      <w:r w:rsidRPr="00F670F5">
        <w:rPr>
          <w:rFonts w:ascii="Arial" w:hAnsi="Arial" w:cs="Arial"/>
          <w:noProof/>
          <w:color w:val="000000" w:themeColor="text1"/>
        </w:rPr>
        <w:t xml:space="preserve">. </w:t>
      </w:r>
      <w:r w:rsidRPr="00F670F5">
        <w:rPr>
          <w:rFonts w:ascii="Arial" w:hAnsi="Arial" w:cs="Arial"/>
          <w:i/>
          <w:iCs/>
          <w:noProof/>
          <w:color w:val="000000" w:themeColor="text1"/>
        </w:rPr>
        <w:t>22</w:t>
      </w:r>
      <w:r w:rsidRPr="00F670F5">
        <w:rPr>
          <w:rFonts w:ascii="Arial" w:hAnsi="Arial" w:cs="Arial"/>
          <w:noProof/>
          <w:color w:val="000000" w:themeColor="text1"/>
        </w:rPr>
        <w:t>, 352–359.</w:t>
      </w:r>
    </w:p>
    <w:p w14:paraId="34914D19"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Swift, R. G., Murdoch, H., &amp; Swift, R. G. (2016). </w:t>
      </w:r>
      <w:r w:rsidRPr="00F670F5">
        <w:rPr>
          <w:rFonts w:ascii="Arial" w:hAnsi="Arial" w:cs="Arial"/>
          <w:i/>
          <w:iCs/>
          <w:noProof/>
          <w:color w:val="000000" w:themeColor="text1"/>
        </w:rPr>
        <w:t>Plant growth-promoting bacteria from Western Australian soils</w:t>
      </w:r>
      <w:r w:rsidRPr="00F670F5">
        <w:rPr>
          <w:rFonts w:ascii="Arial" w:hAnsi="Arial" w:cs="Arial"/>
          <w:noProof/>
          <w:color w:val="000000" w:themeColor="text1"/>
        </w:rPr>
        <w:t xml:space="preserve">. </w:t>
      </w:r>
      <w:r w:rsidRPr="00F670F5">
        <w:rPr>
          <w:rFonts w:ascii="Arial" w:hAnsi="Arial" w:cs="Arial"/>
          <w:i/>
          <w:iCs/>
          <w:noProof/>
          <w:color w:val="000000" w:themeColor="text1"/>
        </w:rPr>
        <w:t>December</w:t>
      </w:r>
      <w:r w:rsidRPr="00F670F5">
        <w:rPr>
          <w:rFonts w:ascii="Arial" w:hAnsi="Arial" w:cs="Arial"/>
          <w:noProof/>
          <w:color w:val="000000" w:themeColor="text1"/>
        </w:rPr>
        <w:t>.</w:t>
      </w:r>
    </w:p>
    <w:p w14:paraId="45478017"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Taheri, H. R., Moravej, H., Tabandeh, F., Zaghari, M., &amp; Shivazad, M. (2009). Screening of lactic acid bacteria toward their selection as a source of chicken probiotic. </w:t>
      </w:r>
      <w:r w:rsidRPr="00F670F5">
        <w:rPr>
          <w:rFonts w:ascii="Arial" w:hAnsi="Arial" w:cs="Arial"/>
          <w:i/>
          <w:iCs/>
          <w:noProof/>
          <w:color w:val="000000" w:themeColor="text1"/>
        </w:rPr>
        <w:t>Poultry Science</w:t>
      </w:r>
      <w:r w:rsidRPr="00F670F5">
        <w:rPr>
          <w:rFonts w:ascii="Arial" w:hAnsi="Arial" w:cs="Arial"/>
          <w:noProof/>
          <w:color w:val="000000" w:themeColor="text1"/>
        </w:rPr>
        <w:t xml:space="preserve">, </w:t>
      </w:r>
      <w:r w:rsidRPr="00F670F5">
        <w:rPr>
          <w:rFonts w:ascii="Arial" w:hAnsi="Arial" w:cs="Arial"/>
          <w:i/>
          <w:iCs/>
          <w:noProof/>
          <w:color w:val="000000" w:themeColor="text1"/>
        </w:rPr>
        <w:lastRenderedPageBreak/>
        <w:t>88</w:t>
      </w:r>
      <w:r w:rsidRPr="00F670F5">
        <w:rPr>
          <w:rFonts w:ascii="Arial" w:hAnsi="Arial" w:cs="Arial"/>
          <w:noProof/>
          <w:color w:val="000000" w:themeColor="text1"/>
        </w:rPr>
        <w:t>(8), 1586–1593. https://doi.org/10.3382/ps.2009-00041</w:t>
      </w:r>
    </w:p>
    <w:p w14:paraId="6309BB2F"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Upadhyaya, S. K., Manandhar, A., Mainali, H., Pokhrel, A. R., Rijal, A., Pradhan, B., &amp; Koirala, B. (2012). Subodh K. Upadhyaya et al.: Isolation and characterization of cellulolytic bacteria from gut of termite Isolation and Characterization of Cellulolytic Bacteria from Gut of Termite. In </w:t>
      </w:r>
      <w:r w:rsidRPr="00F670F5">
        <w:rPr>
          <w:rFonts w:ascii="Arial" w:hAnsi="Arial" w:cs="Arial"/>
          <w:i/>
          <w:iCs/>
          <w:noProof/>
          <w:color w:val="000000" w:themeColor="text1"/>
        </w:rPr>
        <w:t>Rentech Symposium Compendium</w:t>
      </w:r>
      <w:r w:rsidRPr="00F670F5">
        <w:rPr>
          <w:rFonts w:ascii="Arial" w:hAnsi="Arial" w:cs="Arial"/>
          <w:noProof/>
          <w:color w:val="000000" w:themeColor="text1"/>
        </w:rPr>
        <w:t xml:space="preserve"> (Vol. 1).</w:t>
      </w:r>
    </w:p>
    <w:p w14:paraId="075EE932"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Vishwavidyalaya, K. S. (2012). </w:t>
      </w:r>
      <w:r w:rsidRPr="00F670F5">
        <w:rPr>
          <w:rFonts w:ascii="Arial" w:hAnsi="Arial" w:cs="Arial"/>
          <w:i/>
          <w:iCs/>
          <w:noProof/>
          <w:color w:val="000000" w:themeColor="text1"/>
        </w:rPr>
        <w:t xml:space="preserve">Published on : 1 st May 2012 </w:t>
      </w:r>
      <w:r w:rsidR="00644E47" w:rsidRPr="00F670F5">
        <w:rPr>
          <w:rFonts w:ascii="Arial" w:hAnsi="Arial" w:cs="Arial"/>
          <w:i/>
          <w:iCs/>
          <w:noProof/>
          <w:color w:val="000000" w:themeColor="text1"/>
        </w:rPr>
        <w:t>isolation of two potassium solubilizing fungi from ceramic industry soils</w:t>
      </w:r>
      <w:r w:rsidR="00644E47" w:rsidRPr="00F670F5">
        <w:rPr>
          <w:rFonts w:ascii="Arial" w:hAnsi="Arial" w:cs="Arial"/>
          <w:noProof/>
          <w:color w:val="000000" w:themeColor="text1"/>
        </w:rPr>
        <w:t xml:space="preserve">. </w:t>
      </w:r>
      <w:r w:rsidR="00644E47" w:rsidRPr="00F670F5">
        <w:rPr>
          <w:rFonts w:ascii="Arial" w:hAnsi="Arial" w:cs="Arial"/>
          <w:i/>
          <w:iCs/>
          <w:noProof/>
          <w:color w:val="000000" w:themeColor="text1"/>
        </w:rPr>
        <w:t>4297</w:t>
      </w:r>
      <w:r w:rsidRPr="00F670F5">
        <w:rPr>
          <w:rFonts w:ascii="Arial" w:hAnsi="Arial" w:cs="Arial"/>
          <w:noProof/>
          <w:color w:val="000000" w:themeColor="text1"/>
        </w:rPr>
        <w:t>(May), 71–75.</w:t>
      </w:r>
    </w:p>
    <w:p w14:paraId="5F24E4F3"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Walpola, B. C., &amp; Yoon, M. (2013). </w:t>
      </w:r>
      <w:r w:rsidRPr="00F670F5">
        <w:rPr>
          <w:rFonts w:ascii="Arial" w:hAnsi="Arial" w:cs="Arial"/>
          <w:i/>
          <w:iCs/>
          <w:noProof/>
          <w:color w:val="000000" w:themeColor="text1"/>
        </w:rPr>
        <w:t>Isolation and characterization of phosphate solubilizing bacteria and their co-inoculation efficiency on tomato plant growth and phosphorous uptake</w:t>
      </w:r>
      <w:r w:rsidRPr="00F670F5">
        <w:rPr>
          <w:rFonts w:ascii="Arial" w:hAnsi="Arial" w:cs="Arial"/>
          <w:noProof/>
          <w:color w:val="000000" w:themeColor="text1"/>
        </w:rPr>
        <w:t xml:space="preserve">. </w:t>
      </w:r>
      <w:r w:rsidRPr="00F670F5">
        <w:rPr>
          <w:rFonts w:ascii="Arial" w:hAnsi="Arial" w:cs="Arial"/>
          <w:i/>
          <w:iCs/>
          <w:noProof/>
          <w:color w:val="000000" w:themeColor="text1"/>
        </w:rPr>
        <w:t>7</w:t>
      </w:r>
      <w:r w:rsidRPr="00F670F5">
        <w:rPr>
          <w:rFonts w:ascii="Arial" w:hAnsi="Arial" w:cs="Arial"/>
          <w:noProof/>
          <w:color w:val="000000" w:themeColor="text1"/>
        </w:rPr>
        <w:t>(3), 266–275. https://doi.org/10.5897/AJMR12.2282</w:t>
      </w:r>
    </w:p>
    <w:p w14:paraId="25702A8D" w14:textId="77777777" w:rsidR="00D4619A" w:rsidRPr="00F670F5" w:rsidRDefault="00D4619A" w:rsidP="00F43836">
      <w:pPr>
        <w:widowControl w:val="0"/>
        <w:autoSpaceDE w:val="0"/>
        <w:autoSpaceDN w:val="0"/>
        <w:adjustRightInd w:val="0"/>
        <w:spacing w:line="480" w:lineRule="auto"/>
        <w:ind w:left="480" w:hanging="480"/>
        <w:rPr>
          <w:rFonts w:ascii="Arial" w:hAnsi="Arial" w:cs="Arial"/>
          <w:noProof/>
          <w:color w:val="000000" w:themeColor="text1"/>
        </w:rPr>
      </w:pPr>
      <w:r w:rsidRPr="00F670F5">
        <w:rPr>
          <w:rFonts w:ascii="Arial" w:hAnsi="Arial" w:cs="Arial"/>
          <w:noProof/>
          <w:color w:val="000000" w:themeColor="text1"/>
        </w:rPr>
        <w:t xml:space="preserve">Wu, P. S., Liu, C. H., &amp; Hu, S. Y. (2021). Probiotic bacillus safensis npust1 administration improves growth performance, gut microbiota, and innate immunity against streptococcus iniae in nile tilapia (Oreochromis niloticus). </w:t>
      </w:r>
      <w:r w:rsidRPr="00F670F5">
        <w:rPr>
          <w:rFonts w:ascii="Arial" w:hAnsi="Arial" w:cs="Arial"/>
          <w:i/>
          <w:iCs/>
          <w:noProof/>
          <w:color w:val="000000" w:themeColor="text1"/>
        </w:rPr>
        <w:t>Microorganisms</w:t>
      </w:r>
      <w:r w:rsidRPr="00F670F5">
        <w:rPr>
          <w:rFonts w:ascii="Arial" w:hAnsi="Arial" w:cs="Arial"/>
          <w:noProof/>
          <w:color w:val="000000" w:themeColor="text1"/>
        </w:rPr>
        <w:t xml:space="preserve">, </w:t>
      </w:r>
      <w:r w:rsidRPr="00F670F5">
        <w:rPr>
          <w:rFonts w:ascii="Arial" w:hAnsi="Arial" w:cs="Arial"/>
          <w:i/>
          <w:iCs/>
          <w:noProof/>
          <w:color w:val="000000" w:themeColor="text1"/>
        </w:rPr>
        <w:t>9</w:t>
      </w:r>
      <w:r w:rsidRPr="00F670F5">
        <w:rPr>
          <w:rFonts w:ascii="Arial" w:hAnsi="Arial" w:cs="Arial"/>
          <w:noProof/>
          <w:color w:val="000000" w:themeColor="text1"/>
        </w:rPr>
        <w:t>(12). https://doi.org/10.3390/microorganisms9122494</w:t>
      </w:r>
    </w:p>
    <w:p w14:paraId="5B1D28C1" w14:textId="77777777" w:rsidR="005C4372" w:rsidRPr="00F670F5" w:rsidRDefault="005C4372" w:rsidP="00F43836">
      <w:pPr>
        <w:spacing w:line="480" w:lineRule="auto"/>
        <w:rPr>
          <w:rFonts w:ascii="Arial" w:hAnsi="Arial" w:cs="Arial"/>
          <w:b/>
          <w:color w:val="000000" w:themeColor="text1"/>
        </w:rPr>
      </w:pPr>
      <w:r w:rsidRPr="00F670F5">
        <w:rPr>
          <w:rFonts w:ascii="Arial" w:hAnsi="Arial" w:cs="Arial"/>
          <w:b/>
          <w:color w:val="000000" w:themeColor="text1"/>
        </w:rPr>
        <w:fldChar w:fldCharType="end"/>
      </w:r>
    </w:p>
    <w:sectPr w:rsidR="005C4372" w:rsidRPr="00F67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E64CE"/>
    <w:multiLevelType w:val="multilevel"/>
    <w:tmpl w:val="1B249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94713F2"/>
    <w:multiLevelType w:val="multilevel"/>
    <w:tmpl w:val="DD6C3B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7A864346"/>
    <w:multiLevelType w:val="hybridMultilevel"/>
    <w:tmpl w:val="272A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915169">
    <w:abstractNumId w:val="1"/>
  </w:num>
  <w:num w:numId="2" w16cid:durableId="436750609">
    <w:abstractNumId w:val="0"/>
  </w:num>
  <w:num w:numId="3" w16cid:durableId="9856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10"/>
    <w:rsid w:val="00000378"/>
    <w:rsid w:val="000021E6"/>
    <w:rsid w:val="0000754A"/>
    <w:rsid w:val="000131A1"/>
    <w:rsid w:val="00017C83"/>
    <w:rsid w:val="0002010D"/>
    <w:rsid w:val="00025DFC"/>
    <w:rsid w:val="000373E0"/>
    <w:rsid w:val="0005393B"/>
    <w:rsid w:val="00062068"/>
    <w:rsid w:val="0006492F"/>
    <w:rsid w:val="000A4E07"/>
    <w:rsid w:val="000B67DE"/>
    <w:rsid w:val="000B7DAE"/>
    <w:rsid w:val="000C051B"/>
    <w:rsid w:val="000C2354"/>
    <w:rsid w:val="000D3317"/>
    <w:rsid w:val="000E5453"/>
    <w:rsid w:val="000F59C8"/>
    <w:rsid w:val="001001F6"/>
    <w:rsid w:val="00100240"/>
    <w:rsid w:val="001248D4"/>
    <w:rsid w:val="00150B65"/>
    <w:rsid w:val="00156379"/>
    <w:rsid w:val="001708CE"/>
    <w:rsid w:val="0017746C"/>
    <w:rsid w:val="00186A9F"/>
    <w:rsid w:val="001B38C4"/>
    <w:rsid w:val="001C0166"/>
    <w:rsid w:val="001C4B47"/>
    <w:rsid w:val="001E5CED"/>
    <w:rsid w:val="001E76B6"/>
    <w:rsid w:val="001F32EB"/>
    <w:rsid w:val="0020320D"/>
    <w:rsid w:val="00213DDB"/>
    <w:rsid w:val="002148CD"/>
    <w:rsid w:val="0024003D"/>
    <w:rsid w:val="00243FEC"/>
    <w:rsid w:val="002457DE"/>
    <w:rsid w:val="0026338D"/>
    <w:rsid w:val="00291CE5"/>
    <w:rsid w:val="0029291E"/>
    <w:rsid w:val="00293CD3"/>
    <w:rsid w:val="00297F3A"/>
    <w:rsid w:val="002B4C99"/>
    <w:rsid w:val="002D02F4"/>
    <w:rsid w:val="002D6E84"/>
    <w:rsid w:val="002F6647"/>
    <w:rsid w:val="003078F3"/>
    <w:rsid w:val="00354094"/>
    <w:rsid w:val="00356450"/>
    <w:rsid w:val="0038279A"/>
    <w:rsid w:val="00383996"/>
    <w:rsid w:val="0038408F"/>
    <w:rsid w:val="00397D5C"/>
    <w:rsid w:val="003A20AF"/>
    <w:rsid w:val="003A76D6"/>
    <w:rsid w:val="003E3763"/>
    <w:rsid w:val="003F2E18"/>
    <w:rsid w:val="0040067A"/>
    <w:rsid w:val="004341FA"/>
    <w:rsid w:val="0048271E"/>
    <w:rsid w:val="0049364C"/>
    <w:rsid w:val="004A2422"/>
    <w:rsid w:val="004E118D"/>
    <w:rsid w:val="004F3397"/>
    <w:rsid w:val="00501BC6"/>
    <w:rsid w:val="005217FB"/>
    <w:rsid w:val="00525B09"/>
    <w:rsid w:val="00525E89"/>
    <w:rsid w:val="00543AF0"/>
    <w:rsid w:val="00576BF7"/>
    <w:rsid w:val="00581C66"/>
    <w:rsid w:val="0058521C"/>
    <w:rsid w:val="00587CE0"/>
    <w:rsid w:val="005C4372"/>
    <w:rsid w:val="005F58F9"/>
    <w:rsid w:val="0061195B"/>
    <w:rsid w:val="006134E2"/>
    <w:rsid w:val="0062356A"/>
    <w:rsid w:val="006352B5"/>
    <w:rsid w:val="00644E47"/>
    <w:rsid w:val="00647F74"/>
    <w:rsid w:val="006566FD"/>
    <w:rsid w:val="00661828"/>
    <w:rsid w:val="00693978"/>
    <w:rsid w:val="006939E9"/>
    <w:rsid w:val="006A402A"/>
    <w:rsid w:val="006A5360"/>
    <w:rsid w:val="006A6049"/>
    <w:rsid w:val="006B3FCD"/>
    <w:rsid w:val="006E2EF5"/>
    <w:rsid w:val="006E51FD"/>
    <w:rsid w:val="00704C72"/>
    <w:rsid w:val="00730A9B"/>
    <w:rsid w:val="00747758"/>
    <w:rsid w:val="00750089"/>
    <w:rsid w:val="00751AB9"/>
    <w:rsid w:val="00755DD3"/>
    <w:rsid w:val="0077708A"/>
    <w:rsid w:val="00780AE6"/>
    <w:rsid w:val="00797E48"/>
    <w:rsid w:val="007C246F"/>
    <w:rsid w:val="007C4944"/>
    <w:rsid w:val="007D0AFD"/>
    <w:rsid w:val="007D3592"/>
    <w:rsid w:val="00835DF9"/>
    <w:rsid w:val="00841FE9"/>
    <w:rsid w:val="00850E8E"/>
    <w:rsid w:val="00862D56"/>
    <w:rsid w:val="008731CE"/>
    <w:rsid w:val="00876FC8"/>
    <w:rsid w:val="0089466E"/>
    <w:rsid w:val="008B0067"/>
    <w:rsid w:val="008C56D6"/>
    <w:rsid w:val="008E6D27"/>
    <w:rsid w:val="009150A6"/>
    <w:rsid w:val="00941BED"/>
    <w:rsid w:val="0095327C"/>
    <w:rsid w:val="009860F9"/>
    <w:rsid w:val="00996924"/>
    <w:rsid w:val="009A2A01"/>
    <w:rsid w:val="009A57C1"/>
    <w:rsid w:val="009B5E80"/>
    <w:rsid w:val="009C0F8B"/>
    <w:rsid w:val="009E02C3"/>
    <w:rsid w:val="00A05F1D"/>
    <w:rsid w:val="00A23859"/>
    <w:rsid w:val="00A24878"/>
    <w:rsid w:val="00A47CA4"/>
    <w:rsid w:val="00A746EE"/>
    <w:rsid w:val="00A77071"/>
    <w:rsid w:val="00B07934"/>
    <w:rsid w:val="00B07C61"/>
    <w:rsid w:val="00B13543"/>
    <w:rsid w:val="00B27803"/>
    <w:rsid w:val="00B33DF1"/>
    <w:rsid w:val="00B42619"/>
    <w:rsid w:val="00B44A46"/>
    <w:rsid w:val="00B72810"/>
    <w:rsid w:val="00B73254"/>
    <w:rsid w:val="00B7336A"/>
    <w:rsid w:val="00B82A51"/>
    <w:rsid w:val="00BA136B"/>
    <w:rsid w:val="00BB60BC"/>
    <w:rsid w:val="00BC509D"/>
    <w:rsid w:val="00BD4220"/>
    <w:rsid w:val="00BD69A7"/>
    <w:rsid w:val="00BE0752"/>
    <w:rsid w:val="00BE223D"/>
    <w:rsid w:val="00BE29C9"/>
    <w:rsid w:val="00C82B37"/>
    <w:rsid w:val="00C96BE4"/>
    <w:rsid w:val="00CA3926"/>
    <w:rsid w:val="00CB5A10"/>
    <w:rsid w:val="00CC1A94"/>
    <w:rsid w:val="00CF1D60"/>
    <w:rsid w:val="00CF6D9B"/>
    <w:rsid w:val="00D05FF7"/>
    <w:rsid w:val="00D07B91"/>
    <w:rsid w:val="00D32798"/>
    <w:rsid w:val="00D4619A"/>
    <w:rsid w:val="00D75C71"/>
    <w:rsid w:val="00DA0951"/>
    <w:rsid w:val="00DA2A47"/>
    <w:rsid w:val="00DB04CC"/>
    <w:rsid w:val="00DB4E0F"/>
    <w:rsid w:val="00DF0AF7"/>
    <w:rsid w:val="00DF17B8"/>
    <w:rsid w:val="00DF2482"/>
    <w:rsid w:val="00E01B2A"/>
    <w:rsid w:val="00E04328"/>
    <w:rsid w:val="00E212CE"/>
    <w:rsid w:val="00E32CD2"/>
    <w:rsid w:val="00E365D3"/>
    <w:rsid w:val="00E40ACD"/>
    <w:rsid w:val="00E44F8F"/>
    <w:rsid w:val="00E54DFF"/>
    <w:rsid w:val="00E76646"/>
    <w:rsid w:val="00E778C2"/>
    <w:rsid w:val="00E80775"/>
    <w:rsid w:val="00E85856"/>
    <w:rsid w:val="00E87E17"/>
    <w:rsid w:val="00E90FF5"/>
    <w:rsid w:val="00EB1518"/>
    <w:rsid w:val="00EB4432"/>
    <w:rsid w:val="00EC3303"/>
    <w:rsid w:val="00EF1AD4"/>
    <w:rsid w:val="00F040E2"/>
    <w:rsid w:val="00F07A4B"/>
    <w:rsid w:val="00F264A6"/>
    <w:rsid w:val="00F43836"/>
    <w:rsid w:val="00F43CC0"/>
    <w:rsid w:val="00F50446"/>
    <w:rsid w:val="00F670F5"/>
    <w:rsid w:val="00FA6062"/>
    <w:rsid w:val="00FB00AD"/>
    <w:rsid w:val="00FB25A2"/>
    <w:rsid w:val="00FF1299"/>
    <w:rsid w:val="00FF21E6"/>
    <w:rsid w:val="00FF6879"/>
    <w:rsid w:val="00F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9507"/>
  <w15:chartTrackingRefBased/>
  <w15:docId w15:val="{92DAA5AC-5EC0-46F4-845D-94A30750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10"/>
  </w:style>
  <w:style w:type="paragraph" w:styleId="Heading1">
    <w:name w:val="heading 1"/>
    <w:basedOn w:val="Normal"/>
    <w:next w:val="Normal"/>
    <w:link w:val="Heading1Char"/>
    <w:uiPriority w:val="9"/>
    <w:qFormat/>
    <w:rsid w:val="00E212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7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73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7C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3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73E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373E0"/>
    <w:rPr>
      <w:color w:val="0000FF"/>
      <w:u w:val="single"/>
    </w:rPr>
  </w:style>
  <w:style w:type="paragraph" w:styleId="NormalWeb">
    <w:name w:val="Normal (Web)"/>
    <w:basedOn w:val="Normal"/>
    <w:uiPriority w:val="99"/>
    <w:unhideWhenUsed/>
    <w:rsid w:val="00037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0373E0"/>
  </w:style>
  <w:style w:type="character" w:styleId="FootnoteReference">
    <w:name w:val="footnote reference"/>
    <w:basedOn w:val="DefaultParagraphFont"/>
    <w:uiPriority w:val="99"/>
    <w:semiHidden/>
    <w:unhideWhenUsed/>
    <w:rsid w:val="000373E0"/>
    <w:rPr>
      <w:vertAlign w:val="superscript"/>
    </w:rPr>
  </w:style>
  <w:style w:type="table" w:styleId="TableGrid">
    <w:name w:val="Table Grid"/>
    <w:basedOn w:val="TableNormal"/>
    <w:uiPriority w:val="39"/>
    <w:rsid w:val="00B0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730A9B"/>
  </w:style>
  <w:style w:type="character" w:customStyle="1" w:styleId="Heading1Char">
    <w:name w:val="Heading 1 Char"/>
    <w:basedOn w:val="DefaultParagraphFont"/>
    <w:link w:val="Heading1"/>
    <w:uiPriority w:val="9"/>
    <w:rsid w:val="00E212CE"/>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E44F8F"/>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A47CA4"/>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unhideWhenUsed/>
    <w:rsid w:val="00F07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7A4B"/>
    <w:rPr>
      <w:rFonts w:ascii="Courier New" w:eastAsia="Times New Roman" w:hAnsi="Courier New" w:cs="Courier New"/>
      <w:sz w:val="20"/>
      <w:szCs w:val="20"/>
    </w:rPr>
  </w:style>
  <w:style w:type="paragraph" w:styleId="ListParagraph">
    <w:name w:val="List Paragraph"/>
    <w:basedOn w:val="Normal"/>
    <w:uiPriority w:val="34"/>
    <w:qFormat/>
    <w:rsid w:val="00835DF9"/>
    <w:pPr>
      <w:ind w:left="720"/>
      <w:contextualSpacing/>
    </w:pPr>
  </w:style>
  <w:style w:type="character" w:customStyle="1" w:styleId="fontstyle01">
    <w:name w:val="fontstyle01"/>
    <w:basedOn w:val="DefaultParagraphFont"/>
    <w:rsid w:val="006A402A"/>
    <w:rPr>
      <w:rFonts w:ascii="OpenSans" w:hAnsi="OpenSans" w:hint="default"/>
      <w:b w:val="0"/>
      <w:bCs w:val="0"/>
      <w:i w:val="0"/>
      <w:iCs w:val="0"/>
      <w:color w:val="000000"/>
      <w:sz w:val="36"/>
      <w:szCs w:val="36"/>
    </w:rPr>
  </w:style>
  <w:style w:type="table" w:styleId="PlainTable4">
    <w:name w:val="Plain Table 4"/>
    <w:basedOn w:val="TableNormal"/>
    <w:uiPriority w:val="44"/>
    <w:rsid w:val="00F438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38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B25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ast.ncbi.nlm.nih.gov/Blast.cg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E761-59C9-4035-A322-A277FB4B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14148</TotalTime>
  <Pages>30</Pages>
  <Words>35757</Words>
  <Characters>203818</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mwafulirwa</dc:creator>
  <cp:keywords/>
  <dc:description/>
  <cp:lastModifiedBy>Editor GP 005</cp:lastModifiedBy>
  <cp:revision>49</cp:revision>
  <dcterms:created xsi:type="dcterms:W3CDTF">2023-04-29T12:44:00Z</dcterms:created>
  <dcterms:modified xsi:type="dcterms:W3CDTF">2025-02-28T06:32:00Z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95c79862-29a7-38a3-b09d-0a34fee47495</vt:lpwstr>
  </property>
  <property fmtid="{D5CDD505-2E9C-101B-9397-08002B2CF9AE}" pid="24" name="Mendeley Citation Style_1">
    <vt:lpwstr>http://www.zotero.org/styles/apa</vt:lpwstr>
  </property>
</Properties>
</file>