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9C949" w14:textId="77777777" w:rsidR="000763D2" w:rsidRPr="0009582C" w:rsidRDefault="000763D2" w:rsidP="000763D2">
      <w:pPr>
        <w:pStyle w:val="Author"/>
        <w:spacing w:line="240" w:lineRule="auto"/>
        <w:jc w:val="left"/>
        <w:rPr>
          <w:rFonts w:ascii="Arial" w:hAnsi="Arial" w:cs="Arial"/>
          <w:bCs/>
          <w:iCs/>
          <w:kern w:val="28"/>
          <w:szCs w:val="24"/>
          <w:u w:val="single"/>
        </w:rPr>
      </w:pPr>
      <w:r w:rsidRPr="0009582C">
        <w:rPr>
          <w:rFonts w:ascii="Arial" w:hAnsi="Arial" w:cs="Arial"/>
          <w:bCs/>
          <w:iCs/>
          <w:kern w:val="28"/>
          <w:szCs w:val="24"/>
          <w:u w:val="single"/>
        </w:rPr>
        <w:t>Original Research Article</w:t>
      </w:r>
    </w:p>
    <w:p w14:paraId="2F171CEA" w14:textId="77777777" w:rsidR="00717F2E" w:rsidRDefault="00717F2E">
      <w:pPr>
        <w:pStyle w:val="Author"/>
        <w:spacing w:line="240" w:lineRule="auto"/>
        <w:jc w:val="left"/>
        <w:rPr>
          <w:rFonts w:ascii="Arial" w:hAnsi="Arial" w:cs="Arial"/>
          <w:bCs/>
          <w:iCs/>
          <w:kern w:val="28"/>
          <w:sz w:val="20"/>
        </w:rPr>
      </w:pPr>
    </w:p>
    <w:p w14:paraId="24BD0C5C" w14:textId="77777777" w:rsidR="00717F2E" w:rsidRDefault="00717F2E">
      <w:pPr>
        <w:pStyle w:val="Author"/>
        <w:spacing w:line="240" w:lineRule="auto"/>
        <w:jc w:val="left"/>
        <w:rPr>
          <w:rFonts w:ascii="Arial" w:hAnsi="Arial" w:cs="Arial"/>
          <w:bCs/>
          <w:iCs/>
          <w:kern w:val="28"/>
          <w:sz w:val="20"/>
        </w:rPr>
      </w:pPr>
    </w:p>
    <w:p w14:paraId="429C58E4" w14:textId="77777777" w:rsidR="009E550A" w:rsidRPr="009E550A" w:rsidRDefault="009E550A" w:rsidP="009E550A">
      <w:pPr>
        <w:pStyle w:val="Author"/>
        <w:rPr>
          <w:rFonts w:ascii="Arial" w:hAnsi="Arial" w:cs="Arial"/>
          <w:noProof/>
          <w:sz w:val="28"/>
          <w:szCs w:val="28"/>
          <w:lang w:val="en-PH" w:eastAsia="en-PH"/>
        </w:rPr>
      </w:pPr>
      <w:r w:rsidRPr="009E550A">
        <w:rPr>
          <w:rFonts w:ascii="Arial" w:hAnsi="Arial" w:cs="Arial"/>
          <w:noProof/>
          <w:sz w:val="28"/>
          <w:szCs w:val="28"/>
          <w:lang w:val="en-PH" w:eastAsia="en-PH"/>
        </w:rPr>
        <w:t xml:space="preserve">MANAGERIAL CULTURE AND PROVISIONAL SKILLS OF </w:t>
      </w:r>
    </w:p>
    <w:p w14:paraId="030AFF72" w14:textId="77777777" w:rsidR="009E550A" w:rsidRPr="009E550A" w:rsidRDefault="009E550A" w:rsidP="009E550A">
      <w:pPr>
        <w:pStyle w:val="Author"/>
        <w:rPr>
          <w:rFonts w:ascii="Arial" w:hAnsi="Arial" w:cs="Arial"/>
          <w:noProof/>
          <w:sz w:val="28"/>
          <w:szCs w:val="28"/>
          <w:lang w:val="en-PH" w:eastAsia="en-PH"/>
        </w:rPr>
      </w:pPr>
      <w:r w:rsidRPr="009E550A">
        <w:rPr>
          <w:rFonts w:ascii="Arial" w:hAnsi="Arial" w:cs="Arial"/>
          <w:noProof/>
          <w:sz w:val="28"/>
          <w:szCs w:val="28"/>
          <w:lang w:val="en-PH" w:eastAsia="en-PH"/>
        </w:rPr>
        <w:t xml:space="preserve">LANGUAGE TEACHERS IN PUBLIC </w:t>
      </w:r>
    </w:p>
    <w:p w14:paraId="059E58E5" w14:textId="77777777" w:rsidR="009E550A" w:rsidRDefault="009E550A" w:rsidP="009E550A">
      <w:pPr>
        <w:pStyle w:val="Author"/>
        <w:rPr>
          <w:rFonts w:ascii="Arial" w:hAnsi="Arial" w:cs="Arial"/>
          <w:noProof/>
          <w:sz w:val="28"/>
          <w:szCs w:val="28"/>
          <w:lang w:val="en-PH" w:eastAsia="en-PH"/>
        </w:rPr>
      </w:pPr>
      <w:r w:rsidRPr="009E550A">
        <w:rPr>
          <w:rFonts w:ascii="Arial" w:hAnsi="Arial" w:cs="Arial"/>
          <w:noProof/>
          <w:sz w:val="28"/>
          <w:szCs w:val="28"/>
          <w:lang w:val="en-PH" w:eastAsia="en-PH"/>
        </w:rPr>
        <w:t xml:space="preserve">SECONDARY SCHOOLS </w:t>
      </w:r>
    </w:p>
    <w:p w14:paraId="71C86B4B" w14:textId="77777777" w:rsidR="00057041" w:rsidRDefault="00057041">
      <w:pPr>
        <w:pStyle w:val="Affiliation"/>
        <w:spacing w:after="0" w:line="240" w:lineRule="auto"/>
        <w:jc w:val="center"/>
        <w:rPr>
          <w:rFonts w:ascii="Arial" w:hAnsi="Arial" w:cs="Arial"/>
          <w:i/>
        </w:rPr>
      </w:pPr>
    </w:p>
    <w:p w14:paraId="48125D61" w14:textId="33BCEC77" w:rsidR="00E83A74" w:rsidRDefault="00E83A74">
      <w:pPr>
        <w:pStyle w:val="Affiliation"/>
        <w:spacing w:after="0" w:line="240" w:lineRule="auto"/>
        <w:jc w:val="center"/>
        <w:rPr>
          <w:rFonts w:ascii="Arial" w:hAnsi="Arial" w:cs="Arial"/>
          <w:i/>
        </w:rPr>
      </w:pPr>
      <w:r>
        <w:rPr>
          <w:rFonts w:ascii="Arial" w:hAnsi="Arial" w:cs="Arial"/>
          <w:i/>
        </w:rPr>
        <w:t xml:space="preserve"> </w:t>
      </w: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B1322B">
      <w:pPr>
        <w:pStyle w:val="Affiliation"/>
        <w:spacing w:line="240" w:lineRule="auto"/>
        <w:jc w:val="left"/>
        <w:rPr>
          <w:rFonts w:ascii="Arial" w:hAnsi="Arial" w:cs="Arial"/>
          <w:i/>
        </w:rPr>
        <w:sectPr w:rsidR="00717F2E" w:rsidSect="00057041">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B1322B">
      <w:pPr>
        <w:pStyle w:val="AbstHead"/>
        <w:spacing w:after="0"/>
        <w:jc w:val="both"/>
        <w:rPr>
          <w:rFonts w:ascii="Arial" w:hAnsi="Arial" w:cs="Arial"/>
          <w:sz w:val="20"/>
        </w:rPr>
      </w:pPr>
      <w:r>
        <w:rPr>
          <w:rFonts w:ascii="Arial" w:hAnsi="Arial" w:cs="Arial"/>
          <w:sz w:val="20"/>
        </w:rPr>
        <w:lastRenderedPageBreak/>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9E550A">
        <w:trPr>
          <w:trHeight w:val="3437"/>
        </w:trPr>
        <w:tc>
          <w:tcPr>
            <w:tcW w:w="9576" w:type="dxa"/>
            <w:shd w:val="clear" w:color="auto" w:fill="F2F2F2"/>
          </w:tcPr>
          <w:p w14:paraId="10E1D353" w14:textId="707BD2A5" w:rsidR="00717F2E" w:rsidRPr="000763D2" w:rsidRDefault="00734A6B" w:rsidP="008D6DBC">
            <w:pPr>
              <w:jc w:val="both"/>
              <w:rPr>
                <w:rFonts w:ascii="Arial" w:hAnsi="Arial" w:cs="Arial"/>
                <w:iCs/>
              </w:rPr>
            </w:pPr>
            <w:r w:rsidRPr="00734A6B">
              <w:rPr>
                <w:rFonts w:ascii="Arial" w:hAnsi="Arial" w:cs="Arial"/>
                <w:iCs/>
                <w:highlight w:val="yellow"/>
              </w:rPr>
              <w:t xml:space="preserve">This study examined the relationship between administrative culture and provisional skills—defined as a combination of leadership, adaptability, and motivational competencies—among language teachers in public secondary schools. A descriptive-correlational research design was employed, involving 132 language teachers from the </w:t>
            </w:r>
            <w:proofErr w:type="spellStart"/>
            <w:r w:rsidRPr="00734A6B">
              <w:rPr>
                <w:rFonts w:ascii="Arial" w:hAnsi="Arial" w:cs="Arial"/>
                <w:iCs/>
                <w:highlight w:val="yellow"/>
              </w:rPr>
              <w:t>Manay</w:t>
            </w:r>
            <w:proofErr w:type="spellEnd"/>
            <w:r w:rsidRPr="00734A6B">
              <w:rPr>
                <w:rFonts w:ascii="Arial" w:hAnsi="Arial" w:cs="Arial"/>
                <w:iCs/>
                <w:highlight w:val="yellow"/>
              </w:rPr>
              <w:t xml:space="preserve"> District in the Davao Oriental Division. Data were collected through standardized questionnaires administered in face-to-face surveys and analyzed using mean, standard deviation, Pearson product-moment correlation, and multiple linear regression. Results indicated that both administrative culture and teachers' provisional skills were rated at high levels. A significant positive relationship was found between administrative culture and the development of provisional skills, suggesting that school environments with strong administrative support contribute to teachers’ professional adaptability and leadership capabilities. While the study offers valuable insights, it is limited by its focus on a single geographic area and does not account for other possible influencing factors. These findings imply that cultivating a positive administrative culture may enhance teachers’ ability to respond effectively to dynamic classroom and institutional demands.</w:t>
            </w:r>
          </w:p>
        </w:tc>
      </w:tr>
    </w:tbl>
    <w:p w14:paraId="175A3F79" w14:textId="77777777" w:rsidR="00717F2E" w:rsidRDefault="00717F2E">
      <w:pPr>
        <w:pStyle w:val="Body"/>
        <w:spacing w:after="0"/>
        <w:rPr>
          <w:rFonts w:ascii="Arial" w:hAnsi="Arial" w:cs="Arial"/>
          <w:i/>
        </w:rPr>
      </w:pPr>
    </w:p>
    <w:p w14:paraId="02A1992A" w14:textId="2EC81F02" w:rsidR="00717F2E" w:rsidRDefault="00B1322B" w:rsidP="009E550A">
      <w:pPr>
        <w:jc w:val="both"/>
        <w:rPr>
          <w:rFonts w:ascii="Arial" w:hAnsi="Arial" w:cs="Arial"/>
          <w:iCs/>
        </w:rPr>
      </w:pPr>
      <w:r w:rsidRPr="000763D2">
        <w:rPr>
          <w:rFonts w:ascii="Arial" w:hAnsi="Arial" w:cs="Arial"/>
          <w:i/>
          <w:iCs/>
        </w:rPr>
        <w:t>Keywords</w:t>
      </w:r>
      <w:r>
        <w:rPr>
          <w:rFonts w:ascii="Arial" w:hAnsi="Arial" w:cs="Arial"/>
        </w:rPr>
        <w:t xml:space="preserve">: </w:t>
      </w:r>
      <w:r w:rsidR="009E550A" w:rsidRPr="009E550A">
        <w:rPr>
          <w:rFonts w:ascii="Arial" w:hAnsi="Arial" w:cs="Arial"/>
          <w:iCs/>
        </w:rPr>
        <w:t xml:space="preserve">Administrative Culture, Provisional Skills, Public </w:t>
      </w:r>
      <w:r w:rsidR="008D6DBC">
        <w:rPr>
          <w:rFonts w:ascii="Arial" w:hAnsi="Arial" w:cs="Arial"/>
          <w:iCs/>
        </w:rPr>
        <w:t>Secondary</w:t>
      </w:r>
      <w:r w:rsidR="009E550A" w:rsidRPr="009E550A">
        <w:rPr>
          <w:rFonts w:ascii="Arial" w:hAnsi="Arial" w:cs="Arial"/>
          <w:iCs/>
        </w:rPr>
        <w:t xml:space="preserve"> Schools, Descriptive-Correlational, Education</w:t>
      </w:r>
    </w:p>
    <w:p w14:paraId="70763DFB" w14:textId="77777777" w:rsidR="009E550A" w:rsidRDefault="009E550A" w:rsidP="009E550A">
      <w:pPr>
        <w:jc w:val="both"/>
        <w:rPr>
          <w:rFonts w:ascii="Arial" w:hAnsi="Arial" w:cs="Arial"/>
        </w:rPr>
      </w:pPr>
    </w:p>
    <w:p w14:paraId="0C7D9A8E" w14:textId="77777777" w:rsidR="00717F2E" w:rsidRDefault="00B1322B">
      <w:pPr>
        <w:pStyle w:val="AbstHead"/>
        <w:spacing w:after="0"/>
        <w:jc w:val="both"/>
        <w:rPr>
          <w:rFonts w:ascii="Arial" w:hAnsi="Arial" w:cs="Arial"/>
          <w:sz w:val="20"/>
        </w:rPr>
      </w:pPr>
      <w:r>
        <w:rPr>
          <w:rFonts w:ascii="Arial" w:hAnsi="Arial" w:cs="Arial"/>
          <w:sz w:val="20"/>
        </w:rPr>
        <w:t>1. INTRODUCTION</w:t>
      </w:r>
    </w:p>
    <w:p w14:paraId="499EF934" w14:textId="57C89DF0" w:rsidR="00717F2E" w:rsidRDefault="00717F2E">
      <w:pPr>
        <w:pStyle w:val="AbstHead"/>
        <w:spacing w:after="0"/>
        <w:jc w:val="both"/>
        <w:rPr>
          <w:rFonts w:ascii="Arial" w:hAnsi="Arial" w:cs="Arial"/>
          <w:sz w:val="20"/>
        </w:rPr>
      </w:pPr>
    </w:p>
    <w:p w14:paraId="465FED0F" w14:textId="77777777" w:rsidR="00E031DB" w:rsidRDefault="00E031DB">
      <w:pPr>
        <w:pStyle w:val="AbstHead"/>
        <w:spacing w:after="0"/>
        <w:jc w:val="both"/>
        <w:rPr>
          <w:rFonts w:ascii="Arial" w:hAnsi="Arial" w:cs="Arial"/>
          <w:sz w:val="20"/>
        </w:rPr>
      </w:pPr>
    </w:p>
    <w:p w14:paraId="39B84033" w14:textId="79D80A18" w:rsidR="006F0965" w:rsidRPr="00BD05A7" w:rsidRDefault="006F0965" w:rsidP="006F0965">
      <w:pPr>
        <w:jc w:val="both"/>
        <w:rPr>
          <w:rFonts w:ascii="Arial" w:hAnsi="Arial"/>
          <w:highlight w:val="yellow"/>
        </w:rPr>
      </w:pPr>
      <w:r w:rsidRPr="00BD05A7">
        <w:rPr>
          <w:rFonts w:ascii="Arial" w:hAnsi="Arial"/>
          <w:highlight w:val="yellow"/>
        </w:rPr>
        <w:t>Managerial culture is one of the most pressing challen</w:t>
      </w:r>
      <w:r w:rsidR="00E031DB" w:rsidRPr="00BD05A7">
        <w:rPr>
          <w:rFonts w:ascii="Arial" w:hAnsi="Arial"/>
          <w:highlight w:val="yellow"/>
        </w:rPr>
        <w:t xml:space="preserve">ges faced by teachers worldwide (Jukić, 2022). </w:t>
      </w:r>
      <w:r w:rsidRPr="00BD05A7">
        <w:rPr>
          <w:rFonts w:ascii="Arial" w:hAnsi="Arial"/>
          <w:highlight w:val="yellow"/>
        </w:rPr>
        <w:t>At every level of responsibility and task assignment, educators must consider the impact of managerial culture and the importance of provisional skills in adapting to changes fairly and effectively within the school setting. These aspects are closely tied to leadership, as they influence how organizational change affect</w:t>
      </w:r>
      <w:r w:rsidR="00E031DB" w:rsidRPr="00BD05A7">
        <w:rPr>
          <w:rFonts w:ascii="Arial" w:hAnsi="Arial"/>
          <w:highlight w:val="yellow"/>
        </w:rPr>
        <w:t>s the entire school environment (</w:t>
      </w:r>
      <w:proofErr w:type="spellStart"/>
      <w:r w:rsidR="00E031DB" w:rsidRPr="00BD05A7">
        <w:rPr>
          <w:rFonts w:ascii="Arial" w:hAnsi="Arial"/>
          <w:highlight w:val="yellow"/>
        </w:rPr>
        <w:t>Trushkina</w:t>
      </w:r>
      <w:proofErr w:type="spellEnd"/>
      <w:r w:rsidR="00E031DB" w:rsidRPr="00BD05A7">
        <w:rPr>
          <w:rFonts w:ascii="Arial" w:hAnsi="Arial"/>
          <w:highlight w:val="yellow"/>
        </w:rPr>
        <w:t xml:space="preserve"> et al., 2022). Conflicts</w:t>
      </w:r>
      <w:r w:rsidRPr="00BD05A7">
        <w:rPr>
          <w:rFonts w:ascii="Arial" w:hAnsi="Arial"/>
          <w:highlight w:val="yellow"/>
        </w:rPr>
        <w:t xml:space="preserve"> often arise when some teachers resist shifting away from traditional practices, making managerial culture and provisional skills a significant source of tens</w:t>
      </w:r>
      <w:r w:rsidR="00E031DB" w:rsidRPr="00BD05A7">
        <w:rPr>
          <w:rFonts w:ascii="Arial" w:hAnsi="Arial"/>
          <w:highlight w:val="yellow"/>
        </w:rPr>
        <w:t>ion within school organizations (Brown, 2025).</w:t>
      </w:r>
    </w:p>
    <w:p w14:paraId="6C83BEBD" w14:textId="77777777" w:rsidR="006F0965" w:rsidRPr="00BD05A7" w:rsidRDefault="006F0965" w:rsidP="006F0965">
      <w:pPr>
        <w:jc w:val="both"/>
        <w:rPr>
          <w:rFonts w:ascii="Arial" w:hAnsi="Arial"/>
          <w:highlight w:val="yellow"/>
        </w:rPr>
      </w:pPr>
    </w:p>
    <w:p w14:paraId="15394D2D" w14:textId="7597031F" w:rsidR="006F0965" w:rsidRPr="00BD05A7" w:rsidRDefault="006F0965" w:rsidP="006F0965">
      <w:pPr>
        <w:jc w:val="both"/>
        <w:rPr>
          <w:rFonts w:ascii="Arial" w:hAnsi="Arial"/>
          <w:highlight w:val="yellow"/>
        </w:rPr>
      </w:pPr>
      <w:r w:rsidRPr="00BD05A7">
        <w:rPr>
          <w:rFonts w:ascii="Arial" w:hAnsi="Arial"/>
          <w:highlight w:val="yellow"/>
        </w:rPr>
        <w:t>In the Philippines, issues surrounding managerial culture often lead to conflicts between school heads and teachers, particularly due to resistance to change. This is evident in expectations regarding performance, empathy in school relationships, thoughtful decision-making, and the promot</w:t>
      </w:r>
      <w:r w:rsidR="00E031DB" w:rsidRPr="00BD05A7">
        <w:rPr>
          <w:rFonts w:ascii="Arial" w:hAnsi="Arial"/>
          <w:highlight w:val="yellow"/>
        </w:rPr>
        <w:t xml:space="preserve">ion of nonviolent communication. </w:t>
      </w:r>
      <w:r w:rsidRPr="00BD05A7">
        <w:rPr>
          <w:rFonts w:ascii="Arial" w:hAnsi="Arial"/>
          <w:highlight w:val="yellow"/>
        </w:rPr>
        <w:t>Emphasizing these aspects of managerial culture can help teachers discover constructive, nonviolent ways to navigate the daily conflict</w:t>
      </w:r>
      <w:r w:rsidR="00E031DB" w:rsidRPr="00BD05A7">
        <w:rPr>
          <w:rFonts w:ascii="Arial" w:hAnsi="Arial"/>
          <w:highlight w:val="yellow"/>
        </w:rPr>
        <w:t>s and challenges they encounter (</w:t>
      </w:r>
      <w:proofErr w:type="spellStart"/>
      <w:r w:rsidR="00E031DB" w:rsidRPr="00BD05A7">
        <w:rPr>
          <w:rFonts w:ascii="Arial" w:hAnsi="Arial"/>
          <w:highlight w:val="yellow"/>
        </w:rPr>
        <w:t>Cabigao</w:t>
      </w:r>
      <w:proofErr w:type="spellEnd"/>
      <w:r w:rsidR="00E031DB" w:rsidRPr="00BD05A7">
        <w:rPr>
          <w:rFonts w:ascii="Arial" w:hAnsi="Arial"/>
          <w:highlight w:val="yellow"/>
        </w:rPr>
        <w:t>, 2019).  Ingersoll and Tran (2023) noted</w:t>
      </w:r>
      <w:r w:rsidRPr="00BD05A7">
        <w:rPr>
          <w:rFonts w:ascii="Arial" w:hAnsi="Arial"/>
          <w:highlight w:val="yellow"/>
        </w:rPr>
        <w:t xml:space="preserve"> that frequent changes among teaching personnel and high turnover rates contribute to instability and conflict in the management culture of school associations.</w:t>
      </w:r>
    </w:p>
    <w:p w14:paraId="52527C35" w14:textId="77777777" w:rsidR="006F0965" w:rsidRPr="00BD05A7" w:rsidRDefault="006F0965" w:rsidP="006F0965">
      <w:pPr>
        <w:jc w:val="both"/>
        <w:rPr>
          <w:rFonts w:ascii="Arial" w:hAnsi="Arial"/>
          <w:highlight w:val="yellow"/>
        </w:rPr>
      </w:pPr>
    </w:p>
    <w:p w14:paraId="4173D452" w14:textId="65F8A66F" w:rsidR="006F0965" w:rsidRPr="00BD05A7" w:rsidRDefault="006F0965" w:rsidP="006F0965">
      <w:pPr>
        <w:jc w:val="both"/>
        <w:rPr>
          <w:rFonts w:ascii="Arial" w:hAnsi="Arial"/>
          <w:highlight w:val="yellow"/>
        </w:rPr>
      </w:pPr>
      <w:r w:rsidRPr="00BD05A7">
        <w:rPr>
          <w:rFonts w:ascii="Arial" w:hAnsi="Arial"/>
          <w:highlight w:val="yellow"/>
        </w:rPr>
        <w:lastRenderedPageBreak/>
        <w:t>Provisional skills are seen as a catalyst for change within individuals and educational systems. Ideally, these skills foster positive transformation, enabling teachers to grow into leaders. When authentically practiced, provisional skills can enhance motiv</w:t>
      </w:r>
      <w:r w:rsidR="00E031DB" w:rsidRPr="00BD05A7">
        <w:rPr>
          <w:rFonts w:ascii="Arial" w:hAnsi="Arial"/>
          <w:highlight w:val="yellow"/>
        </w:rPr>
        <w:t>ation, morale, and performance (</w:t>
      </w:r>
      <w:proofErr w:type="spellStart"/>
      <w:r w:rsidR="00E031DB" w:rsidRPr="00BD05A7">
        <w:rPr>
          <w:rFonts w:ascii="Arial" w:hAnsi="Arial"/>
          <w:highlight w:val="yellow"/>
        </w:rPr>
        <w:t>Ghamrawi</w:t>
      </w:r>
      <w:proofErr w:type="spellEnd"/>
      <w:r w:rsidR="00E031DB" w:rsidRPr="00BD05A7">
        <w:rPr>
          <w:rFonts w:ascii="Arial" w:hAnsi="Arial"/>
          <w:highlight w:val="yellow"/>
        </w:rPr>
        <w:t xml:space="preserve"> et al., 2024). </w:t>
      </w:r>
      <w:r w:rsidRPr="00BD05A7">
        <w:rPr>
          <w:rFonts w:ascii="Arial" w:hAnsi="Arial"/>
          <w:highlight w:val="yellow"/>
        </w:rPr>
        <w:t xml:space="preserve">According to </w:t>
      </w:r>
      <w:r w:rsidR="00E031DB" w:rsidRPr="00BD05A7">
        <w:rPr>
          <w:rFonts w:ascii="Arial" w:hAnsi="Arial"/>
          <w:highlight w:val="yellow"/>
        </w:rPr>
        <w:t>Jusoh et al. (2024</w:t>
      </w:r>
      <w:r w:rsidRPr="00BD05A7">
        <w:rPr>
          <w:rFonts w:ascii="Arial" w:hAnsi="Arial"/>
          <w:highlight w:val="yellow"/>
        </w:rPr>
        <w:t>), this is achieved by aligning teachers' sense of identity with the organization’s mission, serving as inspirational role models, encouraging greater ownership of their work, and aligning individual strengths with specific tasks to optimize performance.</w:t>
      </w:r>
    </w:p>
    <w:p w14:paraId="13A52A2E" w14:textId="77777777" w:rsidR="006F0965" w:rsidRPr="00BD05A7" w:rsidRDefault="006F0965" w:rsidP="006F0965">
      <w:pPr>
        <w:jc w:val="both"/>
        <w:rPr>
          <w:rFonts w:ascii="Arial" w:hAnsi="Arial"/>
          <w:highlight w:val="yellow"/>
        </w:rPr>
      </w:pPr>
    </w:p>
    <w:p w14:paraId="424FD8C3" w14:textId="100BED8B" w:rsidR="006F0965" w:rsidRPr="00BD05A7" w:rsidRDefault="006F0965" w:rsidP="006F0965">
      <w:pPr>
        <w:jc w:val="both"/>
        <w:rPr>
          <w:rFonts w:ascii="Arial" w:hAnsi="Arial"/>
          <w:highlight w:val="yellow"/>
        </w:rPr>
      </w:pPr>
      <w:r w:rsidRPr="00BD05A7">
        <w:rPr>
          <w:rFonts w:ascii="Arial" w:hAnsi="Arial"/>
          <w:highlight w:val="yellow"/>
        </w:rPr>
        <w:t>In Region XI, particularly in urban areas, shifts in educational standards and program implementation have challeng</w:t>
      </w:r>
      <w:r w:rsidR="007939A0" w:rsidRPr="00BD05A7">
        <w:rPr>
          <w:rFonts w:ascii="Arial" w:hAnsi="Arial"/>
          <w:highlight w:val="yellow"/>
        </w:rPr>
        <w:t>ed existing managerial cultures (</w:t>
      </w:r>
      <w:proofErr w:type="spellStart"/>
      <w:r w:rsidR="007939A0" w:rsidRPr="00BD05A7">
        <w:rPr>
          <w:rFonts w:ascii="Arial" w:hAnsi="Arial"/>
          <w:highlight w:val="yellow"/>
        </w:rPr>
        <w:t>Beñalet</w:t>
      </w:r>
      <w:proofErr w:type="spellEnd"/>
      <w:r w:rsidR="007939A0" w:rsidRPr="00BD05A7">
        <w:rPr>
          <w:rFonts w:ascii="Arial" w:hAnsi="Arial"/>
          <w:highlight w:val="yellow"/>
        </w:rPr>
        <w:t xml:space="preserve"> et al., 2024). </w:t>
      </w:r>
      <w:proofErr w:type="spellStart"/>
      <w:r w:rsidR="007939A0" w:rsidRPr="00BD05A7">
        <w:rPr>
          <w:rFonts w:ascii="Arial" w:hAnsi="Arial"/>
          <w:highlight w:val="yellow"/>
        </w:rPr>
        <w:t>Sarid</w:t>
      </w:r>
      <w:proofErr w:type="spellEnd"/>
      <w:r w:rsidR="007939A0" w:rsidRPr="00BD05A7">
        <w:rPr>
          <w:rFonts w:ascii="Arial" w:hAnsi="Arial"/>
          <w:highlight w:val="yellow"/>
        </w:rPr>
        <w:t xml:space="preserve"> and </w:t>
      </w:r>
      <w:proofErr w:type="spellStart"/>
      <w:r w:rsidR="007939A0" w:rsidRPr="00BD05A7">
        <w:rPr>
          <w:rFonts w:ascii="Arial" w:hAnsi="Arial"/>
          <w:highlight w:val="yellow"/>
        </w:rPr>
        <w:t>Binhas</w:t>
      </w:r>
      <w:proofErr w:type="spellEnd"/>
      <w:r w:rsidR="007939A0" w:rsidRPr="00BD05A7">
        <w:rPr>
          <w:rFonts w:ascii="Arial" w:hAnsi="Arial"/>
          <w:highlight w:val="yellow"/>
        </w:rPr>
        <w:t xml:space="preserve"> (2023) highlighted</w:t>
      </w:r>
      <w:r w:rsidRPr="00BD05A7">
        <w:rPr>
          <w:rFonts w:ascii="Arial" w:hAnsi="Arial"/>
          <w:highlight w:val="yellow"/>
        </w:rPr>
        <w:t xml:space="preserve"> that a lack of coordination among local education agencies and leadership programs, especially those serving migrant communities, exacerbates these issues. This disconnection creates further friction between school leaders and teachers, making effective managerial culture even more essential.</w:t>
      </w:r>
    </w:p>
    <w:p w14:paraId="0C3B9792" w14:textId="77777777" w:rsidR="006F0965" w:rsidRPr="00BD05A7" w:rsidRDefault="006F0965" w:rsidP="006F0965">
      <w:pPr>
        <w:jc w:val="both"/>
        <w:rPr>
          <w:rFonts w:ascii="Arial" w:hAnsi="Arial"/>
          <w:highlight w:val="yellow"/>
        </w:rPr>
      </w:pPr>
    </w:p>
    <w:p w14:paraId="653270A3" w14:textId="72A1DB07" w:rsidR="006F0965" w:rsidRPr="00BD05A7" w:rsidRDefault="006F0965" w:rsidP="006F0965">
      <w:pPr>
        <w:jc w:val="both"/>
        <w:rPr>
          <w:rFonts w:ascii="Arial" w:hAnsi="Arial"/>
          <w:highlight w:val="yellow"/>
        </w:rPr>
      </w:pPr>
      <w:r w:rsidRPr="00BD05A7">
        <w:rPr>
          <w:rFonts w:ascii="Arial" w:hAnsi="Arial"/>
          <w:highlight w:val="yellow"/>
        </w:rPr>
        <w:t>Provisional skills also play a crucial role in maximizing educational resources, particularly for presch</w:t>
      </w:r>
      <w:r w:rsidR="007939A0" w:rsidRPr="00BD05A7">
        <w:rPr>
          <w:rFonts w:ascii="Arial" w:hAnsi="Arial"/>
          <w:highlight w:val="yellow"/>
        </w:rPr>
        <w:t>ool children with disabilities (</w:t>
      </w:r>
      <w:proofErr w:type="spellStart"/>
      <w:r w:rsidR="007939A0" w:rsidRPr="00BD05A7">
        <w:rPr>
          <w:rFonts w:ascii="Arial" w:hAnsi="Arial"/>
          <w:highlight w:val="yellow"/>
        </w:rPr>
        <w:t>Abenavoli</w:t>
      </w:r>
      <w:proofErr w:type="spellEnd"/>
      <w:r w:rsidR="007939A0" w:rsidRPr="00BD05A7">
        <w:rPr>
          <w:rFonts w:ascii="Arial" w:hAnsi="Arial"/>
          <w:highlight w:val="yellow"/>
        </w:rPr>
        <w:t>, 2019). However, Byrd and Alexander (2020) pointed</w:t>
      </w:r>
      <w:r w:rsidRPr="00BD05A7">
        <w:rPr>
          <w:rFonts w:ascii="Arial" w:hAnsi="Arial"/>
          <w:highlight w:val="yellow"/>
        </w:rPr>
        <w:t xml:space="preserve"> out that while special education mandates have expanded services for this group, there remains a lack of focus on supporting professional educators, further underscoring the need for skills development in broader teaching contexts.</w:t>
      </w:r>
    </w:p>
    <w:p w14:paraId="5B180AAF" w14:textId="77777777" w:rsidR="006F0965" w:rsidRPr="00BD05A7" w:rsidRDefault="006F0965" w:rsidP="006F0965">
      <w:pPr>
        <w:jc w:val="both"/>
        <w:rPr>
          <w:rFonts w:ascii="Arial" w:hAnsi="Arial"/>
          <w:highlight w:val="yellow"/>
        </w:rPr>
      </w:pPr>
    </w:p>
    <w:p w14:paraId="4E203E42" w14:textId="445EC3E0" w:rsidR="00866DD1" w:rsidRDefault="006F0965" w:rsidP="006F0965">
      <w:pPr>
        <w:jc w:val="both"/>
        <w:rPr>
          <w:rFonts w:ascii="Arial" w:eastAsia="MS Mincho" w:hAnsi="Arial" w:cs="Arial"/>
          <w:b/>
          <w:bCs/>
          <w:lang w:eastAsia="ja-JP"/>
        </w:rPr>
      </w:pPr>
      <w:r w:rsidRPr="00BD05A7">
        <w:rPr>
          <w:rFonts w:ascii="Arial" w:hAnsi="Arial"/>
          <w:highlight w:val="yellow"/>
        </w:rPr>
        <w:t>In view of the above, the researcher felt the need to conduct this study to help public secondary schools evaluate whether their existing managerial culture supports the development and effective use of teachers' provisional skills. Specifically, this study aims to determine the significant relationship between managerial culture and the provisional skills of language teachers in public secondary schools. Moreover, the researcher envisions that the findings may serve as a guide for future managerial policies and contribute to building a more supportive and productive school culture. Ultimately, realizing this intent will make the study a valuable contribution to educational development and relevance.</w:t>
      </w:r>
      <w:bookmarkStart w:id="0" w:name="_GoBack"/>
      <w:bookmarkEnd w:id="0"/>
    </w:p>
    <w:p w14:paraId="43325AFF" w14:textId="48B8CB13" w:rsidR="00866DD1" w:rsidRDefault="006F0965">
      <w:pPr>
        <w:jc w:val="center"/>
        <w:rPr>
          <w:rFonts w:ascii="Arial" w:eastAsia="MS Mincho" w:hAnsi="Arial" w:cs="Arial"/>
          <w:b/>
          <w:bCs/>
          <w:lang w:eastAsia="ja-JP"/>
        </w:rPr>
      </w:pPr>
      <w:r>
        <w:rPr>
          <w:noProof/>
        </w:rPr>
        <w:drawing>
          <wp:inline distT="0" distB="0" distL="0" distR="0" wp14:anchorId="74537A81" wp14:editId="1A90FDFA">
            <wp:extent cx="2949041" cy="26136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42251" t="23912" r="20468" b="17349"/>
                    <a:stretch/>
                  </pic:blipFill>
                  <pic:spPr bwMode="auto">
                    <a:xfrm>
                      <a:off x="0" y="0"/>
                      <a:ext cx="2955250" cy="2619163"/>
                    </a:xfrm>
                    <a:prstGeom prst="rect">
                      <a:avLst/>
                    </a:prstGeom>
                    <a:ln>
                      <a:noFill/>
                    </a:ln>
                    <a:extLst>
                      <a:ext uri="{53640926-AAD7-44D8-BBD7-CCE9431645EC}">
                        <a14:shadowObscured xmlns:a14="http://schemas.microsoft.com/office/drawing/2010/main"/>
                      </a:ext>
                    </a:extLst>
                  </pic:spPr>
                </pic:pic>
              </a:graphicData>
            </a:graphic>
          </wp:inline>
        </w:drawing>
      </w:r>
    </w:p>
    <w:p w14:paraId="55F3F65E" w14:textId="77777777" w:rsidR="00866DD1" w:rsidRDefault="00866DD1" w:rsidP="00866DD1">
      <w:pPr>
        <w:rPr>
          <w:rFonts w:ascii="Arial" w:eastAsia="MS Mincho" w:hAnsi="Arial" w:cs="Arial"/>
          <w:b/>
          <w:bCs/>
          <w:lang w:eastAsia="ja-JP"/>
        </w:rPr>
      </w:pPr>
    </w:p>
    <w:p w14:paraId="45607481" w14:textId="77777777" w:rsidR="00B71C11" w:rsidRDefault="00B71C11" w:rsidP="00866DD1">
      <w:pPr>
        <w:rPr>
          <w:rFonts w:ascii="Arial" w:eastAsia="MS Mincho" w:hAnsi="Arial" w:cs="Arial"/>
          <w:b/>
          <w:bCs/>
          <w:lang w:eastAsia="ja-JP"/>
        </w:rPr>
      </w:pPr>
    </w:p>
    <w:p w14:paraId="388A769A" w14:textId="52453DCB" w:rsidR="00717F2E" w:rsidRDefault="00B1322B">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32F4B48F" w14:textId="77777777" w:rsidR="00717F2E" w:rsidRDefault="00717F2E">
      <w:pPr>
        <w:pStyle w:val="AbstHead"/>
        <w:spacing w:after="0"/>
        <w:jc w:val="both"/>
        <w:rPr>
          <w:rFonts w:ascii="Arial" w:hAnsi="Arial" w:cs="Arial"/>
          <w:sz w:val="20"/>
        </w:rPr>
      </w:pPr>
    </w:p>
    <w:p w14:paraId="70BF97C8" w14:textId="77777777" w:rsidR="00717F2E" w:rsidRDefault="00717F2E">
      <w:pPr>
        <w:pStyle w:val="AbstHead"/>
        <w:spacing w:after="0"/>
        <w:jc w:val="both"/>
        <w:rPr>
          <w:rFonts w:ascii="Arial" w:hAnsi="Arial" w:cs="Arial"/>
          <w:sz w:val="20"/>
        </w:rPr>
      </w:pPr>
    </w:p>
    <w:p w14:paraId="012EB897" w14:textId="77777777" w:rsidR="00717F2E" w:rsidRDefault="00B1322B">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B1322B">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075414CF" w14:textId="1991D90A" w:rsidR="006F0965" w:rsidRDefault="006F0965" w:rsidP="006F0965">
      <w:pPr>
        <w:jc w:val="both"/>
        <w:rPr>
          <w:rFonts w:ascii="Arial" w:hAnsi="Arial" w:cs="Arial"/>
        </w:rPr>
      </w:pPr>
      <w:r w:rsidRPr="006F0965">
        <w:rPr>
          <w:rFonts w:ascii="Arial" w:hAnsi="Arial" w:cs="Arial"/>
        </w:rPr>
        <w:t xml:space="preserve">This study used the non-experimental quantitative research design utilizing correlational method. This method used when the objective described the status of the situation as it existed at the time of the study to explore the causes of a particular phenomenon. This descriptive survey dealt on quantitative data about the said phenomenon. Quantitative methods emphasize objective measurements and the statistical, mathematical, or numerical analysis of data collected through polls, questionnaires, and surveys, or by manipulating pre-existing statistical data </w:t>
      </w:r>
      <w:r w:rsidR="00934CB7">
        <w:rPr>
          <w:rFonts w:ascii="Arial" w:hAnsi="Arial" w:cs="Arial"/>
        </w:rPr>
        <w:t>using computational techniques (</w:t>
      </w:r>
      <w:proofErr w:type="spellStart"/>
      <w:r w:rsidR="00934CB7">
        <w:rPr>
          <w:rFonts w:ascii="Arial" w:hAnsi="Arial" w:cs="Arial"/>
        </w:rPr>
        <w:t>P</w:t>
      </w:r>
      <w:r w:rsidR="006F0CB4">
        <w:rPr>
          <w:rFonts w:ascii="Arial" w:hAnsi="Arial" w:cs="Arial"/>
        </w:rPr>
        <w:t>regoner</w:t>
      </w:r>
      <w:proofErr w:type="spellEnd"/>
      <w:r w:rsidR="006F0CB4">
        <w:rPr>
          <w:rFonts w:ascii="Arial" w:hAnsi="Arial" w:cs="Arial"/>
        </w:rPr>
        <w:t>, 2024</w:t>
      </w:r>
      <w:r w:rsidR="00934CB7">
        <w:rPr>
          <w:rFonts w:ascii="Arial" w:hAnsi="Arial" w:cs="Arial"/>
        </w:rPr>
        <w:t>).</w:t>
      </w:r>
    </w:p>
    <w:p w14:paraId="38BF4010" w14:textId="77777777" w:rsidR="006F0965" w:rsidRPr="006F0965" w:rsidRDefault="006F0965" w:rsidP="006F0965">
      <w:pPr>
        <w:jc w:val="both"/>
        <w:rPr>
          <w:rFonts w:ascii="Arial" w:hAnsi="Arial" w:cs="Arial"/>
        </w:rPr>
      </w:pPr>
    </w:p>
    <w:p w14:paraId="6C76B9F7" w14:textId="0A97E715" w:rsidR="00F03CDA" w:rsidRDefault="006F0965" w:rsidP="006F0965">
      <w:pPr>
        <w:jc w:val="both"/>
        <w:rPr>
          <w:rFonts w:ascii="Arial" w:hAnsi="Arial" w:cs="Arial"/>
          <w:b/>
          <w:bCs/>
        </w:rPr>
      </w:pPr>
      <w:r w:rsidRPr="006F0965">
        <w:rPr>
          <w:rFonts w:ascii="Arial" w:hAnsi="Arial" w:cs="Arial"/>
        </w:rPr>
        <w:t>Correlational research is a type of non-experimental research method, in which a researcher measures two variables, understands and assess the statistical relationship between them with no influence from any extraneous variable. For the quantitative aspect, an appropriate schedule for gathering the data was designed for the target respondents to answer the questions (</w:t>
      </w:r>
      <w:r w:rsidR="00934CB7">
        <w:rPr>
          <w:rFonts w:ascii="Arial" w:hAnsi="Arial" w:cs="Arial"/>
        </w:rPr>
        <w:t>Baguio &amp; Baguio, 2025</w:t>
      </w:r>
      <w:r w:rsidRPr="006F0965">
        <w:rPr>
          <w:rFonts w:ascii="Arial" w:hAnsi="Arial" w:cs="Arial"/>
        </w:rPr>
        <w:t>). The focus of the study is to determine the managerial culture and provisional ski</w:t>
      </w:r>
      <w:r>
        <w:rPr>
          <w:rFonts w:ascii="Arial" w:hAnsi="Arial" w:cs="Arial"/>
        </w:rPr>
        <w:t>lls of language teachers.</w:t>
      </w:r>
    </w:p>
    <w:p w14:paraId="667CC126" w14:textId="77777777" w:rsidR="00B23383" w:rsidRDefault="00B23383" w:rsidP="00B23383">
      <w:pPr>
        <w:jc w:val="both"/>
        <w:rPr>
          <w:rFonts w:ascii="Arial" w:hAnsi="Arial" w:cs="Arial"/>
          <w:b/>
          <w:bCs/>
        </w:rPr>
      </w:pPr>
    </w:p>
    <w:p w14:paraId="318F0781" w14:textId="77777777" w:rsidR="00717F2E" w:rsidRDefault="00B1322B">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6A359FF2" w14:textId="47B3B83E" w:rsidR="006F0965" w:rsidRDefault="006F0965" w:rsidP="006F0965">
      <w:pPr>
        <w:rPr>
          <w:rFonts w:ascii="Arial" w:hAnsi="Arial" w:cs="Arial"/>
        </w:rPr>
      </w:pPr>
      <w:r w:rsidRPr="006F0965">
        <w:rPr>
          <w:rFonts w:ascii="Arial" w:hAnsi="Arial" w:cs="Arial"/>
        </w:rPr>
        <w:t xml:space="preserve">The respondents of this study were the 132 teachers of public </w:t>
      </w:r>
      <w:r w:rsidR="0038164F">
        <w:rPr>
          <w:rFonts w:ascii="Arial" w:hAnsi="Arial" w:cs="Arial"/>
        </w:rPr>
        <w:t>secondary</w:t>
      </w:r>
      <w:r w:rsidRPr="006F0965">
        <w:rPr>
          <w:rFonts w:ascii="Arial" w:hAnsi="Arial" w:cs="Arial"/>
        </w:rPr>
        <w:t xml:space="preserve"> </w:t>
      </w:r>
      <w:proofErr w:type="gramStart"/>
      <w:r w:rsidRPr="006F0965">
        <w:rPr>
          <w:rFonts w:ascii="Arial" w:hAnsi="Arial" w:cs="Arial"/>
        </w:rPr>
        <w:t>schools  in</w:t>
      </w:r>
      <w:proofErr w:type="gramEnd"/>
      <w:r w:rsidRPr="006F0965">
        <w:rPr>
          <w:rFonts w:ascii="Arial" w:hAnsi="Arial" w:cs="Arial"/>
        </w:rPr>
        <w:t xml:space="preserve"> </w:t>
      </w:r>
      <w:proofErr w:type="spellStart"/>
      <w:r w:rsidRPr="006F0965">
        <w:rPr>
          <w:rFonts w:ascii="Arial" w:hAnsi="Arial" w:cs="Arial"/>
        </w:rPr>
        <w:t>Manay</w:t>
      </w:r>
      <w:proofErr w:type="spellEnd"/>
      <w:r w:rsidRPr="006F0965">
        <w:rPr>
          <w:rFonts w:ascii="Arial" w:hAnsi="Arial" w:cs="Arial"/>
        </w:rPr>
        <w:t xml:space="preserve"> District, Davao Oriental Division. They were evaluating the level of managerial culture and provisional skills of </w:t>
      </w:r>
      <w:r>
        <w:rPr>
          <w:rFonts w:ascii="Arial" w:hAnsi="Arial" w:cs="Arial"/>
        </w:rPr>
        <w:t>language</w:t>
      </w:r>
      <w:r w:rsidRPr="006F0965">
        <w:rPr>
          <w:rFonts w:ascii="Arial" w:hAnsi="Arial" w:cs="Arial"/>
        </w:rPr>
        <w:t xml:space="preserve"> teachers. </w:t>
      </w:r>
    </w:p>
    <w:p w14:paraId="6B8CE6C9" w14:textId="77777777" w:rsidR="006F0965" w:rsidRPr="006F0965" w:rsidRDefault="006F0965" w:rsidP="006F0965">
      <w:pPr>
        <w:rPr>
          <w:rFonts w:ascii="Arial" w:hAnsi="Arial" w:cs="Arial"/>
        </w:rPr>
      </w:pPr>
    </w:p>
    <w:p w14:paraId="681D19A0" w14:textId="736E3E6F" w:rsidR="00F03CDA" w:rsidRDefault="006F0965" w:rsidP="006F0965">
      <w:pPr>
        <w:jc w:val="both"/>
        <w:rPr>
          <w:rFonts w:ascii="Arial" w:hAnsi="Arial" w:cs="Arial"/>
        </w:rPr>
      </w:pPr>
      <w:r w:rsidRPr="006F0965">
        <w:rPr>
          <w:rFonts w:ascii="Arial" w:hAnsi="Arial" w:cs="Arial"/>
        </w:rPr>
        <w:t xml:space="preserve">These teachers served at least three years in public school.  They were drawn from the total of 20 </w:t>
      </w:r>
      <w:r w:rsidR="006F0CB4">
        <w:rPr>
          <w:rFonts w:ascii="Arial" w:hAnsi="Arial" w:cs="Arial"/>
        </w:rPr>
        <w:t xml:space="preserve">language teachers, </w:t>
      </w:r>
      <w:r w:rsidRPr="006F0965">
        <w:rPr>
          <w:rFonts w:ascii="Arial" w:hAnsi="Arial" w:cs="Arial"/>
        </w:rPr>
        <w:t>using the universal sampling wherein all the respondent in the study are considered as the participants of the research. This study was conducted on school year 2022-2023.</w:t>
      </w:r>
    </w:p>
    <w:p w14:paraId="5C32FFE6" w14:textId="77777777" w:rsidR="006F0965" w:rsidRDefault="006F0965" w:rsidP="006F0965">
      <w:pPr>
        <w:jc w:val="both"/>
        <w:rPr>
          <w:rFonts w:ascii="Arial" w:hAnsi="Arial" w:cs="Arial"/>
          <w:b/>
          <w:bCs/>
        </w:rPr>
      </w:pPr>
    </w:p>
    <w:p w14:paraId="6BE2C45C" w14:textId="77777777" w:rsidR="00717F2E" w:rsidRDefault="00B1322B">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11AF7ACB" w14:textId="3A410F52" w:rsidR="006F0965" w:rsidRDefault="006F0965" w:rsidP="006F0965">
      <w:pPr>
        <w:jc w:val="both"/>
        <w:rPr>
          <w:rFonts w:ascii="Arial" w:hAnsi="Arial" w:cs="Arial"/>
        </w:rPr>
      </w:pPr>
      <w:r w:rsidRPr="006F0965">
        <w:rPr>
          <w:rFonts w:ascii="Arial" w:hAnsi="Arial" w:cs="Arial"/>
        </w:rPr>
        <w:t xml:space="preserve">The research instruments used in gathering the data was the survey questionnaire based on the managerial culture and provisional skills of </w:t>
      </w:r>
      <w:r w:rsidR="006F0CB4">
        <w:rPr>
          <w:rFonts w:ascii="Arial" w:hAnsi="Arial" w:cs="Arial"/>
        </w:rPr>
        <w:t xml:space="preserve">language teachers. </w:t>
      </w:r>
      <w:r w:rsidRPr="006F0965">
        <w:rPr>
          <w:rFonts w:ascii="Arial" w:hAnsi="Arial" w:cs="Arial"/>
        </w:rPr>
        <w:t xml:space="preserve">Refinement of the questionnaires were made through the assistance of the adviser and panelists to evaluate the content. Using the universal sampling. It was a researcher made test and was submitted to the experts for the validation of the reliability of the study. Based from their comments and suggestions, revisions were made. To test for reliability and validity, the instruments was tried out in in one separate school in the same district in </w:t>
      </w:r>
      <w:proofErr w:type="spellStart"/>
      <w:r w:rsidRPr="006F0965">
        <w:rPr>
          <w:rFonts w:ascii="Arial" w:hAnsi="Arial" w:cs="Arial"/>
        </w:rPr>
        <w:t>Manay</w:t>
      </w:r>
      <w:proofErr w:type="spellEnd"/>
      <w:r w:rsidRPr="006F0965">
        <w:rPr>
          <w:rFonts w:ascii="Arial" w:hAnsi="Arial" w:cs="Arial"/>
        </w:rPr>
        <w:t xml:space="preserve"> District among 30 teachers. The research instruments demonstrated excellent reliability, with Cronbach’s Alpha coefficients of 0.955 for the managerial culture scale and 0.975 for the provisional skills scale, indicating a high level of internal consistency for both measures.</w:t>
      </w:r>
    </w:p>
    <w:p w14:paraId="2A8A323C" w14:textId="77777777" w:rsidR="006F0965" w:rsidRPr="006F0965" w:rsidRDefault="006F0965" w:rsidP="006F0965">
      <w:pPr>
        <w:jc w:val="both"/>
        <w:rPr>
          <w:rFonts w:ascii="Arial" w:hAnsi="Arial" w:cs="Arial"/>
        </w:rPr>
      </w:pPr>
    </w:p>
    <w:p w14:paraId="19C6A905" w14:textId="6D38621F" w:rsidR="006F0965" w:rsidRDefault="006F0965" w:rsidP="006F0965">
      <w:pPr>
        <w:jc w:val="both"/>
        <w:rPr>
          <w:rFonts w:ascii="Arial" w:hAnsi="Arial" w:cs="Arial"/>
        </w:rPr>
      </w:pPr>
      <w:r w:rsidRPr="006F0965">
        <w:rPr>
          <w:rFonts w:ascii="Arial" w:hAnsi="Arial" w:cs="Arial"/>
        </w:rPr>
        <w:t xml:space="preserve">The questionnaire composed of 35 items. There were 7 indicators in this study. Each indicator was made up of 5 item questions. Likert’s scale was adopted and modified to determine the managerial culture and provisional skills of </w:t>
      </w:r>
      <w:r>
        <w:rPr>
          <w:rFonts w:ascii="Arial" w:hAnsi="Arial" w:cs="Arial"/>
        </w:rPr>
        <w:t>language teachers.</w:t>
      </w:r>
    </w:p>
    <w:p w14:paraId="214B4D47" w14:textId="796AF508" w:rsidR="006F0965" w:rsidRDefault="006F0965" w:rsidP="006F0965">
      <w:pPr>
        <w:rPr>
          <w:rFonts w:ascii="Arial" w:hAnsi="Arial" w:cs="Arial"/>
        </w:rPr>
      </w:pPr>
    </w:p>
    <w:p w14:paraId="17472786" w14:textId="074CA2EE" w:rsidR="006F0965" w:rsidRDefault="006F0965" w:rsidP="006F0965">
      <w:pPr>
        <w:rPr>
          <w:rFonts w:ascii="Arial" w:hAnsi="Arial" w:cs="Arial"/>
        </w:rPr>
      </w:pPr>
    </w:p>
    <w:p w14:paraId="221336AA" w14:textId="6844C954" w:rsidR="006F0965" w:rsidRDefault="006F0965" w:rsidP="006F0965">
      <w:pPr>
        <w:rPr>
          <w:rFonts w:ascii="Arial" w:hAnsi="Arial" w:cs="Arial"/>
        </w:rPr>
      </w:pPr>
    </w:p>
    <w:p w14:paraId="31EC8757" w14:textId="77777777" w:rsidR="006E1F4F" w:rsidRDefault="006E1F4F" w:rsidP="006F0965">
      <w:pPr>
        <w:rPr>
          <w:rFonts w:ascii="Arial" w:hAnsi="Arial" w:cs="Arial"/>
        </w:rPr>
      </w:pPr>
    </w:p>
    <w:p w14:paraId="365E1015" w14:textId="77777777" w:rsidR="006F0965" w:rsidRDefault="006F0965" w:rsidP="006F0965">
      <w:pPr>
        <w:rPr>
          <w:rFonts w:ascii="Arial" w:hAnsi="Arial" w:cs="Arial"/>
          <w:b/>
          <w:bCs/>
        </w:rPr>
      </w:pPr>
    </w:p>
    <w:p w14:paraId="7821138E" w14:textId="77777777" w:rsidR="00717F2E" w:rsidRDefault="00B1322B">
      <w:pPr>
        <w:rPr>
          <w:rFonts w:ascii="Arial" w:hAnsi="Arial" w:cs="Arial"/>
          <w:b/>
          <w:bCs/>
        </w:rPr>
      </w:pPr>
      <w:r>
        <w:rPr>
          <w:rFonts w:ascii="Arial" w:hAnsi="Arial" w:cs="Arial"/>
          <w:b/>
          <w:bCs/>
        </w:rPr>
        <w:lastRenderedPageBreak/>
        <w:t>2.4 Data Gathering Procedure</w:t>
      </w:r>
    </w:p>
    <w:p w14:paraId="5F0F2C50" w14:textId="56E3395A" w:rsidR="006F0965" w:rsidRPr="006F0965" w:rsidRDefault="006F0965" w:rsidP="006F0965">
      <w:pPr>
        <w:pStyle w:val="Heading1"/>
        <w:rPr>
          <w:rFonts w:cs="Arial"/>
          <w:b w:val="0"/>
          <w:kern w:val="0"/>
          <w:sz w:val="20"/>
        </w:rPr>
      </w:pPr>
      <w:r w:rsidRPr="006F0965">
        <w:rPr>
          <w:rFonts w:cs="Arial"/>
          <w:b w:val="0"/>
          <w:kern w:val="0"/>
          <w:sz w:val="20"/>
        </w:rPr>
        <w:t>To gather data for this research, the following procedures were undertaken:</w:t>
      </w:r>
    </w:p>
    <w:p w14:paraId="31A7866E" w14:textId="2E57C22F" w:rsidR="006F0965" w:rsidRPr="006F0965" w:rsidRDefault="006F0965" w:rsidP="006F0965">
      <w:pPr>
        <w:pStyle w:val="Heading1"/>
        <w:jc w:val="both"/>
        <w:rPr>
          <w:rFonts w:cs="Arial"/>
          <w:b w:val="0"/>
          <w:kern w:val="0"/>
          <w:sz w:val="20"/>
        </w:rPr>
      </w:pPr>
      <w:r w:rsidRPr="006F0965">
        <w:rPr>
          <w:rFonts w:cs="Arial"/>
          <w:b w:val="0"/>
          <w:i/>
          <w:kern w:val="0"/>
          <w:sz w:val="20"/>
        </w:rPr>
        <w:t>Approval to Conduct the Study.</w:t>
      </w:r>
      <w:r>
        <w:rPr>
          <w:rFonts w:cs="Arial"/>
          <w:b w:val="0"/>
          <w:kern w:val="0"/>
          <w:sz w:val="20"/>
        </w:rPr>
        <w:t xml:space="preserve"> </w:t>
      </w:r>
      <w:r w:rsidRPr="006F0965">
        <w:rPr>
          <w:rFonts w:cs="Arial"/>
          <w:b w:val="0"/>
          <w:kern w:val="0"/>
          <w:sz w:val="20"/>
        </w:rPr>
        <w:t>The data collection process adhered to a systematic protocol to uphold ethical standards and obtain the required authorizations. Initially, the researcher requested formal approval from the Dean of the Graduate School. Once granted, the request was then endorsed to the Schools Division Superintendent for additional review and clearance. This step-by-step approval process ensured alignment with institutional and educational guidelines.</w:t>
      </w:r>
    </w:p>
    <w:p w14:paraId="4738A0A6" w14:textId="3E983F50" w:rsidR="006F0965" w:rsidRPr="006F0965" w:rsidRDefault="006F0965" w:rsidP="006F0965">
      <w:pPr>
        <w:pStyle w:val="Heading1"/>
        <w:jc w:val="both"/>
        <w:rPr>
          <w:rFonts w:cs="Arial"/>
          <w:b w:val="0"/>
          <w:kern w:val="0"/>
          <w:sz w:val="20"/>
        </w:rPr>
      </w:pPr>
      <w:r w:rsidRPr="006F0965">
        <w:rPr>
          <w:rFonts w:cs="Arial"/>
          <w:b w:val="0"/>
          <w:i/>
          <w:kern w:val="0"/>
          <w:sz w:val="20"/>
        </w:rPr>
        <w:t>Data Collection Process.</w:t>
      </w:r>
      <w:r>
        <w:rPr>
          <w:rFonts w:cs="Arial"/>
          <w:b w:val="0"/>
          <w:kern w:val="0"/>
          <w:sz w:val="20"/>
        </w:rPr>
        <w:t xml:space="preserve"> </w:t>
      </w:r>
      <w:r w:rsidRPr="006F0965">
        <w:rPr>
          <w:rFonts w:cs="Arial"/>
          <w:b w:val="0"/>
          <w:kern w:val="0"/>
          <w:sz w:val="20"/>
        </w:rPr>
        <w:t>Following approval, data were collected using survey questionnaires specifically designed to align with the study’s objectives. The distribution of these instruments was coordinated with school administrators to ensure an organized and efficient process. Teachers in public schools received the questionnaires along with a clear explanation of the study’s goals. Throughout this phase, strict measures were observed to protect the anonymity and confidentiality of participants, thereby promoting honest and unbiased responses.</w:t>
      </w:r>
    </w:p>
    <w:p w14:paraId="1276A00E" w14:textId="77777777" w:rsidR="006F0965" w:rsidRDefault="006F0965" w:rsidP="006F0965">
      <w:pPr>
        <w:pStyle w:val="Heading1"/>
        <w:jc w:val="both"/>
        <w:rPr>
          <w:rFonts w:cs="Arial"/>
          <w:b w:val="0"/>
          <w:kern w:val="0"/>
          <w:sz w:val="20"/>
        </w:rPr>
      </w:pPr>
      <w:r w:rsidRPr="006F0965">
        <w:rPr>
          <w:rFonts w:cs="Arial"/>
          <w:b w:val="0"/>
          <w:i/>
          <w:kern w:val="0"/>
          <w:sz w:val="20"/>
        </w:rPr>
        <w:t>Data Organization and Statistical Analysis.</w:t>
      </w:r>
      <w:r>
        <w:rPr>
          <w:rFonts w:cs="Arial"/>
          <w:b w:val="0"/>
          <w:kern w:val="0"/>
          <w:sz w:val="20"/>
        </w:rPr>
        <w:t xml:space="preserve"> </w:t>
      </w:r>
      <w:r w:rsidRPr="006F0965">
        <w:rPr>
          <w:rFonts w:cs="Arial"/>
          <w:b w:val="0"/>
          <w:kern w:val="0"/>
          <w:sz w:val="20"/>
        </w:rPr>
        <w:t>After the retrieval of the completed questionnaires, the data were carefully sorted and prepared for analysis. Responses were encoded and tabulated to facilitate statistical computation. The data were then analyzed using descriptive and inferential statistical methods, including mean, standard deviation, Pearson correlation, and multiple linear regression, to assess the relationship between managerial culture and the provisional skills of language teachers.</w:t>
      </w:r>
    </w:p>
    <w:p w14:paraId="0B281753" w14:textId="67AA7C7C" w:rsidR="00717F2E" w:rsidRPr="006F0965" w:rsidRDefault="00B1322B" w:rsidP="006F0965">
      <w:pPr>
        <w:pStyle w:val="Heading1"/>
        <w:rPr>
          <w:rFonts w:cs="Arial"/>
          <w:b w:val="0"/>
          <w:kern w:val="0"/>
          <w:sz w:val="20"/>
        </w:rPr>
      </w:pPr>
      <w:r>
        <w:rPr>
          <w:rFonts w:cs="Arial"/>
          <w:sz w:val="20"/>
        </w:rPr>
        <w:t>2.5 Data Analysis</w:t>
      </w:r>
    </w:p>
    <w:p w14:paraId="1C13872C" w14:textId="77777777" w:rsidR="00717F2E" w:rsidRDefault="00717F2E">
      <w:pPr>
        <w:rPr>
          <w:rFonts w:ascii="Arial" w:hAnsi="Arial" w:cs="Arial"/>
        </w:rPr>
      </w:pPr>
    </w:p>
    <w:p w14:paraId="7A0949D6" w14:textId="0E91C6F1" w:rsidR="0034165A" w:rsidRPr="0034165A" w:rsidRDefault="0034165A" w:rsidP="0034165A">
      <w:pPr>
        <w:pStyle w:val="Head1"/>
        <w:jc w:val="both"/>
        <w:rPr>
          <w:b w:val="0"/>
          <w:caps w:val="0"/>
          <w:color w:val="000000" w:themeColor="text1"/>
          <w:sz w:val="20"/>
        </w:rPr>
      </w:pPr>
      <w:r w:rsidRPr="0034165A">
        <w:rPr>
          <w:b w:val="0"/>
          <w:caps w:val="0"/>
          <w:color w:val="000000" w:themeColor="text1"/>
          <w:sz w:val="20"/>
        </w:rPr>
        <w:t xml:space="preserve">The gathered data were classified, analyzed and interpreted by using the following statistical tools: </w:t>
      </w:r>
    </w:p>
    <w:p w14:paraId="51628410" w14:textId="4A484DBB" w:rsidR="0034165A" w:rsidRPr="0034165A" w:rsidRDefault="0034165A" w:rsidP="0034165A">
      <w:pPr>
        <w:pStyle w:val="Head1"/>
        <w:jc w:val="both"/>
        <w:rPr>
          <w:b w:val="0"/>
          <w:caps w:val="0"/>
          <w:color w:val="000000" w:themeColor="text1"/>
          <w:sz w:val="20"/>
        </w:rPr>
      </w:pPr>
      <w:r w:rsidRPr="0034165A">
        <w:rPr>
          <w:b w:val="0"/>
          <w:caps w:val="0"/>
          <w:color w:val="000000" w:themeColor="text1"/>
          <w:sz w:val="20"/>
        </w:rPr>
        <w:t xml:space="preserve">Mean was used to measure the level of managerial culture and provisional skills of </w:t>
      </w:r>
      <w:r>
        <w:rPr>
          <w:b w:val="0"/>
          <w:caps w:val="0"/>
          <w:color w:val="000000" w:themeColor="text1"/>
          <w:sz w:val="20"/>
        </w:rPr>
        <w:t>language teachers.</w:t>
      </w:r>
    </w:p>
    <w:p w14:paraId="4B713440" w14:textId="341F472C" w:rsidR="0034165A" w:rsidRPr="0034165A" w:rsidRDefault="0034165A" w:rsidP="0034165A">
      <w:pPr>
        <w:pStyle w:val="Head1"/>
        <w:jc w:val="both"/>
        <w:rPr>
          <w:b w:val="0"/>
          <w:caps w:val="0"/>
          <w:color w:val="000000" w:themeColor="text1"/>
          <w:sz w:val="20"/>
        </w:rPr>
      </w:pPr>
      <w:r w:rsidRPr="0034165A">
        <w:rPr>
          <w:b w:val="0"/>
          <w:caps w:val="0"/>
          <w:color w:val="000000" w:themeColor="text1"/>
          <w:sz w:val="20"/>
        </w:rPr>
        <w:t xml:space="preserve">Pearson Product Moment Correlation Coefficient or Pearson-r was used to measure the significant relationship of managerial culture and provisional skills of </w:t>
      </w:r>
      <w:r>
        <w:rPr>
          <w:b w:val="0"/>
          <w:caps w:val="0"/>
          <w:color w:val="000000" w:themeColor="text1"/>
          <w:sz w:val="20"/>
        </w:rPr>
        <w:t>language teachers.</w:t>
      </w:r>
    </w:p>
    <w:p w14:paraId="0F4A6348" w14:textId="0C1552E8" w:rsidR="0034165A" w:rsidRPr="00A366FA" w:rsidRDefault="0034165A" w:rsidP="00A366FA">
      <w:pPr>
        <w:pStyle w:val="Head1"/>
        <w:jc w:val="both"/>
        <w:rPr>
          <w:rFonts w:ascii="Arial" w:hAnsi="Arial" w:cs="Arial"/>
          <w:b w:val="0"/>
          <w:caps w:val="0"/>
          <w:sz w:val="20"/>
        </w:rPr>
      </w:pPr>
      <w:r w:rsidRPr="0034165A">
        <w:rPr>
          <w:b w:val="0"/>
          <w:caps w:val="0"/>
          <w:color w:val="000000" w:themeColor="text1"/>
          <w:sz w:val="20"/>
        </w:rPr>
        <w:t xml:space="preserve">Regression Analysis was used to measure the significant influence of managerial culture and provisional skills of </w:t>
      </w:r>
      <w:r>
        <w:rPr>
          <w:b w:val="0"/>
          <w:caps w:val="0"/>
          <w:color w:val="000000" w:themeColor="text1"/>
          <w:sz w:val="20"/>
        </w:rPr>
        <w:t>language teachers.</w:t>
      </w:r>
    </w:p>
    <w:p w14:paraId="38E59B2C" w14:textId="77777777" w:rsidR="00D453B9" w:rsidRDefault="00D453B9">
      <w:pPr>
        <w:pStyle w:val="Head1"/>
        <w:spacing w:after="0"/>
        <w:jc w:val="both"/>
        <w:rPr>
          <w:rFonts w:ascii="Arial" w:hAnsi="Arial" w:cs="Arial"/>
          <w:sz w:val="20"/>
        </w:rPr>
      </w:pPr>
    </w:p>
    <w:p w14:paraId="54D02440" w14:textId="77777777" w:rsidR="00717F2E" w:rsidRDefault="00B1322B">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2FC6D5E" w14:textId="27A331A3" w:rsidR="00717F2E" w:rsidRPr="0034165A" w:rsidRDefault="00B1322B" w:rsidP="0034165A">
      <w:pPr>
        <w:rPr>
          <w:rFonts w:ascii="Arial" w:hAnsi="Arial" w:cs="Arial"/>
          <w:b/>
        </w:rPr>
      </w:pPr>
      <w:r>
        <w:rPr>
          <w:rFonts w:ascii="Arial" w:hAnsi="Arial" w:cs="Arial"/>
          <w:b/>
        </w:rPr>
        <w:t xml:space="preserve">3.1 </w:t>
      </w:r>
      <w:r w:rsidR="0034165A">
        <w:rPr>
          <w:rFonts w:ascii="Arial" w:hAnsi="Arial" w:cs="Arial"/>
          <w:b/>
        </w:rPr>
        <w:t xml:space="preserve">Level of </w:t>
      </w:r>
      <w:r w:rsidR="0034165A" w:rsidRPr="0034165A">
        <w:rPr>
          <w:rFonts w:ascii="Arial" w:hAnsi="Arial" w:cs="Arial"/>
          <w:b/>
        </w:rPr>
        <w:t>Administrative Culture</w:t>
      </w:r>
      <w:r w:rsidR="0034165A">
        <w:rPr>
          <w:rFonts w:ascii="Arial" w:hAnsi="Arial" w:cs="Arial"/>
          <w:b/>
        </w:rPr>
        <w:t xml:space="preserve"> of Language Teachers</w:t>
      </w:r>
    </w:p>
    <w:p w14:paraId="332B053A" w14:textId="77777777" w:rsidR="00A366FA" w:rsidRDefault="00A366FA">
      <w:pPr>
        <w:suppressAutoHyphens/>
        <w:jc w:val="both"/>
        <w:rPr>
          <w:rFonts w:ascii="Arial" w:hAnsi="Arial" w:cs="Arial"/>
          <w:i/>
        </w:rPr>
      </w:pPr>
    </w:p>
    <w:p w14:paraId="78FC7248" w14:textId="547BF227" w:rsidR="00717F2E" w:rsidRDefault="00B1322B" w:rsidP="004B0FE9">
      <w:pPr>
        <w:rPr>
          <w:rFonts w:ascii="Arial" w:hAnsi="Arial" w:cs="Arial"/>
          <w:i/>
        </w:rPr>
      </w:pPr>
      <w:r w:rsidRPr="00781D5E">
        <w:rPr>
          <w:rFonts w:ascii="Arial" w:hAnsi="Arial" w:cs="Arial"/>
          <w:iCs/>
        </w:rPr>
        <w:t xml:space="preserve">Table </w:t>
      </w:r>
      <w:proofErr w:type="gramStart"/>
      <w:r w:rsidRPr="00781D5E">
        <w:rPr>
          <w:rFonts w:ascii="Arial" w:hAnsi="Arial" w:cs="Arial"/>
          <w:iCs/>
        </w:rPr>
        <w:t>1</w:t>
      </w:r>
      <w:r w:rsidR="00781D5E" w:rsidRPr="00781D5E">
        <w:rPr>
          <w:rFonts w:ascii="Arial" w:hAnsi="Arial" w:cs="Arial"/>
          <w:iCs/>
        </w:rPr>
        <w:t>.</w:t>
      </w:r>
      <w:r w:rsidR="0034165A" w:rsidRPr="0034165A">
        <w:rPr>
          <w:rFonts w:ascii="Arial" w:hAnsi="Arial" w:cs="Arial"/>
          <w:i/>
        </w:rPr>
        <w:t>Level</w:t>
      </w:r>
      <w:proofErr w:type="gramEnd"/>
      <w:r w:rsidR="0034165A" w:rsidRPr="0034165A">
        <w:rPr>
          <w:rFonts w:ascii="Arial" w:hAnsi="Arial" w:cs="Arial"/>
          <w:i/>
        </w:rPr>
        <w:t xml:space="preserve"> of Administrative Culture of Language Teachers</w:t>
      </w:r>
    </w:p>
    <w:p w14:paraId="1ED70019" w14:textId="77777777" w:rsidR="00D453B9" w:rsidRDefault="00D453B9">
      <w:pPr>
        <w:suppressAutoHyphens/>
        <w:jc w:val="both"/>
        <w:rPr>
          <w:rFonts w:ascii="Arial" w:hAnsi="Arial" w:cs="Arial"/>
          <w:i/>
        </w:rPr>
      </w:pPr>
    </w:p>
    <w:tbl>
      <w:tblPr>
        <w:tblW w:w="0" w:type="auto"/>
        <w:tblInd w:w="198" w:type="dxa"/>
        <w:tblBorders>
          <w:top w:val="single" w:sz="4" w:space="0" w:color="auto"/>
          <w:bottom w:val="single" w:sz="4" w:space="0" w:color="auto"/>
        </w:tblBorders>
        <w:tblLook w:val="04A0" w:firstRow="1" w:lastRow="0" w:firstColumn="1" w:lastColumn="0" w:noHBand="0" w:noVBand="1"/>
      </w:tblPr>
      <w:tblGrid>
        <w:gridCol w:w="4625"/>
        <w:gridCol w:w="1125"/>
        <w:gridCol w:w="2260"/>
      </w:tblGrid>
      <w:tr w:rsidR="0034165A" w:rsidRPr="0034165A" w14:paraId="5AB92B3F" w14:textId="77777777" w:rsidTr="00685E8D">
        <w:tc>
          <w:tcPr>
            <w:tcW w:w="4878" w:type="dxa"/>
            <w:tcBorders>
              <w:top w:val="single" w:sz="4" w:space="0" w:color="auto"/>
              <w:bottom w:val="single" w:sz="4" w:space="0" w:color="auto"/>
            </w:tcBorders>
            <w:vAlign w:val="center"/>
          </w:tcPr>
          <w:p w14:paraId="227A721B" w14:textId="77777777" w:rsidR="0034165A" w:rsidRPr="0034165A" w:rsidRDefault="0034165A" w:rsidP="00685E8D">
            <w:pPr>
              <w:jc w:val="center"/>
              <w:rPr>
                <w:rFonts w:ascii="Arial" w:hAnsi="Arial" w:cs="Arial"/>
                <w:b/>
                <w:color w:val="000000"/>
              </w:rPr>
            </w:pPr>
          </w:p>
          <w:p w14:paraId="4E783E0A" w14:textId="49C7C780" w:rsidR="0034165A" w:rsidRPr="0034165A" w:rsidRDefault="0034165A" w:rsidP="00685E8D">
            <w:pPr>
              <w:jc w:val="center"/>
              <w:rPr>
                <w:rFonts w:ascii="Arial" w:hAnsi="Arial" w:cs="Arial"/>
                <w:b/>
                <w:color w:val="000000"/>
              </w:rPr>
            </w:pPr>
            <w:r>
              <w:rPr>
                <w:rFonts w:ascii="Arial" w:hAnsi="Arial" w:cs="Arial"/>
                <w:b/>
                <w:color w:val="000000"/>
              </w:rPr>
              <w:t>Domains</w:t>
            </w:r>
          </w:p>
          <w:p w14:paraId="75F0E35D" w14:textId="77777777" w:rsidR="0034165A" w:rsidRPr="0034165A" w:rsidRDefault="0034165A" w:rsidP="00685E8D">
            <w:pPr>
              <w:jc w:val="center"/>
              <w:rPr>
                <w:rFonts w:ascii="Arial" w:hAnsi="Arial" w:cs="Arial"/>
                <w:b/>
                <w:color w:val="000000"/>
              </w:rPr>
            </w:pPr>
          </w:p>
        </w:tc>
        <w:tc>
          <w:tcPr>
            <w:tcW w:w="1156" w:type="dxa"/>
            <w:tcBorders>
              <w:top w:val="single" w:sz="4" w:space="0" w:color="auto"/>
              <w:bottom w:val="single" w:sz="4" w:space="0" w:color="auto"/>
            </w:tcBorders>
            <w:vAlign w:val="center"/>
          </w:tcPr>
          <w:p w14:paraId="354F6FE8" w14:textId="77777777" w:rsidR="0034165A" w:rsidRPr="0034165A" w:rsidRDefault="0034165A" w:rsidP="00685E8D">
            <w:pPr>
              <w:jc w:val="center"/>
              <w:rPr>
                <w:rFonts w:ascii="Arial" w:hAnsi="Arial" w:cs="Arial"/>
                <w:b/>
                <w:color w:val="000000"/>
              </w:rPr>
            </w:pPr>
            <w:r w:rsidRPr="0034165A">
              <w:rPr>
                <w:rFonts w:ascii="Arial" w:hAnsi="Arial" w:cs="Arial"/>
                <w:b/>
                <w:color w:val="000000"/>
              </w:rPr>
              <w:t>Mean</w:t>
            </w:r>
          </w:p>
        </w:tc>
        <w:tc>
          <w:tcPr>
            <w:tcW w:w="2336" w:type="dxa"/>
            <w:tcBorders>
              <w:top w:val="single" w:sz="4" w:space="0" w:color="auto"/>
              <w:bottom w:val="single" w:sz="4" w:space="0" w:color="auto"/>
            </w:tcBorders>
            <w:vAlign w:val="center"/>
          </w:tcPr>
          <w:p w14:paraId="4384DA58" w14:textId="77777777" w:rsidR="0034165A" w:rsidRPr="0034165A" w:rsidRDefault="0034165A" w:rsidP="00685E8D">
            <w:pPr>
              <w:jc w:val="center"/>
              <w:rPr>
                <w:rFonts w:ascii="Arial" w:hAnsi="Arial" w:cs="Arial"/>
                <w:b/>
                <w:color w:val="000000"/>
              </w:rPr>
            </w:pPr>
            <w:r w:rsidRPr="0034165A">
              <w:rPr>
                <w:rFonts w:ascii="Arial" w:hAnsi="Arial" w:cs="Arial"/>
                <w:b/>
                <w:color w:val="000000"/>
              </w:rPr>
              <w:t>Descriptive Equivalent</w:t>
            </w:r>
          </w:p>
        </w:tc>
      </w:tr>
      <w:tr w:rsidR="0034165A" w:rsidRPr="0034165A" w14:paraId="49247F25" w14:textId="77777777" w:rsidTr="0034165A">
        <w:trPr>
          <w:trHeight w:val="58"/>
        </w:trPr>
        <w:tc>
          <w:tcPr>
            <w:tcW w:w="4878" w:type="dxa"/>
            <w:tcBorders>
              <w:top w:val="single" w:sz="4" w:space="0" w:color="auto"/>
            </w:tcBorders>
            <w:vAlign w:val="center"/>
          </w:tcPr>
          <w:p w14:paraId="0CBD0275" w14:textId="77777777" w:rsidR="0034165A" w:rsidRPr="0034165A" w:rsidRDefault="0034165A" w:rsidP="00685E8D">
            <w:pPr>
              <w:widowControl w:val="0"/>
              <w:autoSpaceDE w:val="0"/>
              <w:rPr>
                <w:rFonts w:ascii="Arial" w:hAnsi="Arial" w:cs="Arial"/>
                <w:color w:val="000000"/>
              </w:rPr>
            </w:pPr>
            <w:r w:rsidRPr="0034165A">
              <w:rPr>
                <w:rFonts w:ascii="Arial" w:hAnsi="Arial" w:cs="Arial"/>
                <w:color w:val="000000"/>
              </w:rPr>
              <w:t>1.     parochialism</w:t>
            </w:r>
          </w:p>
        </w:tc>
        <w:tc>
          <w:tcPr>
            <w:tcW w:w="1156" w:type="dxa"/>
            <w:tcBorders>
              <w:top w:val="single" w:sz="4" w:space="0" w:color="auto"/>
            </w:tcBorders>
            <w:vAlign w:val="center"/>
          </w:tcPr>
          <w:p w14:paraId="4A13EB90" w14:textId="77777777" w:rsidR="0034165A" w:rsidRPr="0034165A" w:rsidRDefault="0034165A" w:rsidP="00685E8D">
            <w:pPr>
              <w:jc w:val="center"/>
              <w:rPr>
                <w:rFonts w:ascii="Arial" w:hAnsi="Arial" w:cs="Arial"/>
                <w:color w:val="000000"/>
              </w:rPr>
            </w:pPr>
            <w:r w:rsidRPr="0034165A">
              <w:rPr>
                <w:rFonts w:ascii="Arial" w:hAnsi="Arial" w:cs="Arial"/>
                <w:color w:val="000000"/>
              </w:rPr>
              <w:t>3.85</w:t>
            </w:r>
          </w:p>
        </w:tc>
        <w:tc>
          <w:tcPr>
            <w:tcW w:w="2336" w:type="dxa"/>
            <w:tcBorders>
              <w:top w:val="single" w:sz="4" w:space="0" w:color="auto"/>
            </w:tcBorders>
            <w:vAlign w:val="center"/>
          </w:tcPr>
          <w:p w14:paraId="7940E1D4" w14:textId="77777777" w:rsidR="0034165A" w:rsidRPr="0034165A" w:rsidRDefault="0034165A" w:rsidP="00685E8D">
            <w:pPr>
              <w:jc w:val="center"/>
              <w:rPr>
                <w:rFonts w:ascii="Arial" w:hAnsi="Arial" w:cs="Arial"/>
                <w:color w:val="000000"/>
              </w:rPr>
            </w:pPr>
            <w:r w:rsidRPr="0034165A">
              <w:rPr>
                <w:rFonts w:ascii="Arial" w:hAnsi="Arial" w:cs="Arial"/>
                <w:color w:val="000000"/>
              </w:rPr>
              <w:t>High</w:t>
            </w:r>
          </w:p>
        </w:tc>
      </w:tr>
      <w:tr w:rsidR="0034165A" w:rsidRPr="0034165A" w14:paraId="215D48B2" w14:textId="77777777" w:rsidTr="00685E8D">
        <w:trPr>
          <w:trHeight w:val="350"/>
        </w:trPr>
        <w:tc>
          <w:tcPr>
            <w:tcW w:w="4878" w:type="dxa"/>
            <w:vAlign w:val="center"/>
          </w:tcPr>
          <w:p w14:paraId="182E9578" w14:textId="77777777" w:rsidR="0034165A" w:rsidRPr="0034165A" w:rsidRDefault="0034165A" w:rsidP="00685E8D">
            <w:pPr>
              <w:widowControl w:val="0"/>
              <w:autoSpaceDE w:val="0"/>
              <w:rPr>
                <w:rFonts w:ascii="Arial" w:hAnsi="Arial" w:cs="Arial"/>
                <w:color w:val="000000"/>
              </w:rPr>
            </w:pPr>
            <w:r w:rsidRPr="0034165A">
              <w:rPr>
                <w:rFonts w:ascii="Arial" w:hAnsi="Arial" w:cs="Arial"/>
                <w:color w:val="000000"/>
              </w:rPr>
              <w:t xml:space="preserve">2.     accountability </w:t>
            </w:r>
          </w:p>
        </w:tc>
        <w:tc>
          <w:tcPr>
            <w:tcW w:w="1156" w:type="dxa"/>
            <w:vAlign w:val="center"/>
          </w:tcPr>
          <w:p w14:paraId="4E28ED11" w14:textId="77777777" w:rsidR="0034165A" w:rsidRPr="0034165A" w:rsidRDefault="0034165A" w:rsidP="00685E8D">
            <w:pPr>
              <w:jc w:val="center"/>
              <w:rPr>
                <w:rFonts w:ascii="Arial" w:hAnsi="Arial" w:cs="Arial"/>
                <w:color w:val="000000"/>
              </w:rPr>
            </w:pPr>
            <w:r w:rsidRPr="0034165A">
              <w:rPr>
                <w:rFonts w:ascii="Arial" w:hAnsi="Arial" w:cs="Arial"/>
                <w:color w:val="000000"/>
              </w:rPr>
              <w:t>3.28</w:t>
            </w:r>
          </w:p>
        </w:tc>
        <w:tc>
          <w:tcPr>
            <w:tcW w:w="2336" w:type="dxa"/>
            <w:vAlign w:val="center"/>
          </w:tcPr>
          <w:p w14:paraId="131B822A" w14:textId="77777777" w:rsidR="0034165A" w:rsidRPr="0034165A" w:rsidRDefault="0034165A" w:rsidP="00685E8D">
            <w:pPr>
              <w:jc w:val="center"/>
              <w:rPr>
                <w:rFonts w:ascii="Arial" w:hAnsi="Arial" w:cs="Arial"/>
                <w:color w:val="000000"/>
              </w:rPr>
            </w:pPr>
            <w:r w:rsidRPr="0034165A">
              <w:rPr>
                <w:rFonts w:ascii="Arial" w:hAnsi="Arial" w:cs="Arial"/>
                <w:color w:val="000000"/>
              </w:rPr>
              <w:t>Moderate</w:t>
            </w:r>
          </w:p>
        </w:tc>
      </w:tr>
      <w:tr w:rsidR="0034165A" w:rsidRPr="0034165A" w14:paraId="789675C6" w14:textId="77777777" w:rsidTr="00685E8D">
        <w:trPr>
          <w:trHeight w:val="287"/>
        </w:trPr>
        <w:tc>
          <w:tcPr>
            <w:tcW w:w="4878" w:type="dxa"/>
            <w:vAlign w:val="center"/>
          </w:tcPr>
          <w:p w14:paraId="12BA9A6D" w14:textId="77777777" w:rsidR="0034165A" w:rsidRPr="0034165A" w:rsidRDefault="0034165A" w:rsidP="00685E8D">
            <w:pPr>
              <w:widowControl w:val="0"/>
              <w:autoSpaceDE w:val="0"/>
              <w:rPr>
                <w:rFonts w:ascii="Arial" w:hAnsi="Arial" w:cs="Arial"/>
                <w:color w:val="000000"/>
              </w:rPr>
            </w:pPr>
            <w:r w:rsidRPr="0034165A">
              <w:rPr>
                <w:rFonts w:ascii="Arial" w:hAnsi="Arial" w:cs="Arial"/>
                <w:color w:val="000000"/>
              </w:rPr>
              <w:t xml:space="preserve">3.     participation </w:t>
            </w:r>
          </w:p>
        </w:tc>
        <w:tc>
          <w:tcPr>
            <w:tcW w:w="1156" w:type="dxa"/>
            <w:vAlign w:val="center"/>
          </w:tcPr>
          <w:p w14:paraId="1BC2FF32" w14:textId="77777777" w:rsidR="0034165A" w:rsidRPr="0034165A" w:rsidRDefault="0034165A" w:rsidP="00685E8D">
            <w:pPr>
              <w:jc w:val="center"/>
              <w:rPr>
                <w:rFonts w:ascii="Arial" w:hAnsi="Arial" w:cs="Arial"/>
                <w:color w:val="000000"/>
              </w:rPr>
            </w:pPr>
            <w:r w:rsidRPr="0034165A">
              <w:rPr>
                <w:rFonts w:ascii="Arial" w:hAnsi="Arial" w:cs="Arial"/>
                <w:color w:val="000000"/>
              </w:rPr>
              <w:t>3.73</w:t>
            </w:r>
          </w:p>
        </w:tc>
        <w:tc>
          <w:tcPr>
            <w:tcW w:w="2336" w:type="dxa"/>
            <w:vAlign w:val="center"/>
          </w:tcPr>
          <w:p w14:paraId="22C4F277" w14:textId="77777777" w:rsidR="0034165A" w:rsidRPr="0034165A" w:rsidRDefault="0034165A" w:rsidP="00685E8D">
            <w:pPr>
              <w:jc w:val="center"/>
              <w:rPr>
                <w:rFonts w:ascii="Arial" w:hAnsi="Arial" w:cs="Arial"/>
                <w:color w:val="000000"/>
              </w:rPr>
            </w:pPr>
            <w:r w:rsidRPr="0034165A">
              <w:rPr>
                <w:rFonts w:ascii="Arial" w:hAnsi="Arial" w:cs="Arial"/>
                <w:color w:val="000000"/>
              </w:rPr>
              <w:t>High</w:t>
            </w:r>
          </w:p>
        </w:tc>
      </w:tr>
      <w:tr w:rsidR="0034165A" w:rsidRPr="0034165A" w14:paraId="4277AF7D" w14:textId="77777777" w:rsidTr="00685E8D">
        <w:tc>
          <w:tcPr>
            <w:tcW w:w="4878" w:type="dxa"/>
          </w:tcPr>
          <w:p w14:paraId="3F313620" w14:textId="77777777" w:rsidR="0034165A" w:rsidRPr="0034165A" w:rsidRDefault="0034165A" w:rsidP="00685E8D">
            <w:pPr>
              <w:rPr>
                <w:rFonts w:ascii="Arial" w:hAnsi="Arial" w:cs="Arial"/>
                <w:b/>
                <w:color w:val="000000"/>
              </w:rPr>
            </w:pPr>
            <w:r w:rsidRPr="0034165A">
              <w:rPr>
                <w:rFonts w:ascii="Arial" w:hAnsi="Arial" w:cs="Arial"/>
                <w:b/>
                <w:color w:val="000000"/>
              </w:rPr>
              <w:lastRenderedPageBreak/>
              <w:t>Overall Mean</w:t>
            </w:r>
          </w:p>
        </w:tc>
        <w:tc>
          <w:tcPr>
            <w:tcW w:w="1156" w:type="dxa"/>
            <w:vAlign w:val="center"/>
          </w:tcPr>
          <w:p w14:paraId="5DF63394" w14:textId="77777777" w:rsidR="0034165A" w:rsidRPr="0034165A" w:rsidRDefault="0034165A" w:rsidP="00685E8D">
            <w:pPr>
              <w:jc w:val="center"/>
              <w:rPr>
                <w:rFonts w:ascii="Arial" w:hAnsi="Arial" w:cs="Arial"/>
                <w:b/>
                <w:color w:val="000000"/>
              </w:rPr>
            </w:pPr>
            <w:r w:rsidRPr="0034165A">
              <w:rPr>
                <w:rFonts w:ascii="Arial" w:hAnsi="Arial" w:cs="Arial"/>
                <w:b/>
                <w:color w:val="000000"/>
              </w:rPr>
              <w:t>3.62</w:t>
            </w:r>
          </w:p>
        </w:tc>
        <w:tc>
          <w:tcPr>
            <w:tcW w:w="2336" w:type="dxa"/>
            <w:vAlign w:val="center"/>
          </w:tcPr>
          <w:p w14:paraId="49259952" w14:textId="77777777" w:rsidR="0034165A" w:rsidRPr="0034165A" w:rsidRDefault="0034165A" w:rsidP="00685E8D">
            <w:pPr>
              <w:jc w:val="center"/>
              <w:rPr>
                <w:rFonts w:ascii="Arial" w:hAnsi="Arial" w:cs="Arial"/>
                <w:b/>
                <w:color w:val="000000"/>
              </w:rPr>
            </w:pPr>
            <w:r w:rsidRPr="0034165A">
              <w:rPr>
                <w:rFonts w:ascii="Arial" w:hAnsi="Arial" w:cs="Arial"/>
                <w:b/>
                <w:color w:val="000000"/>
              </w:rPr>
              <w:t>High</w:t>
            </w:r>
          </w:p>
        </w:tc>
      </w:tr>
    </w:tbl>
    <w:p w14:paraId="20CF6BE0" w14:textId="77777777" w:rsidR="00D453B9" w:rsidRDefault="00D453B9" w:rsidP="003248E3">
      <w:pPr>
        <w:jc w:val="both"/>
        <w:rPr>
          <w:rFonts w:ascii="Arial" w:hAnsi="Arial" w:cs="Arial"/>
        </w:rPr>
      </w:pPr>
    </w:p>
    <w:p w14:paraId="3E8CC12C" w14:textId="77777777" w:rsidR="006E1F4F" w:rsidRPr="006E1F4F" w:rsidRDefault="006E1F4F" w:rsidP="006E1F4F">
      <w:pPr>
        <w:jc w:val="both"/>
        <w:rPr>
          <w:rFonts w:ascii="Arial" w:hAnsi="Arial" w:cs="Arial"/>
        </w:rPr>
      </w:pPr>
      <w:r w:rsidRPr="006E1F4F">
        <w:rPr>
          <w:rFonts w:ascii="Arial" w:hAnsi="Arial" w:cs="Arial"/>
        </w:rPr>
        <w:t>Presented in Table 1 is the distribution of administrative culture among language teachers in public secondary schools, based on the mean scores and descriptive equivalents across three domains: parochialism, accountability, and participation. The parochialism domain received the highest mean score of 3.85, categorized as "high," indicating a strong tendency among teachers to adhere to familiar or traditional practices within their school communities. The participation domain followed closely with a mean of 3.73, also interpreted as "high," suggesting that teachers are actively engaged in school-related decision-making and collaborative efforts. In contrast, the accountability domain obtained the lowest mean score of 3.28, categorized as "moderate," reflecting that while teachers recognize their professional responsibilities, there may be inconsistencies in how accountability is practiced or emphasized. The overall mean score of 3.62 is categorized as "high," which indicates that the general level of administrative culture perceived by language teachers is favorable.</w:t>
      </w:r>
    </w:p>
    <w:p w14:paraId="38DB9292" w14:textId="77777777" w:rsidR="006E1F4F" w:rsidRPr="006E1F4F" w:rsidRDefault="006E1F4F" w:rsidP="006E1F4F">
      <w:pPr>
        <w:jc w:val="both"/>
        <w:rPr>
          <w:rFonts w:ascii="Arial" w:hAnsi="Arial" w:cs="Arial"/>
        </w:rPr>
      </w:pPr>
    </w:p>
    <w:p w14:paraId="5A92BFDB" w14:textId="77777777" w:rsidR="006E1F4F" w:rsidRPr="006E1F4F" w:rsidRDefault="006E1F4F" w:rsidP="006E1F4F">
      <w:pPr>
        <w:jc w:val="both"/>
        <w:rPr>
          <w:rFonts w:ascii="Arial" w:hAnsi="Arial" w:cs="Arial"/>
        </w:rPr>
      </w:pPr>
      <w:r w:rsidRPr="006E1F4F">
        <w:rPr>
          <w:rFonts w:ascii="Arial" w:hAnsi="Arial" w:cs="Arial"/>
        </w:rPr>
        <w:t>This finding suggests that language teachers experience a supportive administrative culture, particularly in terms of participation and cultural familiarity. However, the moderate rating for accountability reveals a potential area for development. Strengthening accountability within the school administration could lead to more consistent expectations, improved professional standards, and enhanced organizational effectiveness. Ensuring that teachers are not only included in decision-making but are also held responsible in a constructive manner could further improve school performance and teacher satisfaction.</w:t>
      </w:r>
    </w:p>
    <w:p w14:paraId="4AD72613" w14:textId="77777777" w:rsidR="006E1F4F" w:rsidRPr="006E1F4F" w:rsidRDefault="006E1F4F" w:rsidP="006E1F4F">
      <w:pPr>
        <w:jc w:val="both"/>
        <w:rPr>
          <w:rFonts w:ascii="Arial" w:hAnsi="Arial" w:cs="Arial"/>
        </w:rPr>
      </w:pPr>
    </w:p>
    <w:p w14:paraId="356B1877" w14:textId="209BA178" w:rsidR="004B0FE9" w:rsidRDefault="006E1F4F" w:rsidP="006E1F4F">
      <w:pPr>
        <w:jc w:val="both"/>
        <w:rPr>
          <w:rFonts w:ascii="Arial" w:hAnsi="Arial" w:cs="Arial"/>
        </w:rPr>
      </w:pPr>
      <w:r w:rsidRPr="006E1F4F">
        <w:rPr>
          <w:rFonts w:ascii="Arial" w:hAnsi="Arial" w:cs="Arial"/>
        </w:rPr>
        <w:t>Moreover, the overall high rating for administrative culture implies that while language teachers benefit from a generally positive school environment, there remains room to enhance balance among the domains. Parochialism and participation are prominent, but the moderate level of accountability indicates that leadership structures may need to more clearly define roles, responsibilities, and performance expectations.</w:t>
      </w:r>
    </w:p>
    <w:p w14:paraId="0D8E30F1" w14:textId="4E4BA6A9" w:rsidR="006E1F4F" w:rsidRDefault="006E1F4F" w:rsidP="006E1F4F">
      <w:pPr>
        <w:jc w:val="both"/>
        <w:rPr>
          <w:rFonts w:ascii="Arial" w:hAnsi="Arial" w:cs="Arial"/>
        </w:rPr>
      </w:pPr>
    </w:p>
    <w:p w14:paraId="47457D68" w14:textId="10DAE376" w:rsidR="006E1F4F" w:rsidRDefault="006E1F4F" w:rsidP="006E1F4F">
      <w:pPr>
        <w:jc w:val="both"/>
        <w:rPr>
          <w:rFonts w:ascii="Arial" w:hAnsi="Arial" w:cs="Arial"/>
        </w:rPr>
      </w:pPr>
      <w:r w:rsidRPr="006E1F4F">
        <w:rPr>
          <w:rFonts w:ascii="Arial" w:hAnsi="Arial" w:cs="Arial"/>
        </w:rPr>
        <w:t xml:space="preserve">This finding is supported by the work of </w:t>
      </w:r>
      <w:proofErr w:type="spellStart"/>
      <w:r w:rsidR="008E41A0" w:rsidRPr="008E41A0">
        <w:rPr>
          <w:rFonts w:ascii="Arial" w:hAnsi="Arial" w:cs="Arial"/>
        </w:rPr>
        <w:t>Soyombo</w:t>
      </w:r>
      <w:proofErr w:type="spellEnd"/>
      <w:r w:rsidRPr="006E1F4F">
        <w:rPr>
          <w:rFonts w:ascii="Arial" w:hAnsi="Arial" w:cs="Arial"/>
        </w:rPr>
        <w:t xml:space="preserve"> (2023), who emphasized that a well-established administrative culture contributes significantly to teacher motivation and institutional harmony. Similarly, </w:t>
      </w:r>
      <w:proofErr w:type="spellStart"/>
      <w:r w:rsidR="008E41A0" w:rsidRPr="008E41A0">
        <w:rPr>
          <w:rFonts w:ascii="Arial" w:hAnsi="Arial" w:cs="Arial"/>
        </w:rPr>
        <w:t>Lijun</w:t>
      </w:r>
      <w:proofErr w:type="spellEnd"/>
      <w:r w:rsidR="008E41A0">
        <w:rPr>
          <w:rFonts w:ascii="Arial" w:hAnsi="Arial" w:cs="Arial"/>
        </w:rPr>
        <w:t xml:space="preserve"> and </w:t>
      </w:r>
      <w:proofErr w:type="spellStart"/>
      <w:r w:rsidR="008E41A0" w:rsidRPr="008E41A0">
        <w:rPr>
          <w:rFonts w:ascii="Arial" w:hAnsi="Arial" w:cs="Arial"/>
        </w:rPr>
        <w:t>Te</w:t>
      </w:r>
      <w:proofErr w:type="spellEnd"/>
      <w:r w:rsidR="008E41A0" w:rsidRPr="008E41A0">
        <w:rPr>
          <w:rFonts w:ascii="Arial" w:hAnsi="Arial" w:cs="Arial"/>
        </w:rPr>
        <w:t xml:space="preserve"> </w:t>
      </w:r>
      <w:r w:rsidR="008E41A0">
        <w:rPr>
          <w:rFonts w:ascii="Arial" w:hAnsi="Arial" w:cs="Arial"/>
        </w:rPr>
        <w:t>(2024</w:t>
      </w:r>
      <w:r w:rsidRPr="006E1F4F">
        <w:rPr>
          <w:rFonts w:ascii="Arial" w:hAnsi="Arial" w:cs="Arial"/>
        </w:rPr>
        <w:t xml:space="preserve">) found that schools with a strong administrative culture, particularly in terms of participatory practices, foster a sense of shared purpose and professional growth. In addition, </w:t>
      </w:r>
      <w:r w:rsidR="008E41A0" w:rsidRPr="008E41A0">
        <w:rPr>
          <w:rFonts w:ascii="Arial" w:hAnsi="Arial" w:cs="Arial"/>
        </w:rPr>
        <w:t xml:space="preserve">Ahmed </w:t>
      </w:r>
      <w:r w:rsidR="008E41A0">
        <w:rPr>
          <w:rFonts w:ascii="Arial" w:hAnsi="Arial" w:cs="Arial"/>
        </w:rPr>
        <w:t>(2024</w:t>
      </w:r>
      <w:r w:rsidRPr="006E1F4F">
        <w:rPr>
          <w:rFonts w:ascii="Arial" w:hAnsi="Arial" w:cs="Arial"/>
        </w:rPr>
        <w:t>) argued that cultivating accountability within a participatory administrative culture enhances trust and drives educational outcomes, underscoring the importance of strengthening all dimensions of administrative culture for optimal impact.</w:t>
      </w:r>
    </w:p>
    <w:p w14:paraId="3D9D24B5" w14:textId="7F31440E" w:rsidR="006E1F4F" w:rsidRDefault="006E1F4F" w:rsidP="006E1F4F">
      <w:pPr>
        <w:jc w:val="both"/>
        <w:rPr>
          <w:rFonts w:ascii="Arial" w:hAnsi="Arial" w:cs="Arial"/>
        </w:rPr>
      </w:pPr>
    </w:p>
    <w:p w14:paraId="200CBB3C" w14:textId="77777777" w:rsidR="006E1F4F" w:rsidRDefault="006E1F4F" w:rsidP="006E1F4F">
      <w:pPr>
        <w:jc w:val="both"/>
        <w:rPr>
          <w:rFonts w:ascii="Arial" w:hAnsi="Arial" w:cs="Arial"/>
        </w:rPr>
      </w:pPr>
    </w:p>
    <w:p w14:paraId="55F82C25" w14:textId="4E91F9E1" w:rsidR="0073677C" w:rsidRDefault="00B1322B" w:rsidP="00781D5E">
      <w:pPr>
        <w:jc w:val="both"/>
        <w:rPr>
          <w:rFonts w:ascii="Arial" w:hAnsi="Arial" w:cs="Arial"/>
        </w:rPr>
      </w:pPr>
      <w:r>
        <w:rPr>
          <w:rFonts w:ascii="Arial" w:hAnsi="Arial" w:cs="Arial"/>
          <w:b/>
        </w:rPr>
        <w:t xml:space="preserve">3.2 </w:t>
      </w:r>
      <w:r w:rsidR="0034165A" w:rsidRPr="0034165A">
        <w:rPr>
          <w:rFonts w:ascii="Arial" w:hAnsi="Arial" w:cs="Arial"/>
          <w:b/>
        </w:rPr>
        <w:t>Level of Provisional Skills of Language Teachers</w:t>
      </w:r>
    </w:p>
    <w:p w14:paraId="58FA531C" w14:textId="41328348" w:rsidR="00781D5E" w:rsidRDefault="00B1322B" w:rsidP="0073677C">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73677C" w:rsidRPr="0073677C">
        <w:rPr>
          <w:rFonts w:ascii="Arial" w:hAnsi="Arial" w:cs="Arial"/>
          <w:i/>
        </w:rPr>
        <w:t xml:space="preserve">Level of </w:t>
      </w:r>
      <w:r w:rsidR="0034165A">
        <w:rPr>
          <w:rFonts w:ascii="Arial" w:hAnsi="Arial" w:cs="Arial"/>
          <w:i/>
        </w:rPr>
        <w:t>Provisional Skills of Language Teachers</w:t>
      </w:r>
    </w:p>
    <w:p w14:paraId="756840C2" w14:textId="77777777" w:rsidR="004B0FE9" w:rsidRDefault="004B0FE9" w:rsidP="0073677C">
      <w:pPr>
        <w:jc w:val="both"/>
        <w:rPr>
          <w:rFonts w:ascii="Arial" w:hAnsi="Arial" w:cs="Arial"/>
        </w:rPr>
      </w:pP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4599"/>
        <w:gridCol w:w="1112"/>
        <w:gridCol w:w="2389"/>
      </w:tblGrid>
      <w:tr w:rsidR="0034165A" w:rsidRPr="0034165A" w14:paraId="679331F9" w14:textId="77777777" w:rsidTr="00685E8D">
        <w:trPr>
          <w:trHeight w:val="350"/>
        </w:trPr>
        <w:tc>
          <w:tcPr>
            <w:tcW w:w="4968" w:type="dxa"/>
            <w:tcBorders>
              <w:top w:val="single" w:sz="4" w:space="0" w:color="auto"/>
              <w:bottom w:val="single" w:sz="4" w:space="0" w:color="auto"/>
            </w:tcBorders>
            <w:vAlign w:val="center"/>
          </w:tcPr>
          <w:p w14:paraId="6C7EFB72" w14:textId="77777777" w:rsidR="0034165A" w:rsidRPr="0034165A" w:rsidRDefault="0034165A" w:rsidP="00685E8D">
            <w:pPr>
              <w:jc w:val="center"/>
              <w:rPr>
                <w:rFonts w:ascii="Arial" w:hAnsi="Arial" w:cs="Arial"/>
                <w:b/>
                <w:color w:val="000000"/>
              </w:rPr>
            </w:pPr>
          </w:p>
          <w:p w14:paraId="5E813302" w14:textId="397828CA" w:rsidR="0034165A" w:rsidRPr="0034165A" w:rsidRDefault="0034165A" w:rsidP="00685E8D">
            <w:pPr>
              <w:jc w:val="center"/>
              <w:rPr>
                <w:rFonts w:ascii="Arial" w:hAnsi="Arial" w:cs="Arial"/>
                <w:b/>
                <w:color w:val="000000"/>
              </w:rPr>
            </w:pPr>
            <w:r w:rsidRPr="0034165A">
              <w:rPr>
                <w:rFonts w:ascii="Arial" w:hAnsi="Arial" w:cs="Arial"/>
                <w:b/>
                <w:color w:val="000000"/>
              </w:rPr>
              <w:t>Domains</w:t>
            </w:r>
          </w:p>
          <w:p w14:paraId="1D8EB177" w14:textId="77777777" w:rsidR="0034165A" w:rsidRPr="0034165A" w:rsidRDefault="0034165A" w:rsidP="00685E8D">
            <w:pPr>
              <w:jc w:val="center"/>
              <w:rPr>
                <w:rFonts w:ascii="Arial" w:hAnsi="Arial" w:cs="Arial"/>
                <w:b/>
                <w:color w:val="000000"/>
              </w:rPr>
            </w:pPr>
          </w:p>
        </w:tc>
        <w:tc>
          <w:tcPr>
            <w:tcW w:w="1156" w:type="dxa"/>
            <w:tcBorders>
              <w:top w:val="single" w:sz="4" w:space="0" w:color="auto"/>
              <w:bottom w:val="single" w:sz="4" w:space="0" w:color="auto"/>
            </w:tcBorders>
            <w:vAlign w:val="center"/>
          </w:tcPr>
          <w:p w14:paraId="063ADEA0" w14:textId="77777777" w:rsidR="0034165A" w:rsidRPr="0034165A" w:rsidRDefault="0034165A" w:rsidP="00685E8D">
            <w:pPr>
              <w:jc w:val="center"/>
              <w:rPr>
                <w:rFonts w:ascii="Arial" w:hAnsi="Arial" w:cs="Arial"/>
                <w:b/>
                <w:color w:val="000000"/>
              </w:rPr>
            </w:pPr>
            <w:r w:rsidRPr="0034165A">
              <w:rPr>
                <w:rFonts w:ascii="Arial" w:hAnsi="Arial" w:cs="Arial"/>
                <w:b/>
                <w:color w:val="000000"/>
              </w:rPr>
              <w:t>Mean</w:t>
            </w:r>
          </w:p>
        </w:tc>
        <w:tc>
          <w:tcPr>
            <w:tcW w:w="2516" w:type="dxa"/>
            <w:tcBorders>
              <w:top w:val="single" w:sz="4" w:space="0" w:color="auto"/>
              <w:bottom w:val="single" w:sz="4" w:space="0" w:color="auto"/>
            </w:tcBorders>
            <w:vAlign w:val="center"/>
          </w:tcPr>
          <w:p w14:paraId="1B7B630A" w14:textId="77777777" w:rsidR="0034165A" w:rsidRPr="0034165A" w:rsidRDefault="0034165A" w:rsidP="00685E8D">
            <w:pPr>
              <w:jc w:val="center"/>
              <w:rPr>
                <w:rFonts w:ascii="Arial" w:hAnsi="Arial" w:cs="Arial"/>
                <w:b/>
                <w:color w:val="000000"/>
              </w:rPr>
            </w:pPr>
            <w:r w:rsidRPr="0034165A">
              <w:rPr>
                <w:rFonts w:ascii="Arial" w:hAnsi="Arial" w:cs="Arial"/>
                <w:b/>
                <w:color w:val="000000"/>
              </w:rPr>
              <w:t>Descriptive Equivalent</w:t>
            </w:r>
          </w:p>
        </w:tc>
      </w:tr>
      <w:tr w:rsidR="0034165A" w:rsidRPr="0034165A" w14:paraId="0EE3494E" w14:textId="77777777" w:rsidTr="00685E8D">
        <w:trPr>
          <w:trHeight w:val="413"/>
        </w:trPr>
        <w:tc>
          <w:tcPr>
            <w:tcW w:w="4968" w:type="dxa"/>
            <w:tcBorders>
              <w:top w:val="single" w:sz="4" w:space="0" w:color="auto"/>
            </w:tcBorders>
            <w:vAlign w:val="center"/>
          </w:tcPr>
          <w:p w14:paraId="14F11844" w14:textId="77777777" w:rsidR="0034165A" w:rsidRPr="0034165A" w:rsidRDefault="0034165A" w:rsidP="00685E8D">
            <w:pPr>
              <w:widowControl w:val="0"/>
              <w:autoSpaceDE w:val="0"/>
              <w:rPr>
                <w:rFonts w:ascii="Arial" w:hAnsi="Arial" w:cs="Arial"/>
                <w:color w:val="000000"/>
              </w:rPr>
            </w:pPr>
            <w:r w:rsidRPr="0034165A">
              <w:rPr>
                <w:rFonts w:ascii="Arial" w:hAnsi="Arial" w:cs="Arial"/>
                <w:color w:val="000000"/>
                <w:lang w:eastAsia="en-PH"/>
              </w:rPr>
              <w:t xml:space="preserve">1. </w:t>
            </w:r>
            <w:r w:rsidRPr="0034165A">
              <w:rPr>
                <w:rFonts w:ascii="Arial" w:hAnsi="Arial" w:cs="Arial"/>
                <w:bCs/>
              </w:rPr>
              <w:t>individualized consideration</w:t>
            </w:r>
          </w:p>
        </w:tc>
        <w:tc>
          <w:tcPr>
            <w:tcW w:w="1156" w:type="dxa"/>
            <w:tcBorders>
              <w:top w:val="single" w:sz="4" w:space="0" w:color="auto"/>
            </w:tcBorders>
            <w:vAlign w:val="center"/>
          </w:tcPr>
          <w:p w14:paraId="003CB762" w14:textId="77777777" w:rsidR="0034165A" w:rsidRPr="0034165A" w:rsidRDefault="0034165A" w:rsidP="00685E8D">
            <w:pPr>
              <w:jc w:val="center"/>
              <w:rPr>
                <w:rFonts w:ascii="Arial" w:hAnsi="Arial" w:cs="Arial"/>
                <w:color w:val="000000"/>
              </w:rPr>
            </w:pPr>
            <w:r w:rsidRPr="0034165A">
              <w:rPr>
                <w:rFonts w:ascii="Arial" w:hAnsi="Arial" w:cs="Arial"/>
                <w:color w:val="000000"/>
              </w:rPr>
              <w:t>3.47</w:t>
            </w:r>
          </w:p>
        </w:tc>
        <w:tc>
          <w:tcPr>
            <w:tcW w:w="2516" w:type="dxa"/>
            <w:tcBorders>
              <w:top w:val="single" w:sz="4" w:space="0" w:color="auto"/>
            </w:tcBorders>
          </w:tcPr>
          <w:p w14:paraId="3453D370" w14:textId="77777777" w:rsidR="0034165A" w:rsidRPr="0034165A" w:rsidRDefault="0034165A" w:rsidP="00685E8D">
            <w:pPr>
              <w:jc w:val="center"/>
            </w:pPr>
            <w:r w:rsidRPr="0034165A">
              <w:rPr>
                <w:rFonts w:ascii="Arial" w:hAnsi="Arial" w:cs="Arial"/>
                <w:color w:val="000000"/>
              </w:rPr>
              <w:t>High</w:t>
            </w:r>
          </w:p>
        </w:tc>
      </w:tr>
      <w:tr w:rsidR="0034165A" w:rsidRPr="0034165A" w14:paraId="3C3247BD" w14:textId="77777777" w:rsidTr="00685E8D">
        <w:trPr>
          <w:trHeight w:val="440"/>
        </w:trPr>
        <w:tc>
          <w:tcPr>
            <w:tcW w:w="4968" w:type="dxa"/>
            <w:vAlign w:val="center"/>
          </w:tcPr>
          <w:p w14:paraId="4080007D" w14:textId="77777777" w:rsidR="0034165A" w:rsidRPr="0034165A" w:rsidRDefault="0034165A" w:rsidP="00685E8D">
            <w:pPr>
              <w:widowControl w:val="0"/>
              <w:autoSpaceDE w:val="0"/>
              <w:rPr>
                <w:rFonts w:ascii="Arial" w:hAnsi="Arial" w:cs="Arial"/>
                <w:color w:val="000000"/>
              </w:rPr>
            </w:pPr>
            <w:r w:rsidRPr="0034165A">
              <w:rPr>
                <w:rFonts w:ascii="Arial" w:hAnsi="Arial" w:cs="Arial"/>
                <w:color w:val="000000"/>
              </w:rPr>
              <w:t xml:space="preserve">2. </w:t>
            </w:r>
            <w:r w:rsidRPr="0034165A">
              <w:rPr>
                <w:rFonts w:ascii="Arial" w:hAnsi="Arial" w:cs="Arial"/>
                <w:bCs/>
              </w:rPr>
              <w:t>intellectual stimulation</w:t>
            </w:r>
          </w:p>
        </w:tc>
        <w:tc>
          <w:tcPr>
            <w:tcW w:w="1156" w:type="dxa"/>
            <w:vAlign w:val="center"/>
          </w:tcPr>
          <w:p w14:paraId="099F9C5F" w14:textId="77777777" w:rsidR="0034165A" w:rsidRPr="0034165A" w:rsidRDefault="0034165A" w:rsidP="00685E8D">
            <w:pPr>
              <w:jc w:val="center"/>
              <w:rPr>
                <w:rFonts w:ascii="Arial" w:hAnsi="Arial" w:cs="Arial"/>
                <w:color w:val="000000"/>
              </w:rPr>
            </w:pPr>
            <w:r w:rsidRPr="0034165A">
              <w:rPr>
                <w:rFonts w:ascii="Arial" w:hAnsi="Arial" w:cs="Arial"/>
                <w:color w:val="000000"/>
              </w:rPr>
              <w:t>3.46</w:t>
            </w:r>
          </w:p>
        </w:tc>
        <w:tc>
          <w:tcPr>
            <w:tcW w:w="2516" w:type="dxa"/>
          </w:tcPr>
          <w:p w14:paraId="4B3E9DA3" w14:textId="77777777" w:rsidR="0034165A" w:rsidRPr="0034165A" w:rsidRDefault="0034165A" w:rsidP="00685E8D">
            <w:pPr>
              <w:jc w:val="center"/>
            </w:pPr>
            <w:r w:rsidRPr="0034165A">
              <w:rPr>
                <w:rFonts w:ascii="Arial" w:hAnsi="Arial" w:cs="Arial"/>
                <w:color w:val="000000"/>
              </w:rPr>
              <w:t>High</w:t>
            </w:r>
          </w:p>
        </w:tc>
      </w:tr>
      <w:tr w:rsidR="0034165A" w:rsidRPr="0034165A" w14:paraId="7CA5A9FB" w14:textId="77777777" w:rsidTr="00685E8D">
        <w:trPr>
          <w:trHeight w:val="350"/>
        </w:trPr>
        <w:tc>
          <w:tcPr>
            <w:tcW w:w="4968" w:type="dxa"/>
            <w:vAlign w:val="center"/>
          </w:tcPr>
          <w:p w14:paraId="6FF6E91C" w14:textId="77777777" w:rsidR="0034165A" w:rsidRPr="0034165A" w:rsidRDefault="0034165A" w:rsidP="00685E8D">
            <w:pPr>
              <w:widowControl w:val="0"/>
              <w:autoSpaceDE w:val="0"/>
              <w:rPr>
                <w:rFonts w:ascii="Arial" w:hAnsi="Arial" w:cs="Arial"/>
                <w:color w:val="000000"/>
              </w:rPr>
            </w:pPr>
            <w:r w:rsidRPr="0034165A">
              <w:rPr>
                <w:rFonts w:ascii="Arial" w:hAnsi="Arial" w:cs="Arial"/>
                <w:color w:val="000000"/>
              </w:rPr>
              <w:t xml:space="preserve">3. </w:t>
            </w:r>
            <w:r w:rsidRPr="0034165A">
              <w:rPr>
                <w:rFonts w:ascii="Arial" w:hAnsi="Arial" w:cs="Arial"/>
                <w:bCs/>
              </w:rPr>
              <w:t>inspirational motivation</w:t>
            </w:r>
          </w:p>
        </w:tc>
        <w:tc>
          <w:tcPr>
            <w:tcW w:w="1156" w:type="dxa"/>
            <w:vAlign w:val="center"/>
          </w:tcPr>
          <w:p w14:paraId="6E59D400" w14:textId="77777777" w:rsidR="0034165A" w:rsidRPr="0034165A" w:rsidRDefault="0034165A" w:rsidP="00685E8D">
            <w:pPr>
              <w:jc w:val="center"/>
              <w:rPr>
                <w:rFonts w:ascii="Arial" w:hAnsi="Arial" w:cs="Arial"/>
                <w:color w:val="000000"/>
              </w:rPr>
            </w:pPr>
            <w:r w:rsidRPr="0034165A">
              <w:rPr>
                <w:rFonts w:ascii="Arial" w:hAnsi="Arial" w:cs="Arial"/>
                <w:color w:val="000000"/>
              </w:rPr>
              <w:t>3.45</w:t>
            </w:r>
          </w:p>
        </w:tc>
        <w:tc>
          <w:tcPr>
            <w:tcW w:w="2516" w:type="dxa"/>
            <w:vAlign w:val="center"/>
          </w:tcPr>
          <w:p w14:paraId="0726F585" w14:textId="77777777" w:rsidR="0034165A" w:rsidRPr="0034165A" w:rsidRDefault="0034165A" w:rsidP="00685E8D">
            <w:pPr>
              <w:jc w:val="center"/>
              <w:rPr>
                <w:rFonts w:ascii="Arial" w:hAnsi="Arial" w:cs="Arial"/>
                <w:color w:val="000000"/>
              </w:rPr>
            </w:pPr>
            <w:r w:rsidRPr="0034165A">
              <w:rPr>
                <w:rFonts w:ascii="Arial" w:hAnsi="Arial" w:cs="Arial"/>
                <w:color w:val="000000"/>
              </w:rPr>
              <w:t>High</w:t>
            </w:r>
          </w:p>
        </w:tc>
      </w:tr>
      <w:tr w:rsidR="0034165A" w:rsidRPr="0034165A" w14:paraId="27CE5A81" w14:textId="77777777" w:rsidTr="00685E8D">
        <w:trPr>
          <w:trHeight w:val="440"/>
        </w:trPr>
        <w:tc>
          <w:tcPr>
            <w:tcW w:w="4968" w:type="dxa"/>
            <w:vAlign w:val="center"/>
          </w:tcPr>
          <w:p w14:paraId="7A770B00" w14:textId="77777777" w:rsidR="0034165A" w:rsidRPr="0034165A" w:rsidRDefault="0034165A" w:rsidP="00685E8D">
            <w:pPr>
              <w:widowControl w:val="0"/>
              <w:autoSpaceDE w:val="0"/>
              <w:rPr>
                <w:rFonts w:ascii="Arial" w:hAnsi="Arial" w:cs="Arial"/>
                <w:color w:val="000000"/>
              </w:rPr>
            </w:pPr>
            <w:r w:rsidRPr="0034165A">
              <w:rPr>
                <w:rFonts w:ascii="Arial" w:hAnsi="Arial" w:cs="Arial"/>
                <w:color w:val="000000"/>
              </w:rPr>
              <w:t xml:space="preserve">4. </w:t>
            </w:r>
            <w:r w:rsidRPr="0034165A">
              <w:rPr>
                <w:rFonts w:ascii="Arial" w:hAnsi="Arial" w:cs="Arial"/>
                <w:bCs/>
              </w:rPr>
              <w:t>idealized influence</w:t>
            </w:r>
          </w:p>
        </w:tc>
        <w:tc>
          <w:tcPr>
            <w:tcW w:w="1156" w:type="dxa"/>
            <w:vAlign w:val="center"/>
          </w:tcPr>
          <w:p w14:paraId="43EDF2EA" w14:textId="77777777" w:rsidR="0034165A" w:rsidRPr="0034165A" w:rsidRDefault="0034165A" w:rsidP="00685E8D">
            <w:pPr>
              <w:jc w:val="center"/>
              <w:rPr>
                <w:rFonts w:ascii="Arial" w:hAnsi="Arial" w:cs="Arial"/>
                <w:color w:val="000000"/>
              </w:rPr>
            </w:pPr>
            <w:r w:rsidRPr="0034165A">
              <w:rPr>
                <w:rFonts w:ascii="Arial" w:hAnsi="Arial" w:cs="Arial"/>
                <w:color w:val="000000"/>
              </w:rPr>
              <w:t>3.46</w:t>
            </w:r>
          </w:p>
        </w:tc>
        <w:tc>
          <w:tcPr>
            <w:tcW w:w="2516" w:type="dxa"/>
            <w:vAlign w:val="center"/>
          </w:tcPr>
          <w:p w14:paraId="1A8CD4D9" w14:textId="77777777" w:rsidR="0034165A" w:rsidRPr="0034165A" w:rsidRDefault="0034165A" w:rsidP="00685E8D">
            <w:pPr>
              <w:jc w:val="center"/>
              <w:rPr>
                <w:rFonts w:ascii="Arial" w:hAnsi="Arial" w:cs="Arial"/>
                <w:color w:val="000000"/>
              </w:rPr>
            </w:pPr>
            <w:r w:rsidRPr="0034165A">
              <w:rPr>
                <w:rFonts w:ascii="Arial" w:hAnsi="Arial" w:cs="Arial"/>
                <w:color w:val="000000"/>
              </w:rPr>
              <w:t>High</w:t>
            </w:r>
          </w:p>
        </w:tc>
      </w:tr>
      <w:tr w:rsidR="0034165A" w:rsidRPr="0034165A" w14:paraId="228A5DFA" w14:textId="77777777" w:rsidTr="00685E8D">
        <w:tc>
          <w:tcPr>
            <w:tcW w:w="4968" w:type="dxa"/>
          </w:tcPr>
          <w:p w14:paraId="3272E041" w14:textId="77777777" w:rsidR="0034165A" w:rsidRPr="0034165A" w:rsidRDefault="0034165A" w:rsidP="00685E8D">
            <w:pPr>
              <w:rPr>
                <w:rFonts w:ascii="Arial" w:hAnsi="Arial" w:cs="Arial"/>
                <w:b/>
                <w:color w:val="000000"/>
              </w:rPr>
            </w:pPr>
            <w:r w:rsidRPr="0034165A">
              <w:rPr>
                <w:rFonts w:ascii="Arial" w:hAnsi="Arial" w:cs="Arial"/>
                <w:b/>
                <w:color w:val="000000"/>
              </w:rPr>
              <w:t>Overall Mean</w:t>
            </w:r>
          </w:p>
        </w:tc>
        <w:tc>
          <w:tcPr>
            <w:tcW w:w="1156" w:type="dxa"/>
            <w:vAlign w:val="center"/>
          </w:tcPr>
          <w:p w14:paraId="7C11EBD6" w14:textId="77777777" w:rsidR="0034165A" w:rsidRPr="0034165A" w:rsidRDefault="0034165A" w:rsidP="00685E8D">
            <w:pPr>
              <w:jc w:val="center"/>
              <w:rPr>
                <w:rFonts w:ascii="Arial" w:hAnsi="Arial" w:cs="Arial"/>
                <w:b/>
                <w:color w:val="000000"/>
              </w:rPr>
            </w:pPr>
            <w:r w:rsidRPr="0034165A">
              <w:rPr>
                <w:rFonts w:ascii="Arial" w:hAnsi="Arial" w:cs="Arial"/>
                <w:b/>
                <w:color w:val="000000"/>
              </w:rPr>
              <w:t>3.46</w:t>
            </w:r>
          </w:p>
        </w:tc>
        <w:tc>
          <w:tcPr>
            <w:tcW w:w="2516" w:type="dxa"/>
            <w:vAlign w:val="center"/>
          </w:tcPr>
          <w:p w14:paraId="569162DB" w14:textId="77777777" w:rsidR="0034165A" w:rsidRPr="0034165A" w:rsidRDefault="0034165A" w:rsidP="00685E8D">
            <w:pPr>
              <w:jc w:val="center"/>
              <w:rPr>
                <w:rFonts w:ascii="Arial" w:hAnsi="Arial" w:cs="Arial"/>
                <w:b/>
                <w:color w:val="000000"/>
              </w:rPr>
            </w:pPr>
            <w:r w:rsidRPr="0034165A">
              <w:rPr>
                <w:rFonts w:ascii="Arial" w:hAnsi="Arial" w:cs="Arial"/>
                <w:b/>
                <w:color w:val="000000"/>
              </w:rPr>
              <w:t>High</w:t>
            </w:r>
          </w:p>
        </w:tc>
      </w:tr>
    </w:tbl>
    <w:p w14:paraId="21ED3F61" w14:textId="77777777" w:rsidR="0073677C" w:rsidRDefault="0073677C" w:rsidP="0073677C">
      <w:pPr>
        <w:jc w:val="both"/>
        <w:rPr>
          <w:rFonts w:ascii="Arial" w:hAnsi="Arial" w:cs="Arial"/>
        </w:rPr>
      </w:pPr>
    </w:p>
    <w:p w14:paraId="47859C0E" w14:textId="77777777" w:rsidR="008E41A0" w:rsidRPr="008E41A0" w:rsidRDefault="008E41A0" w:rsidP="008E41A0">
      <w:pPr>
        <w:jc w:val="both"/>
        <w:rPr>
          <w:rFonts w:ascii="Arial" w:hAnsi="Arial" w:cs="Arial"/>
        </w:rPr>
      </w:pPr>
      <w:r w:rsidRPr="008E41A0">
        <w:rPr>
          <w:rFonts w:ascii="Arial" w:hAnsi="Arial" w:cs="Arial"/>
        </w:rPr>
        <w:t>Presented in Table 2 is the distribution of provisional skills among language teachers in public secondary schools, based on the mean scores and descriptive equivalents across four key domains: individualized consideration, intellectual stimulation, inspirational motivation, and idealized influence. The domain of individualized consideration received the highest mean score of 3.47, categorized as "high," indicating that language teachers are attentive to the individual needs and differences of their students and colleagues. Intellectual stimulation and idealized influence both recorded a mean score of 3.46, also categorized as "high," suggesting that teachers are capable of promoting critical thinking and serve as role models within their school communities. Inspirational motivation, with a mean of 3.45, was likewise rated as "high," reflecting the teachers' ability to inspire and encourage others through clear vision and enthusiasm. The overall mean score of 3.46 is categorized as "high," indicating that language teachers generally demonstrate a strong level of provisional skills across all four domains.</w:t>
      </w:r>
    </w:p>
    <w:p w14:paraId="6BC0A12C" w14:textId="77777777" w:rsidR="008E41A0" w:rsidRPr="008E41A0" w:rsidRDefault="008E41A0" w:rsidP="008E41A0">
      <w:pPr>
        <w:jc w:val="both"/>
        <w:rPr>
          <w:rFonts w:ascii="Arial" w:hAnsi="Arial" w:cs="Arial"/>
        </w:rPr>
      </w:pPr>
    </w:p>
    <w:p w14:paraId="57F3F7E3" w14:textId="77777777" w:rsidR="008E41A0" w:rsidRPr="008E41A0" w:rsidRDefault="008E41A0" w:rsidP="008E41A0">
      <w:pPr>
        <w:jc w:val="both"/>
        <w:rPr>
          <w:rFonts w:ascii="Arial" w:hAnsi="Arial" w:cs="Arial"/>
        </w:rPr>
      </w:pPr>
      <w:r w:rsidRPr="008E41A0">
        <w:rPr>
          <w:rFonts w:ascii="Arial" w:hAnsi="Arial" w:cs="Arial"/>
        </w:rPr>
        <w:t>This finding suggests that language teachers are consistently applying provisional skills in their professional practice, particularly in how they support, motivate, and influence both students and peers. While the scores across all domains are closely aligned, the slightly higher rating in individualized consideration highlights a strength in personal engagement and empathy. These findings indicate a solid foundation in leadership and adaptive practices, though continuous development may further enhance their effectiveness in instructional and collaborative contexts.</w:t>
      </w:r>
    </w:p>
    <w:p w14:paraId="4579B6AD" w14:textId="77777777" w:rsidR="008E41A0" w:rsidRPr="008E41A0" w:rsidRDefault="008E41A0" w:rsidP="008E41A0">
      <w:pPr>
        <w:jc w:val="both"/>
        <w:rPr>
          <w:rFonts w:ascii="Arial" w:hAnsi="Arial" w:cs="Arial"/>
        </w:rPr>
      </w:pPr>
    </w:p>
    <w:p w14:paraId="6961E44F" w14:textId="77777777" w:rsidR="008E41A0" w:rsidRPr="008E41A0" w:rsidRDefault="008E41A0" w:rsidP="008E41A0">
      <w:pPr>
        <w:jc w:val="both"/>
        <w:rPr>
          <w:rFonts w:ascii="Arial" w:hAnsi="Arial" w:cs="Arial"/>
        </w:rPr>
      </w:pPr>
      <w:r w:rsidRPr="008E41A0">
        <w:rPr>
          <w:rFonts w:ascii="Arial" w:hAnsi="Arial" w:cs="Arial"/>
        </w:rPr>
        <w:t>Moreover, the consistently high ratings imply that language teachers in public secondary schools possess the core provisional competencies necessary for navigating change, leading initiatives, and fostering a positive learning environment. The uniformity in scores suggests a balanced skill set, though targeted professional development in areas such as strategic leadership or innovation may further empower teachers to expand their impact.</w:t>
      </w:r>
    </w:p>
    <w:p w14:paraId="6B80A641" w14:textId="77777777" w:rsidR="008E41A0" w:rsidRPr="008E41A0" w:rsidRDefault="008E41A0" w:rsidP="008E41A0">
      <w:pPr>
        <w:jc w:val="both"/>
        <w:rPr>
          <w:rFonts w:ascii="Arial" w:hAnsi="Arial" w:cs="Arial"/>
        </w:rPr>
      </w:pPr>
    </w:p>
    <w:p w14:paraId="1784FFDA" w14:textId="77777777" w:rsidR="008E41A0" w:rsidRPr="008E41A0" w:rsidRDefault="008E41A0" w:rsidP="008E41A0">
      <w:pPr>
        <w:jc w:val="both"/>
        <w:rPr>
          <w:rFonts w:ascii="Arial" w:hAnsi="Arial" w:cs="Arial"/>
        </w:rPr>
      </w:pPr>
      <w:r w:rsidRPr="008E41A0">
        <w:rPr>
          <w:rFonts w:ascii="Arial" w:hAnsi="Arial" w:cs="Arial"/>
        </w:rPr>
        <w:t>This finding is supported by the work of Wang’ombe (2023), who emphasized that teachers with high levels of provisional skills are more adaptable and better positioned to lead educational transformation. Similarly, Park et al. (2019) noted that teachers who consistently demonstrate strong provisional skills contribute to improved professional collaboration and school performance. In addition, McChesney and Cross (2023) argued that a high level of provisional skills among teachers plays a vital role in fostering a positive school culture, enhancing both instructional effectiveness and institutional growth.</w:t>
      </w:r>
    </w:p>
    <w:p w14:paraId="25C2B563" w14:textId="77777777" w:rsidR="00652FDB" w:rsidRDefault="00652FDB" w:rsidP="00652FDB">
      <w:pPr>
        <w:jc w:val="both"/>
        <w:rPr>
          <w:rFonts w:ascii="Arial" w:hAnsi="Arial" w:cs="Arial"/>
        </w:rPr>
      </w:pPr>
    </w:p>
    <w:p w14:paraId="5F1D3FA1" w14:textId="0BD92B5B" w:rsidR="005430C4" w:rsidRDefault="00665D1C" w:rsidP="0034165A">
      <w:pPr>
        <w:rPr>
          <w:rFonts w:ascii="Arial" w:hAnsi="Arial" w:cs="Arial"/>
          <w:b/>
          <w:bCs/>
          <w:iCs/>
        </w:rPr>
      </w:pPr>
      <w:r>
        <w:rPr>
          <w:rFonts w:ascii="Arial" w:hAnsi="Arial" w:cs="Arial"/>
          <w:b/>
          <w:bCs/>
          <w:iCs/>
        </w:rPr>
        <w:t>3.</w:t>
      </w:r>
      <w:r w:rsidR="0034165A">
        <w:rPr>
          <w:rFonts w:ascii="Arial" w:hAnsi="Arial" w:cs="Arial"/>
          <w:b/>
          <w:bCs/>
          <w:iCs/>
        </w:rPr>
        <w:t>3</w:t>
      </w:r>
      <w:r w:rsidR="00271F07">
        <w:rPr>
          <w:rFonts w:ascii="Arial" w:hAnsi="Arial" w:cs="Arial"/>
          <w:b/>
          <w:bCs/>
          <w:iCs/>
        </w:rPr>
        <w:t>.</w:t>
      </w:r>
      <w:r>
        <w:rPr>
          <w:rFonts w:ascii="Arial" w:hAnsi="Arial" w:cs="Arial"/>
          <w:b/>
          <w:bCs/>
          <w:iCs/>
        </w:rPr>
        <w:t xml:space="preserve"> </w:t>
      </w:r>
      <w:r w:rsidR="0034165A" w:rsidRPr="0034165A">
        <w:rPr>
          <w:rFonts w:ascii="Arial" w:hAnsi="Arial" w:cs="Arial"/>
          <w:b/>
          <w:bCs/>
          <w:iCs/>
        </w:rPr>
        <w:t>Significant Relationship on the Level of Administrative Culture and Provisional Skills</w:t>
      </w:r>
    </w:p>
    <w:p w14:paraId="43E64342" w14:textId="1B25B117" w:rsidR="005430C4" w:rsidRDefault="00B364F1" w:rsidP="0034165A">
      <w:pPr>
        <w:jc w:val="both"/>
        <w:rPr>
          <w:rFonts w:ascii="Arial" w:eastAsia="Arial" w:hAnsi="Arial"/>
        </w:rPr>
      </w:pPr>
      <w:r w:rsidRPr="00B364F1">
        <w:rPr>
          <w:rFonts w:ascii="Arial" w:eastAsia="Arial" w:hAnsi="Arial"/>
          <w:b/>
        </w:rPr>
        <w:t xml:space="preserve">Table </w:t>
      </w:r>
      <w:r w:rsidR="0034165A">
        <w:rPr>
          <w:rFonts w:ascii="Arial" w:eastAsia="Arial" w:hAnsi="Arial"/>
          <w:b/>
        </w:rPr>
        <w:t>3</w:t>
      </w:r>
      <w:r w:rsidRPr="00B364F1">
        <w:rPr>
          <w:rFonts w:ascii="Arial" w:eastAsia="Arial" w:hAnsi="Arial"/>
          <w:b/>
        </w:rPr>
        <w:t xml:space="preserve">. </w:t>
      </w:r>
      <w:r w:rsidR="0034165A" w:rsidRPr="0034165A">
        <w:rPr>
          <w:rFonts w:ascii="Arial" w:eastAsia="Arial" w:hAnsi="Arial"/>
        </w:rPr>
        <w:t>Significant Relationship on the Level of Administrative Culture and Provisional Skills</w:t>
      </w:r>
    </w:p>
    <w:p w14:paraId="7019A3A4" w14:textId="77777777" w:rsidR="000B33A0" w:rsidRPr="00B364F1" w:rsidRDefault="000B33A0" w:rsidP="00B364F1">
      <w:pPr>
        <w:jc w:val="both"/>
        <w:rPr>
          <w:rFonts w:ascii="Arial" w:eastAsia="Arial" w:hAnsi="Arial"/>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2"/>
        <w:gridCol w:w="1129"/>
        <w:gridCol w:w="1723"/>
        <w:gridCol w:w="1791"/>
        <w:gridCol w:w="1533"/>
      </w:tblGrid>
      <w:tr w:rsidR="0034165A" w:rsidRPr="0034165A" w14:paraId="19472534" w14:textId="77777777" w:rsidTr="00685E8D">
        <w:trPr>
          <w:trHeight w:val="578"/>
        </w:trPr>
        <w:tc>
          <w:tcPr>
            <w:tcW w:w="2083" w:type="dxa"/>
            <w:shd w:val="clear" w:color="auto" w:fill="auto"/>
          </w:tcPr>
          <w:p w14:paraId="0A491E62" w14:textId="77777777" w:rsidR="0034165A" w:rsidRPr="0034165A" w:rsidRDefault="0034165A" w:rsidP="00685E8D">
            <w:pPr>
              <w:rPr>
                <w:rFonts w:ascii="Arial" w:hAnsi="Arial" w:cs="Arial"/>
                <w:color w:val="000000"/>
              </w:rPr>
            </w:pPr>
            <w:r w:rsidRPr="0034165A">
              <w:rPr>
                <w:rFonts w:ascii="Arial" w:hAnsi="Arial" w:cs="Arial"/>
                <w:color w:val="000000"/>
              </w:rPr>
              <w:t>Variables</w:t>
            </w:r>
          </w:p>
        </w:tc>
        <w:tc>
          <w:tcPr>
            <w:tcW w:w="1178" w:type="dxa"/>
            <w:shd w:val="clear" w:color="auto" w:fill="auto"/>
          </w:tcPr>
          <w:p w14:paraId="321F4EA0" w14:textId="77777777" w:rsidR="0034165A" w:rsidRPr="0034165A" w:rsidRDefault="0034165A" w:rsidP="0034165A">
            <w:pPr>
              <w:jc w:val="center"/>
              <w:rPr>
                <w:rFonts w:ascii="Arial" w:hAnsi="Arial" w:cs="Arial"/>
                <w:color w:val="000000"/>
              </w:rPr>
            </w:pPr>
            <w:proofErr w:type="spellStart"/>
            <w:r w:rsidRPr="0034165A">
              <w:rPr>
                <w:rFonts w:ascii="Arial" w:hAnsi="Arial" w:cs="Arial"/>
                <w:color w:val="000000"/>
              </w:rPr>
              <w:t>r-value</w:t>
            </w:r>
            <w:proofErr w:type="spellEnd"/>
          </w:p>
        </w:tc>
        <w:tc>
          <w:tcPr>
            <w:tcW w:w="1782" w:type="dxa"/>
            <w:shd w:val="clear" w:color="auto" w:fill="auto"/>
          </w:tcPr>
          <w:p w14:paraId="76180C5D" w14:textId="77777777" w:rsidR="0034165A" w:rsidRPr="0034165A" w:rsidRDefault="0034165A" w:rsidP="0034165A">
            <w:pPr>
              <w:jc w:val="center"/>
              <w:rPr>
                <w:rFonts w:ascii="Arial" w:hAnsi="Arial" w:cs="Arial"/>
                <w:color w:val="000000"/>
              </w:rPr>
            </w:pPr>
            <w:r w:rsidRPr="0034165A">
              <w:rPr>
                <w:rFonts w:ascii="Arial" w:hAnsi="Arial" w:cs="Arial"/>
                <w:color w:val="000000"/>
              </w:rPr>
              <w:t>Degree of Correlation</w:t>
            </w:r>
          </w:p>
        </w:tc>
        <w:tc>
          <w:tcPr>
            <w:tcW w:w="1914" w:type="dxa"/>
            <w:shd w:val="clear" w:color="auto" w:fill="auto"/>
          </w:tcPr>
          <w:p w14:paraId="139F4D7D" w14:textId="748F75A6" w:rsidR="0034165A" w:rsidRPr="0034165A" w:rsidRDefault="0034165A" w:rsidP="0034165A">
            <w:pPr>
              <w:jc w:val="center"/>
              <w:rPr>
                <w:rFonts w:ascii="Arial" w:hAnsi="Arial" w:cs="Arial"/>
                <w:color w:val="000000"/>
              </w:rPr>
            </w:pPr>
            <w:r w:rsidRPr="0034165A">
              <w:rPr>
                <w:rFonts w:ascii="Arial" w:hAnsi="Arial" w:cs="Arial"/>
                <w:color w:val="000000"/>
              </w:rPr>
              <w:t>P-value</w:t>
            </w:r>
          </w:p>
        </w:tc>
        <w:tc>
          <w:tcPr>
            <w:tcW w:w="1595" w:type="dxa"/>
            <w:shd w:val="clear" w:color="auto" w:fill="auto"/>
          </w:tcPr>
          <w:p w14:paraId="616C7812" w14:textId="77777777" w:rsidR="0034165A" w:rsidRPr="0034165A" w:rsidRDefault="0034165A" w:rsidP="0034165A">
            <w:pPr>
              <w:jc w:val="center"/>
              <w:rPr>
                <w:rFonts w:ascii="Arial" w:hAnsi="Arial" w:cs="Arial"/>
                <w:color w:val="000000"/>
              </w:rPr>
            </w:pPr>
            <w:r w:rsidRPr="0034165A">
              <w:rPr>
                <w:rFonts w:ascii="Arial" w:hAnsi="Arial" w:cs="Arial"/>
                <w:color w:val="000000"/>
              </w:rPr>
              <w:t>Decision</w:t>
            </w:r>
          </w:p>
        </w:tc>
      </w:tr>
      <w:tr w:rsidR="0034165A" w:rsidRPr="0034165A" w14:paraId="066FA6BB" w14:textId="77777777" w:rsidTr="00990DF0">
        <w:trPr>
          <w:trHeight w:val="1448"/>
        </w:trPr>
        <w:tc>
          <w:tcPr>
            <w:tcW w:w="2083" w:type="dxa"/>
            <w:shd w:val="clear" w:color="auto" w:fill="auto"/>
          </w:tcPr>
          <w:p w14:paraId="596B0D7C" w14:textId="77777777" w:rsidR="0034165A" w:rsidRPr="0034165A" w:rsidRDefault="0034165A" w:rsidP="00685E8D">
            <w:pPr>
              <w:jc w:val="both"/>
              <w:rPr>
                <w:rFonts w:ascii="Arial" w:hAnsi="Arial" w:cs="Arial"/>
                <w:bCs/>
                <w:i/>
              </w:rPr>
            </w:pPr>
            <w:r w:rsidRPr="0034165A">
              <w:rPr>
                <w:rFonts w:ascii="Arial" w:hAnsi="Arial" w:cs="Arial"/>
                <w:bCs/>
                <w:i/>
              </w:rPr>
              <w:t xml:space="preserve">Administrative Culture </w:t>
            </w:r>
          </w:p>
          <w:p w14:paraId="7AF146D4" w14:textId="77777777" w:rsidR="0034165A" w:rsidRPr="0034165A" w:rsidRDefault="0034165A" w:rsidP="00685E8D">
            <w:pPr>
              <w:jc w:val="both"/>
              <w:rPr>
                <w:rFonts w:ascii="Arial" w:hAnsi="Arial" w:cs="Arial"/>
                <w:bCs/>
                <w:i/>
              </w:rPr>
            </w:pPr>
          </w:p>
          <w:p w14:paraId="15372BBA" w14:textId="77777777" w:rsidR="0034165A" w:rsidRPr="0034165A" w:rsidRDefault="0034165A" w:rsidP="00685E8D">
            <w:pPr>
              <w:jc w:val="both"/>
              <w:rPr>
                <w:rFonts w:ascii="Arial" w:hAnsi="Arial" w:cs="Arial"/>
                <w:bCs/>
                <w:i/>
              </w:rPr>
            </w:pPr>
          </w:p>
          <w:p w14:paraId="7A459EA5" w14:textId="543CA3A1" w:rsidR="0034165A" w:rsidRPr="00990DF0" w:rsidRDefault="0034165A" w:rsidP="00990DF0">
            <w:pPr>
              <w:jc w:val="both"/>
              <w:rPr>
                <w:rFonts w:ascii="Arial" w:hAnsi="Arial" w:cs="Arial"/>
                <w:i/>
                <w:color w:val="000000"/>
              </w:rPr>
            </w:pPr>
            <w:r w:rsidRPr="0034165A">
              <w:rPr>
                <w:rFonts w:ascii="Arial" w:hAnsi="Arial" w:cs="Arial"/>
                <w:bCs/>
                <w:i/>
              </w:rPr>
              <w:t>Provisional Skills</w:t>
            </w:r>
          </w:p>
        </w:tc>
        <w:tc>
          <w:tcPr>
            <w:tcW w:w="1178" w:type="dxa"/>
            <w:shd w:val="clear" w:color="auto" w:fill="auto"/>
          </w:tcPr>
          <w:p w14:paraId="5BE4114F" w14:textId="77777777" w:rsidR="0034165A" w:rsidRPr="0034165A" w:rsidRDefault="0034165A" w:rsidP="00685E8D">
            <w:pPr>
              <w:jc w:val="center"/>
              <w:rPr>
                <w:rFonts w:ascii="Arial" w:hAnsi="Arial" w:cs="Arial"/>
                <w:color w:val="000000"/>
              </w:rPr>
            </w:pPr>
          </w:p>
          <w:p w14:paraId="5778E255" w14:textId="77777777" w:rsidR="0034165A" w:rsidRPr="0034165A" w:rsidRDefault="0034165A" w:rsidP="00685E8D">
            <w:pPr>
              <w:jc w:val="center"/>
              <w:rPr>
                <w:rFonts w:ascii="Arial" w:hAnsi="Arial" w:cs="Arial"/>
                <w:color w:val="000000"/>
              </w:rPr>
            </w:pPr>
          </w:p>
          <w:p w14:paraId="538FC087" w14:textId="77777777" w:rsidR="0034165A" w:rsidRPr="0034165A" w:rsidRDefault="0034165A" w:rsidP="00685E8D">
            <w:pPr>
              <w:jc w:val="center"/>
              <w:rPr>
                <w:rFonts w:ascii="Arial" w:hAnsi="Arial" w:cs="Arial"/>
                <w:color w:val="000000"/>
              </w:rPr>
            </w:pPr>
          </w:p>
          <w:p w14:paraId="4CD9D93A" w14:textId="77777777" w:rsidR="0034165A" w:rsidRPr="0034165A" w:rsidRDefault="0034165A" w:rsidP="00685E8D">
            <w:pPr>
              <w:jc w:val="center"/>
              <w:rPr>
                <w:rFonts w:ascii="Arial" w:hAnsi="Arial" w:cs="Arial"/>
                <w:color w:val="000000"/>
              </w:rPr>
            </w:pPr>
            <w:r w:rsidRPr="0034165A">
              <w:rPr>
                <w:rFonts w:ascii="Arial" w:hAnsi="Arial" w:cs="Arial"/>
                <w:color w:val="000000"/>
              </w:rPr>
              <w:t>.65</w:t>
            </w:r>
          </w:p>
        </w:tc>
        <w:tc>
          <w:tcPr>
            <w:tcW w:w="1782" w:type="dxa"/>
            <w:shd w:val="clear" w:color="auto" w:fill="auto"/>
          </w:tcPr>
          <w:p w14:paraId="5C6F6C45" w14:textId="77777777" w:rsidR="0034165A" w:rsidRPr="0034165A" w:rsidRDefault="0034165A" w:rsidP="00685E8D">
            <w:pPr>
              <w:jc w:val="center"/>
              <w:rPr>
                <w:rFonts w:ascii="Arial" w:hAnsi="Arial" w:cs="Arial"/>
                <w:color w:val="000000"/>
              </w:rPr>
            </w:pPr>
          </w:p>
          <w:p w14:paraId="399989FA" w14:textId="77777777" w:rsidR="0034165A" w:rsidRPr="0034165A" w:rsidRDefault="0034165A" w:rsidP="00685E8D">
            <w:pPr>
              <w:jc w:val="center"/>
              <w:rPr>
                <w:rFonts w:ascii="Arial" w:hAnsi="Arial" w:cs="Arial"/>
                <w:color w:val="000000"/>
              </w:rPr>
            </w:pPr>
          </w:p>
          <w:p w14:paraId="524F1FC6" w14:textId="77777777" w:rsidR="0034165A" w:rsidRPr="0034165A" w:rsidRDefault="0034165A" w:rsidP="00685E8D">
            <w:pPr>
              <w:jc w:val="center"/>
              <w:rPr>
                <w:rFonts w:ascii="Arial" w:hAnsi="Arial" w:cs="Arial"/>
                <w:color w:val="000000"/>
              </w:rPr>
            </w:pPr>
          </w:p>
          <w:p w14:paraId="4082D49C" w14:textId="77777777" w:rsidR="0034165A" w:rsidRPr="0034165A" w:rsidRDefault="0034165A" w:rsidP="00685E8D">
            <w:pPr>
              <w:jc w:val="center"/>
              <w:rPr>
                <w:rFonts w:ascii="Arial" w:hAnsi="Arial" w:cs="Arial"/>
                <w:color w:val="000000"/>
              </w:rPr>
            </w:pPr>
            <w:r w:rsidRPr="0034165A">
              <w:rPr>
                <w:rFonts w:ascii="Arial" w:hAnsi="Arial" w:cs="Arial"/>
                <w:color w:val="000000"/>
              </w:rPr>
              <w:t>High</w:t>
            </w:r>
          </w:p>
        </w:tc>
        <w:tc>
          <w:tcPr>
            <w:tcW w:w="1914" w:type="dxa"/>
            <w:shd w:val="clear" w:color="auto" w:fill="auto"/>
          </w:tcPr>
          <w:p w14:paraId="76232ACD" w14:textId="77777777" w:rsidR="0034165A" w:rsidRPr="0034165A" w:rsidRDefault="0034165A" w:rsidP="00685E8D">
            <w:pPr>
              <w:jc w:val="center"/>
              <w:rPr>
                <w:rFonts w:ascii="Arial" w:hAnsi="Arial" w:cs="Arial"/>
                <w:color w:val="000000"/>
              </w:rPr>
            </w:pPr>
          </w:p>
          <w:p w14:paraId="3E2DFB46" w14:textId="77777777" w:rsidR="0034165A" w:rsidRPr="0034165A" w:rsidRDefault="0034165A" w:rsidP="00685E8D">
            <w:pPr>
              <w:jc w:val="center"/>
              <w:rPr>
                <w:rFonts w:ascii="Arial" w:hAnsi="Arial" w:cs="Arial"/>
                <w:color w:val="000000"/>
              </w:rPr>
            </w:pPr>
          </w:p>
          <w:p w14:paraId="050D8F90" w14:textId="77777777" w:rsidR="0034165A" w:rsidRPr="0034165A" w:rsidRDefault="0034165A" w:rsidP="00685E8D">
            <w:pPr>
              <w:jc w:val="center"/>
              <w:rPr>
                <w:rFonts w:ascii="Arial" w:hAnsi="Arial" w:cs="Arial"/>
                <w:color w:val="000000"/>
              </w:rPr>
            </w:pPr>
          </w:p>
          <w:p w14:paraId="744946B3" w14:textId="77777777" w:rsidR="0034165A" w:rsidRPr="0034165A" w:rsidRDefault="0034165A" w:rsidP="00685E8D">
            <w:pPr>
              <w:jc w:val="center"/>
              <w:rPr>
                <w:rFonts w:ascii="Arial" w:hAnsi="Arial" w:cs="Arial"/>
                <w:color w:val="000000"/>
              </w:rPr>
            </w:pPr>
            <w:r w:rsidRPr="0034165A">
              <w:rPr>
                <w:rFonts w:ascii="Arial" w:hAnsi="Arial" w:cs="Arial"/>
                <w:color w:val="000000"/>
              </w:rPr>
              <w:t>.000</w:t>
            </w:r>
          </w:p>
        </w:tc>
        <w:tc>
          <w:tcPr>
            <w:tcW w:w="1595" w:type="dxa"/>
            <w:shd w:val="clear" w:color="auto" w:fill="auto"/>
          </w:tcPr>
          <w:p w14:paraId="3A2A347E" w14:textId="77777777" w:rsidR="0034165A" w:rsidRPr="0034165A" w:rsidRDefault="0034165A" w:rsidP="00685E8D">
            <w:pPr>
              <w:jc w:val="center"/>
              <w:rPr>
                <w:rFonts w:ascii="Arial" w:hAnsi="Arial" w:cs="Arial"/>
                <w:color w:val="000000"/>
              </w:rPr>
            </w:pPr>
          </w:p>
          <w:p w14:paraId="002C9C2C" w14:textId="77777777" w:rsidR="0034165A" w:rsidRPr="0034165A" w:rsidRDefault="0034165A" w:rsidP="00685E8D">
            <w:pPr>
              <w:jc w:val="center"/>
              <w:rPr>
                <w:rFonts w:ascii="Arial" w:hAnsi="Arial" w:cs="Arial"/>
                <w:color w:val="000000"/>
              </w:rPr>
            </w:pPr>
          </w:p>
          <w:p w14:paraId="4A6FE1A8" w14:textId="77777777" w:rsidR="0034165A" w:rsidRPr="0034165A" w:rsidRDefault="0034165A" w:rsidP="00685E8D">
            <w:pPr>
              <w:jc w:val="center"/>
              <w:rPr>
                <w:rFonts w:ascii="Arial" w:hAnsi="Arial" w:cs="Arial"/>
                <w:color w:val="000000"/>
              </w:rPr>
            </w:pPr>
          </w:p>
          <w:p w14:paraId="4130C12D" w14:textId="77777777" w:rsidR="0034165A" w:rsidRPr="0034165A" w:rsidRDefault="0034165A" w:rsidP="00685E8D">
            <w:pPr>
              <w:jc w:val="center"/>
              <w:rPr>
                <w:rFonts w:ascii="Arial" w:hAnsi="Arial" w:cs="Arial"/>
                <w:color w:val="000000"/>
              </w:rPr>
            </w:pPr>
            <w:r w:rsidRPr="0034165A">
              <w:rPr>
                <w:rFonts w:ascii="Arial" w:hAnsi="Arial" w:cs="Arial"/>
                <w:color w:val="000000"/>
              </w:rPr>
              <w:t>Reject</w:t>
            </w:r>
          </w:p>
        </w:tc>
      </w:tr>
    </w:tbl>
    <w:p w14:paraId="6FDD1CAA" w14:textId="77777777" w:rsidR="00717F2E" w:rsidRDefault="00717F2E">
      <w:pPr>
        <w:jc w:val="both"/>
        <w:rPr>
          <w:rFonts w:ascii="Arial" w:hAnsi="Arial" w:cs="Arial"/>
        </w:rPr>
      </w:pPr>
    </w:p>
    <w:p w14:paraId="24B2AF36" w14:textId="77777777" w:rsidR="008E41A0" w:rsidRPr="008E41A0" w:rsidRDefault="008E41A0" w:rsidP="008E41A0">
      <w:pPr>
        <w:jc w:val="both"/>
        <w:rPr>
          <w:rFonts w:ascii="Arial" w:hAnsi="Arial" w:cs="Arial"/>
        </w:rPr>
      </w:pPr>
      <w:r w:rsidRPr="008E41A0">
        <w:rPr>
          <w:rFonts w:ascii="Arial" w:hAnsi="Arial" w:cs="Arial"/>
        </w:rPr>
        <w:t xml:space="preserve">Table 3 shows that there is a significant, high positive relationship between administrative culture and provisional skills, with an </w:t>
      </w:r>
      <w:proofErr w:type="spellStart"/>
      <w:r w:rsidRPr="008E41A0">
        <w:rPr>
          <w:rFonts w:ascii="Arial" w:hAnsi="Arial" w:cs="Arial"/>
        </w:rPr>
        <w:t>r-value</w:t>
      </w:r>
      <w:proofErr w:type="spellEnd"/>
      <w:r w:rsidRPr="008E41A0">
        <w:rPr>
          <w:rFonts w:ascii="Arial" w:hAnsi="Arial" w:cs="Arial"/>
        </w:rPr>
        <w:t xml:space="preserve"> of 0.65 and a p-value of 0.000, which is less than the alpha level set at 0.05 (two-tailed). This indicates a statistically significant relationship, </w:t>
      </w:r>
      <w:r w:rsidRPr="008E41A0">
        <w:rPr>
          <w:rFonts w:ascii="Arial" w:hAnsi="Arial" w:cs="Arial"/>
        </w:rPr>
        <w:lastRenderedPageBreak/>
        <w:t>meaning that as the level of administrative culture improves, the provisional skills of language teachers also significantly increase. The high degree of correlation suggests that a well-established administrative culture is closely associated with the enhancement of teachers' professional adaptability, motivation, and leadership behavior.</w:t>
      </w:r>
    </w:p>
    <w:p w14:paraId="12B782F0" w14:textId="117F174D" w:rsidR="008E41A0" w:rsidRPr="008E41A0" w:rsidRDefault="008E41A0" w:rsidP="008E41A0">
      <w:pPr>
        <w:jc w:val="both"/>
        <w:rPr>
          <w:rFonts w:ascii="Arial" w:hAnsi="Arial" w:cs="Arial"/>
        </w:rPr>
      </w:pPr>
    </w:p>
    <w:p w14:paraId="3AD6B5C1" w14:textId="02BA71CE" w:rsidR="00B706E5" w:rsidRDefault="008E41A0" w:rsidP="008E41A0">
      <w:pPr>
        <w:jc w:val="both"/>
        <w:rPr>
          <w:rFonts w:ascii="Arial" w:hAnsi="Arial" w:cs="Arial"/>
        </w:rPr>
      </w:pPr>
      <w:r w:rsidRPr="008E41A0">
        <w:rPr>
          <w:rFonts w:ascii="Arial" w:hAnsi="Arial" w:cs="Arial"/>
        </w:rPr>
        <w:t>These findings underscore the importance of building a strong administrative culture within schools to empower teachers and enhance their leadership potential. Investing in structures that promote consistency, inclusivity, and shared values in school administration may lead to substantial improvements in the provisional skills of teachers, which in turn contributes to more effective teaching and school performance.</w:t>
      </w:r>
    </w:p>
    <w:p w14:paraId="45AC951F" w14:textId="11675A05" w:rsidR="008E41A0" w:rsidRDefault="008E41A0" w:rsidP="008E41A0">
      <w:pPr>
        <w:jc w:val="both"/>
        <w:rPr>
          <w:rFonts w:ascii="Arial" w:hAnsi="Arial" w:cs="Arial"/>
        </w:rPr>
      </w:pPr>
    </w:p>
    <w:p w14:paraId="2F9EBD57" w14:textId="45209FF3" w:rsidR="008E41A0" w:rsidRPr="008E41A0" w:rsidRDefault="008E41A0" w:rsidP="008E41A0">
      <w:pPr>
        <w:jc w:val="both"/>
        <w:rPr>
          <w:rFonts w:ascii="Arial" w:hAnsi="Arial" w:cs="Arial"/>
        </w:rPr>
      </w:pPr>
      <w:r w:rsidRPr="008E41A0">
        <w:rPr>
          <w:rFonts w:ascii="Arial" w:hAnsi="Arial" w:cs="Arial"/>
        </w:rPr>
        <w:t xml:space="preserve">This finding aligns with the study of </w:t>
      </w:r>
      <w:r w:rsidR="00F975A8" w:rsidRPr="00F975A8">
        <w:rPr>
          <w:rFonts w:ascii="Arial" w:hAnsi="Arial" w:cs="Arial"/>
        </w:rPr>
        <w:t>Emma</w:t>
      </w:r>
      <w:r w:rsidR="00F975A8">
        <w:rPr>
          <w:rFonts w:ascii="Arial" w:hAnsi="Arial" w:cs="Arial"/>
        </w:rPr>
        <w:t xml:space="preserve"> (2024</w:t>
      </w:r>
      <w:r w:rsidRPr="008E41A0">
        <w:rPr>
          <w:rFonts w:ascii="Arial" w:hAnsi="Arial" w:cs="Arial"/>
        </w:rPr>
        <w:t xml:space="preserve">), who emphasized that a strong administrative culture creates an environment that nurtures and supports the development of teachers’ leadership and adaptive skills. Similarly, </w:t>
      </w:r>
      <w:proofErr w:type="spellStart"/>
      <w:r w:rsidR="00F975A8" w:rsidRPr="00F975A8">
        <w:rPr>
          <w:rFonts w:ascii="Arial" w:hAnsi="Arial" w:cs="Arial"/>
        </w:rPr>
        <w:t>Lijun</w:t>
      </w:r>
      <w:proofErr w:type="spellEnd"/>
      <w:r w:rsidR="00F975A8">
        <w:rPr>
          <w:rFonts w:ascii="Arial" w:hAnsi="Arial" w:cs="Arial"/>
        </w:rPr>
        <w:t xml:space="preserve"> and </w:t>
      </w:r>
      <w:proofErr w:type="spellStart"/>
      <w:r w:rsidR="00F975A8" w:rsidRPr="00F975A8">
        <w:rPr>
          <w:rFonts w:ascii="Arial" w:hAnsi="Arial" w:cs="Arial"/>
        </w:rPr>
        <w:t>Te</w:t>
      </w:r>
      <w:proofErr w:type="spellEnd"/>
      <w:r w:rsidR="00F975A8" w:rsidRPr="00F975A8">
        <w:rPr>
          <w:rFonts w:ascii="Arial" w:hAnsi="Arial" w:cs="Arial"/>
        </w:rPr>
        <w:t xml:space="preserve"> </w:t>
      </w:r>
      <w:r w:rsidR="00F975A8">
        <w:rPr>
          <w:rFonts w:ascii="Arial" w:hAnsi="Arial" w:cs="Arial"/>
        </w:rPr>
        <w:t>(2024</w:t>
      </w:r>
      <w:r w:rsidRPr="008E41A0">
        <w:rPr>
          <w:rFonts w:ascii="Arial" w:hAnsi="Arial" w:cs="Arial"/>
        </w:rPr>
        <w:t xml:space="preserve">) highlighted that when school systems cultivate a healthy administrative culture—characterized by participation, accountability, and clear communication—teachers are more likely to develop and exhibit provisional skills, such as responsiveness to change and collaborative decision-making. In addition, </w:t>
      </w:r>
      <w:proofErr w:type="spellStart"/>
      <w:r w:rsidR="00F975A8" w:rsidRPr="00F975A8">
        <w:rPr>
          <w:rFonts w:ascii="Arial" w:hAnsi="Arial" w:cs="Arial"/>
        </w:rPr>
        <w:t>Boeskens</w:t>
      </w:r>
      <w:proofErr w:type="spellEnd"/>
      <w:r w:rsidR="00F975A8" w:rsidRPr="00F975A8">
        <w:rPr>
          <w:rFonts w:ascii="Arial" w:hAnsi="Arial" w:cs="Arial"/>
        </w:rPr>
        <w:t xml:space="preserve"> </w:t>
      </w:r>
      <w:r w:rsidR="00F975A8">
        <w:rPr>
          <w:rFonts w:ascii="Arial" w:hAnsi="Arial" w:cs="Arial"/>
        </w:rPr>
        <w:t>et al. (2020</w:t>
      </w:r>
      <w:r w:rsidRPr="008E41A0">
        <w:rPr>
          <w:rFonts w:ascii="Arial" w:hAnsi="Arial" w:cs="Arial"/>
        </w:rPr>
        <w:t>) argued that schools with supportive administrative frameworks enable teachers to thrive professionally by fostering a culture of trust, recognition, and growth, which ultimately strengthens their provisional competencies.</w:t>
      </w:r>
    </w:p>
    <w:p w14:paraId="44F53BB2" w14:textId="77777777" w:rsidR="008E41A0" w:rsidRDefault="008E41A0" w:rsidP="008E41A0">
      <w:pPr>
        <w:jc w:val="both"/>
        <w:rPr>
          <w:rFonts w:ascii="Arial" w:hAnsi="Arial" w:cs="Arial"/>
        </w:rPr>
      </w:pPr>
    </w:p>
    <w:p w14:paraId="1747DD0D" w14:textId="77777777" w:rsidR="008E41A0" w:rsidRDefault="008E41A0" w:rsidP="008E41A0">
      <w:pPr>
        <w:jc w:val="both"/>
        <w:rPr>
          <w:bCs/>
        </w:rPr>
      </w:pPr>
    </w:p>
    <w:p w14:paraId="0A471F0E" w14:textId="2C2CE39C" w:rsidR="00B706E5" w:rsidRDefault="00990DF0" w:rsidP="00990DF0">
      <w:pPr>
        <w:jc w:val="both"/>
        <w:rPr>
          <w:rFonts w:ascii="Arial" w:hAnsi="Arial" w:cs="Arial"/>
          <w:b/>
          <w:bCs/>
          <w:iCs/>
        </w:rPr>
      </w:pPr>
      <w:r>
        <w:rPr>
          <w:rFonts w:ascii="Arial" w:hAnsi="Arial" w:cs="Arial"/>
          <w:b/>
          <w:bCs/>
          <w:iCs/>
        </w:rPr>
        <w:t>3.4</w:t>
      </w:r>
      <w:r w:rsidR="00B706E5">
        <w:rPr>
          <w:rFonts w:ascii="Arial" w:hAnsi="Arial" w:cs="Arial"/>
          <w:b/>
          <w:bCs/>
          <w:iCs/>
        </w:rPr>
        <w:t xml:space="preserve">. </w:t>
      </w:r>
      <w:r w:rsidRPr="00990DF0">
        <w:rPr>
          <w:rFonts w:ascii="Arial" w:hAnsi="Arial" w:cs="Arial"/>
          <w:b/>
          <w:bCs/>
          <w:iCs/>
        </w:rPr>
        <w:t xml:space="preserve">Significant </w:t>
      </w:r>
      <w:r>
        <w:rPr>
          <w:rFonts w:ascii="Arial" w:hAnsi="Arial" w:cs="Arial"/>
          <w:b/>
          <w:bCs/>
          <w:iCs/>
        </w:rPr>
        <w:t>Influence</w:t>
      </w:r>
      <w:r w:rsidRPr="00990DF0">
        <w:rPr>
          <w:rFonts w:ascii="Arial" w:hAnsi="Arial" w:cs="Arial"/>
          <w:b/>
          <w:bCs/>
          <w:iCs/>
        </w:rPr>
        <w:t xml:space="preserve"> on the </w:t>
      </w:r>
      <w:r>
        <w:rPr>
          <w:rFonts w:ascii="Arial" w:hAnsi="Arial" w:cs="Arial"/>
          <w:b/>
          <w:bCs/>
          <w:iCs/>
        </w:rPr>
        <w:t>Domains of of Administrative Culture on</w:t>
      </w:r>
      <w:r w:rsidRPr="00990DF0">
        <w:rPr>
          <w:rFonts w:ascii="Arial" w:hAnsi="Arial" w:cs="Arial"/>
          <w:b/>
          <w:bCs/>
          <w:iCs/>
        </w:rPr>
        <w:t xml:space="preserve"> Provisional Skills</w:t>
      </w:r>
    </w:p>
    <w:p w14:paraId="218AEB3C" w14:textId="77777777" w:rsidR="00990DF0" w:rsidRDefault="00990DF0" w:rsidP="00B706E5">
      <w:pPr>
        <w:rPr>
          <w:rFonts w:ascii="Arial" w:hAnsi="Arial" w:cs="Arial"/>
          <w:b/>
          <w:bCs/>
          <w:iCs/>
        </w:rPr>
      </w:pPr>
    </w:p>
    <w:p w14:paraId="5BC6AAC1" w14:textId="3039F6FA" w:rsidR="00B706E5" w:rsidRPr="00990DF0" w:rsidRDefault="00B706E5" w:rsidP="00B706E5">
      <w:pPr>
        <w:jc w:val="both"/>
        <w:rPr>
          <w:rFonts w:ascii="Arial" w:hAnsi="Arial" w:cs="Arial"/>
          <w:bCs/>
          <w:iCs/>
        </w:rPr>
      </w:pPr>
      <w:r w:rsidRPr="00B364F1">
        <w:rPr>
          <w:rFonts w:ascii="Arial" w:eastAsia="Arial" w:hAnsi="Arial"/>
          <w:b/>
        </w:rPr>
        <w:t xml:space="preserve">Table </w:t>
      </w:r>
      <w:r w:rsidR="00990DF0">
        <w:rPr>
          <w:rFonts w:ascii="Arial" w:eastAsia="Arial" w:hAnsi="Arial"/>
          <w:b/>
        </w:rPr>
        <w:t>4</w:t>
      </w:r>
      <w:r w:rsidRPr="00B364F1">
        <w:rPr>
          <w:rFonts w:ascii="Arial" w:eastAsia="Arial" w:hAnsi="Arial"/>
          <w:b/>
        </w:rPr>
        <w:t xml:space="preserve">. </w:t>
      </w:r>
      <w:r w:rsidR="00990DF0" w:rsidRPr="00990DF0">
        <w:rPr>
          <w:rFonts w:ascii="Arial" w:hAnsi="Arial" w:cs="Arial"/>
          <w:bCs/>
          <w:iCs/>
        </w:rPr>
        <w:t xml:space="preserve">Significant Influence on the Domains of </w:t>
      </w:r>
      <w:proofErr w:type="spellStart"/>
      <w:r w:rsidR="00990DF0" w:rsidRPr="00990DF0">
        <w:rPr>
          <w:rFonts w:ascii="Arial" w:hAnsi="Arial" w:cs="Arial"/>
          <w:bCs/>
          <w:iCs/>
        </w:rPr>
        <w:t>of</w:t>
      </w:r>
      <w:proofErr w:type="spellEnd"/>
      <w:r w:rsidR="00990DF0" w:rsidRPr="00990DF0">
        <w:rPr>
          <w:rFonts w:ascii="Arial" w:hAnsi="Arial" w:cs="Arial"/>
          <w:bCs/>
          <w:iCs/>
        </w:rPr>
        <w:t xml:space="preserve"> Administrative Culture on Provisional Skills</w:t>
      </w:r>
    </w:p>
    <w:p w14:paraId="20086E04" w14:textId="77777777" w:rsidR="00990DF0" w:rsidRPr="00B364F1" w:rsidRDefault="00990DF0" w:rsidP="00B706E5">
      <w:pPr>
        <w:jc w:val="both"/>
        <w:rPr>
          <w:rFonts w:ascii="Arial" w:eastAsia="Arial" w:hAnsi="Arial"/>
          <w:i/>
        </w:rPr>
      </w:pPr>
    </w:p>
    <w:tbl>
      <w:tblPr>
        <w:tblW w:w="8232"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71"/>
        <w:gridCol w:w="938"/>
        <w:gridCol w:w="987"/>
        <w:gridCol w:w="1038"/>
        <w:gridCol w:w="1007"/>
        <w:gridCol w:w="1062"/>
        <w:gridCol w:w="1429"/>
      </w:tblGrid>
      <w:tr w:rsidR="00990DF0" w:rsidRPr="00990DF0" w14:paraId="709E2FA8" w14:textId="77777777" w:rsidTr="008E41A0">
        <w:trPr>
          <w:trHeight w:val="324"/>
        </w:trPr>
        <w:tc>
          <w:tcPr>
            <w:tcW w:w="1771" w:type="dxa"/>
            <w:tcBorders>
              <w:top w:val="single" w:sz="4" w:space="0" w:color="000000"/>
              <w:bottom w:val="single" w:sz="4" w:space="0" w:color="000000"/>
            </w:tcBorders>
          </w:tcPr>
          <w:p w14:paraId="171D727A" w14:textId="77777777" w:rsidR="00990DF0" w:rsidRPr="00990DF0" w:rsidRDefault="00990DF0" w:rsidP="00990DF0">
            <w:pPr>
              <w:widowControl w:val="0"/>
              <w:jc w:val="center"/>
              <w:rPr>
                <w:rFonts w:ascii="Arial" w:eastAsia="Arial" w:hAnsi="Arial"/>
                <w:b/>
              </w:rPr>
            </w:pPr>
            <w:r w:rsidRPr="00990DF0">
              <w:rPr>
                <w:rFonts w:ascii="Arial" w:eastAsia="Arial" w:hAnsi="Arial"/>
                <w:b/>
              </w:rPr>
              <w:t>Domains</w:t>
            </w:r>
          </w:p>
        </w:tc>
        <w:tc>
          <w:tcPr>
            <w:tcW w:w="938" w:type="dxa"/>
            <w:tcBorders>
              <w:top w:val="single" w:sz="4" w:space="0" w:color="000000"/>
              <w:bottom w:val="single" w:sz="4" w:space="0" w:color="000000"/>
            </w:tcBorders>
          </w:tcPr>
          <w:p w14:paraId="5FBD69D7" w14:textId="77777777" w:rsidR="00990DF0" w:rsidRPr="00990DF0" w:rsidRDefault="00990DF0" w:rsidP="00990DF0">
            <w:pPr>
              <w:widowControl w:val="0"/>
              <w:jc w:val="center"/>
              <w:rPr>
                <w:rFonts w:ascii="Arial" w:eastAsia="Arial" w:hAnsi="Arial"/>
                <w:b/>
              </w:rPr>
            </w:pPr>
            <w:r w:rsidRPr="00990DF0">
              <w:rPr>
                <w:rFonts w:ascii="Arial" w:eastAsia="Arial" w:hAnsi="Arial"/>
                <w:b/>
              </w:rPr>
              <w:t>B</w:t>
            </w:r>
          </w:p>
        </w:tc>
        <w:tc>
          <w:tcPr>
            <w:tcW w:w="987" w:type="dxa"/>
            <w:tcBorders>
              <w:top w:val="single" w:sz="4" w:space="0" w:color="000000"/>
              <w:bottom w:val="single" w:sz="4" w:space="0" w:color="000000"/>
            </w:tcBorders>
          </w:tcPr>
          <w:p w14:paraId="00924DCD" w14:textId="77777777" w:rsidR="00990DF0" w:rsidRPr="00990DF0" w:rsidRDefault="00990DF0" w:rsidP="00990DF0">
            <w:pPr>
              <w:widowControl w:val="0"/>
              <w:jc w:val="center"/>
              <w:rPr>
                <w:rFonts w:ascii="Arial" w:eastAsia="Arial" w:hAnsi="Arial"/>
                <w:b/>
              </w:rPr>
            </w:pPr>
            <w:r w:rsidRPr="00990DF0">
              <w:rPr>
                <w:rFonts w:ascii="Arial" w:eastAsia="Arial" w:hAnsi="Arial"/>
                <w:b/>
              </w:rPr>
              <w:t>BE</w:t>
            </w:r>
          </w:p>
        </w:tc>
        <w:tc>
          <w:tcPr>
            <w:tcW w:w="1038" w:type="dxa"/>
            <w:tcBorders>
              <w:top w:val="single" w:sz="4" w:space="0" w:color="000000"/>
              <w:bottom w:val="single" w:sz="4" w:space="0" w:color="000000"/>
            </w:tcBorders>
          </w:tcPr>
          <w:p w14:paraId="07BF6C25" w14:textId="77777777" w:rsidR="00990DF0" w:rsidRPr="00990DF0" w:rsidRDefault="00990DF0" w:rsidP="00990DF0">
            <w:pPr>
              <w:widowControl w:val="0"/>
              <w:jc w:val="center"/>
              <w:rPr>
                <w:rFonts w:ascii="Arial" w:eastAsia="Arial" w:hAnsi="Arial"/>
                <w:b/>
              </w:rPr>
            </w:pPr>
            <w:r w:rsidRPr="00990DF0">
              <w:rPr>
                <w:rFonts w:ascii="Arial" w:eastAsia="Arial" w:hAnsi="Arial"/>
                <w:b/>
              </w:rPr>
              <w:t>Beta</w:t>
            </w:r>
          </w:p>
        </w:tc>
        <w:tc>
          <w:tcPr>
            <w:tcW w:w="1007" w:type="dxa"/>
            <w:tcBorders>
              <w:top w:val="single" w:sz="4" w:space="0" w:color="000000"/>
              <w:bottom w:val="single" w:sz="4" w:space="0" w:color="000000"/>
            </w:tcBorders>
          </w:tcPr>
          <w:p w14:paraId="55A48389" w14:textId="77777777" w:rsidR="00990DF0" w:rsidRPr="00990DF0" w:rsidRDefault="00990DF0" w:rsidP="00990DF0">
            <w:pPr>
              <w:widowControl w:val="0"/>
              <w:jc w:val="center"/>
              <w:rPr>
                <w:rFonts w:ascii="Arial" w:eastAsia="Arial" w:hAnsi="Arial"/>
                <w:b/>
              </w:rPr>
            </w:pPr>
            <w:r w:rsidRPr="00990DF0">
              <w:rPr>
                <w:rFonts w:ascii="Arial" w:eastAsia="Arial" w:hAnsi="Arial"/>
                <w:b/>
              </w:rPr>
              <w:t>t-stat</w:t>
            </w:r>
          </w:p>
        </w:tc>
        <w:tc>
          <w:tcPr>
            <w:tcW w:w="1062" w:type="dxa"/>
            <w:tcBorders>
              <w:top w:val="single" w:sz="4" w:space="0" w:color="000000"/>
              <w:bottom w:val="single" w:sz="4" w:space="0" w:color="000000"/>
            </w:tcBorders>
          </w:tcPr>
          <w:p w14:paraId="2356F7AD" w14:textId="77777777" w:rsidR="00990DF0" w:rsidRPr="00990DF0" w:rsidRDefault="00990DF0" w:rsidP="00990DF0">
            <w:pPr>
              <w:widowControl w:val="0"/>
              <w:jc w:val="center"/>
              <w:rPr>
                <w:rFonts w:ascii="Arial" w:eastAsia="Arial" w:hAnsi="Arial"/>
                <w:b/>
              </w:rPr>
            </w:pPr>
            <w:r w:rsidRPr="00990DF0">
              <w:rPr>
                <w:rFonts w:ascii="Arial" w:eastAsia="Arial" w:hAnsi="Arial"/>
                <w:b/>
              </w:rPr>
              <w:t>p-value</w:t>
            </w:r>
          </w:p>
        </w:tc>
        <w:tc>
          <w:tcPr>
            <w:tcW w:w="1427" w:type="dxa"/>
            <w:tcBorders>
              <w:top w:val="single" w:sz="4" w:space="0" w:color="000000"/>
              <w:bottom w:val="single" w:sz="4" w:space="0" w:color="000000"/>
            </w:tcBorders>
          </w:tcPr>
          <w:p w14:paraId="5A685BFF" w14:textId="77777777" w:rsidR="00990DF0" w:rsidRPr="00990DF0" w:rsidRDefault="00990DF0" w:rsidP="00990DF0">
            <w:pPr>
              <w:widowControl w:val="0"/>
              <w:jc w:val="center"/>
              <w:rPr>
                <w:rFonts w:ascii="Arial" w:eastAsia="Arial" w:hAnsi="Arial"/>
                <w:b/>
              </w:rPr>
            </w:pPr>
            <w:r w:rsidRPr="00990DF0">
              <w:rPr>
                <w:rFonts w:ascii="Arial" w:eastAsia="Arial" w:hAnsi="Arial"/>
                <w:b/>
              </w:rPr>
              <w:t>Decision</w:t>
            </w:r>
          </w:p>
        </w:tc>
      </w:tr>
      <w:tr w:rsidR="00990DF0" w:rsidRPr="00990DF0" w14:paraId="306727B3" w14:textId="77777777" w:rsidTr="008E41A0">
        <w:trPr>
          <w:trHeight w:val="58"/>
        </w:trPr>
        <w:tc>
          <w:tcPr>
            <w:tcW w:w="1771" w:type="dxa"/>
            <w:tcBorders>
              <w:top w:val="single" w:sz="4" w:space="0" w:color="000000"/>
            </w:tcBorders>
          </w:tcPr>
          <w:p w14:paraId="7F97410E" w14:textId="77777777" w:rsidR="00990DF0" w:rsidRPr="00990DF0" w:rsidRDefault="00990DF0" w:rsidP="00990DF0">
            <w:pPr>
              <w:widowControl w:val="0"/>
              <w:jc w:val="both"/>
              <w:rPr>
                <w:rFonts w:ascii="Arial" w:eastAsia="Arial" w:hAnsi="Arial"/>
              </w:rPr>
            </w:pPr>
            <w:r w:rsidRPr="00990DF0">
              <w:rPr>
                <w:rFonts w:ascii="Arial" w:eastAsia="Arial" w:hAnsi="Arial"/>
              </w:rPr>
              <w:t>Constant</w:t>
            </w:r>
          </w:p>
        </w:tc>
        <w:tc>
          <w:tcPr>
            <w:tcW w:w="938" w:type="dxa"/>
            <w:tcBorders>
              <w:top w:val="single" w:sz="4" w:space="0" w:color="000000"/>
            </w:tcBorders>
          </w:tcPr>
          <w:p w14:paraId="68A7AE32" w14:textId="77777777" w:rsidR="00990DF0" w:rsidRPr="00990DF0" w:rsidRDefault="00990DF0" w:rsidP="00990DF0">
            <w:pPr>
              <w:widowControl w:val="0"/>
              <w:jc w:val="center"/>
              <w:rPr>
                <w:rFonts w:ascii="Arial" w:eastAsia="Arial" w:hAnsi="Arial"/>
              </w:rPr>
            </w:pPr>
            <w:r w:rsidRPr="00990DF0">
              <w:rPr>
                <w:rFonts w:ascii="Arial" w:eastAsia="Arial" w:hAnsi="Arial"/>
              </w:rPr>
              <w:t>1.90</w:t>
            </w:r>
          </w:p>
        </w:tc>
        <w:tc>
          <w:tcPr>
            <w:tcW w:w="987" w:type="dxa"/>
            <w:tcBorders>
              <w:top w:val="single" w:sz="4" w:space="0" w:color="000000"/>
            </w:tcBorders>
          </w:tcPr>
          <w:p w14:paraId="03D2949A" w14:textId="77777777" w:rsidR="00990DF0" w:rsidRPr="00990DF0" w:rsidRDefault="00990DF0" w:rsidP="00990DF0">
            <w:pPr>
              <w:widowControl w:val="0"/>
              <w:jc w:val="center"/>
              <w:rPr>
                <w:rFonts w:ascii="Arial" w:eastAsia="Arial" w:hAnsi="Arial"/>
              </w:rPr>
            </w:pPr>
            <w:r w:rsidRPr="00990DF0">
              <w:rPr>
                <w:rFonts w:ascii="Arial" w:eastAsia="Arial" w:hAnsi="Arial"/>
              </w:rPr>
              <w:t>0.60</w:t>
            </w:r>
          </w:p>
        </w:tc>
        <w:tc>
          <w:tcPr>
            <w:tcW w:w="1038" w:type="dxa"/>
            <w:tcBorders>
              <w:top w:val="single" w:sz="4" w:space="0" w:color="000000"/>
            </w:tcBorders>
          </w:tcPr>
          <w:p w14:paraId="409B82A8" w14:textId="77777777" w:rsidR="00990DF0" w:rsidRPr="00990DF0" w:rsidRDefault="00990DF0" w:rsidP="00990DF0">
            <w:pPr>
              <w:widowControl w:val="0"/>
              <w:jc w:val="center"/>
              <w:rPr>
                <w:rFonts w:ascii="Arial" w:eastAsia="Arial" w:hAnsi="Arial"/>
              </w:rPr>
            </w:pPr>
          </w:p>
        </w:tc>
        <w:tc>
          <w:tcPr>
            <w:tcW w:w="1007" w:type="dxa"/>
            <w:tcBorders>
              <w:top w:val="single" w:sz="4" w:space="0" w:color="000000"/>
            </w:tcBorders>
          </w:tcPr>
          <w:p w14:paraId="28F02F0A" w14:textId="77777777" w:rsidR="00990DF0" w:rsidRPr="00990DF0" w:rsidRDefault="00990DF0" w:rsidP="00990DF0">
            <w:pPr>
              <w:widowControl w:val="0"/>
              <w:jc w:val="center"/>
              <w:rPr>
                <w:rFonts w:ascii="Arial" w:eastAsia="Arial" w:hAnsi="Arial"/>
              </w:rPr>
            </w:pPr>
            <w:r w:rsidRPr="00990DF0">
              <w:rPr>
                <w:rFonts w:ascii="Arial" w:eastAsia="Arial" w:hAnsi="Arial"/>
              </w:rPr>
              <w:t>3.10</w:t>
            </w:r>
          </w:p>
        </w:tc>
        <w:tc>
          <w:tcPr>
            <w:tcW w:w="1062" w:type="dxa"/>
            <w:tcBorders>
              <w:top w:val="single" w:sz="4" w:space="0" w:color="000000"/>
            </w:tcBorders>
          </w:tcPr>
          <w:p w14:paraId="21495B77" w14:textId="77777777" w:rsidR="00990DF0" w:rsidRPr="00990DF0" w:rsidRDefault="00990DF0" w:rsidP="00990DF0">
            <w:pPr>
              <w:widowControl w:val="0"/>
              <w:jc w:val="center"/>
              <w:rPr>
                <w:rFonts w:ascii="Arial" w:eastAsia="Arial" w:hAnsi="Arial"/>
              </w:rPr>
            </w:pPr>
            <w:r w:rsidRPr="00990DF0">
              <w:rPr>
                <w:rFonts w:ascii="Arial" w:eastAsia="Arial" w:hAnsi="Arial"/>
              </w:rPr>
              <w:t>0.000</w:t>
            </w:r>
          </w:p>
        </w:tc>
        <w:tc>
          <w:tcPr>
            <w:tcW w:w="1427" w:type="dxa"/>
            <w:tcBorders>
              <w:top w:val="single" w:sz="4" w:space="0" w:color="000000"/>
            </w:tcBorders>
          </w:tcPr>
          <w:p w14:paraId="1646ACFD" w14:textId="77777777" w:rsidR="00990DF0" w:rsidRPr="00990DF0" w:rsidRDefault="00990DF0" w:rsidP="00990DF0">
            <w:pPr>
              <w:widowControl w:val="0"/>
              <w:jc w:val="both"/>
              <w:rPr>
                <w:rFonts w:ascii="Arial" w:eastAsia="Arial" w:hAnsi="Arial"/>
              </w:rPr>
            </w:pPr>
            <w:r w:rsidRPr="00990DF0">
              <w:rPr>
                <w:rFonts w:ascii="Arial" w:eastAsia="Arial" w:hAnsi="Arial"/>
              </w:rPr>
              <w:t>Significant</w:t>
            </w:r>
          </w:p>
        </w:tc>
      </w:tr>
      <w:tr w:rsidR="00990DF0" w:rsidRPr="00990DF0" w14:paraId="11D2B21D" w14:textId="77777777" w:rsidTr="008E41A0">
        <w:trPr>
          <w:trHeight w:val="68"/>
        </w:trPr>
        <w:tc>
          <w:tcPr>
            <w:tcW w:w="1771" w:type="dxa"/>
            <w:vAlign w:val="center"/>
          </w:tcPr>
          <w:p w14:paraId="006AC3F1" w14:textId="77777777" w:rsidR="00990DF0" w:rsidRPr="00990DF0" w:rsidRDefault="00990DF0" w:rsidP="00990DF0">
            <w:pPr>
              <w:widowControl w:val="0"/>
              <w:autoSpaceDE w:val="0"/>
              <w:rPr>
                <w:rFonts w:ascii="Arial" w:hAnsi="Arial" w:cs="Arial"/>
                <w:color w:val="000000"/>
              </w:rPr>
            </w:pPr>
            <w:r w:rsidRPr="00990DF0">
              <w:rPr>
                <w:rFonts w:ascii="Arial" w:hAnsi="Arial" w:cs="Arial"/>
                <w:color w:val="000000"/>
              </w:rPr>
              <w:t>Parochialism</w:t>
            </w:r>
          </w:p>
        </w:tc>
        <w:tc>
          <w:tcPr>
            <w:tcW w:w="938" w:type="dxa"/>
          </w:tcPr>
          <w:p w14:paraId="1AEB93B9" w14:textId="77777777" w:rsidR="00990DF0" w:rsidRPr="00990DF0" w:rsidRDefault="00990DF0" w:rsidP="00990DF0">
            <w:pPr>
              <w:widowControl w:val="0"/>
              <w:jc w:val="center"/>
              <w:rPr>
                <w:rFonts w:ascii="Arial" w:eastAsia="Arial" w:hAnsi="Arial"/>
              </w:rPr>
            </w:pPr>
            <w:r w:rsidRPr="00990DF0">
              <w:rPr>
                <w:rFonts w:ascii="Arial" w:eastAsia="Arial" w:hAnsi="Arial"/>
              </w:rPr>
              <w:t>0.54</w:t>
            </w:r>
          </w:p>
        </w:tc>
        <w:tc>
          <w:tcPr>
            <w:tcW w:w="987" w:type="dxa"/>
          </w:tcPr>
          <w:p w14:paraId="5A8EE943" w14:textId="77777777" w:rsidR="00990DF0" w:rsidRPr="00990DF0" w:rsidRDefault="00990DF0" w:rsidP="00990DF0">
            <w:pPr>
              <w:widowControl w:val="0"/>
              <w:jc w:val="center"/>
              <w:rPr>
                <w:rFonts w:ascii="Arial" w:eastAsia="Arial" w:hAnsi="Arial"/>
              </w:rPr>
            </w:pPr>
            <w:r w:rsidRPr="00990DF0">
              <w:rPr>
                <w:rFonts w:ascii="Arial" w:eastAsia="Arial" w:hAnsi="Arial"/>
              </w:rPr>
              <w:t>0.40</w:t>
            </w:r>
          </w:p>
        </w:tc>
        <w:tc>
          <w:tcPr>
            <w:tcW w:w="1038" w:type="dxa"/>
          </w:tcPr>
          <w:p w14:paraId="37979881" w14:textId="77777777" w:rsidR="00990DF0" w:rsidRPr="00990DF0" w:rsidRDefault="00990DF0" w:rsidP="00990DF0">
            <w:pPr>
              <w:widowControl w:val="0"/>
              <w:jc w:val="center"/>
              <w:rPr>
                <w:rFonts w:ascii="Arial" w:eastAsia="Arial" w:hAnsi="Arial"/>
              </w:rPr>
            </w:pPr>
            <w:r w:rsidRPr="00990DF0">
              <w:rPr>
                <w:rFonts w:ascii="Arial" w:eastAsia="Arial" w:hAnsi="Arial"/>
              </w:rPr>
              <w:t>0.50</w:t>
            </w:r>
          </w:p>
        </w:tc>
        <w:tc>
          <w:tcPr>
            <w:tcW w:w="1007" w:type="dxa"/>
          </w:tcPr>
          <w:p w14:paraId="4DC250E6" w14:textId="77777777" w:rsidR="00990DF0" w:rsidRPr="00990DF0" w:rsidRDefault="00990DF0" w:rsidP="00990DF0">
            <w:pPr>
              <w:widowControl w:val="0"/>
              <w:jc w:val="center"/>
              <w:rPr>
                <w:rFonts w:ascii="Arial" w:eastAsia="Arial" w:hAnsi="Arial"/>
              </w:rPr>
            </w:pPr>
            <w:r w:rsidRPr="00990DF0">
              <w:rPr>
                <w:rFonts w:ascii="Arial" w:eastAsia="Arial" w:hAnsi="Arial"/>
              </w:rPr>
              <w:t>3.28</w:t>
            </w:r>
          </w:p>
        </w:tc>
        <w:tc>
          <w:tcPr>
            <w:tcW w:w="1062" w:type="dxa"/>
          </w:tcPr>
          <w:p w14:paraId="32A65EB3" w14:textId="77777777" w:rsidR="00990DF0" w:rsidRPr="00990DF0" w:rsidRDefault="00990DF0" w:rsidP="00990DF0">
            <w:pPr>
              <w:widowControl w:val="0"/>
              <w:jc w:val="center"/>
              <w:rPr>
                <w:rFonts w:ascii="Arial" w:eastAsia="Arial" w:hAnsi="Arial"/>
              </w:rPr>
            </w:pPr>
            <w:r w:rsidRPr="00990DF0">
              <w:rPr>
                <w:rFonts w:ascii="Arial" w:eastAsia="Arial" w:hAnsi="Arial"/>
              </w:rPr>
              <w:t>0.000</w:t>
            </w:r>
          </w:p>
        </w:tc>
        <w:tc>
          <w:tcPr>
            <w:tcW w:w="1427" w:type="dxa"/>
          </w:tcPr>
          <w:p w14:paraId="338BB605" w14:textId="77777777" w:rsidR="00990DF0" w:rsidRPr="00990DF0" w:rsidRDefault="00990DF0" w:rsidP="00990DF0">
            <w:pPr>
              <w:widowControl w:val="0"/>
              <w:jc w:val="both"/>
              <w:rPr>
                <w:rFonts w:ascii="Arial" w:eastAsia="Arial" w:hAnsi="Arial"/>
              </w:rPr>
            </w:pPr>
            <w:r w:rsidRPr="00990DF0">
              <w:rPr>
                <w:rFonts w:ascii="Arial" w:eastAsia="Arial" w:hAnsi="Arial"/>
              </w:rPr>
              <w:t>Significant</w:t>
            </w:r>
          </w:p>
        </w:tc>
      </w:tr>
      <w:tr w:rsidR="00990DF0" w:rsidRPr="00990DF0" w14:paraId="1513980B" w14:textId="77777777" w:rsidTr="008E41A0">
        <w:trPr>
          <w:trHeight w:val="68"/>
        </w:trPr>
        <w:tc>
          <w:tcPr>
            <w:tcW w:w="1771" w:type="dxa"/>
            <w:vAlign w:val="center"/>
          </w:tcPr>
          <w:p w14:paraId="5B07C346" w14:textId="77777777" w:rsidR="00990DF0" w:rsidRPr="00990DF0" w:rsidRDefault="00990DF0" w:rsidP="00990DF0">
            <w:pPr>
              <w:widowControl w:val="0"/>
              <w:autoSpaceDE w:val="0"/>
              <w:rPr>
                <w:rFonts w:ascii="Arial" w:hAnsi="Arial" w:cs="Arial"/>
                <w:color w:val="000000"/>
              </w:rPr>
            </w:pPr>
            <w:r w:rsidRPr="00990DF0">
              <w:rPr>
                <w:rFonts w:ascii="Arial" w:hAnsi="Arial" w:cs="Arial"/>
                <w:color w:val="000000"/>
              </w:rPr>
              <w:t xml:space="preserve">Accountability </w:t>
            </w:r>
          </w:p>
        </w:tc>
        <w:tc>
          <w:tcPr>
            <w:tcW w:w="938" w:type="dxa"/>
          </w:tcPr>
          <w:p w14:paraId="53DB2BDF" w14:textId="77777777" w:rsidR="00990DF0" w:rsidRPr="00990DF0" w:rsidRDefault="00990DF0" w:rsidP="00990DF0">
            <w:pPr>
              <w:widowControl w:val="0"/>
              <w:jc w:val="center"/>
              <w:rPr>
                <w:rFonts w:ascii="Arial" w:eastAsia="Arial" w:hAnsi="Arial"/>
              </w:rPr>
            </w:pPr>
            <w:r w:rsidRPr="00990DF0">
              <w:rPr>
                <w:rFonts w:ascii="Arial" w:eastAsia="Arial" w:hAnsi="Arial"/>
              </w:rPr>
              <w:t>0.50</w:t>
            </w:r>
          </w:p>
        </w:tc>
        <w:tc>
          <w:tcPr>
            <w:tcW w:w="987" w:type="dxa"/>
          </w:tcPr>
          <w:p w14:paraId="1A2EE2E1" w14:textId="77777777" w:rsidR="00990DF0" w:rsidRPr="00990DF0" w:rsidRDefault="00990DF0" w:rsidP="00990DF0">
            <w:pPr>
              <w:widowControl w:val="0"/>
              <w:jc w:val="center"/>
              <w:rPr>
                <w:rFonts w:ascii="Arial" w:eastAsia="Arial" w:hAnsi="Arial"/>
              </w:rPr>
            </w:pPr>
            <w:r w:rsidRPr="00990DF0">
              <w:rPr>
                <w:rFonts w:ascii="Arial" w:eastAsia="Arial" w:hAnsi="Arial"/>
              </w:rPr>
              <w:t>0.35</w:t>
            </w:r>
          </w:p>
        </w:tc>
        <w:tc>
          <w:tcPr>
            <w:tcW w:w="1038" w:type="dxa"/>
          </w:tcPr>
          <w:p w14:paraId="13C2958D" w14:textId="77777777" w:rsidR="00990DF0" w:rsidRPr="00990DF0" w:rsidRDefault="00990DF0" w:rsidP="00990DF0">
            <w:pPr>
              <w:widowControl w:val="0"/>
              <w:jc w:val="center"/>
              <w:rPr>
                <w:rFonts w:ascii="Arial" w:eastAsia="Arial" w:hAnsi="Arial"/>
              </w:rPr>
            </w:pPr>
            <w:r w:rsidRPr="00990DF0">
              <w:rPr>
                <w:rFonts w:ascii="Arial" w:eastAsia="Arial" w:hAnsi="Arial"/>
              </w:rPr>
              <w:t>0.45</w:t>
            </w:r>
          </w:p>
        </w:tc>
        <w:tc>
          <w:tcPr>
            <w:tcW w:w="1007" w:type="dxa"/>
          </w:tcPr>
          <w:p w14:paraId="2AF00476" w14:textId="77777777" w:rsidR="00990DF0" w:rsidRPr="00990DF0" w:rsidRDefault="00990DF0" w:rsidP="00990DF0">
            <w:pPr>
              <w:widowControl w:val="0"/>
              <w:jc w:val="center"/>
              <w:rPr>
                <w:rFonts w:ascii="Arial" w:eastAsia="Arial" w:hAnsi="Arial"/>
              </w:rPr>
            </w:pPr>
            <w:r w:rsidRPr="00990DF0">
              <w:rPr>
                <w:rFonts w:ascii="Arial" w:eastAsia="Arial" w:hAnsi="Arial"/>
              </w:rPr>
              <w:t>3.12</w:t>
            </w:r>
          </w:p>
        </w:tc>
        <w:tc>
          <w:tcPr>
            <w:tcW w:w="1062" w:type="dxa"/>
          </w:tcPr>
          <w:p w14:paraId="54E7EC39" w14:textId="77777777" w:rsidR="00990DF0" w:rsidRPr="00990DF0" w:rsidRDefault="00990DF0" w:rsidP="00990DF0">
            <w:pPr>
              <w:widowControl w:val="0"/>
              <w:jc w:val="center"/>
              <w:rPr>
                <w:rFonts w:ascii="Arial" w:eastAsia="Arial" w:hAnsi="Arial"/>
              </w:rPr>
            </w:pPr>
            <w:r w:rsidRPr="00990DF0">
              <w:rPr>
                <w:rFonts w:ascii="Arial" w:eastAsia="Arial" w:hAnsi="Arial"/>
              </w:rPr>
              <w:t>0.000</w:t>
            </w:r>
          </w:p>
        </w:tc>
        <w:tc>
          <w:tcPr>
            <w:tcW w:w="1427" w:type="dxa"/>
          </w:tcPr>
          <w:p w14:paraId="605E19E0" w14:textId="77777777" w:rsidR="00990DF0" w:rsidRPr="00990DF0" w:rsidRDefault="00990DF0" w:rsidP="00990DF0">
            <w:pPr>
              <w:widowControl w:val="0"/>
              <w:jc w:val="both"/>
              <w:rPr>
                <w:rFonts w:ascii="Arial" w:eastAsia="Arial" w:hAnsi="Arial"/>
              </w:rPr>
            </w:pPr>
            <w:r w:rsidRPr="00990DF0">
              <w:rPr>
                <w:rFonts w:ascii="Arial" w:eastAsia="Arial" w:hAnsi="Arial"/>
              </w:rPr>
              <w:t>Significant</w:t>
            </w:r>
          </w:p>
        </w:tc>
      </w:tr>
      <w:tr w:rsidR="00990DF0" w:rsidRPr="00990DF0" w14:paraId="3042F177" w14:textId="77777777" w:rsidTr="008E41A0">
        <w:trPr>
          <w:trHeight w:val="68"/>
        </w:trPr>
        <w:tc>
          <w:tcPr>
            <w:tcW w:w="1771" w:type="dxa"/>
            <w:vAlign w:val="center"/>
          </w:tcPr>
          <w:p w14:paraId="2BBCA687" w14:textId="77777777" w:rsidR="00990DF0" w:rsidRPr="00990DF0" w:rsidRDefault="00990DF0" w:rsidP="00990DF0">
            <w:pPr>
              <w:widowControl w:val="0"/>
              <w:autoSpaceDE w:val="0"/>
              <w:rPr>
                <w:rFonts w:ascii="Arial" w:hAnsi="Arial" w:cs="Arial"/>
                <w:color w:val="000000"/>
              </w:rPr>
            </w:pPr>
            <w:r w:rsidRPr="00990DF0">
              <w:rPr>
                <w:rFonts w:ascii="Arial" w:hAnsi="Arial" w:cs="Arial"/>
                <w:color w:val="000000"/>
              </w:rPr>
              <w:t xml:space="preserve">Participation </w:t>
            </w:r>
          </w:p>
        </w:tc>
        <w:tc>
          <w:tcPr>
            <w:tcW w:w="938" w:type="dxa"/>
          </w:tcPr>
          <w:p w14:paraId="7F4D5C49" w14:textId="77777777" w:rsidR="00990DF0" w:rsidRPr="00990DF0" w:rsidRDefault="00990DF0" w:rsidP="00990DF0">
            <w:pPr>
              <w:widowControl w:val="0"/>
              <w:jc w:val="center"/>
              <w:rPr>
                <w:rFonts w:ascii="Arial" w:eastAsia="Arial" w:hAnsi="Arial"/>
              </w:rPr>
            </w:pPr>
            <w:r w:rsidRPr="00990DF0">
              <w:rPr>
                <w:rFonts w:ascii="Arial" w:eastAsia="Arial" w:hAnsi="Arial"/>
              </w:rPr>
              <w:t>0.45</w:t>
            </w:r>
          </w:p>
        </w:tc>
        <w:tc>
          <w:tcPr>
            <w:tcW w:w="987" w:type="dxa"/>
          </w:tcPr>
          <w:p w14:paraId="55DA5527" w14:textId="77777777" w:rsidR="00990DF0" w:rsidRPr="00990DF0" w:rsidRDefault="00990DF0" w:rsidP="00990DF0">
            <w:pPr>
              <w:widowControl w:val="0"/>
              <w:jc w:val="center"/>
              <w:rPr>
                <w:rFonts w:ascii="Arial" w:eastAsia="Arial" w:hAnsi="Arial"/>
              </w:rPr>
            </w:pPr>
            <w:r w:rsidRPr="00990DF0">
              <w:rPr>
                <w:rFonts w:ascii="Arial" w:eastAsia="Arial" w:hAnsi="Arial"/>
              </w:rPr>
              <w:t>0.32</w:t>
            </w:r>
          </w:p>
        </w:tc>
        <w:tc>
          <w:tcPr>
            <w:tcW w:w="1038" w:type="dxa"/>
          </w:tcPr>
          <w:p w14:paraId="3401A417" w14:textId="77777777" w:rsidR="00990DF0" w:rsidRPr="00990DF0" w:rsidRDefault="00990DF0" w:rsidP="00990DF0">
            <w:pPr>
              <w:widowControl w:val="0"/>
              <w:jc w:val="center"/>
              <w:rPr>
                <w:rFonts w:ascii="Arial" w:eastAsia="Arial" w:hAnsi="Arial"/>
              </w:rPr>
            </w:pPr>
            <w:r w:rsidRPr="00990DF0">
              <w:rPr>
                <w:rFonts w:ascii="Arial" w:eastAsia="Arial" w:hAnsi="Arial"/>
              </w:rPr>
              <w:t>0.40</w:t>
            </w:r>
          </w:p>
        </w:tc>
        <w:tc>
          <w:tcPr>
            <w:tcW w:w="1007" w:type="dxa"/>
          </w:tcPr>
          <w:p w14:paraId="3E00E7EA" w14:textId="77777777" w:rsidR="00990DF0" w:rsidRPr="00990DF0" w:rsidRDefault="00990DF0" w:rsidP="00990DF0">
            <w:pPr>
              <w:widowControl w:val="0"/>
              <w:jc w:val="center"/>
              <w:rPr>
                <w:rFonts w:ascii="Arial" w:eastAsia="Arial" w:hAnsi="Arial"/>
              </w:rPr>
            </w:pPr>
            <w:r w:rsidRPr="00990DF0">
              <w:rPr>
                <w:rFonts w:ascii="Arial" w:eastAsia="Arial" w:hAnsi="Arial"/>
              </w:rPr>
              <w:t>3.20</w:t>
            </w:r>
          </w:p>
        </w:tc>
        <w:tc>
          <w:tcPr>
            <w:tcW w:w="1062" w:type="dxa"/>
          </w:tcPr>
          <w:p w14:paraId="43CDC284" w14:textId="77777777" w:rsidR="00990DF0" w:rsidRPr="00990DF0" w:rsidRDefault="00990DF0" w:rsidP="00990DF0">
            <w:pPr>
              <w:widowControl w:val="0"/>
              <w:jc w:val="center"/>
              <w:rPr>
                <w:rFonts w:ascii="Arial" w:eastAsia="Arial" w:hAnsi="Arial"/>
              </w:rPr>
            </w:pPr>
            <w:r w:rsidRPr="00990DF0">
              <w:rPr>
                <w:rFonts w:ascii="Arial" w:eastAsia="Arial" w:hAnsi="Arial"/>
              </w:rPr>
              <w:t>0.000</w:t>
            </w:r>
          </w:p>
        </w:tc>
        <w:tc>
          <w:tcPr>
            <w:tcW w:w="1427" w:type="dxa"/>
          </w:tcPr>
          <w:p w14:paraId="47AC18DF" w14:textId="77777777" w:rsidR="00990DF0" w:rsidRPr="00990DF0" w:rsidRDefault="00990DF0" w:rsidP="00990DF0">
            <w:pPr>
              <w:widowControl w:val="0"/>
              <w:jc w:val="both"/>
              <w:rPr>
                <w:rFonts w:ascii="Arial" w:eastAsia="Arial" w:hAnsi="Arial"/>
              </w:rPr>
            </w:pPr>
            <w:r w:rsidRPr="00990DF0">
              <w:rPr>
                <w:rFonts w:ascii="Arial" w:eastAsia="Arial" w:hAnsi="Arial"/>
              </w:rPr>
              <w:t>Significant</w:t>
            </w:r>
          </w:p>
        </w:tc>
      </w:tr>
      <w:tr w:rsidR="00990DF0" w:rsidRPr="00990DF0" w14:paraId="24282821" w14:textId="77777777" w:rsidTr="008E41A0">
        <w:trPr>
          <w:trHeight w:val="68"/>
        </w:trPr>
        <w:tc>
          <w:tcPr>
            <w:tcW w:w="1771" w:type="dxa"/>
          </w:tcPr>
          <w:p w14:paraId="13361C87" w14:textId="77777777" w:rsidR="00990DF0" w:rsidRPr="00990DF0" w:rsidRDefault="00990DF0" w:rsidP="00990DF0">
            <w:pPr>
              <w:widowControl w:val="0"/>
              <w:jc w:val="both"/>
              <w:rPr>
                <w:rFonts w:ascii="Arial" w:eastAsia="Arial" w:hAnsi="Arial"/>
              </w:rPr>
            </w:pPr>
          </w:p>
        </w:tc>
        <w:tc>
          <w:tcPr>
            <w:tcW w:w="938" w:type="dxa"/>
          </w:tcPr>
          <w:p w14:paraId="1DF126A9" w14:textId="77777777" w:rsidR="00990DF0" w:rsidRPr="00990DF0" w:rsidRDefault="00990DF0" w:rsidP="00990DF0">
            <w:pPr>
              <w:widowControl w:val="0"/>
              <w:jc w:val="both"/>
              <w:rPr>
                <w:rFonts w:ascii="Arial" w:eastAsia="Arial" w:hAnsi="Arial"/>
              </w:rPr>
            </w:pPr>
          </w:p>
        </w:tc>
        <w:tc>
          <w:tcPr>
            <w:tcW w:w="987" w:type="dxa"/>
          </w:tcPr>
          <w:p w14:paraId="4764DD0A" w14:textId="77777777" w:rsidR="00990DF0" w:rsidRPr="00990DF0" w:rsidRDefault="00990DF0" w:rsidP="00990DF0">
            <w:pPr>
              <w:widowControl w:val="0"/>
              <w:jc w:val="both"/>
              <w:rPr>
                <w:rFonts w:ascii="Arial" w:eastAsia="Arial" w:hAnsi="Arial"/>
              </w:rPr>
            </w:pPr>
          </w:p>
        </w:tc>
        <w:tc>
          <w:tcPr>
            <w:tcW w:w="1038" w:type="dxa"/>
          </w:tcPr>
          <w:p w14:paraId="03809297" w14:textId="77777777" w:rsidR="00990DF0" w:rsidRPr="00990DF0" w:rsidRDefault="00990DF0" w:rsidP="00990DF0">
            <w:pPr>
              <w:widowControl w:val="0"/>
              <w:jc w:val="both"/>
              <w:rPr>
                <w:rFonts w:ascii="Arial" w:eastAsia="Arial" w:hAnsi="Arial"/>
              </w:rPr>
            </w:pPr>
          </w:p>
        </w:tc>
        <w:tc>
          <w:tcPr>
            <w:tcW w:w="1007" w:type="dxa"/>
          </w:tcPr>
          <w:p w14:paraId="7684690B" w14:textId="77777777" w:rsidR="00990DF0" w:rsidRPr="00990DF0" w:rsidRDefault="00990DF0" w:rsidP="00990DF0">
            <w:pPr>
              <w:widowControl w:val="0"/>
              <w:jc w:val="both"/>
              <w:rPr>
                <w:rFonts w:ascii="Arial" w:eastAsia="Arial" w:hAnsi="Arial"/>
              </w:rPr>
            </w:pPr>
          </w:p>
        </w:tc>
        <w:tc>
          <w:tcPr>
            <w:tcW w:w="1062" w:type="dxa"/>
          </w:tcPr>
          <w:p w14:paraId="50BEC20E" w14:textId="77777777" w:rsidR="00990DF0" w:rsidRPr="00990DF0" w:rsidRDefault="00990DF0" w:rsidP="00990DF0">
            <w:pPr>
              <w:widowControl w:val="0"/>
              <w:jc w:val="both"/>
              <w:rPr>
                <w:rFonts w:ascii="Arial" w:eastAsia="Arial" w:hAnsi="Arial"/>
              </w:rPr>
            </w:pPr>
          </w:p>
        </w:tc>
        <w:tc>
          <w:tcPr>
            <w:tcW w:w="1427" w:type="dxa"/>
          </w:tcPr>
          <w:p w14:paraId="4127850D" w14:textId="77777777" w:rsidR="00990DF0" w:rsidRPr="00990DF0" w:rsidRDefault="00990DF0" w:rsidP="00990DF0">
            <w:pPr>
              <w:widowControl w:val="0"/>
              <w:jc w:val="both"/>
              <w:rPr>
                <w:rFonts w:ascii="Arial" w:eastAsia="Arial" w:hAnsi="Arial"/>
              </w:rPr>
            </w:pPr>
          </w:p>
        </w:tc>
      </w:tr>
      <w:tr w:rsidR="00990DF0" w:rsidRPr="00990DF0" w14:paraId="725F6584" w14:textId="77777777" w:rsidTr="008E41A0">
        <w:trPr>
          <w:trHeight w:val="523"/>
        </w:trPr>
        <w:tc>
          <w:tcPr>
            <w:tcW w:w="8232" w:type="dxa"/>
            <w:gridSpan w:val="7"/>
          </w:tcPr>
          <w:p w14:paraId="33983CC0" w14:textId="77777777" w:rsidR="00990DF0" w:rsidRPr="00990DF0" w:rsidRDefault="00990DF0" w:rsidP="00990DF0">
            <w:pPr>
              <w:widowControl w:val="0"/>
              <w:jc w:val="both"/>
              <w:rPr>
                <w:rFonts w:ascii="Arial" w:eastAsia="Arial" w:hAnsi="Arial"/>
                <w:b/>
                <w:u w:val="single"/>
              </w:rPr>
            </w:pPr>
            <w:r w:rsidRPr="00990DF0">
              <w:rPr>
                <w:rFonts w:ascii="Arial" w:eastAsia="Arial" w:hAnsi="Arial"/>
                <w:b/>
                <w:u w:val="single"/>
              </w:rPr>
              <w:t>Regression Model</w:t>
            </w:r>
          </w:p>
        </w:tc>
      </w:tr>
      <w:tr w:rsidR="00990DF0" w:rsidRPr="00990DF0" w14:paraId="6990005D" w14:textId="77777777" w:rsidTr="008E41A0">
        <w:trPr>
          <w:trHeight w:val="68"/>
        </w:trPr>
        <w:tc>
          <w:tcPr>
            <w:tcW w:w="8232" w:type="dxa"/>
            <w:gridSpan w:val="7"/>
          </w:tcPr>
          <w:p w14:paraId="50C67C01" w14:textId="77777777" w:rsidR="00990DF0" w:rsidRPr="00990DF0" w:rsidRDefault="00990DF0" w:rsidP="00990DF0">
            <w:pPr>
              <w:widowControl w:val="0"/>
              <w:jc w:val="both"/>
              <w:rPr>
                <w:rFonts w:ascii="Arial" w:eastAsia="Arial" w:hAnsi="Arial"/>
              </w:rPr>
            </w:pPr>
            <w:r w:rsidRPr="00990DF0">
              <w:rPr>
                <w:rFonts w:ascii="Arial" w:eastAsia="Arial" w:hAnsi="Arial"/>
              </w:rPr>
              <w:t xml:space="preserve">Provisional Skills=2.40 + 0.54 (Parochialism) + 0.50 (Accountability) + 0.45 (Participation) </w:t>
            </w:r>
          </w:p>
        </w:tc>
      </w:tr>
      <w:tr w:rsidR="00990DF0" w:rsidRPr="00990DF0" w14:paraId="20472AFB" w14:textId="77777777" w:rsidTr="008E41A0">
        <w:trPr>
          <w:trHeight w:val="80"/>
        </w:trPr>
        <w:tc>
          <w:tcPr>
            <w:tcW w:w="8232" w:type="dxa"/>
            <w:gridSpan w:val="7"/>
          </w:tcPr>
          <w:p w14:paraId="546ACCFF" w14:textId="77777777" w:rsidR="00990DF0" w:rsidRPr="00990DF0" w:rsidRDefault="00990DF0" w:rsidP="00990DF0">
            <w:pPr>
              <w:widowControl w:val="0"/>
              <w:jc w:val="both"/>
              <w:rPr>
                <w:rFonts w:ascii="Arial" w:eastAsia="Arial" w:hAnsi="Arial"/>
              </w:rPr>
            </w:pPr>
            <w:r w:rsidRPr="00990DF0">
              <w:rPr>
                <w:rFonts w:ascii="Arial" w:eastAsia="Arial" w:hAnsi="Arial"/>
              </w:rPr>
              <w:t>R=0.670; R²=0.448; F=64.78; p-value=0.000</w:t>
            </w:r>
          </w:p>
        </w:tc>
      </w:tr>
    </w:tbl>
    <w:p w14:paraId="683CD63F" w14:textId="590A0AF2" w:rsidR="00B706E5" w:rsidRDefault="00B706E5" w:rsidP="00B706E5">
      <w:pPr>
        <w:jc w:val="both"/>
        <w:rPr>
          <w:rFonts w:ascii="Arial" w:hAnsi="Arial" w:cs="Arial"/>
        </w:rPr>
      </w:pPr>
    </w:p>
    <w:p w14:paraId="272681DB" w14:textId="58B811E3" w:rsidR="008E41A0" w:rsidRPr="008E41A0" w:rsidRDefault="008E41A0" w:rsidP="008E41A0">
      <w:pPr>
        <w:pStyle w:val="ConcHead"/>
        <w:jc w:val="both"/>
        <w:rPr>
          <w:rFonts w:ascii="Arial" w:hAnsi="Arial" w:cs="Arial"/>
          <w:b w:val="0"/>
          <w:caps w:val="0"/>
          <w:sz w:val="20"/>
        </w:rPr>
      </w:pPr>
      <w:r w:rsidRPr="008E41A0">
        <w:rPr>
          <w:rFonts w:ascii="Arial" w:hAnsi="Arial" w:cs="Arial"/>
          <w:b w:val="0"/>
          <w:caps w:val="0"/>
          <w:sz w:val="20"/>
        </w:rPr>
        <w:t>Table 4 presents the results of the multiple regression analysis on the influence of the domains of administrative culture—parochialism, accountability, and participation—on the provisional skills of language teachers. All three domains were found to have a statistically significant positive influence on provisional skills. Parochialism showed a standardized beta coefficient of 0.50 and a t-value of 3.28, with a p-value of 0.000, indicating a significant contribution. Similarly, accountability yielded a beta coefficient of 0.45 and a t-value of 3.12 (p = 0.000), while participation recorded a beta of 0.40 and a t-value of 3.20 (p = 0.000), both also statistically significant at the 0.05 level. The constant value of 1.90 further supports the baseline contribution of these domains to provisional skills.</w:t>
      </w:r>
    </w:p>
    <w:p w14:paraId="1D3A75E8" w14:textId="79470BBA" w:rsidR="008E41A0" w:rsidRPr="008E41A0" w:rsidRDefault="008E41A0" w:rsidP="008E41A0">
      <w:pPr>
        <w:pStyle w:val="ConcHead"/>
        <w:jc w:val="both"/>
        <w:rPr>
          <w:rFonts w:ascii="Arial" w:hAnsi="Arial" w:cs="Arial"/>
          <w:b w:val="0"/>
          <w:caps w:val="0"/>
          <w:sz w:val="20"/>
        </w:rPr>
      </w:pPr>
      <w:r w:rsidRPr="008E41A0">
        <w:rPr>
          <w:rFonts w:ascii="Arial" w:hAnsi="Arial" w:cs="Arial"/>
          <w:b w:val="0"/>
          <w:caps w:val="0"/>
          <w:sz w:val="20"/>
        </w:rPr>
        <w:t xml:space="preserve">Moreover, the regression model yielded an R-value of 0.670, indicating a strong positive relationship between the combined predictors and the outcome variable. The R² value of 0.448 means that 44.8% of the variance in provisional skills can be explained by the combined influence of parochialism, accountability, and participation, while the remaining 55.2% can be </w:t>
      </w:r>
      <w:r w:rsidRPr="008E41A0">
        <w:rPr>
          <w:rFonts w:ascii="Arial" w:hAnsi="Arial" w:cs="Arial"/>
          <w:b w:val="0"/>
          <w:caps w:val="0"/>
          <w:sz w:val="20"/>
        </w:rPr>
        <w:lastRenderedPageBreak/>
        <w:t>attributed to other factors not covered in the model. The overall regression model is statistically significant, as shown by the F-value of 64.78 and a p-value of 0.000.</w:t>
      </w:r>
      <w:r>
        <w:rPr>
          <w:rFonts w:ascii="Arial" w:hAnsi="Arial" w:cs="Arial"/>
          <w:b w:val="0"/>
          <w:caps w:val="0"/>
          <w:sz w:val="20"/>
        </w:rPr>
        <w:t xml:space="preserve"> </w:t>
      </w:r>
      <w:r w:rsidRPr="008E41A0">
        <w:rPr>
          <w:rFonts w:ascii="Arial" w:hAnsi="Arial" w:cs="Arial"/>
          <w:b w:val="0"/>
          <w:caps w:val="0"/>
          <w:sz w:val="20"/>
        </w:rPr>
        <w:t>These findings suggest that the domains of administrative culture play a crucial role in shaping the provisional skills of language teachers. A school environment that values traditional norms (parochialism), promotes accountability, and encourages active participation creates conditions that support professional growth and adaptability among teachers.</w:t>
      </w:r>
    </w:p>
    <w:p w14:paraId="380D41A4" w14:textId="34730788" w:rsidR="00B706E5" w:rsidRDefault="008E41A0" w:rsidP="008E41A0">
      <w:pPr>
        <w:pStyle w:val="ConcHead"/>
        <w:spacing w:after="0"/>
        <w:jc w:val="both"/>
        <w:rPr>
          <w:rFonts w:ascii="Arial" w:hAnsi="Arial" w:cs="Arial"/>
          <w:b w:val="0"/>
          <w:caps w:val="0"/>
          <w:sz w:val="20"/>
        </w:rPr>
      </w:pPr>
      <w:r w:rsidRPr="008E41A0">
        <w:rPr>
          <w:rFonts w:ascii="Arial" w:hAnsi="Arial" w:cs="Arial"/>
          <w:b w:val="0"/>
          <w:caps w:val="0"/>
          <w:sz w:val="20"/>
        </w:rPr>
        <w:t xml:space="preserve">This is consistent with the findings of </w:t>
      </w:r>
      <w:r w:rsidR="005F4A74" w:rsidRPr="005F4A74">
        <w:rPr>
          <w:rFonts w:ascii="Arial" w:hAnsi="Arial" w:cs="Arial"/>
          <w:b w:val="0"/>
          <w:caps w:val="0"/>
          <w:sz w:val="20"/>
        </w:rPr>
        <w:t xml:space="preserve">Galdames-Calderón </w:t>
      </w:r>
      <w:r w:rsidRPr="008E41A0">
        <w:rPr>
          <w:rFonts w:ascii="Arial" w:hAnsi="Arial" w:cs="Arial"/>
          <w:b w:val="0"/>
          <w:caps w:val="0"/>
          <w:sz w:val="20"/>
        </w:rPr>
        <w:t xml:space="preserve">(2023), who emphasized that administrative structures fostering teacher involvement and shared responsibility enhance leadership development and skill application. Similarly, </w:t>
      </w:r>
      <w:r w:rsidR="005F4A74" w:rsidRPr="005F4A74">
        <w:rPr>
          <w:rFonts w:ascii="Arial" w:hAnsi="Arial" w:cs="Arial"/>
          <w:b w:val="0"/>
          <w:caps w:val="0"/>
          <w:sz w:val="20"/>
        </w:rPr>
        <w:t>Zhang</w:t>
      </w:r>
      <w:r w:rsidR="005F4A74">
        <w:rPr>
          <w:rFonts w:ascii="Arial" w:hAnsi="Arial" w:cs="Arial"/>
          <w:b w:val="0"/>
          <w:caps w:val="0"/>
          <w:sz w:val="20"/>
        </w:rPr>
        <w:t xml:space="preserve"> and </w:t>
      </w:r>
      <w:r w:rsidR="005F4A74" w:rsidRPr="005F4A74">
        <w:rPr>
          <w:rFonts w:ascii="Arial" w:hAnsi="Arial" w:cs="Arial"/>
          <w:b w:val="0"/>
          <w:caps w:val="0"/>
          <w:sz w:val="20"/>
        </w:rPr>
        <w:t>Zheng</w:t>
      </w:r>
      <w:r w:rsidRPr="008E41A0">
        <w:rPr>
          <w:rFonts w:ascii="Arial" w:hAnsi="Arial" w:cs="Arial"/>
          <w:b w:val="0"/>
          <w:caps w:val="0"/>
          <w:sz w:val="20"/>
        </w:rPr>
        <w:t xml:space="preserve"> (2020) found that institutional environments characterized by high levels of support and collaboration significantly influence teachers' ability to adapt and lead in dynamic educational contexts. These results highlight the importance of nurturing a well-rounded administrative culture to effectively build and sustain provisional skills among educators.</w:t>
      </w:r>
    </w:p>
    <w:p w14:paraId="7FB983A6" w14:textId="77777777" w:rsidR="008E41A0" w:rsidRDefault="008E41A0" w:rsidP="008E41A0">
      <w:pPr>
        <w:pStyle w:val="ConcHead"/>
        <w:spacing w:after="0"/>
        <w:jc w:val="both"/>
        <w:rPr>
          <w:rFonts w:ascii="Arial" w:hAnsi="Arial" w:cs="Arial"/>
          <w:b w:val="0"/>
          <w:caps w:val="0"/>
          <w:sz w:val="20"/>
        </w:rPr>
      </w:pPr>
    </w:p>
    <w:p w14:paraId="371DD412" w14:textId="2EE03B6D" w:rsidR="00717F2E" w:rsidRDefault="00B1322B" w:rsidP="00B364F1">
      <w:pPr>
        <w:pStyle w:val="ConcHead"/>
        <w:spacing w:after="0"/>
        <w:jc w:val="both"/>
        <w:rPr>
          <w:rFonts w:ascii="Arial" w:hAnsi="Arial" w:cs="Arial"/>
          <w:sz w:val="20"/>
        </w:rPr>
      </w:pPr>
      <w:r>
        <w:rPr>
          <w:rFonts w:ascii="Arial" w:hAnsi="Arial" w:cs="Arial"/>
          <w:sz w:val="20"/>
        </w:rPr>
        <w:t xml:space="preserve">4. </w:t>
      </w:r>
      <w:r w:rsidR="00B364F1">
        <w:rPr>
          <w:rFonts w:ascii="Arial" w:hAnsi="Arial" w:cs="Arial"/>
          <w:sz w:val="20"/>
        </w:rPr>
        <w:t>FINDINGS</w:t>
      </w:r>
    </w:p>
    <w:p w14:paraId="0E5D87EA" w14:textId="77777777" w:rsidR="00717F2E" w:rsidRDefault="00717F2E">
      <w:pPr>
        <w:pStyle w:val="ConcHead"/>
        <w:spacing w:after="0"/>
        <w:jc w:val="both"/>
        <w:rPr>
          <w:rFonts w:ascii="Arial" w:hAnsi="Arial" w:cs="Arial"/>
          <w:sz w:val="20"/>
        </w:rPr>
      </w:pPr>
    </w:p>
    <w:p w14:paraId="12F2D874" w14:textId="2FEE77D6" w:rsidR="00B706E5" w:rsidRPr="00990DF0" w:rsidRDefault="00990DF0" w:rsidP="00990DF0">
      <w:pPr>
        <w:pStyle w:val="Body"/>
        <w:rPr>
          <w:rFonts w:ascii="Arial" w:hAnsi="Arial" w:cs="Arial"/>
        </w:rPr>
      </w:pPr>
      <w:r w:rsidRPr="00990DF0">
        <w:rPr>
          <w:rFonts w:ascii="Arial" w:hAnsi="Arial" w:cs="Arial"/>
        </w:rPr>
        <w:t xml:space="preserve">This study aimed to examine the significant relationship between administrative culture and provisional skills among </w:t>
      </w:r>
      <w:r w:rsidR="0038164F">
        <w:rPr>
          <w:rFonts w:ascii="Arial" w:hAnsi="Arial" w:cs="Arial"/>
        </w:rPr>
        <w:t>language</w:t>
      </w:r>
      <w:r w:rsidRPr="00990DF0">
        <w:rPr>
          <w:rFonts w:ascii="Arial" w:hAnsi="Arial" w:cs="Arial"/>
        </w:rPr>
        <w:t xml:space="preserve"> teachers. A descriptive-correlational research design was utilized, involving 132 language teachers from the </w:t>
      </w:r>
      <w:proofErr w:type="spellStart"/>
      <w:r w:rsidRPr="00990DF0">
        <w:rPr>
          <w:rFonts w:ascii="Arial" w:hAnsi="Arial" w:cs="Arial"/>
        </w:rPr>
        <w:t>Manay</w:t>
      </w:r>
      <w:proofErr w:type="spellEnd"/>
      <w:r w:rsidRPr="00990DF0">
        <w:rPr>
          <w:rFonts w:ascii="Arial" w:hAnsi="Arial" w:cs="Arial"/>
        </w:rPr>
        <w:t xml:space="preserve"> District in the Davao Oriental Division. Data were collected through standardized questionnaires administered in face-to-face surveys. The gathered data were analyzed using mean, standard deviation (SD), Pearson product-moment correlation, and multiple linear regression analyses. The results showed that both the level of administrative culture and the level of provisional skills among teachers were high. Correlation analysis revealed a significant relationship between administrative culture and provisional skills. Furthermore, the findings indicated that the administrative culture significantly influenced the development and application of provisional skills among teachers.</w:t>
      </w:r>
    </w:p>
    <w:p w14:paraId="016D2A79" w14:textId="25BDC1A2" w:rsidR="00717F2E" w:rsidRDefault="00B1322B" w:rsidP="00B364F1">
      <w:pPr>
        <w:pStyle w:val="Body"/>
        <w:rPr>
          <w:rFonts w:ascii="Arial" w:hAnsi="Arial" w:cs="Arial"/>
        </w:rPr>
      </w:pPr>
      <w:r>
        <w:rPr>
          <w:rFonts w:ascii="Arial" w:hAnsi="Arial" w:cs="Arial"/>
          <w:b/>
          <w:bCs/>
        </w:rPr>
        <w:t xml:space="preserve">5. </w:t>
      </w:r>
      <w:r w:rsidR="00B364F1">
        <w:rPr>
          <w:rFonts w:ascii="Arial" w:hAnsi="Arial" w:cs="Arial"/>
          <w:b/>
          <w:bCs/>
        </w:rPr>
        <w:t>CONCLUSIONS</w:t>
      </w:r>
    </w:p>
    <w:p w14:paraId="6231264E" w14:textId="7558C6AD" w:rsidR="00990DF0" w:rsidRPr="00990DF0" w:rsidRDefault="00990DF0" w:rsidP="00990DF0">
      <w:pPr>
        <w:pStyle w:val="ReferHead"/>
        <w:jc w:val="both"/>
        <w:rPr>
          <w:rFonts w:ascii="Arial" w:hAnsi="Arial" w:cs="Arial"/>
          <w:b w:val="0"/>
          <w:caps w:val="0"/>
          <w:sz w:val="20"/>
        </w:rPr>
      </w:pPr>
      <w:r w:rsidRPr="00990DF0">
        <w:rPr>
          <w:rFonts w:ascii="Arial" w:hAnsi="Arial" w:cs="Arial"/>
          <w:b w:val="0"/>
          <w:caps w:val="0"/>
          <w:sz w:val="20"/>
        </w:rPr>
        <w:t>Based on the results obtained in this study, the following conclusions are drawn:</w:t>
      </w:r>
    </w:p>
    <w:p w14:paraId="12976BA9" w14:textId="600B36AB" w:rsidR="00990DF0" w:rsidRPr="00990DF0" w:rsidRDefault="00990DF0" w:rsidP="00990DF0">
      <w:pPr>
        <w:pStyle w:val="ReferHead"/>
        <w:jc w:val="both"/>
        <w:rPr>
          <w:rFonts w:ascii="Arial" w:hAnsi="Arial" w:cs="Arial"/>
          <w:b w:val="0"/>
          <w:caps w:val="0"/>
          <w:sz w:val="20"/>
        </w:rPr>
      </w:pPr>
      <w:r w:rsidRPr="00990DF0">
        <w:rPr>
          <w:rFonts w:ascii="Arial" w:hAnsi="Arial" w:cs="Arial"/>
          <w:b w:val="0"/>
          <w:caps w:val="0"/>
          <w:sz w:val="20"/>
        </w:rPr>
        <w:t xml:space="preserve">It was concluded in this study that the level of administrative culture of </w:t>
      </w:r>
      <w:r w:rsidR="0038164F" w:rsidRPr="0038164F">
        <w:rPr>
          <w:rFonts w:ascii="Arial" w:hAnsi="Arial" w:cs="Arial"/>
          <w:b w:val="0"/>
          <w:caps w:val="0"/>
          <w:sz w:val="20"/>
        </w:rPr>
        <w:t xml:space="preserve">language teachers </w:t>
      </w:r>
      <w:r w:rsidRPr="00990DF0">
        <w:rPr>
          <w:rFonts w:ascii="Arial" w:hAnsi="Arial" w:cs="Arial"/>
          <w:b w:val="0"/>
          <w:caps w:val="0"/>
          <w:sz w:val="20"/>
        </w:rPr>
        <w:t xml:space="preserve">in terms of parochialism, accountability and participation are manifested oftentimes by the </w:t>
      </w:r>
      <w:r>
        <w:rPr>
          <w:rFonts w:ascii="Arial" w:hAnsi="Arial" w:cs="Arial"/>
          <w:b w:val="0"/>
          <w:caps w:val="0"/>
          <w:sz w:val="20"/>
        </w:rPr>
        <w:t>language</w:t>
      </w:r>
      <w:r w:rsidRPr="00990DF0">
        <w:rPr>
          <w:rFonts w:ascii="Arial" w:hAnsi="Arial" w:cs="Arial"/>
          <w:b w:val="0"/>
          <w:caps w:val="0"/>
          <w:sz w:val="20"/>
        </w:rPr>
        <w:t xml:space="preserve"> teachers. </w:t>
      </w:r>
    </w:p>
    <w:p w14:paraId="5609E665" w14:textId="3F306FDB" w:rsidR="00990DF0" w:rsidRPr="00990DF0" w:rsidRDefault="00990DF0" w:rsidP="00990DF0">
      <w:pPr>
        <w:pStyle w:val="ReferHead"/>
        <w:jc w:val="both"/>
        <w:rPr>
          <w:rFonts w:ascii="Arial" w:hAnsi="Arial" w:cs="Arial"/>
          <w:b w:val="0"/>
          <w:caps w:val="0"/>
          <w:sz w:val="20"/>
        </w:rPr>
      </w:pPr>
      <w:r w:rsidRPr="00990DF0">
        <w:rPr>
          <w:rFonts w:ascii="Arial" w:hAnsi="Arial" w:cs="Arial"/>
          <w:b w:val="0"/>
          <w:caps w:val="0"/>
          <w:sz w:val="20"/>
        </w:rPr>
        <w:t xml:space="preserve">Likewise, it was also established in this study that the level provisional skills of </w:t>
      </w:r>
      <w:r>
        <w:rPr>
          <w:rFonts w:ascii="Arial" w:hAnsi="Arial" w:cs="Arial"/>
          <w:b w:val="0"/>
          <w:caps w:val="0"/>
          <w:sz w:val="20"/>
        </w:rPr>
        <w:t>language</w:t>
      </w:r>
      <w:r w:rsidRPr="00990DF0">
        <w:rPr>
          <w:rFonts w:ascii="Arial" w:hAnsi="Arial" w:cs="Arial"/>
          <w:b w:val="0"/>
          <w:caps w:val="0"/>
          <w:sz w:val="20"/>
        </w:rPr>
        <w:t xml:space="preserve"> teachers in terms of individualized consideration, intellectual stimulation, inspirational motivation and idealized influence are oftentimes manifested by the school teachers. </w:t>
      </w:r>
    </w:p>
    <w:p w14:paraId="54D88CC7" w14:textId="09BA2AB0" w:rsidR="00990DF0" w:rsidRPr="00990DF0" w:rsidRDefault="00990DF0" w:rsidP="00990DF0">
      <w:pPr>
        <w:pStyle w:val="ReferHead"/>
        <w:jc w:val="both"/>
        <w:rPr>
          <w:rFonts w:ascii="Arial" w:hAnsi="Arial" w:cs="Arial"/>
          <w:b w:val="0"/>
          <w:caps w:val="0"/>
          <w:sz w:val="20"/>
        </w:rPr>
      </w:pPr>
      <w:r w:rsidRPr="00990DF0">
        <w:rPr>
          <w:rFonts w:ascii="Arial" w:hAnsi="Arial" w:cs="Arial"/>
          <w:b w:val="0"/>
          <w:caps w:val="0"/>
          <w:sz w:val="20"/>
        </w:rPr>
        <w:t xml:space="preserve">On the other hand, it was also clinched also in this study that there is a significant relationship between administrative culture and provisional skills </w:t>
      </w:r>
      <w:r>
        <w:rPr>
          <w:rFonts w:ascii="Arial" w:hAnsi="Arial" w:cs="Arial"/>
          <w:b w:val="0"/>
          <w:caps w:val="0"/>
          <w:sz w:val="20"/>
        </w:rPr>
        <w:t>of language teachers.</w:t>
      </w:r>
    </w:p>
    <w:p w14:paraId="6164B939" w14:textId="77777777" w:rsidR="00990DF0" w:rsidRPr="00990DF0" w:rsidRDefault="00990DF0" w:rsidP="00990DF0">
      <w:pPr>
        <w:pStyle w:val="ReferHead"/>
        <w:jc w:val="both"/>
        <w:rPr>
          <w:rFonts w:ascii="Arial" w:hAnsi="Arial" w:cs="Arial"/>
          <w:b w:val="0"/>
          <w:caps w:val="0"/>
          <w:sz w:val="20"/>
        </w:rPr>
      </w:pPr>
      <w:r w:rsidRPr="00990DF0">
        <w:rPr>
          <w:rFonts w:ascii="Arial" w:hAnsi="Arial" w:cs="Arial"/>
          <w:b w:val="0"/>
          <w:caps w:val="0"/>
          <w:sz w:val="20"/>
        </w:rPr>
        <w:t xml:space="preserve">Lastly, it was concluded in this study that the domains of administrative culture significantly influence the provisional skills </w:t>
      </w:r>
      <w:r>
        <w:rPr>
          <w:rFonts w:ascii="Arial" w:hAnsi="Arial" w:cs="Arial"/>
          <w:b w:val="0"/>
          <w:caps w:val="0"/>
          <w:sz w:val="20"/>
        </w:rPr>
        <w:t>of language teachers.</w:t>
      </w:r>
    </w:p>
    <w:p w14:paraId="278EC9AA" w14:textId="6067A575" w:rsidR="005430C4" w:rsidRDefault="005430C4" w:rsidP="005430C4">
      <w:pPr>
        <w:pStyle w:val="ReferHead"/>
        <w:spacing w:after="0"/>
        <w:jc w:val="both"/>
        <w:rPr>
          <w:rFonts w:ascii="Arial" w:hAnsi="Arial" w:cs="Arial"/>
          <w:b w:val="0"/>
          <w:caps w:val="0"/>
          <w:sz w:val="20"/>
        </w:rPr>
      </w:pPr>
    </w:p>
    <w:p w14:paraId="03436302" w14:textId="5E93A469" w:rsidR="008E41A0" w:rsidRDefault="008E41A0" w:rsidP="005430C4">
      <w:pPr>
        <w:pStyle w:val="ReferHead"/>
        <w:spacing w:after="0"/>
        <w:jc w:val="both"/>
        <w:rPr>
          <w:rFonts w:ascii="Arial" w:hAnsi="Arial" w:cs="Arial"/>
          <w:b w:val="0"/>
          <w:caps w:val="0"/>
          <w:sz w:val="20"/>
        </w:rPr>
      </w:pPr>
    </w:p>
    <w:p w14:paraId="611735F8" w14:textId="682AD5F3" w:rsidR="008E41A0" w:rsidRDefault="008E41A0" w:rsidP="005430C4">
      <w:pPr>
        <w:pStyle w:val="ReferHead"/>
        <w:spacing w:after="0"/>
        <w:jc w:val="both"/>
        <w:rPr>
          <w:rFonts w:ascii="Arial" w:hAnsi="Arial" w:cs="Arial"/>
          <w:b w:val="0"/>
          <w:caps w:val="0"/>
          <w:sz w:val="20"/>
        </w:rPr>
      </w:pPr>
    </w:p>
    <w:p w14:paraId="469058E6" w14:textId="0834250D" w:rsidR="008E41A0" w:rsidRDefault="008E41A0" w:rsidP="005430C4">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5293DDC7" w14:textId="77777777" w:rsidR="00990DF0" w:rsidRPr="00990DF0" w:rsidRDefault="00990DF0" w:rsidP="00990DF0">
      <w:pPr>
        <w:pStyle w:val="ReferHead"/>
        <w:jc w:val="both"/>
        <w:rPr>
          <w:rFonts w:ascii="Arial" w:hAnsi="Arial" w:cs="Arial"/>
          <w:b w:val="0"/>
          <w:caps w:val="0"/>
          <w:sz w:val="20"/>
        </w:rPr>
      </w:pPr>
      <w:r w:rsidRPr="00990DF0">
        <w:rPr>
          <w:rFonts w:ascii="Arial" w:hAnsi="Arial" w:cs="Arial"/>
          <w:b w:val="0"/>
          <w:caps w:val="0"/>
          <w:sz w:val="20"/>
        </w:rPr>
        <w:lastRenderedPageBreak/>
        <w:t xml:space="preserve">In the light of the foregoing findings and conclusions of this study, the researcher formulated the following recommendations: </w:t>
      </w:r>
    </w:p>
    <w:p w14:paraId="0DAFF06A" w14:textId="140906BF" w:rsidR="00990DF0" w:rsidRPr="00990DF0" w:rsidRDefault="00990DF0" w:rsidP="00990DF0">
      <w:pPr>
        <w:pStyle w:val="ReferHead"/>
        <w:jc w:val="both"/>
        <w:rPr>
          <w:rFonts w:ascii="Arial" w:hAnsi="Arial" w:cs="Arial"/>
          <w:b w:val="0"/>
          <w:caps w:val="0"/>
          <w:sz w:val="20"/>
        </w:rPr>
      </w:pPr>
      <w:r w:rsidRPr="00990DF0">
        <w:rPr>
          <w:rFonts w:ascii="Arial" w:hAnsi="Arial" w:cs="Arial"/>
          <w:b w:val="0"/>
          <w:caps w:val="0"/>
          <w:sz w:val="20"/>
        </w:rPr>
        <w:t xml:space="preserve">It is recommended in this study that administrative culture </w:t>
      </w:r>
      <w:r w:rsidR="0038164F">
        <w:rPr>
          <w:rFonts w:ascii="Arial" w:hAnsi="Arial" w:cs="Arial"/>
          <w:b w:val="0"/>
          <w:caps w:val="0"/>
          <w:sz w:val="20"/>
        </w:rPr>
        <w:t xml:space="preserve">of </w:t>
      </w:r>
      <w:r w:rsidR="0038164F" w:rsidRPr="0038164F">
        <w:rPr>
          <w:rFonts w:ascii="Arial" w:hAnsi="Arial" w:cs="Arial"/>
          <w:b w:val="0"/>
          <w:caps w:val="0"/>
          <w:sz w:val="20"/>
        </w:rPr>
        <w:t>language teachers</w:t>
      </w:r>
      <w:r w:rsidRPr="00990DF0">
        <w:rPr>
          <w:rFonts w:ascii="Arial" w:hAnsi="Arial" w:cs="Arial"/>
          <w:b w:val="0"/>
          <w:caps w:val="0"/>
          <w:sz w:val="20"/>
        </w:rPr>
        <w:t xml:space="preserve"> in terms of parochialism, accountability and participation should be improved by the school teachers mainly on the portion of gray areas which are supporting the progress of the school officers in their own school, being aware of the proclamation day of the newly elected officials in school, serving the school with utmost responsibility and supporting the projects of the PTA in school.</w:t>
      </w:r>
    </w:p>
    <w:p w14:paraId="31A6D32C" w14:textId="1BA9C9AF" w:rsidR="00990DF0" w:rsidRPr="00990DF0" w:rsidRDefault="00990DF0" w:rsidP="00990DF0">
      <w:pPr>
        <w:pStyle w:val="ReferHead"/>
        <w:jc w:val="both"/>
        <w:rPr>
          <w:rFonts w:ascii="Arial" w:hAnsi="Arial" w:cs="Arial"/>
          <w:b w:val="0"/>
          <w:caps w:val="0"/>
          <w:sz w:val="20"/>
        </w:rPr>
      </w:pPr>
      <w:r w:rsidRPr="00990DF0">
        <w:rPr>
          <w:rFonts w:ascii="Arial" w:hAnsi="Arial" w:cs="Arial"/>
          <w:b w:val="0"/>
          <w:caps w:val="0"/>
          <w:sz w:val="20"/>
        </w:rPr>
        <w:t xml:space="preserve">It is acclaimed in this study that provisional skills </w:t>
      </w:r>
      <w:r w:rsidR="0038164F">
        <w:rPr>
          <w:rFonts w:ascii="Arial" w:hAnsi="Arial" w:cs="Arial"/>
          <w:b w:val="0"/>
          <w:caps w:val="0"/>
          <w:sz w:val="20"/>
        </w:rPr>
        <w:t xml:space="preserve">of </w:t>
      </w:r>
      <w:r w:rsidR="0038164F" w:rsidRPr="0038164F">
        <w:rPr>
          <w:rFonts w:ascii="Arial" w:hAnsi="Arial" w:cs="Arial"/>
          <w:b w:val="0"/>
          <w:caps w:val="0"/>
          <w:sz w:val="20"/>
        </w:rPr>
        <w:t>language teachers</w:t>
      </w:r>
      <w:r w:rsidRPr="00990DF0">
        <w:rPr>
          <w:rFonts w:ascii="Arial" w:hAnsi="Arial" w:cs="Arial"/>
          <w:b w:val="0"/>
          <w:caps w:val="0"/>
          <w:sz w:val="20"/>
        </w:rPr>
        <w:t xml:space="preserve"> in terms of individualized consideration, intellectual stimulation, inspirational motivation and idealized influence should be enhanced by the school teachers mostly on the part of gray areas which are discussing and empathizing with the needs of individual employees, making interpersonal connections with employees and risk-taking when appropriate to achieve goals.</w:t>
      </w:r>
    </w:p>
    <w:p w14:paraId="68000F75" w14:textId="00A21B63" w:rsidR="00990DF0" w:rsidRPr="00990DF0" w:rsidRDefault="00990DF0" w:rsidP="00990DF0">
      <w:pPr>
        <w:pStyle w:val="ReferHead"/>
        <w:jc w:val="both"/>
        <w:rPr>
          <w:rFonts w:ascii="Arial" w:hAnsi="Arial" w:cs="Arial"/>
          <w:b w:val="0"/>
          <w:caps w:val="0"/>
          <w:sz w:val="20"/>
        </w:rPr>
      </w:pPr>
      <w:r w:rsidRPr="00990DF0">
        <w:rPr>
          <w:rFonts w:ascii="Arial" w:hAnsi="Arial" w:cs="Arial"/>
          <w:b w:val="0"/>
          <w:caps w:val="0"/>
          <w:sz w:val="20"/>
        </w:rPr>
        <w:t xml:space="preserve">It is recommended in this study that administrative culture and provisional skills </w:t>
      </w:r>
      <w:r w:rsidR="0038164F">
        <w:rPr>
          <w:rFonts w:ascii="Arial" w:hAnsi="Arial" w:cs="Arial"/>
          <w:b w:val="0"/>
          <w:caps w:val="0"/>
          <w:sz w:val="20"/>
        </w:rPr>
        <w:t xml:space="preserve">of </w:t>
      </w:r>
      <w:r w:rsidR="0038164F" w:rsidRPr="0038164F">
        <w:rPr>
          <w:rFonts w:ascii="Arial" w:hAnsi="Arial" w:cs="Arial"/>
          <w:b w:val="0"/>
          <w:caps w:val="0"/>
          <w:sz w:val="20"/>
        </w:rPr>
        <w:t xml:space="preserve">language teachers </w:t>
      </w:r>
      <w:r w:rsidR="0038164F">
        <w:rPr>
          <w:rFonts w:ascii="Arial" w:hAnsi="Arial" w:cs="Arial"/>
          <w:b w:val="0"/>
          <w:caps w:val="0"/>
          <w:sz w:val="20"/>
        </w:rPr>
        <w:t>may</w:t>
      </w:r>
      <w:r w:rsidRPr="00990DF0">
        <w:rPr>
          <w:rFonts w:ascii="Arial" w:hAnsi="Arial" w:cs="Arial"/>
          <w:b w:val="0"/>
          <w:caps w:val="0"/>
          <w:sz w:val="20"/>
        </w:rPr>
        <w:t xml:space="preserve"> be upgraded by the school teachers particularly in the low result areas of the study such as explaining how the organization will change over time and aiding the teachers to succeed to an even greater extent than they expect to the accomplishment of their task.</w:t>
      </w:r>
    </w:p>
    <w:p w14:paraId="655DD87D" w14:textId="0883A61B" w:rsidR="00990DF0" w:rsidRPr="00990DF0" w:rsidRDefault="00990DF0" w:rsidP="00990DF0">
      <w:pPr>
        <w:pStyle w:val="ReferHead"/>
        <w:jc w:val="both"/>
        <w:rPr>
          <w:rFonts w:ascii="Arial" w:hAnsi="Arial" w:cs="Arial"/>
          <w:b w:val="0"/>
          <w:caps w:val="0"/>
          <w:sz w:val="20"/>
        </w:rPr>
      </w:pPr>
      <w:r w:rsidRPr="00990DF0">
        <w:rPr>
          <w:rFonts w:ascii="Arial" w:hAnsi="Arial" w:cs="Arial"/>
          <w:b w:val="0"/>
          <w:caps w:val="0"/>
          <w:sz w:val="20"/>
        </w:rPr>
        <w:t xml:space="preserve"> It is mentioned in this study that the administrative culture and provisional skills </w:t>
      </w:r>
      <w:r w:rsidR="0038164F">
        <w:rPr>
          <w:rFonts w:ascii="Arial" w:hAnsi="Arial" w:cs="Arial"/>
          <w:b w:val="0"/>
          <w:caps w:val="0"/>
          <w:sz w:val="20"/>
        </w:rPr>
        <w:t>of language teachers</w:t>
      </w:r>
      <w:r w:rsidRPr="00990DF0">
        <w:rPr>
          <w:rFonts w:ascii="Arial" w:hAnsi="Arial" w:cs="Arial"/>
          <w:b w:val="0"/>
          <w:caps w:val="0"/>
          <w:sz w:val="20"/>
        </w:rPr>
        <w:t xml:space="preserve"> primarily in the low result areas of the study such as represents organizational goals, culture, and mission and creating trust and confidence with the teachers.</w:t>
      </w:r>
    </w:p>
    <w:p w14:paraId="6E19A6D9" w14:textId="78A9720E" w:rsidR="00E05E14" w:rsidRDefault="00990DF0" w:rsidP="00990DF0">
      <w:pPr>
        <w:pStyle w:val="ReferHead"/>
        <w:jc w:val="both"/>
        <w:rPr>
          <w:rFonts w:ascii="Arial" w:hAnsi="Arial" w:cs="Arial"/>
          <w:b w:val="0"/>
          <w:caps w:val="0"/>
          <w:sz w:val="20"/>
        </w:rPr>
      </w:pPr>
      <w:r w:rsidRPr="00990DF0">
        <w:rPr>
          <w:rFonts w:ascii="Arial" w:hAnsi="Arial" w:cs="Arial"/>
          <w:b w:val="0"/>
          <w:caps w:val="0"/>
          <w:sz w:val="20"/>
        </w:rPr>
        <w:t xml:space="preserve">It is recommended in this study that administrative culture and provisional skills </w:t>
      </w:r>
      <w:r w:rsidR="0038164F">
        <w:rPr>
          <w:rFonts w:ascii="Arial" w:hAnsi="Arial" w:cs="Arial"/>
          <w:b w:val="0"/>
          <w:caps w:val="0"/>
          <w:sz w:val="20"/>
        </w:rPr>
        <w:t xml:space="preserve">of language teachers </w:t>
      </w:r>
      <w:r w:rsidRPr="00990DF0">
        <w:rPr>
          <w:rFonts w:ascii="Arial" w:hAnsi="Arial" w:cs="Arial"/>
          <w:b w:val="0"/>
          <w:caps w:val="0"/>
          <w:sz w:val="20"/>
        </w:rPr>
        <w:t xml:space="preserve">may be elevated to close relationship between school teachers and teachers to represents the values that cherished by an individual, a society and institution. These values underline the external conduct, which is reflected in the behavior of the entire members in school. </w:t>
      </w:r>
    </w:p>
    <w:p w14:paraId="7C238C0B" w14:textId="77777777" w:rsidR="006A0F34" w:rsidRDefault="006A0F34">
      <w:pPr>
        <w:pStyle w:val="ReferHead"/>
        <w:spacing w:after="0"/>
        <w:jc w:val="both"/>
        <w:rPr>
          <w:rFonts w:ascii="Arial" w:hAnsi="Arial" w:cs="Arial"/>
          <w:bCs/>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B1322B">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4470E0C4" w14:textId="1FFE6463" w:rsidR="006543BB" w:rsidRDefault="006543BB">
      <w:pPr>
        <w:pStyle w:val="ReferHead"/>
        <w:spacing w:after="0"/>
        <w:jc w:val="both"/>
        <w:rPr>
          <w:rFonts w:ascii="Arial" w:hAnsi="Arial" w:cs="Arial"/>
          <w:b w:val="0"/>
          <w:caps w:val="0"/>
          <w:sz w:val="20"/>
        </w:rPr>
      </w:pPr>
      <w:r w:rsidRPr="006543BB">
        <w:rPr>
          <w:rFonts w:ascii="Arial" w:hAnsi="Arial" w:cs="Arial"/>
          <w:b w:val="0"/>
          <w:caps w:val="0"/>
          <w:sz w:val="20"/>
        </w:rPr>
        <w:t xml:space="preserve">This quantitative study adhered to strict ethical guidelines to safeguard the privacy and confidentiality of all participants. Before data collection, informed consent was obtained from each participant, who was thoroughly briefed on the study's objectives and the measures in place to ensure confidentiality. To maintain anonymity, no personally identifiable information was gathered, and participants were assigned a unique code for data analysis. The collected data were securely stored on encrypted servers, with access limited to the research team. The findings were presented in an aggregated form, ensuring that individual responses could not be traced back to any specific participant. Furthermore, statistical analyses were carried out </w:t>
      </w:r>
      <w:r w:rsidRPr="006543BB">
        <w:rPr>
          <w:rFonts w:ascii="Arial" w:hAnsi="Arial" w:cs="Arial"/>
          <w:b w:val="0"/>
          <w:caps w:val="0"/>
          <w:sz w:val="20"/>
        </w:rPr>
        <w:lastRenderedPageBreak/>
        <w:t>in a manner that preserved the anonymity and protected the privacy of the respondents throughout the entire study.</w:t>
      </w:r>
    </w:p>
    <w:p w14:paraId="7D5DF1AB" w14:textId="180D26CF" w:rsidR="00DD4685" w:rsidRDefault="00DD4685">
      <w:pPr>
        <w:pStyle w:val="ReferHead"/>
        <w:spacing w:after="0"/>
        <w:jc w:val="both"/>
        <w:rPr>
          <w:rFonts w:ascii="Arial" w:hAnsi="Arial" w:cs="Arial"/>
          <w:b w:val="0"/>
          <w:caps w:val="0"/>
          <w:sz w:val="20"/>
        </w:rPr>
      </w:pPr>
    </w:p>
    <w:p w14:paraId="4B968613" w14:textId="68A26D8D" w:rsidR="00DD4685" w:rsidRDefault="00DD4685">
      <w:pPr>
        <w:pStyle w:val="ReferHead"/>
        <w:spacing w:after="0"/>
        <w:jc w:val="both"/>
        <w:rPr>
          <w:rFonts w:ascii="Arial" w:hAnsi="Arial" w:cs="Arial"/>
          <w:b w:val="0"/>
          <w:caps w:val="0"/>
          <w:sz w:val="20"/>
        </w:rPr>
      </w:pPr>
    </w:p>
    <w:p w14:paraId="3A51B495" w14:textId="6B89835B" w:rsidR="00DD4685" w:rsidRDefault="00DD4685">
      <w:pPr>
        <w:pStyle w:val="ReferHead"/>
        <w:spacing w:after="0"/>
        <w:jc w:val="both"/>
        <w:rPr>
          <w:rFonts w:ascii="Arial" w:hAnsi="Arial" w:cs="Arial"/>
          <w:b w:val="0"/>
          <w:caps w:val="0"/>
          <w:sz w:val="20"/>
        </w:rPr>
      </w:pPr>
    </w:p>
    <w:p w14:paraId="158121FD" w14:textId="160197FE" w:rsidR="00DD4685" w:rsidRDefault="00DD4685">
      <w:pPr>
        <w:pStyle w:val="ReferHead"/>
        <w:spacing w:after="0"/>
        <w:jc w:val="both"/>
        <w:rPr>
          <w:rFonts w:ascii="Arial" w:hAnsi="Arial" w:cs="Arial"/>
          <w:b w:val="0"/>
          <w:caps w:val="0"/>
          <w:sz w:val="20"/>
        </w:rPr>
      </w:pPr>
    </w:p>
    <w:p w14:paraId="56309DC6" w14:textId="112FF1F5" w:rsidR="00DD4685" w:rsidRDefault="00DD4685">
      <w:pPr>
        <w:pStyle w:val="ReferHead"/>
        <w:spacing w:after="0"/>
        <w:jc w:val="both"/>
        <w:rPr>
          <w:rFonts w:ascii="Arial" w:hAnsi="Arial" w:cs="Arial"/>
          <w:b w:val="0"/>
          <w:caps w:val="0"/>
          <w:sz w:val="20"/>
        </w:rPr>
      </w:pPr>
    </w:p>
    <w:p w14:paraId="7761FE5F" w14:textId="2242BB67" w:rsidR="00B64547" w:rsidRDefault="00B64547">
      <w:pPr>
        <w:pStyle w:val="ReferHead"/>
        <w:spacing w:after="0"/>
        <w:jc w:val="both"/>
        <w:rPr>
          <w:rFonts w:ascii="Arial" w:hAnsi="Arial" w:cs="Arial"/>
          <w:b w:val="0"/>
          <w:caps w:val="0"/>
          <w:sz w:val="20"/>
        </w:rPr>
      </w:pPr>
    </w:p>
    <w:p w14:paraId="751C10D8" w14:textId="50BF11AC" w:rsidR="00B64547" w:rsidRDefault="00B64547">
      <w:pPr>
        <w:pStyle w:val="ReferHead"/>
        <w:spacing w:after="0"/>
        <w:jc w:val="both"/>
        <w:rPr>
          <w:rFonts w:ascii="Arial" w:hAnsi="Arial" w:cs="Arial"/>
          <w:b w:val="0"/>
          <w:caps w:val="0"/>
          <w:sz w:val="20"/>
        </w:rPr>
      </w:pPr>
    </w:p>
    <w:p w14:paraId="4D15E034" w14:textId="5B471A3C" w:rsidR="00B64547" w:rsidRDefault="00B64547">
      <w:pPr>
        <w:pStyle w:val="ReferHead"/>
        <w:spacing w:after="0"/>
        <w:jc w:val="both"/>
        <w:rPr>
          <w:rFonts w:ascii="Arial" w:hAnsi="Arial" w:cs="Arial"/>
          <w:b w:val="0"/>
          <w:caps w:val="0"/>
          <w:sz w:val="20"/>
        </w:rPr>
      </w:pPr>
    </w:p>
    <w:p w14:paraId="51C6467D" w14:textId="77777777" w:rsidR="00B64547" w:rsidRDefault="00B64547">
      <w:pPr>
        <w:pStyle w:val="ReferHead"/>
        <w:spacing w:after="0"/>
        <w:jc w:val="both"/>
        <w:rPr>
          <w:rFonts w:ascii="Arial" w:hAnsi="Arial" w:cs="Arial"/>
          <w:b w:val="0"/>
          <w:caps w:val="0"/>
          <w:sz w:val="20"/>
        </w:rPr>
      </w:pPr>
    </w:p>
    <w:p w14:paraId="7EE1910B" w14:textId="2E8642B7" w:rsidR="00DD4685" w:rsidRDefault="00DD4685">
      <w:pPr>
        <w:pStyle w:val="ReferHead"/>
        <w:spacing w:after="0"/>
        <w:jc w:val="both"/>
        <w:rPr>
          <w:rFonts w:ascii="Arial" w:hAnsi="Arial" w:cs="Arial"/>
          <w:b w:val="0"/>
          <w:caps w:val="0"/>
          <w:sz w:val="20"/>
        </w:rPr>
      </w:pPr>
    </w:p>
    <w:p w14:paraId="5E03FD9F" w14:textId="77777777" w:rsidR="00734A6B" w:rsidRPr="002C1FCC" w:rsidRDefault="00734A6B" w:rsidP="00734A6B">
      <w:pPr>
        <w:pStyle w:val="ReferHead"/>
        <w:keepNext w:val="0"/>
        <w:spacing w:after="0"/>
        <w:jc w:val="both"/>
        <w:rPr>
          <w:rFonts w:asciiTheme="minorBidi" w:eastAsia="Calibri" w:hAnsiTheme="minorBidi" w:cstheme="minorBidi"/>
          <w:b w:val="0"/>
          <w:caps w:val="0"/>
          <w:kern w:val="2"/>
          <w:sz w:val="20"/>
        </w:rPr>
      </w:pPr>
      <w:r w:rsidRPr="002C1FCC">
        <w:rPr>
          <w:rFonts w:asciiTheme="minorBidi" w:eastAsia="Calibri" w:hAnsiTheme="minorBidi" w:cstheme="minorBidi"/>
          <w:b w:val="0"/>
          <w:caps w:val="0"/>
          <w:kern w:val="2"/>
          <w:sz w:val="20"/>
        </w:rPr>
        <w:t xml:space="preserve">The author(s) hereby declare that generative AI technologies have been used during the writing and editing of this manuscript. The details of the AI usage are as follows: </w:t>
      </w:r>
    </w:p>
    <w:p w14:paraId="5A25AD74" w14:textId="77777777" w:rsidR="00734A6B" w:rsidRPr="002C1FCC" w:rsidRDefault="00734A6B" w:rsidP="00734A6B">
      <w:pPr>
        <w:pStyle w:val="ReferHead"/>
        <w:keepNext w:val="0"/>
        <w:spacing w:after="0"/>
        <w:jc w:val="both"/>
        <w:rPr>
          <w:rFonts w:asciiTheme="minorBidi" w:eastAsia="Calibri" w:hAnsiTheme="minorBidi" w:cstheme="minorBidi"/>
          <w:b w:val="0"/>
          <w:caps w:val="0"/>
          <w:kern w:val="2"/>
          <w:sz w:val="20"/>
        </w:rPr>
      </w:pPr>
    </w:p>
    <w:p w14:paraId="727C1C2C" w14:textId="77777777" w:rsidR="00734A6B" w:rsidRPr="002C1FCC" w:rsidRDefault="00734A6B" w:rsidP="00734A6B">
      <w:pPr>
        <w:pStyle w:val="ReferHead"/>
        <w:keepNext w:val="0"/>
        <w:numPr>
          <w:ilvl w:val="0"/>
          <w:numId w:val="4"/>
        </w:numPr>
        <w:spacing w:after="0"/>
        <w:ind w:left="540"/>
        <w:jc w:val="both"/>
        <w:rPr>
          <w:rFonts w:asciiTheme="minorBidi" w:eastAsia="Calibri" w:hAnsiTheme="minorBidi" w:cstheme="minorBidi"/>
          <w:b w:val="0"/>
          <w:caps w:val="0"/>
          <w:kern w:val="2"/>
          <w:sz w:val="20"/>
        </w:rPr>
      </w:pPr>
      <w:proofErr w:type="spellStart"/>
      <w:r w:rsidRPr="002C1FCC">
        <w:rPr>
          <w:rFonts w:asciiTheme="minorBidi" w:eastAsia="Calibri" w:hAnsiTheme="minorBidi" w:cstheme="minorBidi"/>
          <w:b w:val="0"/>
          <w:caps w:val="0"/>
          <w:kern w:val="2"/>
          <w:sz w:val="20"/>
        </w:rPr>
        <w:t>Grammarly</w:t>
      </w:r>
      <w:proofErr w:type="spellEnd"/>
      <w:r w:rsidRPr="002C1FCC">
        <w:rPr>
          <w:rFonts w:asciiTheme="minorBidi" w:eastAsia="Calibri" w:hAnsiTheme="minorBidi" w:cstheme="minorBidi"/>
          <w:b w:val="0"/>
          <w:caps w:val="0"/>
          <w:kern w:val="2"/>
          <w:sz w:val="20"/>
        </w:rPr>
        <w:t xml:space="preserve">: Used for grammar and spellchecking, as well as suggestions for improving sentence structure and overall clarity. </w:t>
      </w:r>
    </w:p>
    <w:p w14:paraId="1E51A671" w14:textId="77777777" w:rsidR="00734A6B" w:rsidRPr="002C1FCC" w:rsidRDefault="00734A6B" w:rsidP="00734A6B">
      <w:pPr>
        <w:pStyle w:val="ReferHead"/>
        <w:keepNext w:val="0"/>
        <w:numPr>
          <w:ilvl w:val="0"/>
          <w:numId w:val="4"/>
        </w:numPr>
        <w:spacing w:after="0"/>
        <w:ind w:left="540"/>
        <w:jc w:val="both"/>
        <w:rPr>
          <w:rFonts w:asciiTheme="minorBidi" w:hAnsiTheme="minorBidi" w:cstheme="minorBidi"/>
          <w:b w:val="0"/>
          <w:caps w:val="0"/>
          <w:sz w:val="20"/>
        </w:rPr>
      </w:pPr>
      <w:proofErr w:type="spellStart"/>
      <w:r w:rsidRPr="002C1FCC">
        <w:rPr>
          <w:rFonts w:asciiTheme="minorBidi" w:eastAsia="Calibri" w:hAnsiTheme="minorBidi" w:cstheme="minorBidi"/>
          <w:b w:val="0"/>
          <w:caps w:val="0"/>
          <w:kern w:val="2"/>
          <w:sz w:val="20"/>
        </w:rPr>
        <w:t>Quillbot</w:t>
      </w:r>
      <w:proofErr w:type="spellEnd"/>
      <w:r w:rsidRPr="002C1FCC">
        <w:rPr>
          <w:rFonts w:asciiTheme="minorBidi" w:eastAsia="Calibri" w:hAnsiTheme="minorBidi" w:cstheme="minorBidi"/>
          <w:b w:val="0"/>
          <w:caps w:val="0"/>
          <w:kern w:val="2"/>
          <w:sz w:val="20"/>
        </w:rPr>
        <w:t>: Employed for paraphrasing and refining sentence flow to enhance readability and coherence.</w:t>
      </w:r>
    </w:p>
    <w:p w14:paraId="6FBA39B9" w14:textId="77777777" w:rsidR="00DD4685" w:rsidRDefault="00DD4685">
      <w:pPr>
        <w:pStyle w:val="ReferHead"/>
        <w:spacing w:after="0"/>
        <w:jc w:val="both"/>
        <w:rPr>
          <w:rFonts w:ascii="Arial" w:hAnsi="Arial" w:cs="Arial"/>
          <w:b w:val="0"/>
          <w:caps w:val="0"/>
          <w:sz w:val="20"/>
        </w:rPr>
      </w:pPr>
    </w:p>
    <w:p w14:paraId="35D6F465" w14:textId="77777777" w:rsidR="006543BB" w:rsidRDefault="006543BB">
      <w:pPr>
        <w:pStyle w:val="ReferHead"/>
        <w:spacing w:after="0"/>
        <w:jc w:val="both"/>
        <w:rPr>
          <w:rFonts w:ascii="Arial" w:hAnsi="Arial" w:cs="Arial"/>
          <w:b w:val="0"/>
          <w:caps w:val="0"/>
          <w:sz w:val="20"/>
        </w:rPr>
      </w:pPr>
    </w:p>
    <w:p w14:paraId="05031C15" w14:textId="1D426E38" w:rsidR="004C3EDF" w:rsidRDefault="004C3EDF">
      <w:pPr>
        <w:pStyle w:val="ReferHead"/>
        <w:spacing w:after="0"/>
        <w:jc w:val="both"/>
        <w:rPr>
          <w:rFonts w:ascii="Arial" w:hAnsi="Arial" w:cs="Arial"/>
          <w:b w:val="0"/>
          <w:caps w:val="0"/>
          <w:sz w:val="20"/>
        </w:rPr>
      </w:pPr>
    </w:p>
    <w:p w14:paraId="6BABA7FA" w14:textId="7BD25B37" w:rsidR="006543BB" w:rsidRPr="006543BB" w:rsidRDefault="00B1322B" w:rsidP="006543BB">
      <w:pPr>
        <w:pStyle w:val="ReferHead"/>
        <w:spacing w:after="0"/>
        <w:jc w:val="both"/>
        <w:rPr>
          <w:rFonts w:ascii="Arial" w:hAnsi="Arial" w:cs="Arial"/>
          <w:sz w:val="20"/>
        </w:rPr>
      </w:pPr>
      <w:r>
        <w:rPr>
          <w:rFonts w:ascii="Arial" w:hAnsi="Arial" w:cs="Arial"/>
          <w:sz w:val="20"/>
        </w:rPr>
        <w:t>References</w:t>
      </w:r>
    </w:p>
    <w:p w14:paraId="33580148" w14:textId="77777777" w:rsidR="006543BB" w:rsidRDefault="006543BB" w:rsidP="006543BB">
      <w:pPr>
        <w:ind w:left="720" w:hanging="720"/>
      </w:pPr>
    </w:p>
    <w:p w14:paraId="58DABFD2" w14:textId="597B8398" w:rsidR="005B7AFC" w:rsidRDefault="005B7AFC" w:rsidP="005B7AFC"/>
    <w:p w14:paraId="5AFDCF20" w14:textId="77777777" w:rsidR="005B7AFC" w:rsidRDefault="005B7AFC" w:rsidP="005B7AFC">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Abenavoli</w:t>
      </w:r>
      <w:proofErr w:type="spellEnd"/>
      <w:r>
        <w:rPr>
          <w:rFonts w:ascii="Arial" w:hAnsi="Arial" w:cs="Arial"/>
          <w:color w:val="222222"/>
          <w:shd w:val="clear" w:color="auto" w:fill="FFFFFF"/>
        </w:rPr>
        <w:t>, R. M. (2019). The mechanisms and moderators of “fade-out”: Towards understanding why the skills of early childhood program participants converge over time with the skills of other children. </w:t>
      </w:r>
      <w:r>
        <w:rPr>
          <w:rFonts w:ascii="Arial" w:hAnsi="Arial" w:cs="Arial"/>
          <w:i/>
          <w:iCs/>
          <w:color w:val="222222"/>
          <w:shd w:val="clear" w:color="auto" w:fill="FFFFFF"/>
        </w:rPr>
        <w:t>Psychological bulletin</w:t>
      </w:r>
      <w:r>
        <w:rPr>
          <w:rFonts w:ascii="Arial" w:hAnsi="Arial" w:cs="Arial"/>
          <w:color w:val="222222"/>
          <w:shd w:val="clear" w:color="auto" w:fill="FFFFFF"/>
        </w:rPr>
        <w:t>, </w:t>
      </w:r>
      <w:r>
        <w:rPr>
          <w:rFonts w:ascii="Arial" w:hAnsi="Arial" w:cs="Arial"/>
          <w:i/>
          <w:iCs/>
          <w:color w:val="222222"/>
          <w:shd w:val="clear" w:color="auto" w:fill="FFFFFF"/>
        </w:rPr>
        <w:t>145</w:t>
      </w:r>
      <w:r>
        <w:rPr>
          <w:rFonts w:ascii="Arial" w:hAnsi="Arial" w:cs="Arial"/>
          <w:color w:val="222222"/>
          <w:shd w:val="clear" w:color="auto" w:fill="FFFFFF"/>
        </w:rPr>
        <w:t>(12), 1103.</w:t>
      </w:r>
    </w:p>
    <w:p w14:paraId="55FFF7C8" w14:textId="77777777" w:rsidR="005B7AFC" w:rsidRDefault="005B7AFC" w:rsidP="005B7AFC">
      <w:pPr>
        <w:ind w:left="720" w:hanging="720"/>
        <w:rPr>
          <w:rFonts w:ascii="Arial" w:hAnsi="Arial" w:cs="Arial"/>
          <w:color w:val="222222"/>
          <w:shd w:val="clear" w:color="auto" w:fill="FFFFFF"/>
        </w:rPr>
      </w:pPr>
      <w:r>
        <w:rPr>
          <w:rFonts w:ascii="Arial" w:hAnsi="Arial" w:cs="Arial"/>
          <w:color w:val="222222"/>
          <w:shd w:val="clear" w:color="auto" w:fill="FFFFFF"/>
        </w:rPr>
        <w:t>Ahmed, L. K. F. N. (2024). </w:t>
      </w:r>
      <w:r>
        <w:rPr>
          <w:rFonts w:ascii="Arial" w:hAnsi="Arial" w:cs="Arial"/>
          <w:i/>
          <w:iCs/>
          <w:color w:val="222222"/>
          <w:shd w:val="clear" w:color="auto" w:fill="FFFFFF"/>
        </w:rPr>
        <w:t>Public Administration</w:t>
      </w:r>
      <w:r>
        <w:rPr>
          <w:rFonts w:ascii="Arial" w:hAnsi="Arial" w:cs="Arial"/>
          <w:color w:val="222222"/>
          <w:shd w:val="clear" w:color="auto" w:fill="FFFFFF"/>
        </w:rPr>
        <w:t>. Prachi Digital Publication.</w:t>
      </w:r>
    </w:p>
    <w:p w14:paraId="57D1A8D8" w14:textId="77777777" w:rsidR="005B7AFC" w:rsidRDefault="005B7AFC" w:rsidP="005B7AFC">
      <w:pPr>
        <w:ind w:left="720" w:hanging="720"/>
        <w:rPr>
          <w:rFonts w:ascii="Arial" w:hAnsi="Arial" w:cs="Arial"/>
          <w:color w:val="222222"/>
          <w:shd w:val="clear" w:color="auto" w:fill="FFFFFF"/>
        </w:rPr>
      </w:pPr>
      <w:r>
        <w:rPr>
          <w:rFonts w:ascii="Arial" w:hAnsi="Arial" w:cs="Arial"/>
          <w:color w:val="222222"/>
          <w:shd w:val="clear" w:color="auto" w:fill="FFFFFF"/>
        </w:rPr>
        <w:t>Baguio, M. P. A. B., &amp; Baguio, J. B. (2025). Professional Reputation and Service Efficacy of Teachers in Public Elementary Schools. </w:t>
      </w:r>
      <w:r>
        <w:rPr>
          <w:rFonts w:ascii="Arial" w:hAnsi="Arial" w:cs="Arial"/>
          <w:i/>
          <w:iCs/>
          <w:color w:val="222222"/>
          <w:shd w:val="clear" w:color="auto" w:fill="FFFFFF"/>
        </w:rPr>
        <w:t>Asian Journal of Education and Social Studies</w:t>
      </w:r>
      <w:r>
        <w:rPr>
          <w:rFonts w:ascii="Arial" w:hAnsi="Arial" w:cs="Arial"/>
          <w:color w:val="222222"/>
          <w:shd w:val="clear" w:color="auto" w:fill="FFFFFF"/>
        </w:rPr>
        <w:t>, </w:t>
      </w:r>
      <w:r>
        <w:rPr>
          <w:rFonts w:ascii="Arial" w:hAnsi="Arial" w:cs="Arial"/>
          <w:i/>
          <w:iCs/>
          <w:color w:val="222222"/>
          <w:shd w:val="clear" w:color="auto" w:fill="FFFFFF"/>
        </w:rPr>
        <w:t>51</w:t>
      </w:r>
      <w:r>
        <w:rPr>
          <w:rFonts w:ascii="Arial" w:hAnsi="Arial" w:cs="Arial"/>
          <w:color w:val="222222"/>
          <w:shd w:val="clear" w:color="auto" w:fill="FFFFFF"/>
        </w:rPr>
        <w:t>(1), 165-174.</w:t>
      </w:r>
    </w:p>
    <w:p w14:paraId="2147439B" w14:textId="77777777" w:rsidR="005B7AFC" w:rsidRDefault="005B7AFC" w:rsidP="005B7AFC">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Beñalet</w:t>
      </w:r>
      <w:proofErr w:type="spellEnd"/>
      <w:r>
        <w:rPr>
          <w:rFonts w:ascii="Arial" w:hAnsi="Arial" w:cs="Arial"/>
          <w:color w:val="222222"/>
          <w:shd w:val="clear" w:color="auto" w:fill="FFFFFF"/>
        </w:rPr>
        <w:t xml:space="preserve">, C. E. C., Pacquiao Jr, M. E., </w:t>
      </w:r>
      <w:proofErr w:type="spellStart"/>
      <w:r>
        <w:rPr>
          <w:rFonts w:ascii="Arial" w:hAnsi="Arial" w:cs="Arial"/>
          <w:color w:val="222222"/>
          <w:shd w:val="clear" w:color="auto" w:fill="FFFFFF"/>
        </w:rPr>
        <w:t>Baldezamo</w:t>
      </w:r>
      <w:proofErr w:type="spellEnd"/>
      <w:r>
        <w:rPr>
          <w:rFonts w:ascii="Arial" w:hAnsi="Arial" w:cs="Arial"/>
          <w:color w:val="222222"/>
          <w:shd w:val="clear" w:color="auto" w:fill="FFFFFF"/>
        </w:rPr>
        <w:t xml:space="preserve">, R. C., &amp; </w:t>
      </w:r>
      <w:proofErr w:type="spellStart"/>
      <w:r>
        <w:rPr>
          <w:rFonts w:ascii="Arial" w:hAnsi="Arial" w:cs="Arial"/>
          <w:color w:val="222222"/>
          <w:shd w:val="clear" w:color="auto" w:fill="FFFFFF"/>
        </w:rPr>
        <w:t>Bauyot</w:t>
      </w:r>
      <w:proofErr w:type="spellEnd"/>
      <w:r>
        <w:rPr>
          <w:rFonts w:ascii="Arial" w:hAnsi="Arial" w:cs="Arial"/>
          <w:color w:val="222222"/>
          <w:shd w:val="clear" w:color="auto" w:fill="FFFFFF"/>
        </w:rPr>
        <w:t>, M. M. (2024). The Implementation Practices of the Teacher Induction Program in the Secondary Schools of Department of Education Davao City Division: A Case Study.</w:t>
      </w:r>
    </w:p>
    <w:p w14:paraId="45F962AE" w14:textId="77777777" w:rsidR="005B7AFC" w:rsidRDefault="005B7AFC" w:rsidP="005B7AFC">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Boeskens</w:t>
      </w:r>
      <w:proofErr w:type="spellEnd"/>
      <w:r>
        <w:rPr>
          <w:rFonts w:ascii="Arial" w:hAnsi="Arial" w:cs="Arial"/>
          <w:color w:val="222222"/>
          <w:shd w:val="clear" w:color="auto" w:fill="FFFFFF"/>
        </w:rPr>
        <w:t xml:space="preserve">, L., </w:t>
      </w:r>
      <w:proofErr w:type="spellStart"/>
      <w:r>
        <w:rPr>
          <w:rFonts w:ascii="Arial" w:hAnsi="Arial" w:cs="Arial"/>
          <w:color w:val="222222"/>
          <w:shd w:val="clear" w:color="auto" w:fill="FFFFFF"/>
        </w:rPr>
        <w:t>Nusche</w:t>
      </w:r>
      <w:proofErr w:type="spellEnd"/>
      <w:r>
        <w:rPr>
          <w:rFonts w:ascii="Arial" w:hAnsi="Arial" w:cs="Arial"/>
          <w:color w:val="222222"/>
          <w:shd w:val="clear" w:color="auto" w:fill="FFFFFF"/>
        </w:rPr>
        <w:t xml:space="preserve">, D., &amp; </w:t>
      </w:r>
      <w:proofErr w:type="spellStart"/>
      <w:r>
        <w:rPr>
          <w:rFonts w:ascii="Arial" w:hAnsi="Arial" w:cs="Arial"/>
          <w:color w:val="222222"/>
          <w:shd w:val="clear" w:color="auto" w:fill="FFFFFF"/>
        </w:rPr>
        <w:t>Yurita</w:t>
      </w:r>
      <w:proofErr w:type="spellEnd"/>
      <w:r>
        <w:rPr>
          <w:rFonts w:ascii="Arial" w:hAnsi="Arial" w:cs="Arial"/>
          <w:color w:val="222222"/>
          <w:shd w:val="clear" w:color="auto" w:fill="FFFFFF"/>
        </w:rPr>
        <w:t>, M. (2020). Policies to support teachers’ continuing professional learning: A conceptual framework and mapping of OECD data.</w:t>
      </w:r>
    </w:p>
    <w:p w14:paraId="0B4B9118" w14:textId="77777777" w:rsidR="005B7AFC" w:rsidRDefault="005B7AFC" w:rsidP="005B7AFC">
      <w:pPr>
        <w:ind w:left="720" w:hanging="720"/>
        <w:rPr>
          <w:rFonts w:ascii="Arial" w:hAnsi="Arial" w:cs="Arial"/>
          <w:color w:val="222222"/>
          <w:shd w:val="clear" w:color="auto" w:fill="FFFFFF"/>
        </w:rPr>
      </w:pPr>
      <w:r>
        <w:rPr>
          <w:rFonts w:ascii="Arial" w:hAnsi="Arial" w:cs="Arial"/>
          <w:color w:val="222222"/>
          <w:shd w:val="clear" w:color="auto" w:fill="FFFFFF"/>
        </w:rPr>
        <w:t>Brown, R. R. (2025). </w:t>
      </w:r>
      <w:r>
        <w:rPr>
          <w:rFonts w:ascii="Arial" w:hAnsi="Arial" w:cs="Arial"/>
          <w:i/>
          <w:iCs/>
          <w:color w:val="222222"/>
          <w:shd w:val="clear" w:color="auto" w:fill="FFFFFF"/>
        </w:rPr>
        <w:t xml:space="preserve">Lessons </w:t>
      </w:r>
      <w:proofErr w:type="gramStart"/>
      <w:r>
        <w:rPr>
          <w:rFonts w:ascii="Arial" w:hAnsi="Arial" w:cs="Arial"/>
          <w:i/>
          <w:iCs/>
          <w:color w:val="222222"/>
          <w:shd w:val="clear" w:color="auto" w:fill="FFFFFF"/>
        </w:rPr>
        <w:t>From</w:t>
      </w:r>
      <w:proofErr w:type="gramEnd"/>
      <w:r>
        <w:rPr>
          <w:rFonts w:ascii="Arial" w:hAnsi="Arial" w:cs="Arial"/>
          <w:i/>
          <w:iCs/>
          <w:color w:val="222222"/>
          <w:shd w:val="clear" w:color="auto" w:fill="FFFFFF"/>
        </w:rPr>
        <w:t xml:space="preserve"> The Arena: Fragments of My Journey Through Leadership, Conflict, and Culture in Higher Education</w:t>
      </w:r>
      <w:r>
        <w:rPr>
          <w:rFonts w:ascii="Arial" w:hAnsi="Arial" w:cs="Arial"/>
          <w:color w:val="222222"/>
          <w:shd w:val="clear" w:color="auto" w:fill="FFFFFF"/>
        </w:rPr>
        <w:t> (Doctoral dissertation, Miami University).</w:t>
      </w:r>
    </w:p>
    <w:p w14:paraId="6D09FE10" w14:textId="77777777" w:rsidR="005B7AFC" w:rsidRDefault="005B7AFC" w:rsidP="005B7AFC">
      <w:pPr>
        <w:ind w:left="720" w:hanging="720"/>
        <w:rPr>
          <w:rFonts w:ascii="Arial" w:hAnsi="Arial" w:cs="Arial"/>
          <w:color w:val="222222"/>
          <w:shd w:val="clear" w:color="auto" w:fill="FFFFFF"/>
        </w:rPr>
      </w:pPr>
      <w:r>
        <w:rPr>
          <w:rFonts w:ascii="Arial" w:hAnsi="Arial" w:cs="Arial"/>
          <w:color w:val="222222"/>
          <w:shd w:val="clear" w:color="auto" w:fill="FFFFFF"/>
        </w:rPr>
        <w:t>Byrd, D. R., &amp; Alexander, M. (2020). Investigating special education teachers’ knowledge and skills: Preparing general teacher preparation for professional development. </w:t>
      </w:r>
      <w:r>
        <w:rPr>
          <w:rFonts w:ascii="Arial" w:hAnsi="Arial" w:cs="Arial"/>
          <w:i/>
          <w:iCs/>
          <w:color w:val="222222"/>
          <w:shd w:val="clear" w:color="auto" w:fill="FFFFFF"/>
        </w:rPr>
        <w:t>Journal of Pedagogical Research</w:t>
      </w:r>
      <w:r>
        <w:rPr>
          <w:rFonts w:ascii="Arial" w:hAnsi="Arial" w:cs="Arial"/>
          <w:color w:val="222222"/>
          <w:shd w:val="clear" w:color="auto" w:fill="FFFFFF"/>
        </w:rPr>
        <w:t>, </w:t>
      </w:r>
      <w:r>
        <w:rPr>
          <w:rFonts w:ascii="Arial" w:hAnsi="Arial" w:cs="Arial"/>
          <w:i/>
          <w:iCs/>
          <w:color w:val="222222"/>
          <w:shd w:val="clear" w:color="auto" w:fill="FFFFFF"/>
        </w:rPr>
        <w:t>4</w:t>
      </w:r>
      <w:r>
        <w:rPr>
          <w:rFonts w:ascii="Arial" w:hAnsi="Arial" w:cs="Arial"/>
          <w:color w:val="222222"/>
          <w:shd w:val="clear" w:color="auto" w:fill="FFFFFF"/>
        </w:rPr>
        <w:t>(2), 72-82.</w:t>
      </w:r>
    </w:p>
    <w:p w14:paraId="33649C6E" w14:textId="77777777" w:rsidR="005B7AFC" w:rsidRDefault="005B7AFC" w:rsidP="005B7AFC">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Cabigao</w:t>
      </w:r>
      <w:proofErr w:type="spellEnd"/>
      <w:r>
        <w:rPr>
          <w:rFonts w:ascii="Arial" w:hAnsi="Arial" w:cs="Arial"/>
          <w:color w:val="222222"/>
          <w:shd w:val="clear" w:color="auto" w:fill="FFFFFF"/>
        </w:rPr>
        <w:t>, J. (2019). Professional Competencies of School Heads and Their Impact on School Outcome, Organizational Culture, and Principals' Performance. </w:t>
      </w:r>
      <w:r>
        <w:rPr>
          <w:rFonts w:ascii="Arial" w:hAnsi="Arial" w:cs="Arial"/>
          <w:i/>
          <w:iCs/>
          <w:color w:val="222222"/>
          <w:shd w:val="clear" w:color="auto" w:fill="FFFFFF"/>
        </w:rPr>
        <w:t>La Consolacion University Philippines</w:t>
      </w:r>
      <w:r>
        <w:rPr>
          <w:rFonts w:ascii="Arial" w:hAnsi="Arial" w:cs="Arial"/>
          <w:color w:val="222222"/>
          <w:shd w:val="clear" w:color="auto" w:fill="FFFFFF"/>
        </w:rPr>
        <w:t xml:space="preserve">. </w:t>
      </w:r>
    </w:p>
    <w:p w14:paraId="35D2021A" w14:textId="77777777" w:rsidR="005B7AFC" w:rsidRDefault="005B7AFC" w:rsidP="005B7AFC">
      <w:pPr>
        <w:ind w:left="720" w:hanging="720"/>
        <w:rPr>
          <w:rFonts w:ascii="Arial" w:hAnsi="Arial" w:cs="Arial"/>
          <w:color w:val="222222"/>
          <w:shd w:val="clear" w:color="auto" w:fill="FFFFFF"/>
        </w:rPr>
      </w:pPr>
      <w:r>
        <w:rPr>
          <w:rFonts w:ascii="Arial" w:hAnsi="Arial" w:cs="Arial"/>
          <w:color w:val="222222"/>
          <w:shd w:val="clear" w:color="auto" w:fill="FFFFFF"/>
        </w:rPr>
        <w:t>Emma, L. (2024). The Role of Leadership Styles in Shaping Educational Organizational Culture and Performance.</w:t>
      </w:r>
    </w:p>
    <w:p w14:paraId="54A766A0" w14:textId="77777777" w:rsidR="005B7AFC" w:rsidRDefault="005B7AFC" w:rsidP="005B7AFC">
      <w:pPr>
        <w:ind w:left="720" w:hanging="720"/>
        <w:rPr>
          <w:rFonts w:ascii="Arial" w:hAnsi="Arial" w:cs="Arial"/>
          <w:color w:val="222222"/>
          <w:shd w:val="clear" w:color="auto" w:fill="FFFFFF"/>
        </w:rPr>
      </w:pPr>
      <w:r>
        <w:rPr>
          <w:rFonts w:ascii="Arial" w:hAnsi="Arial" w:cs="Arial"/>
          <w:color w:val="222222"/>
          <w:shd w:val="clear" w:color="auto" w:fill="FFFFFF"/>
        </w:rPr>
        <w:t>Galdames-Calderón, M. (2023). Distributed leadership: School principals’ practices to promote teachers’ professional development for school improvement. </w:t>
      </w:r>
      <w:r>
        <w:rPr>
          <w:rFonts w:ascii="Arial" w:hAnsi="Arial" w:cs="Arial"/>
          <w:i/>
          <w:iCs/>
          <w:color w:val="222222"/>
          <w:shd w:val="clear" w:color="auto" w:fill="FFFFFF"/>
        </w:rPr>
        <w:t>Education Sciences</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(7), 715.</w:t>
      </w:r>
    </w:p>
    <w:p w14:paraId="3518F765" w14:textId="77777777" w:rsidR="005B7AFC" w:rsidRDefault="005B7AFC" w:rsidP="005B7AFC">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lastRenderedPageBreak/>
        <w:t>Ghamrawi</w:t>
      </w:r>
      <w:proofErr w:type="spellEnd"/>
      <w:r>
        <w:rPr>
          <w:rFonts w:ascii="Arial" w:hAnsi="Arial" w:cs="Arial"/>
          <w:color w:val="222222"/>
          <w:shd w:val="clear" w:color="auto" w:fill="FFFFFF"/>
        </w:rPr>
        <w:t xml:space="preserve">, N., Shal, T., &amp; </w:t>
      </w:r>
      <w:proofErr w:type="spellStart"/>
      <w:r>
        <w:rPr>
          <w:rFonts w:ascii="Arial" w:hAnsi="Arial" w:cs="Arial"/>
          <w:color w:val="222222"/>
          <w:shd w:val="clear" w:color="auto" w:fill="FFFFFF"/>
        </w:rPr>
        <w:t>Ghamrawi</w:t>
      </w:r>
      <w:proofErr w:type="spellEnd"/>
      <w:r>
        <w:rPr>
          <w:rFonts w:ascii="Arial" w:hAnsi="Arial" w:cs="Arial"/>
          <w:color w:val="222222"/>
          <w:shd w:val="clear" w:color="auto" w:fill="FFFFFF"/>
        </w:rPr>
        <w:t>, N. A. (2024). Cultivating teacher leadership: evidence form a transformative professional development model. </w:t>
      </w:r>
      <w:r>
        <w:rPr>
          <w:rFonts w:ascii="Arial" w:hAnsi="Arial" w:cs="Arial"/>
          <w:i/>
          <w:iCs/>
          <w:color w:val="222222"/>
          <w:shd w:val="clear" w:color="auto" w:fill="FFFFFF"/>
        </w:rPr>
        <w:t>School Leadership &amp; Management</w:t>
      </w:r>
      <w:r>
        <w:rPr>
          <w:rFonts w:ascii="Arial" w:hAnsi="Arial" w:cs="Arial"/>
          <w:color w:val="222222"/>
          <w:shd w:val="clear" w:color="auto" w:fill="FFFFFF"/>
        </w:rPr>
        <w:t>, </w:t>
      </w:r>
      <w:r>
        <w:rPr>
          <w:rFonts w:ascii="Arial" w:hAnsi="Arial" w:cs="Arial"/>
          <w:i/>
          <w:iCs/>
          <w:color w:val="222222"/>
          <w:shd w:val="clear" w:color="auto" w:fill="FFFFFF"/>
        </w:rPr>
        <w:t>44</w:t>
      </w:r>
      <w:r>
        <w:rPr>
          <w:rFonts w:ascii="Arial" w:hAnsi="Arial" w:cs="Arial"/>
          <w:color w:val="222222"/>
          <w:shd w:val="clear" w:color="auto" w:fill="FFFFFF"/>
        </w:rPr>
        <w:t>(4), 413-441.</w:t>
      </w:r>
    </w:p>
    <w:p w14:paraId="19D7AD6B" w14:textId="77777777" w:rsidR="005B7AFC" w:rsidRDefault="005B7AFC" w:rsidP="005B7AFC">
      <w:pPr>
        <w:ind w:left="720" w:hanging="720"/>
        <w:rPr>
          <w:rFonts w:ascii="Arial" w:hAnsi="Arial" w:cs="Arial"/>
          <w:color w:val="222222"/>
          <w:shd w:val="clear" w:color="auto" w:fill="FFFFFF"/>
        </w:rPr>
      </w:pPr>
      <w:r>
        <w:rPr>
          <w:rFonts w:ascii="Arial" w:hAnsi="Arial" w:cs="Arial"/>
          <w:color w:val="222222"/>
          <w:shd w:val="clear" w:color="auto" w:fill="FFFFFF"/>
        </w:rPr>
        <w:t>Ingersoll, R. M., &amp; Tran, H. (2023). Teacher shortages and turnover in rural schools in the US: An organizational analysis. </w:t>
      </w:r>
      <w:r>
        <w:rPr>
          <w:rFonts w:ascii="Arial" w:hAnsi="Arial" w:cs="Arial"/>
          <w:i/>
          <w:iCs/>
          <w:color w:val="222222"/>
          <w:shd w:val="clear" w:color="auto" w:fill="FFFFFF"/>
        </w:rPr>
        <w:t>Educational Administration Quarterly</w:t>
      </w:r>
      <w:r>
        <w:rPr>
          <w:rFonts w:ascii="Arial" w:hAnsi="Arial" w:cs="Arial"/>
          <w:color w:val="222222"/>
          <w:shd w:val="clear" w:color="auto" w:fill="FFFFFF"/>
        </w:rPr>
        <w:t>, </w:t>
      </w:r>
      <w:r>
        <w:rPr>
          <w:rFonts w:ascii="Arial" w:hAnsi="Arial" w:cs="Arial"/>
          <w:i/>
          <w:iCs/>
          <w:color w:val="222222"/>
          <w:shd w:val="clear" w:color="auto" w:fill="FFFFFF"/>
        </w:rPr>
        <w:t>59</w:t>
      </w:r>
      <w:r>
        <w:rPr>
          <w:rFonts w:ascii="Arial" w:hAnsi="Arial" w:cs="Arial"/>
          <w:color w:val="222222"/>
          <w:shd w:val="clear" w:color="auto" w:fill="FFFFFF"/>
        </w:rPr>
        <w:t>(2), 396-431.</w:t>
      </w:r>
    </w:p>
    <w:p w14:paraId="02249F8B" w14:textId="77777777" w:rsidR="005B7AFC" w:rsidRDefault="005B7AFC" w:rsidP="005B7AFC">
      <w:pPr>
        <w:ind w:left="720" w:hanging="720"/>
        <w:rPr>
          <w:rFonts w:ascii="Arial" w:hAnsi="Arial" w:cs="Arial"/>
          <w:color w:val="222222"/>
          <w:shd w:val="clear" w:color="auto" w:fill="FFFFFF"/>
        </w:rPr>
      </w:pPr>
      <w:r>
        <w:rPr>
          <w:rFonts w:ascii="Arial" w:hAnsi="Arial" w:cs="Arial"/>
          <w:color w:val="222222"/>
          <w:shd w:val="clear" w:color="auto" w:fill="FFFFFF"/>
        </w:rPr>
        <w:t>Jukić, D. (2022). The role of teacher and organizational culture in school management. </w:t>
      </w:r>
      <w:r>
        <w:rPr>
          <w:rFonts w:ascii="Arial" w:hAnsi="Arial" w:cs="Arial"/>
          <w:i/>
          <w:iCs/>
          <w:color w:val="222222"/>
          <w:shd w:val="clear" w:color="auto" w:fill="FFFFFF"/>
        </w:rPr>
        <w:t>Strategic Management-International Journal of Strategic Management and Decision Support Systems in Strategic Management</w:t>
      </w:r>
      <w:r>
        <w:rPr>
          <w:rFonts w:ascii="Arial" w:hAnsi="Arial" w:cs="Arial"/>
          <w:color w:val="222222"/>
          <w:shd w:val="clear" w:color="auto" w:fill="FFFFFF"/>
        </w:rPr>
        <w:t>, </w:t>
      </w:r>
      <w:r>
        <w:rPr>
          <w:rFonts w:ascii="Arial" w:hAnsi="Arial" w:cs="Arial"/>
          <w:i/>
          <w:iCs/>
          <w:color w:val="222222"/>
          <w:shd w:val="clear" w:color="auto" w:fill="FFFFFF"/>
        </w:rPr>
        <w:t>27</w:t>
      </w:r>
      <w:r>
        <w:rPr>
          <w:rFonts w:ascii="Arial" w:hAnsi="Arial" w:cs="Arial"/>
          <w:color w:val="222222"/>
          <w:shd w:val="clear" w:color="auto" w:fill="FFFFFF"/>
        </w:rPr>
        <w:t>(2).</w:t>
      </w:r>
    </w:p>
    <w:p w14:paraId="5209376A" w14:textId="77777777" w:rsidR="005B7AFC" w:rsidRDefault="005B7AFC" w:rsidP="005B7AFC">
      <w:pPr>
        <w:ind w:left="720" w:hanging="720"/>
        <w:rPr>
          <w:rFonts w:ascii="Arial" w:hAnsi="Arial" w:cs="Arial"/>
          <w:color w:val="222222"/>
          <w:shd w:val="clear" w:color="auto" w:fill="FFFFFF"/>
        </w:rPr>
      </w:pPr>
      <w:r>
        <w:rPr>
          <w:rFonts w:ascii="Arial" w:hAnsi="Arial" w:cs="Arial"/>
          <w:color w:val="222222"/>
          <w:shd w:val="clear" w:color="auto" w:fill="FFFFFF"/>
        </w:rPr>
        <w:t>Jusoh, R., Dasuki, N. M., Shu, Q., &amp; Amram, A. (2024). Sustainable Leadership: Encouraging Teacher Performance and Classroom Excellence. </w:t>
      </w:r>
      <w:r>
        <w:rPr>
          <w:rFonts w:ascii="Arial" w:hAnsi="Arial" w:cs="Arial"/>
          <w:i/>
          <w:iCs/>
          <w:color w:val="222222"/>
          <w:shd w:val="clear" w:color="auto" w:fill="FFFFFF"/>
        </w:rPr>
        <w:t>International Journal of Academic Research in Business and Social Sciences</w:t>
      </w:r>
      <w:r>
        <w:rPr>
          <w:rFonts w:ascii="Arial" w:hAnsi="Arial" w:cs="Arial"/>
          <w:color w:val="222222"/>
          <w:shd w:val="clear" w:color="auto" w:fill="FFFFFF"/>
        </w:rPr>
        <w:t>, </w:t>
      </w:r>
      <w:r>
        <w:rPr>
          <w:rFonts w:ascii="Arial" w:hAnsi="Arial" w:cs="Arial"/>
          <w:i/>
          <w:iCs/>
          <w:color w:val="222222"/>
          <w:shd w:val="clear" w:color="auto" w:fill="FFFFFF"/>
        </w:rPr>
        <w:t>14</w:t>
      </w:r>
      <w:r>
        <w:rPr>
          <w:rFonts w:ascii="Arial" w:hAnsi="Arial" w:cs="Arial"/>
          <w:color w:val="222222"/>
          <w:shd w:val="clear" w:color="auto" w:fill="FFFFFF"/>
        </w:rPr>
        <w:t>(11), 2350-2359.</w:t>
      </w:r>
    </w:p>
    <w:p w14:paraId="469FC5E3" w14:textId="77777777" w:rsidR="005B7AFC" w:rsidRDefault="005B7AFC" w:rsidP="005B7AFC">
      <w:pPr>
        <w:ind w:left="720" w:hanging="720"/>
        <w:rPr>
          <w:rFonts w:ascii="Arial" w:hAnsi="Arial" w:cs="Arial"/>
          <w:color w:val="222222"/>
          <w:shd w:val="clear" w:color="auto" w:fill="FFFFFF"/>
        </w:rPr>
      </w:pPr>
      <w:r>
        <w:rPr>
          <w:rFonts w:ascii="Arial" w:hAnsi="Arial" w:cs="Arial"/>
          <w:color w:val="222222"/>
          <w:shd w:val="clear" w:color="auto" w:fill="FFFFFF"/>
        </w:rPr>
        <w:t xml:space="preserve">Lijun, W., &amp; </w:t>
      </w:r>
      <w:proofErr w:type="spellStart"/>
      <w:r>
        <w:rPr>
          <w:rFonts w:ascii="Arial" w:hAnsi="Arial" w:cs="Arial"/>
          <w:color w:val="222222"/>
          <w:shd w:val="clear" w:color="auto" w:fill="FFFFFF"/>
        </w:rPr>
        <w:t>Te</w:t>
      </w:r>
      <w:proofErr w:type="spellEnd"/>
      <w:r>
        <w:rPr>
          <w:rFonts w:ascii="Arial" w:hAnsi="Arial" w:cs="Arial"/>
          <w:color w:val="222222"/>
          <w:shd w:val="clear" w:color="auto" w:fill="FFFFFF"/>
        </w:rPr>
        <w:t>, H. C. (2024). The role of primary school principals and administrators in promoting Student achievement, Teacher effectiveness, and a positive school culture. </w:t>
      </w:r>
      <w:r>
        <w:rPr>
          <w:rFonts w:ascii="Arial" w:hAnsi="Arial" w:cs="Arial"/>
          <w:i/>
          <w:iCs/>
          <w:color w:val="222222"/>
          <w:shd w:val="clear" w:color="auto" w:fill="FFFFFF"/>
        </w:rPr>
        <w:t xml:space="preserve">Journal of </w:t>
      </w:r>
      <w:proofErr w:type="spellStart"/>
      <w:r>
        <w:rPr>
          <w:rFonts w:ascii="Arial" w:hAnsi="Arial" w:cs="Arial"/>
          <w:i/>
          <w:iCs/>
          <w:color w:val="222222"/>
          <w:shd w:val="clear" w:color="auto" w:fill="FFFFFF"/>
        </w:rPr>
        <w:t>Roi</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Kaensarn</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Academi</w:t>
      </w:r>
      <w:proofErr w:type="spellEnd"/>
      <w:r>
        <w:rPr>
          <w:rFonts w:ascii="Arial" w:hAnsi="Arial" w:cs="Arial"/>
          <w:color w:val="222222"/>
          <w:shd w:val="clear" w:color="auto" w:fill="FFFFFF"/>
        </w:rPr>
        <w:t>, </w:t>
      </w:r>
      <w:r>
        <w:rPr>
          <w:rFonts w:ascii="Arial" w:hAnsi="Arial" w:cs="Arial"/>
          <w:i/>
          <w:iCs/>
          <w:color w:val="222222"/>
          <w:shd w:val="clear" w:color="auto" w:fill="FFFFFF"/>
        </w:rPr>
        <w:t>9</w:t>
      </w:r>
      <w:r>
        <w:rPr>
          <w:rFonts w:ascii="Arial" w:hAnsi="Arial" w:cs="Arial"/>
          <w:color w:val="222222"/>
          <w:shd w:val="clear" w:color="auto" w:fill="FFFFFF"/>
        </w:rPr>
        <w:t>(8).</w:t>
      </w:r>
    </w:p>
    <w:p w14:paraId="7A7760EA" w14:textId="77777777" w:rsidR="005B7AFC" w:rsidRDefault="005B7AFC" w:rsidP="005B7AFC">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Pregoner</w:t>
      </w:r>
      <w:proofErr w:type="spellEnd"/>
      <w:r>
        <w:rPr>
          <w:rFonts w:ascii="Arial" w:hAnsi="Arial" w:cs="Arial"/>
          <w:color w:val="222222"/>
          <w:shd w:val="clear" w:color="auto" w:fill="FFFFFF"/>
        </w:rPr>
        <w:t>, J. D. (2024). Research approaches in education: A comparison of quantitative, qualitative and mixed methods. </w:t>
      </w:r>
      <w:r>
        <w:rPr>
          <w:rFonts w:ascii="Arial" w:hAnsi="Arial" w:cs="Arial"/>
          <w:i/>
          <w:iCs/>
          <w:color w:val="222222"/>
          <w:shd w:val="clear" w:color="auto" w:fill="FFFFFF"/>
        </w:rPr>
        <w:t>IMCC Journal of Science</w:t>
      </w:r>
      <w:r>
        <w:rPr>
          <w:rFonts w:ascii="Arial" w:hAnsi="Arial" w:cs="Arial"/>
          <w:color w:val="222222"/>
          <w:shd w:val="clear" w:color="auto" w:fill="FFFFFF"/>
        </w:rPr>
        <w:t>, </w:t>
      </w:r>
      <w:r>
        <w:rPr>
          <w:rFonts w:ascii="Arial" w:hAnsi="Arial" w:cs="Arial"/>
          <w:i/>
          <w:iCs/>
          <w:color w:val="222222"/>
          <w:shd w:val="clear" w:color="auto" w:fill="FFFFFF"/>
        </w:rPr>
        <w:t>4</w:t>
      </w:r>
      <w:r>
        <w:rPr>
          <w:rFonts w:ascii="Arial" w:hAnsi="Arial" w:cs="Arial"/>
          <w:color w:val="222222"/>
          <w:shd w:val="clear" w:color="auto" w:fill="FFFFFF"/>
        </w:rPr>
        <w:t>(2), 31-36.</w:t>
      </w:r>
    </w:p>
    <w:p w14:paraId="50CDEDD6" w14:textId="77777777" w:rsidR="005B7AFC" w:rsidRDefault="005B7AFC" w:rsidP="005B7AFC">
      <w:pPr>
        <w:ind w:left="720" w:hanging="720"/>
        <w:rPr>
          <w:rFonts w:ascii="Arial" w:hAnsi="Arial" w:cs="Arial"/>
          <w:color w:val="222222"/>
          <w:shd w:val="clear" w:color="auto" w:fill="FFFFFF"/>
        </w:rPr>
      </w:pPr>
      <w:r>
        <w:rPr>
          <w:rFonts w:ascii="Arial" w:hAnsi="Arial" w:cs="Arial"/>
          <w:color w:val="222222"/>
          <w:shd w:val="clear" w:color="auto" w:fill="FFFFFF"/>
        </w:rPr>
        <w:t xml:space="preserve">Sarid, A., &amp; </w:t>
      </w:r>
      <w:proofErr w:type="spellStart"/>
      <w:r>
        <w:rPr>
          <w:rFonts w:ascii="Arial" w:hAnsi="Arial" w:cs="Arial"/>
          <w:color w:val="222222"/>
          <w:shd w:val="clear" w:color="auto" w:fill="FFFFFF"/>
        </w:rPr>
        <w:t>Binhas</w:t>
      </w:r>
      <w:proofErr w:type="spellEnd"/>
      <w:r>
        <w:rPr>
          <w:rFonts w:ascii="Arial" w:hAnsi="Arial" w:cs="Arial"/>
          <w:color w:val="222222"/>
          <w:shd w:val="clear" w:color="auto" w:fill="FFFFFF"/>
        </w:rPr>
        <w:t>, A. (2023). Educational leadership for migrant and refugee education: challenges and dilemmas in the Israeli context. </w:t>
      </w:r>
      <w:r>
        <w:rPr>
          <w:rFonts w:ascii="Arial" w:hAnsi="Arial" w:cs="Arial"/>
          <w:i/>
          <w:iCs/>
          <w:color w:val="222222"/>
          <w:shd w:val="clear" w:color="auto" w:fill="FFFFFF"/>
        </w:rPr>
        <w:t>Journal of Educational Administration</w:t>
      </w:r>
      <w:r>
        <w:rPr>
          <w:rFonts w:ascii="Arial" w:hAnsi="Arial" w:cs="Arial"/>
          <w:color w:val="222222"/>
          <w:shd w:val="clear" w:color="auto" w:fill="FFFFFF"/>
        </w:rPr>
        <w:t>, </w:t>
      </w:r>
      <w:r>
        <w:rPr>
          <w:rFonts w:ascii="Arial" w:hAnsi="Arial" w:cs="Arial"/>
          <w:i/>
          <w:iCs/>
          <w:color w:val="222222"/>
          <w:shd w:val="clear" w:color="auto" w:fill="FFFFFF"/>
        </w:rPr>
        <w:t>61</w:t>
      </w:r>
      <w:r>
        <w:rPr>
          <w:rFonts w:ascii="Arial" w:hAnsi="Arial" w:cs="Arial"/>
          <w:color w:val="222222"/>
          <w:shd w:val="clear" w:color="auto" w:fill="FFFFFF"/>
        </w:rPr>
        <w:t>(4), 423-438.</w:t>
      </w:r>
    </w:p>
    <w:p w14:paraId="072A1C43" w14:textId="77777777" w:rsidR="005B7AFC" w:rsidRDefault="005B7AFC" w:rsidP="005B7AFC">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Soyombo</w:t>
      </w:r>
      <w:proofErr w:type="spellEnd"/>
      <w:r>
        <w:rPr>
          <w:rFonts w:ascii="Arial" w:hAnsi="Arial" w:cs="Arial"/>
          <w:color w:val="222222"/>
          <w:shd w:val="clear" w:color="auto" w:fill="FFFFFF"/>
        </w:rPr>
        <w:t>, O. (2023). </w:t>
      </w:r>
      <w:r>
        <w:rPr>
          <w:rFonts w:ascii="Arial" w:hAnsi="Arial" w:cs="Arial"/>
          <w:i/>
          <w:iCs/>
          <w:color w:val="222222"/>
          <w:shd w:val="clear" w:color="auto" w:fill="FFFFFF"/>
        </w:rPr>
        <w:t>Organizational Culture and Teachers Job Performance in Some Selected Private and Public Primary Schools of Ibadan North Local Government Area of Oyo State Nigeria</w:t>
      </w:r>
      <w:r>
        <w:rPr>
          <w:rFonts w:ascii="Arial" w:hAnsi="Arial" w:cs="Arial"/>
          <w:color w:val="222222"/>
          <w:shd w:val="clear" w:color="auto" w:fill="FFFFFF"/>
        </w:rPr>
        <w:t xml:space="preserve"> (Master's thesis, </w:t>
      </w:r>
      <w:proofErr w:type="spellStart"/>
      <w:r>
        <w:rPr>
          <w:rFonts w:ascii="Arial" w:hAnsi="Arial" w:cs="Arial"/>
          <w:color w:val="222222"/>
          <w:shd w:val="clear" w:color="auto" w:fill="FFFFFF"/>
        </w:rPr>
        <w:t>Itä-Suomen</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yliopisto</w:t>
      </w:r>
      <w:proofErr w:type="spellEnd"/>
      <w:r>
        <w:rPr>
          <w:rFonts w:ascii="Arial" w:hAnsi="Arial" w:cs="Arial"/>
          <w:color w:val="222222"/>
          <w:shd w:val="clear" w:color="auto" w:fill="FFFFFF"/>
        </w:rPr>
        <w:t>).</w:t>
      </w:r>
    </w:p>
    <w:p w14:paraId="758AF0EE" w14:textId="77777777" w:rsidR="005B7AFC" w:rsidRDefault="005B7AFC" w:rsidP="005B7AFC">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Trushkina</w:t>
      </w:r>
      <w:proofErr w:type="spellEnd"/>
      <w:r>
        <w:rPr>
          <w:rFonts w:ascii="Arial" w:hAnsi="Arial" w:cs="Arial"/>
          <w:color w:val="222222"/>
          <w:shd w:val="clear" w:color="auto" w:fill="FFFFFF"/>
        </w:rPr>
        <w:t xml:space="preserve">, N., </w:t>
      </w:r>
      <w:proofErr w:type="spellStart"/>
      <w:r>
        <w:rPr>
          <w:rFonts w:ascii="Arial" w:hAnsi="Arial" w:cs="Arial"/>
          <w:color w:val="222222"/>
          <w:shd w:val="clear" w:color="auto" w:fill="FFFFFF"/>
        </w:rPr>
        <w:t>Abazov</w:t>
      </w:r>
      <w:proofErr w:type="spellEnd"/>
      <w:r>
        <w:rPr>
          <w:rFonts w:ascii="Arial" w:hAnsi="Arial" w:cs="Arial"/>
          <w:color w:val="222222"/>
          <w:shd w:val="clear" w:color="auto" w:fill="FFFFFF"/>
        </w:rPr>
        <w:t xml:space="preserve">, R., </w:t>
      </w:r>
      <w:proofErr w:type="spellStart"/>
      <w:r>
        <w:rPr>
          <w:rFonts w:ascii="Arial" w:hAnsi="Arial" w:cs="Arial"/>
          <w:color w:val="222222"/>
          <w:shd w:val="clear" w:color="auto" w:fill="FFFFFF"/>
        </w:rPr>
        <w:t>Rynkevych</w:t>
      </w:r>
      <w:proofErr w:type="spellEnd"/>
      <w:r>
        <w:rPr>
          <w:rFonts w:ascii="Arial" w:hAnsi="Arial" w:cs="Arial"/>
          <w:color w:val="222222"/>
          <w:shd w:val="clear" w:color="auto" w:fill="FFFFFF"/>
        </w:rPr>
        <w:t xml:space="preserve">, N., &amp; </w:t>
      </w:r>
      <w:proofErr w:type="spellStart"/>
      <w:r>
        <w:rPr>
          <w:rFonts w:ascii="Arial" w:hAnsi="Arial" w:cs="Arial"/>
          <w:color w:val="222222"/>
          <w:shd w:val="clear" w:color="auto" w:fill="FFFFFF"/>
        </w:rPr>
        <w:t>Bakhautdinova</w:t>
      </w:r>
      <w:proofErr w:type="spellEnd"/>
      <w:r>
        <w:rPr>
          <w:rFonts w:ascii="Arial" w:hAnsi="Arial" w:cs="Arial"/>
          <w:color w:val="222222"/>
          <w:shd w:val="clear" w:color="auto" w:fill="FFFFFF"/>
        </w:rPr>
        <w:t>, G. (2020). Digital transformation of organizational culture under conditions of the information economy. </w:t>
      </w:r>
      <w:r>
        <w:rPr>
          <w:rFonts w:ascii="Arial" w:hAnsi="Arial" w:cs="Arial"/>
          <w:i/>
          <w:iCs/>
          <w:color w:val="222222"/>
          <w:shd w:val="clear" w:color="auto" w:fill="FFFFFF"/>
        </w:rPr>
        <w:t>Virtual Economics</w:t>
      </w:r>
      <w:r>
        <w:rPr>
          <w:rFonts w:ascii="Arial" w:hAnsi="Arial" w:cs="Arial"/>
          <w:color w:val="222222"/>
          <w:shd w:val="clear" w:color="auto" w:fill="FFFFFF"/>
        </w:rPr>
        <w:t>, </w:t>
      </w:r>
      <w:r>
        <w:rPr>
          <w:rFonts w:ascii="Arial" w:hAnsi="Arial" w:cs="Arial"/>
          <w:i/>
          <w:iCs/>
          <w:color w:val="222222"/>
          <w:shd w:val="clear" w:color="auto" w:fill="FFFFFF"/>
        </w:rPr>
        <w:t>3</w:t>
      </w:r>
      <w:r>
        <w:rPr>
          <w:rFonts w:ascii="Arial" w:hAnsi="Arial" w:cs="Arial"/>
          <w:color w:val="222222"/>
          <w:shd w:val="clear" w:color="auto" w:fill="FFFFFF"/>
        </w:rPr>
        <w:t xml:space="preserve">(1), 7-38. </w:t>
      </w:r>
    </w:p>
    <w:p w14:paraId="6E49DC4F" w14:textId="77777777" w:rsidR="005B7AFC" w:rsidRDefault="005B7AFC" w:rsidP="005B7AFC">
      <w:pPr>
        <w:ind w:left="720" w:hanging="720"/>
        <w:rPr>
          <w:rFonts w:ascii="Arial" w:hAnsi="Arial" w:cs="Arial"/>
          <w:color w:val="222222"/>
          <w:shd w:val="clear" w:color="auto" w:fill="FFFFFF"/>
        </w:rPr>
      </w:pPr>
      <w:r>
        <w:rPr>
          <w:rFonts w:ascii="Arial" w:hAnsi="Arial" w:cs="Arial"/>
          <w:color w:val="222222"/>
          <w:shd w:val="clear" w:color="auto" w:fill="FFFFFF"/>
        </w:rPr>
        <w:t>Zhang, J., &amp; Zheng, X. (2020). The influence of schools’ organizational environment on teacher collaborative learning: A survey of Shanghai teachers. </w:t>
      </w:r>
      <w:r>
        <w:rPr>
          <w:rFonts w:ascii="Arial" w:hAnsi="Arial" w:cs="Arial"/>
          <w:i/>
          <w:iCs/>
          <w:color w:val="222222"/>
          <w:shd w:val="clear" w:color="auto" w:fill="FFFFFF"/>
        </w:rPr>
        <w:t>Chinese Education &amp; Society</w:t>
      </w:r>
      <w:r>
        <w:rPr>
          <w:rFonts w:ascii="Arial" w:hAnsi="Arial" w:cs="Arial"/>
          <w:color w:val="222222"/>
          <w:shd w:val="clear" w:color="auto" w:fill="FFFFFF"/>
        </w:rPr>
        <w:t>, </w:t>
      </w:r>
      <w:r>
        <w:rPr>
          <w:rFonts w:ascii="Arial" w:hAnsi="Arial" w:cs="Arial"/>
          <w:i/>
          <w:iCs/>
          <w:color w:val="222222"/>
          <w:shd w:val="clear" w:color="auto" w:fill="FFFFFF"/>
        </w:rPr>
        <w:t>53</w:t>
      </w:r>
      <w:r>
        <w:rPr>
          <w:rFonts w:ascii="Arial" w:hAnsi="Arial" w:cs="Arial"/>
          <w:color w:val="222222"/>
          <w:shd w:val="clear" w:color="auto" w:fill="FFFFFF"/>
        </w:rPr>
        <w:t>(5-6), 300-317.</w:t>
      </w:r>
    </w:p>
    <w:p w14:paraId="06226349" w14:textId="77777777" w:rsidR="00717F2E" w:rsidRDefault="00717F2E" w:rsidP="005B7AFC">
      <w:pPr>
        <w:ind w:left="720" w:hanging="720"/>
        <w:rPr>
          <w:rFonts w:ascii="Arial" w:hAnsi="Arial" w:cs="Arial"/>
          <w:b/>
        </w:rPr>
      </w:pPr>
    </w:p>
    <w:sectPr w:rsidR="00717F2E" w:rsidSect="00057041">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7AB87" w14:textId="77777777" w:rsidR="006753A3" w:rsidRDefault="006753A3">
      <w:r>
        <w:separator/>
      </w:r>
    </w:p>
  </w:endnote>
  <w:endnote w:type="continuationSeparator" w:id="0">
    <w:p w14:paraId="5750B676" w14:textId="77777777" w:rsidR="006753A3" w:rsidRDefault="00675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5F2DE" w14:textId="77777777" w:rsidR="00057041" w:rsidRDefault="000570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12AAB" w14:textId="77777777" w:rsidR="00057041" w:rsidRDefault="000570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67F36" w14:textId="51F5E901" w:rsidR="00717F2E" w:rsidRPr="00057041" w:rsidRDefault="00717F2E" w:rsidP="000570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CABB7" w14:textId="77777777" w:rsidR="006753A3" w:rsidRDefault="006753A3">
      <w:r>
        <w:separator/>
      </w:r>
    </w:p>
  </w:footnote>
  <w:footnote w:type="continuationSeparator" w:id="0">
    <w:p w14:paraId="2253CA73" w14:textId="77777777" w:rsidR="006753A3" w:rsidRDefault="00675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3F3C0" w14:textId="52B7DDD1" w:rsidR="00057041" w:rsidRDefault="006753A3">
    <w:pPr>
      <w:pStyle w:val="Header"/>
    </w:pPr>
    <w:r>
      <w:rPr>
        <w:noProof/>
      </w:rPr>
      <w:pict w14:anchorId="6D5436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66328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CC036" w14:textId="48BDB1CC" w:rsidR="00057041" w:rsidRDefault="006753A3">
    <w:pPr>
      <w:pStyle w:val="Header"/>
    </w:pPr>
    <w:r>
      <w:rPr>
        <w:noProof/>
      </w:rPr>
      <w:pict w14:anchorId="501B77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66328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8CE6B" w14:textId="56C5B961" w:rsidR="00717F2E" w:rsidRDefault="006753A3">
    <w:pPr>
      <w:ind w:left="2160"/>
      <w:jc w:val="center"/>
      <w:rPr>
        <w:rFonts w:ascii="Times New Roman" w:eastAsia="Calibri" w:hAnsi="Times New Roman"/>
        <w:i/>
        <w:sz w:val="18"/>
        <w:szCs w:val="22"/>
      </w:rPr>
    </w:pPr>
    <w:r>
      <w:rPr>
        <w:noProof/>
      </w:rPr>
      <w:pict w14:anchorId="7B2BB4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66328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717F2E" w:rsidRDefault="00B1322B">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B1322B">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B1322B">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B1322B">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B1322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B1322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FACDD" w14:textId="14A3A720" w:rsidR="00057041" w:rsidRDefault="006753A3">
    <w:pPr>
      <w:pStyle w:val="Header"/>
    </w:pPr>
    <w:r>
      <w:rPr>
        <w:noProof/>
      </w:rPr>
      <w:pict w14:anchorId="2ED3F6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66328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08936" w14:textId="7A2E0154" w:rsidR="00057041" w:rsidRDefault="006753A3">
    <w:pPr>
      <w:pStyle w:val="Header"/>
    </w:pPr>
    <w:r>
      <w:rPr>
        <w:noProof/>
      </w:rPr>
      <w:pict w14:anchorId="0DFE91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66328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ED8EC" w14:textId="559B79CA" w:rsidR="00057041" w:rsidRDefault="006753A3">
    <w:pPr>
      <w:pStyle w:val="Header"/>
    </w:pPr>
    <w:r>
      <w:rPr>
        <w:noProof/>
      </w:rPr>
      <w:pict w14:anchorId="325DDA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66328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4CD1"/>
    <w:rsid w:val="00005BE3"/>
    <w:rsid w:val="000077E4"/>
    <w:rsid w:val="00007978"/>
    <w:rsid w:val="000110B5"/>
    <w:rsid w:val="00014095"/>
    <w:rsid w:val="0001554C"/>
    <w:rsid w:val="00015C44"/>
    <w:rsid w:val="00021967"/>
    <w:rsid w:val="00021FDF"/>
    <w:rsid w:val="00024B4F"/>
    <w:rsid w:val="000254BB"/>
    <w:rsid w:val="00025BD1"/>
    <w:rsid w:val="00030174"/>
    <w:rsid w:val="00032E57"/>
    <w:rsid w:val="00037406"/>
    <w:rsid w:val="00037475"/>
    <w:rsid w:val="00043453"/>
    <w:rsid w:val="0004445B"/>
    <w:rsid w:val="0004512C"/>
    <w:rsid w:val="0004579C"/>
    <w:rsid w:val="00045CD6"/>
    <w:rsid w:val="00046AE8"/>
    <w:rsid w:val="0004787B"/>
    <w:rsid w:val="00052710"/>
    <w:rsid w:val="000531C9"/>
    <w:rsid w:val="00054B24"/>
    <w:rsid w:val="00054B91"/>
    <w:rsid w:val="00057041"/>
    <w:rsid w:val="0005727A"/>
    <w:rsid w:val="00057C65"/>
    <w:rsid w:val="000603D4"/>
    <w:rsid w:val="00061339"/>
    <w:rsid w:val="000647E2"/>
    <w:rsid w:val="0006706E"/>
    <w:rsid w:val="00067A0F"/>
    <w:rsid w:val="00067B98"/>
    <w:rsid w:val="000763D2"/>
    <w:rsid w:val="00081ACB"/>
    <w:rsid w:val="00084A16"/>
    <w:rsid w:val="00090DFA"/>
    <w:rsid w:val="0009582C"/>
    <w:rsid w:val="00095BAE"/>
    <w:rsid w:val="00095F34"/>
    <w:rsid w:val="00096483"/>
    <w:rsid w:val="00096CB5"/>
    <w:rsid w:val="000A122D"/>
    <w:rsid w:val="000A14D8"/>
    <w:rsid w:val="000A2230"/>
    <w:rsid w:val="000A3474"/>
    <w:rsid w:val="000A3EDA"/>
    <w:rsid w:val="000A47FA"/>
    <w:rsid w:val="000A61FE"/>
    <w:rsid w:val="000A65D3"/>
    <w:rsid w:val="000A77F6"/>
    <w:rsid w:val="000B03FC"/>
    <w:rsid w:val="000B1E33"/>
    <w:rsid w:val="000B33A0"/>
    <w:rsid w:val="000B6BC1"/>
    <w:rsid w:val="000C43E4"/>
    <w:rsid w:val="000C5AE7"/>
    <w:rsid w:val="000C6E8D"/>
    <w:rsid w:val="000C70E2"/>
    <w:rsid w:val="000C73EB"/>
    <w:rsid w:val="000D2384"/>
    <w:rsid w:val="000D31C5"/>
    <w:rsid w:val="000D6596"/>
    <w:rsid w:val="000D6816"/>
    <w:rsid w:val="000D689F"/>
    <w:rsid w:val="000D75B5"/>
    <w:rsid w:val="000D7A6E"/>
    <w:rsid w:val="000D7D15"/>
    <w:rsid w:val="000E14BC"/>
    <w:rsid w:val="000E2902"/>
    <w:rsid w:val="000E3042"/>
    <w:rsid w:val="000E3FD1"/>
    <w:rsid w:val="000E4A79"/>
    <w:rsid w:val="000E7B7B"/>
    <w:rsid w:val="000E7C38"/>
    <w:rsid w:val="000E7D62"/>
    <w:rsid w:val="000F64BC"/>
    <w:rsid w:val="000F668F"/>
    <w:rsid w:val="00103357"/>
    <w:rsid w:val="00113238"/>
    <w:rsid w:val="00115F49"/>
    <w:rsid w:val="00117553"/>
    <w:rsid w:val="00122285"/>
    <w:rsid w:val="00122E99"/>
    <w:rsid w:val="00123C9F"/>
    <w:rsid w:val="001242A5"/>
    <w:rsid w:val="00126190"/>
    <w:rsid w:val="00126507"/>
    <w:rsid w:val="00126BC5"/>
    <w:rsid w:val="00130F17"/>
    <w:rsid w:val="001320BF"/>
    <w:rsid w:val="00141329"/>
    <w:rsid w:val="00143F8B"/>
    <w:rsid w:val="00146358"/>
    <w:rsid w:val="00147E94"/>
    <w:rsid w:val="00147F5C"/>
    <w:rsid w:val="001542F7"/>
    <w:rsid w:val="001568A2"/>
    <w:rsid w:val="0016056F"/>
    <w:rsid w:val="00162528"/>
    <w:rsid w:val="001627B6"/>
    <w:rsid w:val="00163510"/>
    <w:rsid w:val="00163988"/>
    <w:rsid w:val="00163BC4"/>
    <w:rsid w:val="0016632E"/>
    <w:rsid w:val="00173CDE"/>
    <w:rsid w:val="001746F8"/>
    <w:rsid w:val="00176FD0"/>
    <w:rsid w:val="00177A80"/>
    <w:rsid w:val="00180B05"/>
    <w:rsid w:val="00180F6F"/>
    <w:rsid w:val="00182742"/>
    <w:rsid w:val="00185183"/>
    <w:rsid w:val="001858C3"/>
    <w:rsid w:val="00191062"/>
    <w:rsid w:val="00192B72"/>
    <w:rsid w:val="0019304D"/>
    <w:rsid w:val="00194995"/>
    <w:rsid w:val="001A18F4"/>
    <w:rsid w:val="001A23A3"/>
    <w:rsid w:val="001A29D8"/>
    <w:rsid w:val="001A5CAA"/>
    <w:rsid w:val="001B0427"/>
    <w:rsid w:val="001B1ACC"/>
    <w:rsid w:val="001B41D7"/>
    <w:rsid w:val="001B785F"/>
    <w:rsid w:val="001C12F6"/>
    <w:rsid w:val="001C2FC3"/>
    <w:rsid w:val="001C4AD5"/>
    <w:rsid w:val="001C572B"/>
    <w:rsid w:val="001C71EE"/>
    <w:rsid w:val="001D0BDE"/>
    <w:rsid w:val="001D10E2"/>
    <w:rsid w:val="001D3A51"/>
    <w:rsid w:val="001D4380"/>
    <w:rsid w:val="001E10D2"/>
    <w:rsid w:val="001E25B4"/>
    <w:rsid w:val="001E44FE"/>
    <w:rsid w:val="001E6121"/>
    <w:rsid w:val="001E7EB7"/>
    <w:rsid w:val="001F7F3C"/>
    <w:rsid w:val="00200595"/>
    <w:rsid w:val="00200CF7"/>
    <w:rsid w:val="0020136A"/>
    <w:rsid w:val="00203AF9"/>
    <w:rsid w:val="00204835"/>
    <w:rsid w:val="002074B8"/>
    <w:rsid w:val="002103DA"/>
    <w:rsid w:val="00210C28"/>
    <w:rsid w:val="002170C0"/>
    <w:rsid w:val="002274C1"/>
    <w:rsid w:val="00231920"/>
    <w:rsid w:val="0023195C"/>
    <w:rsid w:val="00240CE3"/>
    <w:rsid w:val="00241741"/>
    <w:rsid w:val="0024282C"/>
    <w:rsid w:val="002445E6"/>
    <w:rsid w:val="00245CB7"/>
    <w:rsid w:val="002460DC"/>
    <w:rsid w:val="00246DC7"/>
    <w:rsid w:val="00250985"/>
    <w:rsid w:val="00251946"/>
    <w:rsid w:val="002556F6"/>
    <w:rsid w:val="00255FFB"/>
    <w:rsid w:val="00256882"/>
    <w:rsid w:val="002622D4"/>
    <w:rsid w:val="00271F07"/>
    <w:rsid w:val="002755D7"/>
    <w:rsid w:val="002814B3"/>
    <w:rsid w:val="00281BA2"/>
    <w:rsid w:val="00283105"/>
    <w:rsid w:val="00284C4C"/>
    <w:rsid w:val="00293C16"/>
    <w:rsid w:val="00293C4C"/>
    <w:rsid w:val="00296529"/>
    <w:rsid w:val="0029657B"/>
    <w:rsid w:val="00296ED2"/>
    <w:rsid w:val="002A02EF"/>
    <w:rsid w:val="002A22A5"/>
    <w:rsid w:val="002A238C"/>
    <w:rsid w:val="002A423F"/>
    <w:rsid w:val="002A58A7"/>
    <w:rsid w:val="002A64FD"/>
    <w:rsid w:val="002A71AC"/>
    <w:rsid w:val="002A77FD"/>
    <w:rsid w:val="002B27FB"/>
    <w:rsid w:val="002B4EDC"/>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F2031"/>
    <w:rsid w:val="002F2D06"/>
    <w:rsid w:val="002F42EB"/>
    <w:rsid w:val="002F5E64"/>
    <w:rsid w:val="0030202C"/>
    <w:rsid w:val="00303A6C"/>
    <w:rsid w:val="00303E14"/>
    <w:rsid w:val="00304434"/>
    <w:rsid w:val="003078F7"/>
    <w:rsid w:val="00314853"/>
    <w:rsid w:val="00315186"/>
    <w:rsid w:val="00315729"/>
    <w:rsid w:val="003157D5"/>
    <w:rsid w:val="00315947"/>
    <w:rsid w:val="003207E7"/>
    <w:rsid w:val="00320B81"/>
    <w:rsid w:val="003248E3"/>
    <w:rsid w:val="00324CBC"/>
    <w:rsid w:val="00324DE7"/>
    <w:rsid w:val="00325EA8"/>
    <w:rsid w:val="00326909"/>
    <w:rsid w:val="0033343E"/>
    <w:rsid w:val="00335127"/>
    <w:rsid w:val="00337044"/>
    <w:rsid w:val="003377DA"/>
    <w:rsid w:val="0034085D"/>
    <w:rsid w:val="0034099F"/>
    <w:rsid w:val="00340BF5"/>
    <w:rsid w:val="0034165A"/>
    <w:rsid w:val="0034224A"/>
    <w:rsid w:val="00344502"/>
    <w:rsid w:val="003455D7"/>
    <w:rsid w:val="00346014"/>
    <w:rsid w:val="003466A1"/>
    <w:rsid w:val="003512C2"/>
    <w:rsid w:val="00351B03"/>
    <w:rsid w:val="00351F41"/>
    <w:rsid w:val="003541EC"/>
    <w:rsid w:val="00362B79"/>
    <w:rsid w:val="00362D97"/>
    <w:rsid w:val="00363B3A"/>
    <w:rsid w:val="00363CA7"/>
    <w:rsid w:val="00371FB6"/>
    <w:rsid w:val="003763C1"/>
    <w:rsid w:val="00376A55"/>
    <w:rsid w:val="00376BBE"/>
    <w:rsid w:val="00377430"/>
    <w:rsid w:val="0038164F"/>
    <w:rsid w:val="0038437D"/>
    <w:rsid w:val="00384B44"/>
    <w:rsid w:val="003872C9"/>
    <w:rsid w:val="0039224F"/>
    <w:rsid w:val="003938CA"/>
    <w:rsid w:val="00394EAF"/>
    <w:rsid w:val="00395884"/>
    <w:rsid w:val="003A1837"/>
    <w:rsid w:val="003A43A4"/>
    <w:rsid w:val="003A4D6B"/>
    <w:rsid w:val="003A539B"/>
    <w:rsid w:val="003A67AC"/>
    <w:rsid w:val="003A6DA1"/>
    <w:rsid w:val="003A7E18"/>
    <w:rsid w:val="003B103B"/>
    <w:rsid w:val="003B12FC"/>
    <w:rsid w:val="003B1AE0"/>
    <w:rsid w:val="003B2756"/>
    <w:rsid w:val="003B2A9F"/>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3B63"/>
    <w:rsid w:val="003F760A"/>
    <w:rsid w:val="00401927"/>
    <w:rsid w:val="004040B3"/>
    <w:rsid w:val="00404135"/>
    <w:rsid w:val="0041027F"/>
    <w:rsid w:val="00410AB7"/>
    <w:rsid w:val="00412475"/>
    <w:rsid w:val="0041280F"/>
    <w:rsid w:val="004138D3"/>
    <w:rsid w:val="00415D76"/>
    <w:rsid w:val="00416DDE"/>
    <w:rsid w:val="00423789"/>
    <w:rsid w:val="00432C42"/>
    <w:rsid w:val="00432DD0"/>
    <w:rsid w:val="00434182"/>
    <w:rsid w:val="00437079"/>
    <w:rsid w:val="00440F43"/>
    <w:rsid w:val="0044134F"/>
    <w:rsid w:val="00441B6F"/>
    <w:rsid w:val="00443FAD"/>
    <w:rsid w:val="00446221"/>
    <w:rsid w:val="00450E62"/>
    <w:rsid w:val="004539DB"/>
    <w:rsid w:val="00454D68"/>
    <w:rsid w:val="004605A5"/>
    <w:rsid w:val="004608EE"/>
    <w:rsid w:val="00460BE9"/>
    <w:rsid w:val="004611A9"/>
    <w:rsid w:val="0046509F"/>
    <w:rsid w:val="004653D0"/>
    <w:rsid w:val="004658C8"/>
    <w:rsid w:val="00465C00"/>
    <w:rsid w:val="00465DA5"/>
    <w:rsid w:val="00466478"/>
    <w:rsid w:val="00470E83"/>
    <w:rsid w:val="00471A80"/>
    <w:rsid w:val="004735A4"/>
    <w:rsid w:val="00474519"/>
    <w:rsid w:val="00483372"/>
    <w:rsid w:val="0048547F"/>
    <w:rsid w:val="00490B0B"/>
    <w:rsid w:val="00491EFD"/>
    <w:rsid w:val="00495915"/>
    <w:rsid w:val="004B0FE9"/>
    <w:rsid w:val="004B1A50"/>
    <w:rsid w:val="004B1AFD"/>
    <w:rsid w:val="004C0FB0"/>
    <w:rsid w:val="004C23DD"/>
    <w:rsid w:val="004C3EDF"/>
    <w:rsid w:val="004C482A"/>
    <w:rsid w:val="004C6530"/>
    <w:rsid w:val="004D07E8"/>
    <w:rsid w:val="004D0C87"/>
    <w:rsid w:val="004D305E"/>
    <w:rsid w:val="004D4277"/>
    <w:rsid w:val="004E1DA9"/>
    <w:rsid w:val="004E21A0"/>
    <w:rsid w:val="004E5345"/>
    <w:rsid w:val="004E5924"/>
    <w:rsid w:val="004E6386"/>
    <w:rsid w:val="004F7E11"/>
    <w:rsid w:val="00500D35"/>
    <w:rsid w:val="00502516"/>
    <w:rsid w:val="00502C0C"/>
    <w:rsid w:val="00502D46"/>
    <w:rsid w:val="00503ADC"/>
    <w:rsid w:val="00504CAB"/>
    <w:rsid w:val="00505F06"/>
    <w:rsid w:val="00506828"/>
    <w:rsid w:val="0050761B"/>
    <w:rsid w:val="00507A73"/>
    <w:rsid w:val="00523F46"/>
    <w:rsid w:val="00524ED0"/>
    <w:rsid w:val="0053056E"/>
    <w:rsid w:val="0053216B"/>
    <w:rsid w:val="0053558A"/>
    <w:rsid w:val="00535C8B"/>
    <w:rsid w:val="00535CBD"/>
    <w:rsid w:val="005404AD"/>
    <w:rsid w:val="005428F9"/>
    <w:rsid w:val="005430C4"/>
    <w:rsid w:val="005435C6"/>
    <w:rsid w:val="00550463"/>
    <w:rsid w:val="00553354"/>
    <w:rsid w:val="0055379E"/>
    <w:rsid w:val="00554C2B"/>
    <w:rsid w:val="00554EEE"/>
    <w:rsid w:val="00554FDA"/>
    <w:rsid w:val="00555A79"/>
    <w:rsid w:val="00557ED8"/>
    <w:rsid w:val="005602BC"/>
    <w:rsid w:val="00567306"/>
    <w:rsid w:val="0057110B"/>
    <w:rsid w:val="00572250"/>
    <w:rsid w:val="00574C91"/>
    <w:rsid w:val="00575E98"/>
    <w:rsid w:val="005811D6"/>
    <w:rsid w:val="00582069"/>
    <w:rsid w:val="00586CB8"/>
    <w:rsid w:val="00587F26"/>
    <w:rsid w:val="00590BF3"/>
    <w:rsid w:val="00591549"/>
    <w:rsid w:val="005A463E"/>
    <w:rsid w:val="005A4C3F"/>
    <w:rsid w:val="005A6625"/>
    <w:rsid w:val="005B222E"/>
    <w:rsid w:val="005B3F31"/>
    <w:rsid w:val="005B5EA4"/>
    <w:rsid w:val="005B7AFC"/>
    <w:rsid w:val="005C2662"/>
    <w:rsid w:val="005C2AB0"/>
    <w:rsid w:val="005C3039"/>
    <w:rsid w:val="005C540B"/>
    <w:rsid w:val="005C6F1A"/>
    <w:rsid w:val="005C784C"/>
    <w:rsid w:val="005D17F6"/>
    <w:rsid w:val="005D2C58"/>
    <w:rsid w:val="005D4AE9"/>
    <w:rsid w:val="005D5C0A"/>
    <w:rsid w:val="005D5F0B"/>
    <w:rsid w:val="005E2A7F"/>
    <w:rsid w:val="005E5539"/>
    <w:rsid w:val="005F3517"/>
    <w:rsid w:val="005F3FD1"/>
    <w:rsid w:val="005F4A74"/>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3C5"/>
    <w:rsid w:val="00621CBF"/>
    <w:rsid w:val="00622252"/>
    <w:rsid w:val="00624014"/>
    <w:rsid w:val="006273A5"/>
    <w:rsid w:val="00633614"/>
    <w:rsid w:val="00633F68"/>
    <w:rsid w:val="00635592"/>
    <w:rsid w:val="00635BF6"/>
    <w:rsid w:val="00636EB2"/>
    <w:rsid w:val="006375B8"/>
    <w:rsid w:val="00641362"/>
    <w:rsid w:val="00641364"/>
    <w:rsid w:val="00641370"/>
    <w:rsid w:val="00641BF9"/>
    <w:rsid w:val="00642019"/>
    <w:rsid w:val="00642BE9"/>
    <w:rsid w:val="0065144C"/>
    <w:rsid w:val="00651627"/>
    <w:rsid w:val="00652FDB"/>
    <w:rsid w:val="0065364D"/>
    <w:rsid w:val="0065384F"/>
    <w:rsid w:val="00653EC9"/>
    <w:rsid w:val="006543BB"/>
    <w:rsid w:val="00654533"/>
    <w:rsid w:val="00655095"/>
    <w:rsid w:val="00657A66"/>
    <w:rsid w:val="0066510A"/>
    <w:rsid w:val="00665B52"/>
    <w:rsid w:val="00665BF0"/>
    <w:rsid w:val="00665D1C"/>
    <w:rsid w:val="006706E9"/>
    <w:rsid w:val="0067398A"/>
    <w:rsid w:val="00673F9F"/>
    <w:rsid w:val="006753A3"/>
    <w:rsid w:val="00681775"/>
    <w:rsid w:val="00681E63"/>
    <w:rsid w:val="00683035"/>
    <w:rsid w:val="00686953"/>
    <w:rsid w:val="00686A69"/>
    <w:rsid w:val="00687DEA"/>
    <w:rsid w:val="00687E67"/>
    <w:rsid w:val="00687FCD"/>
    <w:rsid w:val="00692B46"/>
    <w:rsid w:val="006967F7"/>
    <w:rsid w:val="00696934"/>
    <w:rsid w:val="00697B55"/>
    <w:rsid w:val="006A0A28"/>
    <w:rsid w:val="006A0F34"/>
    <w:rsid w:val="006A1A0B"/>
    <w:rsid w:val="006A250C"/>
    <w:rsid w:val="006A2AD3"/>
    <w:rsid w:val="006A6872"/>
    <w:rsid w:val="006A68BD"/>
    <w:rsid w:val="006B0BD5"/>
    <w:rsid w:val="006B21D3"/>
    <w:rsid w:val="006B57D0"/>
    <w:rsid w:val="006B77F3"/>
    <w:rsid w:val="006C24B2"/>
    <w:rsid w:val="006C294F"/>
    <w:rsid w:val="006C3422"/>
    <w:rsid w:val="006D0988"/>
    <w:rsid w:val="006D30FF"/>
    <w:rsid w:val="006D6940"/>
    <w:rsid w:val="006E0AD9"/>
    <w:rsid w:val="006E1F4F"/>
    <w:rsid w:val="006E38F4"/>
    <w:rsid w:val="006E67C9"/>
    <w:rsid w:val="006E6A7D"/>
    <w:rsid w:val="006E744F"/>
    <w:rsid w:val="006F0965"/>
    <w:rsid w:val="006F0C7A"/>
    <w:rsid w:val="006F0CB4"/>
    <w:rsid w:val="006F11EC"/>
    <w:rsid w:val="006F3835"/>
    <w:rsid w:val="006F4747"/>
    <w:rsid w:val="006F5599"/>
    <w:rsid w:val="006F6002"/>
    <w:rsid w:val="006F74CA"/>
    <w:rsid w:val="006F7EB7"/>
    <w:rsid w:val="006F7F32"/>
    <w:rsid w:val="0070082C"/>
    <w:rsid w:val="007033E6"/>
    <w:rsid w:val="00703AE3"/>
    <w:rsid w:val="007057ED"/>
    <w:rsid w:val="007101DE"/>
    <w:rsid w:val="00717F2E"/>
    <w:rsid w:val="00720093"/>
    <w:rsid w:val="00720256"/>
    <w:rsid w:val="00722C51"/>
    <w:rsid w:val="00725C58"/>
    <w:rsid w:val="00727A12"/>
    <w:rsid w:val="00730CFF"/>
    <w:rsid w:val="00730DD1"/>
    <w:rsid w:val="00734A6B"/>
    <w:rsid w:val="0073519E"/>
    <w:rsid w:val="00736110"/>
    <w:rsid w:val="0073677C"/>
    <w:rsid w:val="007369E6"/>
    <w:rsid w:val="0073721D"/>
    <w:rsid w:val="00737401"/>
    <w:rsid w:val="00740B58"/>
    <w:rsid w:val="00742E2C"/>
    <w:rsid w:val="00744278"/>
    <w:rsid w:val="00745358"/>
    <w:rsid w:val="00746E59"/>
    <w:rsid w:val="00754C9A"/>
    <w:rsid w:val="0075599A"/>
    <w:rsid w:val="00756181"/>
    <w:rsid w:val="00756316"/>
    <w:rsid w:val="00756864"/>
    <w:rsid w:val="00757F7F"/>
    <w:rsid w:val="00761D52"/>
    <w:rsid w:val="00766500"/>
    <w:rsid w:val="00766599"/>
    <w:rsid w:val="0076770C"/>
    <w:rsid w:val="007701E3"/>
    <w:rsid w:val="00771EA9"/>
    <w:rsid w:val="00774E95"/>
    <w:rsid w:val="00776F82"/>
    <w:rsid w:val="0077749E"/>
    <w:rsid w:val="00777894"/>
    <w:rsid w:val="00777EFB"/>
    <w:rsid w:val="00781D5E"/>
    <w:rsid w:val="00781F66"/>
    <w:rsid w:val="00790ADA"/>
    <w:rsid w:val="00791230"/>
    <w:rsid w:val="0079158F"/>
    <w:rsid w:val="007939A0"/>
    <w:rsid w:val="007969E9"/>
    <w:rsid w:val="007A2E32"/>
    <w:rsid w:val="007A351A"/>
    <w:rsid w:val="007B0C10"/>
    <w:rsid w:val="007B541F"/>
    <w:rsid w:val="007C3792"/>
    <w:rsid w:val="007C4C8B"/>
    <w:rsid w:val="007C4E84"/>
    <w:rsid w:val="007C6F64"/>
    <w:rsid w:val="007D0606"/>
    <w:rsid w:val="007D2288"/>
    <w:rsid w:val="007D30D2"/>
    <w:rsid w:val="007D3FB5"/>
    <w:rsid w:val="007D7251"/>
    <w:rsid w:val="007D7C3E"/>
    <w:rsid w:val="007E088F"/>
    <w:rsid w:val="007E0FD8"/>
    <w:rsid w:val="007E565A"/>
    <w:rsid w:val="007E7A7F"/>
    <w:rsid w:val="007F033D"/>
    <w:rsid w:val="007F2720"/>
    <w:rsid w:val="007F2EEE"/>
    <w:rsid w:val="007F6C64"/>
    <w:rsid w:val="007F6D8D"/>
    <w:rsid w:val="007F7B32"/>
    <w:rsid w:val="007F7FDC"/>
    <w:rsid w:val="00804067"/>
    <w:rsid w:val="00804BC2"/>
    <w:rsid w:val="00810B02"/>
    <w:rsid w:val="0081431A"/>
    <w:rsid w:val="00814943"/>
    <w:rsid w:val="008157DD"/>
    <w:rsid w:val="008204D0"/>
    <w:rsid w:val="008216D2"/>
    <w:rsid w:val="00822E31"/>
    <w:rsid w:val="008244F8"/>
    <w:rsid w:val="00826162"/>
    <w:rsid w:val="00830F00"/>
    <w:rsid w:val="00831639"/>
    <w:rsid w:val="00831C82"/>
    <w:rsid w:val="0083216F"/>
    <w:rsid w:val="00834274"/>
    <w:rsid w:val="00836887"/>
    <w:rsid w:val="00844419"/>
    <w:rsid w:val="008453DD"/>
    <w:rsid w:val="00846B4E"/>
    <w:rsid w:val="00847952"/>
    <w:rsid w:val="00851CF6"/>
    <w:rsid w:val="0085546E"/>
    <w:rsid w:val="0085657A"/>
    <w:rsid w:val="00860000"/>
    <w:rsid w:val="00862163"/>
    <w:rsid w:val="00863BD3"/>
    <w:rsid w:val="00866D66"/>
    <w:rsid w:val="00866DD1"/>
    <w:rsid w:val="008671C6"/>
    <w:rsid w:val="00872099"/>
    <w:rsid w:val="00872C97"/>
    <w:rsid w:val="00875803"/>
    <w:rsid w:val="00877D36"/>
    <w:rsid w:val="008877FE"/>
    <w:rsid w:val="0088785F"/>
    <w:rsid w:val="008945A3"/>
    <w:rsid w:val="00896524"/>
    <w:rsid w:val="00897FB9"/>
    <w:rsid w:val="008A09AF"/>
    <w:rsid w:val="008A1807"/>
    <w:rsid w:val="008A7E29"/>
    <w:rsid w:val="008B459E"/>
    <w:rsid w:val="008B6AE3"/>
    <w:rsid w:val="008C2330"/>
    <w:rsid w:val="008C65DE"/>
    <w:rsid w:val="008D1544"/>
    <w:rsid w:val="008D4CC6"/>
    <w:rsid w:val="008D5531"/>
    <w:rsid w:val="008D6DBC"/>
    <w:rsid w:val="008E13AE"/>
    <w:rsid w:val="008E1506"/>
    <w:rsid w:val="008E1D48"/>
    <w:rsid w:val="008E41A0"/>
    <w:rsid w:val="008E710C"/>
    <w:rsid w:val="008F0221"/>
    <w:rsid w:val="008F0EB7"/>
    <w:rsid w:val="008F2E29"/>
    <w:rsid w:val="008F446C"/>
    <w:rsid w:val="008F5B17"/>
    <w:rsid w:val="008F69D6"/>
    <w:rsid w:val="00902823"/>
    <w:rsid w:val="00907A49"/>
    <w:rsid w:val="00912783"/>
    <w:rsid w:val="00912CD0"/>
    <w:rsid w:val="00914956"/>
    <w:rsid w:val="00915CA6"/>
    <w:rsid w:val="00915CD7"/>
    <w:rsid w:val="009205F6"/>
    <w:rsid w:val="00922FF1"/>
    <w:rsid w:val="00924904"/>
    <w:rsid w:val="00925012"/>
    <w:rsid w:val="00926B4B"/>
    <w:rsid w:val="00927834"/>
    <w:rsid w:val="009316B6"/>
    <w:rsid w:val="00932889"/>
    <w:rsid w:val="00934CB7"/>
    <w:rsid w:val="00940320"/>
    <w:rsid w:val="009500A6"/>
    <w:rsid w:val="00951100"/>
    <w:rsid w:val="00952916"/>
    <w:rsid w:val="009555B0"/>
    <w:rsid w:val="00957C18"/>
    <w:rsid w:val="00957C4C"/>
    <w:rsid w:val="00962B44"/>
    <w:rsid w:val="00962C41"/>
    <w:rsid w:val="009648BB"/>
    <w:rsid w:val="009659BA"/>
    <w:rsid w:val="00966016"/>
    <w:rsid w:val="0096663E"/>
    <w:rsid w:val="0096697A"/>
    <w:rsid w:val="00966B8A"/>
    <w:rsid w:val="00970217"/>
    <w:rsid w:val="00973D3A"/>
    <w:rsid w:val="0097678A"/>
    <w:rsid w:val="00976CB2"/>
    <w:rsid w:val="00982E47"/>
    <w:rsid w:val="00983040"/>
    <w:rsid w:val="0098668C"/>
    <w:rsid w:val="00990672"/>
    <w:rsid w:val="00990DF0"/>
    <w:rsid w:val="009913C6"/>
    <w:rsid w:val="00991ABC"/>
    <w:rsid w:val="00994271"/>
    <w:rsid w:val="009950D9"/>
    <w:rsid w:val="00995521"/>
    <w:rsid w:val="009A4B52"/>
    <w:rsid w:val="009A5463"/>
    <w:rsid w:val="009A5ABF"/>
    <w:rsid w:val="009B02B2"/>
    <w:rsid w:val="009B2A64"/>
    <w:rsid w:val="009B3A25"/>
    <w:rsid w:val="009B3FB9"/>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550A"/>
    <w:rsid w:val="009E68DA"/>
    <w:rsid w:val="009E6E35"/>
    <w:rsid w:val="009E74A6"/>
    <w:rsid w:val="009F0EDA"/>
    <w:rsid w:val="009F5D06"/>
    <w:rsid w:val="009F743A"/>
    <w:rsid w:val="00A03B96"/>
    <w:rsid w:val="00A03BA8"/>
    <w:rsid w:val="00A04439"/>
    <w:rsid w:val="00A05B19"/>
    <w:rsid w:val="00A1134E"/>
    <w:rsid w:val="00A12A42"/>
    <w:rsid w:val="00A21D6E"/>
    <w:rsid w:val="00A24E7E"/>
    <w:rsid w:val="00A254E5"/>
    <w:rsid w:val="00A258C3"/>
    <w:rsid w:val="00A313D4"/>
    <w:rsid w:val="00A347C0"/>
    <w:rsid w:val="00A366FA"/>
    <w:rsid w:val="00A44B85"/>
    <w:rsid w:val="00A45370"/>
    <w:rsid w:val="00A46357"/>
    <w:rsid w:val="00A47DC3"/>
    <w:rsid w:val="00A51431"/>
    <w:rsid w:val="00A52A80"/>
    <w:rsid w:val="00A539AD"/>
    <w:rsid w:val="00A54DF9"/>
    <w:rsid w:val="00A561C5"/>
    <w:rsid w:val="00A577B9"/>
    <w:rsid w:val="00A61C0B"/>
    <w:rsid w:val="00A73CD6"/>
    <w:rsid w:val="00A743D6"/>
    <w:rsid w:val="00A74632"/>
    <w:rsid w:val="00A87C4E"/>
    <w:rsid w:val="00A9100D"/>
    <w:rsid w:val="00A94063"/>
    <w:rsid w:val="00A97CA7"/>
    <w:rsid w:val="00AA021D"/>
    <w:rsid w:val="00AA046F"/>
    <w:rsid w:val="00AA1319"/>
    <w:rsid w:val="00AA39D0"/>
    <w:rsid w:val="00AA619C"/>
    <w:rsid w:val="00AA6219"/>
    <w:rsid w:val="00AA74E0"/>
    <w:rsid w:val="00AB03A5"/>
    <w:rsid w:val="00AB0ED9"/>
    <w:rsid w:val="00AB4638"/>
    <w:rsid w:val="00AB703F"/>
    <w:rsid w:val="00AB71CE"/>
    <w:rsid w:val="00AB7BD9"/>
    <w:rsid w:val="00AC14F6"/>
    <w:rsid w:val="00AC2477"/>
    <w:rsid w:val="00AC5747"/>
    <w:rsid w:val="00AC6BB8"/>
    <w:rsid w:val="00AD3432"/>
    <w:rsid w:val="00AD41CE"/>
    <w:rsid w:val="00AD766B"/>
    <w:rsid w:val="00AE008F"/>
    <w:rsid w:val="00AE2CF7"/>
    <w:rsid w:val="00AE3293"/>
    <w:rsid w:val="00AE3FEB"/>
    <w:rsid w:val="00AE3FFB"/>
    <w:rsid w:val="00AE4F46"/>
    <w:rsid w:val="00AF0598"/>
    <w:rsid w:val="00AF0868"/>
    <w:rsid w:val="00AF2CBB"/>
    <w:rsid w:val="00AF52FA"/>
    <w:rsid w:val="00AF7082"/>
    <w:rsid w:val="00B01FCD"/>
    <w:rsid w:val="00B02104"/>
    <w:rsid w:val="00B07178"/>
    <w:rsid w:val="00B07779"/>
    <w:rsid w:val="00B07F18"/>
    <w:rsid w:val="00B10C30"/>
    <w:rsid w:val="00B112C4"/>
    <w:rsid w:val="00B1322B"/>
    <w:rsid w:val="00B14546"/>
    <w:rsid w:val="00B14AA9"/>
    <w:rsid w:val="00B14F9A"/>
    <w:rsid w:val="00B1776C"/>
    <w:rsid w:val="00B211F4"/>
    <w:rsid w:val="00B23046"/>
    <w:rsid w:val="00B23383"/>
    <w:rsid w:val="00B237FB"/>
    <w:rsid w:val="00B278F0"/>
    <w:rsid w:val="00B31AFA"/>
    <w:rsid w:val="00B32415"/>
    <w:rsid w:val="00B346C5"/>
    <w:rsid w:val="00B35A5F"/>
    <w:rsid w:val="00B364F1"/>
    <w:rsid w:val="00B37CEB"/>
    <w:rsid w:val="00B44933"/>
    <w:rsid w:val="00B5253D"/>
    <w:rsid w:val="00B52896"/>
    <w:rsid w:val="00B549CE"/>
    <w:rsid w:val="00B54AB6"/>
    <w:rsid w:val="00B55B85"/>
    <w:rsid w:val="00B55D37"/>
    <w:rsid w:val="00B55FCC"/>
    <w:rsid w:val="00B60155"/>
    <w:rsid w:val="00B62947"/>
    <w:rsid w:val="00B631AD"/>
    <w:rsid w:val="00B64177"/>
    <w:rsid w:val="00B64547"/>
    <w:rsid w:val="00B66AB4"/>
    <w:rsid w:val="00B706E5"/>
    <w:rsid w:val="00B71C11"/>
    <w:rsid w:val="00B72B39"/>
    <w:rsid w:val="00B771E5"/>
    <w:rsid w:val="00B83A45"/>
    <w:rsid w:val="00B859F0"/>
    <w:rsid w:val="00B95236"/>
    <w:rsid w:val="00B96BD9"/>
    <w:rsid w:val="00B978D8"/>
    <w:rsid w:val="00BA1B01"/>
    <w:rsid w:val="00BA2193"/>
    <w:rsid w:val="00BA2641"/>
    <w:rsid w:val="00BA35EB"/>
    <w:rsid w:val="00BA4CDF"/>
    <w:rsid w:val="00BA4D4E"/>
    <w:rsid w:val="00BA5C84"/>
    <w:rsid w:val="00BA7061"/>
    <w:rsid w:val="00BB37AA"/>
    <w:rsid w:val="00BB4C24"/>
    <w:rsid w:val="00BB698A"/>
    <w:rsid w:val="00BB6D95"/>
    <w:rsid w:val="00BB6DA6"/>
    <w:rsid w:val="00BC2A3C"/>
    <w:rsid w:val="00BC53A0"/>
    <w:rsid w:val="00BD05A7"/>
    <w:rsid w:val="00BD07D8"/>
    <w:rsid w:val="00BD504C"/>
    <w:rsid w:val="00BD7404"/>
    <w:rsid w:val="00BD7576"/>
    <w:rsid w:val="00BE0A38"/>
    <w:rsid w:val="00BE0E4E"/>
    <w:rsid w:val="00BE1295"/>
    <w:rsid w:val="00BE230B"/>
    <w:rsid w:val="00BE62AD"/>
    <w:rsid w:val="00BF121F"/>
    <w:rsid w:val="00BF1F80"/>
    <w:rsid w:val="00BF2939"/>
    <w:rsid w:val="00BF7728"/>
    <w:rsid w:val="00C01D17"/>
    <w:rsid w:val="00C05B06"/>
    <w:rsid w:val="00C07CB7"/>
    <w:rsid w:val="00C11D4D"/>
    <w:rsid w:val="00C13D7A"/>
    <w:rsid w:val="00C13DDA"/>
    <w:rsid w:val="00C15151"/>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32EF"/>
    <w:rsid w:val="00C5460A"/>
    <w:rsid w:val="00C555E5"/>
    <w:rsid w:val="00C63EF9"/>
    <w:rsid w:val="00C65D13"/>
    <w:rsid w:val="00C705A4"/>
    <w:rsid w:val="00C70F1B"/>
    <w:rsid w:val="00C71A47"/>
    <w:rsid w:val="00C72DF1"/>
    <w:rsid w:val="00C73A36"/>
    <w:rsid w:val="00C73E17"/>
    <w:rsid w:val="00C741DB"/>
    <w:rsid w:val="00C7464C"/>
    <w:rsid w:val="00C75625"/>
    <w:rsid w:val="00C8198B"/>
    <w:rsid w:val="00C81A14"/>
    <w:rsid w:val="00C838DC"/>
    <w:rsid w:val="00C85588"/>
    <w:rsid w:val="00C85987"/>
    <w:rsid w:val="00C868A2"/>
    <w:rsid w:val="00C90676"/>
    <w:rsid w:val="00C944B7"/>
    <w:rsid w:val="00C94706"/>
    <w:rsid w:val="00C972A1"/>
    <w:rsid w:val="00CA1A21"/>
    <w:rsid w:val="00CA4B41"/>
    <w:rsid w:val="00CA7890"/>
    <w:rsid w:val="00CB059F"/>
    <w:rsid w:val="00CB2155"/>
    <w:rsid w:val="00CB37FD"/>
    <w:rsid w:val="00CB6F3A"/>
    <w:rsid w:val="00CB7AC1"/>
    <w:rsid w:val="00CC701F"/>
    <w:rsid w:val="00CC7073"/>
    <w:rsid w:val="00CD1124"/>
    <w:rsid w:val="00CD6339"/>
    <w:rsid w:val="00CD6755"/>
    <w:rsid w:val="00CD6856"/>
    <w:rsid w:val="00CD6F56"/>
    <w:rsid w:val="00CE0089"/>
    <w:rsid w:val="00CE3176"/>
    <w:rsid w:val="00CE5E13"/>
    <w:rsid w:val="00CE793C"/>
    <w:rsid w:val="00CF2E29"/>
    <w:rsid w:val="00D01782"/>
    <w:rsid w:val="00D0289A"/>
    <w:rsid w:val="00D03BEB"/>
    <w:rsid w:val="00D04124"/>
    <w:rsid w:val="00D065CB"/>
    <w:rsid w:val="00D13BF4"/>
    <w:rsid w:val="00D16A04"/>
    <w:rsid w:val="00D17273"/>
    <w:rsid w:val="00D173F1"/>
    <w:rsid w:val="00D21E8D"/>
    <w:rsid w:val="00D227D5"/>
    <w:rsid w:val="00D23445"/>
    <w:rsid w:val="00D23B1F"/>
    <w:rsid w:val="00D24440"/>
    <w:rsid w:val="00D311B1"/>
    <w:rsid w:val="00D32F12"/>
    <w:rsid w:val="00D339B9"/>
    <w:rsid w:val="00D341E9"/>
    <w:rsid w:val="00D41A18"/>
    <w:rsid w:val="00D42848"/>
    <w:rsid w:val="00D429C7"/>
    <w:rsid w:val="00D42F2F"/>
    <w:rsid w:val="00D453B9"/>
    <w:rsid w:val="00D468AD"/>
    <w:rsid w:val="00D46AD9"/>
    <w:rsid w:val="00D5041B"/>
    <w:rsid w:val="00D53603"/>
    <w:rsid w:val="00D54014"/>
    <w:rsid w:val="00D542B6"/>
    <w:rsid w:val="00D545D7"/>
    <w:rsid w:val="00D54B4E"/>
    <w:rsid w:val="00D54EB8"/>
    <w:rsid w:val="00D550A7"/>
    <w:rsid w:val="00D56A11"/>
    <w:rsid w:val="00D60E73"/>
    <w:rsid w:val="00D62A6B"/>
    <w:rsid w:val="00D64B9B"/>
    <w:rsid w:val="00D66561"/>
    <w:rsid w:val="00D668D6"/>
    <w:rsid w:val="00D67D5C"/>
    <w:rsid w:val="00D717BB"/>
    <w:rsid w:val="00D72CC0"/>
    <w:rsid w:val="00D772CA"/>
    <w:rsid w:val="00D77F8D"/>
    <w:rsid w:val="00D8295D"/>
    <w:rsid w:val="00D83D9C"/>
    <w:rsid w:val="00D927CC"/>
    <w:rsid w:val="00D92CBE"/>
    <w:rsid w:val="00D95C45"/>
    <w:rsid w:val="00DA28B7"/>
    <w:rsid w:val="00DA3D24"/>
    <w:rsid w:val="00DB03BF"/>
    <w:rsid w:val="00DB0B12"/>
    <w:rsid w:val="00DB0B8E"/>
    <w:rsid w:val="00DB27EE"/>
    <w:rsid w:val="00DC09E0"/>
    <w:rsid w:val="00DC0BFC"/>
    <w:rsid w:val="00DC1A01"/>
    <w:rsid w:val="00DC2A65"/>
    <w:rsid w:val="00DC6178"/>
    <w:rsid w:val="00DD0B2B"/>
    <w:rsid w:val="00DD1370"/>
    <w:rsid w:val="00DD1EA9"/>
    <w:rsid w:val="00DD4685"/>
    <w:rsid w:val="00DD5EA2"/>
    <w:rsid w:val="00DD6431"/>
    <w:rsid w:val="00DD68C1"/>
    <w:rsid w:val="00DD733B"/>
    <w:rsid w:val="00DE14B0"/>
    <w:rsid w:val="00DE15F0"/>
    <w:rsid w:val="00DE32FA"/>
    <w:rsid w:val="00DE5663"/>
    <w:rsid w:val="00DE7644"/>
    <w:rsid w:val="00DE78AA"/>
    <w:rsid w:val="00DF4C95"/>
    <w:rsid w:val="00E009EA"/>
    <w:rsid w:val="00E031DB"/>
    <w:rsid w:val="00E053D0"/>
    <w:rsid w:val="00E05D72"/>
    <w:rsid w:val="00E05E14"/>
    <w:rsid w:val="00E100D0"/>
    <w:rsid w:val="00E103CF"/>
    <w:rsid w:val="00E112E6"/>
    <w:rsid w:val="00E12CED"/>
    <w:rsid w:val="00E146D8"/>
    <w:rsid w:val="00E15994"/>
    <w:rsid w:val="00E22B41"/>
    <w:rsid w:val="00E2395E"/>
    <w:rsid w:val="00E263A0"/>
    <w:rsid w:val="00E3114E"/>
    <w:rsid w:val="00E31319"/>
    <w:rsid w:val="00E31A70"/>
    <w:rsid w:val="00E31B40"/>
    <w:rsid w:val="00E335C2"/>
    <w:rsid w:val="00E33747"/>
    <w:rsid w:val="00E3444C"/>
    <w:rsid w:val="00E35B02"/>
    <w:rsid w:val="00E37919"/>
    <w:rsid w:val="00E41EEF"/>
    <w:rsid w:val="00E43AF9"/>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241"/>
    <w:rsid w:val="00E744D3"/>
    <w:rsid w:val="00E75068"/>
    <w:rsid w:val="00E769F6"/>
    <w:rsid w:val="00E80D52"/>
    <w:rsid w:val="00E8217A"/>
    <w:rsid w:val="00E82357"/>
    <w:rsid w:val="00E824CE"/>
    <w:rsid w:val="00E83A74"/>
    <w:rsid w:val="00E8407C"/>
    <w:rsid w:val="00E84F3C"/>
    <w:rsid w:val="00E855E0"/>
    <w:rsid w:val="00E9718F"/>
    <w:rsid w:val="00EA012C"/>
    <w:rsid w:val="00EA70C1"/>
    <w:rsid w:val="00EB1D47"/>
    <w:rsid w:val="00EB2E0E"/>
    <w:rsid w:val="00EB7104"/>
    <w:rsid w:val="00EC3636"/>
    <w:rsid w:val="00EC3E95"/>
    <w:rsid w:val="00EC7E42"/>
    <w:rsid w:val="00ED0288"/>
    <w:rsid w:val="00ED2411"/>
    <w:rsid w:val="00ED54F5"/>
    <w:rsid w:val="00ED755D"/>
    <w:rsid w:val="00EE3755"/>
    <w:rsid w:val="00EE52CB"/>
    <w:rsid w:val="00EE66A5"/>
    <w:rsid w:val="00EF1EB5"/>
    <w:rsid w:val="00EF2383"/>
    <w:rsid w:val="00EF581D"/>
    <w:rsid w:val="00EF7DF2"/>
    <w:rsid w:val="00EF7FD8"/>
    <w:rsid w:val="00F03CDA"/>
    <w:rsid w:val="00F04F13"/>
    <w:rsid w:val="00F05FAA"/>
    <w:rsid w:val="00F06F59"/>
    <w:rsid w:val="00F071D7"/>
    <w:rsid w:val="00F07371"/>
    <w:rsid w:val="00F11DDA"/>
    <w:rsid w:val="00F12135"/>
    <w:rsid w:val="00F159E4"/>
    <w:rsid w:val="00F174B8"/>
    <w:rsid w:val="00F17988"/>
    <w:rsid w:val="00F20BD8"/>
    <w:rsid w:val="00F2100D"/>
    <w:rsid w:val="00F23A67"/>
    <w:rsid w:val="00F266FB"/>
    <w:rsid w:val="00F303EB"/>
    <w:rsid w:val="00F36ABC"/>
    <w:rsid w:val="00F36B02"/>
    <w:rsid w:val="00F40FB0"/>
    <w:rsid w:val="00F41F1C"/>
    <w:rsid w:val="00F42FC6"/>
    <w:rsid w:val="00F469F0"/>
    <w:rsid w:val="00F51246"/>
    <w:rsid w:val="00F53273"/>
    <w:rsid w:val="00F53CF3"/>
    <w:rsid w:val="00F576D3"/>
    <w:rsid w:val="00F57E77"/>
    <w:rsid w:val="00F57FA7"/>
    <w:rsid w:val="00F606EA"/>
    <w:rsid w:val="00F63AD9"/>
    <w:rsid w:val="00F63EA4"/>
    <w:rsid w:val="00F70217"/>
    <w:rsid w:val="00F70245"/>
    <w:rsid w:val="00F7028B"/>
    <w:rsid w:val="00F70BCD"/>
    <w:rsid w:val="00F71EB8"/>
    <w:rsid w:val="00F74F93"/>
    <w:rsid w:val="00F755E4"/>
    <w:rsid w:val="00F759B7"/>
    <w:rsid w:val="00F77D02"/>
    <w:rsid w:val="00F80106"/>
    <w:rsid w:val="00F947E3"/>
    <w:rsid w:val="00F96071"/>
    <w:rsid w:val="00F975A8"/>
    <w:rsid w:val="00FA0D6E"/>
    <w:rsid w:val="00FA2543"/>
    <w:rsid w:val="00FB3A86"/>
    <w:rsid w:val="00FB469D"/>
    <w:rsid w:val="00FB7F6C"/>
    <w:rsid w:val="00FC2579"/>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DefaultParagraphFont"/>
    <w:uiPriority w:val="99"/>
    <w:semiHidden/>
    <w:unhideWhenUsed/>
    <w:rsid w:val="00E83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666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77</TotalTime>
  <Pages>11</Pages>
  <Words>4562</Words>
  <Characters>26007</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cp:lastModifiedBy>
  <cp:revision>69</cp:revision>
  <cp:lastPrinted>2025-05-10T06:30:00Z</cp:lastPrinted>
  <dcterms:created xsi:type="dcterms:W3CDTF">2025-05-15T06:39:00Z</dcterms:created>
  <dcterms:modified xsi:type="dcterms:W3CDTF">2025-05-21T05:26:00Z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