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6BB41" w14:textId="51B0F737" w:rsidR="00FF077F" w:rsidRPr="00376585" w:rsidRDefault="00792F5E" w:rsidP="00411E97">
      <w:pPr>
        <w:tabs>
          <w:tab w:val="left" w:pos="270"/>
        </w:tabs>
        <w:spacing w:line="276" w:lineRule="auto"/>
        <w:jc w:val="center"/>
        <w:rPr>
          <w:rFonts w:ascii="Times New Roman" w:hAnsi="Times New Roman" w:cs="Times New Roman"/>
          <w:b/>
          <w:bCs/>
          <w:sz w:val="32"/>
          <w:szCs w:val="32"/>
        </w:rPr>
      </w:pPr>
      <w:bookmarkStart w:id="0" w:name="_Hlk197641964"/>
      <w:r w:rsidRPr="00376585">
        <w:rPr>
          <w:rFonts w:ascii="Times New Roman" w:hAnsi="Times New Roman" w:cs="Times New Roman"/>
          <w:b/>
          <w:bCs/>
          <w:sz w:val="24"/>
          <w:szCs w:val="24"/>
          <w:lang w:val="en-PH"/>
        </w:rPr>
        <w:t xml:space="preserve">Perceptions and Challenges: </w:t>
      </w:r>
      <w:r w:rsidR="004317D8" w:rsidRPr="004317D8">
        <w:rPr>
          <w:rFonts w:ascii="Times New Roman" w:hAnsi="Times New Roman" w:cs="Times New Roman"/>
          <w:b/>
          <w:bCs/>
          <w:sz w:val="24"/>
          <w:szCs w:val="24"/>
          <w:lang w:val="en-PH"/>
        </w:rPr>
        <w:t>A Qualitative Inquiry</w:t>
      </w:r>
      <w:r w:rsidR="004317D8">
        <w:rPr>
          <w:rFonts w:ascii="Times New Roman" w:hAnsi="Times New Roman" w:cs="Times New Roman"/>
          <w:b/>
          <w:bCs/>
          <w:sz w:val="24"/>
          <w:szCs w:val="24"/>
          <w:lang w:val="en-PH"/>
        </w:rPr>
        <w:t xml:space="preserve"> of </w:t>
      </w:r>
      <w:r w:rsidRPr="00376585">
        <w:rPr>
          <w:rFonts w:ascii="Times New Roman" w:hAnsi="Times New Roman" w:cs="Times New Roman"/>
          <w:b/>
          <w:bCs/>
          <w:sz w:val="24"/>
          <w:szCs w:val="24"/>
          <w:lang w:val="en-PH"/>
        </w:rPr>
        <w:t xml:space="preserve">Elementary Teachers' Experiences with AI-Powered Tools in DepEd </w:t>
      </w:r>
      <w:proofErr w:type="spellStart"/>
      <w:r w:rsidRPr="00376585">
        <w:rPr>
          <w:rFonts w:ascii="Times New Roman" w:hAnsi="Times New Roman" w:cs="Times New Roman"/>
          <w:b/>
          <w:bCs/>
          <w:sz w:val="24"/>
          <w:szCs w:val="24"/>
          <w:lang w:val="en-PH"/>
        </w:rPr>
        <w:t>Dingras</w:t>
      </w:r>
      <w:proofErr w:type="spellEnd"/>
      <w:r w:rsidRPr="00376585">
        <w:rPr>
          <w:rFonts w:ascii="Times New Roman" w:hAnsi="Times New Roman" w:cs="Times New Roman"/>
          <w:b/>
          <w:bCs/>
          <w:sz w:val="24"/>
          <w:szCs w:val="24"/>
          <w:lang w:val="en-PH"/>
        </w:rPr>
        <w:t xml:space="preserve"> District I </w:t>
      </w:r>
    </w:p>
    <w:bookmarkEnd w:id="0"/>
    <w:p w14:paraId="0BBD1DB8" w14:textId="77777777" w:rsidR="00620FA9" w:rsidRDefault="00620FA9" w:rsidP="00620FA9">
      <w:pPr>
        <w:pStyle w:val="NoSpacing"/>
        <w:rPr>
          <w:bCs/>
          <w:lang w:val="en-PH"/>
        </w:rPr>
      </w:pPr>
    </w:p>
    <w:p w14:paraId="714D0BA1" w14:textId="77777777" w:rsidR="00620FA9" w:rsidRPr="00620FA9" w:rsidRDefault="00620FA9" w:rsidP="00620FA9">
      <w:pPr>
        <w:pStyle w:val="NoSpacing"/>
        <w:rPr>
          <w:bCs/>
          <w:lang w:val="en-PH"/>
        </w:rPr>
      </w:pPr>
    </w:p>
    <w:p w14:paraId="1429E23E" w14:textId="3FA1DDA3" w:rsidR="00153639" w:rsidRDefault="00411E97" w:rsidP="00B23061">
      <w:pPr>
        <w:pStyle w:val="NoSpacing"/>
        <w:spacing w:line="480" w:lineRule="auto"/>
        <w:jc w:val="both"/>
        <w:rPr>
          <w:rFonts w:ascii="Times New Roman" w:hAnsi="Times New Roman" w:cs="Times New Roman"/>
          <w:sz w:val="24"/>
          <w:szCs w:val="24"/>
        </w:rPr>
      </w:pPr>
      <w:r w:rsidRPr="00B23061">
        <w:rPr>
          <w:rFonts w:ascii="Times New Roman" w:hAnsi="Times New Roman" w:cs="Times New Roman"/>
          <w:b/>
          <w:bCs/>
          <w:sz w:val="24"/>
          <w:szCs w:val="24"/>
        </w:rPr>
        <w:t>Abstract</w:t>
      </w:r>
      <w:r w:rsidR="00B23061" w:rsidRPr="00B23061">
        <w:rPr>
          <w:rFonts w:ascii="Times New Roman" w:hAnsi="Times New Roman" w:cs="Times New Roman"/>
          <w:b/>
          <w:bCs/>
          <w:sz w:val="24"/>
          <w:szCs w:val="24"/>
        </w:rPr>
        <w:t>:</w:t>
      </w:r>
      <w:r w:rsidR="00B23061">
        <w:rPr>
          <w:rFonts w:ascii="Times New Roman" w:hAnsi="Times New Roman" w:cs="Times New Roman"/>
          <w:sz w:val="24"/>
          <w:szCs w:val="24"/>
        </w:rPr>
        <w:t xml:space="preserve"> </w:t>
      </w:r>
      <w:r w:rsidR="00B23061">
        <w:rPr>
          <w:rFonts w:ascii="Times New Roman" w:hAnsi="Times New Roman" w:cs="Times New Roman"/>
          <w:sz w:val="24"/>
          <w:szCs w:val="24"/>
          <w:lang w:val="en-PH"/>
        </w:rPr>
        <w:t>T</w:t>
      </w:r>
      <w:r w:rsidR="00B23061" w:rsidRPr="00B23061">
        <w:rPr>
          <w:rFonts w:ascii="Times New Roman" w:hAnsi="Times New Roman" w:cs="Times New Roman"/>
          <w:sz w:val="24"/>
          <w:szCs w:val="24"/>
          <w:lang w:val="en-PH"/>
        </w:rPr>
        <w:t xml:space="preserve">his qualitative case study explores how elementary teachers in </w:t>
      </w:r>
      <w:r w:rsidR="00B23061">
        <w:rPr>
          <w:rFonts w:ascii="Times New Roman" w:hAnsi="Times New Roman" w:cs="Times New Roman"/>
          <w:sz w:val="24"/>
          <w:szCs w:val="24"/>
          <w:lang w:val="en-PH"/>
        </w:rPr>
        <w:t>the DepEd</w:t>
      </w:r>
      <w:r w:rsidR="00B23061" w:rsidRPr="00B23061">
        <w:rPr>
          <w:rFonts w:ascii="Times New Roman" w:hAnsi="Times New Roman" w:cs="Times New Roman"/>
          <w:sz w:val="24"/>
          <w:szCs w:val="24"/>
          <w:lang w:val="en-PH"/>
        </w:rPr>
        <w:t xml:space="preserve"> </w:t>
      </w:r>
      <w:proofErr w:type="spellStart"/>
      <w:r w:rsidR="00B23061" w:rsidRPr="00B23061">
        <w:rPr>
          <w:rFonts w:ascii="Times New Roman" w:hAnsi="Times New Roman" w:cs="Times New Roman"/>
          <w:sz w:val="24"/>
          <w:szCs w:val="24"/>
          <w:lang w:val="en-PH"/>
        </w:rPr>
        <w:t>Dingras</w:t>
      </w:r>
      <w:proofErr w:type="spellEnd"/>
      <w:r w:rsidR="00B23061" w:rsidRPr="00B23061">
        <w:rPr>
          <w:rFonts w:ascii="Times New Roman" w:hAnsi="Times New Roman" w:cs="Times New Roman"/>
          <w:sz w:val="24"/>
          <w:szCs w:val="24"/>
          <w:lang w:val="en-PH"/>
        </w:rPr>
        <w:t xml:space="preserve"> District I adopt AI</w:t>
      </w:r>
      <w:r w:rsidR="00E46C97">
        <w:rPr>
          <w:rFonts w:ascii="Times New Roman" w:hAnsi="Times New Roman" w:cs="Times New Roman"/>
          <w:sz w:val="24"/>
          <w:szCs w:val="24"/>
          <w:lang w:val="en-PH"/>
        </w:rPr>
        <w:t>-powered</w:t>
      </w:r>
      <w:r w:rsidR="00B23061" w:rsidRPr="00B23061">
        <w:rPr>
          <w:rFonts w:ascii="Times New Roman" w:hAnsi="Times New Roman" w:cs="Times New Roman"/>
          <w:sz w:val="24"/>
          <w:szCs w:val="24"/>
          <w:lang w:val="en-PH"/>
        </w:rPr>
        <w:t xml:space="preserve"> tools, examining their experiences, challenges, and perceptions. The study seeks to answer the following </w:t>
      </w:r>
      <w:r w:rsidR="00B23061" w:rsidRPr="00C87EEA">
        <w:rPr>
          <w:rFonts w:ascii="Times New Roman" w:hAnsi="Times New Roman" w:cs="Times New Roman"/>
          <w:sz w:val="24"/>
          <w:szCs w:val="24"/>
          <w:lang w:val="en-PH"/>
        </w:rPr>
        <w:t xml:space="preserve">questions: (1) How do teachers discover, learn, and integrate AI </w:t>
      </w:r>
      <w:r w:rsidR="00E46C97">
        <w:rPr>
          <w:rFonts w:ascii="Times New Roman" w:hAnsi="Times New Roman" w:cs="Times New Roman"/>
          <w:sz w:val="24"/>
          <w:szCs w:val="24"/>
          <w:lang w:val="en-PH"/>
        </w:rPr>
        <w:t xml:space="preserve">tools </w:t>
      </w:r>
      <w:r w:rsidR="00B23061" w:rsidRPr="00C87EEA">
        <w:rPr>
          <w:rFonts w:ascii="Times New Roman" w:hAnsi="Times New Roman" w:cs="Times New Roman"/>
          <w:sz w:val="24"/>
          <w:szCs w:val="24"/>
          <w:lang w:val="en-PH"/>
        </w:rPr>
        <w:t>into daily instruction? (2) What technical, pedagogical, and systemic barriers do they face? (3) How do teachers perceive AI’s role in improving teaching efficiency and student engagement compared to traditional methods?</w:t>
      </w:r>
      <w:r w:rsidR="00B23061" w:rsidRPr="00B23061">
        <w:rPr>
          <w:rFonts w:ascii="Times New Roman" w:hAnsi="Times New Roman" w:cs="Times New Roman"/>
          <w:sz w:val="24"/>
          <w:szCs w:val="24"/>
          <w:lang w:val="en-PH"/>
        </w:rPr>
        <w:t> Using purposive and snowball sampling, 10</w:t>
      </w:r>
      <w:r w:rsidR="00C87EEA">
        <w:rPr>
          <w:rFonts w:ascii="Times New Roman" w:hAnsi="Times New Roman" w:cs="Times New Roman"/>
          <w:sz w:val="24"/>
          <w:szCs w:val="24"/>
          <w:lang w:val="en-PH"/>
        </w:rPr>
        <w:t xml:space="preserve"> </w:t>
      </w:r>
      <w:r w:rsidR="00B23061" w:rsidRPr="00B23061">
        <w:rPr>
          <w:rFonts w:ascii="Times New Roman" w:hAnsi="Times New Roman" w:cs="Times New Roman"/>
          <w:sz w:val="24"/>
          <w:szCs w:val="24"/>
          <w:lang w:val="en-PH"/>
        </w:rPr>
        <w:t xml:space="preserve">teachers with AI experience were selected </w:t>
      </w:r>
      <w:r w:rsidR="00C87EEA">
        <w:rPr>
          <w:rFonts w:ascii="Times New Roman" w:hAnsi="Times New Roman" w:cs="Times New Roman"/>
          <w:sz w:val="24"/>
          <w:szCs w:val="24"/>
          <w:lang w:val="en-PH"/>
        </w:rPr>
        <w:t xml:space="preserve">to answer semi-structured questionnaires using Google Forms </w:t>
      </w:r>
      <w:r w:rsidR="00B23061" w:rsidRPr="00B23061">
        <w:rPr>
          <w:rFonts w:ascii="Times New Roman" w:hAnsi="Times New Roman" w:cs="Times New Roman"/>
          <w:sz w:val="24"/>
          <w:szCs w:val="24"/>
          <w:lang w:val="en-PH"/>
        </w:rPr>
        <w:t xml:space="preserve">until thematic saturation was achieved. </w:t>
      </w:r>
      <w:r w:rsidR="00153639" w:rsidRPr="00153639">
        <w:rPr>
          <w:rFonts w:ascii="Times New Roman" w:hAnsi="Times New Roman" w:cs="Times New Roman"/>
          <w:sz w:val="24"/>
          <w:szCs w:val="24"/>
        </w:rPr>
        <w:t>The findings systematically address each research objective: First, regarding AI integration (Question 1), teachers reported peer-driven discovery processes and gradual adoption through user-friendly tools (P1, P8), while developing hybrid implementation strategies that combine AI-assisted preparation (e.g., automated quiz generation [P5]) with traditional delivery methods (Boumediene &amp; Bouakkaz, 2024). Second, analysis of barriers (Question 2) revealed technological intimidation (</w:t>
      </w:r>
      <w:proofErr w:type="spellStart"/>
      <w:r w:rsidR="00153639" w:rsidRPr="00153639">
        <w:rPr>
          <w:rFonts w:ascii="Times New Roman" w:hAnsi="Times New Roman" w:cs="Times New Roman"/>
          <w:sz w:val="24"/>
          <w:szCs w:val="24"/>
        </w:rPr>
        <w:t>Mastul</w:t>
      </w:r>
      <w:proofErr w:type="spellEnd"/>
      <w:r w:rsidR="00153639" w:rsidRPr="00153639">
        <w:rPr>
          <w:rFonts w:ascii="Times New Roman" w:hAnsi="Times New Roman" w:cs="Times New Roman"/>
          <w:sz w:val="24"/>
          <w:szCs w:val="24"/>
        </w:rPr>
        <w:t xml:space="preserve"> et al., 2023), infrastructure limitations (P9), and privacy concerns (Berg, 2024) compounded by insufficient institutional support (Estrellado &amp; Miranda, 2023). Third, on AI's perceived impact (Question 3), participants acknowledged significant efficiency gains through task automation</w:t>
      </w:r>
      <w:r w:rsidR="00476E4F" w:rsidRPr="00476E4F">
        <w:rPr>
          <w:rFonts w:ascii="Times New Roman" w:hAnsi="Times New Roman" w:cs="Times New Roman"/>
          <w:sz w:val="24"/>
          <w:szCs w:val="24"/>
        </w:rPr>
        <w:t> (Vetrivel et al., 2024)</w:t>
      </w:r>
      <w:r w:rsidR="00476E4F">
        <w:rPr>
          <w:rFonts w:ascii="Times New Roman" w:hAnsi="Times New Roman" w:cs="Times New Roman"/>
          <w:sz w:val="24"/>
          <w:szCs w:val="24"/>
        </w:rPr>
        <w:t xml:space="preserve"> </w:t>
      </w:r>
      <w:r w:rsidR="00153639" w:rsidRPr="00153639">
        <w:rPr>
          <w:rFonts w:ascii="Times New Roman" w:hAnsi="Times New Roman" w:cs="Times New Roman"/>
          <w:sz w:val="24"/>
          <w:szCs w:val="24"/>
        </w:rPr>
        <w:t>and enhanced engagement via gamification (Delello et al., 2024), yet maintained cautious optimism by employing mitigation strategies against over-reliance (Taşkın, 2025).</w:t>
      </w:r>
    </w:p>
    <w:p w14:paraId="2ABA3684" w14:textId="3D6EB4E1" w:rsidR="00B23061" w:rsidRPr="00B23061" w:rsidRDefault="00B23061" w:rsidP="00B23061">
      <w:pPr>
        <w:pStyle w:val="NoSpacing"/>
        <w:spacing w:line="480" w:lineRule="auto"/>
        <w:jc w:val="both"/>
        <w:rPr>
          <w:rFonts w:ascii="Times New Roman" w:hAnsi="Times New Roman" w:cs="Times New Roman"/>
          <w:sz w:val="24"/>
          <w:szCs w:val="24"/>
          <w:lang w:val="en-PH"/>
        </w:rPr>
      </w:pPr>
      <w:r w:rsidRPr="00B23061">
        <w:rPr>
          <w:rFonts w:ascii="Times New Roman" w:hAnsi="Times New Roman" w:cs="Times New Roman"/>
          <w:sz w:val="24"/>
          <w:szCs w:val="24"/>
          <w:lang w:val="en-PH"/>
        </w:rPr>
        <w:t xml:space="preserve">This research holds critical implications for educational technology and </w:t>
      </w:r>
      <w:r w:rsidR="00E46C97">
        <w:rPr>
          <w:rFonts w:ascii="Times New Roman" w:hAnsi="Times New Roman" w:cs="Times New Roman"/>
          <w:sz w:val="24"/>
          <w:szCs w:val="24"/>
          <w:lang w:val="en-PH"/>
        </w:rPr>
        <w:t xml:space="preserve">AI-powered tools </w:t>
      </w:r>
      <w:r w:rsidRPr="00B23061">
        <w:rPr>
          <w:rFonts w:ascii="Times New Roman" w:hAnsi="Times New Roman" w:cs="Times New Roman"/>
          <w:sz w:val="24"/>
          <w:szCs w:val="24"/>
          <w:lang w:val="en-PH"/>
        </w:rPr>
        <w:t xml:space="preserve">integration, particularly in resource-constrained settings. By documenting teacher experiences in a public school system, it addresses gaps in </w:t>
      </w:r>
      <w:r w:rsidR="00C87EEA">
        <w:rPr>
          <w:rFonts w:ascii="Times New Roman" w:hAnsi="Times New Roman" w:cs="Times New Roman"/>
          <w:sz w:val="24"/>
          <w:szCs w:val="24"/>
          <w:lang w:val="en-PH"/>
        </w:rPr>
        <w:t xml:space="preserve">the </w:t>
      </w:r>
      <w:r w:rsidRPr="00B23061">
        <w:rPr>
          <w:rFonts w:ascii="Times New Roman" w:hAnsi="Times New Roman" w:cs="Times New Roman"/>
          <w:sz w:val="24"/>
          <w:szCs w:val="24"/>
          <w:lang w:val="en-PH"/>
        </w:rPr>
        <w:t xml:space="preserve">literature on </w:t>
      </w:r>
      <w:r w:rsidR="00C87EEA">
        <w:rPr>
          <w:rFonts w:ascii="Times New Roman" w:hAnsi="Times New Roman" w:cs="Times New Roman"/>
          <w:sz w:val="24"/>
          <w:szCs w:val="24"/>
          <w:lang w:val="en-PH"/>
        </w:rPr>
        <w:t>AI</w:t>
      </w:r>
      <w:r w:rsidR="00E46C97">
        <w:rPr>
          <w:rFonts w:ascii="Times New Roman" w:hAnsi="Times New Roman" w:cs="Times New Roman"/>
          <w:sz w:val="24"/>
          <w:szCs w:val="24"/>
          <w:lang w:val="en-PH"/>
        </w:rPr>
        <w:t>-powered tools</w:t>
      </w:r>
      <w:r w:rsidRPr="00B23061">
        <w:rPr>
          <w:rFonts w:ascii="Times New Roman" w:hAnsi="Times New Roman" w:cs="Times New Roman"/>
          <w:sz w:val="24"/>
          <w:szCs w:val="24"/>
          <w:lang w:val="en-PH"/>
        </w:rPr>
        <w:t xml:space="preserve"> adoption in </w:t>
      </w:r>
      <w:r w:rsidR="00C87EEA">
        <w:rPr>
          <w:rFonts w:ascii="Times New Roman" w:hAnsi="Times New Roman" w:cs="Times New Roman"/>
          <w:sz w:val="24"/>
          <w:szCs w:val="24"/>
          <w:lang w:val="en-PH"/>
        </w:rPr>
        <w:t>Global South</w:t>
      </w:r>
      <w:r w:rsidRPr="00B23061">
        <w:rPr>
          <w:rFonts w:ascii="Times New Roman" w:hAnsi="Times New Roman" w:cs="Times New Roman"/>
          <w:sz w:val="24"/>
          <w:szCs w:val="24"/>
          <w:lang w:val="en-PH"/>
        </w:rPr>
        <w:t xml:space="preserve"> classrooms and offers actionable insights for balancing innovation with </w:t>
      </w:r>
      <w:r w:rsidRPr="00B23061">
        <w:rPr>
          <w:rFonts w:ascii="Times New Roman" w:hAnsi="Times New Roman" w:cs="Times New Roman"/>
          <w:sz w:val="24"/>
          <w:szCs w:val="24"/>
          <w:lang w:val="en-PH"/>
        </w:rPr>
        <w:lastRenderedPageBreak/>
        <w:t>equity. The study concludes that successful AI</w:t>
      </w:r>
      <w:r w:rsidR="00E46C97">
        <w:rPr>
          <w:rFonts w:ascii="Times New Roman" w:hAnsi="Times New Roman" w:cs="Times New Roman"/>
          <w:sz w:val="24"/>
          <w:szCs w:val="24"/>
          <w:lang w:val="en-PH"/>
        </w:rPr>
        <w:t xml:space="preserve">-powered tools </w:t>
      </w:r>
      <w:r w:rsidRPr="00B23061">
        <w:rPr>
          <w:rFonts w:ascii="Times New Roman" w:hAnsi="Times New Roman" w:cs="Times New Roman"/>
          <w:sz w:val="24"/>
          <w:szCs w:val="24"/>
          <w:lang w:val="en-PH"/>
        </w:rPr>
        <w:t xml:space="preserve">integration requires a multi-level approach—phased teacher training, infrastructure upgrades, and policy frameworks for ethical implementation. Recommendations include competency-based professional development, equitable resource allocation, and pilot testing in </w:t>
      </w:r>
      <w:proofErr w:type="spellStart"/>
      <w:r w:rsidRPr="00B23061">
        <w:rPr>
          <w:rFonts w:ascii="Times New Roman" w:hAnsi="Times New Roman" w:cs="Times New Roman"/>
          <w:sz w:val="24"/>
          <w:szCs w:val="24"/>
          <w:lang w:val="en-PH"/>
        </w:rPr>
        <w:t>Dingras</w:t>
      </w:r>
      <w:proofErr w:type="spellEnd"/>
      <w:r w:rsidRPr="00B23061">
        <w:rPr>
          <w:rFonts w:ascii="Times New Roman" w:hAnsi="Times New Roman" w:cs="Times New Roman"/>
          <w:sz w:val="24"/>
          <w:szCs w:val="24"/>
          <w:lang w:val="en-PH"/>
        </w:rPr>
        <w:t xml:space="preserve"> District I to refine scalable solutions. This research contributes to understanding AI</w:t>
      </w:r>
      <w:r w:rsidR="00E46C97">
        <w:rPr>
          <w:rFonts w:ascii="Times New Roman" w:hAnsi="Times New Roman" w:cs="Times New Roman"/>
          <w:sz w:val="24"/>
          <w:szCs w:val="24"/>
          <w:lang w:val="en-PH"/>
        </w:rPr>
        <w:t>-powered tools</w:t>
      </w:r>
      <w:r w:rsidRPr="00B23061">
        <w:rPr>
          <w:rFonts w:ascii="Times New Roman" w:hAnsi="Times New Roman" w:cs="Times New Roman"/>
          <w:sz w:val="24"/>
          <w:szCs w:val="24"/>
          <w:lang w:val="en-PH"/>
        </w:rPr>
        <w:t xml:space="preserve"> adoption in Philippine public elementary schools, bridging theory and practice while preserving pedagogical integrity.</w:t>
      </w:r>
    </w:p>
    <w:p w14:paraId="16349134" w14:textId="69B2B275" w:rsidR="005F39E0" w:rsidRDefault="005F39E0" w:rsidP="00C51186">
      <w:pPr>
        <w:pStyle w:val="NoSpacing"/>
        <w:spacing w:line="480" w:lineRule="auto"/>
        <w:jc w:val="both"/>
        <w:rPr>
          <w:rFonts w:ascii="Times New Roman" w:hAnsi="Times New Roman" w:cs="Times New Roman"/>
          <w:sz w:val="24"/>
          <w:szCs w:val="24"/>
        </w:rPr>
      </w:pPr>
      <w:r w:rsidRPr="00ED50D1">
        <w:rPr>
          <w:rFonts w:ascii="Times New Roman" w:hAnsi="Times New Roman" w:cs="Times New Roman"/>
          <w:b/>
          <w:bCs/>
          <w:sz w:val="24"/>
          <w:szCs w:val="24"/>
        </w:rPr>
        <w:t>Keywords:</w:t>
      </w:r>
      <w:r w:rsidRPr="00ED50D1">
        <w:rPr>
          <w:rFonts w:ascii="Times New Roman" w:hAnsi="Times New Roman" w:cs="Times New Roman"/>
          <w:sz w:val="24"/>
          <w:szCs w:val="24"/>
        </w:rPr>
        <w:t xml:space="preserve"> AI</w:t>
      </w:r>
      <w:r w:rsidR="00E46C97">
        <w:rPr>
          <w:rFonts w:ascii="Times New Roman" w:hAnsi="Times New Roman" w:cs="Times New Roman"/>
          <w:sz w:val="24"/>
          <w:szCs w:val="24"/>
        </w:rPr>
        <w:t>-powered tools</w:t>
      </w:r>
      <w:r w:rsidRPr="00ED50D1">
        <w:rPr>
          <w:rFonts w:ascii="Times New Roman" w:hAnsi="Times New Roman" w:cs="Times New Roman"/>
          <w:sz w:val="24"/>
          <w:szCs w:val="24"/>
        </w:rPr>
        <w:t xml:space="preserve"> Adoption in Education, Teacher Technology Integration, Barriers to AI Implementation</w:t>
      </w:r>
    </w:p>
    <w:p w14:paraId="76E54D78" w14:textId="77777777" w:rsidR="00C51186" w:rsidRDefault="00C51186" w:rsidP="00ED50D1">
      <w:pPr>
        <w:pStyle w:val="NoSpacing"/>
        <w:jc w:val="both"/>
        <w:rPr>
          <w:rFonts w:ascii="Times New Roman" w:hAnsi="Times New Roman" w:cs="Times New Roman"/>
          <w:sz w:val="24"/>
          <w:szCs w:val="24"/>
        </w:rPr>
      </w:pPr>
    </w:p>
    <w:p w14:paraId="216977B5" w14:textId="77777777" w:rsidR="00C51186" w:rsidRDefault="00C51186" w:rsidP="00ED50D1">
      <w:pPr>
        <w:pStyle w:val="NoSpacing"/>
        <w:jc w:val="both"/>
        <w:rPr>
          <w:rFonts w:ascii="Times New Roman" w:hAnsi="Times New Roman" w:cs="Times New Roman"/>
          <w:sz w:val="24"/>
          <w:szCs w:val="24"/>
        </w:rPr>
      </w:pPr>
    </w:p>
    <w:p w14:paraId="55B9020E" w14:textId="77777777" w:rsidR="00ED50D1" w:rsidRPr="00ED50D1" w:rsidRDefault="00ED50D1" w:rsidP="00ED50D1">
      <w:pPr>
        <w:pStyle w:val="NoSpacing"/>
        <w:jc w:val="both"/>
        <w:rPr>
          <w:rFonts w:ascii="Times New Roman" w:hAnsi="Times New Roman" w:cs="Times New Roman"/>
          <w:b/>
          <w:bCs/>
          <w:sz w:val="24"/>
          <w:szCs w:val="24"/>
        </w:rPr>
      </w:pPr>
    </w:p>
    <w:p w14:paraId="6AB01A04" w14:textId="0C7B53AC"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6D1BCC41" w14:textId="438FAD2C"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bookmarkStart w:id="1" w:name="_Hlk197641722"/>
      <w:r w:rsidRPr="00620FA9">
        <w:rPr>
          <w:rFonts w:ascii="Times New Roman" w:hAnsi="Times New Roman" w:cs="Times New Roman"/>
          <w:sz w:val="24"/>
          <w:szCs w:val="24"/>
          <w:lang w:val="en-PH"/>
        </w:rPr>
        <w:t>Elementary teachers are increasingly adopting AI</w:t>
      </w:r>
      <w:r w:rsidR="00E46C97">
        <w:rPr>
          <w:rFonts w:ascii="Times New Roman" w:hAnsi="Times New Roman" w:cs="Times New Roman"/>
          <w:sz w:val="24"/>
          <w:szCs w:val="24"/>
          <w:lang w:val="en-PH"/>
        </w:rPr>
        <w:t>-powered</w:t>
      </w:r>
      <w:r w:rsidRPr="00620FA9">
        <w:rPr>
          <w:rFonts w:ascii="Times New Roman" w:hAnsi="Times New Roman" w:cs="Times New Roman"/>
          <w:sz w:val="24"/>
          <w:szCs w:val="24"/>
          <w:lang w:val="en-PH"/>
        </w:rPr>
        <w:t xml:space="preserve"> tools to enhance pedagogy, streamline administrative tasks, and promote equitable learning. The primary drivers include efficiency gains through automated grading and lesson planning </w:t>
      </w:r>
      <w:r w:rsidR="00476E4F" w:rsidRPr="00476E4F">
        <w:rPr>
          <w:rFonts w:ascii="Times New Roman" w:hAnsi="Times New Roman" w:cs="Times New Roman"/>
          <w:sz w:val="24"/>
          <w:szCs w:val="24"/>
        </w:rPr>
        <w:t xml:space="preserve">(Darmawan et al., 2024; </w:t>
      </w:r>
      <w:proofErr w:type="spellStart"/>
      <w:r w:rsidR="00476E4F" w:rsidRPr="00476E4F">
        <w:rPr>
          <w:rFonts w:ascii="Times New Roman" w:hAnsi="Times New Roman" w:cs="Times New Roman"/>
          <w:sz w:val="24"/>
          <w:szCs w:val="24"/>
        </w:rPr>
        <w:t>Sugiarso</w:t>
      </w:r>
      <w:proofErr w:type="spellEnd"/>
      <w:r w:rsidR="00476E4F" w:rsidRPr="00476E4F">
        <w:rPr>
          <w:rFonts w:ascii="Times New Roman" w:hAnsi="Times New Roman" w:cs="Times New Roman"/>
          <w:sz w:val="24"/>
          <w:szCs w:val="24"/>
        </w:rPr>
        <w:t xml:space="preserve"> et al., 2024)</w:t>
      </w:r>
      <w:r w:rsidR="00476E4F">
        <w:rPr>
          <w:rFonts w:ascii="Times New Roman" w:hAnsi="Times New Roman" w:cs="Times New Roman"/>
          <w:sz w:val="24"/>
          <w:szCs w:val="24"/>
        </w:rPr>
        <w:t xml:space="preserve">, </w:t>
      </w:r>
      <w:r w:rsidRPr="00620FA9">
        <w:rPr>
          <w:rFonts w:ascii="Times New Roman" w:hAnsi="Times New Roman" w:cs="Times New Roman"/>
          <w:sz w:val="24"/>
          <w:szCs w:val="24"/>
          <w:lang w:val="en-PH"/>
        </w:rPr>
        <w:t>personalized learning via adaptive AI</w:t>
      </w:r>
      <w:r w:rsidR="003E3DE0">
        <w:rPr>
          <w:rFonts w:ascii="Times New Roman" w:hAnsi="Times New Roman" w:cs="Times New Roman"/>
          <w:sz w:val="24"/>
          <w:szCs w:val="24"/>
          <w:lang w:val="en-PH"/>
        </w:rPr>
        <w:t xml:space="preserve">-powered tools </w:t>
      </w:r>
      <w:r w:rsidR="00476E4F" w:rsidRPr="00476E4F">
        <w:rPr>
          <w:rFonts w:ascii="Times New Roman" w:hAnsi="Times New Roman" w:cs="Times New Roman"/>
          <w:sz w:val="24"/>
          <w:szCs w:val="24"/>
        </w:rPr>
        <w:t>(</w:t>
      </w:r>
      <w:proofErr w:type="spellStart"/>
      <w:r w:rsidR="00476E4F" w:rsidRPr="00476E4F">
        <w:rPr>
          <w:rFonts w:ascii="Times New Roman" w:hAnsi="Times New Roman" w:cs="Times New Roman"/>
          <w:sz w:val="24"/>
          <w:szCs w:val="24"/>
        </w:rPr>
        <w:t>Ruslim</w:t>
      </w:r>
      <w:proofErr w:type="spellEnd"/>
      <w:r w:rsidR="00476E4F" w:rsidRPr="00476E4F">
        <w:rPr>
          <w:rFonts w:ascii="Times New Roman" w:hAnsi="Times New Roman" w:cs="Times New Roman"/>
          <w:sz w:val="24"/>
          <w:szCs w:val="24"/>
        </w:rPr>
        <w:t xml:space="preserve"> &amp; Khalid, 2024</w:t>
      </w:r>
      <w:r w:rsidRPr="00620FA9">
        <w:rPr>
          <w:rFonts w:ascii="Times New Roman" w:hAnsi="Times New Roman" w:cs="Times New Roman"/>
          <w:sz w:val="24"/>
          <w:szCs w:val="24"/>
          <w:lang w:val="en-PH"/>
        </w:rPr>
        <w:t>), and support for hybrid education models through interactive platforms (</w:t>
      </w:r>
      <w:proofErr w:type="spellStart"/>
      <w:r w:rsidRPr="00620FA9">
        <w:rPr>
          <w:rFonts w:ascii="Times New Roman" w:hAnsi="Times New Roman" w:cs="Times New Roman"/>
          <w:sz w:val="24"/>
          <w:szCs w:val="24"/>
          <w:lang w:val="en-PH"/>
        </w:rPr>
        <w:t>Клєба</w:t>
      </w:r>
      <w:proofErr w:type="spellEnd"/>
      <w:r w:rsidRPr="00620FA9">
        <w:rPr>
          <w:rFonts w:ascii="Times New Roman" w:hAnsi="Times New Roman" w:cs="Times New Roman"/>
          <w:sz w:val="24"/>
          <w:szCs w:val="24"/>
          <w:lang w:val="en-PH"/>
        </w:rPr>
        <w:t xml:space="preserve"> et al., 2024). Institutional training programs have proven crucial for successful implementation, boosting teacher confidence in AI</w:t>
      </w:r>
      <w:r w:rsidR="003E3DE0">
        <w:rPr>
          <w:rFonts w:ascii="Times New Roman" w:hAnsi="Times New Roman" w:cs="Times New Roman"/>
          <w:sz w:val="24"/>
          <w:szCs w:val="24"/>
          <w:lang w:val="en-PH"/>
        </w:rPr>
        <w:t xml:space="preserve">-powered </w:t>
      </w:r>
      <w:r w:rsidR="00476E4F">
        <w:rPr>
          <w:rFonts w:ascii="Times New Roman" w:hAnsi="Times New Roman" w:cs="Times New Roman"/>
          <w:sz w:val="24"/>
          <w:szCs w:val="24"/>
          <w:lang w:val="en-PH"/>
        </w:rPr>
        <w:t>tools'</w:t>
      </w:r>
      <w:r w:rsidRPr="00620FA9">
        <w:rPr>
          <w:rFonts w:ascii="Times New Roman" w:hAnsi="Times New Roman" w:cs="Times New Roman"/>
          <w:sz w:val="24"/>
          <w:szCs w:val="24"/>
          <w:lang w:val="en-PH"/>
        </w:rPr>
        <w:t xml:space="preserve"> utilization (He &amp; Chung, 2024). However, ethical concerns regarding data privacy, algorithmic bias, and technological over-reliance present ongoing challenges </w:t>
      </w:r>
      <w:r w:rsidR="00476E4F" w:rsidRPr="00476E4F">
        <w:rPr>
          <w:rFonts w:ascii="Times New Roman" w:hAnsi="Times New Roman" w:cs="Times New Roman"/>
          <w:sz w:val="24"/>
          <w:szCs w:val="24"/>
        </w:rPr>
        <w:t>(</w:t>
      </w:r>
      <w:proofErr w:type="spellStart"/>
      <w:r w:rsidR="00476E4F" w:rsidRPr="00476E4F">
        <w:rPr>
          <w:rFonts w:ascii="Times New Roman" w:hAnsi="Times New Roman" w:cs="Times New Roman"/>
          <w:sz w:val="24"/>
          <w:szCs w:val="24"/>
        </w:rPr>
        <w:t>Yumbul</w:t>
      </w:r>
      <w:proofErr w:type="spellEnd"/>
      <w:r w:rsidR="00476E4F" w:rsidRPr="00476E4F">
        <w:rPr>
          <w:rFonts w:ascii="Times New Roman" w:hAnsi="Times New Roman" w:cs="Times New Roman"/>
          <w:sz w:val="24"/>
          <w:szCs w:val="24"/>
        </w:rPr>
        <w:t xml:space="preserve"> &amp; </w:t>
      </w:r>
      <w:proofErr w:type="spellStart"/>
      <w:r w:rsidR="00476E4F" w:rsidRPr="00476E4F">
        <w:rPr>
          <w:rFonts w:ascii="Times New Roman" w:hAnsi="Times New Roman" w:cs="Times New Roman"/>
          <w:sz w:val="24"/>
          <w:szCs w:val="24"/>
        </w:rPr>
        <w:t>Sulak</w:t>
      </w:r>
      <w:proofErr w:type="spellEnd"/>
      <w:r w:rsidR="00476E4F" w:rsidRPr="00476E4F">
        <w:rPr>
          <w:rFonts w:ascii="Times New Roman" w:hAnsi="Times New Roman" w:cs="Times New Roman"/>
          <w:sz w:val="24"/>
          <w:szCs w:val="24"/>
        </w:rPr>
        <w:t>, 2024)</w:t>
      </w:r>
      <w:r w:rsidR="00476E4F">
        <w:rPr>
          <w:rFonts w:ascii="Times New Roman" w:hAnsi="Times New Roman" w:cs="Times New Roman"/>
          <w:sz w:val="24"/>
          <w:szCs w:val="24"/>
        </w:rPr>
        <w:t>.</w:t>
      </w:r>
    </w:p>
    <w:p w14:paraId="5E77D000" w14:textId="4B07AC7F"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In classroom applications, AI</w:t>
      </w:r>
      <w:r w:rsidR="003E3DE0">
        <w:rPr>
          <w:rFonts w:ascii="Times New Roman" w:hAnsi="Times New Roman" w:cs="Times New Roman"/>
          <w:sz w:val="24"/>
          <w:szCs w:val="24"/>
          <w:lang w:val="en-PH"/>
        </w:rPr>
        <w:t xml:space="preserve">-powered </w:t>
      </w:r>
      <w:r w:rsidR="00E46C97">
        <w:rPr>
          <w:rFonts w:ascii="Times New Roman" w:hAnsi="Times New Roman" w:cs="Times New Roman"/>
          <w:sz w:val="24"/>
          <w:szCs w:val="24"/>
          <w:lang w:val="en-PH"/>
        </w:rPr>
        <w:t>tools demonstrate</w:t>
      </w:r>
      <w:r w:rsidRPr="00620FA9">
        <w:rPr>
          <w:rFonts w:ascii="Times New Roman" w:hAnsi="Times New Roman" w:cs="Times New Roman"/>
          <w:sz w:val="24"/>
          <w:szCs w:val="24"/>
          <w:lang w:val="en-PH"/>
        </w:rPr>
        <w:t xml:space="preserve"> transformative potential across multiple domains. </w:t>
      </w:r>
      <w:r w:rsidR="00E46C97">
        <w:rPr>
          <w:rFonts w:ascii="Times New Roman" w:hAnsi="Times New Roman" w:cs="Times New Roman"/>
          <w:sz w:val="24"/>
          <w:szCs w:val="24"/>
          <w:lang w:val="en-PH"/>
        </w:rPr>
        <w:t>AI l</w:t>
      </w:r>
      <w:r w:rsidRPr="00620FA9">
        <w:rPr>
          <w:rFonts w:ascii="Times New Roman" w:hAnsi="Times New Roman" w:cs="Times New Roman"/>
          <w:sz w:val="24"/>
          <w:szCs w:val="24"/>
          <w:lang w:val="en-PH"/>
        </w:rPr>
        <w:t xml:space="preserve">esson planning tools like </w:t>
      </w:r>
      <w:proofErr w:type="spellStart"/>
      <w:r w:rsidRPr="00620FA9">
        <w:rPr>
          <w:rFonts w:ascii="Times New Roman" w:hAnsi="Times New Roman" w:cs="Times New Roman"/>
          <w:sz w:val="24"/>
          <w:szCs w:val="24"/>
          <w:lang w:val="en-PH"/>
        </w:rPr>
        <w:t>ChatGPT</w:t>
      </w:r>
      <w:proofErr w:type="spellEnd"/>
      <w:r w:rsidRPr="00620FA9">
        <w:rPr>
          <w:rFonts w:ascii="Times New Roman" w:hAnsi="Times New Roman" w:cs="Times New Roman"/>
          <w:sz w:val="24"/>
          <w:szCs w:val="24"/>
          <w:lang w:val="en-PH"/>
        </w:rPr>
        <w:t xml:space="preserve"> and </w:t>
      </w:r>
      <w:proofErr w:type="spellStart"/>
      <w:r w:rsidRPr="00620FA9">
        <w:rPr>
          <w:rFonts w:ascii="Times New Roman" w:hAnsi="Times New Roman" w:cs="Times New Roman"/>
          <w:sz w:val="24"/>
          <w:szCs w:val="24"/>
          <w:lang w:val="en-PH"/>
        </w:rPr>
        <w:t>MagicSchool</w:t>
      </w:r>
      <w:proofErr w:type="spellEnd"/>
      <w:r w:rsidRPr="00620FA9">
        <w:rPr>
          <w:rFonts w:ascii="Times New Roman" w:hAnsi="Times New Roman" w:cs="Times New Roman"/>
          <w:sz w:val="24"/>
          <w:szCs w:val="24"/>
          <w:lang w:val="en-PH"/>
        </w:rPr>
        <w:t xml:space="preserve"> generate customized content while reducing preparation time (</w:t>
      </w:r>
      <w:proofErr w:type="spellStart"/>
      <w:r w:rsidRPr="00620FA9">
        <w:rPr>
          <w:rFonts w:ascii="Times New Roman" w:hAnsi="Times New Roman" w:cs="Times New Roman"/>
          <w:sz w:val="24"/>
          <w:szCs w:val="24"/>
          <w:lang w:val="en-PH"/>
        </w:rPr>
        <w:t>Kiryakova</w:t>
      </w:r>
      <w:proofErr w:type="spellEnd"/>
      <w:r w:rsidRPr="00620FA9">
        <w:rPr>
          <w:rFonts w:ascii="Times New Roman" w:hAnsi="Times New Roman" w:cs="Times New Roman"/>
          <w:sz w:val="24"/>
          <w:szCs w:val="24"/>
          <w:lang w:val="en-PH"/>
        </w:rPr>
        <w:t>, 2024). A</w:t>
      </w:r>
      <w:r w:rsidR="00E46C97">
        <w:rPr>
          <w:rFonts w:ascii="Times New Roman" w:hAnsi="Times New Roman" w:cs="Times New Roman"/>
          <w:sz w:val="24"/>
          <w:szCs w:val="24"/>
          <w:lang w:val="en-PH"/>
        </w:rPr>
        <w:t>I</w:t>
      </w:r>
      <w:r w:rsidR="003E3DE0">
        <w:rPr>
          <w:rFonts w:ascii="Times New Roman" w:hAnsi="Times New Roman" w:cs="Times New Roman"/>
          <w:sz w:val="24"/>
          <w:szCs w:val="24"/>
          <w:lang w:val="en-PH"/>
        </w:rPr>
        <w:t>-powered</w:t>
      </w:r>
      <w:r w:rsidRPr="00620FA9">
        <w:rPr>
          <w:rFonts w:ascii="Times New Roman" w:hAnsi="Times New Roman" w:cs="Times New Roman"/>
          <w:sz w:val="24"/>
          <w:szCs w:val="24"/>
          <w:lang w:val="en-PH"/>
        </w:rPr>
        <w:t xml:space="preserve"> </w:t>
      </w:r>
      <w:r w:rsidR="00E46C97">
        <w:rPr>
          <w:rFonts w:ascii="Times New Roman" w:hAnsi="Times New Roman" w:cs="Times New Roman"/>
          <w:sz w:val="24"/>
          <w:szCs w:val="24"/>
          <w:lang w:val="en-PH"/>
        </w:rPr>
        <w:t xml:space="preserve">tools </w:t>
      </w:r>
      <w:r w:rsidR="003E3DE0">
        <w:rPr>
          <w:rFonts w:ascii="Times New Roman" w:hAnsi="Times New Roman" w:cs="Times New Roman"/>
          <w:sz w:val="24"/>
          <w:szCs w:val="24"/>
          <w:lang w:val="en-PH"/>
        </w:rPr>
        <w:t xml:space="preserve">used in assessment </w:t>
      </w:r>
      <w:r w:rsidRPr="00620FA9">
        <w:rPr>
          <w:rFonts w:ascii="Times New Roman" w:hAnsi="Times New Roman" w:cs="Times New Roman"/>
          <w:sz w:val="24"/>
          <w:szCs w:val="24"/>
          <w:lang w:val="en-PH"/>
        </w:rPr>
        <w:t>employing neural networks automate grading with high objectivity (Liu, 2024), and platforms like Quizizz enhance digital literacy (Andriani et al., 2023). AI-</w:t>
      </w:r>
      <w:r w:rsidR="003E3DE0">
        <w:rPr>
          <w:rFonts w:ascii="Times New Roman" w:hAnsi="Times New Roman" w:cs="Times New Roman"/>
          <w:sz w:val="24"/>
          <w:szCs w:val="24"/>
          <w:lang w:val="en-PH"/>
        </w:rPr>
        <w:t xml:space="preserve">powered tools </w:t>
      </w:r>
      <w:r w:rsidR="003E3DE0">
        <w:rPr>
          <w:rFonts w:ascii="Times New Roman" w:hAnsi="Times New Roman" w:cs="Times New Roman"/>
          <w:sz w:val="24"/>
          <w:szCs w:val="24"/>
          <w:lang w:val="en-PH"/>
        </w:rPr>
        <w:lastRenderedPageBreak/>
        <w:t xml:space="preserve">used in </w:t>
      </w:r>
      <w:r w:rsidRPr="00620FA9">
        <w:rPr>
          <w:rFonts w:ascii="Times New Roman" w:hAnsi="Times New Roman" w:cs="Times New Roman"/>
          <w:sz w:val="24"/>
          <w:szCs w:val="24"/>
          <w:lang w:val="en-PH"/>
        </w:rPr>
        <w:t>classroom management tools analyze student behavior to optimize learning environments (Kim &amp; Kim, 2024), while interactive applications foster engagement through adaptive content (Bansal, 2023; Saputra et al., 2024). However, global adoption varies significantly, with developing nations facing infrastructure limitations and training deficits that hinder implementation (Lubis et al., 2024).</w:t>
      </w:r>
    </w:p>
    <w:p w14:paraId="3573698A" w14:textId="79B37E1A"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The integration of AI</w:t>
      </w:r>
      <w:r w:rsidR="003E3DE0">
        <w:rPr>
          <w:rFonts w:ascii="Times New Roman" w:hAnsi="Times New Roman" w:cs="Times New Roman"/>
          <w:sz w:val="24"/>
          <w:szCs w:val="24"/>
          <w:lang w:val="en-PH"/>
        </w:rPr>
        <w:t>-powered tools</w:t>
      </w:r>
      <w:r w:rsidRPr="00620FA9">
        <w:rPr>
          <w:rFonts w:ascii="Times New Roman" w:hAnsi="Times New Roman" w:cs="Times New Roman"/>
          <w:sz w:val="24"/>
          <w:szCs w:val="24"/>
          <w:lang w:val="en-PH"/>
        </w:rPr>
        <w:t xml:space="preserve"> in rural and underserved schools encounters multifaceted barriers. Infrastructure challenges</w:t>
      </w:r>
      <w:r w:rsidR="003E3DE0">
        <w:rPr>
          <w:rFonts w:ascii="Times New Roman" w:hAnsi="Times New Roman" w:cs="Times New Roman"/>
          <w:sz w:val="24"/>
          <w:szCs w:val="24"/>
          <w:lang w:val="en-PH"/>
        </w:rPr>
        <w:t>,</w:t>
      </w:r>
      <w:r w:rsidRPr="00620FA9">
        <w:rPr>
          <w:rFonts w:ascii="Times New Roman" w:hAnsi="Times New Roman" w:cs="Times New Roman"/>
          <w:sz w:val="24"/>
          <w:szCs w:val="24"/>
          <w:lang w:val="en-PH"/>
        </w:rPr>
        <w:t xml:space="preserve"> including unreliable internet connectivity and inadequate hardware</w:t>
      </w:r>
      <w:r w:rsidR="003E3DE0">
        <w:rPr>
          <w:rFonts w:ascii="Times New Roman" w:hAnsi="Times New Roman" w:cs="Times New Roman"/>
          <w:sz w:val="24"/>
          <w:szCs w:val="24"/>
          <w:lang w:val="en-PH"/>
        </w:rPr>
        <w:t>,</w:t>
      </w:r>
      <w:r w:rsidRPr="00620FA9">
        <w:rPr>
          <w:rFonts w:ascii="Times New Roman" w:hAnsi="Times New Roman" w:cs="Times New Roman"/>
          <w:sz w:val="24"/>
          <w:szCs w:val="24"/>
          <w:lang w:val="en-PH"/>
        </w:rPr>
        <w:t xml:space="preserve"> persist (Lubis et al., 2024; Xu, 2024), compounded by cultural mismatches between AI systems and local educational contexts (Singh &amp; Jindal, 2024). Teacher apprehension stemming from insufficient training further slows adoption (Souza et al., 2024), while policy gaps perpetuate inequitable access ("Leveraging AI To Bridge Educational Inequities," 2024). Successful case studies, such as Brazil's nationwide AI education initiative (</w:t>
      </w:r>
      <w:proofErr w:type="spellStart"/>
      <w:r w:rsidRPr="00620FA9">
        <w:rPr>
          <w:rFonts w:ascii="Times New Roman" w:hAnsi="Times New Roman" w:cs="Times New Roman"/>
          <w:sz w:val="24"/>
          <w:szCs w:val="24"/>
          <w:lang w:val="en-PH"/>
        </w:rPr>
        <w:t>Isotani</w:t>
      </w:r>
      <w:proofErr w:type="spellEnd"/>
      <w:r w:rsidRPr="00620FA9">
        <w:rPr>
          <w:rFonts w:ascii="Times New Roman" w:hAnsi="Times New Roman" w:cs="Times New Roman"/>
          <w:sz w:val="24"/>
          <w:szCs w:val="24"/>
          <w:lang w:val="en-PH"/>
        </w:rPr>
        <w:t xml:space="preserve"> et al., 2023), demonstrate that targeted investments and public-private partnerships can overcome these obstacles.</w:t>
      </w:r>
    </w:p>
    <w:p w14:paraId="27A4AF4C" w14:textId="68392EF0"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Empirical evidence highlights AI's positive impact on educational outcomes. Teachers benefit from reduced administrative burdens and enhanced instructional capabilities (Joel et al., 2024), while students show improved academic performance through personalized learning systems (</w:t>
      </w:r>
      <w:proofErr w:type="spellStart"/>
      <w:r w:rsidRPr="00620FA9">
        <w:rPr>
          <w:rFonts w:ascii="Times New Roman" w:hAnsi="Times New Roman" w:cs="Times New Roman"/>
          <w:sz w:val="24"/>
          <w:szCs w:val="24"/>
          <w:lang w:val="en-PH"/>
        </w:rPr>
        <w:t>Annuš</w:t>
      </w:r>
      <w:proofErr w:type="spellEnd"/>
      <w:r w:rsidRPr="00620FA9">
        <w:rPr>
          <w:rFonts w:ascii="Times New Roman" w:hAnsi="Times New Roman" w:cs="Times New Roman"/>
          <w:sz w:val="24"/>
          <w:szCs w:val="24"/>
          <w:lang w:val="en-PH"/>
        </w:rPr>
        <w:t xml:space="preserve"> &amp; </w:t>
      </w:r>
      <w:proofErr w:type="spellStart"/>
      <w:r w:rsidRPr="00620FA9">
        <w:rPr>
          <w:rFonts w:ascii="Times New Roman" w:hAnsi="Times New Roman" w:cs="Times New Roman"/>
          <w:sz w:val="24"/>
          <w:szCs w:val="24"/>
          <w:lang w:val="en-PH"/>
        </w:rPr>
        <w:t>Kmeť</w:t>
      </w:r>
      <w:proofErr w:type="spellEnd"/>
      <w:r w:rsidRPr="00620FA9">
        <w:rPr>
          <w:rFonts w:ascii="Times New Roman" w:hAnsi="Times New Roman" w:cs="Times New Roman"/>
          <w:sz w:val="24"/>
          <w:szCs w:val="24"/>
          <w:lang w:val="en-PH"/>
        </w:rPr>
        <w:t>, 2024). AI</w:t>
      </w:r>
      <w:r w:rsidR="003E3DE0">
        <w:rPr>
          <w:rFonts w:ascii="Times New Roman" w:hAnsi="Times New Roman" w:cs="Times New Roman"/>
          <w:sz w:val="24"/>
          <w:szCs w:val="24"/>
          <w:lang w:val="en-PH"/>
        </w:rPr>
        <w:t>-powered</w:t>
      </w:r>
      <w:r w:rsidRPr="00620FA9">
        <w:rPr>
          <w:rFonts w:ascii="Times New Roman" w:hAnsi="Times New Roman" w:cs="Times New Roman"/>
          <w:sz w:val="24"/>
          <w:szCs w:val="24"/>
          <w:lang w:val="en-PH"/>
        </w:rPr>
        <w:t xml:space="preserve"> tools have proven particularly effective in STEM education, with adaptive platforms boosting math proficiency (</w:t>
      </w:r>
      <w:proofErr w:type="spellStart"/>
      <w:r w:rsidRPr="00620FA9">
        <w:rPr>
          <w:rFonts w:ascii="Times New Roman" w:hAnsi="Times New Roman" w:cs="Times New Roman"/>
          <w:sz w:val="24"/>
          <w:szCs w:val="24"/>
          <w:lang w:val="en-PH"/>
        </w:rPr>
        <w:t>Pramukawati</w:t>
      </w:r>
      <w:proofErr w:type="spellEnd"/>
      <w:r w:rsidRPr="00620FA9">
        <w:rPr>
          <w:rFonts w:ascii="Times New Roman" w:hAnsi="Times New Roman" w:cs="Times New Roman"/>
          <w:sz w:val="24"/>
          <w:szCs w:val="24"/>
          <w:lang w:val="en-PH"/>
        </w:rPr>
        <w:t xml:space="preserve"> et al., 2024), and in developing 21st-century skills through project-based applications (</w:t>
      </w:r>
      <w:proofErr w:type="spellStart"/>
      <w:r w:rsidRPr="00620FA9">
        <w:rPr>
          <w:rFonts w:ascii="Times New Roman" w:hAnsi="Times New Roman" w:cs="Times New Roman"/>
          <w:sz w:val="24"/>
          <w:szCs w:val="24"/>
          <w:lang w:val="en-PH"/>
        </w:rPr>
        <w:t>Aravantinos</w:t>
      </w:r>
      <w:proofErr w:type="spellEnd"/>
      <w:r w:rsidRPr="00620FA9">
        <w:rPr>
          <w:rFonts w:ascii="Times New Roman" w:hAnsi="Times New Roman" w:cs="Times New Roman"/>
          <w:sz w:val="24"/>
          <w:szCs w:val="24"/>
          <w:lang w:val="en-PH"/>
        </w:rPr>
        <w:t xml:space="preserve"> et al., 2024). Nevertheless, persistent challenges</w:t>
      </w:r>
      <w:r w:rsidR="003E3DE0">
        <w:rPr>
          <w:rFonts w:ascii="Times New Roman" w:hAnsi="Times New Roman" w:cs="Times New Roman"/>
          <w:sz w:val="24"/>
          <w:szCs w:val="24"/>
          <w:lang w:val="en-PH"/>
        </w:rPr>
        <w:t>,</w:t>
      </w:r>
      <w:r w:rsidRPr="00620FA9">
        <w:rPr>
          <w:rFonts w:ascii="Times New Roman" w:hAnsi="Times New Roman" w:cs="Times New Roman"/>
          <w:sz w:val="24"/>
          <w:szCs w:val="24"/>
          <w:lang w:val="en-PH"/>
        </w:rPr>
        <w:t xml:space="preserve"> including technological disparities (Kumar, 2024) and ethical concerns (Dubey, 2024)</w:t>
      </w:r>
      <w:r w:rsidR="003E3DE0">
        <w:rPr>
          <w:rFonts w:ascii="Times New Roman" w:hAnsi="Times New Roman" w:cs="Times New Roman"/>
          <w:sz w:val="24"/>
          <w:szCs w:val="24"/>
          <w:lang w:val="en-PH"/>
        </w:rPr>
        <w:t>,</w:t>
      </w:r>
      <w:r w:rsidRPr="00620FA9">
        <w:rPr>
          <w:rFonts w:ascii="Times New Roman" w:hAnsi="Times New Roman" w:cs="Times New Roman"/>
          <w:sz w:val="24"/>
          <w:szCs w:val="24"/>
          <w:lang w:val="en-PH"/>
        </w:rPr>
        <w:t xml:space="preserve"> underscore the need for comprehensive policy frameworks.</w:t>
      </w:r>
    </w:p>
    <w:p w14:paraId="28CF460C" w14:textId="11D700C6" w:rsidR="00620FA9" w:rsidRPr="00620FA9" w:rsidRDefault="00620FA9" w:rsidP="00620FA9">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To fully realize AI's educational potential, policymakers must prioritize three key areas: infrastructure development to ensure equitable access (Nasser, 2024), robust teacher training programs (</w:t>
      </w:r>
      <w:proofErr w:type="spellStart"/>
      <w:r w:rsidRPr="00620FA9">
        <w:rPr>
          <w:rFonts w:ascii="Times New Roman" w:hAnsi="Times New Roman" w:cs="Times New Roman"/>
          <w:sz w:val="24"/>
          <w:szCs w:val="24"/>
          <w:lang w:val="en-PH"/>
        </w:rPr>
        <w:t>Pramukawati</w:t>
      </w:r>
      <w:proofErr w:type="spellEnd"/>
      <w:r w:rsidRPr="00620FA9">
        <w:rPr>
          <w:rFonts w:ascii="Times New Roman" w:hAnsi="Times New Roman" w:cs="Times New Roman"/>
          <w:sz w:val="24"/>
          <w:szCs w:val="24"/>
          <w:lang w:val="en-PH"/>
        </w:rPr>
        <w:t xml:space="preserve"> et al., 2024), and ethical guidelines addressing data privacy and </w:t>
      </w:r>
      <w:r w:rsidRPr="00620FA9">
        <w:rPr>
          <w:rFonts w:ascii="Times New Roman" w:hAnsi="Times New Roman" w:cs="Times New Roman"/>
          <w:sz w:val="24"/>
          <w:szCs w:val="24"/>
          <w:lang w:val="en-PH"/>
        </w:rPr>
        <w:lastRenderedPageBreak/>
        <w:t>algorithmic transparency (Xiao et al., 2025). Strategic investments following models like India's collaborative funding approach (Singh &amp; Jindal, 2024) can help bridge the digital divide while maintaining pedagogical quality. As AI continues to evolve, its thoughtful integration promises to transform elementary education, provided implementation addresses both technological capabilities and human factors.</w:t>
      </w:r>
      <w:bookmarkEnd w:id="1"/>
    </w:p>
    <w:p w14:paraId="76CC318D" w14:textId="3CAA306F"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Statements of the Problem</w:t>
      </w:r>
    </w:p>
    <w:p w14:paraId="07B77C3C" w14:textId="32AD970F" w:rsidR="00620FA9" w:rsidRPr="00ED50D1" w:rsidRDefault="00620FA9" w:rsidP="003537ED">
      <w:pPr>
        <w:tabs>
          <w:tab w:val="left" w:pos="270"/>
        </w:tabs>
        <w:spacing w:line="276" w:lineRule="auto"/>
        <w:ind w:firstLine="720"/>
        <w:jc w:val="both"/>
        <w:rPr>
          <w:rFonts w:ascii="Times New Roman" w:hAnsi="Times New Roman" w:cs="Times New Roman"/>
          <w:b/>
          <w:bCs/>
          <w:sz w:val="24"/>
          <w:szCs w:val="24"/>
        </w:rPr>
      </w:pPr>
      <w:r w:rsidRPr="00120DD4">
        <w:rPr>
          <w:rFonts w:ascii="Times New Roman" w:hAnsi="Times New Roman" w:cs="Times New Roman"/>
          <w:sz w:val="24"/>
          <w:szCs w:val="24"/>
        </w:rPr>
        <w:t xml:space="preserve">This study was conducted to answer the research titled </w:t>
      </w:r>
      <w:r w:rsidRPr="00620FA9">
        <w:rPr>
          <w:rFonts w:ascii="Times New Roman" w:hAnsi="Times New Roman" w:cs="Times New Roman"/>
          <w:sz w:val="24"/>
          <w:szCs w:val="24"/>
        </w:rPr>
        <w:t>“</w:t>
      </w:r>
      <w:r w:rsidR="003537ED" w:rsidRPr="003537ED">
        <w:rPr>
          <w:rFonts w:ascii="Times New Roman" w:hAnsi="Times New Roman" w:cs="Times New Roman"/>
          <w:sz w:val="24"/>
          <w:szCs w:val="24"/>
          <w:lang w:val="en-PH"/>
        </w:rPr>
        <w:t xml:space="preserve">Perceptions and Challenges: Elementary Teachers' Experiences with AI-Powered Tools in DepEd </w:t>
      </w:r>
      <w:proofErr w:type="spellStart"/>
      <w:r w:rsidR="003537ED" w:rsidRPr="003537ED">
        <w:rPr>
          <w:rFonts w:ascii="Times New Roman" w:hAnsi="Times New Roman" w:cs="Times New Roman"/>
          <w:sz w:val="24"/>
          <w:szCs w:val="24"/>
          <w:lang w:val="en-PH"/>
        </w:rPr>
        <w:t>Dingras</w:t>
      </w:r>
      <w:proofErr w:type="spellEnd"/>
      <w:r w:rsidR="003537ED" w:rsidRPr="003537ED">
        <w:rPr>
          <w:rFonts w:ascii="Times New Roman" w:hAnsi="Times New Roman" w:cs="Times New Roman"/>
          <w:sz w:val="24"/>
          <w:szCs w:val="24"/>
          <w:lang w:val="en-PH"/>
        </w:rPr>
        <w:t xml:space="preserve"> District I – A Qualitative Inquiry</w:t>
      </w:r>
      <w:r w:rsidRPr="00ED50D1">
        <w:rPr>
          <w:rFonts w:ascii="Times New Roman" w:hAnsi="Times New Roman" w:cs="Times New Roman"/>
          <w:sz w:val="24"/>
          <w:szCs w:val="24"/>
        </w:rPr>
        <w:t>”.</w:t>
      </w:r>
    </w:p>
    <w:p w14:paraId="2525C3B8" w14:textId="77777777" w:rsidR="00620FA9" w:rsidRDefault="00620FA9" w:rsidP="00620FA9">
      <w:pPr>
        <w:tabs>
          <w:tab w:val="left" w:pos="270"/>
        </w:tabs>
        <w:spacing w:after="0" w:line="480" w:lineRule="auto"/>
        <w:jc w:val="both"/>
        <w:rPr>
          <w:rFonts w:ascii="Times New Roman" w:hAnsi="Times New Roman" w:cs="Times New Roman"/>
          <w:sz w:val="24"/>
          <w:szCs w:val="24"/>
        </w:rPr>
      </w:pPr>
      <w:r w:rsidRPr="0009513D">
        <w:rPr>
          <w:rFonts w:ascii="Times New Roman" w:hAnsi="Times New Roman" w:cs="Times New Roman"/>
          <w:sz w:val="24"/>
          <w:szCs w:val="24"/>
        </w:rPr>
        <w:t>Specifically, it opts to answer the following questions:</w:t>
      </w:r>
    </w:p>
    <w:p w14:paraId="1B818C64" w14:textId="77777777" w:rsidR="003E3DE0" w:rsidRDefault="003E3DE0" w:rsidP="003E3DE0">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20FA9" w:rsidRPr="003E3DE0">
        <w:rPr>
          <w:rFonts w:ascii="Times New Roman" w:hAnsi="Times New Roman" w:cs="Times New Roman"/>
          <w:sz w:val="24"/>
          <w:szCs w:val="24"/>
        </w:rPr>
        <w:t xml:space="preserve">How do elementary teachers in </w:t>
      </w:r>
      <w:proofErr w:type="spellStart"/>
      <w:r w:rsidR="00620FA9" w:rsidRPr="003E3DE0">
        <w:rPr>
          <w:rFonts w:ascii="Times New Roman" w:hAnsi="Times New Roman" w:cs="Times New Roman"/>
          <w:sz w:val="24"/>
          <w:szCs w:val="24"/>
        </w:rPr>
        <w:t>Dingras</w:t>
      </w:r>
      <w:proofErr w:type="spellEnd"/>
      <w:r w:rsidR="00620FA9" w:rsidRPr="003E3DE0">
        <w:rPr>
          <w:rFonts w:ascii="Times New Roman" w:hAnsi="Times New Roman" w:cs="Times New Roman"/>
          <w:sz w:val="24"/>
          <w:szCs w:val="24"/>
        </w:rPr>
        <w:t xml:space="preserve"> District I discover, learn, and integrate AI</w:t>
      </w:r>
      <w:r w:rsidRPr="003E3DE0">
        <w:rPr>
          <w:rFonts w:ascii="Times New Roman" w:hAnsi="Times New Roman" w:cs="Times New Roman"/>
          <w:sz w:val="24"/>
          <w:szCs w:val="24"/>
        </w:rPr>
        <w:t xml:space="preserve">-powered </w:t>
      </w:r>
    </w:p>
    <w:p w14:paraId="7E14696E" w14:textId="57456005" w:rsidR="00620FA9" w:rsidRPr="003E3DE0" w:rsidRDefault="00620FA9" w:rsidP="003E3DE0">
      <w:pPr>
        <w:tabs>
          <w:tab w:val="left" w:pos="270"/>
        </w:tabs>
        <w:spacing w:after="0" w:line="480" w:lineRule="auto"/>
        <w:ind w:firstLine="270"/>
        <w:jc w:val="both"/>
        <w:rPr>
          <w:rFonts w:ascii="Times New Roman" w:hAnsi="Times New Roman" w:cs="Times New Roman"/>
          <w:sz w:val="24"/>
          <w:szCs w:val="24"/>
        </w:rPr>
      </w:pPr>
      <w:r w:rsidRPr="003E3DE0">
        <w:rPr>
          <w:rFonts w:ascii="Times New Roman" w:hAnsi="Times New Roman" w:cs="Times New Roman"/>
          <w:sz w:val="24"/>
          <w:szCs w:val="24"/>
        </w:rPr>
        <w:t>tools into their daily instruction?</w:t>
      </w:r>
    </w:p>
    <w:p w14:paraId="701D8F67" w14:textId="7B1CAA54" w:rsidR="00620FA9" w:rsidRDefault="00620FA9" w:rsidP="00620FA9">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 B</w:t>
      </w:r>
      <w:r w:rsidRPr="00B5663B">
        <w:rPr>
          <w:rFonts w:ascii="Times New Roman" w:hAnsi="Times New Roman" w:cs="Times New Roman"/>
          <w:sz w:val="24"/>
          <w:szCs w:val="24"/>
        </w:rPr>
        <w:t xml:space="preserve">arriers </w:t>
      </w:r>
      <w:r>
        <w:rPr>
          <w:rFonts w:ascii="Times New Roman" w:hAnsi="Times New Roman" w:cs="Times New Roman"/>
          <w:sz w:val="24"/>
          <w:szCs w:val="24"/>
        </w:rPr>
        <w:t xml:space="preserve">that elementary teachers in </w:t>
      </w:r>
      <w:proofErr w:type="spellStart"/>
      <w:r>
        <w:rPr>
          <w:rFonts w:ascii="Times New Roman" w:hAnsi="Times New Roman" w:cs="Times New Roman"/>
          <w:sz w:val="24"/>
          <w:szCs w:val="24"/>
        </w:rPr>
        <w:t>Dingras</w:t>
      </w:r>
      <w:proofErr w:type="spellEnd"/>
      <w:r w:rsidRPr="00B5663B">
        <w:rPr>
          <w:rFonts w:ascii="Times New Roman" w:hAnsi="Times New Roman" w:cs="Times New Roman"/>
          <w:sz w:val="24"/>
          <w:szCs w:val="24"/>
        </w:rPr>
        <w:t xml:space="preserve"> face when using AI</w:t>
      </w:r>
      <w:r w:rsidR="003E3DE0">
        <w:rPr>
          <w:rFonts w:ascii="Times New Roman" w:hAnsi="Times New Roman" w:cs="Times New Roman"/>
          <w:sz w:val="24"/>
          <w:szCs w:val="24"/>
        </w:rPr>
        <w:t>-powered</w:t>
      </w:r>
      <w:r w:rsidR="00E46C97">
        <w:rPr>
          <w:rFonts w:ascii="Times New Roman" w:hAnsi="Times New Roman" w:cs="Times New Roman"/>
          <w:sz w:val="24"/>
          <w:szCs w:val="24"/>
        </w:rPr>
        <w:t xml:space="preserve"> </w:t>
      </w:r>
      <w:r w:rsidRPr="00B5663B">
        <w:rPr>
          <w:rFonts w:ascii="Times New Roman" w:hAnsi="Times New Roman" w:cs="Times New Roman"/>
          <w:sz w:val="24"/>
          <w:szCs w:val="24"/>
        </w:rPr>
        <w:t>tools</w:t>
      </w:r>
      <w:r>
        <w:rPr>
          <w:rFonts w:ascii="Times New Roman" w:hAnsi="Times New Roman" w:cs="Times New Roman"/>
          <w:sz w:val="24"/>
          <w:szCs w:val="24"/>
        </w:rPr>
        <w:t>:</w:t>
      </w:r>
    </w:p>
    <w:p w14:paraId="391358BB"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 technical;</w:t>
      </w:r>
    </w:p>
    <w:p w14:paraId="363FD095"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b. pedagogical; and</w:t>
      </w:r>
    </w:p>
    <w:p w14:paraId="4931A504" w14:textId="77777777" w:rsidR="00620FA9" w:rsidRDefault="00620FA9" w:rsidP="00620FA9">
      <w:pPr>
        <w:tabs>
          <w:tab w:val="left" w:pos="2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c. systematic.</w:t>
      </w:r>
    </w:p>
    <w:p w14:paraId="594AF715" w14:textId="77777777" w:rsidR="003E3DE0" w:rsidRDefault="00620FA9" w:rsidP="00620FA9">
      <w:pPr>
        <w:tabs>
          <w:tab w:val="left" w:pos="2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5663B">
        <w:rPr>
          <w:rFonts w:ascii="Times New Roman" w:hAnsi="Times New Roman" w:cs="Times New Roman"/>
          <w:sz w:val="24"/>
          <w:szCs w:val="24"/>
        </w:rPr>
        <w:t>How do teachers view the role of AI</w:t>
      </w:r>
      <w:r w:rsidR="003E3DE0">
        <w:rPr>
          <w:rFonts w:ascii="Times New Roman" w:hAnsi="Times New Roman" w:cs="Times New Roman"/>
          <w:sz w:val="24"/>
          <w:szCs w:val="24"/>
        </w:rPr>
        <w:t>-powered</w:t>
      </w:r>
      <w:r w:rsidRPr="00B5663B">
        <w:rPr>
          <w:rFonts w:ascii="Times New Roman" w:hAnsi="Times New Roman" w:cs="Times New Roman"/>
          <w:sz w:val="24"/>
          <w:szCs w:val="24"/>
        </w:rPr>
        <w:t xml:space="preserve"> </w:t>
      </w:r>
      <w:r w:rsidR="00E46C97">
        <w:rPr>
          <w:rFonts w:ascii="Times New Roman" w:hAnsi="Times New Roman" w:cs="Times New Roman"/>
          <w:sz w:val="24"/>
          <w:szCs w:val="24"/>
        </w:rPr>
        <w:t xml:space="preserve">tools </w:t>
      </w:r>
      <w:r w:rsidRPr="00B5663B">
        <w:rPr>
          <w:rFonts w:ascii="Times New Roman" w:hAnsi="Times New Roman" w:cs="Times New Roman"/>
          <w:sz w:val="24"/>
          <w:szCs w:val="24"/>
        </w:rPr>
        <w:t xml:space="preserve">in improving their teaching efficiency </w:t>
      </w:r>
    </w:p>
    <w:p w14:paraId="5FA822A7" w14:textId="0ABF276D" w:rsidR="00ED50D1" w:rsidRDefault="00620FA9" w:rsidP="003E3DE0">
      <w:pPr>
        <w:tabs>
          <w:tab w:val="left" w:pos="270"/>
        </w:tabs>
        <w:spacing w:after="0" w:line="480" w:lineRule="auto"/>
        <w:ind w:firstLine="270"/>
        <w:jc w:val="both"/>
        <w:rPr>
          <w:rFonts w:ascii="Times New Roman" w:hAnsi="Times New Roman" w:cs="Times New Roman"/>
          <w:sz w:val="24"/>
          <w:szCs w:val="24"/>
        </w:rPr>
      </w:pPr>
      <w:r w:rsidRPr="00B5663B">
        <w:rPr>
          <w:rFonts w:ascii="Times New Roman" w:hAnsi="Times New Roman" w:cs="Times New Roman"/>
          <w:sz w:val="24"/>
          <w:szCs w:val="24"/>
        </w:rPr>
        <w:t>and student engagement compared to traditional methods?</w:t>
      </w:r>
    </w:p>
    <w:p w14:paraId="7002E9D8" w14:textId="77777777" w:rsidR="003E3DE0" w:rsidRPr="00620FA9" w:rsidRDefault="003E3DE0" w:rsidP="003E3DE0">
      <w:pPr>
        <w:tabs>
          <w:tab w:val="left" w:pos="270"/>
        </w:tabs>
        <w:spacing w:after="0" w:line="480" w:lineRule="auto"/>
        <w:ind w:firstLine="270"/>
        <w:jc w:val="both"/>
        <w:rPr>
          <w:rFonts w:ascii="Times New Roman" w:hAnsi="Times New Roman" w:cs="Times New Roman"/>
          <w:sz w:val="24"/>
          <w:szCs w:val="24"/>
        </w:rPr>
      </w:pPr>
    </w:p>
    <w:p w14:paraId="6C3A0383" w14:textId="77777777" w:rsidR="00ED50D1" w:rsidRDefault="005F39E0" w:rsidP="00ED50D1">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Theoretical Framework</w:t>
      </w:r>
    </w:p>
    <w:p w14:paraId="4C5223B4" w14:textId="306A1A03" w:rsidR="00D31CD0" w:rsidRDefault="00D31CD0" w:rsidP="00D31CD0">
      <w:pPr>
        <w:spacing w:line="480" w:lineRule="auto"/>
        <w:ind w:firstLine="810"/>
        <w:jc w:val="both"/>
        <w:rPr>
          <w:rFonts w:ascii="Times New Roman" w:hAnsi="Times New Roman" w:cs="Times New Roman"/>
          <w:sz w:val="24"/>
          <w:szCs w:val="24"/>
          <w:lang w:val="en-PH"/>
        </w:rPr>
      </w:pPr>
      <w:r w:rsidRPr="00D31CD0">
        <w:rPr>
          <w:rFonts w:ascii="Times New Roman" w:hAnsi="Times New Roman" w:cs="Times New Roman"/>
          <w:sz w:val="24"/>
          <w:szCs w:val="24"/>
          <w:lang w:val="en-PH"/>
        </w:rPr>
        <w:t>This study integrates four complementary theoretical perspectives to examine AI</w:t>
      </w:r>
      <w:r w:rsidR="003E3DE0">
        <w:rPr>
          <w:rFonts w:ascii="Times New Roman" w:hAnsi="Times New Roman" w:cs="Times New Roman"/>
          <w:sz w:val="24"/>
          <w:szCs w:val="24"/>
          <w:lang w:val="en-PH"/>
        </w:rPr>
        <w:t xml:space="preserve">-powered </w:t>
      </w:r>
      <w:r w:rsidR="00E46C97">
        <w:rPr>
          <w:rFonts w:ascii="Times New Roman" w:hAnsi="Times New Roman" w:cs="Times New Roman"/>
          <w:sz w:val="24"/>
          <w:szCs w:val="24"/>
          <w:lang w:val="en-PH"/>
        </w:rPr>
        <w:t xml:space="preserve">tools’ </w:t>
      </w:r>
      <w:r w:rsidRPr="00D31CD0">
        <w:rPr>
          <w:rFonts w:ascii="Times New Roman" w:hAnsi="Times New Roman" w:cs="Times New Roman"/>
          <w:sz w:val="24"/>
          <w:szCs w:val="24"/>
          <w:lang w:val="en-PH"/>
        </w:rPr>
        <w:t xml:space="preserve">adoption in Philippine elementary education. The Technology Acceptance Model (TAM) </w:t>
      </w:r>
      <w:r w:rsidR="00476E4F" w:rsidRPr="00476E4F">
        <w:rPr>
          <w:rFonts w:ascii="Times New Roman" w:hAnsi="Times New Roman" w:cs="Times New Roman"/>
          <w:sz w:val="24"/>
          <w:szCs w:val="24"/>
        </w:rPr>
        <w:t>(Davis, 1989; Venkatesh &amp; Davis, 2000)</w:t>
      </w:r>
      <w:r w:rsidR="00476E4F">
        <w:rPr>
          <w:rFonts w:ascii="Times New Roman" w:hAnsi="Times New Roman" w:cs="Times New Roman"/>
          <w:sz w:val="24"/>
          <w:szCs w:val="24"/>
        </w:rPr>
        <w:t xml:space="preserve"> </w:t>
      </w:r>
      <w:r w:rsidRPr="00D31CD0">
        <w:rPr>
          <w:rFonts w:ascii="Times New Roman" w:hAnsi="Times New Roman" w:cs="Times New Roman"/>
          <w:sz w:val="24"/>
          <w:szCs w:val="24"/>
          <w:lang w:val="en-PH"/>
        </w:rPr>
        <w:t>provides the foundational lens for analyzing teachers' perceived usefulness (e.g., time savings in assessment creation) and ease of use (e.g., tool accessibility) of AI</w:t>
      </w:r>
      <w:r w:rsidR="003E3DE0">
        <w:rPr>
          <w:rFonts w:ascii="Times New Roman" w:hAnsi="Times New Roman" w:cs="Times New Roman"/>
          <w:sz w:val="24"/>
          <w:szCs w:val="24"/>
          <w:lang w:val="en-PH"/>
        </w:rPr>
        <w:t>-powered tools</w:t>
      </w:r>
      <w:r w:rsidRPr="00D31CD0">
        <w:rPr>
          <w:rFonts w:ascii="Times New Roman" w:hAnsi="Times New Roman" w:cs="Times New Roman"/>
          <w:sz w:val="24"/>
          <w:szCs w:val="24"/>
          <w:lang w:val="en-PH"/>
        </w:rPr>
        <w:t>, which prior research identifies as critical adoption factors in educational contexts (Scherer et al., 2019). Complementing this</w:t>
      </w:r>
      <w:r w:rsidR="00476E4F">
        <w:rPr>
          <w:rFonts w:ascii="Times New Roman" w:hAnsi="Times New Roman" w:cs="Times New Roman"/>
          <w:sz w:val="24"/>
          <w:szCs w:val="24"/>
          <w:lang w:val="en-PH"/>
        </w:rPr>
        <w:t xml:space="preserve"> </w:t>
      </w:r>
      <w:r w:rsidR="00476E4F" w:rsidRPr="00476E4F">
        <w:rPr>
          <w:rFonts w:ascii="Times New Roman" w:hAnsi="Times New Roman" w:cs="Times New Roman"/>
          <w:sz w:val="24"/>
          <w:szCs w:val="24"/>
        </w:rPr>
        <w:t xml:space="preserve">Rogers, </w:t>
      </w:r>
      <w:r w:rsidR="00476E4F" w:rsidRPr="00476E4F">
        <w:rPr>
          <w:rFonts w:ascii="Times New Roman" w:hAnsi="Times New Roman" w:cs="Times New Roman"/>
          <w:sz w:val="24"/>
          <w:szCs w:val="24"/>
        </w:rPr>
        <w:lastRenderedPageBreak/>
        <w:t>2003)</w:t>
      </w:r>
      <w:r w:rsidR="00476E4F">
        <w:rPr>
          <w:rFonts w:ascii="Times New Roman" w:hAnsi="Times New Roman" w:cs="Times New Roman"/>
          <w:sz w:val="24"/>
          <w:szCs w:val="24"/>
        </w:rPr>
        <w:t xml:space="preserve">, </w:t>
      </w:r>
      <w:r w:rsidRPr="00D31CD0">
        <w:rPr>
          <w:rFonts w:ascii="Times New Roman" w:hAnsi="Times New Roman" w:cs="Times New Roman"/>
          <w:sz w:val="24"/>
          <w:szCs w:val="24"/>
          <w:lang w:val="en-PH"/>
        </w:rPr>
        <w:t xml:space="preserve">Diffusion of Innovations Theory helps explain systemic influences on adoption patterns, particularly how relative advantage and compatibility affect implementation in resource-constrained settings (Tømte et al., 2019) - a gap noted in recent Global South education studies (Sibug et al., 2024). The Technological Pedagogical Content Knowledge (TPACK) framework </w:t>
      </w:r>
      <w:r w:rsidR="00476E4F" w:rsidRPr="00476E4F">
        <w:rPr>
          <w:rFonts w:ascii="Times New Roman" w:hAnsi="Times New Roman" w:cs="Times New Roman"/>
          <w:sz w:val="24"/>
          <w:szCs w:val="24"/>
        </w:rPr>
        <w:t>(Mishra &amp; Koehler, 2006)</w:t>
      </w:r>
      <w:r w:rsidR="00476E4F">
        <w:rPr>
          <w:rFonts w:ascii="Times New Roman" w:hAnsi="Times New Roman" w:cs="Times New Roman"/>
          <w:sz w:val="24"/>
          <w:szCs w:val="24"/>
        </w:rPr>
        <w:t xml:space="preserve"> </w:t>
      </w:r>
      <w:r w:rsidRPr="00D31CD0">
        <w:rPr>
          <w:rFonts w:ascii="Times New Roman" w:hAnsi="Times New Roman" w:cs="Times New Roman"/>
          <w:sz w:val="24"/>
          <w:szCs w:val="24"/>
          <w:lang w:val="en-PH"/>
        </w:rPr>
        <w:t>operationalizes our analysis of instructional integration, building on evidence that effective edtech adoption requires balancing technological competence with pedagogical strategies (</w:t>
      </w:r>
      <w:proofErr w:type="spellStart"/>
      <w:r w:rsidRPr="00D31CD0">
        <w:rPr>
          <w:rFonts w:ascii="Times New Roman" w:hAnsi="Times New Roman" w:cs="Times New Roman"/>
          <w:sz w:val="24"/>
          <w:szCs w:val="24"/>
          <w:lang w:val="en-PH"/>
        </w:rPr>
        <w:t>Willermark</w:t>
      </w:r>
      <w:proofErr w:type="spellEnd"/>
      <w:r w:rsidRPr="00D31CD0">
        <w:rPr>
          <w:rFonts w:ascii="Times New Roman" w:hAnsi="Times New Roman" w:cs="Times New Roman"/>
          <w:sz w:val="24"/>
          <w:szCs w:val="24"/>
          <w:lang w:val="en-PH"/>
        </w:rPr>
        <w:t xml:space="preserve">, 2018). Critical pedagogy </w:t>
      </w:r>
      <w:r w:rsidR="00476E4F" w:rsidRPr="00476E4F">
        <w:rPr>
          <w:rFonts w:ascii="Times New Roman" w:hAnsi="Times New Roman" w:cs="Times New Roman"/>
          <w:sz w:val="24"/>
          <w:szCs w:val="24"/>
        </w:rPr>
        <w:t>(Freire, 1970)</w:t>
      </w:r>
      <w:r w:rsidR="00476E4F">
        <w:rPr>
          <w:rFonts w:ascii="Times New Roman" w:hAnsi="Times New Roman" w:cs="Times New Roman"/>
          <w:sz w:val="24"/>
          <w:szCs w:val="24"/>
        </w:rPr>
        <w:t xml:space="preserve"> </w:t>
      </w:r>
      <w:r w:rsidRPr="00D31CD0">
        <w:rPr>
          <w:rFonts w:ascii="Times New Roman" w:hAnsi="Times New Roman" w:cs="Times New Roman"/>
          <w:sz w:val="24"/>
          <w:szCs w:val="24"/>
          <w:lang w:val="en-PH"/>
        </w:rPr>
        <w:t>provides the ethical lens for examining power dynamics in AI implementation, addressing growing concerns about data privacy and algorithmic bias in educational technology (Berg, 2024; Williamson et al., 2023).</w:t>
      </w:r>
    </w:p>
    <w:p w14:paraId="36B087D1" w14:textId="6F48C598" w:rsidR="00D31CD0" w:rsidRDefault="00D31CD0" w:rsidP="00D31CD0">
      <w:pPr>
        <w:spacing w:line="480" w:lineRule="auto"/>
        <w:ind w:firstLine="810"/>
        <w:jc w:val="both"/>
        <w:rPr>
          <w:rFonts w:ascii="Times New Roman" w:hAnsi="Times New Roman" w:cs="Times New Roman"/>
          <w:sz w:val="24"/>
          <w:szCs w:val="24"/>
          <w:lang w:val="en-PH"/>
        </w:rPr>
      </w:pPr>
      <w:r w:rsidRPr="00D31CD0">
        <w:rPr>
          <w:rFonts w:ascii="Times New Roman" w:hAnsi="Times New Roman" w:cs="Times New Roman"/>
          <w:sz w:val="24"/>
          <w:szCs w:val="24"/>
          <w:lang w:val="en-PH"/>
        </w:rPr>
        <w:t xml:space="preserve">Methodologically, </w:t>
      </w:r>
      <w:r w:rsidR="003537ED">
        <w:rPr>
          <w:rFonts w:ascii="Times New Roman" w:hAnsi="Times New Roman" w:cs="Times New Roman"/>
          <w:sz w:val="24"/>
          <w:szCs w:val="24"/>
          <w:lang w:val="en-PH"/>
        </w:rPr>
        <w:t xml:space="preserve">this study </w:t>
      </w:r>
      <w:r w:rsidRPr="00D31CD0">
        <w:rPr>
          <w:rFonts w:ascii="Times New Roman" w:hAnsi="Times New Roman" w:cs="Times New Roman"/>
          <w:sz w:val="24"/>
          <w:szCs w:val="24"/>
          <w:lang w:val="en-PH"/>
        </w:rPr>
        <w:t xml:space="preserve">applied Braun and Clarke's (2006) reflexive thematic analysis with explicit theory-coding linkages. First-cycle deductive coding identified TAM constructs (perceived usefulness/barriers) and Rogers' innovation attributes (trialability, observability), while second-cycle inductive analysis revealed emergent TPACK patterns (pedagogical adaptations) and critical pedagogy themes (equity concerns). Following Lincoln and Guba's (1985) criteria for qualitative rigor, we ensured trustworthiness through member checking </w:t>
      </w:r>
      <w:r w:rsidR="00476E4F" w:rsidRPr="00476E4F">
        <w:rPr>
          <w:rFonts w:ascii="Times New Roman" w:hAnsi="Times New Roman" w:cs="Times New Roman"/>
          <w:sz w:val="24"/>
          <w:szCs w:val="24"/>
        </w:rPr>
        <w:t>(Birt et al., 2016)</w:t>
      </w:r>
      <w:r w:rsidR="00476E4F">
        <w:rPr>
          <w:rFonts w:ascii="Times New Roman" w:hAnsi="Times New Roman" w:cs="Times New Roman"/>
          <w:sz w:val="24"/>
          <w:szCs w:val="24"/>
        </w:rPr>
        <w:t xml:space="preserve"> </w:t>
      </w:r>
      <w:r w:rsidRPr="00D31CD0">
        <w:rPr>
          <w:rFonts w:ascii="Times New Roman" w:hAnsi="Times New Roman" w:cs="Times New Roman"/>
          <w:sz w:val="24"/>
          <w:szCs w:val="24"/>
          <w:lang w:val="en-PH"/>
        </w:rPr>
        <w:t>and maintained audit trails documenting theory-findings connections. This approach extends recent work on teacher-AI integration (Nguyen et al., 2023) by revealing how educators navigate tensions between efficiency gains (per TAM) and ethical risks (per critical pedagogy) - a dynamic particularly salient in low-resource contexts (Selwyn, 2022). The resulting framework not only explains our Philippine case study findings but also contributes to theoretical conversations about culturally responsive edtech adoption (Trucano, 2021) in the Global South.</w:t>
      </w:r>
    </w:p>
    <w:p w14:paraId="11CF8054" w14:textId="77777777" w:rsidR="003E3DE0" w:rsidRPr="00D31CD0" w:rsidRDefault="003E3DE0" w:rsidP="00D31CD0">
      <w:pPr>
        <w:spacing w:line="480" w:lineRule="auto"/>
        <w:ind w:firstLine="810"/>
        <w:jc w:val="both"/>
        <w:rPr>
          <w:rFonts w:ascii="Times New Roman" w:hAnsi="Times New Roman" w:cs="Times New Roman"/>
          <w:sz w:val="24"/>
          <w:szCs w:val="24"/>
          <w:lang w:val="en-PH"/>
        </w:rPr>
      </w:pPr>
    </w:p>
    <w:p w14:paraId="22DDBD10" w14:textId="640122BB"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REVIEW OF RELATED LITERATURE</w:t>
      </w:r>
    </w:p>
    <w:p w14:paraId="783A6AC6" w14:textId="23EDD203"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rPr>
      </w:pPr>
      <w:r w:rsidRPr="00620FA9">
        <w:rPr>
          <w:rFonts w:ascii="Times New Roman" w:hAnsi="Times New Roman" w:cs="Times New Roman"/>
          <w:sz w:val="24"/>
          <w:szCs w:val="24"/>
        </w:rPr>
        <w:t>The adoption of AI</w:t>
      </w:r>
      <w:r w:rsidR="003E3DE0">
        <w:rPr>
          <w:rFonts w:ascii="Times New Roman" w:hAnsi="Times New Roman" w:cs="Times New Roman"/>
          <w:sz w:val="24"/>
          <w:szCs w:val="24"/>
        </w:rPr>
        <w:t xml:space="preserve">-powered </w:t>
      </w:r>
      <w:r w:rsidRPr="00620FA9">
        <w:rPr>
          <w:rFonts w:ascii="Times New Roman" w:hAnsi="Times New Roman" w:cs="Times New Roman"/>
          <w:sz w:val="24"/>
          <w:szCs w:val="24"/>
        </w:rPr>
        <w:t>tools in Philippine public elementary schools faces barriers and facilitators. Teacher readiness is key, with educators showing openness to AI but needing professional development to enhance skills (Sibug et al., 2024). DepEd policies support AI integration but lack frameworks for ethics and equity (Estrellado &amp; Miranda, 2023; Arriola-Mendoza &amp; Ureña, 2024). Infrastructure gaps, including limited hardware and internet access, hinder implementation (</w:t>
      </w:r>
      <w:proofErr w:type="spellStart"/>
      <w:r w:rsidRPr="00620FA9">
        <w:rPr>
          <w:rFonts w:ascii="Times New Roman" w:hAnsi="Times New Roman" w:cs="Times New Roman"/>
          <w:sz w:val="24"/>
          <w:szCs w:val="24"/>
        </w:rPr>
        <w:t>Mastul</w:t>
      </w:r>
      <w:proofErr w:type="spellEnd"/>
      <w:r w:rsidRPr="00620FA9">
        <w:rPr>
          <w:rFonts w:ascii="Times New Roman" w:hAnsi="Times New Roman" w:cs="Times New Roman"/>
          <w:sz w:val="24"/>
          <w:szCs w:val="24"/>
        </w:rPr>
        <w:t xml:space="preserve"> et al., 2023; Rodrigo, 2021). Solutions include teacher training, policy improvements, and infrastructure investments (Evangelista et al., 2023; </w:t>
      </w:r>
      <w:proofErr w:type="spellStart"/>
      <w:r w:rsidRPr="00620FA9">
        <w:rPr>
          <w:rFonts w:ascii="Times New Roman" w:hAnsi="Times New Roman" w:cs="Times New Roman"/>
          <w:sz w:val="24"/>
          <w:szCs w:val="24"/>
        </w:rPr>
        <w:t>Pramukawati</w:t>
      </w:r>
      <w:proofErr w:type="spellEnd"/>
      <w:r w:rsidRPr="00620FA9">
        <w:rPr>
          <w:rFonts w:ascii="Times New Roman" w:hAnsi="Times New Roman" w:cs="Times New Roman"/>
          <w:sz w:val="24"/>
          <w:szCs w:val="24"/>
        </w:rPr>
        <w:t xml:space="preserve"> et al., 2024). Despite challenges, stakeholder collaboration can facilitate AI adoption.</w:t>
      </w:r>
    </w:p>
    <w:p w14:paraId="741F353F" w14:textId="7777777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The integration of Artificial Intelligence (AI) in elementary education has significantly transformed lesson planning, assessment, and classroom management, enabling personalized, efficient, and inclusive learning experiences. AI-powered tools enhance lesson planning by analyzing student data to create tailored learning paths and recommend resources, addressing individual needs and knowledge gaps (Silva et al., 2025; Mukti, 2023). Intelligent tutoring systems adapt lessons in real-time based on student performance, as seen in platforms like </w:t>
      </w:r>
      <w:proofErr w:type="spellStart"/>
      <w:r w:rsidRPr="00620FA9">
        <w:rPr>
          <w:rFonts w:ascii="Times New Roman" w:hAnsi="Times New Roman" w:cs="Times New Roman"/>
          <w:sz w:val="24"/>
          <w:szCs w:val="24"/>
          <w:lang w:val="en-PH"/>
        </w:rPr>
        <w:t>DreamBox</w:t>
      </w:r>
      <w:proofErr w:type="spellEnd"/>
      <w:r w:rsidRPr="00620FA9">
        <w:rPr>
          <w:rFonts w:ascii="Times New Roman" w:hAnsi="Times New Roman" w:cs="Times New Roman"/>
          <w:sz w:val="24"/>
          <w:szCs w:val="24"/>
          <w:lang w:val="en-PH"/>
        </w:rPr>
        <w:t>, which personalizes math instruction (</w:t>
      </w:r>
      <w:proofErr w:type="spellStart"/>
      <w:r w:rsidRPr="00620FA9">
        <w:rPr>
          <w:rFonts w:ascii="Times New Roman" w:hAnsi="Times New Roman" w:cs="Times New Roman"/>
          <w:sz w:val="24"/>
          <w:szCs w:val="24"/>
          <w:lang w:val="en-PH"/>
        </w:rPr>
        <w:t>Sahito</w:t>
      </w:r>
      <w:proofErr w:type="spellEnd"/>
      <w:r w:rsidRPr="00620FA9">
        <w:rPr>
          <w:rFonts w:ascii="Times New Roman" w:hAnsi="Times New Roman" w:cs="Times New Roman"/>
          <w:sz w:val="24"/>
          <w:szCs w:val="24"/>
          <w:lang w:val="en-PH"/>
        </w:rPr>
        <w:t xml:space="preserve"> et al., 2024; Taşkın, 2025; Boumediene &amp; Bouakkaz, 2024). Additionally, AI provides real-time insights into student engagement, helping teachers refine lesson plans dynamically (Delello et al., 2024; </w:t>
      </w:r>
      <w:proofErr w:type="spellStart"/>
      <w:r w:rsidRPr="00620FA9">
        <w:rPr>
          <w:rFonts w:ascii="Times New Roman" w:hAnsi="Times New Roman" w:cs="Times New Roman"/>
          <w:sz w:val="24"/>
          <w:szCs w:val="24"/>
          <w:lang w:val="en-PH"/>
        </w:rPr>
        <w:t>Rukadikar</w:t>
      </w:r>
      <w:proofErr w:type="spellEnd"/>
      <w:r w:rsidRPr="00620FA9">
        <w:rPr>
          <w:rFonts w:ascii="Times New Roman" w:hAnsi="Times New Roman" w:cs="Times New Roman"/>
          <w:sz w:val="24"/>
          <w:szCs w:val="24"/>
          <w:lang w:val="en-PH"/>
        </w:rPr>
        <w:t xml:space="preserve"> &amp; Khandelwal, 2023). By automating administrative tasks, AI also improves teacher efficiency, allowing educators to focus on creative instruction (</w:t>
      </w:r>
      <w:proofErr w:type="spellStart"/>
      <w:r w:rsidRPr="00620FA9">
        <w:rPr>
          <w:rFonts w:ascii="Times New Roman" w:hAnsi="Times New Roman" w:cs="Times New Roman"/>
          <w:sz w:val="24"/>
          <w:szCs w:val="24"/>
          <w:lang w:val="en-PH"/>
        </w:rPr>
        <w:t>Sipahioğlu</w:t>
      </w:r>
      <w:proofErr w:type="spellEnd"/>
      <w:r w:rsidRPr="00620FA9">
        <w:rPr>
          <w:rFonts w:ascii="Times New Roman" w:hAnsi="Times New Roman" w:cs="Times New Roman"/>
          <w:sz w:val="24"/>
          <w:szCs w:val="24"/>
          <w:lang w:val="en-PH"/>
        </w:rPr>
        <w:t>, 2024; Zhao, 2023).</w:t>
      </w:r>
    </w:p>
    <w:p w14:paraId="6C4AB3E3" w14:textId="59A26AF7"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 xml:space="preserve">In assessment, AI introduces automated grading, adaptive testing, and data-driven interventions. Tools like Quizizz use AI to score assignments and provide immediate feedback, reducing grading errors and ensuring consistency (Vetrivel et al., 2024; Andriani et al., 2023). Adaptive assessments adjust difficulty based on student responses, offering a more accurate </w:t>
      </w:r>
      <w:r w:rsidRPr="00620FA9">
        <w:rPr>
          <w:rFonts w:ascii="Times New Roman" w:hAnsi="Times New Roman" w:cs="Times New Roman"/>
          <w:sz w:val="24"/>
          <w:szCs w:val="24"/>
          <w:lang w:val="en-PH"/>
        </w:rPr>
        <w:lastRenderedPageBreak/>
        <w:t>evaluation of abilities (</w:t>
      </w:r>
      <w:proofErr w:type="spellStart"/>
      <w:r w:rsidRPr="00620FA9">
        <w:rPr>
          <w:rFonts w:ascii="Times New Roman" w:hAnsi="Times New Roman" w:cs="Times New Roman"/>
          <w:sz w:val="24"/>
          <w:szCs w:val="24"/>
          <w:lang w:val="en-PH"/>
        </w:rPr>
        <w:t>Khlaif</w:t>
      </w:r>
      <w:proofErr w:type="spellEnd"/>
      <w:r w:rsidRPr="00620FA9">
        <w:rPr>
          <w:rFonts w:ascii="Times New Roman" w:hAnsi="Times New Roman" w:cs="Times New Roman"/>
          <w:sz w:val="24"/>
          <w:szCs w:val="24"/>
          <w:lang w:val="en-PH"/>
        </w:rPr>
        <w:t>, 2024; Rasheed et al., 2023). AI also identifies performance trends, enabling targeted interventions to address learning gaps (Delello et al., 2024; Taşkın, 2025). In classroom management, AI streamlines administrative tasks such as attendance tracking and parent communication, while chatbots and virtual assistants enhance engagement (Delello et al., 2024). Furthermore, AI supports inclusive education by offering adaptive resources for students with disabilities or language barriers (Chisom et al., 2024; Mahmoud &amp; Sørensen, n.d.).</w:t>
      </w:r>
    </w:p>
    <w:p w14:paraId="08E3EB01" w14:textId="22237F1F" w:rsidR="00620FA9" w:rsidRPr="00620FA9" w:rsidRDefault="00620FA9" w:rsidP="00D8267C">
      <w:pPr>
        <w:shd w:val="clear" w:color="auto" w:fill="FFFFFF"/>
        <w:spacing w:after="60" w:line="480" w:lineRule="auto"/>
        <w:ind w:firstLine="720"/>
        <w:jc w:val="both"/>
        <w:rPr>
          <w:rFonts w:ascii="Times New Roman" w:hAnsi="Times New Roman" w:cs="Times New Roman"/>
          <w:sz w:val="24"/>
          <w:szCs w:val="24"/>
          <w:lang w:val="en-PH"/>
        </w:rPr>
      </w:pPr>
      <w:r w:rsidRPr="00620FA9">
        <w:rPr>
          <w:rFonts w:ascii="Times New Roman" w:hAnsi="Times New Roman" w:cs="Times New Roman"/>
          <w:sz w:val="24"/>
          <w:szCs w:val="24"/>
          <w:lang w:val="en-PH"/>
        </w:rPr>
        <w:t>Despite its benefits, AI in education raises ethical concerns, including data privacy, algorithmic bias, and the digital divide. Protecting student data from misuse is critical (Boumediene &amp; Bouakkaz, 2024; Berg, 2024), while addressing biases in AI algorithms ensures equitable treatment (Delello et al., 2024; Taşkın, 2025). Additionally, ensuring equitable access to AI</w:t>
      </w:r>
      <w:r w:rsidR="003E3DE0">
        <w:rPr>
          <w:rFonts w:ascii="Times New Roman" w:hAnsi="Times New Roman" w:cs="Times New Roman"/>
          <w:sz w:val="24"/>
          <w:szCs w:val="24"/>
          <w:lang w:val="en-PH"/>
        </w:rPr>
        <w:t>-powered</w:t>
      </w:r>
      <w:r w:rsidRPr="00620FA9">
        <w:rPr>
          <w:rFonts w:ascii="Times New Roman" w:hAnsi="Times New Roman" w:cs="Times New Roman"/>
          <w:sz w:val="24"/>
          <w:szCs w:val="24"/>
          <w:lang w:val="en-PH"/>
        </w:rPr>
        <w:t xml:space="preserve"> tools is necessary to prevent widening educational disparities (Chisom et al., 2024; Mahmoud &amp; Sørensen, n.d.). These challenges must be addressed to fully harness AI’s potential in elementary education.</w:t>
      </w:r>
    </w:p>
    <w:p w14:paraId="30E3630A" w14:textId="4F0BA4FD" w:rsidR="00ED50D1" w:rsidRDefault="00620FA9" w:rsidP="00C51186">
      <w:pPr>
        <w:shd w:val="clear" w:color="auto" w:fill="FFFFFF"/>
        <w:spacing w:after="60" w:line="480" w:lineRule="auto"/>
        <w:ind w:firstLine="720"/>
        <w:jc w:val="both"/>
        <w:rPr>
          <w:rFonts w:ascii="Times New Roman" w:hAnsi="Times New Roman" w:cs="Times New Roman"/>
          <w:sz w:val="24"/>
          <w:szCs w:val="24"/>
        </w:rPr>
      </w:pPr>
      <w:r w:rsidRPr="00620FA9">
        <w:rPr>
          <w:rFonts w:ascii="Times New Roman" w:hAnsi="Times New Roman" w:cs="Times New Roman"/>
          <w:sz w:val="24"/>
          <w:szCs w:val="24"/>
        </w:rPr>
        <w:t>The integration of AI</w:t>
      </w:r>
      <w:r w:rsidR="003E3DE0">
        <w:rPr>
          <w:rFonts w:ascii="Times New Roman" w:hAnsi="Times New Roman" w:cs="Times New Roman"/>
          <w:sz w:val="24"/>
          <w:szCs w:val="24"/>
        </w:rPr>
        <w:t xml:space="preserve">-powered </w:t>
      </w:r>
      <w:r w:rsidRPr="00620FA9">
        <w:rPr>
          <w:rFonts w:ascii="Times New Roman" w:hAnsi="Times New Roman" w:cs="Times New Roman"/>
          <w:sz w:val="24"/>
          <w:szCs w:val="24"/>
        </w:rPr>
        <w:t>tools in elementary education significantly enhances teacher efficiency and student engagement by facilitating personalized learning experiences. AI</w:t>
      </w:r>
      <w:r w:rsidR="003E3DE0">
        <w:rPr>
          <w:rFonts w:ascii="Times New Roman" w:hAnsi="Times New Roman" w:cs="Times New Roman"/>
          <w:sz w:val="24"/>
          <w:szCs w:val="24"/>
        </w:rPr>
        <w:t>-powered tools</w:t>
      </w:r>
      <w:r w:rsidRPr="00620FA9">
        <w:rPr>
          <w:rFonts w:ascii="Times New Roman" w:hAnsi="Times New Roman" w:cs="Times New Roman"/>
          <w:sz w:val="24"/>
          <w:szCs w:val="24"/>
        </w:rPr>
        <w:t>, such as intelligent tutoring systems and automated grading, allow for tailored educational paths, real-time feedback, and reduced administrative burdens on teachers, thereby improving teaching effectiveness</w:t>
      </w:r>
      <w:r w:rsidR="003537ED">
        <w:rPr>
          <w:rFonts w:ascii="Times New Roman" w:hAnsi="Times New Roman" w:cs="Times New Roman"/>
          <w:sz w:val="24"/>
          <w:szCs w:val="24"/>
        </w:rPr>
        <w:t xml:space="preserve"> </w:t>
      </w:r>
      <w:r w:rsidRPr="00620FA9">
        <w:rPr>
          <w:rFonts w:ascii="Times New Roman" w:hAnsi="Times New Roman" w:cs="Times New Roman"/>
          <w:sz w:val="24"/>
          <w:szCs w:val="24"/>
        </w:rPr>
        <w:t>(Joel et al., 2024</w:t>
      </w:r>
      <w:r w:rsidR="003537ED">
        <w:rPr>
          <w:rFonts w:ascii="Times New Roman" w:hAnsi="Times New Roman" w:cs="Times New Roman"/>
          <w:sz w:val="24"/>
          <w:szCs w:val="24"/>
        </w:rPr>
        <w:t xml:space="preserve">; </w:t>
      </w:r>
      <w:r w:rsidRPr="00620FA9">
        <w:rPr>
          <w:rFonts w:ascii="Times New Roman" w:hAnsi="Times New Roman" w:cs="Times New Roman"/>
          <w:sz w:val="24"/>
          <w:szCs w:val="24"/>
        </w:rPr>
        <w:t>Nasser, 2024). Studies indicate that these tools lead to increased student achievement and engagement, as they adapt to individual learning needs and provide immediate support</w:t>
      </w:r>
      <w:r w:rsidR="003537ED">
        <w:rPr>
          <w:rFonts w:ascii="Times New Roman" w:hAnsi="Times New Roman" w:cs="Times New Roman"/>
          <w:sz w:val="24"/>
          <w:szCs w:val="24"/>
        </w:rPr>
        <w:t xml:space="preserve"> </w:t>
      </w:r>
      <w:r w:rsidRPr="00620FA9">
        <w:rPr>
          <w:rFonts w:ascii="Times New Roman" w:hAnsi="Times New Roman" w:cs="Times New Roman"/>
          <w:sz w:val="24"/>
          <w:szCs w:val="24"/>
        </w:rPr>
        <w:t>(</w:t>
      </w:r>
      <w:proofErr w:type="spellStart"/>
      <w:r w:rsidRPr="00620FA9">
        <w:rPr>
          <w:rFonts w:ascii="Times New Roman" w:hAnsi="Times New Roman" w:cs="Times New Roman"/>
          <w:sz w:val="24"/>
          <w:szCs w:val="24"/>
        </w:rPr>
        <w:t>Sahito</w:t>
      </w:r>
      <w:proofErr w:type="spellEnd"/>
      <w:r w:rsidRPr="00620FA9">
        <w:rPr>
          <w:rFonts w:ascii="Times New Roman" w:hAnsi="Times New Roman" w:cs="Times New Roman"/>
          <w:sz w:val="24"/>
          <w:szCs w:val="24"/>
        </w:rPr>
        <w:t xml:space="preserve"> et al., 2024) (Mukti, 2023). However, challenges such as data privacy concerns, the digital divide, and the necessity for ongoing teacher training must be addressed to optimize AI's benefits</w:t>
      </w:r>
      <w:r w:rsidR="003537ED">
        <w:rPr>
          <w:rFonts w:ascii="Times New Roman" w:hAnsi="Times New Roman" w:cs="Times New Roman"/>
          <w:sz w:val="24"/>
          <w:szCs w:val="24"/>
        </w:rPr>
        <w:t xml:space="preserve"> </w:t>
      </w:r>
      <w:r w:rsidRPr="00620FA9">
        <w:rPr>
          <w:rFonts w:ascii="Times New Roman" w:hAnsi="Times New Roman" w:cs="Times New Roman"/>
          <w:sz w:val="24"/>
          <w:szCs w:val="24"/>
        </w:rPr>
        <w:t>(Nasser, 2024</w:t>
      </w:r>
      <w:r w:rsidR="003537ED">
        <w:rPr>
          <w:rFonts w:ascii="Times New Roman" w:hAnsi="Times New Roman" w:cs="Times New Roman"/>
          <w:sz w:val="24"/>
          <w:szCs w:val="24"/>
        </w:rPr>
        <w:t xml:space="preserve">; </w:t>
      </w:r>
      <w:r w:rsidRPr="00620FA9">
        <w:rPr>
          <w:rFonts w:ascii="Times New Roman" w:hAnsi="Times New Roman" w:cs="Times New Roman"/>
          <w:sz w:val="24"/>
          <w:szCs w:val="24"/>
        </w:rPr>
        <w:t xml:space="preserve">Mukti, 2023). Furthermore, while AI can enhance initial student interest, there is a risk of dependency that may affect critical thinking and content retention, suggesting a need for a balanced approach </w:t>
      </w:r>
      <w:r w:rsidRPr="00620FA9">
        <w:rPr>
          <w:rFonts w:ascii="Times New Roman" w:hAnsi="Times New Roman" w:cs="Times New Roman"/>
          <w:sz w:val="24"/>
          <w:szCs w:val="24"/>
        </w:rPr>
        <w:lastRenderedPageBreak/>
        <w:t>in its application</w:t>
      </w:r>
      <w:r w:rsidR="003E3DE0">
        <w:rPr>
          <w:rFonts w:ascii="Times New Roman" w:hAnsi="Times New Roman" w:cs="Times New Roman"/>
          <w:sz w:val="24"/>
          <w:szCs w:val="24"/>
        </w:rPr>
        <w:t xml:space="preserve"> </w:t>
      </w:r>
      <w:r w:rsidRPr="00620FA9">
        <w:rPr>
          <w:rFonts w:ascii="Times New Roman" w:hAnsi="Times New Roman" w:cs="Times New Roman"/>
          <w:sz w:val="24"/>
          <w:szCs w:val="24"/>
        </w:rPr>
        <w:t>(Talgatov et al., 2024). Overall, AI</w:t>
      </w:r>
      <w:r w:rsidR="003E3DE0">
        <w:rPr>
          <w:rFonts w:ascii="Times New Roman" w:hAnsi="Times New Roman" w:cs="Times New Roman"/>
          <w:sz w:val="24"/>
          <w:szCs w:val="24"/>
        </w:rPr>
        <w:t>-powered</w:t>
      </w:r>
      <w:r w:rsidRPr="00620FA9">
        <w:rPr>
          <w:rFonts w:ascii="Times New Roman" w:hAnsi="Times New Roman" w:cs="Times New Roman"/>
          <w:sz w:val="24"/>
          <w:szCs w:val="24"/>
        </w:rPr>
        <w:t xml:space="preserve"> tools present a promising avenue for transforming educational practices in elementary schools, provided that equitable access and proper training are prioritized.</w:t>
      </w:r>
    </w:p>
    <w:p w14:paraId="5E861B5D" w14:textId="77777777" w:rsidR="00D31CD0" w:rsidRPr="00C51186" w:rsidRDefault="00D31CD0" w:rsidP="00C51186">
      <w:pPr>
        <w:shd w:val="clear" w:color="auto" w:fill="FFFFFF"/>
        <w:spacing w:after="60" w:line="480" w:lineRule="auto"/>
        <w:ind w:firstLine="720"/>
        <w:jc w:val="both"/>
        <w:rPr>
          <w:rFonts w:ascii="Times New Roman" w:hAnsi="Times New Roman" w:cs="Times New Roman"/>
          <w:sz w:val="24"/>
          <w:szCs w:val="24"/>
        </w:rPr>
      </w:pPr>
    </w:p>
    <w:p w14:paraId="43B66B9E" w14:textId="18158173"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METHODOLOGY</w:t>
      </w:r>
    </w:p>
    <w:p w14:paraId="6F110577" w14:textId="0EC76015"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Research Design</w:t>
      </w:r>
    </w:p>
    <w:p w14:paraId="66B791D2" w14:textId="51157887" w:rsidR="00D8267C" w:rsidRPr="00D8267C" w:rsidRDefault="00D8267C" w:rsidP="00D8267C">
      <w:pPr>
        <w:spacing w:line="480" w:lineRule="auto"/>
        <w:ind w:firstLine="720"/>
        <w:jc w:val="both"/>
        <w:rPr>
          <w:rFonts w:ascii="Times New Roman" w:hAnsi="Times New Roman" w:cs="Times New Roman"/>
          <w:sz w:val="24"/>
          <w:szCs w:val="24"/>
        </w:rPr>
      </w:pPr>
      <w:r w:rsidRPr="00D8267C">
        <w:rPr>
          <w:rFonts w:ascii="Times New Roman" w:hAnsi="Times New Roman" w:cs="Times New Roman"/>
          <w:sz w:val="24"/>
          <w:szCs w:val="24"/>
        </w:rPr>
        <w:t xml:space="preserve">This study employs a qualitative case study approach (Yin, 2018) to explore how elementary teachers in DepEd </w:t>
      </w:r>
      <w:proofErr w:type="spellStart"/>
      <w:r w:rsidRPr="00D8267C">
        <w:rPr>
          <w:rFonts w:ascii="Times New Roman" w:hAnsi="Times New Roman" w:cs="Times New Roman"/>
          <w:sz w:val="24"/>
          <w:szCs w:val="24"/>
        </w:rPr>
        <w:t>Dingras</w:t>
      </w:r>
      <w:proofErr w:type="spellEnd"/>
      <w:r w:rsidRPr="00D8267C">
        <w:rPr>
          <w:rFonts w:ascii="Times New Roman" w:hAnsi="Times New Roman" w:cs="Times New Roman"/>
          <w:sz w:val="24"/>
          <w:szCs w:val="24"/>
        </w:rPr>
        <w:t xml:space="preserve"> District I navigate AI</w:t>
      </w:r>
      <w:r w:rsidR="003E3DE0">
        <w:rPr>
          <w:rFonts w:ascii="Times New Roman" w:hAnsi="Times New Roman" w:cs="Times New Roman"/>
          <w:sz w:val="24"/>
          <w:szCs w:val="24"/>
        </w:rPr>
        <w:t>-powered</w:t>
      </w:r>
      <w:r w:rsidR="00E46C97">
        <w:rPr>
          <w:rFonts w:ascii="Times New Roman" w:hAnsi="Times New Roman" w:cs="Times New Roman"/>
          <w:sz w:val="24"/>
          <w:szCs w:val="24"/>
        </w:rPr>
        <w:t xml:space="preserve"> </w:t>
      </w:r>
      <w:r w:rsidRPr="00D8267C">
        <w:rPr>
          <w:rFonts w:ascii="Times New Roman" w:hAnsi="Times New Roman" w:cs="Times New Roman"/>
          <w:sz w:val="24"/>
          <w:szCs w:val="24"/>
        </w:rPr>
        <w:t xml:space="preserve">tools in their instructional practices. The design is grounded in an interpretivist paradigm (Creswell &amp; Poth, 2018), which prioritizes understanding </w:t>
      </w:r>
      <w:r w:rsidR="00E46C97">
        <w:rPr>
          <w:rFonts w:ascii="Times New Roman" w:hAnsi="Times New Roman" w:cs="Times New Roman"/>
          <w:sz w:val="24"/>
          <w:szCs w:val="24"/>
        </w:rPr>
        <w:t>participants'</w:t>
      </w:r>
      <w:r w:rsidRPr="00D8267C">
        <w:rPr>
          <w:rFonts w:ascii="Times New Roman" w:hAnsi="Times New Roman" w:cs="Times New Roman"/>
          <w:sz w:val="24"/>
          <w:szCs w:val="24"/>
        </w:rPr>
        <w:t xml:space="preserve"> lived experiences and subjective meanings as they adopt AI</w:t>
      </w:r>
      <w:r w:rsidR="007A0ECF">
        <w:rPr>
          <w:rFonts w:ascii="Times New Roman" w:hAnsi="Times New Roman" w:cs="Times New Roman"/>
          <w:sz w:val="24"/>
          <w:szCs w:val="24"/>
        </w:rPr>
        <w:t>-powered</w:t>
      </w:r>
      <w:r w:rsidRPr="00D8267C">
        <w:rPr>
          <w:rFonts w:ascii="Times New Roman" w:hAnsi="Times New Roman" w:cs="Times New Roman"/>
          <w:sz w:val="24"/>
          <w:szCs w:val="24"/>
        </w:rPr>
        <w:t xml:space="preserve"> t</w:t>
      </w:r>
      <w:r w:rsidR="00E46C97">
        <w:rPr>
          <w:rFonts w:ascii="Times New Roman" w:hAnsi="Times New Roman" w:cs="Times New Roman"/>
          <w:sz w:val="24"/>
          <w:szCs w:val="24"/>
        </w:rPr>
        <w:t>ools</w:t>
      </w:r>
      <w:r w:rsidRPr="00D8267C">
        <w:rPr>
          <w:rFonts w:ascii="Times New Roman" w:hAnsi="Times New Roman" w:cs="Times New Roman"/>
          <w:sz w:val="24"/>
          <w:szCs w:val="24"/>
        </w:rPr>
        <w:t xml:space="preserve">. Data </w:t>
      </w:r>
      <w:r w:rsidR="004A1A90">
        <w:rPr>
          <w:rFonts w:ascii="Times New Roman" w:hAnsi="Times New Roman" w:cs="Times New Roman"/>
          <w:sz w:val="24"/>
          <w:szCs w:val="24"/>
        </w:rPr>
        <w:t>were</w:t>
      </w:r>
      <w:r w:rsidRPr="00D8267C">
        <w:rPr>
          <w:rFonts w:ascii="Times New Roman" w:hAnsi="Times New Roman" w:cs="Times New Roman"/>
          <w:sz w:val="24"/>
          <w:szCs w:val="24"/>
        </w:rPr>
        <w:t xml:space="preserve"> collected through semi-structured </w:t>
      </w:r>
      <w:r w:rsidR="004A1A90">
        <w:rPr>
          <w:rFonts w:ascii="Times New Roman" w:hAnsi="Times New Roman" w:cs="Times New Roman"/>
          <w:sz w:val="24"/>
          <w:szCs w:val="24"/>
        </w:rPr>
        <w:t>questionnaires</w:t>
      </w:r>
      <w:r w:rsidRPr="00D8267C">
        <w:rPr>
          <w:rFonts w:ascii="Times New Roman" w:hAnsi="Times New Roman" w:cs="Times New Roman"/>
          <w:sz w:val="24"/>
          <w:szCs w:val="24"/>
        </w:rPr>
        <w:t> (Brinkmann &amp; Kvale, 2015) with 10 purposively sampled teachers who have firsthand experience using AI</w:t>
      </w:r>
      <w:r w:rsidR="00C74665">
        <w:rPr>
          <w:rFonts w:ascii="Times New Roman" w:hAnsi="Times New Roman" w:cs="Times New Roman"/>
          <w:sz w:val="24"/>
          <w:szCs w:val="24"/>
        </w:rPr>
        <w:t>-powered</w:t>
      </w:r>
      <w:r w:rsidRPr="00D8267C">
        <w:rPr>
          <w:rFonts w:ascii="Times New Roman" w:hAnsi="Times New Roman" w:cs="Times New Roman"/>
          <w:sz w:val="24"/>
          <w:szCs w:val="24"/>
        </w:rPr>
        <w:t xml:space="preserve"> tools like </w:t>
      </w:r>
      <w:proofErr w:type="spellStart"/>
      <w:r w:rsidRPr="00D8267C">
        <w:rPr>
          <w:rFonts w:ascii="Times New Roman" w:hAnsi="Times New Roman" w:cs="Times New Roman"/>
          <w:sz w:val="24"/>
          <w:szCs w:val="24"/>
        </w:rPr>
        <w:t>ChatGPT</w:t>
      </w:r>
      <w:proofErr w:type="spellEnd"/>
      <w:r w:rsidRPr="00D8267C">
        <w:rPr>
          <w:rFonts w:ascii="Times New Roman" w:hAnsi="Times New Roman" w:cs="Times New Roman"/>
          <w:sz w:val="24"/>
          <w:szCs w:val="24"/>
        </w:rPr>
        <w:t>,</w:t>
      </w:r>
      <w:r w:rsidR="004A1A90">
        <w:rPr>
          <w:rFonts w:ascii="Times New Roman" w:hAnsi="Times New Roman" w:cs="Times New Roman"/>
          <w:sz w:val="24"/>
          <w:szCs w:val="24"/>
        </w:rPr>
        <w:t xml:space="preserve"> </w:t>
      </w:r>
      <w:proofErr w:type="spellStart"/>
      <w:r w:rsidR="004A1A90">
        <w:rPr>
          <w:rFonts w:ascii="Times New Roman" w:hAnsi="Times New Roman" w:cs="Times New Roman"/>
          <w:sz w:val="24"/>
          <w:szCs w:val="24"/>
        </w:rPr>
        <w:t>Quillbot</w:t>
      </w:r>
      <w:proofErr w:type="spellEnd"/>
      <w:r w:rsidR="004A1A90">
        <w:rPr>
          <w:rFonts w:ascii="Times New Roman" w:hAnsi="Times New Roman" w:cs="Times New Roman"/>
          <w:sz w:val="24"/>
          <w:szCs w:val="24"/>
        </w:rPr>
        <w:t>, Canva,</w:t>
      </w:r>
      <w:r w:rsidRPr="00D8267C">
        <w:rPr>
          <w:rFonts w:ascii="Times New Roman" w:hAnsi="Times New Roman" w:cs="Times New Roman"/>
          <w:sz w:val="24"/>
          <w:szCs w:val="24"/>
        </w:rPr>
        <w:t xml:space="preserve"> adaptive learning platforms, or automated grading systems. Interviews will focus on three core themes aligned with the research questions: (1) discovery and integration processes, (2) technical/pedagogical/systemic barriers, and (3) perceived impacts on teaching efficiency and student engagement.</w:t>
      </w:r>
    </w:p>
    <w:p w14:paraId="388C9A4C" w14:textId="2E26B7C6"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Locale of the Study and Population Sampling</w:t>
      </w:r>
    </w:p>
    <w:p w14:paraId="181D5FA1" w14:textId="3EA34E0D" w:rsidR="00D8267C" w:rsidRPr="00D8267C" w:rsidRDefault="00D8267C" w:rsidP="00D8267C">
      <w:pPr>
        <w:spacing w:line="480" w:lineRule="auto"/>
        <w:ind w:firstLine="720"/>
        <w:jc w:val="both"/>
        <w:rPr>
          <w:rFonts w:ascii="Times New Roman" w:hAnsi="Times New Roman" w:cs="Times New Roman"/>
          <w:bCs/>
          <w:spacing w:val="3"/>
          <w:sz w:val="24"/>
          <w:szCs w:val="24"/>
        </w:rPr>
      </w:pPr>
      <w:r w:rsidRPr="00F4096D">
        <w:rPr>
          <w:rFonts w:ascii="Times New Roman" w:hAnsi="Times New Roman" w:cs="Times New Roman"/>
          <w:bCs/>
          <w:spacing w:val="3"/>
          <w:sz w:val="24"/>
          <w:szCs w:val="24"/>
        </w:rPr>
        <w:t xml:space="preserve">This study focuses on elementary school teachers within the DepEd </w:t>
      </w:r>
      <w:proofErr w:type="spellStart"/>
      <w:r w:rsidRPr="00F4096D">
        <w:rPr>
          <w:rFonts w:ascii="Times New Roman" w:hAnsi="Times New Roman" w:cs="Times New Roman"/>
          <w:bCs/>
          <w:spacing w:val="3"/>
          <w:sz w:val="24"/>
          <w:szCs w:val="24"/>
        </w:rPr>
        <w:t>Dingras</w:t>
      </w:r>
      <w:proofErr w:type="spellEnd"/>
      <w:r w:rsidRPr="00F4096D">
        <w:rPr>
          <w:rFonts w:ascii="Times New Roman" w:hAnsi="Times New Roman" w:cs="Times New Roman"/>
          <w:bCs/>
          <w:spacing w:val="3"/>
          <w:sz w:val="24"/>
          <w:szCs w:val="24"/>
        </w:rPr>
        <w:t xml:space="preserve"> District I who have experience using AI-powered tools in their teaching practices. The research population includes public elementary teachers (Grades 1–6) who have actively integrated or experimented with AI-</w:t>
      </w:r>
      <w:r w:rsidR="00C74665">
        <w:rPr>
          <w:rFonts w:ascii="Times New Roman" w:hAnsi="Times New Roman" w:cs="Times New Roman"/>
          <w:bCs/>
          <w:spacing w:val="3"/>
          <w:sz w:val="24"/>
          <w:szCs w:val="24"/>
        </w:rPr>
        <w:t>powered tools</w:t>
      </w:r>
      <w:r w:rsidRPr="00F4096D">
        <w:rPr>
          <w:rFonts w:ascii="Times New Roman" w:hAnsi="Times New Roman" w:cs="Times New Roman"/>
          <w:bCs/>
          <w:spacing w:val="3"/>
          <w:sz w:val="24"/>
          <w:szCs w:val="24"/>
        </w:rPr>
        <w:t xml:space="preserve">, such as </w:t>
      </w:r>
      <w:proofErr w:type="spellStart"/>
      <w:r w:rsidRPr="00F4096D">
        <w:rPr>
          <w:rFonts w:ascii="Times New Roman" w:hAnsi="Times New Roman" w:cs="Times New Roman"/>
          <w:bCs/>
          <w:spacing w:val="3"/>
          <w:sz w:val="24"/>
          <w:szCs w:val="24"/>
        </w:rPr>
        <w:t>ChatGPT</w:t>
      </w:r>
      <w:proofErr w:type="spellEnd"/>
      <w:r w:rsidRPr="00F4096D">
        <w:rPr>
          <w:rFonts w:ascii="Times New Roman" w:hAnsi="Times New Roman" w:cs="Times New Roman"/>
          <w:bCs/>
          <w:spacing w:val="3"/>
          <w:sz w:val="24"/>
          <w:szCs w:val="24"/>
        </w:rPr>
        <w:t>,</w:t>
      </w:r>
      <w:r w:rsidR="003537ED">
        <w:rPr>
          <w:rFonts w:ascii="Times New Roman" w:hAnsi="Times New Roman" w:cs="Times New Roman"/>
          <w:bCs/>
          <w:spacing w:val="3"/>
          <w:sz w:val="24"/>
          <w:szCs w:val="24"/>
        </w:rPr>
        <w:t xml:space="preserve"> </w:t>
      </w:r>
      <w:proofErr w:type="spellStart"/>
      <w:r w:rsidR="003537ED">
        <w:rPr>
          <w:rFonts w:ascii="Times New Roman" w:hAnsi="Times New Roman" w:cs="Times New Roman"/>
          <w:bCs/>
          <w:spacing w:val="3"/>
          <w:sz w:val="24"/>
          <w:szCs w:val="24"/>
        </w:rPr>
        <w:t>Quillbot</w:t>
      </w:r>
      <w:proofErr w:type="spellEnd"/>
      <w:r w:rsidR="003537ED">
        <w:rPr>
          <w:rFonts w:ascii="Times New Roman" w:hAnsi="Times New Roman" w:cs="Times New Roman"/>
          <w:bCs/>
          <w:spacing w:val="3"/>
          <w:sz w:val="24"/>
          <w:szCs w:val="24"/>
        </w:rPr>
        <w:t xml:space="preserve">, Canva, </w:t>
      </w:r>
      <w:r w:rsidRPr="00F4096D">
        <w:rPr>
          <w:rFonts w:ascii="Times New Roman" w:hAnsi="Times New Roman" w:cs="Times New Roman"/>
          <w:bCs/>
          <w:spacing w:val="3"/>
          <w:sz w:val="24"/>
          <w:szCs w:val="24"/>
        </w:rPr>
        <w:t xml:space="preserve">adaptive learning platforms, or AI-assisted lesson planning tools. To ensure diverse perspectives, both tech-savvy educators and those with limited experience in AI will be considered. Given </w:t>
      </w:r>
      <w:r w:rsidRPr="00F4096D">
        <w:rPr>
          <w:rFonts w:ascii="Times New Roman" w:hAnsi="Times New Roman" w:cs="Times New Roman"/>
          <w:bCs/>
          <w:spacing w:val="3"/>
          <w:sz w:val="24"/>
          <w:szCs w:val="24"/>
        </w:rPr>
        <w:lastRenderedPageBreak/>
        <w:t xml:space="preserve">the qualitative nature of this inquiry, the study will employ purposive sampling to select participants who can provide meaningful insights into how they navigate AI in education. Specifically, criterion sampling will be used to identify teachers who meet key requirements, such as current employment in DepEd </w:t>
      </w:r>
      <w:proofErr w:type="spellStart"/>
      <w:r w:rsidRPr="00F4096D">
        <w:rPr>
          <w:rFonts w:ascii="Times New Roman" w:hAnsi="Times New Roman" w:cs="Times New Roman"/>
          <w:bCs/>
          <w:spacing w:val="3"/>
          <w:sz w:val="24"/>
          <w:szCs w:val="24"/>
        </w:rPr>
        <w:t>Dingras</w:t>
      </w:r>
      <w:proofErr w:type="spellEnd"/>
      <w:r w:rsidRPr="00F4096D">
        <w:rPr>
          <w:rFonts w:ascii="Times New Roman" w:hAnsi="Times New Roman" w:cs="Times New Roman"/>
          <w:bCs/>
          <w:spacing w:val="3"/>
          <w:sz w:val="24"/>
          <w:szCs w:val="24"/>
        </w:rPr>
        <w:t xml:space="preserve"> District I and firsthand experience with AI</w:t>
      </w:r>
      <w:r w:rsidR="007A0ECF">
        <w:rPr>
          <w:rFonts w:ascii="Times New Roman" w:hAnsi="Times New Roman" w:cs="Times New Roman"/>
          <w:bCs/>
          <w:spacing w:val="3"/>
          <w:sz w:val="24"/>
          <w:szCs w:val="24"/>
        </w:rPr>
        <w:t xml:space="preserve">-powered </w:t>
      </w:r>
      <w:r w:rsidRPr="00F4096D">
        <w:rPr>
          <w:rFonts w:ascii="Times New Roman" w:hAnsi="Times New Roman" w:cs="Times New Roman"/>
          <w:bCs/>
          <w:spacing w:val="3"/>
          <w:sz w:val="24"/>
          <w:szCs w:val="24"/>
        </w:rPr>
        <w:t>tools. Additionally, snowball sampling may help locate more participants through referrals, while data collection will continue until thematic saturation is achieved</w:t>
      </w:r>
      <w:r w:rsidR="00CF529C">
        <w:rPr>
          <w:rFonts w:ascii="Times New Roman" w:hAnsi="Times New Roman" w:cs="Times New Roman"/>
          <w:bCs/>
          <w:spacing w:val="3"/>
          <w:sz w:val="24"/>
          <w:szCs w:val="24"/>
        </w:rPr>
        <w:t>,</w:t>
      </w:r>
      <w:r w:rsidR="007A0ECF">
        <w:rPr>
          <w:rFonts w:ascii="Times New Roman" w:hAnsi="Times New Roman" w:cs="Times New Roman"/>
          <w:bCs/>
          <w:spacing w:val="3"/>
          <w:sz w:val="24"/>
          <w:szCs w:val="24"/>
        </w:rPr>
        <w:t xml:space="preserve"> ten (</w:t>
      </w:r>
      <w:r>
        <w:rPr>
          <w:rFonts w:ascii="Times New Roman" w:hAnsi="Times New Roman" w:cs="Times New Roman"/>
          <w:bCs/>
          <w:spacing w:val="3"/>
          <w:sz w:val="24"/>
          <w:szCs w:val="24"/>
        </w:rPr>
        <w:t>10</w:t>
      </w:r>
      <w:r w:rsidR="007A0ECF">
        <w:rPr>
          <w:rFonts w:ascii="Times New Roman" w:hAnsi="Times New Roman" w:cs="Times New Roman"/>
          <w:bCs/>
          <w:spacing w:val="3"/>
          <w:sz w:val="24"/>
          <w:szCs w:val="24"/>
        </w:rPr>
        <w:t>)</w:t>
      </w:r>
      <w:r w:rsidRPr="00F4096D">
        <w:rPr>
          <w:rFonts w:ascii="Times New Roman" w:hAnsi="Times New Roman" w:cs="Times New Roman"/>
          <w:bCs/>
          <w:spacing w:val="3"/>
          <w:sz w:val="24"/>
          <w:szCs w:val="24"/>
        </w:rPr>
        <w:t xml:space="preserve"> participants</w:t>
      </w:r>
      <w:r w:rsidR="00CF529C">
        <w:rPr>
          <w:rFonts w:ascii="Times New Roman" w:hAnsi="Times New Roman" w:cs="Times New Roman"/>
          <w:bCs/>
          <w:spacing w:val="3"/>
          <w:sz w:val="24"/>
          <w:szCs w:val="24"/>
        </w:rPr>
        <w:t xml:space="preserve">, </w:t>
      </w:r>
      <w:r w:rsidRPr="00F4096D">
        <w:rPr>
          <w:rFonts w:ascii="Times New Roman" w:hAnsi="Times New Roman" w:cs="Times New Roman"/>
          <w:bCs/>
          <w:spacing w:val="3"/>
          <w:sz w:val="24"/>
          <w:szCs w:val="24"/>
        </w:rPr>
        <w:t>to ensure depth and richness in the findings. This approach allows for an in-depth exploration of teachers' experiences, challenges, and adaptations in using AI, aligning with the study’s goal of understanding their journey beyond traditional teaching methods. If needed, adjustments can be made based on accessibility and participant availability.</w:t>
      </w:r>
    </w:p>
    <w:p w14:paraId="21B09033" w14:textId="6D3A6DF7"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Instrumentation</w:t>
      </w:r>
    </w:p>
    <w:p w14:paraId="21E31BD6" w14:textId="144C501A" w:rsidR="00CF529C" w:rsidRDefault="00CF529C" w:rsidP="00CF529C">
      <w:pPr>
        <w:spacing w:line="480" w:lineRule="auto"/>
        <w:ind w:firstLine="720"/>
        <w:jc w:val="both"/>
        <w:rPr>
          <w:rFonts w:ascii="Times New Roman" w:hAnsi="Times New Roman" w:cs="Times New Roman"/>
          <w:sz w:val="24"/>
          <w:szCs w:val="24"/>
        </w:rPr>
      </w:pPr>
      <w:r w:rsidRPr="00CF529C">
        <w:rPr>
          <w:rFonts w:ascii="Times New Roman" w:hAnsi="Times New Roman" w:cs="Times New Roman"/>
          <w:sz w:val="24"/>
          <w:szCs w:val="24"/>
        </w:rPr>
        <w:t xml:space="preserve">This study employs a semi-structured </w:t>
      </w:r>
      <w:r w:rsidR="004A1A90">
        <w:rPr>
          <w:rFonts w:ascii="Times New Roman" w:hAnsi="Times New Roman" w:cs="Times New Roman"/>
          <w:sz w:val="24"/>
          <w:szCs w:val="24"/>
        </w:rPr>
        <w:t>questionnaire</w:t>
      </w:r>
      <w:r w:rsidRPr="00CF529C">
        <w:rPr>
          <w:rFonts w:ascii="Times New Roman" w:hAnsi="Times New Roman" w:cs="Times New Roman"/>
          <w:sz w:val="24"/>
          <w:szCs w:val="24"/>
        </w:rPr>
        <w:t> as the primary data collection tool to ex</w:t>
      </w:r>
      <w:r w:rsidR="004A1A90">
        <w:rPr>
          <w:rFonts w:ascii="Times New Roman" w:hAnsi="Times New Roman" w:cs="Times New Roman"/>
          <w:sz w:val="24"/>
          <w:szCs w:val="24"/>
        </w:rPr>
        <w:t>plore</w:t>
      </w:r>
      <w:r w:rsidRPr="00CF529C">
        <w:rPr>
          <w:rFonts w:ascii="Times New Roman" w:hAnsi="Times New Roman" w:cs="Times New Roman"/>
          <w:sz w:val="24"/>
          <w:szCs w:val="24"/>
        </w:rPr>
        <w:t xml:space="preserve"> how elementary teachers in DepEd </w:t>
      </w:r>
      <w:proofErr w:type="spellStart"/>
      <w:r w:rsidRPr="00CF529C">
        <w:rPr>
          <w:rFonts w:ascii="Times New Roman" w:hAnsi="Times New Roman" w:cs="Times New Roman"/>
          <w:sz w:val="24"/>
          <w:szCs w:val="24"/>
        </w:rPr>
        <w:t>Dingras</w:t>
      </w:r>
      <w:proofErr w:type="spellEnd"/>
      <w:r w:rsidRPr="00CF529C">
        <w:rPr>
          <w:rFonts w:ascii="Times New Roman" w:hAnsi="Times New Roman" w:cs="Times New Roman"/>
          <w:sz w:val="24"/>
          <w:szCs w:val="24"/>
        </w:rPr>
        <w:t xml:space="preserve"> District I </w:t>
      </w:r>
      <w:r w:rsidR="004A1A90">
        <w:rPr>
          <w:rFonts w:ascii="Times New Roman" w:hAnsi="Times New Roman" w:cs="Times New Roman"/>
          <w:sz w:val="24"/>
          <w:szCs w:val="24"/>
        </w:rPr>
        <w:t>navigate</w:t>
      </w:r>
      <w:r w:rsidRPr="00CF529C">
        <w:rPr>
          <w:rFonts w:ascii="Times New Roman" w:hAnsi="Times New Roman" w:cs="Times New Roman"/>
          <w:sz w:val="24"/>
          <w:szCs w:val="24"/>
        </w:rPr>
        <w:t xml:space="preserve"> AI-powered tools in their instructional practices. The instrument consists of five core open-ended questions designed to elicit rich, detailed responses from the target population</w:t>
      </w:r>
      <w:r>
        <w:rPr>
          <w:rFonts w:ascii="Times New Roman" w:hAnsi="Times New Roman" w:cs="Times New Roman"/>
          <w:sz w:val="24"/>
          <w:szCs w:val="24"/>
        </w:rPr>
        <w:t xml:space="preserve">, </w:t>
      </w:r>
      <w:r w:rsidRPr="00CF529C">
        <w:rPr>
          <w:rFonts w:ascii="Times New Roman" w:hAnsi="Times New Roman" w:cs="Times New Roman"/>
          <w:sz w:val="24"/>
          <w:szCs w:val="24"/>
        </w:rPr>
        <w:t>public elementary teachers (Grades 1–6) who have experience using AI</w:t>
      </w:r>
      <w:r w:rsidR="007A0ECF">
        <w:rPr>
          <w:rFonts w:ascii="Times New Roman" w:hAnsi="Times New Roman" w:cs="Times New Roman"/>
          <w:sz w:val="24"/>
          <w:szCs w:val="24"/>
        </w:rPr>
        <w:t xml:space="preserve">-powered </w:t>
      </w:r>
      <w:r w:rsidRPr="00CF529C">
        <w:rPr>
          <w:rFonts w:ascii="Times New Roman" w:hAnsi="Times New Roman" w:cs="Times New Roman"/>
          <w:sz w:val="24"/>
          <w:szCs w:val="24"/>
        </w:rPr>
        <w:t xml:space="preserve">tools such as </w:t>
      </w:r>
      <w:proofErr w:type="spellStart"/>
      <w:r w:rsidRPr="00CF529C">
        <w:rPr>
          <w:rFonts w:ascii="Times New Roman" w:hAnsi="Times New Roman" w:cs="Times New Roman"/>
          <w:sz w:val="24"/>
          <w:szCs w:val="24"/>
        </w:rPr>
        <w:t>ChatGPT</w:t>
      </w:r>
      <w:proofErr w:type="spellEnd"/>
      <w:r w:rsidRPr="00CF529C">
        <w:rPr>
          <w:rFonts w:ascii="Times New Roman" w:hAnsi="Times New Roman" w:cs="Times New Roman"/>
          <w:sz w:val="24"/>
          <w:szCs w:val="24"/>
        </w:rPr>
        <w:t xml:space="preserve">, </w:t>
      </w:r>
      <w:proofErr w:type="spellStart"/>
      <w:r w:rsidR="003537ED">
        <w:rPr>
          <w:rFonts w:ascii="Times New Roman" w:hAnsi="Times New Roman" w:cs="Times New Roman"/>
          <w:sz w:val="24"/>
          <w:szCs w:val="24"/>
        </w:rPr>
        <w:t>Quillbot</w:t>
      </w:r>
      <w:proofErr w:type="spellEnd"/>
      <w:r w:rsidR="003537ED">
        <w:rPr>
          <w:rFonts w:ascii="Times New Roman" w:hAnsi="Times New Roman" w:cs="Times New Roman"/>
          <w:sz w:val="24"/>
          <w:szCs w:val="24"/>
        </w:rPr>
        <w:t xml:space="preserve">, Canva, </w:t>
      </w:r>
      <w:r w:rsidRPr="00CF529C">
        <w:rPr>
          <w:rFonts w:ascii="Times New Roman" w:hAnsi="Times New Roman" w:cs="Times New Roman"/>
          <w:sz w:val="24"/>
          <w:szCs w:val="24"/>
        </w:rPr>
        <w:t>adaptive learning platforms, or automated grading systems.</w:t>
      </w:r>
    </w:p>
    <w:p w14:paraId="0DF2AC45" w14:textId="4AD057F5" w:rsidR="00B4065C" w:rsidRPr="00CF529C" w:rsidRDefault="00B4065C" w:rsidP="00B4065C">
      <w:pPr>
        <w:spacing w:line="480" w:lineRule="auto"/>
        <w:jc w:val="both"/>
        <w:rPr>
          <w:rFonts w:ascii="Times New Roman" w:hAnsi="Times New Roman" w:cs="Times New Roman"/>
          <w:sz w:val="24"/>
          <w:szCs w:val="24"/>
        </w:rPr>
      </w:pPr>
      <w:r w:rsidRPr="00B4065C">
        <w:rPr>
          <w:rFonts w:ascii="Times New Roman" w:hAnsi="Times New Roman" w:cs="Times New Roman"/>
          <w:i/>
          <w:iCs/>
          <w:sz w:val="24"/>
          <w:szCs w:val="24"/>
          <w:lang w:val="en-PH"/>
        </w:rPr>
        <w:t>Data Gathering Procedure</w:t>
      </w:r>
    </w:p>
    <w:p w14:paraId="530D1115" w14:textId="55C07C5A" w:rsidR="00B4065C" w:rsidRPr="00B4065C" w:rsidRDefault="00B4065C" w:rsidP="00B4065C">
      <w:pPr>
        <w:spacing w:line="480" w:lineRule="auto"/>
        <w:jc w:val="both"/>
        <w:rPr>
          <w:rFonts w:ascii="Times New Roman" w:hAnsi="Times New Roman" w:cs="Times New Roman"/>
          <w:i/>
          <w:iCs/>
          <w:sz w:val="24"/>
          <w:szCs w:val="24"/>
        </w:rPr>
      </w:pPr>
      <w:r>
        <w:rPr>
          <w:rFonts w:ascii="Times New Roman" w:hAnsi="Times New Roman" w:cs="Times New Roman"/>
          <w:sz w:val="24"/>
          <w:szCs w:val="24"/>
          <w:lang w:val="en-PH"/>
        </w:rPr>
        <w:t>I.</w:t>
      </w:r>
      <w:r w:rsidRPr="00B4065C">
        <w:rPr>
          <w:rFonts w:ascii="Times New Roman" w:hAnsi="Times New Roman" w:cs="Times New Roman"/>
          <w:i/>
          <w:iCs/>
          <w:sz w:val="24"/>
          <w:szCs w:val="24"/>
        </w:rPr>
        <w:t xml:space="preserve"> </w:t>
      </w:r>
      <w:r w:rsidRPr="00B4065C">
        <w:rPr>
          <w:rFonts w:ascii="Times New Roman" w:hAnsi="Times New Roman" w:cs="Times New Roman"/>
          <w:b/>
          <w:bCs/>
          <w:i/>
          <w:iCs/>
          <w:sz w:val="24"/>
          <w:szCs w:val="24"/>
        </w:rPr>
        <w:t>Data Gathering Procedure</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I designed a semi-structured Google Forms questionnaire containing five open-ended questions exploring teachers' AI</w:t>
      </w:r>
      <w:r w:rsidR="007A0ECF">
        <w:rPr>
          <w:rFonts w:ascii="Times New Roman" w:hAnsi="Times New Roman" w:cs="Times New Roman"/>
          <w:sz w:val="24"/>
          <w:szCs w:val="24"/>
          <w:lang w:val="en-PH"/>
        </w:rPr>
        <w:t>-powered</w:t>
      </w:r>
      <w:r w:rsidRPr="00B4065C">
        <w:rPr>
          <w:rFonts w:ascii="Times New Roman" w:hAnsi="Times New Roman" w:cs="Times New Roman"/>
          <w:sz w:val="24"/>
          <w:szCs w:val="24"/>
          <w:lang w:val="en-PH"/>
        </w:rPr>
        <w:t xml:space="preserve"> tool discovery, integration methods, challenges, ethical considerations, and perceived impacts. The digital format ensured accessibility, while clear instructions and consent forms maintained ethical standards. Questions were sequenced logically from initial adoption to classroom implementation, with </w:t>
      </w:r>
      <w:r w:rsidR="003C1ABE">
        <w:rPr>
          <w:rFonts w:ascii="Times New Roman" w:hAnsi="Times New Roman" w:cs="Times New Roman"/>
          <w:sz w:val="24"/>
          <w:szCs w:val="24"/>
          <w:lang w:val="en-PH"/>
        </w:rPr>
        <w:t xml:space="preserve">a </w:t>
      </w:r>
      <w:r w:rsidRPr="00B4065C">
        <w:rPr>
          <w:rFonts w:ascii="Times New Roman" w:hAnsi="Times New Roman" w:cs="Times New Roman"/>
          <w:sz w:val="24"/>
          <w:szCs w:val="24"/>
          <w:lang w:val="en-PH"/>
        </w:rPr>
        <w:t>mobile-friendly design for teacher convenience across devices.</w:t>
      </w:r>
    </w:p>
    <w:p w14:paraId="375544E5" w14:textId="514A2D2F" w:rsidR="00B4065C" w:rsidRPr="00B4065C" w:rsidRDefault="00B4065C" w:rsidP="00B4065C">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lastRenderedPageBreak/>
        <w:t>II. Ethical Distribution:</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The survey link was distributed through verified Messenger groups of DepEd </w:t>
      </w:r>
      <w:proofErr w:type="spellStart"/>
      <w:r w:rsidRPr="00B4065C">
        <w:rPr>
          <w:rFonts w:ascii="Times New Roman" w:hAnsi="Times New Roman" w:cs="Times New Roman"/>
          <w:sz w:val="24"/>
          <w:szCs w:val="24"/>
          <w:lang w:val="en-PH"/>
        </w:rPr>
        <w:t>Dingras</w:t>
      </w:r>
      <w:proofErr w:type="spellEnd"/>
      <w:r w:rsidRPr="00B4065C">
        <w:rPr>
          <w:rFonts w:ascii="Times New Roman" w:hAnsi="Times New Roman" w:cs="Times New Roman"/>
          <w:sz w:val="24"/>
          <w:szCs w:val="24"/>
          <w:lang w:val="en-PH"/>
        </w:rPr>
        <w:t xml:space="preserve"> teachers, accompanied by administrator-approved endorsement letters. Participation was voluntary, with informed consent embedded in the form. Personal networks and professional communities helped reach eligible respondents while maintaining confidentiality. Daily monitoring ensured proper dissemination without compromising respondent anonymity or data security protocols.</w:t>
      </w:r>
    </w:p>
    <w:p w14:paraId="5D40DF1B" w14:textId="795223A8" w:rsidR="00B4065C" w:rsidRPr="00B4065C" w:rsidRDefault="00B4065C" w:rsidP="00B4065C">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t>III. Data Collection</w:t>
      </w:r>
      <w:r w:rsidRPr="00B4065C">
        <w:rPr>
          <w:rFonts w:ascii="Times New Roman" w:hAnsi="Times New Roman" w:cs="Times New Roman"/>
          <w:i/>
          <w:iCs/>
          <w:sz w:val="24"/>
          <w:szCs w:val="24"/>
          <w:lang w:val="en-PH"/>
        </w:rPr>
        <w:t>:</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Over two weeks, I collected responses with two reminder messages to improve participation. </w:t>
      </w:r>
      <w:r>
        <w:rPr>
          <w:rFonts w:ascii="Times New Roman" w:hAnsi="Times New Roman" w:cs="Times New Roman"/>
          <w:sz w:val="24"/>
          <w:szCs w:val="24"/>
          <w:lang w:val="en-PH"/>
        </w:rPr>
        <w:t>Ten</w:t>
      </w:r>
      <w:r w:rsidRPr="00B4065C">
        <w:rPr>
          <w:rFonts w:ascii="Times New Roman" w:hAnsi="Times New Roman" w:cs="Times New Roman"/>
          <w:sz w:val="24"/>
          <w:szCs w:val="24"/>
          <w:lang w:val="en-PH"/>
        </w:rPr>
        <w:t xml:space="preserve"> submissions were received</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The Google Forms platform automatically </w:t>
      </w:r>
      <w:r>
        <w:rPr>
          <w:rFonts w:ascii="Times New Roman" w:hAnsi="Times New Roman" w:cs="Times New Roman"/>
          <w:sz w:val="24"/>
          <w:szCs w:val="24"/>
          <w:lang w:val="en-PH"/>
        </w:rPr>
        <w:t>timestamps</w:t>
      </w:r>
      <w:r w:rsidRPr="00B4065C">
        <w:rPr>
          <w:rFonts w:ascii="Times New Roman" w:hAnsi="Times New Roman" w:cs="Times New Roman"/>
          <w:sz w:val="24"/>
          <w:szCs w:val="24"/>
          <w:lang w:val="en-PH"/>
        </w:rPr>
        <w:t xml:space="preserve"> and </w:t>
      </w:r>
      <w:r>
        <w:rPr>
          <w:rFonts w:ascii="Times New Roman" w:hAnsi="Times New Roman" w:cs="Times New Roman"/>
          <w:sz w:val="24"/>
          <w:szCs w:val="24"/>
          <w:lang w:val="en-PH"/>
        </w:rPr>
        <w:t>organizes</w:t>
      </w:r>
      <w:r w:rsidRPr="00B4065C">
        <w:rPr>
          <w:rFonts w:ascii="Times New Roman" w:hAnsi="Times New Roman" w:cs="Times New Roman"/>
          <w:sz w:val="24"/>
          <w:szCs w:val="24"/>
          <w:lang w:val="en-PH"/>
        </w:rPr>
        <w:t xml:space="preserve"> responses while protecting identities. Response monitoring allowed for immediate follow-up on unclear answers while maintaining the study's scheduled timeline and ethical boundaries.</w:t>
      </w:r>
    </w:p>
    <w:p w14:paraId="1CBBE774" w14:textId="511C07A9" w:rsidR="00B4065C" w:rsidRPr="00B4065C" w:rsidRDefault="00B4065C" w:rsidP="00B4065C">
      <w:pPr>
        <w:spacing w:line="480" w:lineRule="auto"/>
        <w:jc w:val="both"/>
        <w:rPr>
          <w:rFonts w:ascii="Times New Roman" w:hAnsi="Times New Roman" w:cs="Times New Roman"/>
          <w:sz w:val="24"/>
          <w:szCs w:val="24"/>
          <w:lang w:val="en-PH"/>
        </w:rPr>
      </w:pPr>
      <w:r>
        <w:rPr>
          <w:rFonts w:ascii="Times New Roman" w:hAnsi="Times New Roman" w:cs="Times New Roman"/>
          <w:b/>
          <w:bCs/>
          <w:sz w:val="24"/>
          <w:szCs w:val="24"/>
          <w:lang w:val="en-PH"/>
        </w:rPr>
        <w:t xml:space="preserve">IV. </w:t>
      </w:r>
      <w:r w:rsidRPr="00B4065C">
        <w:rPr>
          <w:rFonts w:ascii="Times New Roman" w:hAnsi="Times New Roman" w:cs="Times New Roman"/>
          <w:b/>
          <w:bCs/>
          <w:sz w:val="24"/>
          <w:szCs w:val="24"/>
          <w:lang w:val="en-PH"/>
        </w:rPr>
        <w:t>Data Analysis:</w:t>
      </w:r>
      <w:r>
        <w:rPr>
          <w:rFonts w:ascii="Times New Roman" w:hAnsi="Times New Roman" w:cs="Times New Roman"/>
          <w:sz w:val="24"/>
          <w:szCs w:val="24"/>
          <w:lang w:val="en-PH"/>
        </w:rPr>
        <w:t xml:space="preserve"> </w:t>
      </w:r>
      <w:r w:rsidRPr="00B4065C">
        <w:rPr>
          <w:rFonts w:ascii="Times New Roman" w:hAnsi="Times New Roman" w:cs="Times New Roman"/>
          <w:sz w:val="24"/>
          <w:szCs w:val="24"/>
          <w:lang w:val="en-PH"/>
        </w:rPr>
        <w:t xml:space="preserve">Qualitative responses were exported to </w:t>
      </w:r>
      <w:r>
        <w:rPr>
          <w:rFonts w:ascii="Times New Roman" w:hAnsi="Times New Roman" w:cs="Times New Roman"/>
          <w:sz w:val="24"/>
          <w:szCs w:val="24"/>
          <w:lang w:val="en-PH"/>
        </w:rPr>
        <w:t>Microsoft Excel</w:t>
      </w:r>
      <w:r w:rsidRPr="00B4065C">
        <w:rPr>
          <w:rFonts w:ascii="Times New Roman" w:hAnsi="Times New Roman" w:cs="Times New Roman"/>
          <w:sz w:val="24"/>
          <w:szCs w:val="24"/>
          <w:lang w:val="en-PH"/>
        </w:rPr>
        <w:t xml:space="preserve"> for thematic analysis using Braun &amp; Clarke's framework. After anonymizing respondents (</w:t>
      </w:r>
      <w:r w:rsidR="003C1ABE">
        <w:rPr>
          <w:rFonts w:ascii="Times New Roman" w:hAnsi="Times New Roman" w:cs="Times New Roman"/>
          <w:sz w:val="24"/>
          <w:szCs w:val="24"/>
          <w:lang w:val="en-PH"/>
        </w:rPr>
        <w:t>P</w:t>
      </w:r>
      <w:r w:rsidRPr="00B4065C">
        <w:rPr>
          <w:rFonts w:ascii="Times New Roman" w:hAnsi="Times New Roman" w:cs="Times New Roman"/>
          <w:sz w:val="24"/>
          <w:szCs w:val="24"/>
          <w:lang w:val="en-PH"/>
        </w:rPr>
        <w:t>1-</w:t>
      </w:r>
      <w:r w:rsidR="003C1ABE">
        <w:rPr>
          <w:rFonts w:ascii="Times New Roman" w:hAnsi="Times New Roman" w:cs="Times New Roman"/>
          <w:sz w:val="24"/>
          <w:szCs w:val="24"/>
          <w:lang w:val="en-PH"/>
        </w:rPr>
        <w:t>P</w:t>
      </w:r>
      <w:r w:rsidRPr="00B4065C">
        <w:rPr>
          <w:rFonts w:ascii="Times New Roman" w:hAnsi="Times New Roman" w:cs="Times New Roman"/>
          <w:sz w:val="24"/>
          <w:szCs w:val="24"/>
          <w:lang w:val="en-PH"/>
        </w:rPr>
        <w:t>10), I coded emerging patterns about AI adoption barriers and benefits. Peer debriefing validated the coding structure, while member checking with three participants ensured accuracy. Negative cases were examined to strengthen the findings' credibility and depth.</w:t>
      </w:r>
    </w:p>
    <w:p w14:paraId="2C18C6F0" w14:textId="4125ABB9" w:rsidR="00C51186" w:rsidRDefault="00B4065C" w:rsidP="005F39E0">
      <w:pPr>
        <w:spacing w:line="480" w:lineRule="auto"/>
        <w:jc w:val="both"/>
        <w:rPr>
          <w:rFonts w:ascii="Times New Roman" w:hAnsi="Times New Roman" w:cs="Times New Roman"/>
          <w:sz w:val="24"/>
          <w:szCs w:val="24"/>
          <w:lang w:val="en-PH"/>
        </w:rPr>
      </w:pPr>
      <w:r w:rsidRPr="00B4065C">
        <w:rPr>
          <w:rFonts w:ascii="Times New Roman" w:hAnsi="Times New Roman" w:cs="Times New Roman"/>
          <w:b/>
          <w:bCs/>
          <w:i/>
          <w:iCs/>
          <w:sz w:val="24"/>
          <w:szCs w:val="24"/>
          <w:lang w:val="en-PH"/>
        </w:rPr>
        <w:t>V. Ethical Compliance:</w:t>
      </w:r>
      <w:r>
        <w:rPr>
          <w:rFonts w:ascii="Times New Roman" w:hAnsi="Times New Roman" w:cs="Times New Roman"/>
          <w:b/>
          <w:bCs/>
          <w:i/>
          <w:iCs/>
          <w:sz w:val="24"/>
          <w:szCs w:val="24"/>
          <w:lang w:val="en-PH"/>
        </w:rPr>
        <w:t xml:space="preserve"> </w:t>
      </w:r>
      <w:r w:rsidRPr="00B4065C">
        <w:rPr>
          <w:rFonts w:ascii="Times New Roman" w:hAnsi="Times New Roman" w:cs="Times New Roman"/>
          <w:sz w:val="24"/>
          <w:szCs w:val="24"/>
          <w:lang w:val="en-PH"/>
        </w:rPr>
        <w:t xml:space="preserve">All data collection followed institutional review guidelines, with encrypted storage and strict access controls. Participants could withdraw anytime, with no identifying information collected. Findings were reported anonymously, using direct quotes only with permission. The </w:t>
      </w:r>
      <w:proofErr w:type="gramStart"/>
      <w:r w:rsidR="007A0ECF">
        <w:rPr>
          <w:rFonts w:ascii="Times New Roman" w:hAnsi="Times New Roman" w:cs="Times New Roman"/>
          <w:sz w:val="24"/>
          <w:szCs w:val="24"/>
          <w:lang w:val="en-PH"/>
        </w:rPr>
        <w:t>study maintained</w:t>
      </w:r>
      <w:proofErr w:type="gramEnd"/>
      <w:r w:rsidRPr="00B4065C">
        <w:rPr>
          <w:rFonts w:ascii="Times New Roman" w:hAnsi="Times New Roman" w:cs="Times New Roman"/>
          <w:sz w:val="24"/>
          <w:szCs w:val="24"/>
          <w:lang w:val="en-PH"/>
        </w:rPr>
        <w:t xml:space="preserve"> transparency about its limitations while providing teachers with summary results upon request to honor their contributions.</w:t>
      </w:r>
    </w:p>
    <w:p w14:paraId="2C1A4767" w14:textId="77777777" w:rsidR="004A1A90" w:rsidRDefault="004A1A90" w:rsidP="005F39E0">
      <w:pPr>
        <w:spacing w:line="480" w:lineRule="auto"/>
        <w:jc w:val="both"/>
        <w:rPr>
          <w:rFonts w:ascii="Times New Roman" w:hAnsi="Times New Roman" w:cs="Times New Roman"/>
          <w:sz w:val="24"/>
          <w:szCs w:val="24"/>
          <w:lang w:val="en-PH"/>
        </w:rPr>
      </w:pPr>
    </w:p>
    <w:p w14:paraId="54798185" w14:textId="77777777" w:rsidR="007A0ECF" w:rsidRDefault="007A0ECF" w:rsidP="005F39E0">
      <w:pPr>
        <w:spacing w:line="480" w:lineRule="auto"/>
        <w:jc w:val="both"/>
        <w:rPr>
          <w:rFonts w:ascii="Times New Roman" w:hAnsi="Times New Roman" w:cs="Times New Roman"/>
          <w:sz w:val="24"/>
          <w:szCs w:val="24"/>
          <w:lang w:val="en-PH"/>
        </w:rPr>
      </w:pPr>
    </w:p>
    <w:p w14:paraId="1D511E8C" w14:textId="77777777" w:rsidR="007A0ECF" w:rsidRPr="004A1A90" w:rsidRDefault="007A0ECF" w:rsidP="005F39E0">
      <w:pPr>
        <w:spacing w:line="480" w:lineRule="auto"/>
        <w:jc w:val="both"/>
        <w:rPr>
          <w:rFonts w:ascii="Times New Roman" w:hAnsi="Times New Roman" w:cs="Times New Roman"/>
          <w:sz w:val="24"/>
          <w:szCs w:val="24"/>
          <w:lang w:val="en-PH"/>
        </w:rPr>
      </w:pPr>
    </w:p>
    <w:p w14:paraId="739603F7" w14:textId="7C824187"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Ethical Consideration</w:t>
      </w:r>
    </w:p>
    <w:p w14:paraId="282B1FE2" w14:textId="4932F59D" w:rsidR="00B4065C" w:rsidRPr="003537ED" w:rsidRDefault="00B4065C" w:rsidP="004A1A90">
      <w:pPr>
        <w:tabs>
          <w:tab w:val="left" w:pos="270"/>
        </w:tabs>
        <w:spacing w:line="480" w:lineRule="auto"/>
        <w:ind w:firstLine="900"/>
        <w:jc w:val="both"/>
        <w:rPr>
          <w:rFonts w:ascii="Times New Roman" w:hAnsi="Times New Roman" w:cs="Times New Roman"/>
          <w:sz w:val="24"/>
          <w:szCs w:val="24"/>
        </w:rPr>
      </w:pPr>
      <w:r w:rsidRPr="003537ED">
        <w:rPr>
          <w:rFonts w:ascii="Times New Roman" w:hAnsi="Times New Roman" w:cs="Times New Roman"/>
          <w:sz w:val="24"/>
          <w:szCs w:val="24"/>
        </w:rPr>
        <w:t>This research study, "</w:t>
      </w:r>
      <w:r w:rsidR="003537ED" w:rsidRPr="003537ED">
        <w:rPr>
          <w:rFonts w:ascii="Times New Roman" w:hAnsi="Times New Roman" w:cs="Times New Roman"/>
          <w:sz w:val="24"/>
          <w:szCs w:val="24"/>
          <w:lang w:val="en-PH"/>
        </w:rPr>
        <w:t xml:space="preserve">Perceptions and Challenges: Elementary Teachers' Experiences with AI-Powered Tools in DepEd </w:t>
      </w:r>
      <w:proofErr w:type="spellStart"/>
      <w:r w:rsidR="003537ED" w:rsidRPr="003537ED">
        <w:rPr>
          <w:rFonts w:ascii="Times New Roman" w:hAnsi="Times New Roman" w:cs="Times New Roman"/>
          <w:sz w:val="24"/>
          <w:szCs w:val="24"/>
          <w:lang w:val="en-PH"/>
        </w:rPr>
        <w:t>Dingras</w:t>
      </w:r>
      <w:proofErr w:type="spellEnd"/>
      <w:r w:rsidR="003537ED" w:rsidRPr="003537ED">
        <w:rPr>
          <w:rFonts w:ascii="Times New Roman" w:hAnsi="Times New Roman" w:cs="Times New Roman"/>
          <w:sz w:val="24"/>
          <w:szCs w:val="24"/>
          <w:lang w:val="en-PH"/>
        </w:rPr>
        <w:t xml:space="preserve"> District I – A Qualitative Inquiry</w:t>
      </w:r>
      <w:r w:rsidRPr="003537ED">
        <w:rPr>
          <w:rFonts w:ascii="Times New Roman" w:hAnsi="Times New Roman" w:cs="Times New Roman"/>
          <w:sz w:val="24"/>
          <w:szCs w:val="24"/>
        </w:rPr>
        <w:t xml:space="preserve">," adheres to strict ethical guidelines to ensure participant rights and data integrity. Informed consent was obtained from all teacher-participants, with clear explanations of the study’s purpose, voluntary nature, and confidentiality measures. Anonymity was maintained by assigning codes (e.g., </w:t>
      </w:r>
      <w:r w:rsidR="003C1ABE" w:rsidRPr="003537ED">
        <w:rPr>
          <w:rFonts w:ascii="Times New Roman" w:hAnsi="Times New Roman" w:cs="Times New Roman"/>
          <w:sz w:val="24"/>
          <w:szCs w:val="24"/>
        </w:rPr>
        <w:t>P</w:t>
      </w:r>
      <w:r w:rsidRPr="003537ED">
        <w:rPr>
          <w:rFonts w:ascii="Times New Roman" w:hAnsi="Times New Roman" w:cs="Times New Roman"/>
          <w:sz w:val="24"/>
          <w:szCs w:val="24"/>
        </w:rPr>
        <w:t xml:space="preserve">1, </w:t>
      </w:r>
      <w:r w:rsidR="003C1ABE" w:rsidRPr="003537ED">
        <w:rPr>
          <w:rFonts w:ascii="Times New Roman" w:hAnsi="Times New Roman" w:cs="Times New Roman"/>
          <w:sz w:val="24"/>
          <w:szCs w:val="24"/>
        </w:rPr>
        <w:t>P</w:t>
      </w:r>
      <w:r w:rsidRPr="003537ED">
        <w:rPr>
          <w:rFonts w:ascii="Times New Roman" w:hAnsi="Times New Roman" w:cs="Times New Roman"/>
          <w:sz w:val="24"/>
          <w:szCs w:val="24"/>
        </w:rPr>
        <w:t>2) instead of using real names, and all collected data were stored securely in password-protected files to prevent unauthorized access. Transparency was prioritized by disclosing the study’s scope, potential risks (e.g., discussing technology frustrations), and benefits (e.g., contributing to AI integration strategies in education). Voluntary participation was emphasized, allowing respondents to withdraw at any time without repercussions. Additionally, ethical data usage was ensured by limiting analysis to the research objectives, avoiding misrepresentation, and obtaining permission before quoting responses. Finally, findings will be shared responsibly, avoiding stigmatization of schools or individuals while promoting constructive discussions on AI adoption in Philippine public education.</w:t>
      </w:r>
    </w:p>
    <w:p w14:paraId="09CAF041" w14:textId="18C170F4"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RESULTS AND DISCUSSION</w:t>
      </w:r>
    </w:p>
    <w:p w14:paraId="40503BB6" w14:textId="61676987" w:rsidR="000B245D" w:rsidRPr="000B245D" w:rsidRDefault="000B245D" w:rsidP="000B245D">
      <w:pPr>
        <w:spacing w:line="480" w:lineRule="auto"/>
        <w:jc w:val="both"/>
        <w:rPr>
          <w:rFonts w:ascii="Times New Roman" w:hAnsi="Times New Roman" w:cs="Times New Roman"/>
          <w:bCs/>
          <w:i/>
          <w:iCs/>
          <w:sz w:val="24"/>
          <w:lang w:val="en-PH"/>
        </w:rPr>
      </w:pPr>
      <w:r w:rsidRPr="000B245D">
        <w:rPr>
          <w:rFonts w:ascii="Times New Roman" w:hAnsi="Times New Roman" w:cs="Times New Roman"/>
          <w:bCs/>
          <w:i/>
          <w:iCs/>
          <w:sz w:val="24"/>
          <w:lang w:val="en-PH"/>
        </w:rPr>
        <w:t>Perceived Benefits</w:t>
      </w:r>
    </w:p>
    <w:p w14:paraId="665C11ED" w14:textId="77777777" w:rsidR="004A0899" w:rsidRDefault="000B245D" w:rsidP="007A0ECF">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The research theme highlights how AI</w:t>
      </w:r>
      <w:r w:rsidR="007A0ECF">
        <w:rPr>
          <w:rFonts w:ascii="Times New Roman" w:hAnsi="Times New Roman" w:cs="Times New Roman"/>
          <w:bCs/>
          <w:sz w:val="24"/>
        </w:rPr>
        <w:t>-powered</w:t>
      </w:r>
      <w:r w:rsidRPr="00340685">
        <w:rPr>
          <w:rFonts w:ascii="Times New Roman" w:hAnsi="Times New Roman" w:cs="Times New Roman"/>
          <w:bCs/>
          <w:sz w:val="24"/>
        </w:rPr>
        <w:t xml:space="preserve"> tools significantly enhance teaching efficiency by reducing time spent on routine tasks while maintaining instructional quality (Zhao, 2023; </w:t>
      </w:r>
      <w:proofErr w:type="spellStart"/>
      <w:r w:rsidRPr="00340685">
        <w:rPr>
          <w:rFonts w:ascii="Times New Roman" w:hAnsi="Times New Roman" w:cs="Times New Roman"/>
          <w:bCs/>
          <w:sz w:val="24"/>
        </w:rPr>
        <w:t>Sipahioğlu</w:t>
      </w:r>
      <w:proofErr w:type="spellEnd"/>
      <w:r w:rsidRPr="00340685">
        <w:rPr>
          <w:rFonts w:ascii="Times New Roman" w:hAnsi="Times New Roman" w:cs="Times New Roman"/>
          <w:bCs/>
          <w:sz w:val="24"/>
        </w:rPr>
        <w:t xml:space="preserve">, 2024). </w:t>
      </w:r>
    </w:p>
    <w:p w14:paraId="72DD20E9" w14:textId="65AE0F85" w:rsidR="004A0899" w:rsidRDefault="000B245D" w:rsidP="007A0ECF">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Participants consistently reported that AI streamlines labor-intensive processes like assessment creation </w:t>
      </w:r>
      <w:r w:rsidR="00476E4F" w:rsidRPr="00476E4F">
        <w:rPr>
          <w:rFonts w:ascii="Times New Roman" w:hAnsi="Times New Roman" w:cs="Times New Roman"/>
          <w:bCs/>
          <w:sz w:val="24"/>
        </w:rPr>
        <w:t>(Vetrivel et al., 2024)</w:t>
      </w:r>
      <w:r w:rsidR="00476E4F">
        <w:rPr>
          <w:rFonts w:ascii="Times New Roman" w:hAnsi="Times New Roman" w:cs="Times New Roman"/>
          <w:bCs/>
          <w:sz w:val="24"/>
        </w:rPr>
        <w:t xml:space="preserve">, </w:t>
      </w:r>
      <w:r w:rsidRPr="00340685">
        <w:rPr>
          <w:rFonts w:ascii="Times New Roman" w:hAnsi="Times New Roman" w:cs="Times New Roman"/>
          <w:bCs/>
          <w:sz w:val="24"/>
        </w:rPr>
        <w:t xml:space="preserve">with one teacher noting the ability to generate multiple quiz variants in minutes rather than hours (P5). This time-saving advantage allows </w:t>
      </w:r>
      <w:r w:rsidRPr="00340685">
        <w:rPr>
          <w:rFonts w:ascii="Times New Roman" w:hAnsi="Times New Roman" w:cs="Times New Roman"/>
          <w:bCs/>
          <w:sz w:val="24"/>
        </w:rPr>
        <w:lastRenderedPageBreak/>
        <w:t xml:space="preserve">educators to reallocate effort toward personalized instruction (Silva et al., 2025), as evidenced by the need to adapt AI-generated materials to student levels (P5). </w:t>
      </w:r>
    </w:p>
    <w:p w14:paraId="479ADA70" w14:textId="05218AF9" w:rsidR="007A0ECF" w:rsidRDefault="000B245D" w:rsidP="007A0ECF">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The perceived improvement in teaching effectiveness (P3) stems not only from reduced workload but also from AI's capacity to provide rapid access to diverse educational resources (P1) (</w:t>
      </w:r>
      <w:proofErr w:type="spellStart"/>
      <w:r w:rsidRPr="00340685">
        <w:rPr>
          <w:rFonts w:ascii="Times New Roman" w:hAnsi="Times New Roman" w:cs="Times New Roman"/>
          <w:bCs/>
          <w:sz w:val="24"/>
        </w:rPr>
        <w:t>Sahito</w:t>
      </w:r>
      <w:proofErr w:type="spellEnd"/>
      <w:r w:rsidRPr="00340685">
        <w:rPr>
          <w:rFonts w:ascii="Times New Roman" w:hAnsi="Times New Roman" w:cs="Times New Roman"/>
          <w:bCs/>
          <w:sz w:val="24"/>
        </w:rPr>
        <w:t xml:space="preserve"> et al., 2024). Importantly, teachers emphasized the accessibility of these tools, with even technologically modest educators finding them usable (P3) (Sibug et al., 2024).</w:t>
      </w:r>
    </w:p>
    <w:p w14:paraId="2DCC5497" w14:textId="0C3EDADA"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 xml:space="preserve">Benefits </w:t>
      </w:r>
      <w:r w:rsidR="004A1A90">
        <w:rPr>
          <w:rFonts w:ascii="Times New Roman" w:hAnsi="Times New Roman" w:cs="Times New Roman"/>
          <w:bCs/>
          <w:i/>
          <w:iCs/>
          <w:sz w:val="24"/>
        </w:rPr>
        <w:t>of</w:t>
      </w:r>
      <w:r w:rsidRPr="000B245D">
        <w:rPr>
          <w:rFonts w:ascii="Times New Roman" w:hAnsi="Times New Roman" w:cs="Times New Roman"/>
          <w:bCs/>
          <w:i/>
          <w:iCs/>
          <w:sz w:val="24"/>
        </w:rPr>
        <w:t xml:space="preserve"> Adopting AI</w:t>
      </w:r>
    </w:p>
    <w:p w14:paraId="4D4EC2D0" w14:textId="77777777" w:rsidR="004A0899" w:rsidRDefault="000B245D" w:rsidP="004A0899">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Teachers report that AI significantly enhances student engagement through gamification (Delello et al., 2024), enabling interactive learning experiences that were previously time-prohibitive to create (P1, P10). The technology's capacity to automate labor-intensive tasks like assessment generation (P1, P7) and lesson planning (P3) creates substantial efficiency gains (Taşkın, 2025), allowing educators to reallocate time toward instructional refinement.</w:t>
      </w:r>
      <w:r w:rsidR="004A0899">
        <w:rPr>
          <w:rFonts w:ascii="Times New Roman" w:hAnsi="Times New Roman" w:cs="Times New Roman"/>
          <w:bCs/>
          <w:sz w:val="24"/>
        </w:rPr>
        <w:t xml:space="preserve"> </w:t>
      </w:r>
      <w:r w:rsidRPr="00340685">
        <w:rPr>
          <w:rFonts w:ascii="Times New Roman" w:hAnsi="Times New Roman" w:cs="Times New Roman"/>
          <w:bCs/>
          <w:sz w:val="24"/>
        </w:rPr>
        <w:t xml:space="preserve">Notably, participants employ a strategic hybrid approach (Boumediene &amp; Bouakkaz, 2024), leveraging AI for preparatory work while maintaining traditional delivery methods when pedagogically appropriate (P5). </w:t>
      </w:r>
    </w:p>
    <w:p w14:paraId="12D5EFB6" w14:textId="024933A4" w:rsidR="000B245D" w:rsidRDefault="000B245D" w:rsidP="004A0899">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Beyond classroom applications, AI serves as a powerful professional development tool (Evangelista et al., 2023), evolving from basic content generation to sophisticated functions like curriculum alignment and research synthesis (P5, P9). The theme further reveals AI's growing role in data-driven instruction (Rasheed et al., 2023), particularly in personalizing learning materials and generating actionable feedback to inform teaching decisions (P3, P9).</w:t>
      </w:r>
    </w:p>
    <w:p w14:paraId="3459DE34"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Adoption Requirements</w:t>
      </w:r>
    </w:p>
    <w:p w14:paraId="76AE367F" w14:textId="77777777"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Participants identified basic digital literacy as a fundamental requirement (Sibug et al., 2024), with one teacher emphasizing that computer competence is non-negotiable for effective AI tool utilization (P4). This finding is compounded by expressed anxieties about technological </w:t>
      </w:r>
      <w:r w:rsidRPr="00340685">
        <w:rPr>
          <w:rFonts w:ascii="Times New Roman" w:hAnsi="Times New Roman" w:cs="Times New Roman"/>
          <w:bCs/>
          <w:sz w:val="24"/>
        </w:rPr>
        <w:lastRenderedPageBreak/>
        <w:t>transitions (</w:t>
      </w:r>
      <w:proofErr w:type="spellStart"/>
      <w:r w:rsidRPr="00340685">
        <w:rPr>
          <w:rFonts w:ascii="Times New Roman" w:hAnsi="Times New Roman" w:cs="Times New Roman"/>
          <w:bCs/>
          <w:sz w:val="24"/>
        </w:rPr>
        <w:t>Agonas</w:t>
      </w:r>
      <w:proofErr w:type="spellEnd"/>
      <w:r w:rsidRPr="00340685">
        <w:rPr>
          <w:rFonts w:ascii="Times New Roman" w:hAnsi="Times New Roman" w:cs="Times New Roman"/>
          <w:bCs/>
          <w:sz w:val="24"/>
        </w:rPr>
        <w:t xml:space="preserve"> et al., 2024), where educators report feeling overwhelmed when encountering unfamiliar systems (P5).</w:t>
      </w:r>
    </w:p>
    <w:p w14:paraId="146D9C87" w14:textId="77777777" w:rsidR="000B245D" w:rsidRPr="000B245D" w:rsidRDefault="000B245D" w:rsidP="000B245D">
      <w:pPr>
        <w:spacing w:line="480" w:lineRule="auto"/>
        <w:jc w:val="both"/>
        <w:rPr>
          <w:rFonts w:ascii="Times New Roman" w:hAnsi="Times New Roman" w:cs="Times New Roman"/>
          <w:bCs/>
          <w:i/>
          <w:iCs/>
          <w:sz w:val="24"/>
          <w:lang w:val="en-PH"/>
        </w:rPr>
      </w:pPr>
      <w:r w:rsidRPr="000B245D">
        <w:rPr>
          <w:rFonts w:ascii="Times New Roman" w:hAnsi="Times New Roman" w:cs="Times New Roman"/>
          <w:bCs/>
          <w:i/>
          <w:iCs/>
          <w:sz w:val="24"/>
          <w:lang w:val="en-PH"/>
        </w:rPr>
        <w:t>Adoption Barriers</w:t>
      </w:r>
    </w:p>
    <w:p w14:paraId="1C04B746"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Technological intimidation emerges as a significant challenge (</w:t>
      </w:r>
      <w:proofErr w:type="spellStart"/>
      <w:r w:rsidRPr="00340685">
        <w:rPr>
          <w:rFonts w:ascii="Times New Roman" w:hAnsi="Times New Roman" w:cs="Times New Roman"/>
          <w:bCs/>
          <w:sz w:val="24"/>
        </w:rPr>
        <w:t>Mastul</w:t>
      </w:r>
      <w:proofErr w:type="spellEnd"/>
      <w:r w:rsidRPr="00340685">
        <w:rPr>
          <w:rFonts w:ascii="Times New Roman" w:hAnsi="Times New Roman" w:cs="Times New Roman"/>
          <w:bCs/>
          <w:sz w:val="24"/>
        </w:rPr>
        <w:t xml:space="preserve"> et al., 2023), with teachers expressing discomfort when encountering unfamiliar systems (P9). Compounding this issue are severe time constraints from existing workloads that limit opportunities for experimentation (P10) (Rodrigo, 2021). </w:t>
      </w:r>
    </w:p>
    <w:p w14:paraId="2ABCEF46" w14:textId="61949428"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Privacy concerns regarding student data protection create additional hesitancy (P1) (Berg, 2024), while the lack of institutional support leaves educators to navigate AI implementation independently (P6) (Estrellado &amp; Miranda, 2023). Reliability issues further undermine confidence (Delello et al., 2024), as irrelevant AI-generated content requires additional vetting (P2).</w:t>
      </w:r>
    </w:p>
    <w:p w14:paraId="339B3282"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t>Implementation Strategies</w:t>
      </w:r>
    </w:p>
    <w:p w14:paraId="6784F536"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Participants advocate for a gradual adoption process (</w:t>
      </w:r>
      <w:proofErr w:type="spellStart"/>
      <w:r w:rsidRPr="00340685">
        <w:rPr>
          <w:rFonts w:ascii="Times New Roman" w:hAnsi="Times New Roman" w:cs="Times New Roman"/>
          <w:bCs/>
          <w:sz w:val="24"/>
        </w:rPr>
        <w:t>Pramukawati</w:t>
      </w:r>
      <w:proofErr w:type="spellEnd"/>
      <w:r w:rsidRPr="00340685">
        <w:rPr>
          <w:rFonts w:ascii="Times New Roman" w:hAnsi="Times New Roman" w:cs="Times New Roman"/>
          <w:bCs/>
          <w:sz w:val="24"/>
        </w:rPr>
        <w:t xml:space="preserve"> et al., 2024), beginning with simple, user-friendly tools to build confidence and competence (P1). Teachers emphasize the value of peer networks as critical support systems (Evangelista et al., 2023), where colleagues provide informal training and troubleshooting assistance (P8). </w:t>
      </w:r>
    </w:p>
    <w:p w14:paraId="63ED68BC" w14:textId="7BF7ABC1"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Importantly, successful implementation requires careful alignment with existing curricular objectives (Silva et al., 2025), with educators recommending focused application of AI to complement rather than disrupt established teaching plans (P10).</w:t>
      </w:r>
    </w:p>
    <w:p w14:paraId="5A0A489C" w14:textId="77777777" w:rsidR="00376585" w:rsidRDefault="00376585" w:rsidP="000B245D">
      <w:pPr>
        <w:spacing w:line="480" w:lineRule="auto"/>
        <w:ind w:firstLine="720"/>
        <w:jc w:val="both"/>
        <w:rPr>
          <w:rFonts w:ascii="Times New Roman" w:hAnsi="Times New Roman" w:cs="Times New Roman"/>
          <w:bCs/>
          <w:sz w:val="24"/>
        </w:rPr>
      </w:pPr>
    </w:p>
    <w:p w14:paraId="192B79C4" w14:textId="77777777" w:rsidR="00376585" w:rsidRDefault="00376585" w:rsidP="000B245D">
      <w:pPr>
        <w:spacing w:line="480" w:lineRule="auto"/>
        <w:ind w:firstLine="720"/>
        <w:jc w:val="both"/>
        <w:rPr>
          <w:rFonts w:ascii="Times New Roman" w:hAnsi="Times New Roman" w:cs="Times New Roman"/>
          <w:bCs/>
          <w:sz w:val="24"/>
        </w:rPr>
      </w:pPr>
    </w:p>
    <w:p w14:paraId="5AEE6BBE" w14:textId="77777777" w:rsidR="00376585" w:rsidRDefault="00376585" w:rsidP="000B245D">
      <w:pPr>
        <w:spacing w:line="480" w:lineRule="auto"/>
        <w:ind w:firstLine="720"/>
        <w:jc w:val="both"/>
        <w:rPr>
          <w:rFonts w:ascii="Times New Roman" w:hAnsi="Times New Roman" w:cs="Times New Roman"/>
          <w:bCs/>
          <w:sz w:val="24"/>
        </w:rPr>
      </w:pPr>
    </w:p>
    <w:p w14:paraId="25D7E763" w14:textId="77777777" w:rsidR="000B245D" w:rsidRPr="000B245D" w:rsidRDefault="000B245D" w:rsidP="000B245D">
      <w:pPr>
        <w:spacing w:line="480" w:lineRule="auto"/>
        <w:jc w:val="both"/>
        <w:rPr>
          <w:rFonts w:ascii="Times New Roman" w:hAnsi="Times New Roman" w:cs="Times New Roman"/>
          <w:bCs/>
          <w:i/>
          <w:iCs/>
          <w:sz w:val="24"/>
        </w:rPr>
      </w:pPr>
      <w:r w:rsidRPr="000B245D">
        <w:rPr>
          <w:rFonts w:ascii="Times New Roman" w:hAnsi="Times New Roman" w:cs="Times New Roman"/>
          <w:bCs/>
          <w:i/>
          <w:iCs/>
          <w:sz w:val="24"/>
        </w:rPr>
        <w:lastRenderedPageBreak/>
        <w:t>Identified Risks</w:t>
      </w:r>
    </w:p>
    <w:p w14:paraId="49F036BA"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Participants express concerns about potential over-reliance (Berg, 2024), fearing excessive dependence on tools that may become unavailable during technical disruptions (P4, P10). </w:t>
      </w:r>
    </w:p>
    <w:p w14:paraId="32CDB4B7"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Accuracy issues emerge as another significant risk (Taşkın, 2025), with teachers wary of misinformation in AI-generated content (P6). </w:t>
      </w:r>
    </w:p>
    <w:p w14:paraId="3FC694BC" w14:textId="1F705085" w:rsidR="000B245D"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Privacy considerations further complicate adoption (Boumediene &amp; Bouakkaz, 2024), as educators question how to protect sensitive student data when using these tools (P2).</w:t>
      </w:r>
    </w:p>
    <w:p w14:paraId="0543A283" w14:textId="094BE616" w:rsidR="000B245D" w:rsidRPr="000B245D" w:rsidRDefault="000B245D" w:rsidP="000B245D">
      <w:pPr>
        <w:spacing w:line="480" w:lineRule="auto"/>
        <w:jc w:val="both"/>
        <w:rPr>
          <w:rFonts w:ascii="Times New Roman" w:hAnsi="Times New Roman" w:cs="Times New Roman"/>
          <w:bCs/>
          <w:sz w:val="24"/>
        </w:rPr>
      </w:pPr>
      <w:r w:rsidRPr="000B245D">
        <w:rPr>
          <w:rFonts w:ascii="Times New Roman" w:hAnsi="Times New Roman" w:cs="Times New Roman"/>
          <w:bCs/>
          <w:i/>
          <w:iCs/>
          <w:sz w:val="24"/>
        </w:rPr>
        <w:t>Mitigation Strategies</w:t>
      </w:r>
    </w:p>
    <w:p w14:paraId="7FC725FE"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Participants advocate using AI as a supplementary rather than primary resource (P8) (Delello et al., 2024), maintaining human oversight of instructional content. </w:t>
      </w:r>
    </w:p>
    <w:p w14:paraId="062BF1E6" w14:textId="77777777" w:rsidR="004A0899" w:rsidRDefault="000B245D" w:rsidP="000B245D">
      <w:pPr>
        <w:spacing w:line="480" w:lineRule="auto"/>
        <w:ind w:firstLine="720"/>
        <w:jc w:val="both"/>
        <w:rPr>
          <w:rFonts w:ascii="Times New Roman" w:hAnsi="Times New Roman" w:cs="Times New Roman"/>
          <w:bCs/>
          <w:sz w:val="24"/>
        </w:rPr>
      </w:pPr>
      <w:r w:rsidRPr="00340685">
        <w:rPr>
          <w:rFonts w:ascii="Times New Roman" w:hAnsi="Times New Roman" w:cs="Times New Roman"/>
          <w:bCs/>
          <w:sz w:val="24"/>
        </w:rPr>
        <w:t xml:space="preserve">Teachers simultaneously emphasize preserving critical thinking development by limiting over-reliance on automated solutions (P1) (Taşkın, 2025). </w:t>
      </w:r>
    </w:p>
    <w:p w14:paraId="569C2BFC" w14:textId="1609847A" w:rsidR="000B245D" w:rsidRPr="000B245D" w:rsidRDefault="000B245D" w:rsidP="000B245D">
      <w:pPr>
        <w:spacing w:line="480" w:lineRule="auto"/>
        <w:ind w:firstLine="720"/>
        <w:jc w:val="both"/>
        <w:rPr>
          <w:rFonts w:ascii="Times New Roman" w:hAnsi="Times New Roman" w:cs="Times New Roman"/>
          <w:bCs/>
          <w:sz w:val="24"/>
          <w:lang w:val="en-PH"/>
        </w:rPr>
      </w:pPr>
      <w:r w:rsidRPr="00340685">
        <w:rPr>
          <w:rFonts w:ascii="Times New Roman" w:hAnsi="Times New Roman" w:cs="Times New Roman"/>
          <w:bCs/>
          <w:sz w:val="24"/>
        </w:rPr>
        <w:t>These approaches demonstrate educators' cautious balancing of technological efficiency with pedagogical integrity (Chisom et al., 2024).</w:t>
      </w:r>
    </w:p>
    <w:p w14:paraId="1F06ED63" w14:textId="03CC16A2" w:rsidR="005F39E0" w:rsidRDefault="005F39E0" w:rsidP="005F39E0">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bookmarkStart w:id="2" w:name="_GoBack"/>
      <w:bookmarkEnd w:id="2"/>
      <w:r>
        <w:rPr>
          <w:rFonts w:ascii="Times New Roman" w:hAnsi="Times New Roman" w:cs="Times New Roman"/>
          <w:sz w:val="24"/>
          <w:szCs w:val="24"/>
        </w:rPr>
        <w:t xml:space="preserve"> AND RECOMMENDATIONS</w:t>
      </w:r>
    </w:p>
    <w:p w14:paraId="38436D42" w14:textId="3DB27F58"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Conclusion</w:t>
      </w:r>
    </w:p>
    <w:p w14:paraId="2814768C" w14:textId="4E476D6A" w:rsidR="00ED50D1" w:rsidRDefault="00ED50D1" w:rsidP="00ED50D1">
      <w:pPr>
        <w:spacing w:line="480" w:lineRule="auto"/>
        <w:ind w:firstLine="720"/>
        <w:jc w:val="both"/>
        <w:rPr>
          <w:rFonts w:ascii="Times New Roman" w:hAnsi="Times New Roman" w:cs="Times New Roman"/>
          <w:bCs/>
          <w:sz w:val="24"/>
        </w:rPr>
      </w:pPr>
      <w:r w:rsidRPr="00F12777">
        <w:rPr>
          <w:rFonts w:ascii="Times New Roman" w:hAnsi="Times New Roman" w:cs="Times New Roman"/>
          <w:bCs/>
          <w:sz w:val="24"/>
        </w:rPr>
        <w:t>This qualitative study explored the adoption of AI</w:t>
      </w:r>
      <w:r w:rsidR="007A0ECF">
        <w:rPr>
          <w:rFonts w:ascii="Times New Roman" w:hAnsi="Times New Roman" w:cs="Times New Roman"/>
          <w:bCs/>
          <w:sz w:val="24"/>
        </w:rPr>
        <w:t>-powered</w:t>
      </w:r>
      <w:r w:rsidRPr="00F12777">
        <w:rPr>
          <w:rFonts w:ascii="Times New Roman" w:hAnsi="Times New Roman" w:cs="Times New Roman"/>
          <w:bCs/>
          <w:sz w:val="24"/>
        </w:rPr>
        <w:t xml:space="preserve"> tools among elementary teachers in DepEd </w:t>
      </w:r>
      <w:proofErr w:type="spellStart"/>
      <w:r w:rsidRPr="00F12777">
        <w:rPr>
          <w:rFonts w:ascii="Times New Roman" w:hAnsi="Times New Roman" w:cs="Times New Roman"/>
          <w:bCs/>
          <w:sz w:val="24"/>
        </w:rPr>
        <w:t>Dingras</w:t>
      </w:r>
      <w:proofErr w:type="spellEnd"/>
      <w:r w:rsidRPr="00F12777">
        <w:rPr>
          <w:rFonts w:ascii="Times New Roman" w:hAnsi="Times New Roman" w:cs="Times New Roman"/>
          <w:bCs/>
          <w:sz w:val="24"/>
        </w:rPr>
        <w:t xml:space="preserve"> District I</w:t>
      </w:r>
      <w:r>
        <w:rPr>
          <w:rFonts w:ascii="Times New Roman" w:hAnsi="Times New Roman" w:cs="Times New Roman"/>
          <w:bCs/>
          <w:sz w:val="24"/>
        </w:rPr>
        <w:t xml:space="preserve">. </w:t>
      </w:r>
      <w:r w:rsidRPr="00F12777">
        <w:rPr>
          <w:rFonts w:ascii="Times New Roman" w:hAnsi="Times New Roman" w:cs="Times New Roman"/>
          <w:bCs/>
          <w:sz w:val="24"/>
        </w:rPr>
        <w:t xml:space="preserve">The findings confirm that AI enhances teaching efficiency by automating administrative tasks, personalizing instruction, and improving student engagement—echoing prior research on AI’s transformative potential in lesson planning and assessment (Silva et al., 2025; </w:t>
      </w:r>
      <w:proofErr w:type="spellStart"/>
      <w:r w:rsidRPr="00F12777">
        <w:rPr>
          <w:rFonts w:ascii="Times New Roman" w:hAnsi="Times New Roman" w:cs="Times New Roman"/>
          <w:bCs/>
          <w:sz w:val="24"/>
        </w:rPr>
        <w:t>Sahito</w:t>
      </w:r>
      <w:proofErr w:type="spellEnd"/>
      <w:r w:rsidRPr="00F12777">
        <w:rPr>
          <w:rFonts w:ascii="Times New Roman" w:hAnsi="Times New Roman" w:cs="Times New Roman"/>
          <w:bCs/>
          <w:sz w:val="24"/>
        </w:rPr>
        <w:t xml:space="preserve"> et al., 2024). However, the study also highlights persistent </w:t>
      </w:r>
      <w:r w:rsidRPr="00F12777">
        <w:rPr>
          <w:rFonts w:ascii="Times New Roman" w:hAnsi="Times New Roman" w:cs="Times New Roman"/>
          <w:bCs/>
          <w:sz w:val="24"/>
        </w:rPr>
        <w:lastRenderedPageBreak/>
        <w:t>barriers, including technological intimidation, time constraints, and privacy concerns, which mirror broader challenges identified in Philippine public schools (</w:t>
      </w:r>
      <w:proofErr w:type="spellStart"/>
      <w:r w:rsidRPr="00F12777">
        <w:rPr>
          <w:rFonts w:ascii="Times New Roman" w:hAnsi="Times New Roman" w:cs="Times New Roman"/>
          <w:bCs/>
          <w:sz w:val="24"/>
        </w:rPr>
        <w:t>Mastul</w:t>
      </w:r>
      <w:proofErr w:type="spellEnd"/>
      <w:r w:rsidRPr="00F12777">
        <w:rPr>
          <w:rFonts w:ascii="Times New Roman" w:hAnsi="Times New Roman" w:cs="Times New Roman"/>
          <w:bCs/>
          <w:sz w:val="24"/>
        </w:rPr>
        <w:t xml:space="preserve"> et al., 2023; Estrellado &amp; Miranda, 2023). Teachers’ cautious yet strategic integration of AI—using hybrid approaches and peer collaboration</w:t>
      </w:r>
      <w:r w:rsidR="00792F5E">
        <w:rPr>
          <w:rFonts w:ascii="Times New Roman" w:hAnsi="Times New Roman" w:cs="Times New Roman"/>
          <w:bCs/>
          <w:sz w:val="24"/>
        </w:rPr>
        <w:t xml:space="preserve">, </w:t>
      </w:r>
      <w:r w:rsidRPr="00F12777">
        <w:rPr>
          <w:rFonts w:ascii="Times New Roman" w:hAnsi="Times New Roman" w:cs="Times New Roman"/>
          <w:bCs/>
          <w:sz w:val="24"/>
        </w:rPr>
        <w:t xml:space="preserve">reflects the literature’s emphasis on gradual adoption and professional development (Evangelista et al., 2023; </w:t>
      </w:r>
      <w:proofErr w:type="spellStart"/>
      <w:r w:rsidRPr="00F12777">
        <w:rPr>
          <w:rFonts w:ascii="Times New Roman" w:hAnsi="Times New Roman" w:cs="Times New Roman"/>
          <w:bCs/>
          <w:sz w:val="24"/>
        </w:rPr>
        <w:t>Pramukawati</w:t>
      </w:r>
      <w:proofErr w:type="spellEnd"/>
      <w:r w:rsidRPr="00F12777">
        <w:rPr>
          <w:rFonts w:ascii="Times New Roman" w:hAnsi="Times New Roman" w:cs="Times New Roman"/>
          <w:bCs/>
          <w:sz w:val="24"/>
        </w:rPr>
        <w:t xml:space="preserve"> et al., 2024). Despite AI’s benefits, participants raised ethical and pedagogical risks, such as over-reliance and data privacy, reinforcing concerns in global studies (Berg, 2024; Delello et al., 2024). Ultimately, this study underscores the need for structured training, institutional support, and policy frameworks to optimize AI adoption, ensuring that technological advancements align with equitable and effective pedagogy in Philippine elementary education. </w:t>
      </w:r>
    </w:p>
    <w:p w14:paraId="0A72C193" w14:textId="75D0478C" w:rsidR="00ED50D1" w:rsidRPr="00ED50D1" w:rsidRDefault="00ED50D1" w:rsidP="00ED50D1">
      <w:pPr>
        <w:spacing w:line="480" w:lineRule="auto"/>
        <w:ind w:firstLine="720"/>
        <w:jc w:val="both"/>
        <w:rPr>
          <w:rFonts w:ascii="Times New Roman" w:hAnsi="Times New Roman" w:cs="Times New Roman"/>
          <w:bCs/>
          <w:sz w:val="24"/>
        </w:rPr>
      </w:pPr>
      <w:r w:rsidRPr="00F12777">
        <w:rPr>
          <w:rFonts w:ascii="Times New Roman" w:hAnsi="Times New Roman" w:cs="Times New Roman"/>
          <w:bCs/>
          <w:sz w:val="24"/>
        </w:rPr>
        <w:t>The findings underscore the necessity for comprehensive teacher training programs, institutional infrastructure upgrades, and clear policy guidelines to facilitate sustainable AI integration in Philippine elementary schools. Structured professional development should address both technical competencies and pedagogical strategies for AI use, while schools require improved digital resources and technical support to mitigate accessibility gaps. At the policy level, the Department of Education must establish frameworks for ethical AI implementation, including data privacy protocols and equitable access measures, to ensure these technologies enhance rather than exacerbate educational disparities. Only through this multi-level approach—combining capacity-building, resource allocation, and governance—can AI</w:t>
      </w:r>
      <w:r w:rsidR="007A0ECF">
        <w:rPr>
          <w:rFonts w:ascii="Times New Roman" w:hAnsi="Times New Roman" w:cs="Times New Roman"/>
          <w:bCs/>
          <w:sz w:val="24"/>
        </w:rPr>
        <w:t xml:space="preserve">-powered </w:t>
      </w:r>
      <w:r w:rsidRPr="00F12777">
        <w:rPr>
          <w:rFonts w:ascii="Times New Roman" w:hAnsi="Times New Roman" w:cs="Times New Roman"/>
          <w:bCs/>
          <w:sz w:val="24"/>
        </w:rPr>
        <w:t>tools be effectively harnessed to transform teaching practices while safeguarding educational quality and inclusivity in public elementary education.</w:t>
      </w:r>
    </w:p>
    <w:p w14:paraId="4E4CA8AC" w14:textId="5514B795" w:rsidR="005F39E0" w:rsidRDefault="005F39E0" w:rsidP="005F39E0">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Recommendations</w:t>
      </w:r>
    </w:p>
    <w:p w14:paraId="7CD38C32" w14:textId="01193D4E" w:rsidR="00ED50D1" w:rsidRDefault="00ED50D1" w:rsidP="008262B9">
      <w:pPr>
        <w:spacing w:line="480" w:lineRule="auto"/>
        <w:ind w:firstLine="720"/>
        <w:jc w:val="both"/>
        <w:rPr>
          <w:rFonts w:ascii="Times New Roman" w:hAnsi="Times New Roman" w:cs="Times New Roman"/>
          <w:bCs/>
          <w:sz w:val="24"/>
        </w:rPr>
      </w:pPr>
      <w:r w:rsidRPr="00561CA5">
        <w:rPr>
          <w:rFonts w:ascii="Times New Roman" w:hAnsi="Times New Roman" w:cs="Times New Roman"/>
          <w:bCs/>
          <w:sz w:val="24"/>
        </w:rPr>
        <w:t>To maximize the benefits of AI while addressing identified challenges, a three-pronged implementation strategy is recommended. First, DepEd should develop a phased, competency-</w:t>
      </w:r>
      <w:r w:rsidRPr="00561CA5">
        <w:rPr>
          <w:rFonts w:ascii="Times New Roman" w:hAnsi="Times New Roman" w:cs="Times New Roman"/>
          <w:bCs/>
          <w:sz w:val="24"/>
        </w:rPr>
        <w:lastRenderedPageBreak/>
        <w:t xml:space="preserve">based teacher training program that progresses from basic digital literacy to advanced AI integration techniques, incorporating peer mentoring systems to sustain adoption. Second, infrastructure improvements must prioritize reliable internet connectivity and provision of AI-compatible devices, with targeted funding for underserved schools to prevent digital divides. Finally, policy reforms should establish clear guidelines on ethical AI use, including standardized data privacy measures and quality control protocols for AI-generated educational materials. These interventions should be piloted in </w:t>
      </w:r>
      <w:proofErr w:type="spellStart"/>
      <w:r w:rsidRPr="00561CA5">
        <w:rPr>
          <w:rFonts w:ascii="Times New Roman" w:hAnsi="Times New Roman" w:cs="Times New Roman"/>
          <w:bCs/>
          <w:sz w:val="24"/>
        </w:rPr>
        <w:t>Dingras</w:t>
      </w:r>
      <w:proofErr w:type="spellEnd"/>
      <w:r w:rsidRPr="00561CA5">
        <w:rPr>
          <w:rFonts w:ascii="Times New Roman" w:hAnsi="Times New Roman" w:cs="Times New Roman"/>
          <w:bCs/>
          <w:sz w:val="24"/>
        </w:rPr>
        <w:t xml:space="preserve"> District I as a model for scalable implementation, with continuous feedback mechanisms to refine approaches based on teacher experiences and student outcomes. This balanced framework ensures AI adoption enhances pedagogical effectiveness while mitigating risks associated with technological integration in resource-constrained educational settings.</w:t>
      </w:r>
    </w:p>
    <w:p w14:paraId="2763E769" w14:textId="77777777" w:rsidR="004317D8" w:rsidRPr="004317D8" w:rsidRDefault="004317D8" w:rsidP="004317D8">
      <w:pPr>
        <w:spacing w:line="480" w:lineRule="auto"/>
        <w:jc w:val="both"/>
        <w:rPr>
          <w:rFonts w:ascii="Times New Roman" w:hAnsi="Times New Roman" w:cs="Times New Roman"/>
          <w:b/>
          <w:bCs/>
          <w:sz w:val="24"/>
        </w:rPr>
      </w:pPr>
      <w:r w:rsidRPr="004317D8">
        <w:rPr>
          <w:rFonts w:ascii="Times New Roman" w:hAnsi="Times New Roman" w:cs="Times New Roman"/>
          <w:b/>
          <w:bCs/>
          <w:sz w:val="24"/>
        </w:rPr>
        <w:t>Ethical Approval:</w:t>
      </w:r>
    </w:p>
    <w:p w14:paraId="61570361" w14:textId="3960A439" w:rsidR="004317D8" w:rsidRDefault="004317D8" w:rsidP="004317D8">
      <w:pPr>
        <w:spacing w:line="480" w:lineRule="auto"/>
        <w:jc w:val="both"/>
        <w:rPr>
          <w:rFonts w:ascii="Times New Roman" w:hAnsi="Times New Roman" w:cs="Times New Roman"/>
          <w:bCs/>
          <w:sz w:val="24"/>
        </w:rPr>
      </w:pPr>
      <w:r w:rsidRPr="004317D8">
        <w:rPr>
          <w:rFonts w:ascii="Times New Roman" w:hAnsi="Times New Roman" w:cs="Times New Roman"/>
          <w:bCs/>
          <w:sz w:val="24"/>
        </w:rPr>
        <w:t>As per international standards or university standards written ethical approval has been collected and preserved by the author(s).</w:t>
      </w:r>
    </w:p>
    <w:p w14:paraId="183FB04C" w14:textId="62298B02" w:rsidR="004317D8" w:rsidRPr="004317D8" w:rsidRDefault="004317D8" w:rsidP="004317D8">
      <w:pPr>
        <w:spacing w:line="480" w:lineRule="auto"/>
        <w:jc w:val="both"/>
        <w:rPr>
          <w:rFonts w:ascii="Times New Roman" w:hAnsi="Times New Roman" w:cs="Times New Roman"/>
          <w:b/>
          <w:bCs/>
          <w:sz w:val="24"/>
        </w:rPr>
      </w:pPr>
      <w:r w:rsidRPr="004317D8">
        <w:rPr>
          <w:rFonts w:ascii="Times New Roman" w:hAnsi="Times New Roman" w:cs="Times New Roman"/>
          <w:b/>
          <w:bCs/>
          <w:sz w:val="24"/>
        </w:rPr>
        <w:t xml:space="preserve">Consent: </w:t>
      </w:r>
    </w:p>
    <w:p w14:paraId="527D2B9B" w14:textId="6576654D" w:rsidR="004317D8" w:rsidRDefault="004317D8" w:rsidP="004317D8">
      <w:pPr>
        <w:spacing w:line="480" w:lineRule="auto"/>
        <w:jc w:val="both"/>
        <w:rPr>
          <w:rFonts w:ascii="Times New Roman" w:hAnsi="Times New Roman" w:cs="Times New Roman"/>
          <w:bCs/>
          <w:sz w:val="24"/>
        </w:rPr>
      </w:pPr>
      <w:r>
        <w:rPr>
          <w:rFonts w:ascii="Times New Roman" w:hAnsi="Times New Roman" w:cs="Times New Roman"/>
          <w:bCs/>
          <w:sz w:val="24"/>
        </w:rPr>
        <w:t>Written i</w:t>
      </w:r>
      <w:r w:rsidRPr="004317D8">
        <w:rPr>
          <w:rFonts w:ascii="Times New Roman" w:hAnsi="Times New Roman" w:cs="Times New Roman"/>
          <w:bCs/>
          <w:sz w:val="24"/>
        </w:rPr>
        <w:t>nformed consent was obtained from all teacher-participants</w:t>
      </w:r>
      <w:r>
        <w:rPr>
          <w:rFonts w:ascii="Times New Roman" w:hAnsi="Times New Roman" w:cs="Times New Roman"/>
          <w:bCs/>
          <w:sz w:val="24"/>
        </w:rPr>
        <w:t>.</w:t>
      </w:r>
    </w:p>
    <w:p w14:paraId="1E5C80C9" w14:textId="77777777" w:rsidR="004C320C" w:rsidRPr="004317D8" w:rsidRDefault="004C320C" w:rsidP="004C320C">
      <w:pPr>
        <w:rPr>
          <w:rFonts w:ascii="Calibri" w:eastAsia="Calibri" w:hAnsi="Calibri" w:cs="Times New Roman"/>
          <w:b/>
          <w:kern w:val="2"/>
          <w:highlight w:val="yellow"/>
        </w:rPr>
      </w:pPr>
      <w:bookmarkStart w:id="3" w:name="_Hlk197682619"/>
      <w:bookmarkStart w:id="4" w:name="_Hlk180402183"/>
      <w:bookmarkStart w:id="5" w:name="_Hlk183680988"/>
      <w:r w:rsidRPr="004317D8">
        <w:rPr>
          <w:rFonts w:ascii="Calibri" w:eastAsia="Calibri" w:hAnsi="Calibri" w:cs="Times New Roman"/>
          <w:b/>
          <w:kern w:val="2"/>
          <w:highlight w:val="yellow"/>
        </w:rPr>
        <w:t>Disclaimer (Artificial intelligence)</w:t>
      </w:r>
    </w:p>
    <w:p w14:paraId="5DC569B9"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975BBB7"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4AF4FB2"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4912F03"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C56DA5"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10C0778"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1.</w:t>
      </w:r>
    </w:p>
    <w:p w14:paraId="458746BB" w14:textId="77777777" w:rsidR="004C320C" w:rsidRPr="009C5487" w:rsidRDefault="004C320C" w:rsidP="004C320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1B1605A" w14:textId="77777777" w:rsidR="004C320C" w:rsidRPr="009C5487" w:rsidRDefault="004C320C" w:rsidP="004C320C">
      <w:pPr>
        <w:rPr>
          <w:rFonts w:ascii="Calibri" w:eastAsia="Calibri" w:hAnsi="Calibri" w:cs="Times New Roman"/>
          <w:kern w:val="2"/>
        </w:rPr>
      </w:pPr>
      <w:bookmarkStart w:id="6" w:name="_Hlk197682629"/>
      <w:bookmarkEnd w:id="3"/>
      <w:r w:rsidRPr="009C5487">
        <w:rPr>
          <w:rFonts w:ascii="Calibri" w:eastAsia="Calibri" w:hAnsi="Calibri" w:cs="Times New Roman"/>
          <w:kern w:val="2"/>
          <w:highlight w:val="yellow"/>
        </w:rPr>
        <w:t>3.</w:t>
      </w:r>
    </w:p>
    <w:bookmarkEnd w:id="4"/>
    <w:bookmarkEnd w:id="5"/>
    <w:bookmarkEnd w:id="6"/>
    <w:p w14:paraId="58CF28C9" w14:textId="77777777" w:rsidR="004C320C" w:rsidRPr="008262B9" w:rsidRDefault="004C320C" w:rsidP="008262B9">
      <w:pPr>
        <w:spacing w:line="480" w:lineRule="auto"/>
        <w:ind w:firstLine="720"/>
        <w:jc w:val="both"/>
        <w:rPr>
          <w:rFonts w:ascii="Times New Roman" w:hAnsi="Times New Roman" w:cs="Times New Roman"/>
          <w:bCs/>
          <w:sz w:val="24"/>
        </w:rPr>
      </w:pPr>
    </w:p>
    <w:p w14:paraId="59838723" w14:textId="0E34AADC" w:rsidR="008262B9" w:rsidRDefault="005F39E0" w:rsidP="008262B9">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0705C3EC"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Agonas</w:t>
      </w:r>
      <w:proofErr w:type="spellEnd"/>
      <w:r w:rsidRPr="00376585">
        <w:rPr>
          <w:rFonts w:ascii="Times New Roman" w:hAnsi="Times New Roman" w:cs="Times New Roman"/>
          <w:sz w:val="24"/>
          <w:szCs w:val="24"/>
          <w:lang w:val="en-PH"/>
        </w:rPr>
        <w:t>, A., &amp; Sibug, M. (2024). Teacher readiness and AI adoption in Philippine public elementary schools. </w:t>
      </w:r>
      <w:r w:rsidRPr="00376585">
        <w:rPr>
          <w:rFonts w:ascii="Times New Roman" w:hAnsi="Times New Roman" w:cs="Times New Roman"/>
          <w:i/>
          <w:iCs/>
          <w:sz w:val="24"/>
          <w:szCs w:val="24"/>
          <w:lang w:val="en-PH"/>
        </w:rPr>
        <w:t>ERIC</w:t>
      </w:r>
      <w:r w:rsidRPr="00376585">
        <w:rPr>
          <w:rFonts w:ascii="Times New Roman" w:hAnsi="Times New Roman" w:cs="Times New Roman"/>
          <w:sz w:val="24"/>
          <w:szCs w:val="24"/>
          <w:lang w:val="en-PH"/>
        </w:rPr>
        <w:t>. </w:t>
      </w:r>
      <w:hyperlink r:id="rId8" w:tgtFrame="_blank" w:history="1">
        <w:r w:rsidRPr="00376585">
          <w:rPr>
            <w:rStyle w:val="Hyperlink"/>
            <w:rFonts w:ascii="Times New Roman" w:hAnsi="Times New Roman" w:cs="Times New Roman"/>
            <w:sz w:val="24"/>
            <w:szCs w:val="24"/>
            <w:lang w:val="en-PH"/>
          </w:rPr>
          <w:t>https://files.eric.ed.gov/fulltext/EJ1447514.pdf</w:t>
        </w:r>
      </w:hyperlink>
    </w:p>
    <w:p w14:paraId="0339E25F"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Birt, L., Scott, S., Cavers, D., Campbell, C., &amp; Walter, F. (2016). Member checking: A tool to enhance trustworthiness or merely a nod to validation? </w:t>
      </w:r>
      <w:r w:rsidRPr="00376585">
        <w:rPr>
          <w:rFonts w:ascii="Times New Roman" w:hAnsi="Times New Roman" w:cs="Times New Roman"/>
          <w:i/>
          <w:iCs/>
          <w:sz w:val="24"/>
          <w:szCs w:val="24"/>
          <w:lang w:val="en-PH"/>
        </w:rPr>
        <w:t>Qualitative Health Research, 26</w:t>
      </w:r>
      <w:r w:rsidRPr="00376585">
        <w:rPr>
          <w:rFonts w:ascii="Times New Roman" w:hAnsi="Times New Roman" w:cs="Times New Roman"/>
          <w:sz w:val="24"/>
          <w:szCs w:val="24"/>
          <w:lang w:val="en-PH"/>
        </w:rPr>
        <w:t>(13), 1802–1811. </w:t>
      </w:r>
      <w:hyperlink r:id="rId9" w:tgtFrame="_blank" w:history="1">
        <w:r w:rsidRPr="00376585">
          <w:rPr>
            <w:rStyle w:val="Hyperlink"/>
            <w:rFonts w:ascii="Times New Roman" w:hAnsi="Times New Roman" w:cs="Times New Roman"/>
            <w:sz w:val="24"/>
            <w:szCs w:val="24"/>
            <w:lang w:val="en-PH"/>
          </w:rPr>
          <w:t>https://doi.org/10.1177/1049732316654870</w:t>
        </w:r>
      </w:hyperlink>
    </w:p>
    <w:p w14:paraId="5EADFB60"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Braun, V., &amp; Clarke, V. (2006). Using thematic analysis in psychology. </w:t>
      </w:r>
      <w:r w:rsidRPr="00376585">
        <w:rPr>
          <w:rFonts w:ascii="Times New Roman" w:hAnsi="Times New Roman" w:cs="Times New Roman"/>
          <w:i/>
          <w:iCs/>
          <w:sz w:val="24"/>
          <w:szCs w:val="24"/>
          <w:lang w:val="en-PH"/>
        </w:rPr>
        <w:t>Qualitative Research in Psychology, 3</w:t>
      </w:r>
      <w:r w:rsidRPr="00376585">
        <w:rPr>
          <w:rFonts w:ascii="Times New Roman" w:hAnsi="Times New Roman" w:cs="Times New Roman"/>
          <w:sz w:val="24"/>
          <w:szCs w:val="24"/>
          <w:lang w:val="en-PH"/>
        </w:rPr>
        <w:t>(2), 77–101. </w:t>
      </w:r>
      <w:hyperlink r:id="rId10" w:tgtFrame="_blank" w:history="1">
        <w:r w:rsidRPr="00376585">
          <w:rPr>
            <w:rStyle w:val="Hyperlink"/>
            <w:rFonts w:ascii="Times New Roman" w:hAnsi="Times New Roman" w:cs="Times New Roman"/>
            <w:sz w:val="24"/>
            <w:szCs w:val="24"/>
            <w:lang w:val="en-PH"/>
          </w:rPr>
          <w:t>https://doi.org/10.1191/1478088706qp063oa</w:t>
        </w:r>
      </w:hyperlink>
    </w:p>
    <w:p w14:paraId="539179C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Braun, V., &amp; Clarke, V. (2019). Reflecting on reflexive thematic analysis. </w:t>
      </w:r>
      <w:r w:rsidRPr="00376585">
        <w:rPr>
          <w:rFonts w:ascii="Times New Roman" w:hAnsi="Times New Roman" w:cs="Times New Roman"/>
          <w:i/>
          <w:iCs/>
          <w:sz w:val="24"/>
          <w:szCs w:val="24"/>
          <w:lang w:val="en-PH"/>
        </w:rPr>
        <w:t>Qualitative Research in Sport, Exercise and Health, 11</w:t>
      </w:r>
      <w:r w:rsidRPr="00376585">
        <w:rPr>
          <w:rFonts w:ascii="Times New Roman" w:hAnsi="Times New Roman" w:cs="Times New Roman"/>
          <w:sz w:val="24"/>
          <w:szCs w:val="24"/>
          <w:lang w:val="en-PH"/>
        </w:rPr>
        <w:t>(4), 589–597. </w:t>
      </w:r>
      <w:hyperlink r:id="rId11" w:tgtFrame="_blank" w:history="1">
        <w:r w:rsidRPr="00376585">
          <w:rPr>
            <w:rStyle w:val="Hyperlink"/>
            <w:rFonts w:ascii="Times New Roman" w:hAnsi="Times New Roman" w:cs="Times New Roman"/>
            <w:sz w:val="24"/>
            <w:szCs w:val="24"/>
            <w:lang w:val="en-PH"/>
          </w:rPr>
          <w:t>https://doi.org/10.1080/2159676X.2019.1628806</w:t>
        </w:r>
      </w:hyperlink>
    </w:p>
    <w:p w14:paraId="0EFA9BD8"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Darmawan, et al. (2024). [Full citation details needed.]</w:t>
      </w:r>
    </w:p>
    <w:p w14:paraId="3F39764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Davis, F. D. (1989). Perceived usefulness, perceived ease of use, and user acceptance of information technology. </w:t>
      </w:r>
      <w:r w:rsidRPr="00376585">
        <w:rPr>
          <w:rFonts w:ascii="Times New Roman" w:hAnsi="Times New Roman" w:cs="Times New Roman"/>
          <w:i/>
          <w:iCs/>
          <w:sz w:val="24"/>
          <w:szCs w:val="24"/>
          <w:lang w:val="en-PH"/>
        </w:rPr>
        <w:t>MIS Quarterly, 13</w:t>
      </w:r>
      <w:r w:rsidRPr="00376585">
        <w:rPr>
          <w:rFonts w:ascii="Times New Roman" w:hAnsi="Times New Roman" w:cs="Times New Roman"/>
          <w:sz w:val="24"/>
          <w:szCs w:val="24"/>
          <w:lang w:val="en-PH"/>
        </w:rPr>
        <w:t>(3), 319–340. </w:t>
      </w:r>
      <w:hyperlink r:id="rId12" w:tgtFrame="_blank" w:history="1">
        <w:r w:rsidRPr="00376585">
          <w:rPr>
            <w:rStyle w:val="Hyperlink"/>
            <w:rFonts w:ascii="Times New Roman" w:hAnsi="Times New Roman" w:cs="Times New Roman"/>
            <w:sz w:val="24"/>
            <w:szCs w:val="24"/>
            <w:lang w:val="en-PH"/>
          </w:rPr>
          <w:t>https://doi.org/10.2307/249008</w:t>
        </w:r>
      </w:hyperlink>
    </w:p>
    <w:p w14:paraId="1A7C30BB"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Freire, P. (1970). </w:t>
      </w:r>
      <w:r w:rsidRPr="00376585">
        <w:rPr>
          <w:rFonts w:ascii="Times New Roman" w:hAnsi="Times New Roman" w:cs="Times New Roman"/>
          <w:i/>
          <w:iCs/>
          <w:sz w:val="24"/>
          <w:szCs w:val="24"/>
          <w:lang w:val="en-PH"/>
        </w:rPr>
        <w:t>Pedagogy of the oppressed</w:t>
      </w:r>
      <w:r w:rsidRPr="00376585">
        <w:rPr>
          <w:rFonts w:ascii="Times New Roman" w:hAnsi="Times New Roman" w:cs="Times New Roman"/>
          <w:sz w:val="24"/>
          <w:szCs w:val="24"/>
          <w:lang w:val="en-PH"/>
        </w:rPr>
        <w:t> (M. B. Ramos, Trans.). Continuum. (Original work published 1970)</w:t>
      </w:r>
    </w:p>
    <w:p w14:paraId="296637B9"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Giroux, H. A. (2020). </w:t>
      </w:r>
      <w:r w:rsidRPr="00376585">
        <w:rPr>
          <w:rFonts w:ascii="Times New Roman" w:hAnsi="Times New Roman" w:cs="Times New Roman"/>
          <w:i/>
          <w:iCs/>
          <w:sz w:val="24"/>
          <w:szCs w:val="24"/>
          <w:lang w:val="en-PH"/>
        </w:rPr>
        <w:t>Critical pedagogy in uncertain times: Hope and possibilities</w:t>
      </w:r>
      <w:r w:rsidRPr="00376585">
        <w:rPr>
          <w:rFonts w:ascii="Times New Roman" w:hAnsi="Times New Roman" w:cs="Times New Roman"/>
          <w:sz w:val="24"/>
          <w:szCs w:val="24"/>
          <w:lang w:val="en-PH"/>
        </w:rPr>
        <w:t>. Bloomsbury Academic.</w:t>
      </w:r>
    </w:p>
    <w:p w14:paraId="51747A1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He, H. (2024). </w:t>
      </w:r>
      <w:r w:rsidRPr="00376585">
        <w:rPr>
          <w:rFonts w:ascii="Times New Roman" w:hAnsi="Times New Roman" w:cs="Times New Roman"/>
          <w:i/>
          <w:iCs/>
          <w:sz w:val="24"/>
          <w:szCs w:val="24"/>
          <w:lang w:val="en-PH"/>
        </w:rPr>
        <w:t>Flexible working arrangements and gender equality in Europe</w:t>
      </w:r>
      <w:r w:rsidRPr="00376585">
        <w:rPr>
          <w:rFonts w:ascii="Times New Roman" w:hAnsi="Times New Roman" w:cs="Times New Roman"/>
          <w:sz w:val="24"/>
          <w:szCs w:val="24"/>
          <w:lang w:val="en-PH"/>
        </w:rPr>
        <w:t>. Publications Office of the European Union.</w:t>
      </w:r>
    </w:p>
    <w:p w14:paraId="7C7D966E"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Lacuna, J. R. (2025). Exploring the readiness of pre-service teachers for AI integration in Philippine education. </w:t>
      </w:r>
      <w:r w:rsidRPr="00376585">
        <w:rPr>
          <w:rFonts w:ascii="Times New Roman" w:hAnsi="Times New Roman" w:cs="Times New Roman"/>
          <w:i/>
          <w:iCs/>
          <w:sz w:val="24"/>
          <w:szCs w:val="24"/>
          <w:lang w:val="en-PH"/>
        </w:rPr>
        <w:t>International Journal of Research in Social Sciences and Interdisciplinary Studies, 4</w:t>
      </w:r>
      <w:r w:rsidRPr="00376585">
        <w:rPr>
          <w:rFonts w:ascii="Times New Roman" w:hAnsi="Times New Roman" w:cs="Times New Roman"/>
          <w:sz w:val="24"/>
          <w:szCs w:val="24"/>
          <w:lang w:val="en-PH"/>
        </w:rPr>
        <w:t>(5), 4907–4924. </w:t>
      </w:r>
      <w:hyperlink r:id="rId13" w:tgtFrame="_blank" w:history="1">
        <w:r w:rsidRPr="00376585">
          <w:rPr>
            <w:rStyle w:val="Hyperlink"/>
            <w:rFonts w:ascii="Times New Roman" w:hAnsi="Times New Roman" w:cs="Times New Roman"/>
            <w:sz w:val="24"/>
            <w:szCs w:val="24"/>
            <w:lang w:val="en-PH"/>
          </w:rPr>
          <w:t>https://doi.org/10.47772/IJRISS.2025.90300392</w:t>
        </w:r>
      </w:hyperlink>
    </w:p>
    <w:p w14:paraId="7900E960"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Lincoln, Y. S., &amp; Guba, E. G. (1985). </w:t>
      </w:r>
      <w:r w:rsidRPr="00376585">
        <w:rPr>
          <w:rFonts w:ascii="Times New Roman" w:hAnsi="Times New Roman" w:cs="Times New Roman"/>
          <w:i/>
          <w:iCs/>
          <w:sz w:val="24"/>
          <w:szCs w:val="24"/>
          <w:lang w:val="en-PH"/>
        </w:rPr>
        <w:t>Naturalistic inquiry</w:t>
      </w:r>
      <w:r w:rsidRPr="00376585">
        <w:rPr>
          <w:rFonts w:ascii="Times New Roman" w:hAnsi="Times New Roman" w:cs="Times New Roman"/>
          <w:sz w:val="24"/>
          <w:szCs w:val="24"/>
          <w:lang w:val="en-PH"/>
        </w:rPr>
        <w:t>. Sage Publications.</w:t>
      </w:r>
    </w:p>
    <w:p w14:paraId="33060BFA"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Miller, R. L. (2018). Rogers’ innovation diffusion theory (1962, 1995). In </w:t>
      </w:r>
      <w:r w:rsidRPr="00376585">
        <w:rPr>
          <w:rFonts w:ascii="Times New Roman" w:hAnsi="Times New Roman" w:cs="Times New Roman"/>
          <w:i/>
          <w:iCs/>
          <w:sz w:val="24"/>
          <w:szCs w:val="24"/>
          <w:lang w:val="en-PH"/>
        </w:rPr>
        <w:t>Encyclopedia of Information Science and Technology</w:t>
      </w:r>
      <w:r w:rsidRPr="00376585">
        <w:rPr>
          <w:rFonts w:ascii="Times New Roman" w:hAnsi="Times New Roman" w:cs="Times New Roman"/>
          <w:sz w:val="24"/>
          <w:szCs w:val="24"/>
          <w:lang w:val="en-PH"/>
        </w:rPr>
        <w:t> (4th ed., pp. 1558–1567). IGI Global. </w:t>
      </w:r>
      <w:hyperlink r:id="rId14" w:tgtFrame="_blank" w:history="1">
        <w:r w:rsidRPr="00376585">
          <w:rPr>
            <w:rStyle w:val="Hyperlink"/>
            <w:rFonts w:ascii="Times New Roman" w:hAnsi="Times New Roman" w:cs="Times New Roman"/>
            <w:sz w:val="24"/>
            <w:szCs w:val="24"/>
            <w:lang w:val="en-PH"/>
          </w:rPr>
          <w:t>https://doi.org/10.4018/978-1-5225-5201-7.ch073</w:t>
        </w:r>
      </w:hyperlink>
    </w:p>
    <w:p w14:paraId="0A06324B"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Mishra, P., &amp; Koehler, M. J. (2006). Technological pedagogical content knowledge: A framework for teacher knowledge. </w:t>
      </w:r>
      <w:r w:rsidRPr="00376585">
        <w:rPr>
          <w:rFonts w:ascii="Times New Roman" w:hAnsi="Times New Roman" w:cs="Times New Roman"/>
          <w:i/>
          <w:iCs/>
          <w:sz w:val="24"/>
          <w:szCs w:val="24"/>
          <w:lang w:val="en-PH"/>
        </w:rPr>
        <w:t>Teachers College Record, 108</w:t>
      </w:r>
      <w:r w:rsidRPr="00376585">
        <w:rPr>
          <w:rFonts w:ascii="Times New Roman" w:hAnsi="Times New Roman" w:cs="Times New Roman"/>
          <w:sz w:val="24"/>
          <w:szCs w:val="24"/>
          <w:lang w:val="en-PH"/>
        </w:rPr>
        <w:t>(6), 1017–1054.</w:t>
      </w:r>
    </w:p>
    <w:p w14:paraId="2AC40AC4"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lastRenderedPageBreak/>
        <w:t>Mulaik</w:t>
      </w:r>
      <w:proofErr w:type="spellEnd"/>
      <w:r w:rsidRPr="00376585">
        <w:rPr>
          <w:rFonts w:ascii="Times New Roman" w:hAnsi="Times New Roman" w:cs="Times New Roman"/>
          <w:sz w:val="24"/>
          <w:szCs w:val="24"/>
          <w:lang w:val="en-PH"/>
        </w:rPr>
        <w:t>, S. A., et al. (1989). Evaluation of goodness-of-fit indices for structural equation models. </w:t>
      </w:r>
      <w:r w:rsidRPr="00376585">
        <w:rPr>
          <w:rFonts w:ascii="Times New Roman" w:hAnsi="Times New Roman" w:cs="Times New Roman"/>
          <w:i/>
          <w:iCs/>
          <w:sz w:val="24"/>
          <w:szCs w:val="24"/>
          <w:lang w:val="en-PH"/>
        </w:rPr>
        <w:t>Psychological Bulletin, 105</w:t>
      </w:r>
      <w:r w:rsidRPr="00376585">
        <w:rPr>
          <w:rFonts w:ascii="Times New Roman" w:hAnsi="Times New Roman" w:cs="Times New Roman"/>
          <w:sz w:val="24"/>
          <w:szCs w:val="24"/>
          <w:lang w:val="en-PH"/>
        </w:rPr>
        <w:t>(3), 430–445. </w:t>
      </w:r>
      <w:hyperlink r:id="rId15" w:tgtFrame="_blank" w:history="1">
        <w:r w:rsidRPr="00376585">
          <w:rPr>
            <w:rStyle w:val="Hyperlink"/>
            <w:rFonts w:ascii="Times New Roman" w:hAnsi="Times New Roman" w:cs="Times New Roman"/>
            <w:sz w:val="24"/>
            <w:szCs w:val="24"/>
            <w:lang w:val="en-PH"/>
          </w:rPr>
          <w:t>https://doi.org/10.1037/0033-2909.105.3.430</w:t>
        </w:r>
      </w:hyperlink>
    </w:p>
    <w:p w14:paraId="3DDDB86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Muslimin, A. I., et al. (2022). The effect of technology-based instruction lesson plan on EFL pre-service teachers’ TPACK self-efficacy. </w:t>
      </w:r>
      <w:r w:rsidRPr="00376585">
        <w:rPr>
          <w:rFonts w:ascii="Times New Roman" w:hAnsi="Times New Roman" w:cs="Times New Roman"/>
          <w:i/>
          <w:iCs/>
          <w:sz w:val="24"/>
          <w:szCs w:val="24"/>
          <w:lang w:val="en-PH"/>
        </w:rPr>
        <w:t>World Journal of English Language, 12</w:t>
      </w:r>
      <w:r w:rsidRPr="00376585">
        <w:rPr>
          <w:rFonts w:ascii="Times New Roman" w:hAnsi="Times New Roman" w:cs="Times New Roman"/>
          <w:sz w:val="24"/>
          <w:szCs w:val="24"/>
          <w:lang w:val="en-PH"/>
        </w:rPr>
        <w:t>(6), 304–314. </w:t>
      </w:r>
      <w:hyperlink r:id="rId16" w:tgtFrame="_blank" w:history="1">
        <w:r w:rsidRPr="00376585">
          <w:rPr>
            <w:rStyle w:val="Hyperlink"/>
            <w:rFonts w:ascii="Times New Roman" w:hAnsi="Times New Roman" w:cs="Times New Roman"/>
            <w:sz w:val="24"/>
            <w:szCs w:val="24"/>
            <w:lang w:val="en-PH"/>
          </w:rPr>
          <w:t>https://doi.org/10.5430/wjel.v12n6p304</w:t>
        </w:r>
      </w:hyperlink>
    </w:p>
    <w:p w14:paraId="7DF9026A"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Nazaretsky</w:t>
      </w:r>
      <w:proofErr w:type="spellEnd"/>
      <w:r w:rsidRPr="00376585">
        <w:rPr>
          <w:rFonts w:ascii="Times New Roman" w:hAnsi="Times New Roman" w:cs="Times New Roman"/>
          <w:sz w:val="24"/>
          <w:szCs w:val="24"/>
          <w:lang w:val="en-PH"/>
        </w:rPr>
        <w:t>, T., et al. (2022). Teachers’ trust in AI-powered educational technology and a professional development program to improve it. </w:t>
      </w:r>
      <w:r w:rsidRPr="00376585">
        <w:rPr>
          <w:rFonts w:ascii="Times New Roman" w:hAnsi="Times New Roman" w:cs="Times New Roman"/>
          <w:i/>
          <w:iCs/>
          <w:sz w:val="24"/>
          <w:szCs w:val="24"/>
          <w:lang w:val="en-PH"/>
        </w:rPr>
        <w:t>British Journal of Educational Technology, 53</w:t>
      </w:r>
      <w:r w:rsidRPr="00376585">
        <w:rPr>
          <w:rFonts w:ascii="Times New Roman" w:hAnsi="Times New Roman" w:cs="Times New Roman"/>
          <w:sz w:val="24"/>
          <w:szCs w:val="24"/>
          <w:lang w:val="en-PH"/>
        </w:rPr>
        <w:t>(4), 914–931. </w:t>
      </w:r>
      <w:hyperlink r:id="rId17" w:tgtFrame="_blank" w:history="1">
        <w:r w:rsidRPr="00376585">
          <w:rPr>
            <w:rStyle w:val="Hyperlink"/>
            <w:rFonts w:ascii="Times New Roman" w:hAnsi="Times New Roman" w:cs="Times New Roman"/>
            <w:sz w:val="24"/>
            <w:szCs w:val="24"/>
            <w:lang w:val="en-PH"/>
          </w:rPr>
          <w:t>https://doi.org/10.1111/bjet.13232</w:t>
        </w:r>
      </w:hyperlink>
    </w:p>
    <w:p w14:paraId="54DE8E06"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Nguyen, T. N. T., et al. (2024). Artificial intelligence (AI) in education: A case study on ChatGPT’s influence on student learning behaviors. </w:t>
      </w:r>
      <w:r w:rsidRPr="00376585">
        <w:rPr>
          <w:rFonts w:ascii="Times New Roman" w:hAnsi="Times New Roman" w:cs="Times New Roman"/>
          <w:i/>
          <w:iCs/>
          <w:sz w:val="24"/>
          <w:szCs w:val="24"/>
          <w:lang w:val="en-PH"/>
        </w:rPr>
        <w:t>Educational Process: International Journal, 13</w:t>
      </w:r>
      <w:r w:rsidRPr="00376585">
        <w:rPr>
          <w:rFonts w:ascii="Times New Roman" w:hAnsi="Times New Roman" w:cs="Times New Roman"/>
          <w:sz w:val="24"/>
          <w:szCs w:val="24"/>
          <w:lang w:val="en-PH"/>
        </w:rPr>
        <w:t>(2), 105–121. </w:t>
      </w:r>
      <w:hyperlink r:id="rId18" w:tgtFrame="_blank" w:history="1">
        <w:r w:rsidRPr="00376585">
          <w:rPr>
            <w:rStyle w:val="Hyperlink"/>
            <w:rFonts w:ascii="Times New Roman" w:hAnsi="Times New Roman" w:cs="Times New Roman"/>
            <w:sz w:val="24"/>
            <w:szCs w:val="24"/>
            <w:lang w:val="en-PH"/>
          </w:rPr>
          <w:t>https://doi.org/10.22521/edupij.2024.132.7</w:t>
        </w:r>
      </w:hyperlink>
    </w:p>
    <w:p w14:paraId="78FB5D35"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Nguyen, T., et al. (2023). [Full citation details needed.]</w:t>
      </w:r>
    </w:p>
    <w:p w14:paraId="5E33C312"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Ning, Y., et al. (2024). Teachers’ AI-TPACK: Exploring the relationship between knowledge elements. </w:t>
      </w:r>
      <w:r w:rsidRPr="00376585">
        <w:rPr>
          <w:rFonts w:ascii="Times New Roman" w:hAnsi="Times New Roman" w:cs="Times New Roman"/>
          <w:i/>
          <w:iCs/>
          <w:sz w:val="24"/>
          <w:szCs w:val="24"/>
          <w:lang w:val="en-PH"/>
        </w:rPr>
        <w:t>Sustainability, 16</w:t>
      </w:r>
      <w:r w:rsidRPr="00376585">
        <w:rPr>
          <w:rFonts w:ascii="Times New Roman" w:hAnsi="Times New Roman" w:cs="Times New Roman"/>
          <w:sz w:val="24"/>
          <w:szCs w:val="24"/>
          <w:lang w:val="en-PH"/>
        </w:rPr>
        <w:t>(3), Article 978. </w:t>
      </w:r>
      <w:hyperlink r:id="rId19" w:tgtFrame="_blank" w:history="1">
        <w:r w:rsidRPr="00376585">
          <w:rPr>
            <w:rStyle w:val="Hyperlink"/>
            <w:rFonts w:ascii="Times New Roman" w:hAnsi="Times New Roman" w:cs="Times New Roman"/>
            <w:sz w:val="24"/>
            <w:szCs w:val="24"/>
            <w:lang w:val="en-PH"/>
          </w:rPr>
          <w:t>https://doi.org/10.3390/su16030978</w:t>
        </w:r>
      </w:hyperlink>
    </w:p>
    <w:p w14:paraId="02CF7D75"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Nyaaba</w:t>
      </w:r>
      <w:proofErr w:type="spellEnd"/>
      <w:r w:rsidRPr="00376585">
        <w:rPr>
          <w:rFonts w:ascii="Times New Roman" w:hAnsi="Times New Roman" w:cs="Times New Roman"/>
          <w:sz w:val="24"/>
          <w:szCs w:val="24"/>
          <w:lang w:val="en-PH"/>
        </w:rPr>
        <w:t>, M., et al. (2023). Pre-service teachers’ knowledge, gender use, and views about generative AI in academic research [Preprint]. </w:t>
      </w:r>
      <w:r w:rsidRPr="00376585">
        <w:rPr>
          <w:rFonts w:ascii="Times New Roman" w:hAnsi="Times New Roman" w:cs="Times New Roman"/>
          <w:i/>
          <w:iCs/>
          <w:sz w:val="24"/>
          <w:szCs w:val="24"/>
          <w:lang w:val="en-PH"/>
        </w:rPr>
        <w:t>Research Square</w:t>
      </w:r>
      <w:r w:rsidRPr="00376585">
        <w:rPr>
          <w:rFonts w:ascii="Times New Roman" w:hAnsi="Times New Roman" w:cs="Times New Roman"/>
          <w:sz w:val="24"/>
          <w:szCs w:val="24"/>
          <w:lang w:val="en-PH"/>
        </w:rPr>
        <w:t>. </w:t>
      </w:r>
      <w:hyperlink r:id="rId20" w:tgtFrame="_blank" w:history="1">
        <w:r w:rsidRPr="00376585">
          <w:rPr>
            <w:rStyle w:val="Hyperlink"/>
            <w:rFonts w:ascii="Times New Roman" w:hAnsi="Times New Roman" w:cs="Times New Roman"/>
            <w:sz w:val="24"/>
            <w:szCs w:val="24"/>
            <w:lang w:val="en-PH"/>
          </w:rPr>
          <w:t>https://doi.org/10.21203/rs.3.rs-3640721/v1</w:t>
        </w:r>
      </w:hyperlink>
    </w:p>
    <w:p w14:paraId="6D0CA4E7"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Oddone, K., et al. (2023). From books to bots. In C. Stang &amp; J. Branch-Mueller (Eds.), </w:t>
      </w:r>
      <w:r w:rsidRPr="00376585">
        <w:rPr>
          <w:rFonts w:ascii="Times New Roman" w:hAnsi="Times New Roman" w:cs="Times New Roman"/>
          <w:i/>
          <w:iCs/>
          <w:sz w:val="24"/>
          <w:szCs w:val="24"/>
          <w:lang w:val="en-PH"/>
        </w:rPr>
        <w:t>2023 IASL Annual Conference Proceedings</w:t>
      </w:r>
      <w:r w:rsidRPr="00376585">
        <w:rPr>
          <w:rFonts w:ascii="Times New Roman" w:hAnsi="Times New Roman" w:cs="Times New Roman"/>
          <w:sz w:val="24"/>
          <w:szCs w:val="24"/>
          <w:lang w:val="en-PH"/>
        </w:rPr>
        <w:t>. </w:t>
      </w:r>
      <w:hyperlink r:id="rId21" w:tgtFrame="_blank" w:history="1">
        <w:r w:rsidRPr="00376585">
          <w:rPr>
            <w:rStyle w:val="Hyperlink"/>
            <w:rFonts w:ascii="Times New Roman" w:hAnsi="Times New Roman" w:cs="Times New Roman"/>
            <w:sz w:val="24"/>
            <w:szCs w:val="24"/>
            <w:lang w:val="en-PH"/>
          </w:rPr>
          <w:t>https://doi.org/10.29173/iasl8740</w:t>
        </w:r>
      </w:hyperlink>
    </w:p>
    <w:p w14:paraId="191F22F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Özen, E., &amp; Özkara, F. C. (2023). Investigation of online education readiness of teachers involved in entwinning quality processes. </w:t>
      </w:r>
      <w:r w:rsidRPr="00376585">
        <w:rPr>
          <w:rFonts w:ascii="Times New Roman" w:hAnsi="Times New Roman" w:cs="Times New Roman"/>
          <w:i/>
          <w:iCs/>
          <w:sz w:val="24"/>
          <w:szCs w:val="24"/>
          <w:lang w:val="en-PH"/>
        </w:rPr>
        <w:t xml:space="preserve">Anadolu </w:t>
      </w:r>
      <w:proofErr w:type="spellStart"/>
      <w:r w:rsidRPr="00376585">
        <w:rPr>
          <w:rFonts w:ascii="Times New Roman" w:hAnsi="Times New Roman" w:cs="Times New Roman"/>
          <w:i/>
          <w:iCs/>
          <w:sz w:val="24"/>
          <w:szCs w:val="24"/>
          <w:lang w:val="en-PH"/>
        </w:rPr>
        <w:t>Üniversitesi</w:t>
      </w:r>
      <w:proofErr w:type="spellEnd"/>
      <w:r w:rsidRPr="00376585">
        <w:rPr>
          <w:rFonts w:ascii="Times New Roman" w:hAnsi="Times New Roman" w:cs="Times New Roman"/>
          <w:i/>
          <w:iCs/>
          <w:sz w:val="24"/>
          <w:szCs w:val="24"/>
          <w:lang w:val="en-PH"/>
        </w:rPr>
        <w:t xml:space="preserve"> </w:t>
      </w:r>
      <w:proofErr w:type="spellStart"/>
      <w:r w:rsidRPr="00376585">
        <w:rPr>
          <w:rFonts w:ascii="Times New Roman" w:hAnsi="Times New Roman" w:cs="Times New Roman"/>
          <w:i/>
          <w:iCs/>
          <w:sz w:val="24"/>
          <w:szCs w:val="24"/>
          <w:lang w:val="en-PH"/>
        </w:rPr>
        <w:t>Sosyal</w:t>
      </w:r>
      <w:proofErr w:type="spellEnd"/>
      <w:r w:rsidRPr="00376585">
        <w:rPr>
          <w:rFonts w:ascii="Times New Roman" w:hAnsi="Times New Roman" w:cs="Times New Roman"/>
          <w:i/>
          <w:iCs/>
          <w:sz w:val="24"/>
          <w:szCs w:val="24"/>
          <w:lang w:val="en-PH"/>
        </w:rPr>
        <w:t xml:space="preserve"> </w:t>
      </w:r>
      <w:proofErr w:type="spellStart"/>
      <w:r w:rsidRPr="00376585">
        <w:rPr>
          <w:rFonts w:ascii="Times New Roman" w:hAnsi="Times New Roman" w:cs="Times New Roman"/>
          <w:i/>
          <w:iCs/>
          <w:sz w:val="24"/>
          <w:szCs w:val="24"/>
          <w:lang w:val="en-PH"/>
        </w:rPr>
        <w:t>Bilimler</w:t>
      </w:r>
      <w:proofErr w:type="spellEnd"/>
      <w:r w:rsidRPr="00376585">
        <w:rPr>
          <w:rFonts w:ascii="Times New Roman" w:hAnsi="Times New Roman" w:cs="Times New Roman"/>
          <w:i/>
          <w:iCs/>
          <w:sz w:val="24"/>
          <w:szCs w:val="24"/>
          <w:lang w:val="en-PH"/>
        </w:rPr>
        <w:t xml:space="preserve"> </w:t>
      </w:r>
      <w:proofErr w:type="spellStart"/>
      <w:r w:rsidRPr="00376585">
        <w:rPr>
          <w:rFonts w:ascii="Times New Roman" w:hAnsi="Times New Roman" w:cs="Times New Roman"/>
          <w:i/>
          <w:iCs/>
          <w:sz w:val="24"/>
          <w:szCs w:val="24"/>
          <w:lang w:val="en-PH"/>
        </w:rPr>
        <w:t>Dergisi</w:t>
      </w:r>
      <w:proofErr w:type="spellEnd"/>
      <w:r w:rsidRPr="00376585">
        <w:rPr>
          <w:rFonts w:ascii="Times New Roman" w:hAnsi="Times New Roman" w:cs="Times New Roman"/>
          <w:i/>
          <w:iCs/>
          <w:sz w:val="24"/>
          <w:szCs w:val="24"/>
          <w:lang w:val="en-PH"/>
        </w:rPr>
        <w:t>, 23</w:t>
      </w:r>
      <w:r w:rsidRPr="00376585">
        <w:rPr>
          <w:rFonts w:ascii="Times New Roman" w:hAnsi="Times New Roman" w:cs="Times New Roman"/>
          <w:sz w:val="24"/>
          <w:szCs w:val="24"/>
          <w:lang w:val="en-PH"/>
        </w:rPr>
        <w:t>(3), 873–898. </w:t>
      </w:r>
      <w:hyperlink r:id="rId22" w:tgtFrame="_blank" w:history="1">
        <w:r w:rsidRPr="00376585">
          <w:rPr>
            <w:rStyle w:val="Hyperlink"/>
            <w:rFonts w:ascii="Times New Roman" w:hAnsi="Times New Roman" w:cs="Times New Roman"/>
            <w:sz w:val="24"/>
            <w:szCs w:val="24"/>
            <w:lang w:val="en-PH"/>
          </w:rPr>
          <w:t>https://doi.org/10.18037/ausbd.1260405</w:t>
        </w:r>
      </w:hyperlink>
    </w:p>
    <w:p w14:paraId="5A8E120F"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Özsayın</w:t>
      </w:r>
      <w:proofErr w:type="spellEnd"/>
      <w:r w:rsidRPr="00376585">
        <w:rPr>
          <w:rFonts w:ascii="Times New Roman" w:hAnsi="Times New Roman" w:cs="Times New Roman"/>
          <w:sz w:val="24"/>
          <w:szCs w:val="24"/>
          <w:lang w:val="en-PH"/>
        </w:rPr>
        <w:t>, S. K. (2023). Integration ethics in special education program. </w:t>
      </w:r>
      <w:r w:rsidRPr="00376585">
        <w:rPr>
          <w:rFonts w:ascii="Times New Roman" w:hAnsi="Times New Roman" w:cs="Times New Roman"/>
          <w:i/>
          <w:iCs/>
          <w:sz w:val="24"/>
          <w:szCs w:val="24"/>
          <w:lang w:val="en-PH"/>
        </w:rPr>
        <w:t>Route Educational and Social Science Journal, 83</w:t>
      </w:r>
      <w:r w:rsidRPr="00376585">
        <w:rPr>
          <w:rFonts w:ascii="Times New Roman" w:hAnsi="Times New Roman" w:cs="Times New Roman"/>
          <w:sz w:val="24"/>
          <w:szCs w:val="24"/>
          <w:lang w:val="en-PH"/>
        </w:rPr>
        <w:t>, 177–184. </w:t>
      </w:r>
      <w:hyperlink r:id="rId23" w:tgtFrame="_blank" w:history="1">
        <w:r w:rsidRPr="00376585">
          <w:rPr>
            <w:rStyle w:val="Hyperlink"/>
            <w:rFonts w:ascii="Times New Roman" w:hAnsi="Times New Roman" w:cs="Times New Roman"/>
            <w:sz w:val="24"/>
            <w:szCs w:val="24"/>
            <w:lang w:val="en-PH"/>
          </w:rPr>
          <w:t>https://doi.org/10.17121/ressjournal.3502</w:t>
        </w:r>
      </w:hyperlink>
    </w:p>
    <w:p w14:paraId="1757B499"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Padmavathi, M. (2017). Preparing teachers for technology-based teaching-learning using TPACK. </w:t>
      </w:r>
      <w:r w:rsidRPr="00376585">
        <w:rPr>
          <w:rFonts w:ascii="Times New Roman" w:hAnsi="Times New Roman" w:cs="Times New Roman"/>
          <w:i/>
          <w:iCs/>
          <w:sz w:val="24"/>
          <w:szCs w:val="24"/>
          <w:lang w:val="en-PH"/>
        </w:rPr>
        <w:t>I-Manager’s Journal on School Educational Technology, 12</w:t>
      </w:r>
      <w:r w:rsidRPr="00376585">
        <w:rPr>
          <w:rFonts w:ascii="Times New Roman" w:hAnsi="Times New Roman" w:cs="Times New Roman"/>
          <w:sz w:val="24"/>
          <w:szCs w:val="24"/>
          <w:lang w:val="en-PH"/>
        </w:rPr>
        <w:t>(3). </w:t>
      </w:r>
      <w:hyperlink r:id="rId24" w:tgtFrame="_blank" w:history="1">
        <w:r w:rsidRPr="00376585">
          <w:rPr>
            <w:rStyle w:val="Hyperlink"/>
            <w:rFonts w:ascii="Times New Roman" w:hAnsi="Times New Roman" w:cs="Times New Roman"/>
            <w:sz w:val="24"/>
            <w:szCs w:val="24"/>
            <w:lang w:val="en-PH"/>
          </w:rPr>
          <w:t>https://doi.org/10.26634/jsch.12.3.10384</w:t>
        </w:r>
      </w:hyperlink>
    </w:p>
    <w:p w14:paraId="1AB821AF"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Polat, E., et al. (2022). Are K–12 teachers ready for e-learning? </w:t>
      </w:r>
      <w:r w:rsidRPr="00376585">
        <w:rPr>
          <w:rFonts w:ascii="Times New Roman" w:hAnsi="Times New Roman" w:cs="Times New Roman"/>
          <w:i/>
          <w:iCs/>
          <w:sz w:val="24"/>
          <w:szCs w:val="24"/>
          <w:lang w:val="en-PH"/>
        </w:rPr>
        <w:t>The International Review of Research in Open and Distributed Learning, 23</w:t>
      </w:r>
      <w:r w:rsidRPr="00376585">
        <w:rPr>
          <w:rFonts w:ascii="Times New Roman" w:hAnsi="Times New Roman" w:cs="Times New Roman"/>
          <w:sz w:val="24"/>
          <w:szCs w:val="24"/>
          <w:lang w:val="en-PH"/>
        </w:rPr>
        <w:t>(2), 214–241. </w:t>
      </w:r>
      <w:hyperlink r:id="rId25" w:tgtFrame="_blank" w:history="1">
        <w:r w:rsidRPr="00376585">
          <w:rPr>
            <w:rStyle w:val="Hyperlink"/>
            <w:rFonts w:ascii="Times New Roman" w:hAnsi="Times New Roman" w:cs="Times New Roman"/>
            <w:sz w:val="24"/>
            <w:szCs w:val="24"/>
            <w:lang w:val="en-PH"/>
          </w:rPr>
          <w:t>https://doi.org/10.19173/irrodl.v23i2.6082</w:t>
        </w:r>
      </w:hyperlink>
    </w:p>
    <w:p w14:paraId="24F0F0B8"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Rafiq, K. R. M., et al. (2022). Re-envisioning technological pedagogical content knowledge and online teaching readiness. </w:t>
      </w:r>
      <w:r w:rsidRPr="00376585">
        <w:rPr>
          <w:rFonts w:ascii="Times New Roman" w:hAnsi="Times New Roman" w:cs="Times New Roman"/>
          <w:i/>
          <w:iCs/>
          <w:sz w:val="24"/>
          <w:szCs w:val="24"/>
          <w:lang w:val="en-PH"/>
        </w:rPr>
        <w:t>Frontiers in Psychology, 13</w:t>
      </w:r>
      <w:r w:rsidRPr="00376585">
        <w:rPr>
          <w:rFonts w:ascii="Times New Roman" w:hAnsi="Times New Roman" w:cs="Times New Roman"/>
          <w:sz w:val="24"/>
          <w:szCs w:val="24"/>
          <w:lang w:val="en-PH"/>
        </w:rPr>
        <w:t>, Article 927835. </w:t>
      </w:r>
      <w:hyperlink r:id="rId26" w:tgtFrame="_blank" w:history="1">
        <w:r w:rsidRPr="00376585">
          <w:rPr>
            <w:rStyle w:val="Hyperlink"/>
            <w:rFonts w:ascii="Times New Roman" w:hAnsi="Times New Roman" w:cs="Times New Roman"/>
            <w:sz w:val="24"/>
            <w:szCs w:val="24"/>
            <w:lang w:val="en-PH"/>
          </w:rPr>
          <w:t>https://doi.org/10.3389/fpsyg.2022.927835</w:t>
        </w:r>
      </w:hyperlink>
    </w:p>
    <w:p w14:paraId="4A4F9AE2"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lastRenderedPageBreak/>
        <w:t xml:space="preserve">Ramirez, E. A. B., &amp; Fuentes </w:t>
      </w:r>
      <w:proofErr w:type="spellStart"/>
      <w:r w:rsidRPr="00376585">
        <w:rPr>
          <w:rFonts w:ascii="Times New Roman" w:hAnsi="Times New Roman" w:cs="Times New Roman"/>
          <w:sz w:val="24"/>
          <w:szCs w:val="24"/>
          <w:lang w:val="en-PH"/>
        </w:rPr>
        <w:t>Esparrell</w:t>
      </w:r>
      <w:proofErr w:type="spellEnd"/>
      <w:r w:rsidRPr="00376585">
        <w:rPr>
          <w:rFonts w:ascii="Times New Roman" w:hAnsi="Times New Roman" w:cs="Times New Roman"/>
          <w:sz w:val="24"/>
          <w:szCs w:val="24"/>
          <w:lang w:val="en-PH"/>
        </w:rPr>
        <w:t>, J. A. (2024). Artificial intelligence (AI) in education: Unlocking the perfect synergy for learning. </w:t>
      </w:r>
      <w:r w:rsidRPr="00376585">
        <w:rPr>
          <w:rFonts w:ascii="Times New Roman" w:hAnsi="Times New Roman" w:cs="Times New Roman"/>
          <w:i/>
          <w:iCs/>
          <w:sz w:val="24"/>
          <w:szCs w:val="24"/>
          <w:lang w:val="en-PH"/>
        </w:rPr>
        <w:t>Educational Process: International Journal, 13</w:t>
      </w:r>
      <w:r w:rsidRPr="00376585">
        <w:rPr>
          <w:rFonts w:ascii="Times New Roman" w:hAnsi="Times New Roman" w:cs="Times New Roman"/>
          <w:sz w:val="24"/>
          <w:szCs w:val="24"/>
          <w:lang w:val="en-PH"/>
        </w:rPr>
        <w:t>(1), 35–51. </w:t>
      </w:r>
      <w:hyperlink r:id="rId27" w:tgtFrame="_blank" w:history="1">
        <w:r w:rsidRPr="00376585">
          <w:rPr>
            <w:rStyle w:val="Hyperlink"/>
            <w:rFonts w:ascii="Times New Roman" w:hAnsi="Times New Roman" w:cs="Times New Roman"/>
            <w:sz w:val="24"/>
            <w:szCs w:val="24"/>
            <w:lang w:val="en-PH"/>
          </w:rPr>
          <w:t>https://doi.org/10.22521/edupij.2024.131.3</w:t>
        </w:r>
      </w:hyperlink>
    </w:p>
    <w:p w14:paraId="6AF5BA59"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Rohmitawati, R. (2018). The implementation of TPACK framework on Indonesian online mathematics teachers training. </w:t>
      </w:r>
      <w:r w:rsidRPr="00376585">
        <w:rPr>
          <w:rFonts w:ascii="Times New Roman" w:hAnsi="Times New Roman" w:cs="Times New Roman"/>
          <w:i/>
          <w:iCs/>
          <w:sz w:val="24"/>
          <w:szCs w:val="24"/>
          <w:lang w:val="en-PH"/>
        </w:rPr>
        <w:t>Southeast Asian Mathematics Education Journal, 8</w:t>
      </w:r>
      <w:r w:rsidRPr="00376585">
        <w:rPr>
          <w:rFonts w:ascii="Times New Roman" w:hAnsi="Times New Roman" w:cs="Times New Roman"/>
          <w:sz w:val="24"/>
          <w:szCs w:val="24"/>
          <w:lang w:val="en-PH"/>
        </w:rPr>
        <w:t>(1), 61–68. </w:t>
      </w:r>
      <w:hyperlink r:id="rId28" w:tgtFrame="_blank" w:history="1">
        <w:r w:rsidRPr="00376585">
          <w:rPr>
            <w:rStyle w:val="Hyperlink"/>
            <w:rFonts w:ascii="Times New Roman" w:hAnsi="Times New Roman" w:cs="Times New Roman"/>
            <w:sz w:val="24"/>
            <w:szCs w:val="24"/>
            <w:lang w:val="en-PH"/>
          </w:rPr>
          <w:t>https://doi.org/10.46517/seamej.v8i1.64</w:t>
        </w:r>
      </w:hyperlink>
    </w:p>
    <w:p w14:paraId="6FFAD7E6"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Russell, R. G., et al. (2022). Competencies for the use of artificial intelligence–based tools by health care professionals. </w:t>
      </w:r>
      <w:r w:rsidRPr="00376585">
        <w:rPr>
          <w:rFonts w:ascii="Times New Roman" w:hAnsi="Times New Roman" w:cs="Times New Roman"/>
          <w:i/>
          <w:iCs/>
          <w:sz w:val="24"/>
          <w:szCs w:val="24"/>
          <w:lang w:val="en-PH"/>
        </w:rPr>
        <w:t>Academic Medicine, 98</w:t>
      </w:r>
      <w:r w:rsidRPr="00376585">
        <w:rPr>
          <w:rFonts w:ascii="Times New Roman" w:hAnsi="Times New Roman" w:cs="Times New Roman"/>
          <w:sz w:val="24"/>
          <w:szCs w:val="24"/>
          <w:lang w:val="en-PH"/>
        </w:rPr>
        <w:t>(3), 348–356. </w:t>
      </w:r>
      <w:hyperlink r:id="rId29" w:tgtFrame="_blank" w:history="1">
        <w:r w:rsidRPr="00376585">
          <w:rPr>
            <w:rStyle w:val="Hyperlink"/>
            <w:rFonts w:ascii="Times New Roman" w:hAnsi="Times New Roman" w:cs="Times New Roman"/>
            <w:sz w:val="24"/>
            <w:szCs w:val="24"/>
            <w:lang w:val="en-PH"/>
          </w:rPr>
          <w:t>https://doi.org/10.1097/acm.0000000000004963</w:t>
        </w:r>
      </w:hyperlink>
    </w:p>
    <w:p w14:paraId="05397E3B"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Santos, J. M., &amp; De Regla Castro, R. (2020). Technological pedagogical content knowledge (TPACK) in action. </w:t>
      </w:r>
      <w:r w:rsidRPr="00376585">
        <w:rPr>
          <w:rFonts w:ascii="Times New Roman" w:hAnsi="Times New Roman" w:cs="Times New Roman"/>
          <w:i/>
          <w:iCs/>
          <w:sz w:val="24"/>
          <w:szCs w:val="24"/>
          <w:lang w:val="en-PH"/>
        </w:rPr>
        <w:t>Social Sciences &amp; Humanities Open, 3</w:t>
      </w:r>
      <w:r w:rsidRPr="00376585">
        <w:rPr>
          <w:rFonts w:ascii="Times New Roman" w:hAnsi="Times New Roman" w:cs="Times New Roman"/>
          <w:sz w:val="24"/>
          <w:szCs w:val="24"/>
          <w:lang w:val="en-PH"/>
        </w:rPr>
        <w:t>(1), Article 100110. </w:t>
      </w:r>
      <w:hyperlink r:id="rId30" w:tgtFrame="_blank" w:history="1">
        <w:r w:rsidRPr="00376585">
          <w:rPr>
            <w:rStyle w:val="Hyperlink"/>
            <w:rFonts w:ascii="Times New Roman" w:hAnsi="Times New Roman" w:cs="Times New Roman"/>
            <w:sz w:val="24"/>
            <w:szCs w:val="24"/>
            <w:lang w:val="en-PH"/>
          </w:rPr>
          <w:t>https://doi.org/10.1016/j.ssaho.2021.100110</w:t>
        </w:r>
      </w:hyperlink>
    </w:p>
    <w:p w14:paraId="09AC51AA"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Schmid, M., et al. (2020). Developing a short assessment instrument for technological pedagogical content knowledge (</w:t>
      </w:r>
      <w:proofErr w:type="spellStart"/>
      <w:r w:rsidRPr="00376585">
        <w:rPr>
          <w:rFonts w:ascii="Times New Roman" w:hAnsi="Times New Roman" w:cs="Times New Roman"/>
          <w:sz w:val="24"/>
          <w:szCs w:val="24"/>
          <w:lang w:val="en-PH"/>
        </w:rPr>
        <w:t>TPACK.xs</w:t>
      </w:r>
      <w:proofErr w:type="spellEnd"/>
      <w:r w:rsidRPr="00376585">
        <w:rPr>
          <w:rFonts w:ascii="Times New Roman" w:hAnsi="Times New Roman" w:cs="Times New Roman"/>
          <w:sz w:val="24"/>
          <w:szCs w:val="24"/>
          <w:lang w:val="en-PH"/>
        </w:rPr>
        <w:t>). </w:t>
      </w:r>
      <w:r w:rsidRPr="00376585">
        <w:rPr>
          <w:rFonts w:ascii="Times New Roman" w:hAnsi="Times New Roman" w:cs="Times New Roman"/>
          <w:i/>
          <w:iCs/>
          <w:sz w:val="24"/>
          <w:szCs w:val="24"/>
          <w:lang w:val="en-PH"/>
        </w:rPr>
        <w:t>Computers &amp; Education, 157</w:t>
      </w:r>
      <w:r w:rsidRPr="00376585">
        <w:rPr>
          <w:rFonts w:ascii="Times New Roman" w:hAnsi="Times New Roman" w:cs="Times New Roman"/>
          <w:sz w:val="24"/>
          <w:szCs w:val="24"/>
          <w:lang w:val="en-PH"/>
        </w:rPr>
        <w:t>, Article 103967. </w:t>
      </w:r>
      <w:hyperlink r:id="rId31" w:tgtFrame="_blank" w:history="1">
        <w:r w:rsidRPr="00376585">
          <w:rPr>
            <w:rStyle w:val="Hyperlink"/>
            <w:rFonts w:ascii="Times New Roman" w:hAnsi="Times New Roman" w:cs="Times New Roman"/>
            <w:sz w:val="24"/>
            <w:szCs w:val="24"/>
            <w:lang w:val="en-PH"/>
          </w:rPr>
          <w:t>https://doi.org/10.1016/j.compedu.2020.103967</w:t>
        </w:r>
      </w:hyperlink>
    </w:p>
    <w:p w14:paraId="32C58B06"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 xml:space="preserve">Scherer, R., Siddiq, F., &amp; </w:t>
      </w:r>
      <w:proofErr w:type="spellStart"/>
      <w:r w:rsidRPr="00376585">
        <w:rPr>
          <w:rFonts w:ascii="Times New Roman" w:hAnsi="Times New Roman" w:cs="Times New Roman"/>
          <w:sz w:val="24"/>
          <w:szCs w:val="24"/>
          <w:lang w:val="en-PH"/>
        </w:rPr>
        <w:t>Tondeur</w:t>
      </w:r>
      <w:proofErr w:type="spellEnd"/>
      <w:r w:rsidRPr="00376585">
        <w:rPr>
          <w:rFonts w:ascii="Times New Roman" w:hAnsi="Times New Roman" w:cs="Times New Roman"/>
          <w:sz w:val="24"/>
          <w:szCs w:val="24"/>
          <w:lang w:val="en-PH"/>
        </w:rPr>
        <w:t>, J. (2019). The technology acceptance model (TAM): A meta-analytic structural equation modeling approach to explaining teachers’ adoption of digital technology in education. </w:t>
      </w:r>
      <w:r w:rsidRPr="00376585">
        <w:rPr>
          <w:rFonts w:ascii="Times New Roman" w:hAnsi="Times New Roman" w:cs="Times New Roman"/>
          <w:i/>
          <w:iCs/>
          <w:sz w:val="24"/>
          <w:szCs w:val="24"/>
          <w:lang w:val="en-PH"/>
        </w:rPr>
        <w:t>Computers &amp; Education, 128</w:t>
      </w:r>
      <w:r w:rsidRPr="00376585">
        <w:rPr>
          <w:rFonts w:ascii="Times New Roman" w:hAnsi="Times New Roman" w:cs="Times New Roman"/>
          <w:sz w:val="24"/>
          <w:szCs w:val="24"/>
          <w:lang w:val="en-PH"/>
        </w:rPr>
        <w:t>, 13–35. </w:t>
      </w:r>
      <w:hyperlink r:id="rId32" w:tgtFrame="_blank" w:history="1">
        <w:r w:rsidRPr="00376585">
          <w:rPr>
            <w:rStyle w:val="Hyperlink"/>
            <w:rFonts w:ascii="Times New Roman" w:hAnsi="Times New Roman" w:cs="Times New Roman"/>
            <w:sz w:val="24"/>
            <w:szCs w:val="24"/>
            <w:lang w:val="en-PH"/>
          </w:rPr>
          <w:t>https://doi.org/10.1016/j.compedu.2018.09.009</w:t>
        </w:r>
      </w:hyperlink>
    </w:p>
    <w:p w14:paraId="5F733BB8"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Selwyn, N. (2022). </w:t>
      </w:r>
      <w:r w:rsidRPr="00376585">
        <w:rPr>
          <w:rFonts w:ascii="Times New Roman" w:hAnsi="Times New Roman" w:cs="Times New Roman"/>
          <w:i/>
          <w:iCs/>
          <w:sz w:val="24"/>
          <w:szCs w:val="24"/>
          <w:lang w:val="en-PH"/>
        </w:rPr>
        <w:t>Education and technology: Key issues and debates</w:t>
      </w:r>
      <w:r w:rsidRPr="00376585">
        <w:rPr>
          <w:rFonts w:ascii="Times New Roman" w:hAnsi="Times New Roman" w:cs="Times New Roman"/>
          <w:sz w:val="24"/>
          <w:szCs w:val="24"/>
          <w:lang w:val="en-PH"/>
        </w:rPr>
        <w:t> (3rd ed.). Bloomsbury Academic.</w:t>
      </w:r>
    </w:p>
    <w:p w14:paraId="62C6FA2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Sibug, K. P., et al. (2024). [Full citation details needed.]</w:t>
      </w:r>
    </w:p>
    <w:p w14:paraId="0678859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Tiba, C., &amp; Condy, J. L. (2021). Identifying factors influencing pre-service teacher readiness to use technology. </w:t>
      </w:r>
      <w:r w:rsidRPr="00376585">
        <w:rPr>
          <w:rFonts w:ascii="Times New Roman" w:hAnsi="Times New Roman" w:cs="Times New Roman"/>
          <w:i/>
          <w:iCs/>
          <w:sz w:val="24"/>
          <w:szCs w:val="24"/>
          <w:lang w:val="en-PH"/>
        </w:rPr>
        <w:t>International Journal of Information and Communication Technology Education, 17</w:t>
      </w:r>
      <w:r w:rsidRPr="00376585">
        <w:rPr>
          <w:rFonts w:ascii="Times New Roman" w:hAnsi="Times New Roman" w:cs="Times New Roman"/>
          <w:sz w:val="24"/>
          <w:szCs w:val="24"/>
          <w:lang w:val="en-PH"/>
        </w:rPr>
        <w:t>(2), 149–161. </w:t>
      </w:r>
      <w:hyperlink r:id="rId33" w:tgtFrame="_blank" w:history="1">
        <w:r w:rsidRPr="00376585">
          <w:rPr>
            <w:rStyle w:val="Hyperlink"/>
            <w:rFonts w:ascii="Times New Roman" w:hAnsi="Times New Roman" w:cs="Times New Roman"/>
            <w:sz w:val="24"/>
            <w:szCs w:val="24"/>
            <w:lang w:val="en-PH"/>
          </w:rPr>
          <w:t>https://doi.org/10.4018/ijicte.20210401.oa2</w:t>
        </w:r>
      </w:hyperlink>
    </w:p>
    <w:p w14:paraId="58AA95C6"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Tømte, C. E., et al. (2019). [Full citation details needed.]</w:t>
      </w:r>
    </w:p>
    <w:p w14:paraId="2340C08C"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Tordu</w:t>
      </w:r>
      <w:proofErr w:type="spellEnd"/>
      <w:r w:rsidRPr="00376585">
        <w:rPr>
          <w:rFonts w:ascii="Times New Roman" w:hAnsi="Times New Roman" w:cs="Times New Roman"/>
          <w:sz w:val="24"/>
          <w:szCs w:val="24"/>
          <w:lang w:val="en-PH"/>
        </w:rPr>
        <w:t>, A. (2020). How COVID-19 has pushed us into a medical education revolution. </w:t>
      </w:r>
      <w:r w:rsidRPr="00376585">
        <w:rPr>
          <w:rFonts w:ascii="Times New Roman" w:hAnsi="Times New Roman" w:cs="Times New Roman"/>
          <w:i/>
          <w:iCs/>
          <w:sz w:val="24"/>
          <w:szCs w:val="24"/>
          <w:lang w:val="en-PH"/>
        </w:rPr>
        <w:t>Internal Medicine Journal, 50</w:t>
      </w:r>
      <w:r w:rsidRPr="00376585">
        <w:rPr>
          <w:rFonts w:ascii="Times New Roman" w:hAnsi="Times New Roman" w:cs="Times New Roman"/>
          <w:sz w:val="24"/>
          <w:szCs w:val="24"/>
          <w:lang w:val="en-PH"/>
        </w:rPr>
        <w:t>(9), 1150–1153. </w:t>
      </w:r>
      <w:hyperlink r:id="rId34" w:tgtFrame="_blank" w:history="1">
        <w:r w:rsidRPr="00376585">
          <w:rPr>
            <w:rStyle w:val="Hyperlink"/>
            <w:rFonts w:ascii="Times New Roman" w:hAnsi="Times New Roman" w:cs="Times New Roman"/>
            <w:sz w:val="24"/>
            <w:szCs w:val="24"/>
            <w:lang w:val="en-PH"/>
          </w:rPr>
          <w:t>https://doi.org/10.1111/imj.14882</w:t>
        </w:r>
      </w:hyperlink>
    </w:p>
    <w:p w14:paraId="062778C1"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Trucano, M. (2021). Culturally responsive edtech adoption in the Global South. [Publication details needed.]</w:t>
      </w:r>
    </w:p>
    <w:p w14:paraId="335038F0"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Tülübaş</w:t>
      </w:r>
      <w:proofErr w:type="spellEnd"/>
      <w:r w:rsidRPr="00376585">
        <w:rPr>
          <w:rFonts w:ascii="Times New Roman" w:hAnsi="Times New Roman" w:cs="Times New Roman"/>
          <w:sz w:val="24"/>
          <w:szCs w:val="24"/>
          <w:lang w:val="en-PH"/>
        </w:rPr>
        <w:t>, T., et al. (2023). An interview with ChatGPT on emergency remote teaching: A comparative analysis based on human–AI collaboration. </w:t>
      </w:r>
      <w:r w:rsidRPr="00376585">
        <w:rPr>
          <w:rFonts w:ascii="Times New Roman" w:hAnsi="Times New Roman" w:cs="Times New Roman"/>
          <w:i/>
          <w:iCs/>
          <w:sz w:val="24"/>
          <w:szCs w:val="24"/>
          <w:lang w:val="en-PH"/>
        </w:rPr>
        <w:t>Educational Process: International Journal, 12</w:t>
      </w:r>
      <w:r w:rsidRPr="00376585">
        <w:rPr>
          <w:rFonts w:ascii="Times New Roman" w:hAnsi="Times New Roman" w:cs="Times New Roman"/>
          <w:sz w:val="24"/>
          <w:szCs w:val="24"/>
          <w:lang w:val="en-PH"/>
        </w:rPr>
        <w:t>(2), 93–110. </w:t>
      </w:r>
      <w:hyperlink r:id="rId35" w:tgtFrame="_blank" w:history="1">
        <w:r w:rsidRPr="00376585">
          <w:rPr>
            <w:rStyle w:val="Hyperlink"/>
            <w:rFonts w:ascii="Times New Roman" w:hAnsi="Times New Roman" w:cs="Times New Roman"/>
            <w:sz w:val="24"/>
            <w:szCs w:val="24"/>
            <w:lang w:val="en-PH"/>
          </w:rPr>
          <w:t>https://doi.org/10.22521/edupij.2023.122.6</w:t>
        </w:r>
      </w:hyperlink>
    </w:p>
    <w:p w14:paraId="27A52B34"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lastRenderedPageBreak/>
        <w:t>UNESCO. (n.d.). Artificial intelligence in education. </w:t>
      </w:r>
      <w:hyperlink r:id="rId36" w:tgtFrame="_blank" w:history="1">
        <w:r w:rsidRPr="00376585">
          <w:rPr>
            <w:rStyle w:val="Hyperlink"/>
            <w:rFonts w:ascii="Times New Roman" w:hAnsi="Times New Roman" w:cs="Times New Roman"/>
            <w:sz w:val="24"/>
            <w:szCs w:val="24"/>
            <w:lang w:val="en-PH"/>
          </w:rPr>
          <w:t>https://www.unesco.org/en/digital-education/artificial-intelligence</w:t>
        </w:r>
      </w:hyperlink>
    </w:p>
    <w:p w14:paraId="06771F78"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Valtonen, T., et al. (2017). TPACK updated to measure pre-service teachers’ twenty-first century skills. </w:t>
      </w:r>
      <w:r w:rsidRPr="00376585">
        <w:rPr>
          <w:rFonts w:ascii="Times New Roman" w:hAnsi="Times New Roman" w:cs="Times New Roman"/>
          <w:i/>
          <w:iCs/>
          <w:sz w:val="24"/>
          <w:szCs w:val="24"/>
          <w:lang w:val="en-PH"/>
        </w:rPr>
        <w:t>Australasian Journal of Educational Technology, 33</w:t>
      </w:r>
      <w:r w:rsidRPr="00376585">
        <w:rPr>
          <w:rFonts w:ascii="Times New Roman" w:hAnsi="Times New Roman" w:cs="Times New Roman"/>
          <w:sz w:val="24"/>
          <w:szCs w:val="24"/>
          <w:lang w:val="en-PH"/>
        </w:rPr>
        <w:t>(3), 15–31. </w:t>
      </w:r>
      <w:hyperlink r:id="rId37" w:tgtFrame="_blank" w:history="1">
        <w:r w:rsidRPr="00376585">
          <w:rPr>
            <w:rStyle w:val="Hyperlink"/>
            <w:rFonts w:ascii="Times New Roman" w:hAnsi="Times New Roman" w:cs="Times New Roman"/>
            <w:sz w:val="24"/>
            <w:szCs w:val="24"/>
            <w:lang w:val="en-PH"/>
          </w:rPr>
          <w:t>https://doi.org/10.14742/ajet.3518</w:t>
        </w:r>
      </w:hyperlink>
    </w:p>
    <w:p w14:paraId="22FEED34"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Valtonen, T., et al. (2020). Fresh perspectives on TPACK: Pre-service teachers’ appraisal of their TPACK areas. </w:t>
      </w:r>
      <w:r w:rsidRPr="00376585">
        <w:rPr>
          <w:rFonts w:ascii="Times New Roman" w:hAnsi="Times New Roman" w:cs="Times New Roman"/>
          <w:i/>
          <w:iCs/>
          <w:sz w:val="24"/>
          <w:szCs w:val="24"/>
          <w:lang w:val="en-PH"/>
        </w:rPr>
        <w:t>Education and Information Technologies, 25</w:t>
      </w:r>
      <w:r w:rsidRPr="00376585">
        <w:rPr>
          <w:rFonts w:ascii="Times New Roman" w:hAnsi="Times New Roman" w:cs="Times New Roman"/>
          <w:sz w:val="24"/>
          <w:szCs w:val="24"/>
          <w:lang w:val="en-PH"/>
        </w:rPr>
        <w:t>(4), 2823–2842. </w:t>
      </w:r>
      <w:hyperlink r:id="rId38" w:tgtFrame="_blank" w:history="1">
        <w:r w:rsidRPr="00376585">
          <w:rPr>
            <w:rStyle w:val="Hyperlink"/>
            <w:rFonts w:ascii="Times New Roman" w:hAnsi="Times New Roman" w:cs="Times New Roman"/>
            <w:sz w:val="24"/>
            <w:szCs w:val="24"/>
            <w:lang w:val="en-PH"/>
          </w:rPr>
          <w:t>https://doi.org/10.1007/s10639-019-10092-4</w:t>
        </w:r>
      </w:hyperlink>
    </w:p>
    <w:p w14:paraId="28DE969E"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Venkatesh, V., &amp; Davis, F. D. (2000). A theoretical extension of the Technology Acceptance Model: Four longitudinal field studies. </w:t>
      </w:r>
      <w:r w:rsidRPr="00376585">
        <w:rPr>
          <w:rFonts w:ascii="Times New Roman" w:hAnsi="Times New Roman" w:cs="Times New Roman"/>
          <w:i/>
          <w:iCs/>
          <w:sz w:val="24"/>
          <w:szCs w:val="24"/>
          <w:lang w:val="en-PH"/>
        </w:rPr>
        <w:t>Management Science, 46</w:t>
      </w:r>
      <w:r w:rsidRPr="00376585">
        <w:rPr>
          <w:rFonts w:ascii="Times New Roman" w:hAnsi="Times New Roman" w:cs="Times New Roman"/>
          <w:sz w:val="24"/>
          <w:szCs w:val="24"/>
          <w:lang w:val="en-PH"/>
        </w:rPr>
        <w:t>(2), 186–204. </w:t>
      </w:r>
      <w:hyperlink r:id="rId39" w:tgtFrame="_blank" w:history="1">
        <w:r w:rsidRPr="00376585">
          <w:rPr>
            <w:rStyle w:val="Hyperlink"/>
            <w:rFonts w:ascii="Times New Roman" w:hAnsi="Times New Roman" w:cs="Times New Roman"/>
            <w:sz w:val="24"/>
            <w:szCs w:val="24"/>
            <w:lang w:val="en-PH"/>
          </w:rPr>
          <w:t>https://doi.org/10.1287/mnsc.46.2.186.11926</w:t>
        </w:r>
      </w:hyperlink>
    </w:p>
    <w:p w14:paraId="7E45041C"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 xml:space="preserve">Widodo, N. A. S., &amp; </w:t>
      </w:r>
      <w:proofErr w:type="spellStart"/>
      <w:r w:rsidRPr="00376585">
        <w:rPr>
          <w:rFonts w:ascii="Times New Roman" w:hAnsi="Times New Roman" w:cs="Times New Roman"/>
          <w:sz w:val="24"/>
          <w:szCs w:val="24"/>
          <w:lang w:val="en-PH"/>
        </w:rPr>
        <w:t>Hidayati</w:t>
      </w:r>
      <w:proofErr w:type="spellEnd"/>
      <w:r w:rsidRPr="00376585">
        <w:rPr>
          <w:rFonts w:ascii="Times New Roman" w:hAnsi="Times New Roman" w:cs="Times New Roman"/>
          <w:sz w:val="24"/>
          <w:szCs w:val="24"/>
          <w:lang w:val="en-PH"/>
        </w:rPr>
        <w:t>, Y. M. (2023). Analysis of technological pedagogical content knowledge of elementary school lesson plans. In </w:t>
      </w:r>
      <w:r w:rsidRPr="00376585">
        <w:rPr>
          <w:rFonts w:ascii="Times New Roman" w:hAnsi="Times New Roman" w:cs="Times New Roman"/>
          <w:i/>
          <w:iCs/>
          <w:sz w:val="24"/>
          <w:szCs w:val="24"/>
          <w:lang w:val="en-PH"/>
        </w:rPr>
        <w:t>Proceedings of the International Conference on Learning and Advanced Education (ICOLAE 2022)</w:t>
      </w:r>
      <w:r w:rsidRPr="00376585">
        <w:rPr>
          <w:rFonts w:ascii="Times New Roman" w:hAnsi="Times New Roman" w:cs="Times New Roman"/>
          <w:sz w:val="24"/>
          <w:szCs w:val="24"/>
          <w:lang w:val="en-PH"/>
        </w:rPr>
        <w:t> (pp. 1585–1591). </w:t>
      </w:r>
      <w:hyperlink r:id="rId40" w:tgtFrame="_blank" w:history="1">
        <w:r w:rsidRPr="00376585">
          <w:rPr>
            <w:rStyle w:val="Hyperlink"/>
            <w:rFonts w:ascii="Times New Roman" w:hAnsi="Times New Roman" w:cs="Times New Roman"/>
            <w:sz w:val="24"/>
            <w:szCs w:val="24"/>
            <w:lang w:val="en-PH"/>
          </w:rPr>
          <w:t>https://doi.org/10.2991/978-2-38476-086-2_126</w:t>
        </w:r>
      </w:hyperlink>
    </w:p>
    <w:p w14:paraId="38BBA8C6"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Willermark</w:t>
      </w:r>
      <w:proofErr w:type="spellEnd"/>
      <w:r w:rsidRPr="00376585">
        <w:rPr>
          <w:rFonts w:ascii="Times New Roman" w:hAnsi="Times New Roman" w:cs="Times New Roman"/>
          <w:sz w:val="24"/>
          <w:szCs w:val="24"/>
          <w:lang w:val="en-PH"/>
        </w:rPr>
        <w:t>, S. (2017). Technological pedagogical and content knowledge: A review of empirical studies. </w:t>
      </w:r>
      <w:r w:rsidRPr="00376585">
        <w:rPr>
          <w:rFonts w:ascii="Times New Roman" w:hAnsi="Times New Roman" w:cs="Times New Roman"/>
          <w:i/>
          <w:iCs/>
          <w:sz w:val="24"/>
          <w:szCs w:val="24"/>
          <w:lang w:val="en-PH"/>
        </w:rPr>
        <w:t>Journal of Educational Computing Research, 56</w:t>
      </w:r>
      <w:r w:rsidRPr="00376585">
        <w:rPr>
          <w:rFonts w:ascii="Times New Roman" w:hAnsi="Times New Roman" w:cs="Times New Roman"/>
          <w:sz w:val="24"/>
          <w:szCs w:val="24"/>
          <w:lang w:val="en-PH"/>
        </w:rPr>
        <w:t>(3), 315–343. </w:t>
      </w:r>
      <w:hyperlink r:id="rId41" w:tgtFrame="_blank" w:history="1">
        <w:r w:rsidRPr="00376585">
          <w:rPr>
            <w:rStyle w:val="Hyperlink"/>
            <w:rFonts w:ascii="Times New Roman" w:hAnsi="Times New Roman" w:cs="Times New Roman"/>
            <w:sz w:val="24"/>
            <w:szCs w:val="24"/>
            <w:lang w:val="en-PH"/>
          </w:rPr>
          <w:t>https://doi.org/10.1177/0735633117713114</w:t>
        </w:r>
      </w:hyperlink>
    </w:p>
    <w:p w14:paraId="12467E7D"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Willermark</w:t>
      </w:r>
      <w:proofErr w:type="spellEnd"/>
      <w:r w:rsidRPr="00376585">
        <w:rPr>
          <w:rFonts w:ascii="Times New Roman" w:hAnsi="Times New Roman" w:cs="Times New Roman"/>
          <w:sz w:val="24"/>
          <w:szCs w:val="24"/>
          <w:lang w:val="en-PH"/>
        </w:rPr>
        <w:t>, S. (2018). Technological pedagogical content knowledge: A review of empirical studies published from 2011 to 2016. </w:t>
      </w:r>
      <w:r w:rsidRPr="00376585">
        <w:rPr>
          <w:rFonts w:ascii="Times New Roman" w:hAnsi="Times New Roman" w:cs="Times New Roman"/>
          <w:i/>
          <w:iCs/>
          <w:sz w:val="24"/>
          <w:szCs w:val="24"/>
          <w:lang w:val="en-PH"/>
        </w:rPr>
        <w:t>Journal of Educational Computing Research, 56</w:t>
      </w:r>
      <w:r w:rsidRPr="00376585">
        <w:rPr>
          <w:rFonts w:ascii="Times New Roman" w:hAnsi="Times New Roman" w:cs="Times New Roman"/>
          <w:sz w:val="24"/>
          <w:szCs w:val="24"/>
          <w:lang w:val="en-PH"/>
        </w:rPr>
        <w:t>(7), 1067–1093. </w:t>
      </w:r>
      <w:hyperlink r:id="rId42" w:tgtFrame="_blank" w:history="1">
        <w:r w:rsidRPr="00376585">
          <w:rPr>
            <w:rStyle w:val="Hyperlink"/>
            <w:rFonts w:ascii="Times New Roman" w:hAnsi="Times New Roman" w:cs="Times New Roman"/>
            <w:sz w:val="24"/>
            <w:szCs w:val="24"/>
            <w:lang w:val="en-PH"/>
          </w:rPr>
          <w:t>https://doi.org/10.1177/0735633117748410</w:t>
        </w:r>
      </w:hyperlink>
    </w:p>
    <w:p w14:paraId="356F2A9F"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Williamson, B., Eynon, R., &amp; Potter, J. (2023). Education, datafication and algorithmic bias: Ethical challenges and policy responses. </w:t>
      </w:r>
      <w:r w:rsidRPr="00376585">
        <w:rPr>
          <w:rFonts w:ascii="Times New Roman" w:hAnsi="Times New Roman" w:cs="Times New Roman"/>
          <w:i/>
          <w:iCs/>
          <w:sz w:val="24"/>
          <w:szCs w:val="24"/>
          <w:lang w:val="en-PH"/>
        </w:rPr>
        <w:t>Learning, Media and Technology, 48</w:t>
      </w:r>
      <w:r w:rsidRPr="00376585">
        <w:rPr>
          <w:rFonts w:ascii="Times New Roman" w:hAnsi="Times New Roman" w:cs="Times New Roman"/>
          <w:sz w:val="24"/>
          <w:szCs w:val="24"/>
          <w:lang w:val="en-PH"/>
        </w:rPr>
        <w:t>(1), 1–15. </w:t>
      </w:r>
      <w:hyperlink r:id="rId43" w:tgtFrame="_blank" w:history="1">
        <w:r w:rsidRPr="00376585">
          <w:rPr>
            <w:rStyle w:val="Hyperlink"/>
            <w:rFonts w:ascii="Times New Roman" w:hAnsi="Times New Roman" w:cs="Times New Roman"/>
            <w:sz w:val="24"/>
            <w:szCs w:val="24"/>
            <w:lang w:val="en-PH"/>
          </w:rPr>
          <w:t>https://doi.org/10.1080/17439884.2023.2171234</w:t>
        </w:r>
      </w:hyperlink>
    </w:p>
    <w:p w14:paraId="04C2EBDC"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Wilson, J., et al. (2021). Elementary teachers’ perceptions of automated feedback and automated scoring. </w:t>
      </w:r>
      <w:r w:rsidRPr="00376585">
        <w:rPr>
          <w:rFonts w:ascii="Times New Roman" w:hAnsi="Times New Roman" w:cs="Times New Roman"/>
          <w:i/>
          <w:iCs/>
          <w:sz w:val="24"/>
          <w:szCs w:val="24"/>
          <w:lang w:val="en-PH"/>
        </w:rPr>
        <w:t>Computers &amp; Education, 168</w:t>
      </w:r>
      <w:r w:rsidRPr="00376585">
        <w:rPr>
          <w:rFonts w:ascii="Times New Roman" w:hAnsi="Times New Roman" w:cs="Times New Roman"/>
          <w:sz w:val="24"/>
          <w:szCs w:val="24"/>
          <w:lang w:val="en-PH"/>
        </w:rPr>
        <w:t>, Article 104208. </w:t>
      </w:r>
      <w:hyperlink r:id="rId44" w:tgtFrame="_blank" w:history="1">
        <w:r w:rsidRPr="00376585">
          <w:rPr>
            <w:rStyle w:val="Hyperlink"/>
            <w:rFonts w:ascii="Times New Roman" w:hAnsi="Times New Roman" w:cs="Times New Roman"/>
            <w:sz w:val="24"/>
            <w:szCs w:val="24"/>
            <w:lang w:val="en-PH"/>
          </w:rPr>
          <w:t>https://doi.org/10.1016/j.compedu.2021.104208</w:t>
        </w:r>
      </w:hyperlink>
    </w:p>
    <w:p w14:paraId="44DEFF15"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Wang, W., et al. (2018). Preservice teachers’ TPACK development: A review of literature. </w:t>
      </w:r>
      <w:r w:rsidRPr="00376585">
        <w:rPr>
          <w:rFonts w:ascii="Times New Roman" w:hAnsi="Times New Roman" w:cs="Times New Roman"/>
          <w:i/>
          <w:iCs/>
          <w:sz w:val="24"/>
          <w:szCs w:val="24"/>
          <w:lang w:val="en-PH"/>
        </w:rPr>
        <w:t>Journal of Digital Learning in Teacher Education, 34</w:t>
      </w:r>
      <w:r w:rsidRPr="00376585">
        <w:rPr>
          <w:rFonts w:ascii="Times New Roman" w:hAnsi="Times New Roman" w:cs="Times New Roman"/>
          <w:sz w:val="24"/>
          <w:szCs w:val="24"/>
          <w:lang w:val="en-PH"/>
        </w:rPr>
        <w:t>(4), 234–258. </w:t>
      </w:r>
      <w:hyperlink r:id="rId45" w:tgtFrame="_blank" w:history="1">
        <w:r w:rsidRPr="00376585">
          <w:rPr>
            <w:rStyle w:val="Hyperlink"/>
            <w:rFonts w:ascii="Times New Roman" w:hAnsi="Times New Roman" w:cs="Times New Roman"/>
            <w:sz w:val="24"/>
            <w:szCs w:val="24"/>
            <w:lang w:val="en-PH"/>
          </w:rPr>
          <w:t>https://doi.org/10.1080/21532974.2018.1498039</w:t>
        </w:r>
      </w:hyperlink>
    </w:p>
    <w:p w14:paraId="39ECB041"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Xu, W., &amp; Ouyang, F. (2022). The application of AI technologies in STEM education: A systematic review. </w:t>
      </w:r>
      <w:r w:rsidRPr="00376585">
        <w:rPr>
          <w:rFonts w:ascii="Times New Roman" w:hAnsi="Times New Roman" w:cs="Times New Roman"/>
          <w:i/>
          <w:iCs/>
          <w:sz w:val="24"/>
          <w:szCs w:val="24"/>
          <w:lang w:val="en-PH"/>
        </w:rPr>
        <w:t>International Journal of STEM Education, 9</w:t>
      </w:r>
      <w:r w:rsidRPr="00376585">
        <w:rPr>
          <w:rFonts w:ascii="Times New Roman" w:hAnsi="Times New Roman" w:cs="Times New Roman"/>
          <w:sz w:val="24"/>
          <w:szCs w:val="24"/>
          <w:lang w:val="en-PH"/>
        </w:rPr>
        <w:t>(1), Article 59. </w:t>
      </w:r>
      <w:hyperlink r:id="rId46" w:tgtFrame="_blank" w:history="1">
        <w:r w:rsidRPr="00376585">
          <w:rPr>
            <w:rStyle w:val="Hyperlink"/>
            <w:rFonts w:ascii="Times New Roman" w:hAnsi="Times New Roman" w:cs="Times New Roman"/>
            <w:sz w:val="24"/>
            <w:szCs w:val="24"/>
            <w:lang w:val="en-PH"/>
          </w:rPr>
          <w:t>https://doi.org/10.1186/s40594-022-00377-5</w:t>
        </w:r>
      </w:hyperlink>
    </w:p>
    <w:p w14:paraId="48328F78"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lastRenderedPageBreak/>
        <w:t>Yıkmış</w:t>
      </w:r>
      <w:proofErr w:type="spellEnd"/>
      <w:r w:rsidRPr="00376585">
        <w:rPr>
          <w:rFonts w:ascii="Times New Roman" w:hAnsi="Times New Roman" w:cs="Times New Roman"/>
          <w:sz w:val="24"/>
          <w:szCs w:val="24"/>
          <w:lang w:val="en-PH"/>
        </w:rPr>
        <w:t xml:space="preserve">, G., &amp; </w:t>
      </w:r>
      <w:proofErr w:type="spellStart"/>
      <w:r w:rsidRPr="00376585">
        <w:rPr>
          <w:rFonts w:ascii="Times New Roman" w:hAnsi="Times New Roman" w:cs="Times New Roman"/>
          <w:sz w:val="24"/>
          <w:szCs w:val="24"/>
          <w:lang w:val="en-PH"/>
        </w:rPr>
        <w:t>Akbıyık</w:t>
      </w:r>
      <w:proofErr w:type="spellEnd"/>
      <w:r w:rsidRPr="00376585">
        <w:rPr>
          <w:rFonts w:ascii="Times New Roman" w:hAnsi="Times New Roman" w:cs="Times New Roman"/>
          <w:sz w:val="24"/>
          <w:szCs w:val="24"/>
          <w:lang w:val="en-PH"/>
        </w:rPr>
        <w:t>, M. (2022). An investigation of studies on professional ethics conducted with pre-service teachers in Turkey. </w:t>
      </w:r>
      <w:r w:rsidRPr="00376585">
        <w:rPr>
          <w:rFonts w:ascii="Times New Roman" w:hAnsi="Times New Roman" w:cs="Times New Roman"/>
          <w:i/>
          <w:iCs/>
          <w:sz w:val="24"/>
          <w:szCs w:val="24"/>
          <w:lang w:val="en-PH"/>
        </w:rPr>
        <w:t>Cypriot Journal of Educational Sciences, 17</w:t>
      </w:r>
      <w:r w:rsidRPr="00376585">
        <w:rPr>
          <w:rFonts w:ascii="Times New Roman" w:hAnsi="Times New Roman" w:cs="Times New Roman"/>
          <w:sz w:val="24"/>
          <w:szCs w:val="24"/>
          <w:lang w:val="en-PH"/>
        </w:rPr>
        <w:t>(9), 3303–3313. </w:t>
      </w:r>
      <w:hyperlink r:id="rId47" w:tgtFrame="_blank" w:history="1">
        <w:r w:rsidRPr="00376585">
          <w:rPr>
            <w:rStyle w:val="Hyperlink"/>
            <w:rFonts w:ascii="Times New Roman" w:hAnsi="Times New Roman" w:cs="Times New Roman"/>
            <w:sz w:val="24"/>
            <w:szCs w:val="24"/>
            <w:lang w:val="en-PH"/>
          </w:rPr>
          <w:t>https://doi.org/10.18844/cjes.v17i9.7562</w:t>
        </w:r>
      </w:hyperlink>
    </w:p>
    <w:p w14:paraId="56B6D0F9"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proofErr w:type="spellStart"/>
      <w:r w:rsidRPr="00376585">
        <w:rPr>
          <w:rFonts w:ascii="Times New Roman" w:hAnsi="Times New Roman" w:cs="Times New Roman"/>
          <w:sz w:val="24"/>
          <w:szCs w:val="24"/>
          <w:lang w:val="en-PH"/>
        </w:rPr>
        <w:t>Yumbul</w:t>
      </w:r>
      <w:proofErr w:type="spellEnd"/>
      <w:r w:rsidRPr="00376585">
        <w:rPr>
          <w:rFonts w:ascii="Times New Roman" w:hAnsi="Times New Roman" w:cs="Times New Roman"/>
          <w:sz w:val="24"/>
          <w:szCs w:val="24"/>
          <w:lang w:val="en-PH"/>
        </w:rPr>
        <w:t>, E., &amp; Sulak, S. E. (2024). Examining the views of primary school teachers on the use of artificial intelligence in education. </w:t>
      </w:r>
      <w:r w:rsidRPr="00376585">
        <w:rPr>
          <w:rFonts w:ascii="Times New Roman" w:hAnsi="Times New Roman" w:cs="Times New Roman"/>
          <w:i/>
          <w:iCs/>
          <w:sz w:val="24"/>
          <w:szCs w:val="24"/>
          <w:lang w:val="en-PH"/>
        </w:rPr>
        <w:t>Education Mind, 3</w:t>
      </w:r>
      <w:r w:rsidRPr="00376585">
        <w:rPr>
          <w:rFonts w:ascii="Times New Roman" w:hAnsi="Times New Roman" w:cs="Times New Roman"/>
          <w:sz w:val="24"/>
          <w:szCs w:val="24"/>
          <w:lang w:val="en-PH"/>
        </w:rPr>
        <w:t>(3), 303–317. </w:t>
      </w:r>
      <w:hyperlink r:id="rId48" w:tgtFrame="_blank" w:history="1">
        <w:r w:rsidRPr="00376585">
          <w:rPr>
            <w:rStyle w:val="Hyperlink"/>
            <w:rFonts w:ascii="Times New Roman" w:hAnsi="Times New Roman" w:cs="Times New Roman"/>
            <w:sz w:val="24"/>
            <w:szCs w:val="24"/>
            <w:lang w:val="en-PH"/>
          </w:rPr>
          <w:t>https://doi.org/10.58583/EM.3.3.2</w:t>
        </w:r>
      </w:hyperlink>
    </w:p>
    <w:p w14:paraId="3E7BCD41" w14:textId="77777777" w:rsidR="00376585" w:rsidRPr="00376585" w:rsidRDefault="00376585" w:rsidP="00376585">
      <w:pPr>
        <w:pStyle w:val="NoSpacing"/>
        <w:spacing w:line="360" w:lineRule="auto"/>
        <w:ind w:hanging="720"/>
        <w:jc w:val="both"/>
        <w:rPr>
          <w:rFonts w:ascii="Times New Roman" w:hAnsi="Times New Roman" w:cs="Times New Roman"/>
          <w:sz w:val="24"/>
          <w:szCs w:val="24"/>
          <w:lang w:val="en-PH"/>
        </w:rPr>
      </w:pPr>
      <w:r w:rsidRPr="00376585">
        <w:rPr>
          <w:rFonts w:ascii="Times New Roman" w:hAnsi="Times New Roman" w:cs="Times New Roman"/>
          <w:sz w:val="24"/>
          <w:szCs w:val="24"/>
          <w:lang w:val="en-PH"/>
        </w:rPr>
        <w:t>Zulkarnain, N. S., &amp; Yunus, M. M. (2023). Primary teachers’ perspectives on using artificial intelligence technology in English as a second language teaching and learning: A systematic review. </w:t>
      </w:r>
      <w:r w:rsidRPr="00376585">
        <w:rPr>
          <w:rFonts w:ascii="Times New Roman" w:hAnsi="Times New Roman" w:cs="Times New Roman"/>
          <w:i/>
          <w:iCs/>
          <w:sz w:val="24"/>
          <w:szCs w:val="24"/>
          <w:lang w:val="en-PH"/>
        </w:rPr>
        <w:t>International Journal of Academic Research in Progressive Education and Development, 12</w:t>
      </w:r>
      <w:r w:rsidRPr="00376585">
        <w:rPr>
          <w:rFonts w:ascii="Times New Roman" w:hAnsi="Times New Roman" w:cs="Times New Roman"/>
          <w:sz w:val="24"/>
          <w:szCs w:val="24"/>
          <w:lang w:val="en-PH"/>
        </w:rPr>
        <w:t>(2), 812–825. </w:t>
      </w:r>
      <w:hyperlink r:id="rId49" w:tgtFrame="_blank" w:history="1">
        <w:r w:rsidRPr="00376585">
          <w:rPr>
            <w:rStyle w:val="Hyperlink"/>
            <w:rFonts w:ascii="Times New Roman" w:hAnsi="Times New Roman" w:cs="Times New Roman"/>
            <w:sz w:val="24"/>
            <w:szCs w:val="24"/>
            <w:lang w:val="en-PH"/>
          </w:rPr>
          <w:t>https://doi.org/10.6007/IJARPED/v12-i2/17119</w:t>
        </w:r>
      </w:hyperlink>
    </w:p>
    <w:p w14:paraId="2496E9B3" w14:textId="77777777" w:rsidR="00901DC8" w:rsidRPr="005F39E0" w:rsidRDefault="00901DC8" w:rsidP="008262B9">
      <w:pPr>
        <w:spacing w:line="480" w:lineRule="auto"/>
        <w:jc w:val="both"/>
        <w:rPr>
          <w:rFonts w:ascii="Times New Roman" w:hAnsi="Times New Roman" w:cs="Times New Roman"/>
          <w:sz w:val="24"/>
          <w:szCs w:val="24"/>
        </w:rPr>
      </w:pPr>
    </w:p>
    <w:sectPr w:rsidR="00901DC8" w:rsidRPr="005F39E0" w:rsidSect="00620FA9">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81E66" w14:textId="77777777" w:rsidR="00BD5AB7" w:rsidRDefault="00BD5AB7" w:rsidP="000E370B">
      <w:pPr>
        <w:spacing w:after="0" w:line="240" w:lineRule="auto"/>
      </w:pPr>
      <w:r>
        <w:separator/>
      </w:r>
    </w:p>
  </w:endnote>
  <w:endnote w:type="continuationSeparator" w:id="0">
    <w:p w14:paraId="0B7096C4" w14:textId="77777777" w:rsidR="00BD5AB7" w:rsidRDefault="00BD5AB7" w:rsidP="000E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EE48" w14:textId="77777777" w:rsidR="000E370B" w:rsidRDefault="000E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0277" w14:textId="77777777" w:rsidR="000E370B" w:rsidRDefault="000E3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3483" w14:textId="77777777" w:rsidR="000E370B" w:rsidRDefault="000E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CA25" w14:textId="77777777" w:rsidR="00BD5AB7" w:rsidRDefault="00BD5AB7" w:rsidP="000E370B">
      <w:pPr>
        <w:spacing w:after="0" w:line="240" w:lineRule="auto"/>
      </w:pPr>
      <w:r>
        <w:separator/>
      </w:r>
    </w:p>
  </w:footnote>
  <w:footnote w:type="continuationSeparator" w:id="0">
    <w:p w14:paraId="6C6BB11A" w14:textId="77777777" w:rsidR="00BD5AB7" w:rsidRDefault="00BD5AB7" w:rsidP="000E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2EB3" w14:textId="77102561" w:rsidR="000E370B" w:rsidRDefault="00BD5AB7">
    <w:pPr>
      <w:pStyle w:val="Header"/>
    </w:pPr>
    <w:r>
      <w:rPr>
        <w:noProof/>
      </w:rPr>
      <w:pict w14:anchorId="40401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FF10" w14:textId="5E8A3EBE" w:rsidR="000E370B" w:rsidRDefault="00BD5AB7">
    <w:pPr>
      <w:pStyle w:val="Header"/>
    </w:pPr>
    <w:r>
      <w:rPr>
        <w:noProof/>
      </w:rPr>
      <w:pict w14:anchorId="652BD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81D6" w14:textId="3EA49430" w:rsidR="000E370B" w:rsidRDefault="00BD5AB7">
    <w:pPr>
      <w:pStyle w:val="Header"/>
    </w:pPr>
    <w:r>
      <w:rPr>
        <w:noProof/>
      </w:rPr>
      <w:pict w14:anchorId="3D674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073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0F3F"/>
    <w:multiLevelType w:val="hybridMultilevel"/>
    <w:tmpl w:val="041CF5B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D8F6E95"/>
    <w:multiLevelType w:val="multilevel"/>
    <w:tmpl w:val="2D46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650350"/>
    <w:multiLevelType w:val="multilevel"/>
    <w:tmpl w:val="780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093429"/>
    <w:multiLevelType w:val="multilevel"/>
    <w:tmpl w:val="9C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97"/>
    <w:rsid w:val="000B245D"/>
    <w:rsid w:val="000E370B"/>
    <w:rsid w:val="00153639"/>
    <w:rsid w:val="001B4249"/>
    <w:rsid w:val="002B31F3"/>
    <w:rsid w:val="003537ED"/>
    <w:rsid w:val="00376585"/>
    <w:rsid w:val="003C1ABE"/>
    <w:rsid w:val="003E3DE0"/>
    <w:rsid w:val="00411E97"/>
    <w:rsid w:val="004317D8"/>
    <w:rsid w:val="00476E4F"/>
    <w:rsid w:val="004A0899"/>
    <w:rsid w:val="004A1A90"/>
    <w:rsid w:val="004C320C"/>
    <w:rsid w:val="004D3370"/>
    <w:rsid w:val="005630C6"/>
    <w:rsid w:val="005A061C"/>
    <w:rsid w:val="005F39E0"/>
    <w:rsid w:val="00620FA9"/>
    <w:rsid w:val="00702274"/>
    <w:rsid w:val="0070289E"/>
    <w:rsid w:val="00792F5E"/>
    <w:rsid w:val="007A0ECF"/>
    <w:rsid w:val="008262B9"/>
    <w:rsid w:val="008E4E54"/>
    <w:rsid w:val="00901DC8"/>
    <w:rsid w:val="009823B2"/>
    <w:rsid w:val="00A2485C"/>
    <w:rsid w:val="00A67EEC"/>
    <w:rsid w:val="00A809C4"/>
    <w:rsid w:val="00AB6066"/>
    <w:rsid w:val="00B00D0B"/>
    <w:rsid w:val="00B23061"/>
    <w:rsid w:val="00B4065C"/>
    <w:rsid w:val="00B576EC"/>
    <w:rsid w:val="00B61851"/>
    <w:rsid w:val="00BD5AB7"/>
    <w:rsid w:val="00C51186"/>
    <w:rsid w:val="00C74665"/>
    <w:rsid w:val="00C87EEA"/>
    <w:rsid w:val="00CF529C"/>
    <w:rsid w:val="00D31CD0"/>
    <w:rsid w:val="00D8267C"/>
    <w:rsid w:val="00E26584"/>
    <w:rsid w:val="00E46C97"/>
    <w:rsid w:val="00ED50D1"/>
    <w:rsid w:val="00F20818"/>
    <w:rsid w:val="00F35362"/>
    <w:rsid w:val="00FF077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7E7FE0"/>
  <w15:chartTrackingRefBased/>
  <w15:docId w15:val="{758E08FA-0551-47D0-98BD-0AC26515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E97"/>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411E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E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E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E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E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E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E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E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E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E97"/>
    <w:rPr>
      <w:rFonts w:eastAsiaTheme="majorEastAsia" w:cstheme="majorBidi"/>
      <w:color w:val="272727" w:themeColor="text1" w:themeTint="D8"/>
    </w:rPr>
  </w:style>
  <w:style w:type="paragraph" w:styleId="Title">
    <w:name w:val="Title"/>
    <w:basedOn w:val="Normal"/>
    <w:next w:val="Normal"/>
    <w:link w:val="TitleChar"/>
    <w:uiPriority w:val="10"/>
    <w:qFormat/>
    <w:rsid w:val="00411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E97"/>
    <w:pPr>
      <w:spacing w:before="160"/>
      <w:jc w:val="center"/>
    </w:pPr>
    <w:rPr>
      <w:i/>
      <w:iCs/>
      <w:color w:val="404040" w:themeColor="text1" w:themeTint="BF"/>
    </w:rPr>
  </w:style>
  <w:style w:type="character" w:customStyle="1" w:styleId="QuoteChar">
    <w:name w:val="Quote Char"/>
    <w:basedOn w:val="DefaultParagraphFont"/>
    <w:link w:val="Quote"/>
    <w:uiPriority w:val="29"/>
    <w:rsid w:val="00411E97"/>
    <w:rPr>
      <w:i/>
      <w:iCs/>
      <w:color w:val="404040" w:themeColor="text1" w:themeTint="BF"/>
    </w:rPr>
  </w:style>
  <w:style w:type="paragraph" w:styleId="ListParagraph">
    <w:name w:val="List Paragraph"/>
    <w:basedOn w:val="Normal"/>
    <w:uiPriority w:val="34"/>
    <w:qFormat/>
    <w:rsid w:val="00411E97"/>
    <w:pPr>
      <w:ind w:left="720"/>
      <w:contextualSpacing/>
    </w:pPr>
  </w:style>
  <w:style w:type="character" w:styleId="IntenseEmphasis">
    <w:name w:val="Intense Emphasis"/>
    <w:basedOn w:val="DefaultParagraphFont"/>
    <w:uiPriority w:val="21"/>
    <w:qFormat/>
    <w:rsid w:val="00411E97"/>
    <w:rPr>
      <w:i/>
      <w:iCs/>
      <w:color w:val="2F5496" w:themeColor="accent1" w:themeShade="BF"/>
    </w:rPr>
  </w:style>
  <w:style w:type="paragraph" w:styleId="IntenseQuote">
    <w:name w:val="Intense Quote"/>
    <w:basedOn w:val="Normal"/>
    <w:next w:val="Normal"/>
    <w:link w:val="IntenseQuoteChar"/>
    <w:uiPriority w:val="30"/>
    <w:qFormat/>
    <w:rsid w:val="00411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E97"/>
    <w:rPr>
      <w:i/>
      <w:iCs/>
      <w:color w:val="2F5496" w:themeColor="accent1" w:themeShade="BF"/>
    </w:rPr>
  </w:style>
  <w:style w:type="character" w:styleId="IntenseReference">
    <w:name w:val="Intense Reference"/>
    <w:basedOn w:val="DefaultParagraphFont"/>
    <w:uiPriority w:val="32"/>
    <w:qFormat/>
    <w:rsid w:val="00411E97"/>
    <w:rPr>
      <w:b/>
      <w:bCs/>
      <w:smallCaps/>
      <w:color w:val="2F5496" w:themeColor="accent1" w:themeShade="BF"/>
      <w:spacing w:val="5"/>
    </w:rPr>
  </w:style>
  <w:style w:type="paragraph" w:styleId="NoSpacing">
    <w:name w:val="No Spacing"/>
    <w:uiPriority w:val="1"/>
    <w:qFormat/>
    <w:rsid w:val="00411E97"/>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620FA9"/>
    <w:rPr>
      <w:color w:val="0563C1" w:themeColor="hyperlink"/>
      <w:u w:val="single"/>
    </w:rPr>
  </w:style>
  <w:style w:type="character" w:styleId="UnresolvedMention">
    <w:name w:val="Unresolved Mention"/>
    <w:basedOn w:val="DefaultParagraphFont"/>
    <w:uiPriority w:val="99"/>
    <w:semiHidden/>
    <w:unhideWhenUsed/>
    <w:rsid w:val="00620FA9"/>
    <w:rPr>
      <w:color w:val="605E5C"/>
      <w:shd w:val="clear" w:color="auto" w:fill="E1DFDD"/>
    </w:rPr>
  </w:style>
  <w:style w:type="table" w:styleId="TableGrid">
    <w:name w:val="Table Grid"/>
    <w:basedOn w:val="TableNormal"/>
    <w:uiPriority w:val="39"/>
    <w:qFormat/>
    <w:rsid w:val="000B245D"/>
    <w:pPr>
      <w:spacing w:after="0" w:line="240" w:lineRule="auto"/>
    </w:pPr>
    <w:rPr>
      <w:rFonts w:ascii="Times New Roman" w:eastAsia="SimSu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1DC8"/>
    <w:rPr>
      <w:color w:val="954F72" w:themeColor="followedHyperlink"/>
      <w:u w:val="single"/>
    </w:rPr>
  </w:style>
  <w:style w:type="paragraph" w:styleId="Header">
    <w:name w:val="header"/>
    <w:basedOn w:val="Normal"/>
    <w:link w:val="HeaderChar"/>
    <w:uiPriority w:val="99"/>
    <w:unhideWhenUsed/>
    <w:rsid w:val="000E3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70B"/>
    <w:rPr>
      <w:kern w:val="0"/>
      <w:sz w:val="22"/>
      <w:szCs w:val="22"/>
      <w:lang w:val="en-US"/>
      <w14:ligatures w14:val="none"/>
    </w:rPr>
  </w:style>
  <w:style w:type="paragraph" w:styleId="Footer">
    <w:name w:val="footer"/>
    <w:basedOn w:val="Normal"/>
    <w:link w:val="FooterChar"/>
    <w:uiPriority w:val="99"/>
    <w:unhideWhenUsed/>
    <w:rsid w:val="000E3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70B"/>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612">
      <w:bodyDiv w:val="1"/>
      <w:marLeft w:val="0"/>
      <w:marRight w:val="0"/>
      <w:marTop w:val="0"/>
      <w:marBottom w:val="0"/>
      <w:divBdr>
        <w:top w:val="none" w:sz="0" w:space="0" w:color="auto"/>
        <w:left w:val="none" w:sz="0" w:space="0" w:color="auto"/>
        <w:bottom w:val="none" w:sz="0" w:space="0" w:color="auto"/>
        <w:right w:val="none" w:sz="0" w:space="0" w:color="auto"/>
      </w:divBdr>
    </w:div>
    <w:div w:id="178668147">
      <w:bodyDiv w:val="1"/>
      <w:marLeft w:val="0"/>
      <w:marRight w:val="0"/>
      <w:marTop w:val="0"/>
      <w:marBottom w:val="0"/>
      <w:divBdr>
        <w:top w:val="none" w:sz="0" w:space="0" w:color="auto"/>
        <w:left w:val="none" w:sz="0" w:space="0" w:color="auto"/>
        <w:bottom w:val="none" w:sz="0" w:space="0" w:color="auto"/>
        <w:right w:val="none" w:sz="0" w:space="0" w:color="auto"/>
      </w:divBdr>
    </w:div>
    <w:div w:id="259526744">
      <w:bodyDiv w:val="1"/>
      <w:marLeft w:val="0"/>
      <w:marRight w:val="0"/>
      <w:marTop w:val="0"/>
      <w:marBottom w:val="0"/>
      <w:divBdr>
        <w:top w:val="none" w:sz="0" w:space="0" w:color="auto"/>
        <w:left w:val="none" w:sz="0" w:space="0" w:color="auto"/>
        <w:bottom w:val="none" w:sz="0" w:space="0" w:color="auto"/>
        <w:right w:val="none" w:sz="0" w:space="0" w:color="auto"/>
      </w:divBdr>
    </w:div>
    <w:div w:id="283928317">
      <w:bodyDiv w:val="1"/>
      <w:marLeft w:val="0"/>
      <w:marRight w:val="0"/>
      <w:marTop w:val="0"/>
      <w:marBottom w:val="0"/>
      <w:divBdr>
        <w:top w:val="none" w:sz="0" w:space="0" w:color="auto"/>
        <w:left w:val="none" w:sz="0" w:space="0" w:color="auto"/>
        <w:bottom w:val="none" w:sz="0" w:space="0" w:color="auto"/>
        <w:right w:val="none" w:sz="0" w:space="0" w:color="auto"/>
      </w:divBdr>
    </w:div>
    <w:div w:id="492454906">
      <w:bodyDiv w:val="1"/>
      <w:marLeft w:val="0"/>
      <w:marRight w:val="0"/>
      <w:marTop w:val="0"/>
      <w:marBottom w:val="0"/>
      <w:divBdr>
        <w:top w:val="none" w:sz="0" w:space="0" w:color="auto"/>
        <w:left w:val="none" w:sz="0" w:space="0" w:color="auto"/>
        <w:bottom w:val="none" w:sz="0" w:space="0" w:color="auto"/>
        <w:right w:val="none" w:sz="0" w:space="0" w:color="auto"/>
      </w:divBdr>
    </w:div>
    <w:div w:id="530187046">
      <w:bodyDiv w:val="1"/>
      <w:marLeft w:val="0"/>
      <w:marRight w:val="0"/>
      <w:marTop w:val="0"/>
      <w:marBottom w:val="0"/>
      <w:divBdr>
        <w:top w:val="none" w:sz="0" w:space="0" w:color="auto"/>
        <w:left w:val="none" w:sz="0" w:space="0" w:color="auto"/>
        <w:bottom w:val="none" w:sz="0" w:space="0" w:color="auto"/>
        <w:right w:val="none" w:sz="0" w:space="0" w:color="auto"/>
      </w:divBdr>
    </w:div>
    <w:div w:id="538780982">
      <w:bodyDiv w:val="1"/>
      <w:marLeft w:val="0"/>
      <w:marRight w:val="0"/>
      <w:marTop w:val="0"/>
      <w:marBottom w:val="0"/>
      <w:divBdr>
        <w:top w:val="none" w:sz="0" w:space="0" w:color="auto"/>
        <w:left w:val="none" w:sz="0" w:space="0" w:color="auto"/>
        <w:bottom w:val="none" w:sz="0" w:space="0" w:color="auto"/>
        <w:right w:val="none" w:sz="0" w:space="0" w:color="auto"/>
      </w:divBdr>
    </w:div>
    <w:div w:id="548499395">
      <w:bodyDiv w:val="1"/>
      <w:marLeft w:val="0"/>
      <w:marRight w:val="0"/>
      <w:marTop w:val="0"/>
      <w:marBottom w:val="0"/>
      <w:divBdr>
        <w:top w:val="none" w:sz="0" w:space="0" w:color="auto"/>
        <w:left w:val="none" w:sz="0" w:space="0" w:color="auto"/>
        <w:bottom w:val="none" w:sz="0" w:space="0" w:color="auto"/>
        <w:right w:val="none" w:sz="0" w:space="0" w:color="auto"/>
      </w:divBdr>
    </w:div>
    <w:div w:id="555699556">
      <w:bodyDiv w:val="1"/>
      <w:marLeft w:val="0"/>
      <w:marRight w:val="0"/>
      <w:marTop w:val="0"/>
      <w:marBottom w:val="0"/>
      <w:divBdr>
        <w:top w:val="none" w:sz="0" w:space="0" w:color="auto"/>
        <w:left w:val="none" w:sz="0" w:space="0" w:color="auto"/>
        <w:bottom w:val="none" w:sz="0" w:space="0" w:color="auto"/>
        <w:right w:val="none" w:sz="0" w:space="0" w:color="auto"/>
      </w:divBdr>
    </w:div>
    <w:div w:id="706567918">
      <w:bodyDiv w:val="1"/>
      <w:marLeft w:val="0"/>
      <w:marRight w:val="0"/>
      <w:marTop w:val="0"/>
      <w:marBottom w:val="0"/>
      <w:divBdr>
        <w:top w:val="none" w:sz="0" w:space="0" w:color="auto"/>
        <w:left w:val="none" w:sz="0" w:space="0" w:color="auto"/>
        <w:bottom w:val="none" w:sz="0" w:space="0" w:color="auto"/>
        <w:right w:val="none" w:sz="0" w:space="0" w:color="auto"/>
      </w:divBdr>
    </w:div>
    <w:div w:id="717825894">
      <w:bodyDiv w:val="1"/>
      <w:marLeft w:val="0"/>
      <w:marRight w:val="0"/>
      <w:marTop w:val="0"/>
      <w:marBottom w:val="0"/>
      <w:divBdr>
        <w:top w:val="none" w:sz="0" w:space="0" w:color="auto"/>
        <w:left w:val="none" w:sz="0" w:space="0" w:color="auto"/>
        <w:bottom w:val="none" w:sz="0" w:space="0" w:color="auto"/>
        <w:right w:val="none" w:sz="0" w:space="0" w:color="auto"/>
      </w:divBdr>
    </w:div>
    <w:div w:id="727723420">
      <w:bodyDiv w:val="1"/>
      <w:marLeft w:val="0"/>
      <w:marRight w:val="0"/>
      <w:marTop w:val="0"/>
      <w:marBottom w:val="0"/>
      <w:divBdr>
        <w:top w:val="none" w:sz="0" w:space="0" w:color="auto"/>
        <w:left w:val="none" w:sz="0" w:space="0" w:color="auto"/>
        <w:bottom w:val="none" w:sz="0" w:space="0" w:color="auto"/>
        <w:right w:val="none" w:sz="0" w:space="0" w:color="auto"/>
      </w:divBdr>
    </w:div>
    <w:div w:id="996346964">
      <w:bodyDiv w:val="1"/>
      <w:marLeft w:val="0"/>
      <w:marRight w:val="0"/>
      <w:marTop w:val="0"/>
      <w:marBottom w:val="0"/>
      <w:divBdr>
        <w:top w:val="none" w:sz="0" w:space="0" w:color="auto"/>
        <w:left w:val="none" w:sz="0" w:space="0" w:color="auto"/>
        <w:bottom w:val="none" w:sz="0" w:space="0" w:color="auto"/>
        <w:right w:val="none" w:sz="0" w:space="0" w:color="auto"/>
      </w:divBdr>
    </w:div>
    <w:div w:id="1112019304">
      <w:bodyDiv w:val="1"/>
      <w:marLeft w:val="0"/>
      <w:marRight w:val="0"/>
      <w:marTop w:val="0"/>
      <w:marBottom w:val="0"/>
      <w:divBdr>
        <w:top w:val="none" w:sz="0" w:space="0" w:color="auto"/>
        <w:left w:val="none" w:sz="0" w:space="0" w:color="auto"/>
        <w:bottom w:val="none" w:sz="0" w:space="0" w:color="auto"/>
        <w:right w:val="none" w:sz="0" w:space="0" w:color="auto"/>
      </w:divBdr>
    </w:div>
    <w:div w:id="1146970272">
      <w:bodyDiv w:val="1"/>
      <w:marLeft w:val="0"/>
      <w:marRight w:val="0"/>
      <w:marTop w:val="0"/>
      <w:marBottom w:val="0"/>
      <w:divBdr>
        <w:top w:val="none" w:sz="0" w:space="0" w:color="auto"/>
        <w:left w:val="none" w:sz="0" w:space="0" w:color="auto"/>
        <w:bottom w:val="none" w:sz="0" w:space="0" w:color="auto"/>
        <w:right w:val="none" w:sz="0" w:space="0" w:color="auto"/>
      </w:divBdr>
    </w:div>
    <w:div w:id="1150973867">
      <w:bodyDiv w:val="1"/>
      <w:marLeft w:val="0"/>
      <w:marRight w:val="0"/>
      <w:marTop w:val="0"/>
      <w:marBottom w:val="0"/>
      <w:divBdr>
        <w:top w:val="none" w:sz="0" w:space="0" w:color="auto"/>
        <w:left w:val="none" w:sz="0" w:space="0" w:color="auto"/>
        <w:bottom w:val="none" w:sz="0" w:space="0" w:color="auto"/>
        <w:right w:val="none" w:sz="0" w:space="0" w:color="auto"/>
      </w:divBdr>
    </w:div>
    <w:div w:id="1267469028">
      <w:bodyDiv w:val="1"/>
      <w:marLeft w:val="0"/>
      <w:marRight w:val="0"/>
      <w:marTop w:val="0"/>
      <w:marBottom w:val="0"/>
      <w:divBdr>
        <w:top w:val="none" w:sz="0" w:space="0" w:color="auto"/>
        <w:left w:val="none" w:sz="0" w:space="0" w:color="auto"/>
        <w:bottom w:val="none" w:sz="0" w:space="0" w:color="auto"/>
        <w:right w:val="none" w:sz="0" w:space="0" w:color="auto"/>
      </w:divBdr>
    </w:div>
    <w:div w:id="1276063684">
      <w:bodyDiv w:val="1"/>
      <w:marLeft w:val="0"/>
      <w:marRight w:val="0"/>
      <w:marTop w:val="0"/>
      <w:marBottom w:val="0"/>
      <w:divBdr>
        <w:top w:val="none" w:sz="0" w:space="0" w:color="auto"/>
        <w:left w:val="none" w:sz="0" w:space="0" w:color="auto"/>
        <w:bottom w:val="none" w:sz="0" w:space="0" w:color="auto"/>
        <w:right w:val="none" w:sz="0" w:space="0" w:color="auto"/>
      </w:divBdr>
    </w:div>
    <w:div w:id="1329480698">
      <w:bodyDiv w:val="1"/>
      <w:marLeft w:val="0"/>
      <w:marRight w:val="0"/>
      <w:marTop w:val="0"/>
      <w:marBottom w:val="0"/>
      <w:divBdr>
        <w:top w:val="none" w:sz="0" w:space="0" w:color="auto"/>
        <w:left w:val="none" w:sz="0" w:space="0" w:color="auto"/>
        <w:bottom w:val="none" w:sz="0" w:space="0" w:color="auto"/>
        <w:right w:val="none" w:sz="0" w:space="0" w:color="auto"/>
      </w:divBdr>
    </w:div>
    <w:div w:id="1332873272">
      <w:bodyDiv w:val="1"/>
      <w:marLeft w:val="0"/>
      <w:marRight w:val="0"/>
      <w:marTop w:val="0"/>
      <w:marBottom w:val="0"/>
      <w:divBdr>
        <w:top w:val="none" w:sz="0" w:space="0" w:color="auto"/>
        <w:left w:val="none" w:sz="0" w:space="0" w:color="auto"/>
        <w:bottom w:val="none" w:sz="0" w:space="0" w:color="auto"/>
        <w:right w:val="none" w:sz="0" w:space="0" w:color="auto"/>
      </w:divBdr>
    </w:div>
    <w:div w:id="1398817361">
      <w:bodyDiv w:val="1"/>
      <w:marLeft w:val="0"/>
      <w:marRight w:val="0"/>
      <w:marTop w:val="0"/>
      <w:marBottom w:val="0"/>
      <w:divBdr>
        <w:top w:val="none" w:sz="0" w:space="0" w:color="auto"/>
        <w:left w:val="none" w:sz="0" w:space="0" w:color="auto"/>
        <w:bottom w:val="none" w:sz="0" w:space="0" w:color="auto"/>
        <w:right w:val="none" w:sz="0" w:space="0" w:color="auto"/>
      </w:divBdr>
    </w:div>
    <w:div w:id="1430396013">
      <w:bodyDiv w:val="1"/>
      <w:marLeft w:val="0"/>
      <w:marRight w:val="0"/>
      <w:marTop w:val="0"/>
      <w:marBottom w:val="0"/>
      <w:divBdr>
        <w:top w:val="none" w:sz="0" w:space="0" w:color="auto"/>
        <w:left w:val="none" w:sz="0" w:space="0" w:color="auto"/>
        <w:bottom w:val="none" w:sz="0" w:space="0" w:color="auto"/>
        <w:right w:val="none" w:sz="0" w:space="0" w:color="auto"/>
      </w:divBdr>
    </w:div>
    <w:div w:id="1473131376">
      <w:bodyDiv w:val="1"/>
      <w:marLeft w:val="0"/>
      <w:marRight w:val="0"/>
      <w:marTop w:val="0"/>
      <w:marBottom w:val="0"/>
      <w:divBdr>
        <w:top w:val="none" w:sz="0" w:space="0" w:color="auto"/>
        <w:left w:val="none" w:sz="0" w:space="0" w:color="auto"/>
        <w:bottom w:val="none" w:sz="0" w:space="0" w:color="auto"/>
        <w:right w:val="none" w:sz="0" w:space="0" w:color="auto"/>
      </w:divBdr>
    </w:div>
    <w:div w:id="1588612510">
      <w:bodyDiv w:val="1"/>
      <w:marLeft w:val="0"/>
      <w:marRight w:val="0"/>
      <w:marTop w:val="0"/>
      <w:marBottom w:val="0"/>
      <w:divBdr>
        <w:top w:val="none" w:sz="0" w:space="0" w:color="auto"/>
        <w:left w:val="none" w:sz="0" w:space="0" w:color="auto"/>
        <w:bottom w:val="none" w:sz="0" w:space="0" w:color="auto"/>
        <w:right w:val="none" w:sz="0" w:space="0" w:color="auto"/>
      </w:divBdr>
    </w:div>
    <w:div w:id="18934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7772/IJRISS.2025.90300392" TargetMode="External"/><Relationship Id="rId18" Type="http://schemas.openxmlformats.org/officeDocument/2006/relationships/hyperlink" Target="https://doi.org/10.22521/edupij.2024.132.7" TargetMode="External"/><Relationship Id="rId26" Type="http://schemas.openxmlformats.org/officeDocument/2006/relationships/hyperlink" Target="https://doi.org/10.3389/fpsyg.2022.927835" TargetMode="External"/><Relationship Id="rId39" Type="http://schemas.openxmlformats.org/officeDocument/2006/relationships/hyperlink" Target="https://doi.org/10.1287/mnsc.46.2.186.11926" TargetMode="External"/><Relationship Id="rId21" Type="http://schemas.openxmlformats.org/officeDocument/2006/relationships/hyperlink" Target="https://doi.org/10.29173/iasl8740" TargetMode="External"/><Relationship Id="rId34" Type="http://schemas.openxmlformats.org/officeDocument/2006/relationships/hyperlink" Target="https://doi.org/10.1111/imj.14882" TargetMode="External"/><Relationship Id="rId42" Type="http://schemas.openxmlformats.org/officeDocument/2006/relationships/hyperlink" Target="https://doi.org/10.1177/0735633117748410" TargetMode="External"/><Relationship Id="rId47" Type="http://schemas.openxmlformats.org/officeDocument/2006/relationships/hyperlink" Target="https://doi.org/10.18844/cjes.v17i9.7562"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430/wjel.v12n6p304" TargetMode="External"/><Relationship Id="rId29" Type="http://schemas.openxmlformats.org/officeDocument/2006/relationships/hyperlink" Target="https://doi.org/10.1097/acm.0000000000004963" TargetMode="External"/><Relationship Id="rId11" Type="http://schemas.openxmlformats.org/officeDocument/2006/relationships/hyperlink" Target="https://doi.org/10.1080/2159676X.2019.1628806" TargetMode="External"/><Relationship Id="rId24" Type="http://schemas.openxmlformats.org/officeDocument/2006/relationships/hyperlink" Target="https://doi.org/10.26634/jsch.12.3.10384" TargetMode="External"/><Relationship Id="rId32" Type="http://schemas.openxmlformats.org/officeDocument/2006/relationships/hyperlink" Target="https://doi.org/10.1016/j.compedu.2018.09.009" TargetMode="External"/><Relationship Id="rId37" Type="http://schemas.openxmlformats.org/officeDocument/2006/relationships/hyperlink" Target="https://doi.org/10.14742/ajet.3518" TargetMode="External"/><Relationship Id="rId40" Type="http://schemas.openxmlformats.org/officeDocument/2006/relationships/hyperlink" Target="https://doi.org/10.2991/978-2-38476-086-2_126" TargetMode="External"/><Relationship Id="rId45" Type="http://schemas.openxmlformats.org/officeDocument/2006/relationships/hyperlink" Target="https://doi.org/10.1080/21532974.2018.1498039"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doi.org/10.3390/su16030978" TargetMode="External"/><Relationship Id="rId4" Type="http://schemas.openxmlformats.org/officeDocument/2006/relationships/settings" Target="settings.xml"/><Relationship Id="rId9" Type="http://schemas.openxmlformats.org/officeDocument/2006/relationships/hyperlink" Target="https://doi.org/10.1177/1049732316654870" TargetMode="External"/><Relationship Id="rId14" Type="http://schemas.openxmlformats.org/officeDocument/2006/relationships/hyperlink" Target="https://doi.org/10.4018/978-1-5225-5201-7.ch073" TargetMode="External"/><Relationship Id="rId22" Type="http://schemas.openxmlformats.org/officeDocument/2006/relationships/hyperlink" Target="https://doi.org/10.18037/ausbd.1260405" TargetMode="External"/><Relationship Id="rId27" Type="http://schemas.openxmlformats.org/officeDocument/2006/relationships/hyperlink" Target="https://doi.org/10.22521/edupij.2024.131.3" TargetMode="External"/><Relationship Id="rId30" Type="http://schemas.openxmlformats.org/officeDocument/2006/relationships/hyperlink" Target="https://doi.org/10.1016/j.ssaho.2021.100110" TargetMode="External"/><Relationship Id="rId35" Type="http://schemas.openxmlformats.org/officeDocument/2006/relationships/hyperlink" Target="https://doi.org/10.22521/edupij.2023.122.6" TargetMode="External"/><Relationship Id="rId43" Type="http://schemas.openxmlformats.org/officeDocument/2006/relationships/hyperlink" Target="https://doi.org/10.1080/17439884.2023.2171234" TargetMode="External"/><Relationship Id="rId48" Type="http://schemas.openxmlformats.org/officeDocument/2006/relationships/hyperlink" Target="https://doi.org/10.58583/EM.3.3.2" TargetMode="External"/><Relationship Id="rId56" Type="http://schemas.openxmlformats.org/officeDocument/2006/relationships/fontTable" Target="fontTable.xml"/><Relationship Id="rId8" Type="http://schemas.openxmlformats.org/officeDocument/2006/relationships/hyperlink" Target="https://files.eric.ed.gov/fulltext/EJ1447514.pdf"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2307/249008" TargetMode="External"/><Relationship Id="rId17" Type="http://schemas.openxmlformats.org/officeDocument/2006/relationships/hyperlink" Target="https://doi.org/10.1111/bjet.13232" TargetMode="External"/><Relationship Id="rId25" Type="http://schemas.openxmlformats.org/officeDocument/2006/relationships/hyperlink" Target="https://doi.org/10.19173/irrodl.v23i2.6082" TargetMode="External"/><Relationship Id="rId33" Type="http://schemas.openxmlformats.org/officeDocument/2006/relationships/hyperlink" Target="https://doi.org/10.4018/ijicte.20210401.oa2" TargetMode="External"/><Relationship Id="rId38" Type="http://schemas.openxmlformats.org/officeDocument/2006/relationships/hyperlink" Target="https://doi.org/10.1007/s10639-019-10092-4" TargetMode="External"/><Relationship Id="rId46" Type="http://schemas.openxmlformats.org/officeDocument/2006/relationships/hyperlink" Target="https://doi.org/10.1186/s40594-022-00377-5" TargetMode="External"/><Relationship Id="rId20" Type="http://schemas.openxmlformats.org/officeDocument/2006/relationships/hyperlink" Target="https://doi.org/10.21203/rs.3.rs-3640721/v1" TargetMode="External"/><Relationship Id="rId41" Type="http://schemas.openxmlformats.org/officeDocument/2006/relationships/hyperlink" Target="https://doi.org/10.1177/0735633117713114"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7/0033-2909.105.3.430" TargetMode="External"/><Relationship Id="rId23" Type="http://schemas.openxmlformats.org/officeDocument/2006/relationships/hyperlink" Target="https://doi.org/10.17121/ressjournal.3502" TargetMode="External"/><Relationship Id="rId28" Type="http://schemas.openxmlformats.org/officeDocument/2006/relationships/hyperlink" Target="https://doi.org/10.46517/seamej.v8i1.64" TargetMode="External"/><Relationship Id="rId36" Type="http://schemas.openxmlformats.org/officeDocument/2006/relationships/hyperlink" Target="https://www.unesco.org/en/digital-education/artificial-intelligence" TargetMode="External"/><Relationship Id="rId49" Type="http://schemas.openxmlformats.org/officeDocument/2006/relationships/hyperlink" Target="https://doi.org/10.6007/IJARPED/v12-i2/17119" TargetMode="External"/><Relationship Id="rId57" Type="http://schemas.openxmlformats.org/officeDocument/2006/relationships/theme" Target="theme/theme1.xml"/><Relationship Id="rId10" Type="http://schemas.openxmlformats.org/officeDocument/2006/relationships/hyperlink" Target="https://doi.org/10.1191/1478088706qp063oa" TargetMode="External"/><Relationship Id="rId31" Type="http://schemas.openxmlformats.org/officeDocument/2006/relationships/hyperlink" Target="https://doi.org/10.1016/j.compedu.2020.103967" TargetMode="External"/><Relationship Id="rId44" Type="http://schemas.openxmlformats.org/officeDocument/2006/relationships/hyperlink" Target="https://doi.org/10.1016/j.compedu.2021.104208"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C490-1A96-4C95-8300-59C19CE3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21</Pages>
  <Words>6431</Words>
  <Characters>36662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 rageeve</dc:creator>
  <cp:keywords/>
  <dc:description/>
  <cp:lastModifiedBy>SDI 1183</cp:lastModifiedBy>
  <cp:revision>13</cp:revision>
  <dcterms:created xsi:type="dcterms:W3CDTF">2025-05-09T13:51:00Z</dcterms:created>
  <dcterms:modified xsi:type="dcterms:W3CDTF">2025-05-29T05:15:00Z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c84ea737-5890-4161-958b-baf78e592e19</vt:lpwstr>
  </property>
</Properties>
</file>