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653AE" w14:textId="77777777" w:rsidR="007F6F52" w:rsidRDefault="007F6F52" w:rsidP="00441B6F">
      <w:pPr>
        <w:pStyle w:val="Author"/>
        <w:spacing w:line="240" w:lineRule="auto"/>
        <w:rPr>
          <w:rFonts w:ascii="Arial" w:hAnsi="Arial" w:cs="Arial"/>
          <w:bCs/>
          <w:iCs/>
          <w:kern w:val="28"/>
          <w:sz w:val="36"/>
        </w:rPr>
      </w:pPr>
    </w:p>
    <w:p w14:paraId="11ED9E60" w14:textId="7A24E7C3" w:rsidR="00E21DE1" w:rsidRDefault="00FB50F6" w:rsidP="00441B6F">
      <w:pPr>
        <w:pStyle w:val="Author"/>
        <w:spacing w:line="240" w:lineRule="auto"/>
        <w:rPr>
          <w:rFonts w:ascii="Arial" w:hAnsi="Arial" w:cs="Arial"/>
        </w:rPr>
      </w:pPr>
      <w:r w:rsidRPr="00FB50F6">
        <w:rPr>
          <w:rFonts w:ascii="Arial" w:hAnsi="Arial" w:cs="Arial"/>
          <w:bCs/>
          <w:iCs/>
          <w:kern w:val="28"/>
          <w:sz w:val="36"/>
        </w:rPr>
        <w:t>Symptoms, Determinants</w:t>
      </w:r>
      <w:r w:rsidR="00152072">
        <w:rPr>
          <w:rFonts w:ascii="Arial" w:hAnsi="Arial" w:cs="Arial"/>
          <w:bCs/>
          <w:iCs/>
          <w:kern w:val="28"/>
          <w:sz w:val="36"/>
        </w:rPr>
        <w:t xml:space="preserve"> </w:t>
      </w:r>
      <w:r w:rsidRPr="00FB50F6">
        <w:rPr>
          <w:rFonts w:ascii="Arial" w:hAnsi="Arial" w:cs="Arial"/>
          <w:bCs/>
          <w:iCs/>
          <w:kern w:val="28"/>
          <w:sz w:val="36"/>
        </w:rPr>
        <w:t>and Coping Strategies: A Qualitative Study of Test Anxiety Among Pre-Service Teachers</w:t>
      </w:r>
    </w:p>
    <w:p w14:paraId="1DD92E34" w14:textId="77777777" w:rsidR="00CE3D5D" w:rsidRDefault="00CE3D5D" w:rsidP="00441B6F">
      <w:pPr>
        <w:pStyle w:val="Author"/>
        <w:spacing w:line="240" w:lineRule="auto"/>
        <w:rPr>
          <w:rFonts w:ascii="Arial" w:hAnsi="Arial" w:cs="Arial"/>
        </w:rPr>
      </w:pPr>
    </w:p>
    <w:p w14:paraId="101BBA4E" w14:textId="77777777" w:rsidR="009F4E2D" w:rsidRDefault="009F4E2D" w:rsidP="00441B6F">
      <w:pPr>
        <w:pStyle w:val="Affiliation"/>
        <w:spacing w:after="0" w:line="240" w:lineRule="auto"/>
        <w:rPr>
          <w:rFonts w:ascii="Arial" w:hAnsi="Arial" w:cs="Arial"/>
          <w:i/>
        </w:rPr>
      </w:pPr>
    </w:p>
    <w:p w14:paraId="6BB46B20" w14:textId="77777777" w:rsidR="00F45181" w:rsidRPr="0083216F" w:rsidRDefault="00F45181" w:rsidP="00441B6F">
      <w:pPr>
        <w:pStyle w:val="Affiliation"/>
        <w:spacing w:after="0" w:line="240" w:lineRule="auto"/>
        <w:rPr>
          <w:rFonts w:ascii="Arial" w:hAnsi="Arial" w:cs="Arial"/>
          <w:i/>
        </w:rPr>
      </w:pPr>
    </w:p>
    <w:p w14:paraId="04F70524" w14:textId="77777777" w:rsidR="00790ADA" w:rsidRDefault="00790ADA" w:rsidP="00441B6F">
      <w:pPr>
        <w:pStyle w:val="Affiliation"/>
        <w:spacing w:after="0" w:line="240" w:lineRule="auto"/>
        <w:jc w:val="both"/>
        <w:rPr>
          <w:rFonts w:ascii="Arial" w:hAnsi="Arial" w:cs="Arial"/>
        </w:rPr>
      </w:pPr>
    </w:p>
    <w:p w14:paraId="138CEB0E" w14:textId="77777777" w:rsidR="002C57D2" w:rsidRPr="00FB3A86" w:rsidRDefault="002C57D2" w:rsidP="00441B6F">
      <w:pPr>
        <w:pStyle w:val="Affiliation"/>
        <w:spacing w:after="0" w:line="240" w:lineRule="auto"/>
        <w:jc w:val="both"/>
        <w:rPr>
          <w:rFonts w:ascii="Arial" w:hAnsi="Arial" w:cs="Arial"/>
        </w:rPr>
      </w:pPr>
    </w:p>
    <w:p w14:paraId="20223BAC" w14:textId="77777777" w:rsidR="00B01FCD" w:rsidRPr="00FB3A86" w:rsidRDefault="004B2147" w:rsidP="00441B6F">
      <w:pPr>
        <w:pStyle w:val="Copyright"/>
        <w:spacing w:after="0" w:line="240" w:lineRule="auto"/>
        <w:jc w:val="both"/>
        <w:rPr>
          <w:rFonts w:ascii="Arial" w:hAnsi="Arial" w:cs="Arial"/>
        </w:rPr>
        <w:sectPr w:rsidR="00B01FCD" w:rsidRPr="00FB3A86" w:rsidSect="00F4518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F136B5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C58092E" w14:textId="1105CB8B" w:rsidR="00B01FCD" w:rsidRDefault="00B01FCD" w:rsidP="00441B6F">
      <w:pPr>
        <w:pStyle w:val="AbstHead"/>
        <w:spacing w:after="0"/>
        <w:jc w:val="both"/>
        <w:rPr>
          <w:rFonts w:ascii="Arial" w:hAnsi="Arial" w:cs="Arial"/>
        </w:rPr>
      </w:pPr>
      <w:r w:rsidRPr="00FB3A86">
        <w:rPr>
          <w:rFonts w:ascii="Arial" w:hAnsi="Arial" w:cs="Arial"/>
        </w:rPr>
        <w:t>ABSTRACT</w:t>
      </w:r>
    </w:p>
    <w:p w14:paraId="3864FF6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46B647E" w14:textId="77777777" w:rsidTr="001E44FE">
        <w:tc>
          <w:tcPr>
            <w:tcW w:w="9576" w:type="dxa"/>
            <w:shd w:val="clear" w:color="auto" w:fill="F2F2F2"/>
          </w:tcPr>
          <w:p w14:paraId="6A596AAF" w14:textId="77777777" w:rsidR="00E3114E" w:rsidRDefault="00E3114E" w:rsidP="00441B6F">
            <w:pPr>
              <w:pStyle w:val="Body"/>
              <w:spacing w:after="0"/>
              <w:rPr>
                <w:rFonts w:ascii="Arial" w:eastAsia="Calibri" w:hAnsi="Arial" w:cs="Arial"/>
                <w:b/>
                <w:szCs w:val="22"/>
              </w:rPr>
            </w:pPr>
          </w:p>
          <w:p w14:paraId="0B8EDEB0" w14:textId="5A08A64B" w:rsidR="00CE3D5D" w:rsidRPr="00CE3D5D" w:rsidRDefault="00CE3D5D" w:rsidP="00CE3D5D">
            <w:pPr>
              <w:pStyle w:val="Body"/>
              <w:rPr>
                <w:rFonts w:ascii="Arial" w:eastAsia="Calibri" w:hAnsi="Arial" w:cs="Arial"/>
                <w:b/>
                <w:bCs/>
                <w:szCs w:val="22"/>
              </w:rPr>
            </w:pPr>
            <w:r w:rsidRPr="00CE3D5D">
              <w:rPr>
                <w:rFonts w:ascii="Arial" w:eastAsia="Calibri" w:hAnsi="Arial" w:cs="Arial"/>
                <w:b/>
                <w:bCs/>
                <w:szCs w:val="22"/>
              </w:rPr>
              <w:t xml:space="preserve">Aims: </w:t>
            </w:r>
            <w:r w:rsidR="00932F66" w:rsidRPr="00932F66">
              <w:rPr>
                <w:rFonts w:ascii="Arial" w:eastAsia="Calibri" w:hAnsi="Arial" w:cs="Arial"/>
                <w:szCs w:val="22"/>
              </w:rPr>
              <w:t>This study aimed to explore the lived experiences of test anxiety among pre-service teachers, considering its broader implications for Sustainable Development Goal (SDG) 4. It investigated the manifestations, determinants, and coping mechanisms associated with test anxiety in this population of future educators who undergo critical evaluations that shape their professional abilities.</w:t>
            </w:r>
          </w:p>
          <w:p w14:paraId="771887CF" w14:textId="064D41DB" w:rsidR="00CE3D5D" w:rsidRPr="00CE3D5D" w:rsidRDefault="00CE3D5D" w:rsidP="00CE3D5D">
            <w:pPr>
              <w:pStyle w:val="Body"/>
              <w:rPr>
                <w:rFonts w:ascii="Arial" w:eastAsia="Calibri" w:hAnsi="Arial" w:cs="Arial"/>
                <w:b/>
                <w:bCs/>
                <w:szCs w:val="22"/>
              </w:rPr>
            </w:pPr>
            <w:r w:rsidRPr="00CE3D5D">
              <w:rPr>
                <w:rFonts w:ascii="Arial" w:eastAsia="Calibri" w:hAnsi="Arial" w:cs="Arial"/>
                <w:b/>
                <w:bCs/>
                <w:szCs w:val="22"/>
              </w:rPr>
              <w:t xml:space="preserve">Study design: </w:t>
            </w:r>
            <w:r w:rsidRPr="00CE3D5D">
              <w:rPr>
                <w:rFonts w:ascii="Arial" w:eastAsia="Calibri" w:hAnsi="Arial" w:cs="Arial"/>
                <w:szCs w:val="22"/>
              </w:rPr>
              <w:t xml:space="preserve">The study employed a qualitative research design, utilizing a phenomenological approach to </w:t>
            </w:r>
            <w:r w:rsidR="00AF0482" w:rsidRPr="00CE3D5D">
              <w:rPr>
                <w:rFonts w:ascii="Arial" w:eastAsia="Calibri" w:hAnsi="Arial" w:cs="Arial"/>
                <w:szCs w:val="22"/>
              </w:rPr>
              <w:t>understanding</w:t>
            </w:r>
            <w:r w:rsidRPr="00CE3D5D">
              <w:rPr>
                <w:rFonts w:ascii="Arial" w:eastAsia="Calibri" w:hAnsi="Arial" w:cs="Arial"/>
                <w:szCs w:val="22"/>
              </w:rPr>
              <w:t xml:space="preserve"> the lived experiences and perceptions of test anxiety within their teacher training programs.</w:t>
            </w:r>
            <w:r w:rsidRPr="00CE3D5D">
              <w:rPr>
                <w:rFonts w:ascii="Arial" w:eastAsia="Calibri" w:hAnsi="Arial" w:cs="Arial"/>
                <w:b/>
                <w:bCs/>
                <w:szCs w:val="22"/>
              </w:rPr>
              <w:t xml:space="preserve">    </w:t>
            </w:r>
          </w:p>
          <w:p w14:paraId="5B5795FC" w14:textId="77D06F9E" w:rsidR="00CE3D5D" w:rsidRPr="00CE3D5D" w:rsidRDefault="00CE3D5D" w:rsidP="00CE3D5D">
            <w:pPr>
              <w:pStyle w:val="Body"/>
              <w:rPr>
                <w:rFonts w:ascii="Arial" w:eastAsia="Calibri" w:hAnsi="Arial" w:cs="Arial"/>
                <w:szCs w:val="22"/>
              </w:rPr>
            </w:pPr>
            <w:r w:rsidRPr="00CE3D5D">
              <w:rPr>
                <w:rFonts w:ascii="Arial" w:eastAsia="Calibri" w:hAnsi="Arial" w:cs="Arial"/>
                <w:b/>
                <w:bCs/>
                <w:szCs w:val="22"/>
              </w:rPr>
              <w:t xml:space="preserve">Place and Duration of Study: </w:t>
            </w:r>
            <w:r w:rsidRPr="00CE3D5D">
              <w:rPr>
                <w:rFonts w:ascii="Arial" w:eastAsia="Calibri" w:hAnsi="Arial" w:cs="Arial"/>
                <w:szCs w:val="22"/>
              </w:rPr>
              <w:t>The study was conducted within a higher education institution in the Philippines. Data collection occurred during the academic year 2024-2025.</w:t>
            </w:r>
          </w:p>
          <w:p w14:paraId="0FAAF570" w14:textId="64A4CD30" w:rsidR="00CE3D5D" w:rsidRPr="00CE3D5D" w:rsidRDefault="00CE3D5D" w:rsidP="00CE3D5D">
            <w:pPr>
              <w:pStyle w:val="Body"/>
              <w:rPr>
                <w:rFonts w:ascii="Arial" w:eastAsia="Calibri" w:hAnsi="Arial" w:cs="Arial"/>
                <w:b/>
                <w:bCs/>
                <w:szCs w:val="22"/>
              </w:rPr>
            </w:pPr>
            <w:r w:rsidRPr="00CE3D5D">
              <w:rPr>
                <w:rFonts w:ascii="Arial" w:eastAsia="Calibri" w:hAnsi="Arial" w:cs="Arial"/>
                <w:b/>
                <w:bCs/>
                <w:szCs w:val="22"/>
              </w:rPr>
              <w:t xml:space="preserve">Methodology: </w:t>
            </w:r>
            <w:r w:rsidRPr="00CE3D5D">
              <w:rPr>
                <w:rFonts w:ascii="Arial" w:eastAsia="Calibri" w:hAnsi="Arial" w:cs="Arial"/>
                <w:szCs w:val="22"/>
              </w:rPr>
              <w:t>Data was gathered through semi-structured interviews and focus group discussions with 15 participants, strategically selected through purposive sampling.  Thematic analysis, following a six-step framework, was used to interpret the collected data and identify key themes related to test anxiety.</w:t>
            </w:r>
            <w:r w:rsidRPr="00CE3D5D">
              <w:rPr>
                <w:rFonts w:ascii="Arial" w:eastAsia="Calibri" w:hAnsi="Arial" w:cs="Arial"/>
                <w:b/>
                <w:bCs/>
                <w:szCs w:val="22"/>
              </w:rPr>
              <w:t xml:space="preserve">    </w:t>
            </w:r>
          </w:p>
          <w:p w14:paraId="276BA1FB" w14:textId="60139C4F" w:rsidR="00CE3D5D" w:rsidRPr="00CE3D5D" w:rsidRDefault="00CE3D5D" w:rsidP="00CE3D5D">
            <w:pPr>
              <w:pStyle w:val="Body"/>
              <w:rPr>
                <w:rFonts w:ascii="Arial" w:eastAsia="Calibri" w:hAnsi="Arial" w:cs="Arial"/>
                <w:szCs w:val="22"/>
              </w:rPr>
            </w:pPr>
            <w:r w:rsidRPr="00CE3D5D">
              <w:rPr>
                <w:rFonts w:ascii="Arial" w:eastAsia="Calibri" w:hAnsi="Arial" w:cs="Arial"/>
                <w:b/>
                <w:bCs/>
                <w:szCs w:val="22"/>
              </w:rPr>
              <w:t xml:space="preserve">Results: </w:t>
            </w:r>
            <w:r w:rsidRPr="00CE3D5D">
              <w:rPr>
                <w:rFonts w:ascii="Arial" w:eastAsia="Calibri" w:hAnsi="Arial" w:cs="Arial"/>
                <w:szCs w:val="22"/>
              </w:rPr>
              <w:t xml:space="preserve">The results indicated that test anxiety is a prevalent challenge for these future educators, significantly impacting their physical, emotional, and cognitive well-being.  Several academic situations were identified as triggers, including major exams, teaching practicums, and the anticipation of difficult questions.  Key determinants of this anxiety were found to be factors such as fear of failure, self-doubt, and pressure from peers and professors. </w:t>
            </w:r>
            <w:r w:rsidR="003D200F" w:rsidRPr="003D200F">
              <w:rPr>
                <w:rFonts w:ascii="Arial" w:eastAsia="Calibri" w:hAnsi="Arial" w:cs="Arial"/>
                <w:szCs w:val="22"/>
              </w:rPr>
              <w:t>Implementing mindfulness techniques, structured study plans, and peer support systems can help mitigate these stressors, fostering a more confident and prepared mindset among students.</w:t>
            </w:r>
            <w:r w:rsidRPr="00CE3D5D">
              <w:rPr>
                <w:rFonts w:ascii="Arial" w:eastAsia="Calibri" w:hAnsi="Arial" w:cs="Arial"/>
                <w:szCs w:val="22"/>
              </w:rPr>
              <w:t xml:space="preserve">   </w:t>
            </w:r>
          </w:p>
          <w:p w14:paraId="0B3326FD" w14:textId="6731D274" w:rsidR="00505F06" w:rsidRPr="00BA1B01" w:rsidRDefault="00CE3D5D" w:rsidP="00CE3D5D">
            <w:pPr>
              <w:pStyle w:val="Body"/>
              <w:spacing w:after="0"/>
              <w:rPr>
                <w:rFonts w:ascii="Arial" w:eastAsia="Calibri" w:hAnsi="Arial" w:cs="Arial"/>
                <w:szCs w:val="22"/>
              </w:rPr>
            </w:pPr>
            <w:r w:rsidRPr="00CE3D5D">
              <w:rPr>
                <w:rFonts w:ascii="Arial" w:eastAsia="Calibri" w:hAnsi="Arial" w:cs="Arial"/>
                <w:b/>
                <w:bCs/>
                <w:szCs w:val="22"/>
              </w:rPr>
              <w:t xml:space="preserve">Conclusion: </w:t>
            </w:r>
            <w:r w:rsidRPr="00CE3D5D">
              <w:rPr>
                <w:rFonts w:ascii="Arial" w:eastAsia="Calibri" w:hAnsi="Arial" w:cs="Arial"/>
                <w:szCs w:val="22"/>
              </w:rPr>
              <w:t>The study concluded that test anxiety presents a significant challenge for pre-service teachers, with various academic situations and psychological factors acting as determinants. Addressing test anxiety is crucial for the well-being of future educators, the quality of teacher training, and achieving SDG 4</w:t>
            </w:r>
          </w:p>
        </w:tc>
      </w:tr>
    </w:tbl>
    <w:p w14:paraId="66FB1288" w14:textId="77777777" w:rsidR="00636EB2" w:rsidRDefault="00636EB2" w:rsidP="00441B6F">
      <w:pPr>
        <w:pStyle w:val="Body"/>
        <w:spacing w:after="0"/>
        <w:rPr>
          <w:rFonts w:ascii="Arial" w:hAnsi="Arial" w:cs="Arial"/>
          <w:i/>
        </w:rPr>
      </w:pPr>
    </w:p>
    <w:p w14:paraId="0F57D9E2" w14:textId="5A70C0AE" w:rsidR="00790ADA" w:rsidRDefault="00A24E7E" w:rsidP="00441B6F">
      <w:pPr>
        <w:pStyle w:val="Body"/>
        <w:spacing w:after="0"/>
        <w:rPr>
          <w:rFonts w:ascii="Arial" w:hAnsi="Arial" w:cs="Arial"/>
          <w:i/>
        </w:rPr>
      </w:pPr>
      <w:r>
        <w:rPr>
          <w:rFonts w:ascii="Arial" w:hAnsi="Arial" w:cs="Arial"/>
          <w:i/>
        </w:rPr>
        <w:t xml:space="preserve">Keywords: </w:t>
      </w:r>
      <w:r w:rsidR="00CE3D5D" w:rsidRPr="00CE3D5D">
        <w:rPr>
          <w:rFonts w:ascii="Arial" w:hAnsi="Arial" w:cs="Arial"/>
          <w:i/>
        </w:rPr>
        <w:t xml:space="preserve">Test Anxiety, Pre-service Teachers, Teacher Education, Coping Mechanisms, </w:t>
      </w:r>
      <w:r w:rsidR="00AF0482" w:rsidRPr="00CE3D5D">
        <w:rPr>
          <w:rFonts w:ascii="Arial" w:hAnsi="Arial" w:cs="Arial"/>
          <w:i/>
        </w:rPr>
        <w:t>Phenomenology, Well</w:t>
      </w:r>
      <w:r w:rsidR="00CE3D5D" w:rsidRPr="00CE3D5D">
        <w:rPr>
          <w:rFonts w:ascii="Arial" w:hAnsi="Arial" w:cs="Arial"/>
          <w:i/>
        </w:rPr>
        <w:t>-being.</w:t>
      </w:r>
    </w:p>
    <w:p w14:paraId="2FC1649A" w14:textId="77777777" w:rsidR="0024282C" w:rsidRDefault="0024282C" w:rsidP="00441B6F">
      <w:pPr>
        <w:pStyle w:val="Body"/>
        <w:spacing w:after="0"/>
        <w:rPr>
          <w:rFonts w:ascii="Arial" w:hAnsi="Arial" w:cs="Arial"/>
          <w:i/>
          <w:sz w:val="18"/>
        </w:rPr>
      </w:pPr>
    </w:p>
    <w:p w14:paraId="293D404A" w14:textId="77777777" w:rsidR="00505F06" w:rsidRDefault="00505F06" w:rsidP="00441B6F">
      <w:pPr>
        <w:pStyle w:val="Body"/>
        <w:spacing w:after="0"/>
        <w:rPr>
          <w:rFonts w:ascii="Arial" w:hAnsi="Arial" w:cs="Arial"/>
          <w:i/>
        </w:rPr>
      </w:pPr>
    </w:p>
    <w:p w14:paraId="2B75C046" w14:textId="77777777" w:rsidR="002A28AF" w:rsidRDefault="002A28AF" w:rsidP="00441B6F">
      <w:pPr>
        <w:pStyle w:val="Body"/>
        <w:spacing w:after="0"/>
        <w:rPr>
          <w:rFonts w:ascii="Arial" w:hAnsi="Arial" w:cs="Arial"/>
          <w:i/>
        </w:rPr>
      </w:pPr>
    </w:p>
    <w:p w14:paraId="24EBE4E2" w14:textId="77777777" w:rsidR="002A28AF" w:rsidRPr="00A24E7E" w:rsidRDefault="002A28AF" w:rsidP="00441B6F">
      <w:pPr>
        <w:pStyle w:val="Body"/>
        <w:spacing w:after="0"/>
        <w:rPr>
          <w:rFonts w:ascii="Arial" w:hAnsi="Arial" w:cs="Arial"/>
          <w:i/>
        </w:rPr>
      </w:pPr>
    </w:p>
    <w:p w14:paraId="2DD81048" w14:textId="5F19A742"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54F552E0" w14:textId="77777777" w:rsidR="00790ADA" w:rsidRPr="00FB3A86" w:rsidRDefault="00790ADA" w:rsidP="00441B6F">
      <w:pPr>
        <w:pStyle w:val="AbstHead"/>
        <w:spacing w:after="0"/>
        <w:jc w:val="both"/>
        <w:rPr>
          <w:rFonts w:ascii="Arial" w:hAnsi="Arial" w:cs="Arial"/>
        </w:rPr>
      </w:pPr>
    </w:p>
    <w:p w14:paraId="7D44CC63" w14:textId="77777777" w:rsidR="00CE3D5D" w:rsidRPr="00CE3D5D" w:rsidRDefault="00CE3D5D" w:rsidP="00CE3D5D">
      <w:pPr>
        <w:pStyle w:val="Body"/>
        <w:rPr>
          <w:rFonts w:ascii="Arial" w:hAnsi="Arial" w:cs="Arial"/>
        </w:rPr>
      </w:pPr>
      <w:r w:rsidRPr="00CE3D5D">
        <w:rPr>
          <w:rFonts w:ascii="Arial" w:hAnsi="Arial" w:cs="Arial"/>
        </w:rPr>
        <w:t>Test anxiety, characterized by excessive worry and fear of failure during academic assessments (Gonzaga et al., 2022), significantly impacts students' cognitive functions, emotional well-being, and academic success (Khan et al., 2021). Bragg (2024) highlights that this issue is particularly prominent in high-stakes educational settings. Within teacher education, test anxiety presents unique challenges as pre-service teachers undergo critical evaluations that shape their professional abilities. Therefore, understanding test anxiety among future educators is crucial for effective teacher training programs.</w:t>
      </w:r>
    </w:p>
    <w:p w14:paraId="5361F7DC" w14:textId="77777777" w:rsidR="00CE3D5D" w:rsidRPr="00CE3D5D" w:rsidRDefault="00CE3D5D" w:rsidP="00CE3D5D">
      <w:pPr>
        <w:pStyle w:val="Body"/>
        <w:rPr>
          <w:rFonts w:ascii="Arial" w:hAnsi="Arial" w:cs="Arial"/>
        </w:rPr>
      </w:pPr>
      <w:r w:rsidRPr="00CE3D5D">
        <w:rPr>
          <w:rFonts w:ascii="Arial" w:hAnsi="Arial" w:cs="Arial"/>
        </w:rPr>
        <w:t>While extensive research has explored test anxiety across various educational levels and cultures (</w:t>
      </w:r>
      <w:proofErr w:type="spellStart"/>
      <w:r w:rsidRPr="00CE3D5D">
        <w:rPr>
          <w:rFonts w:ascii="Arial" w:hAnsi="Arial" w:cs="Arial"/>
        </w:rPr>
        <w:t>Almaiah</w:t>
      </w:r>
      <w:proofErr w:type="spellEnd"/>
      <w:r w:rsidRPr="00CE3D5D">
        <w:rPr>
          <w:rFonts w:ascii="Arial" w:hAnsi="Arial" w:cs="Arial"/>
        </w:rPr>
        <w:t xml:space="preserve"> et al., 2022; </w:t>
      </w:r>
      <w:proofErr w:type="spellStart"/>
      <w:r w:rsidRPr="00CE3D5D">
        <w:rPr>
          <w:rFonts w:ascii="Arial" w:hAnsi="Arial" w:cs="Arial"/>
        </w:rPr>
        <w:t>Jerrim</w:t>
      </w:r>
      <w:proofErr w:type="spellEnd"/>
      <w:r w:rsidRPr="00CE3D5D">
        <w:rPr>
          <w:rFonts w:ascii="Arial" w:hAnsi="Arial" w:cs="Arial"/>
        </w:rPr>
        <w:t>, 2022), its specific impact on Filipino pre-service teachers remains less understood. Teacher education in the Philippines, guided by the Teacher Education Council (TEC) and the Philippine Professional Standards for Teachers (PPST) (Department of Education, 2017), demands mastery of content knowledge, pedagogical skills, and classroom management. Kumar (2021) notes that societal expectations of teachers as nation-builders further intensify the academic pressure on these prospective educators.</w:t>
      </w:r>
    </w:p>
    <w:p w14:paraId="706EA389" w14:textId="77777777" w:rsidR="00CE3D5D" w:rsidRPr="00CE3D5D" w:rsidRDefault="00CE3D5D" w:rsidP="00CE3D5D">
      <w:pPr>
        <w:pStyle w:val="Body"/>
        <w:rPr>
          <w:rFonts w:ascii="Arial" w:hAnsi="Arial" w:cs="Arial"/>
        </w:rPr>
      </w:pPr>
      <w:r w:rsidRPr="00CE3D5D">
        <w:rPr>
          <w:rFonts w:ascii="Arial" w:hAnsi="Arial" w:cs="Arial"/>
        </w:rPr>
        <w:t>The consequences of test anxiety in teacher education extend beyond individual distress, significantly affecting academic performance, teaching effectiveness, and instructional readiness. Mendoza et al. (2024) indicate that high anxiety levels impair crucial cognitive functions during assessments. As a result, pre-service teachers with high test anxiety may struggle in essential training components, hindering their academic progress and potentially impacting their future ability to create effective learning environments.</w:t>
      </w:r>
    </w:p>
    <w:p w14:paraId="5F84BF32" w14:textId="77777777" w:rsidR="00CE3D5D" w:rsidRPr="00CE3D5D" w:rsidRDefault="00CE3D5D" w:rsidP="00CE3D5D">
      <w:pPr>
        <w:pStyle w:val="Body"/>
        <w:rPr>
          <w:rFonts w:ascii="Arial" w:hAnsi="Arial" w:cs="Arial"/>
        </w:rPr>
      </w:pPr>
      <w:r w:rsidRPr="00CE3D5D">
        <w:rPr>
          <w:rFonts w:ascii="Arial" w:hAnsi="Arial" w:cs="Arial"/>
        </w:rPr>
        <w:t>Addressing test anxiety in teacher education is essential for achieving Sustainable Development Goal (SDG) 4: Quality Education, which emphasizes the need for well-prepared and resilient educators (United Nations, 2015). The United Nations (2015) also underscores the fundamental role of educators in shaping learning outcomes and ensuring equitable access to education. Recognizing test anxiety as a key factor in teacher development allows institutions to implement supportive interventions, ensuring future teachers are well-equipped to provide quality education. This study aims to investigate the manifestations, causes, and coping mechanisms of test anxiety among Filipino pre-service teachers, considering its broader implications for SDG 4. By understanding these challenges, the research seeks to inform strategies that enhance teacher training programs and empower future educators for success.</w:t>
      </w:r>
    </w:p>
    <w:p w14:paraId="02A7C7E5" w14:textId="77777777" w:rsidR="00CE3D5D" w:rsidRPr="00CE3D5D" w:rsidRDefault="00CE3D5D" w:rsidP="00CE3D5D">
      <w:pPr>
        <w:pStyle w:val="Body"/>
        <w:rPr>
          <w:rFonts w:ascii="Arial" w:hAnsi="Arial" w:cs="Arial"/>
        </w:rPr>
      </w:pPr>
      <w:r w:rsidRPr="00CE3D5D">
        <w:rPr>
          <w:rFonts w:ascii="Arial" w:hAnsi="Arial" w:cs="Arial"/>
        </w:rPr>
        <w:t>Tan and Pang (2023) define test anxiety as situation-specific anxiety involving physiological, emotional, and cognitive symptoms triggered by evaluations. This condition, marked by excessive worry and fear of failure in academic settings, has been a significant focus in educational psychology due to its wide-ranging effects on students (</w:t>
      </w:r>
      <w:proofErr w:type="spellStart"/>
      <w:r w:rsidRPr="00CE3D5D">
        <w:rPr>
          <w:rFonts w:ascii="Arial" w:hAnsi="Arial" w:cs="Arial"/>
        </w:rPr>
        <w:t>Yigiter</w:t>
      </w:r>
      <w:proofErr w:type="spellEnd"/>
      <w:r w:rsidRPr="00CE3D5D">
        <w:rPr>
          <w:rFonts w:ascii="Arial" w:hAnsi="Arial" w:cs="Arial"/>
        </w:rPr>
        <w:t xml:space="preserve"> et al., 2023). Empirical evidence consistently shows that high test anxiety can impair cognitive processes vital for academic success. For instance, Robson et al. (2023) found that test anxiety hinders memory recall and negatively impacts concentration, diverting cognitive resources from the task. Consequently, problem-solving abilities decline, leading to lower academic achievement (Robson et al., 2023). The impact of test anxiety can also extend to students' motivation, engagement, and long-term academic paths.</w:t>
      </w:r>
    </w:p>
    <w:p w14:paraId="79AC50CA" w14:textId="77777777" w:rsidR="00CE3D5D" w:rsidRPr="00CE3D5D" w:rsidRDefault="00CE3D5D" w:rsidP="00CE3D5D">
      <w:pPr>
        <w:pStyle w:val="Body"/>
        <w:rPr>
          <w:rFonts w:ascii="Arial" w:hAnsi="Arial" w:cs="Arial"/>
        </w:rPr>
      </w:pPr>
      <w:r w:rsidRPr="00CE3D5D">
        <w:rPr>
          <w:rFonts w:ascii="Arial" w:hAnsi="Arial" w:cs="Arial"/>
        </w:rPr>
        <w:t xml:space="preserve">Prospective teachers navigate a complex educational landscape, balancing demanding coursework with the development of essential professional skills. Their preparation involves mastering subject knowledge, developing pedagogical expertise, understanding diverse learning needs, and cultivating interpersonal skills for classroom management. Given these significant responsibilities, pre-service teachers may experience heightened test anxiety (Tan &amp; Pang, 2023). </w:t>
      </w:r>
      <w:proofErr w:type="spellStart"/>
      <w:r w:rsidRPr="00CE3D5D">
        <w:rPr>
          <w:rFonts w:ascii="Arial" w:hAnsi="Arial" w:cs="Arial"/>
        </w:rPr>
        <w:t>Butakor</w:t>
      </w:r>
      <w:proofErr w:type="spellEnd"/>
      <w:r w:rsidRPr="00CE3D5D">
        <w:rPr>
          <w:rFonts w:ascii="Arial" w:hAnsi="Arial" w:cs="Arial"/>
        </w:rPr>
        <w:t xml:space="preserve"> and </w:t>
      </w:r>
      <w:proofErr w:type="spellStart"/>
      <w:r w:rsidRPr="00CE3D5D">
        <w:rPr>
          <w:rFonts w:ascii="Arial" w:hAnsi="Arial" w:cs="Arial"/>
        </w:rPr>
        <w:t>Mingah's</w:t>
      </w:r>
      <w:proofErr w:type="spellEnd"/>
      <w:r w:rsidRPr="00CE3D5D">
        <w:rPr>
          <w:rFonts w:ascii="Arial" w:hAnsi="Arial" w:cs="Arial"/>
        </w:rPr>
        <w:t xml:space="preserve"> (2024) emerging research suggests that pre-service teachers often report higher test anxiety levels than students in other fields. This increased anxiety can hinder their ability to process and retain information, negatively affect their performance in critical assessments, and undermine their confidence in their future teaching abilities (Tan, S. H., &amp; Pang, J. S., 2023). Addressing test anxiety in this population is crucial for the well-being and competence of future educators, which directly impacts the quality of education they will provide.</w:t>
      </w:r>
    </w:p>
    <w:p w14:paraId="62A442DB" w14:textId="77777777" w:rsidR="00CE3D5D" w:rsidRPr="00CE3D5D" w:rsidRDefault="00CE3D5D" w:rsidP="00CE3D5D">
      <w:pPr>
        <w:pStyle w:val="Body"/>
        <w:rPr>
          <w:rFonts w:ascii="Arial" w:hAnsi="Arial" w:cs="Arial"/>
        </w:rPr>
      </w:pPr>
      <w:r w:rsidRPr="00CE3D5D">
        <w:rPr>
          <w:rFonts w:ascii="Arial" w:hAnsi="Arial" w:cs="Arial"/>
        </w:rPr>
        <w:t xml:space="preserve">Several factors contribute to test anxiety among pre-service teachers. Howard (2020) highlights the fear of failure, amplified by the high stakes of teacher certification and career prospects, as a prominent factor. A perceived lack of preparation can also significantly increase anxiety. Negative past experiences with assessments can create a cycle of anxiety towards future evaluations (Howard, 2020). The pressure to meet academic and professional standards further contributes to heightened anxiety. </w:t>
      </w:r>
      <w:proofErr w:type="spellStart"/>
      <w:r w:rsidRPr="00CE3D5D">
        <w:rPr>
          <w:rFonts w:ascii="Arial" w:hAnsi="Arial" w:cs="Arial"/>
        </w:rPr>
        <w:t>Butakor</w:t>
      </w:r>
      <w:proofErr w:type="spellEnd"/>
      <w:r w:rsidRPr="00CE3D5D">
        <w:rPr>
          <w:rFonts w:ascii="Arial" w:hAnsi="Arial" w:cs="Arial"/>
        </w:rPr>
        <w:t xml:space="preserve"> and </w:t>
      </w:r>
      <w:proofErr w:type="spellStart"/>
      <w:r w:rsidRPr="00CE3D5D">
        <w:rPr>
          <w:rFonts w:ascii="Arial" w:hAnsi="Arial" w:cs="Arial"/>
        </w:rPr>
        <w:t>Mingah</w:t>
      </w:r>
      <w:proofErr w:type="spellEnd"/>
      <w:r w:rsidRPr="00CE3D5D">
        <w:rPr>
          <w:rFonts w:ascii="Arial" w:hAnsi="Arial" w:cs="Arial"/>
        </w:rPr>
        <w:t xml:space="preserve"> (2024) also identified specific situational factors during assessments, such as the presence of invigilators and unfamiliar exam formats, as anxiety triggers. Furthermore, </w:t>
      </w:r>
      <w:proofErr w:type="spellStart"/>
      <w:r w:rsidRPr="00CE3D5D">
        <w:rPr>
          <w:rFonts w:ascii="Arial" w:hAnsi="Arial" w:cs="Arial"/>
        </w:rPr>
        <w:t>Vasiou</w:t>
      </w:r>
      <w:proofErr w:type="spellEnd"/>
      <w:r w:rsidRPr="00CE3D5D">
        <w:rPr>
          <w:rFonts w:ascii="Arial" w:hAnsi="Arial" w:cs="Arial"/>
        </w:rPr>
        <w:t xml:space="preserve"> and </w:t>
      </w:r>
      <w:proofErr w:type="spellStart"/>
      <w:r w:rsidRPr="00CE3D5D">
        <w:rPr>
          <w:rFonts w:ascii="Arial" w:hAnsi="Arial" w:cs="Arial"/>
        </w:rPr>
        <w:t>Vasilaki</w:t>
      </w:r>
      <w:proofErr w:type="spellEnd"/>
      <w:r w:rsidRPr="00CE3D5D">
        <w:rPr>
          <w:rFonts w:ascii="Arial" w:hAnsi="Arial" w:cs="Arial"/>
        </w:rPr>
        <w:t xml:space="preserve"> (2025) suggest that individual psychological characteristics, such as perfectionism and unrealistic expectations, make students more susceptible to test anxiety. These individuals may place excessive pressure on themselves, leading to increased worry and fear of mistakes.</w:t>
      </w:r>
    </w:p>
    <w:p w14:paraId="04132E78" w14:textId="52A5A47F" w:rsidR="00CF336D" w:rsidRDefault="00CE3D5D" w:rsidP="00CE3D5D">
      <w:pPr>
        <w:pStyle w:val="Body"/>
        <w:spacing w:after="0"/>
        <w:rPr>
          <w:rFonts w:ascii="Arial" w:hAnsi="Arial" w:cs="Arial"/>
        </w:rPr>
      </w:pPr>
      <w:r w:rsidRPr="00CE3D5D">
        <w:rPr>
          <w:rFonts w:ascii="Arial" w:hAnsi="Arial" w:cs="Arial"/>
        </w:rPr>
        <w:lastRenderedPageBreak/>
        <w:t>Recognizing the harmful effects of test anxiety, researchers and educators have explored various coping strategies and interventions. Howard (2020) notes that cognitive-behavioral approaches (CBT) aim to modify negative thought patterns and promote positive self-talk. Psychoeducation helps students understand test anxiety and effective management techniques. Academic skill-building programs enhance preparedness by improving study habits and test-taking strategies (Howard, 2020). In teacher training, integrating mindfulness techniques and stress management workshops can help students regulate their responses to stress (</w:t>
      </w:r>
      <w:proofErr w:type="spellStart"/>
      <w:r w:rsidRPr="00CE3D5D">
        <w:rPr>
          <w:rFonts w:ascii="Arial" w:hAnsi="Arial" w:cs="Arial"/>
        </w:rPr>
        <w:t>Vasiou</w:t>
      </w:r>
      <w:proofErr w:type="spellEnd"/>
      <w:r w:rsidRPr="00CE3D5D">
        <w:rPr>
          <w:rFonts w:ascii="Arial" w:hAnsi="Arial" w:cs="Arial"/>
        </w:rPr>
        <w:t xml:space="preserve"> &amp; </w:t>
      </w:r>
      <w:proofErr w:type="spellStart"/>
      <w:r w:rsidRPr="00CE3D5D">
        <w:rPr>
          <w:rFonts w:ascii="Arial" w:hAnsi="Arial" w:cs="Arial"/>
        </w:rPr>
        <w:t>Vasilaki</w:t>
      </w:r>
      <w:proofErr w:type="spellEnd"/>
      <w:r w:rsidRPr="00CE3D5D">
        <w:rPr>
          <w:rFonts w:ascii="Arial" w:hAnsi="Arial" w:cs="Arial"/>
        </w:rPr>
        <w:t xml:space="preserve">, 2025). Additionally, </w:t>
      </w:r>
      <w:proofErr w:type="spellStart"/>
      <w:r w:rsidRPr="00CE3D5D">
        <w:rPr>
          <w:rFonts w:ascii="Arial" w:hAnsi="Arial" w:cs="Arial"/>
        </w:rPr>
        <w:t>Vasiou</w:t>
      </w:r>
      <w:proofErr w:type="spellEnd"/>
      <w:r w:rsidRPr="00CE3D5D">
        <w:rPr>
          <w:rFonts w:ascii="Arial" w:hAnsi="Arial" w:cs="Arial"/>
        </w:rPr>
        <w:t xml:space="preserve"> and </w:t>
      </w:r>
      <w:proofErr w:type="spellStart"/>
      <w:r w:rsidRPr="00CE3D5D">
        <w:rPr>
          <w:rFonts w:ascii="Arial" w:hAnsi="Arial" w:cs="Arial"/>
        </w:rPr>
        <w:t>Vasilaki</w:t>
      </w:r>
      <w:proofErr w:type="spellEnd"/>
      <w:r w:rsidRPr="00CE3D5D">
        <w:rPr>
          <w:rFonts w:ascii="Arial" w:hAnsi="Arial" w:cs="Arial"/>
        </w:rPr>
        <w:t xml:space="preserve"> (2025) suggest that peer support systems can provide a valuable environment for sharing experiences and coping mechanisms. By implementing these strategies, teacher training programs can significantly mitigate test anxiety and foster confident and effective future educators.</w:t>
      </w:r>
    </w:p>
    <w:p w14:paraId="199D4CF7" w14:textId="77777777" w:rsidR="00CE3D5D" w:rsidRPr="00FB3A86" w:rsidRDefault="00CE3D5D" w:rsidP="00CE3D5D">
      <w:pPr>
        <w:pStyle w:val="Body"/>
        <w:spacing w:after="0"/>
        <w:rPr>
          <w:rFonts w:ascii="Arial" w:hAnsi="Arial" w:cs="Arial"/>
        </w:rPr>
      </w:pPr>
    </w:p>
    <w:p w14:paraId="5B8A176E" w14:textId="24EEDDB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5BB1C7E0" w14:textId="77777777" w:rsidR="00790ADA" w:rsidRPr="00FB3A86" w:rsidRDefault="00790ADA" w:rsidP="00441B6F">
      <w:pPr>
        <w:pStyle w:val="AbstHead"/>
        <w:spacing w:after="0"/>
        <w:jc w:val="both"/>
        <w:rPr>
          <w:rFonts w:ascii="Arial" w:hAnsi="Arial" w:cs="Arial"/>
        </w:rPr>
      </w:pPr>
    </w:p>
    <w:p w14:paraId="6F26F769" w14:textId="492CADD5" w:rsidR="00CE3D5D" w:rsidRPr="00CE3D5D" w:rsidRDefault="00CE3D5D" w:rsidP="00CE3D5D">
      <w:pPr>
        <w:pStyle w:val="Body"/>
        <w:spacing w:after="0"/>
        <w:rPr>
          <w:rFonts w:ascii="Arial" w:hAnsi="Arial" w:cs="Arial"/>
          <w:b/>
          <w:bCs/>
        </w:rPr>
      </w:pPr>
      <w:r w:rsidRPr="002A28AF">
        <w:rPr>
          <w:rFonts w:ascii="Arial" w:hAnsi="Arial" w:cs="Arial"/>
          <w:b/>
          <w:bCs/>
        </w:rPr>
        <w:t xml:space="preserve">2.1 </w:t>
      </w:r>
      <w:r w:rsidRPr="00CE3D5D">
        <w:rPr>
          <w:rFonts w:ascii="Arial" w:hAnsi="Arial" w:cs="Arial"/>
          <w:b/>
          <w:bCs/>
        </w:rPr>
        <w:t>Research Design</w:t>
      </w:r>
    </w:p>
    <w:p w14:paraId="44EE7985" w14:textId="77777777" w:rsidR="00CE3D5D" w:rsidRPr="00CE3D5D" w:rsidRDefault="00CE3D5D" w:rsidP="00CE3D5D">
      <w:pPr>
        <w:pStyle w:val="Body"/>
        <w:spacing w:after="0"/>
        <w:rPr>
          <w:rFonts w:ascii="Arial" w:hAnsi="Arial" w:cs="Arial"/>
        </w:rPr>
      </w:pPr>
      <w:r w:rsidRPr="00CE3D5D">
        <w:rPr>
          <w:rFonts w:ascii="Arial" w:hAnsi="Arial" w:cs="Arial"/>
        </w:rPr>
        <w:t>The study employed a qualitative research design, specifically a phenomenological approach, to explore the lived experiences of test anxiety among future teachers. This approach was chosen to understand participants' personal experiences and perceptions of test anxiety within their teacher training programs. By using phenomenology, the study aimed to provide in-depth insights into the challenges pre-service teachers faced while managing anxiety during assessments.</w:t>
      </w:r>
    </w:p>
    <w:p w14:paraId="0BB8BF42" w14:textId="77777777" w:rsidR="00CE3D5D" w:rsidRPr="00CE3D5D" w:rsidRDefault="00CE3D5D" w:rsidP="00CE3D5D">
      <w:pPr>
        <w:pStyle w:val="Body"/>
        <w:spacing w:after="0"/>
        <w:rPr>
          <w:rFonts w:ascii="Arial" w:hAnsi="Arial" w:cs="Arial"/>
        </w:rPr>
      </w:pPr>
    </w:p>
    <w:p w14:paraId="498DF595" w14:textId="60520C18" w:rsidR="00CE3D5D" w:rsidRPr="00CE3D5D" w:rsidRDefault="00CE3D5D" w:rsidP="00CE3D5D">
      <w:pPr>
        <w:pStyle w:val="Body"/>
        <w:spacing w:after="0"/>
        <w:rPr>
          <w:rFonts w:ascii="Arial" w:hAnsi="Arial" w:cs="Arial"/>
          <w:b/>
          <w:bCs/>
        </w:rPr>
      </w:pPr>
      <w:r w:rsidRPr="002A28AF">
        <w:rPr>
          <w:rFonts w:ascii="Arial" w:hAnsi="Arial" w:cs="Arial"/>
          <w:b/>
          <w:bCs/>
        </w:rPr>
        <w:t xml:space="preserve">2.2 </w:t>
      </w:r>
      <w:r w:rsidRPr="00CE3D5D">
        <w:rPr>
          <w:rFonts w:ascii="Arial" w:hAnsi="Arial" w:cs="Arial"/>
          <w:b/>
          <w:bCs/>
        </w:rPr>
        <w:t>Participants and Sampling</w:t>
      </w:r>
    </w:p>
    <w:p w14:paraId="66132E37" w14:textId="77777777" w:rsidR="00CE3D5D" w:rsidRPr="00CE3D5D" w:rsidRDefault="00CE3D5D" w:rsidP="00CE3D5D">
      <w:pPr>
        <w:pStyle w:val="Body"/>
        <w:spacing w:after="0"/>
        <w:rPr>
          <w:rFonts w:ascii="Arial" w:hAnsi="Arial" w:cs="Arial"/>
        </w:rPr>
      </w:pPr>
      <w:r w:rsidRPr="00CE3D5D">
        <w:rPr>
          <w:rFonts w:ascii="Arial" w:hAnsi="Arial" w:cs="Arial"/>
        </w:rPr>
        <w:t>Participants were strategically selected through purposive sampling to include individuals enrolled in teacher training programs who had experienced test anxiety. The study aimed for a sample size of approximately 15–20 participants to capture diverse experiences and perspectives relevant to the phenomenological framework. Selection criteria focused on pre-service teachers who had self-reported instances of test anxiety and were actively engaged in a teacher education program.</w:t>
      </w:r>
    </w:p>
    <w:p w14:paraId="08E0F310" w14:textId="77777777" w:rsidR="00CE3D5D" w:rsidRPr="00CE3D5D" w:rsidRDefault="00CE3D5D" w:rsidP="00CE3D5D">
      <w:pPr>
        <w:pStyle w:val="Body"/>
        <w:spacing w:after="0"/>
        <w:rPr>
          <w:rFonts w:ascii="Arial" w:hAnsi="Arial" w:cs="Arial"/>
        </w:rPr>
      </w:pPr>
    </w:p>
    <w:p w14:paraId="38D962B0" w14:textId="16B10174" w:rsidR="00CE3D5D" w:rsidRPr="00CE3D5D" w:rsidRDefault="00CE3D5D" w:rsidP="00CE3D5D">
      <w:pPr>
        <w:pStyle w:val="Body"/>
        <w:spacing w:after="0"/>
        <w:rPr>
          <w:rFonts w:ascii="Arial" w:hAnsi="Arial" w:cs="Arial"/>
          <w:b/>
          <w:bCs/>
        </w:rPr>
      </w:pPr>
      <w:r w:rsidRPr="002A28AF">
        <w:rPr>
          <w:rFonts w:ascii="Arial" w:hAnsi="Arial" w:cs="Arial"/>
          <w:b/>
          <w:bCs/>
        </w:rPr>
        <w:t xml:space="preserve">2.3 </w:t>
      </w:r>
      <w:r w:rsidRPr="00CE3D5D">
        <w:rPr>
          <w:rFonts w:ascii="Arial" w:hAnsi="Arial" w:cs="Arial"/>
          <w:b/>
          <w:bCs/>
        </w:rPr>
        <w:t>Data Collection Procedures</w:t>
      </w:r>
    </w:p>
    <w:p w14:paraId="06ABC46C" w14:textId="77777777" w:rsidR="00CE3D5D" w:rsidRPr="00CE3D5D" w:rsidRDefault="00CE3D5D" w:rsidP="00CE3D5D">
      <w:pPr>
        <w:pStyle w:val="Body"/>
        <w:spacing w:after="0"/>
        <w:rPr>
          <w:rFonts w:ascii="Arial" w:hAnsi="Arial" w:cs="Arial"/>
        </w:rPr>
      </w:pPr>
      <w:r w:rsidRPr="00CE3D5D">
        <w:rPr>
          <w:rFonts w:ascii="Arial" w:hAnsi="Arial" w:cs="Arial"/>
        </w:rPr>
        <w:t>Data was gathered through semi-structured interviews and focus group discussions. Semi-structured interviews provided participants the opportunity to share their individual experiences in detail while allowing researchers to adapt and ask follow-up questions. Focus group discussions fostered interaction among participants, encouraging reflection on shared experiences and coping strategies. These sessions were conducted either in person or online, based on participant availability, and were audio-recorded with explicit consent for accurate transcription and analysis.</w:t>
      </w:r>
    </w:p>
    <w:p w14:paraId="48925A26" w14:textId="77777777" w:rsidR="00CE3D5D" w:rsidRPr="002A28AF" w:rsidRDefault="00CE3D5D" w:rsidP="00CE3D5D">
      <w:pPr>
        <w:pStyle w:val="Body"/>
        <w:spacing w:after="0"/>
        <w:rPr>
          <w:rFonts w:ascii="Arial" w:hAnsi="Arial" w:cs="Arial"/>
        </w:rPr>
      </w:pPr>
    </w:p>
    <w:p w14:paraId="069B057B" w14:textId="79779109" w:rsidR="00CE3D5D" w:rsidRPr="00CE3D5D" w:rsidRDefault="00CE3D5D" w:rsidP="00CE3D5D">
      <w:pPr>
        <w:pStyle w:val="Body"/>
        <w:spacing w:after="0"/>
        <w:rPr>
          <w:rFonts w:ascii="Arial" w:hAnsi="Arial" w:cs="Arial"/>
          <w:b/>
          <w:bCs/>
        </w:rPr>
      </w:pPr>
      <w:r w:rsidRPr="002A28AF">
        <w:rPr>
          <w:rFonts w:ascii="Arial" w:hAnsi="Arial" w:cs="Arial"/>
          <w:b/>
          <w:bCs/>
        </w:rPr>
        <w:t xml:space="preserve">2.4 </w:t>
      </w:r>
      <w:r w:rsidRPr="00CE3D5D">
        <w:rPr>
          <w:rFonts w:ascii="Arial" w:hAnsi="Arial" w:cs="Arial"/>
          <w:b/>
          <w:bCs/>
        </w:rPr>
        <w:t>Data Analysis</w:t>
      </w:r>
    </w:p>
    <w:p w14:paraId="042DF38A" w14:textId="77777777" w:rsidR="00CE3D5D" w:rsidRPr="00CE3D5D" w:rsidRDefault="00CE3D5D" w:rsidP="00CE3D5D">
      <w:pPr>
        <w:pStyle w:val="Body"/>
        <w:spacing w:after="0"/>
        <w:rPr>
          <w:rFonts w:ascii="Arial" w:hAnsi="Arial" w:cs="Arial"/>
        </w:rPr>
      </w:pPr>
      <w:r w:rsidRPr="00CE3D5D">
        <w:rPr>
          <w:rFonts w:ascii="Arial" w:hAnsi="Arial" w:cs="Arial"/>
        </w:rPr>
        <w:t>Thematic analysis guided the interpretation of the collected data, following the six-step framework by Ahmed et al. (2025). Researchers initially familiarized themselves with the data through repeated readings of the transcripts. This was followed by the generation of initial codes to identify recurring patterns and preliminary labels. Themes were then developed by grouping related codes and subsequently refined for coherence and relevance. The final stages involved defining and naming each theme, culminating in the synthesis of the findings into a structured narrative.</w:t>
      </w:r>
    </w:p>
    <w:p w14:paraId="0C62F093" w14:textId="77777777" w:rsidR="00CE3D5D" w:rsidRPr="002A28AF" w:rsidRDefault="00CE3D5D" w:rsidP="00CE3D5D">
      <w:pPr>
        <w:pStyle w:val="Body"/>
        <w:spacing w:after="0"/>
        <w:rPr>
          <w:rFonts w:ascii="Arial" w:hAnsi="Arial" w:cs="Arial"/>
        </w:rPr>
      </w:pPr>
    </w:p>
    <w:p w14:paraId="71E49CEB" w14:textId="10CF967C" w:rsidR="00CE3D5D" w:rsidRPr="00CE3D5D" w:rsidRDefault="00CE3D5D" w:rsidP="00CE3D5D">
      <w:pPr>
        <w:pStyle w:val="Body"/>
        <w:spacing w:after="0"/>
        <w:rPr>
          <w:rFonts w:ascii="Arial" w:hAnsi="Arial" w:cs="Arial"/>
          <w:b/>
          <w:bCs/>
        </w:rPr>
      </w:pPr>
      <w:r w:rsidRPr="002A28AF">
        <w:rPr>
          <w:rFonts w:ascii="Arial" w:hAnsi="Arial" w:cs="Arial"/>
          <w:b/>
          <w:bCs/>
        </w:rPr>
        <w:t xml:space="preserve">2.5 </w:t>
      </w:r>
      <w:r w:rsidRPr="00CE3D5D">
        <w:rPr>
          <w:rFonts w:ascii="Arial" w:hAnsi="Arial" w:cs="Arial"/>
          <w:b/>
          <w:bCs/>
        </w:rPr>
        <w:t>Ethical Considerations</w:t>
      </w:r>
    </w:p>
    <w:p w14:paraId="6A64CE84" w14:textId="4E612BFC" w:rsidR="00CE3D5D" w:rsidRPr="00CE3D5D" w:rsidRDefault="00CE3D5D" w:rsidP="00CE3D5D">
      <w:pPr>
        <w:pStyle w:val="Body"/>
        <w:spacing w:after="0"/>
        <w:rPr>
          <w:rFonts w:ascii="Arial" w:hAnsi="Arial" w:cs="Arial"/>
        </w:rPr>
      </w:pPr>
      <w:r w:rsidRPr="00CE3D5D">
        <w:rPr>
          <w:rFonts w:ascii="Arial" w:hAnsi="Arial" w:cs="Arial"/>
        </w:rPr>
        <w:t>Ethical principles were rigorously observed throughout the research process. Informed consent was obtained from all participants before their involvement, ensuring their understanding of the study and their rights. Confidentiality was maintained by anonymizing personal data and securely storing responses. Participation in the study was voluntary, and participants were informed of their right to withdraw at any point without consequence. Furthermore, data security measures were implemented, with all recordings and transcripts stored in password-protected digital files accessible only to the research team.</w:t>
      </w:r>
      <w:r w:rsidR="00152072">
        <w:rPr>
          <w:rFonts w:ascii="Arial" w:hAnsi="Arial" w:cs="Arial"/>
        </w:rPr>
        <w:t xml:space="preserve"> </w:t>
      </w:r>
      <w:r w:rsidR="00152072" w:rsidRPr="00152072">
        <w:rPr>
          <w:rFonts w:ascii="Arial" w:hAnsi="Arial" w:cs="Arial"/>
        </w:rPr>
        <w:t>Throughout the research process, professionalism and integrity were maintained to uphold ethical standards in conducting the study.</w:t>
      </w:r>
    </w:p>
    <w:p w14:paraId="18611C1E" w14:textId="77777777" w:rsidR="00BA6E33" w:rsidRPr="002A28AF" w:rsidRDefault="00BA6E33" w:rsidP="00FE31AF">
      <w:pPr>
        <w:pStyle w:val="Body"/>
        <w:spacing w:after="0"/>
        <w:rPr>
          <w:rFonts w:ascii="Arial" w:hAnsi="Arial" w:cs="Arial"/>
        </w:rPr>
      </w:pPr>
    </w:p>
    <w:p w14:paraId="422F260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5D3EAF6" w14:textId="77777777" w:rsidR="00790ADA" w:rsidRPr="00FB3A86" w:rsidRDefault="00790ADA" w:rsidP="00441B6F">
      <w:pPr>
        <w:pStyle w:val="Head1"/>
        <w:spacing w:after="0"/>
        <w:jc w:val="both"/>
        <w:rPr>
          <w:rFonts w:ascii="Arial" w:hAnsi="Arial" w:cs="Arial"/>
        </w:rPr>
      </w:pPr>
    </w:p>
    <w:p w14:paraId="2CF355CD" w14:textId="79A86458" w:rsidR="00CE3D5D" w:rsidRPr="00BB4251" w:rsidRDefault="00CE3D5D" w:rsidP="00CE3D5D">
      <w:pPr>
        <w:spacing w:before="100" w:beforeAutospacing="1" w:after="100" w:afterAutospacing="1"/>
        <w:jc w:val="both"/>
        <w:outlineLvl w:val="2"/>
        <w:rPr>
          <w:rFonts w:ascii="Arial" w:hAnsi="Arial" w:cs="Arial"/>
          <w:b/>
          <w:bCs/>
        </w:rPr>
      </w:pPr>
      <w:r w:rsidRPr="00BB4251">
        <w:rPr>
          <w:rFonts w:ascii="Arial" w:hAnsi="Arial" w:cs="Arial"/>
          <w:b/>
          <w:bCs/>
        </w:rPr>
        <w:t>3.1 Personal Experience with Test Anxiety</w:t>
      </w:r>
    </w:p>
    <w:p w14:paraId="0E2F71D1"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rPr>
        <w:t>Test anxiety is a common and significant challenge experienced by HEI students, manifesting across physical, emotional, and cognitive domains, ultimately impacting their ability to demonstrate their knowledge and potentially affecting their overall well-being.</w:t>
      </w:r>
    </w:p>
    <w:p w14:paraId="4D2E1852"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1: Diverse Triggers of Test Anxiety in Academic Settings</w:t>
      </w:r>
    </w:p>
    <w:p w14:paraId="7C67E0DF"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rPr>
        <w:lastRenderedPageBreak/>
        <w:t>Test anxiety is not solely associated with final exams. Various academic situations can trigger it, including major exams, midterms, licensure exams, classroom management assessments, teaching practicum evaluations, oral presentations (reports, demonstrations), and even the anticipation of difficult questions or feeling unprepared. The perceived high stakes and pressure to perform well are key contributing factors.</w:t>
      </w:r>
    </w:p>
    <w:p w14:paraId="382AB81C"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rPr>
        <w:tab/>
        <w:t>Sample responses:</w:t>
      </w:r>
    </w:p>
    <w:p w14:paraId="59E5CFA1" w14:textId="77777777" w:rsidR="00CE3D5D" w:rsidRPr="00BB4251" w:rsidRDefault="00CE3D5D" w:rsidP="00CE3D5D">
      <w:pPr>
        <w:spacing w:before="100" w:beforeAutospacing="1" w:after="100" w:afterAutospacing="1"/>
        <w:ind w:left="1080" w:firstLine="360"/>
        <w:contextualSpacing/>
        <w:jc w:val="center"/>
        <w:rPr>
          <w:rFonts w:ascii="Arial" w:hAnsi="Arial" w:cs="Arial"/>
          <w:i/>
          <w:iCs/>
        </w:rPr>
      </w:pPr>
      <w:r w:rsidRPr="00BB4251">
        <w:rPr>
          <w:rFonts w:ascii="Arial" w:hAnsi="Arial" w:cs="Arial"/>
          <w:i/>
          <w:iCs/>
        </w:rPr>
        <w:t>"I experienced test anxiety before our final exam..."</w:t>
      </w:r>
    </w:p>
    <w:p w14:paraId="605B3BF0" w14:textId="77777777" w:rsidR="00CE3D5D" w:rsidRPr="00BB4251" w:rsidRDefault="00CE3D5D" w:rsidP="00CE3D5D">
      <w:pPr>
        <w:spacing w:before="100" w:beforeAutospacing="1" w:after="100" w:afterAutospacing="1"/>
        <w:ind w:left="720" w:firstLine="720"/>
        <w:contextualSpacing/>
        <w:jc w:val="center"/>
        <w:rPr>
          <w:rFonts w:ascii="Arial" w:hAnsi="Arial" w:cs="Arial"/>
          <w:i/>
          <w:iCs/>
        </w:rPr>
      </w:pPr>
      <w:r w:rsidRPr="00BB4251">
        <w:rPr>
          <w:rFonts w:ascii="Arial" w:hAnsi="Arial" w:cs="Arial"/>
          <w:i/>
          <w:iCs/>
        </w:rPr>
        <w:t>"During my report, I felt a lot of pressure to discuss my assigned topic..."</w:t>
      </w:r>
    </w:p>
    <w:p w14:paraId="271747F9"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experienced test anxiety last midterm..."</w:t>
      </w:r>
    </w:p>
    <w:p w14:paraId="4330D082"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"During my teacher training, I had to teach a lesson while my classmates and teacher were watching and I felt nervous."</w:t>
      </w:r>
    </w:p>
    <w:p w14:paraId="42BBD5C8"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"Whenever the questions are hard and then when the concepts that I reviewed are not part of the test."</w:t>
      </w:r>
    </w:p>
    <w:p w14:paraId="3B05293B" w14:textId="77777777" w:rsidR="00CE3D5D" w:rsidRPr="00BB4251" w:rsidRDefault="00CE3D5D" w:rsidP="00CE3D5D">
      <w:pPr>
        <w:spacing w:before="100" w:beforeAutospacing="1" w:after="100" w:afterAutospacing="1"/>
        <w:ind w:left="1440"/>
        <w:contextualSpacing/>
        <w:jc w:val="both"/>
        <w:rPr>
          <w:rFonts w:ascii="Arial" w:hAnsi="Arial" w:cs="Arial"/>
          <w:i/>
          <w:iCs/>
        </w:rPr>
      </w:pPr>
    </w:p>
    <w:p w14:paraId="67011391" w14:textId="67472E2B" w:rsidR="00CE3D5D" w:rsidRPr="00BB4251" w:rsidRDefault="00F519B8" w:rsidP="00CE3D5D">
      <w:pPr>
        <w:spacing w:before="100" w:beforeAutospacing="1" w:after="100" w:afterAutospacing="1"/>
        <w:jc w:val="both"/>
        <w:rPr>
          <w:rFonts w:ascii="Arial" w:hAnsi="Arial" w:cs="Arial"/>
        </w:rPr>
      </w:pPr>
      <w:r w:rsidRPr="00F519B8">
        <w:rPr>
          <w:rFonts w:ascii="Arial" w:hAnsi="Arial" w:cs="Arial"/>
        </w:rPr>
        <w:t>Beyond the familiar pressure of traditional high-stakes examinations, a range of experiences reveals the multifaceted origins of test anxiety. O’Neill and Padden (2021) further underscore this point, observing that the demand for successful performance in varied higher education assessments, including oral presentations and practical demonstrations, can elicit considerable anxiety. Compounding this, limited contextual knowledge also contributes to this phenomenon (Nobis, 2025). Moreover, Gonzaga et al. (2022) highlight how the ambiguity surrounding exam content and the sensation of inadequate preparation can serve as powerful instigators of anxiety, even in the lead-up to the evaluation.</w:t>
      </w:r>
    </w:p>
    <w:p w14:paraId="2F58894E"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2: The Interconnectedness of Physical, Emotional, and Cognitive Symptoms</w:t>
      </w:r>
    </w:p>
    <w:p w14:paraId="729830D4" w14:textId="77777777" w:rsidR="00CE3D5D" w:rsidRPr="00BB4251" w:rsidRDefault="00CE3D5D" w:rsidP="00CE3D5D">
      <w:pPr>
        <w:spacing w:before="100" w:beforeAutospacing="1" w:after="100" w:afterAutospacing="1"/>
        <w:ind w:firstLine="720"/>
        <w:jc w:val="both"/>
        <w:rPr>
          <w:rFonts w:ascii="Arial" w:hAnsi="Arial" w:cs="Arial"/>
        </w:rPr>
      </w:pPr>
      <w:r w:rsidRPr="00BB4251">
        <w:rPr>
          <w:rFonts w:ascii="Arial" w:hAnsi="Arial" w:cs="Arial"/>
        </w:rPr>
        <w:t>Students often face interconnected physical, emotional, and cognitive symptoms that can intensify one another. Physically, they might experience an elevated heart rate, sweaty palms, tremors, muscle tension, headaches, dizziness, chills, breathing difficulties, general unease, and sometimes changes in appetite or body pain. Emotionally, feelings of nervousness, worry, anxiety, fear of failure, self-doubt, overwhelm, panic, stress, frustration, irritability, helplessness, and even tears are common. Cognitively, these students may struggle with concentration, encounter mental blocks, have racing negative thoughts focused on failure, find it hard to recall information, overthink situations, feel mentally foggy, become easily distracted, and engage in negative self-talk.</w:t>
      </w:r>
    </w:p>
    <w:p w14:paraId="53961765" w14:textId="0C0705FD" w:rsidR="00CE3D5D" w:rsidRPr="00BB4251" w:rsidRDefault="00CE3D5D" w:rsidP="00CE3D5D">
      <w:pPr>
        <w:spacing w:before="100" w:beforeAutospacing="1" w:after="100" w:afterAutospacing="1"/>
        <w:ind w:firstLine="720"/>
        <w:jc w:val="both"/>
        <w:rPr>
          <w:rFonts w:ascii="Arial" w:hAnsi="Arial" w:cs="Arial"/>
        </w:rPr>
      </w:pPr>
      <w:r w:rsidRPr="00BB4251">
        <w:rPr>
          <w:rFonts w:ascii="Arial" w:hAnsi="Arial" w:cs="Arial"/>
        </w:rPr>
        <w:t>Sample response:</w:t>
      </w:r>
    </w:p>
    <w:p w14:paraId="400C6A90"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noticed my heart beating faster, sweaty palms, feeling overwhelmed, and having trouble focusing on the questions." (Physical, Emotional, Cognitive)</w:t>
      </w:r>
    </w:p>
    <w:p w14:paraId="3760ED3B" w14:textId="1F8EA1BA"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"For physical, normally it increases my heart rate and makes my palms sweaty. For cognitive, it is difficult to concentrate and makes me mentally blank. For emotional, sometimes I am afraid to make mistakes" (Physical, Cognitive, Emotional)</w:t>
      </w:r>
    </w:p>
    <w:p w14:paraId="1C79BEE3" w14:textId="0A7563D3"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"I've experienced a racing heartbeat, wet hands, and dizziness sometimes from being over-stressed. And emotionally, I experience panic and doubt myself that I will not pass the test, and in my cognitive, if I review a certain topic, it makes me black out all of the information I review." (Physical, Emotional, Cognitive)</w:t>
      </w:r>
    </w:p>
    <w:p w14:paraId="059CC4C3" w14:textId="3DCE66C2"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often feel headaches, body pain, especially in the back of my neck. I had this issue mentally blocked whenever I am out of focus on anything I want to do" (Physical, Cognitive)</w:t>
      </w:r>
    </w:p>
    <w:p w14:paraId="6A352C74" w14:textId="77777777" w:rsidR="00CE3D5D" w:rsidRPr="00BB4251" w:rsidRDefault="00CE3D5D" w:rsidP="00CE3D5D">
      <w:pPr>
        <w:spacing w:before="100" w:beforeAutospacing="1" w:after="100" w:afterAutospacing="1"/>
        <w:ind w:left="1440"/>
        <w:contextualSpacing/>
        <w:jc w:val="both"/>
        <w:rPr>
          <w:rFonts w:ascii="Arial" w:hAnsi="Arial" w:cs="Arial"/>
          <w:i/>
          <w:iCs/>
        </w:rPr>
      </w:pPr>
    </w:p>
    <w:p w14:paraId="14F74026" w14:textId="0B45261B"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rPr>
        <w:t>The simultaneous experience of these physical, emotional, and cognitive symptoms underscores the holistic nature of the test anxiety response (Better Help Editorial Team, 2025). These symptoms are not isolated occurrences but rather interconnected aspects of the stress response activated in evaluative situations. As highlighted by Harvard Health (2024), the physical sensations of a racing heart and sweaty palms, for instance, can amplify feelings of anxiety and worry, further hindering cognitive processes like concentration and memory retrieval</w:t>
      </w:r>
      <w:r w:rsidR="00181BED">
        <w:rPr>
          <w:rFonts w:ascii="Arial" w:hAnsi="Arial" w:cs="Arial"/>
        </w:rPr>
        <w:t xml:space="preserve"> (</w:t>
      </w:r>
      <w:proofErr w:type="spellStart"/>
      <w:r w:rsidR="00181BED">
        <w:rPr>
          <w:rFonts w:ascii="Arial" w:hAnsi="Arial" w:cs="Arial"/>
        </w:rPr>
        <w:t>Balanquit</w:t>
      </w:r>
      <w:proofErr w:type="spellEnd"/>
      <w:r w:rsidR="00181BED">
        <w:rPr>
          <w:rFonts w:ascii="Arial" w:hAnsi="Arial" w:cs="Arial"/>
        </w:rPr>
        <w:t>, 2025)</w:t>
      </w:r>
      <w:r w:rsidRPr="00BB4251">
        <w:rPr>
          <w:rFonts w:ascii="Arial" w:hAnsi="Arial" w:cs="Arial"/>
        </w:rPr>
        <w:t>.</w:t>
      </w:r>
    </w:p>
    <w:p w14:paraId="6C64BBC2"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3: Test Anxiety as a Barrier to Effective Cognitive Processing</w:t>
      </w:r>
    </w:p>
    <w:p w14:paraId="6F83E607"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A central theme is how test anxiety significantly impairs cognitive functions crucial for academic success. It disrupts students' ability to focus on exam questions, understand them clearly, and efficiently retrieve learned information. This can lead to a discrepancy between their actual knowledge and their performance under pressure.</w:t>
      </w:r>
    </w:p>
    <w:p w14:paraId="321C91C1"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Sample responses</w:t>
      </w:r>
    </w:p>
    <w:p w14:paraId="0D1072A8"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lastRenderedPageBreak/>
        <w:t>"Test anxiety makes it hard for me to concentrate and remember what I studied, causing me to forget answers even if I knew them before."</w:t>
      </w:r>
    </w:p>
    <w:p w14:paraId="4B0B4CD4" w14:textId="66757E92"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"It greatly affects concentration during exams, especially even if I study a lot before exams; however, I cannot concentrate because of test anxiety, therefore I cannot perform well in the exam."</w:t>
      </w:r>
    </w:p>
    <w:p w14:paraId="0B8F4AE5"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"Test anxiety significantly impacted my ability to concentrate and recall information during the exam. Initially, the overwhelming self-doubt and emotional stress caused my thoughts to feel muddled, making it challenging to focus on the questions."</w:t>
      </w:r>
    </w:p>
    <w:p w14:paraId="1338D98F"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"This significantly blocks my concentration. Instead of focusing on answering the questions, the thing I've been thinking is what if I failed? It affects remembering the concept and leads to blanking out about the concept that I've mastered."</w:t>
      </w:r>
    </w:p>
    <w:p w14:paraId="06FEF66E"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"When I’m anxious, my mind often becomes cluttered with negative thoughts and self-doubt, which makes it hard to focus on the questions in front of me. I sometimes forget key information that I had studied thoroughly, simply because my brain feels overwhelmed."</w:t>
      </w:r>
    </w:p>
    <w:p w14:paraId="7E408544" w14:textId="77777777" w:rsidR="00CE3D5D" w:rsidRPr="00BB4251" w:rsidRDefault="00CE3D5D" w:rsidP="00CE3D5D">
      <w:pPr>
        <w:spacing w:before="100" w:beforeAutospacing="1" w:after="100" w:afterAutospacing="1"/>
        <w:ind w:left="1440"/>
        <w:contextualSpacing/>
        <w:jc w:val="both"/>
        <w:rPr>
          <w:rFonts w:ascii="Arial" w:hAnsi="Arial" w:cs="Arial"/>
          <w:i/>
          <w:iCs/>
        </w:rPr>
      </w:pPr>
    </w:p>
    <w:p w14:paraId="0C458176" w14:textId="4A35DBCB" w:rsidR="00CE3D5D" w:rsidRPr="00BB4251" w:rsidRDefault="00CE3D5D" w:rsidP="00CE3D5D">
      <w:pPr>
        <w:spacing w:before="100" w:beforeAutospacing="1" w:after="100" w:afterAutospacing="1"/>
        <w:ind w:firstLine="720"/>
        <w:jc w:val="both"/>
        <w:rPr>
          <w:rFonts w:ascii="Arial" w:hAnsi="Arial" w:cs="Arial"/>
        </w:rPr>
      </w:pPr>
      <w:r w:rsidRPr="00BB4251">
        <w:rPr>
          <w:rFonts w:ascii="Arial" w:hAnsi="Arial" w:cs="Arial"/>
        </w:rPr>
        <w:t>These narratives consistently illustrate how anxiety interfered with core cognitive processes necessary for successful exam performance. Ramos and Ramos (2024) also noted that working memory capacity, which is crucial for holding and manipulating information during problem-solving, is often reduced by anxiety-related thoughts and worries. This cognitive interference directly impacts the ability to concentrate on the exam questions and efficiently retrieve relevant information from long-term memory, leading to the frustrating experience of knowing the material but being unable to access it during the test (Theobald et al., 2022).</w:t>
      </w:r>
    </w:p>
    <w:p w14:paraId="618433CD"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4: The Influence of Psychological Factors and Perceived Pressure</w:t>
      </w:r>
    </w:p>
    <w:p w14:paraId="27C4388F"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Several psychological factors contribute to test anxiety. These include fear of failure, worry about making mistakes, self-doubt regarding one's abilities, overthinking potential negative outcomes, the pressure to meet expectations (from self and others), and feeling unprepared or lacking confidence.</w:t>
      </w:r>
    </w:p>
    <w:p w14:paraId="2DBA8DCF"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Sample Responses:</w:t>
      </w:r>
    </w:p>
    <w:p w14:paraId="68DEF917"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"It's when I worry a lot about making mistakes or failing the test, I tend to overthink and stress it."</w:t>
      </w:r>
    </w:p>
    <w:p w14:paraId="4D06DEB7"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am more pressured when test anxiety attacks, I overthink much if I'm going to pass or fail the test. Also, some factors contributed to my experience of test anxiety, the high expectations of other people-- family and friends, and even self-doubt."</w:t>
      </w:r>
    </w:p>
    <w:p w14:paraId="1B9AF9E2"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felt like I could not do my demo, I cannot focus, and I feel like any minute I will forget everything I have reviewed."</w:t>
      </w:r>
    </w:p>
    <w:p w14:paraId="2371200E"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always think about the possible thing that will happen during the actual scenario or exam."</w:t>
      </w:r>
    </w:p>
    <w:p w14:paraId="45E78177"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"Assessment and Examination can trigger my test anxiety, doubting myself if can pass."</w:t>
      </w:r>
    </w:p>
    <w:p w14:paraId="5D5E9DE7" w14:textId="77777777" w:rsidR="00CE3D5D" w:rsidRPr="00BB4251" w:rsidRDefault="00CE3D5D" w:rsidP="00CE3D5D">
      <w:pPr>
        <w:spacing w:before="100" w:beforeAutospacing="1" w:after="100" w:afterAutospacing="1"/>
        <w:ind w:firstLine="720"/>
        <w:jc w:val="both"/>
        <w:rPr>
          <w:rFonts w:ascii="Arial" w:hAnsi="Arial" w:cs="Arial"/>
        </w:rPr>
      </w:pPr>
      <w:r w:rsidRPr="00BB4251">
        <w:rPr>
          <w:rFonts w:ascii="Arial" w:hAnsi="Arial" w:cs="Arial"/>
        </w:rPr>
        <w:t>These personal accounts underscore the significant role of psychological factors in the development and experience of test anxiety. Leung (2020) also highlighted how negative cognitive appraisals, such as fear of failure and self-doubt, fuel the anxiety response. Furthermore, Nguyen (2024) pointed out that the perceived pressure, whether internal (driven by high personal standards) or external (stemming from the expectations of family, friends, or instructors), can further intensify these anxieties, creating a detrimental cycle of worry and apprehension that undermines confidence and ultimately impacts performance.</w:t>
      </w:r>
    </w:p>
    <w:p w14:paraId="11DC816F"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5: Coping Mechanisms and the Desire for Management</w:t>
      </w:r>
    </w:p>
    <w:p w14:paraId="535E42FC"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While test anxiety is a negative experience, some students describe attempts to cope with it. These include strategies like deep breathing, refocusing, positive self-talk, reminding themselves of their preparation, and trying to stay calm. The narratives also implicitly express a desire to better manage this anxiety to improve their academic performance and overall well-being.</w:t>
      </w:r>
    </w:p>
    <w:p w14:paraId="623C9835"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Sample responses:</w:t>
      </w:r>
    </w:p>
    <w:p w14:paraId="49A82137"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"In the exam, my heart raced at a challenging question, but I took a deep breath, refocused, and relied on my strategies to persevere. Gradually, I found clarity..."</w:t>
      </w:r>
    </w:p>
    <w:p w14:paraId="520F0D67" w14:textId="29572730"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"At the end, I tried to inhale and exhale, and to calm myself. I convinced myself that I tried my best to study hard, and I needed to trust myself for my skills and ability."</w:t>
      </w:r>
    </w:p>
    <w:p w14:paraId="2681FAC4"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lastRenderedPageBreak/>
        <w:t>"Over time, I learned to manage these feelings by using calming techniques and reminding myself that the goal was personal growth, not perfection."</w:t>
      </w:r>
    </w:p>
    <w:p w14:paraId="637DFC94"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"Even if I studied well, when anxiety comes it will erase my information but sometimes I can manage to handle it by relaxing myself, finding a better position (when sitting), and stop over thinking."</w:t>
      </w:r>
    </w:p>
    <w:p w14:paraId="734FAFA0" w14:textId="77777777" w:rsidR="00CE3D5D" w:rsidRPr="00BB4251" w:rsidRDefault="00CE3D5D" w:rsidP="00CE3D5D">
      <w:pPr>
        <w:spacing w:before="100" w:beforeAutospacing="1" w:after="100" w:afterAutospacing="1"/>
        <w:ind w:left="1440"/>
        <w:contextualSpacing/>
        <w:jc w:val="center"/>
        <w:rPr>
          <w:rFonts w:ascii="Arial" w:hAnsi="Arial" w:cs="Arial"/>
          <w:i/>
          <w:iCs/>
        </w:rPr>
      </w:pPr>
    </w:p>
    <w:p w14:paraId="5311829D"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rPr>
        <w:t>The mention of these coping strategies, even if their effectiveness varied, indicated the students' proactive engagement in trying to lessen the negative effects of test anxiety. These self-regulation techniques, such as breathing exercises and cognitive restructuring (positive self-talk), align with established stress management interventions (Majali, 2020). The underlying desire for more effective management strategies underscores the participants' awareness of test anxiety as a significant obstacle to their academic success and highlights the critical need for readily available and effective support and resources for students grappling with this common challenge.</w:t>
      </w:r>
    </w:p>
    <w:p w14:paraId="61CC93AE" w14:textId="77777777" w:rsidR="00CE3D5D" w:rsidRPr="00BB4251" w:rsidRDefault="00CE3D5D" w:rsidP="00CE3D5D">
      <w:pPr>
        <w:spacing w:before="100" w:beforeAutospacing="1" w:after="100" w:afterAutospacing="1"/>
        <w:jc w:val="both"/>
        <w:outlineLvl w:val="2"/>
        <w:rPr>
          <w:rFonts w:ascii="Arial" w:hAnsi="Arial" w:cs="Arial"/>
          <w:b/>
          <w:bCs/>
        </w:rPr>
      </w:pPr>
      <w:r w:rsidRPr="00BB4251">
        <w:rPr>
          <w:rFonts w:ascii="Arial" w:hAnsi="Arial" w:cs="Arial"/>
          <w:b/>
          <w:bCs/>
        </w:rPr>
        <w:t>Causes and Triggers of Test Anxiety</w:t>
      </w:r>
    </w:p>
    <w:p w14:paraId="004A6177"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rPr>
        <w:t>Test anxiety among HEI students arises from a multifaceted interplay of internal psychological factors, specific assessment characteristics, and external social pressures, all contributing to a heightened state of apprehension and worry related to academic evaluation.</w:t>
      </w:r>
    </w:p>
    <w:p w14:paraId="4089D13F"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1: Internal Psychological Vulnerabilities as Core Causes</w:t>
      </w:r>
    </w:p>
    <w:p w14:paraId="022D2E84"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Students frequently attribute their test anxiety to internal psychological factors such as a lack of confidence (often linked to perceived inadequate preparation), fear of failure and its consequences, self-doubt regarding their abilities, a tendency to overthink, and high personal expectations. These internal states create a foundation of vulnerability to anxiety in testing situations.</w:t>
      </w:r>
    </w:p>
    <w:p w14:paraId="1A5E2A8A"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Sample responses</w:t>
      </w:r>
    </w:p>
    <w:p w14:paraId="2992A689" w14:textId="3DE17D37" w:rsidR="00CE3D5D" w:rsidRPr="00BB4251" w:rsidRDefault="00CE3D5D" w:rsidP="00CE3D5D">
      <w:pPr>
        <w:spacing w:before="100" w:beforeAutospacing="1" w:after="100" w:afterAutospacing="1"/>
        <w:ind w:left="720" w:firstLine="720"/>
        <w:contextualSpacing/>
        <w:jc w:val="center"/>
        <w:rPr>
          <w:rFonts w:ascii="Arial" w:hAnsi="Arial" w:cs="Arial"/>
          <w:i/>
          <w:iCs/>
        </w:rPr>
      </w:pPr>
      <w:r w:rsidRPr="00BB4251">
        <w:rPr>
          <w:rFonts w:ascii="Arial" w:hAnsi="Arial" w:cs="Arial"/>
          <w:i/>
          <w:iCs/>
        </w:rPr>
        <w:t>"First is the lack of confidence while entering the room because of a lack of review."</w:t>
      </w:r>
    </w:p>
    <w:p w14:paraId="7A0B9B4D" w14:textId="260DE5A2" w:rsidR="00CE3D5D" w:rsidRPr="00BB4251" w:rsidRDefault="00CE3D5D" w:rsidP="00CE3D5D">
      <w:pPr>
        <w:spacing w:before="100" w:beforeAutospacing="1" w:after="100" w:afterAutospacing="1"/>
        <w:ind w:left="720" w:firstLine="720"/>
        <w:contextualSpacing/>
        <w:jc w:val="center"/>
        <w:rPr>
          <w:rFonts w:ascii="Arial" w:hAnsi="Arial" w:cs="Arial"/>
          <w:i/>
          <w:iCs/>
        </w:rPr>
      </w:pPr>
      <w:r w:rsidRPr="00BB4251">
        <w:rPr>
          <w:rFonts w:ascii="Arial" w:hAnsi="Arial" w:cs="Arial"/>
          <w:i/>
          <w:iCs/>
        </w:rPr>
        <w:t>"Maybe because of being afraid to make mistakes and sometimes if you're not ready for the test."</w:t>
      </w:r>
    </w:p>
    <w:p w14:paraId="2A51C865" w14:textId="46709AFD"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"The main causes of my test anxiety I thought, seemed to stem from a combination of emotional and cognitive pressures. Self-doubt played a significant role, making me question whether I was truly prepared, despite the effort I had put into studying."</w:t>
      </w:r>
    </w:p>
    <w:p w14:paraId="1E818211" w14:textId="68778E2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think the main cause of my anxiety is pressure and failure to commit a mistake or loss, especially if those exams have a great impact on my final grade."</w:t>
      </w:r>
    </w:p>
    <w:p w14:paraId="69678291"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believe the main causes of my test anxiety are a strong fear of failure, high personal expectations, and a desire to perform well in front of others, especially mentors and peers."</w:t>
      </w:r>
    </w:p>
    <w:p w14:paraId="4308DDF3" w14:textId="77777777" w:rsidR="00CE3D5D" w:rsidRPr="00BB4251" w:rsidRDefault="00CE3D5D" w:rsidP="00CE3D5D">
      <w:pPr>
        <w:spacing w:before="100" w:beforeAutospacing="1" w:after="100" w:afterAutospacing="1"/>
        <w:ind w:left="1440"/>
        <w:contextualSpacing/>
        <w:jc w:val="both"/>
        <w:rPr>
          <w:rFonts w:ascii="Arial" w:hAnsi="Arial" w:cs="Arial"/>
          <w:i/>
          <w:iCs/>
        </w:rPr>
      </w:pPr>
    </w:p>
    <w:p w14:paraId="463794FC" w14:textId="77777777" w:rsidR="00CE3D5D" w:rsidRPr="00BB4251" w:rsidRDefault="00CE3D5D" w:rsidP="00CE3D5D">
      <w:pPr>
        <w:spacing w:before="100" w:beforeAutospacing="1" w:after="100" w:afterAutospacing="1"/>
        <w:ind w:firstLine="720"/>
        <w:jc w:val="both"/>
        <w:rPr>
          <w:rFonts w:ascii="Arial" w:hAnsi="Arial" w:cs="Arial"/>
        </w:rPr>
      </w:pPr>
      <w:r w:rsidRPr="00BB4251">
        <w:rPr>
          <w:rFonts w:ascii="Arial" w:hAnsi="Arial" w:cs="Arial"/>
        </w:rPr>
        <w:t>These internal vulnerabilities align with cognitive theories of anxiety, which emphasize the significant role of negative self-evaluation and the fear of negative outcomes in triggering anxiety responses (Leung, 2020). As Gonzaga et al. (2022) also pointed out, students who experience a lack of confidence or harbor a strong fear of failure are more likely to perceive testing situations as inherently threatening, consequently activating their anxiety even before or during the actual assessment.</w:t>
      </w:r>
    </w:p>
    <w:p w14:paraId="5D5B5BFD"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2: Assessment Characteristics as Situational Triggers</w:t>
      </w:r>
    </w:p>
    <w:p w14:paraId="14E4EDF3"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Specific features of assessments and testing conditions can significantly exacerbate test anxiety. These include exams with strict time limits, high-stakes tests carrying significant consequences, certain question formats (e.g., modified true/false, enumeration, tricky multiple choice), performance-based assessments (like oral presentations or teaching demonstrations), surprise quizzes, and unfamiliar or rigid testing environments.</w:t>
      </w:r>
    </w:p>
    <w:p w14:paraId="2D89527A"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Sample responses</w:t>
      </w:r>
    </w:p>
    <w:p w14:paraId="082DEBF0" w14:textId="77777777" w:rsidR="00CE3D5D" w:rsidRPr="00BB4251" w:rsidRDefault="00CE3D5D" w:rsidP="00CE3D5D">
      <w:pPr>
        <w:spacing w:before="100" w:beforeAutospacing="1" w:after="100" w:afterAutospacing="1"/>
        <w:ind w:firstLine="360"/>
        <w:contextualSpacing/>
        <w:jc w:val="center"/>
        <w:rPr>
          <w:rFonts w:ascii="Arial" w:hAnsi="Arial" w:cs="Arial"/>
          <w:i/>
          <w:iCs/>
        </w:rPr>
      </w:pPr>
      <w:r w:rsidRPr="00BB4251">
        <w:rPr>
          <w:rFonts w:ascii="Arial" w:hAnsi="Arial" w:cs="Arial"/>
          <w:i/>
          <w:iCs/>
        </w:rPr>
        <w:t>"Yes, the examination in my math subject."</w:t>
      </w:r>
    </w:p>
    <w:p w14:paraId="64C112F4" w14:textId="4A87AFFF"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"Yes, like midterm or final exams or even those entrance examinations, because this kind of assessment has a big impact on you, that's why it also has a big effect that can trigger your anxiety compared to others, like quizzes."</w:t>
      </w:r>
    </w:p>
    <w:p w14:paraId="5E010064" w14:textId="30716109" w:rsidR="00CE3D5D" w:rsidRPr="00BB4251" w:rsidRDefault="00CE3D5D" w:rsidP="00CE3D5D">
      <w:pPr>
        <w:spacing w:before="100" w:beforeAutospacing="1" w:after="100" w:afterAutospacing="1"/>
        <w:ind w:left="720" w:firstLine="720"/>
        <w:contextualSpacing/>
        <w:jc w:val="center"/>
        <w:rPr>
          <w:rFonts w:ascii="Arial" w:hAnsi="Arial" w:cs="Arial"/>
          <w:i/>
          <w:iCs/>
        </w:rPr>
      </w:pPr>
      <w:r w:rsidRPr="00BB4251">
        <w:rPr>
          <w:rFonts w:ascii="Arial" w:hAnsi="Arial" w:cs="Arial"/>
          <w:i/>
          <w:iCs/>
        </w:rPr>
        <w:t>"A modified true or false assessment that is very hard to find the correct answer"</w:t>
      </w:r>
    </w:p>
    <w:p w14:paraId="6778EFCA" w14:textId="77777777" w:rsidR="00CE3D5D" w:rsidRPr="00BB4251" w:rsidRDefault="00CE3D5D" w:rsidP="00CE3D5D">
      <w:pPr>
        <w:spacing w:before="100" w:beforeAutospacing="1" w:after="100" w:afterAutospacing="1"/>
        <w:ind w:left="1080"/>
        <w:contextualSpacing/>
        <w:jc w:val="center"/>
        <w:rPr>
          <w:rFonts w:ascii="Arial" w:hAnsi="Arial" w:cs="Arial"/>
          <w:i/>
          <w:iCs/>
        </w:rPr>
      </w:pPr>
      <w:r w:rsidRPr="00BB4251">
        <w:rPr>
          <w:rFonts w:ascii="Arial" w:hAnsi="Arial" w:cs="Arial"/>
          <w:i/>
          <w:iCs/>
        </w:rPr>
        <w:lastRenderedPageBreak/>
        <w:t>"Certain types of assessments tend to heighten my anxiety more than others. For example, exams with strict time limits make me feel pressured to rush, which affects my focus and recall."</w:t>
      </w:r>
    </w:p>
    <w:p w14:paraId="25941511" w14:textId="27E2A233"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"Yes, certain types of assessment, such as teaching demonstrations or observed lessons, usually cause the most stress. The pressure of being watched and evaluated in real-time makes me more self-conscious."</w:t>
      </w:r>
    </w:p>
    <w:p w14:paraId="3CF8EA3E" w14:textId="77777777" w:rsidR="00CE3D5D" w:rsidRPr="00BB4251" w:rsidRDefault="00CE3D5D" w:rsidP="00CE3D5D">
      <w:pPr>
        <w:spacing w:before="100" w:beforeAutospacing="1" w:after="100" w:afterAutospacing="1"/>
        <w:ind w:left="1440"/>
        <w:contextualSpacing/>
        <w:jc w:val="both"/>
        <w:rPr>
          <w:rFonts w:ascii="Arial" w:hAnsi="Arial" w:cs="Arial"/>
          <w:i/>
          <w:iCs/>
        </w:rPr>
      </w:pPr>
    </w:p>
    <w:p w14:paraId="343F27CA"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rPr>
        <w:t>These specific assessment characteristics can trigger anxiety by significantly increasing the perceived pressure and threat associated with the evaluation. As Wilkinson (2024) pointed out, time limits can induce a sense of urgency and a fear of not being able to complete the test within the allotted time, while high-stakes exams amplify the fear of failure due to the significant consequences attached to the outcome. Furthermore, Cobanoglu (2024) noted that performance-based assessments introduce the added layer of stress associated with public evaluation and the potential for judgment from instructors and peers.</w:t>
      </w:r>
    </w:p>
    <w:p w14:paraId="75E62CFF"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3: The Impact of External Social Pressures</w:t>
      </w:r>
    </w:p>
    <w:p w14:paraId="1A5930D2" w14:textId="7B9A77A4"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 xml:space="preserve">External factors, particularly peer pressure and expectations from professors, play a considerable role in contributing to test anxiety. Comparing oneself to seemingly more confident peers can induce self-doubt, while the desire to meet the </w:t>
      </w:r>
      <w:r w:rsidR="00F519B8" w:rsidRPr="00BB4251">
        <w:rPr>
          <w:rFonts w:ascii="Arial" w:hAnsi="Arial" w:cs="Arial"/>
        </w:rPr>
        <w:t>often-high</w:t>
      </w:r>
      <w:r w:rsidRPr="00BB4251">
        <w:rPr>
          <w:rFonts w:ascii="Arial" w:hAnsi="Arial" w:cs="Arial"/>
        </w:rPr>
        <w:t xml:space="preserve"> expectations of professors can create significant pressure and fear of disappointing authority figures.</w:t>
      </w:r>
    </w:p>
    <w:p w14:paraId="6AB29744"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Sample responses:</w:t>
      </w:r>
    </w:p>
    <w:p w14:paraId="606207A2" w14:textId="3E0E2ADB" w:rsidR="00CE3D5D" w:rsidRPr="00BB4251" w:rsidRDefault="00CE3D5D" w:rsidP="00CE3D5D">
      <w:pPr>
        <w:spacing w:before="100" w:beforeAutospacing="1" w:after="100" w:afterAutospacing="1"/>
        <w:ind w:left="720"/>
        <w:contextualSpacing/>
        <w:jc w:val="center"/>
        <w:rPr>
          <w:rFonts w:ascii="Arial" w:hAnsi="Arial" w:cs="Arial"/>
          <w:i/>
          <w:iCs/>
        </w:rPr>
      </w:pPr>
      <w:r w:rsidRPr="00BB4251">
        <w:rPr>
          <w:rFonts w:ascii="Arial" w:hAnsi="Arial" w:cs="Arial"/>
          <w:i/>
          <w:iCs/>
        </w:rPr>
        <w:t>"So much pressure, especially when I hear my classmates talking about the information they reviewed while I know nothing about it, it brings me so much pressure that I even scan immediately, then it affects what I reviewed."</w:t>
      </w:r>
    </w:p>
    <w:p w14:paraId="2BCBBC54" w14:textId="77777777" w:rsidR="00CE3D5D" w:rsidRPr="00BB4251" w:rsidRDefault="00CE3D5D" w:rsidP="00CE3D5D">
      <w:pPr>
        <w:spacing w:before="100" w:beforeAutospacing="1" w:after="100" w:afterAutospacing="1"/>
        <w:ind w:left="720"/>
        <w:contextualSpacing/>
        <w:jc w:val="center"/>
        <w:rPr>
          <w:rFonts w:ascii="Arial" w:hAnsi="Arial" w:cs="Arial"/>
          <w:i/>
          <w:iCs/>
        </w:rPr>
      </w:pPr>
      <w:r w:rsidRPr="00BB4251">
        <w:rPr>
          <w:rFonts w:ascii="Arial" w:hAnsi="Arial" w:cs="Arial"/>
          <w:i/>
          <w:iCs/>
        </w:rPr>
        <w:t>"It greatly affects you because it makes you overthink if you can finish the test effectively or not based on the expectations of others."</w:t>
      </w:r>
    </w:p>
    <w:p w14:paraId="42049A43" w14:textId="4A3A5AA7" w:rsidR="00CE3D5D" w:rsidRPr="00BB4251" w:rsidRDefault="00CE3D5D" w:rsidP="00CE3D5D">
      <w:pPr>
        <w:spacing w:before="100" w:beforeAutospacing="1" w:after="100" w:afterAutospacing="1"/>
        <w:ind w:left="720"/>
        <w:contextualSpacing/>
        <w:jc w:val="center"/>
        <w:rPr>
          <w:rFonts w:ascii="Arial" w:hAnsi="Arial" w:cs="Arial"/>
          <w:i/>
          <w:iCs/>
        </w:rPr>
      </w:pPr>
      <w:r w:rsidRPr="00BB4251">
        <w:rPr>
          <w:rFonts w:ascii="Arial" w:hAnsi="Arial" w:cs="Arial"/>
          <w:i/>
          <w:iCs/>
        </w:rPr>
        <w:t>"Peer pressure -- you cannot deny the fact that comparing yourself to others leads to more pressure on your part, self-doubt if you can still do it or not, and afraid of being judged. Expectations from professors-- sometimes the set (high) standards of the professor make students feel pressured even more-- proving yourself to your professors sometimes quite frustrating."</w:t>
      </w:r>
    </w:p>
    <w:p w14:paraId="459EDB93" w14:textId="77777777" w:rsidR="00CE3D5D" w:rsidRPr="00BB4251" w:rsidRDefault="00CE3D5D" w:rsidP="00CE3D5D">
      <w:pPr>
        <w:spacing w:before="100" w:beforeAutospacing="1" w:after="100" w:afterAutospacing="1"/>
        <w:ind w:left="720"/>
        <w:contextualSpacing/>
        <w:jc w:val="center"/>
        <w:rPr>
          <w:rFonts w:ascii="Arial" w:hAnsi="Arial" w:cs="Arial"/>
          <w:i/>
          <w:iCs/>
        </w:rPr>
      </w:pPr>
      <w:r w:rsidRPr="00BB4251">
        <w:rPr>
          <w:rFonts w:ascii="Arial" w:hAnsi="Arial" w:cs="Arial"/>
          <w:i/>
          <w:iCs/>
        </w:rPr>
        <w:t>"External factors like peer pressure and professors' expectations play a significant role in my test anxiety. Knowing that my peers are watching or comparing performances adds to the fear of judgment and failure."</w:t>
      </w:r>
    </w:p>
    <w:p w14:paraId="7A5A6B11" w14:textId="0A3E84FA" w:rsidR="00CE3D5D" w:rsidRPr="00BB4251" w:rsidRDefault="00CE3D5D" w:rsidP="00CE3D5D">
      <w:pPr>
        <w:spacing w:before="100" w:beforeAutospacing="1" w:after="100" w:afterAutospacing="1"/>
        <w:ind w:left="720"/>
        <w:contextualSpacing/>
        <w:jc w:val="center"/>
        <w:rPr>
          <w:rFonts w:ascii="Arial" w:hAnsi="Arial" w:cs="Arial"/>
          <w:i/>
          <w:iCs/>
        </w:rPr>
      </w:pPr>
      <w:r w:rsidRPr="00BB4251">
        <w:rPr>
          <w:rFonts w:ascii="Arial" w:hAnsi="Arial" w:cs="Arial"/>
          <w:i/>
          <w:iCs/>
        </w:rPr>
        <w:t>"When my professor expects that I'm going to perform well, it will drive my energy; however, I always think of the negative one, that what if I didn't meet what he/she expected of me."</w:t>
      </w:r>
    </w:p>
    <w:p w14:paraId="79CA751E" w14:textId="77777777" w:rsidR="00CE3D5D" w:rsidRPr="00BB4251" w:rsidRDefault="00CE3D5D" w:rsidP="00CE3D5D">
      <w:pPr>
        <w:spacing w:before="100" w:beforeAutospacing="1" w:after="100" w:afterAutospacing="1"/>
        <w:ind w:left="1440"/>
        <w:jc w:val="center"/>
        <w:rPr>
          <w:rFonts w:ascii="Arial" w:hAnsi="Arial" w:cs="Arial"/>
        </w:rPr>
      </w:pPr>
    </w:p>
    <w:p w14:paraId="66FBE92C" w14:textId="13D837D8" w:rsidR="00CE3D5D" w:rsidRPr="00BB4251" w:rsidRDefault="00CE3D5D" w:rsidP="00CE3D5D">
      <w:pPr>
        <w:spacing w:before="100" w:beforeAutospacing="1" w:after="100" w:afterAutospacing="1"/>
        <w:ind w:firstLine="720"/>
        <w:jc w:val="both"/>
        <w:rPr>
          <w:rFonts w:ascii="Arial" w:hAnsi="Arial" w:cs="Arial"/>
        </w:rPr>
      </w:pPr>
      <w:r w:rsidRPr="00BB4251">
        <w:rPr>
          <w:rFonts w:ascii="Arial" w:hAnsi="Arial" w:cs="Arial"/>
        </w:rPr>
        <w:t xml:space="preserve">Social comparison and the desire for approval are powerful motivators that can also exacerbate anxiety (Goodman, 2021). As Jansen et al. (2022) suggested, when students perceive their peers as more prepared or confident, it can heighten their feelings of inadequacy and increase their anxiety about their performance. Similarly, </w:t>
      </w:r>
      <w:proofErr w:type="spellStart"/>
      <w:r w:rsidRPr="00BB4251">
        <w:rPr>
          <w:rFonts w:ascii="Arial" w:hAnsi="Arial" w:cs="Arial"/>
        </w:rPr>
        <w:t>Roos</w:t>
      </w:r>
      <w:proofErr w:type="spellEnd"/>
      <w:r w:rsidRPr="00BB4251">
        <w:rPr>
          <w:rFonts w:ascii="Arial" w:hAnsi="Arial" w:cs="Arial"/>
        </w:rPr>
        <w:t xml:space="preserve"> et al. (2020) indicated that the perceived expectations of professors, who hold positions of authority and influence academic success, can create significant pressure to perform at a high level</w:t>
      </w:r>
      <w:r w:rsidR="00974358">
        <w:rPr>
          <w:rFonts w:ascii="Arial" w:hAnsi="Arial" w:cs="Arial"/>
        </w:rPr>
        <w:t xml:space="preserve"> </w:t>
      </w:r>
      <w:proofErr w:type="gramStart"/>
      <w:r w:rsidR="00974358">
        <w:rPr>
          <w:rFonts w:ascii="Arial" w:hAnsi="Arial" w:cs="Arial"/>
        </w:rPr>
        <w:t xml:space="preserve">( </w:t>
      </w:r>
      <w:r w:rsidR="0070744B">
        <w:rPr>
          <w:rFonts w:ascii="Arial" w:hAnsi="Arial" w:cs="Arial"/>
        </w:rPr>
        <w:t>Lupas</w:t>
      </w:r>
      <w:proofErr w:type="gramEnd"/>
      <w:r w:rsidR="0070744B">
        <w:rPr>
          <w:rFonts w:ascii="Arial" w:hAnsi="Arial" w:cs="Arial"/>
        </w:rPr>
        <w:t xml:space="preserve"> et al, 2024 &amp; </w:t>
      </w:r>
      <w:r w:rsidR="00974358">
        <w:rPr>
          <w:rFonts w:ascii="Arial" w:hAnsi="Arial" w:cs="Arial"/>
        </w:rPr>
        <w:t>Nobis, 2021)</w:t>
      </w:r>
      <w:r w:rsidRPr="00BB4251">
        <w:rPr>
          <w:rFonts w:ascii="Arial" w:hAnsi="Arial" w:cs="Arial"/>
        </w:rPr>
        <w:t>, leading to increased anxiety and a fear of negative evaluation.</w:t>
      </w:r>
    </w:p>
    <w:p w14:paraId="692D1EC3" w14:textId="77777777" w:rsidR="00CE3D5D" w:rsidRPr="00BB4251" w:rsidRDefault="00CE3D5D" w:rsidP="00CE3D5D">
      <w:pPr>
        <w:spacing w:before="100" w:beforeAutospacing="1" w:after="100" w:afterAutospacing="1"/>
        <w:jc w:val="both"/>
        <w:outlineLvl w:val="2"/>
        <w:rPr>
          <w:rFonts w:ascii="Arial" w:hAnsi="Arial" w:cs="Arial"/>
          <w:b/>
          <w:bCs/>
        </w:rPr>
      </w:pPr>
      <w:r w:rsidRPr="00BB4251">
        <w:rPr>
          <w:rFonts w:ascii="Arial" w:hAnsi="Arial" w:cs="Arial"/>
          <w:b/>
          <w:bCs/>
        </w:rPr>
        <w:t>Coping Strategies to Overcome Test Anxiety</w:t>
      </w:r>
    </w:p>
    <w:p w14:paraId="0302209F"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rPr>
        <w:t>HEI students employ a variety of self-developed coping mechanisms to manage their test anxiety, ranging from proactive preparation and relaxation techniques to cognitive reframing and seeking social or spiritual support. However, formal training or guidance on this issue within teacher education programs appears to be limited.</w:t>
      </w:r>
    </w:p>
    <w:p w14:paraId="03AA17F5"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1: Proactive Preparation as a Primary Anxiety Reduction Strategy</w:t>
      </w:r>
    </w:p>
    <w:p w14:paraId="2F65BB38"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A dominant strategy reported by students is thorough and early preparation for exams. This includes consistent reviewing of materials, creating study schedules, utilizing active recall techniques, practicing with past papers or mock tests, and ensuring adequate sleep and rest before the examination. The aim is to build confidence through preparedness and reduce the feeling of being overwhelmed.</w:t>
      </w:r>
    </w:p>
    <w:p w14:paraId="6CCC1A10"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Sample responses</w:t>
      </w:r>
    </w:p>
    <w:p w14:paraId="6D10DABF"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lastRenderedPageBreak/>
        <w:t>"First is to make sure that I reviewed very well a few days before the examination."</w:t>
      </w:r>
    </w:p>
    <w:p w14:paraId="3AA4CE71" w14:textId="74A4A52C"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"For me, I always review the topic that has been discussed very well, then before the day of the test, I should have a better sleep so that during the test I can focus effectively."</w:t>
      </w:r>
    </w:p>
    <w:p w14:paraId="5F90A508" w14:textId="40DBB6BC"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"Study the lesson comprehensively a week before the exam."</w:t>
      </w:r>
    </w:p>
    <w:p w14:paraId="4B1817E5"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"To minimize anxiety before exams, I focus on thorough preparation, breaking study material into smaller, manageable sections. I stick to a study schedule and use active recall techniques to strengthen my memory. Practicing mock exams helps boost my confidence and familiarity with the format."</w:t>
      </w:r>
    </w:p>
    <w:p w14:paraId="76598CEC" w14:textId="7B5F1495"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"When I learned the schedule of examinations, I slowly started to review our topics from different subjects with the help with my classmates. This enables me not to become anxious."</w:t>
      </w:r>
    </w:p>
    <w:p w14:paraId="648026AE" w14:textId="77777777" w:rsidR="00CE3D5D" w:rsidRPr="00BB4251" w:rsidRDefault="00CE3D5D" w:rsidP="00CE3D5D">
      <w:pPr>
        <w:spacing w:before="100" w:beforeAutospacing="1" w:after="100" w:afterAutospacing="1"/>
        <w:ind w:left="1440"/>
        <w:jc w:val="both"/>
        <w:rPr>
          <w:rFonts w:ascii="Arial" w:hAnsi="Arial" w:cs="Arial"/>
        </w:rPr>
      </w:pPr>
    </w:p>
    <w:p w14:paraId="07B22CF6" w14:textId="7C2717C6" w:rsidR="00CE3D5D" w:rsidRPr="00BB4251" w:rsidRDefault="00CE3D5D" w:rsidP="00CE3D5D">
      <w:pPr>
        <w:spacing w:before="100" w:beforeAutospacing="1" w:after="100" w:afterAutospacing="1"/>
        <w:ind w:firstLine="720"/>
        <w:jc w:val="both"/>
        <w:rPr>
          <w:rFonts w:ascii="Arial" w:hAnsi="Arial" w:cs="Arial"/>
        </w:rPr>
      </w:pPr>
      <w:r w:rsidRPr="00BB4251">
        <w:rPr>
          <w:rFonts w:ascii="Arial" w:hAnsi="Arial" w:cs="Arial"/>
        </w:rPr>
        <w:t>These proactive preparation strategies resonate with research indicating that a greater sense of perceived control over the academic material can significantly reduce anxiety levels (Folkman, 2020). By actively engaging in systematic study and practice, students aim to enhance their familiarity with both the content and the exam format, thereby fostering a stronger sense of competence and diminishing the feeling of uncertainty, which are recognized as significant contributing factors to test anxiety (Gonzaga et al., 2022).</w:t>
      </w:r>
    </w:p>
    <w:p w14:paraId="59739635"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2: Reliance on Self-Soothing and Relaxation Techniques</w:t>
      </w:r>
    </w:p>
    <w:p w14:paraId="42565BFA"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Many students utilize various self-soothing and relaxation techniques to manage immediate anxiety symptoms. These include deep breathing exercises, mindfulness, listening to calming music, finding peaceful environments, and engaging in positive self-talk or cognitive reframing to challenge negative thoughts and boost confidence.</w:t>
      </w:r>
    </w:p>
    <w:p w14:paraId="06134ECE"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 xml:space="preserve">Sample responses: </w:t>
      </w:r>
    </w:p>
    <w:p w14:paraId="2DC2E52B" w14:textId="38D2C1BD"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"And lastly is to pray, this is the most effective ever. When I'm feeling nervous, I pray, then somehow it lessens my anxiety."</w:t>
      </w:r>
    </w:p>
    <w:p w14:paraId="28DE5C2B"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"To manage test anxiety, I’ve used strategies like deep breathing exercises to calm my nerves and refocus..."</w:t>
      </w:r>
    </w:p>
    <w:p w14:paraId="7582A447"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"Boosting myself that I can do this/positive self-talk. I guess somehow it helps me cope with my anxiety."</w:t>
      </w:r>
    </w:p>
    <w:p w14:paraId="2FE51CA6" w14:textId="7932E17F"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use different strategies to lessen my anxiety. Those who inhale and exhale before taking an exam can help me lessen my anxiety and calm myself."</w:t>
      </w:r>
    </w:p>
    <w:p w14:paraId="0388D2AB" w14:textId="59F27F54"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think one of the strategies that I always used to do is thinking like I'm going to do it right and with that I feel so calm."</w:t>
      </w:r>
    </w:p>
    <w:p w14:paraId="33068CBD" w14:textId="77777777" w:rsidR="00CE3D5D" w:rsidRPr="00BB4251" w:rsidRDefault="00CE3D5D" w:rsidP="00CE3D5D">
      <w:pPr>
        <w:spacing w:before="100" w:beforeAutospacing="1" w:after="100" w:afterAutospacing="1"/>
        <w:jc w:val="center"/>
        <w:rPr>
          <w:rFonts w:ascii="Arial" w:hAnsi="Arial" w:cs="Arial"/>
        </w:rPr>
      </w:pPr>
    </w:p>
    <w:p w14:paraId="1D52055B" w14:textId="17B3F758" w:rsidR="00CE3D5D" w:rsidRPr="00BB4251" w:rsidRDefault="00CE3D5D" w:rsidP="00CE3D5D">
      <w:pPr>
        <w:spacing w:before="100" w:beforeAutospacing="1" w:after="100" w:afterAutospacing="1"/>
        <w:ind w:firstLine="720"/>
        <w:jc w:val="both"/>
        <w:rPr>
          <w:rFonts w:ascii="Arial" w:hAnsi="Arial" w:cs="Arial"/>
        </w:rPr>
      </w:pPr>
      <w:r w:rsidRPr="00BB4251">
        <w:rPr>
          <w:rFonts w:ascii="Arial" w:hAnsi="Arial" w:cs="Arial"/>
        </w:rPr>
        <w:t>These techniques directly address both the physiological and psychological components of anxiety. As Pan et al. (2024) suggested, deep breathing and mindfulness exercises can effectively help regulate the autonomic nervous system, leading to a reduction in physical symptoms such as an increased heart rate and muscle tension. Furthermore, Leung (2020) highlighted that positive self-talk and cognitive reframing aim to challenge the maladaptive thought patterns that are often associated with anxiety, thereby promoting a more positive and confident mindset in stressful situations</w:t>
      </w:r>
      <w:r w:rsidR="0070744B">
        <w:rPr>
          <w:rFonts w:ascii="Arial" w:hAnsi="Arial" w:cs="Arial"/>
        </w:rPr>
        <w:t xml:space="preserve"> (</w:t>
      </w:r>
      <w:proofErr w:type="spellStart"/>
      <w:r w:rsidR="0070744B">
        <w:rPr>
          <w:rFonts w:ascii="Arial" w:hAnsi="Arial" w:cs="Arial"/>
        </w:rPr>
        <w:t>Cabugwason</w:t>
      </w:r>
      <w:proofErr w:type="spellEnd"/>
      <w:r w:rsidR="0070744B">
        <w:rPr>
          <w:rFonts w:ascii="Arial" w:hAnsi="Arial" w:cs="Arial"/>
        </w:rPr>
        <w:t xml:space="preserve"> et al, 2024)</w:t>
      </w:r>
      <w:r w:rsidRPr="00BB4251">
        <w:rPr>
          <w:rFonts w:ascii="Arial" w:hAnsi="Arial" w:cs="Arial"/>
        </w:rPr>
        <w:t>.</w:t>
      </w:r>
    </w:p>
    <w:p w14:paraId="6EA42D9A"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3: Limited Formal Guidance on Test Anxiety Management</w:t>
      </w:r>
    </w:p>
    <w:p w14:paraId="2B7659F8"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The narratives suggest a lack of consistent and formal training or guidance on managing test anxiety within teacher education programs. While some professors may offer general stress management tips or encouragement, dedicated modules or workshops specifically addressing test anxiety and coping strategies appear to be uncommon.</w:t>
      </w:r>
    </w:p>
    <w:p w14:paraId="76663DA8"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Sample responses:</w:t>
      </w:r>
    </w:p>
    <w:p w14:paraId="4B584992" w14:textId="26C331AD"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"Not training but guidance coming from some of my professors that is usually helpful to all students."</w:t>
      </w:r>
    </w:p>
    <w:p w14:paraId="150B437A" w14:textId="4200EB26"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"Sometimes, because our teachers help us to conquer this kind of anxiety, they always motivate us, even though it's not formal training or guidance to face test anxiety but it helps us to relax and feel motivated"</w:t>
      </w:r>
    </w:p>
    <w:p w14:paraId="6C286633"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"No, I haven’t received formal training, but some professors have given tips, like relaxation techniques and time management."</w:t>
      </w:r>
    </w:p>
    <w:p w14:paraId="64E5AC49" w14:textId="77777777" w:rsidR="00CE3D5D" w:rsidRPr="00BB4251" w:rsidRDefault="00CE3D5D" w:rsidP="00CE3D5D">
      <w:pPr>
        <w:spacing w:before="100" w:beforeAutospacing="1" w:after="100" w:afterAutospacing="1"/>
        <w:ind w:left="1440"/>
        <w:contextualSpacing/>
        <w:jc w:val="both"/>
        <w:rPr>
          <w:rFonts w:ascii="Arial" w:hAnsi="Arial" w:cs="Arial"/>
          <w:i/>
          <w:iCs/>
        </w:rPr>
      </w:pPr>
    </w:p>
    <w:p w14:paraId="5A0F4CCD" w14:textId="567F4266" w:rsidR="00CE3D5D" w:rsidRPr="00BB4251" w:rsidRDefault="00CE3D5D" w:rsidP="00CE3D5D">
      <w:pPr>
        <w:spacing w:before="100" w:beforeAutospacing="1" w:after="100" w:afterAutospacing="1"/>
        <w:ind w:firstLine="720"/>
        <w:jc w:val="both"/>
        <w:rPr>
          <w:rFonts w:ascii="Arial" w:hAnsi="Arial" w:cs="Arial"/>
        </w:rPr>
      </w:pPr>
      <w:r w:rsidRPr="00BB4251">
        <w:rPr>
          <w:rFonts w:ascii="Arial" w:hAnsi="Arial" w:cs="Arial"/>
        </w:rPr>
        <w:lastRenderedPageBreak/>
        <w:t>The limited availability of formal training on test anxiety management within teacher education programs highlights a potential area for improvement in student support. Considering the widespread occurrence and significant impact of test anxiety on academic performance and overall well-being, the integration of evidence-based strategies for managing this issue directly into the curriculum could prove beneficial for future educators</w:t>
      </w:r>
      <w:r w:rsidR="000E0AF9">
        <w:rPr>
          <w:rFonts w:ascii="Arial" w:hAnsi="Arial" w:cs="Arial"/>
        </w:rPr>
        <w:t xml:space="preserve"> (</w:t>
      </w:r>
      <w:proofErr w:type="spellStart"/>
      <w:r w:rsidR="008E7C95">
        <w:rPr>
          <w:rFonts w:ascii="Arial" w:hAnsi="Arial" w:cs="Arial"/>
        </w:rPr>
        <w:t>Adoro</w:t>
      </w:r>
      <w:proofErr w:type="spellEnd"/>
      <w:r w:rsidR="008E7C95">
        <w:rPr>
          <w:rFonts w:ascii="Arial" w:hAnsi="Arial" w:cs="Arial"/>
        </w:rPr>
        <w:t xml:space="preserve"> et al, 2024 &amp; </w:t>
      </w:r>
      <w:r w:rsidR="000E0AF9">
        <w:rPr>
          <w:rFonts w:ascii="Arial" w:hAnsi="Arial" w:cs="Arial"/>
        </w:rPr>
        <w:t>Nobis et al. 2024)</w:t>
      </w:r>
      <w:r w:rsidRPr="00BB4251">
        <w:rPr>
          <w:rFonts w:ascii="Arial" w:hAnsi="Arial" w:cs="Arial"/>
        </w:rPr>
        <w:t>. This would not only support their well-being throughout their training and careers but also equip them with the necessary skills and understanding to effectively support their students who may experience similar challenges (</w:t>
      </w:r>
      <w:proofErr w:type="spellStart"/>
      <w:r w:rsidRPr="00BB4251">
        <w:rPr>
          <w:rFonts w:ascii="Arial" w:hAnsi="Arial" w:cs="Arial"/>
        </w:rPr>
        <w:t>Yarkwah</w:t>
      </w:r>
      <w:proofErr w:type="spellEnd"/>
      <w:r w:rsidRPr="00BB4251">
        <w:rPr>
          <w:rFonts w:ascii="Arial" w:hAnsi="Arial" w:cs="Arial"/>
        </w:rPr>
        <w:t xml:space="preserve"> et al., 2024).</w:t>
      </w:r>
    </w:p>
    <w:p w14:paraId="18023DF9" w14:textId="77777777" w:rsidR="00CE3D5D" w:rsidRDefault="00CE3D5D" w:rsidP="00CE3D5D">
      <w:pPr>
        <w:spacing w:before="100" w:beforeAutospacing="1" w:after="100" w:afterAutospacing="1"/>
        <w:ind w:firstLine="720"/>
        <w:jc w:val="both"/>
        <w:rPr>
          <w:rFonts w:ascii="Arial" w:hAnsi="Arial" w:cs="Arial"/>
        </w:rPr>
      </w:pPr>
    </w:p>
    <w:p w14:paraId="0E8E7738" w14:textId="77777777" w:rsidR="00F519B8" w:rsidRPr="00BB4251" w:rsidRDefault="00F519B8" w:rsidP="00CE3D5D">
      <w:pPr>
        <w:spacing w:before="100" w:beforeAutospacing="1" w:after="100" w:afterAutospacing="1"/>
        <w:ind w:firstLine="720"/>
        <w:jc w:val="both"/>
        <w:rPr>
          <w:rFonts w:ascii="Arial" w:hAnsi="Arial" w:cs="Arial"/>
        </w:rPr>
      </w:pPr>
    </w:p>
    <w:p w14:paraId="291049B5"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4: Seeking External Support and Shifting Perspectives</w:t>
      </w:r>
    </w:p>
    <w:p w14:paraId="70E86CD5"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Some students report seeking external support, such as talking to friends or relying on their faith or spiritual beliefs, as a way to manage anxiety. Additionally, a few students mention the importance of shifting their perspective, focusing on doing their best rather than achieving perfection, and accepting potential outcomes.</w:t>
      </w:r>
    </w:p>
    <w:p w14:paraId="1FA41D8B"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Sample responses:</w:t>
      </w:r>
    </w:p>
    <w:p w14:paraId="760E2234" w14:textId="29DDBDFC"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"And lastly is to pray, this is the most effective ever. When I'm feeling nervous, I pray, then somehow it lessens my anxiety."</w:t>
      </w:r>
    </w:p>
    <w:p w14:paraId="17431463" w14:textId="53D7AADA"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"And if I’m feeling anxious, I talk to a friend or take breaks for me to feel less burned out."</w:t>
      </w:r>
    </w:p>
    <w:p w14:paraId="0371D83C" w14:textId="461C5993"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always think or comfort myself about the statement, relax, this too shall pass. With that, it seems like it's giving me the idea of being optimistic."</w:t>
      </w:r>
    </w:p>
    <w:p w14:paraId="4181271A"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"Acceptance. After everything, this way is the big thing that I made for myself. Accepting everything will help you to overcome the challenges. Accept the fact and forget the past. Everything is just a way to keep you strong and bridge to the life you want to become."</w:t>
      </w:r>
    </w:p>
    <w:p w14:paraId="12C5D7DB"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"Reminding myself to do my best, even if I fail, brings relief and makes the test less stressful."</w:t>
      </w:r>
    </w:p>
    <w:p w14:paraId="4AF6A401" w14:textId="77777777" w:rsidR="00CE3D5D" w:rsidRPr="00BB4251" w:rsidRDefault="00CE3D5D" w:rsidP="00CE3D5D">
      <w:pPr>
        <w:spacing w:before="100" w:beforeAutospacing="1" w:after="100" w:afterAutospacing="1"/>
        <w:ind w:left="1440"/>
        <w:contextualSpacing/>
        <w:jc w:val="both"/>
        <w:rPr>
          <w:rFonts w:ascii="Arial" w:hAnsi="Arial" w:cs="Arial"/>
          <w:i/>
          <w:iCs/>
        </w:rPr>
      </w:pPr>
    </w:p>
    <w:p w14:paraId="16060060" w14:textId="77777777" w:rsidR="00F519B8" w:rsidRDefault="00F519B8" w:rsidP="00441B6F">
      <w:pPr>
        <w:pStyle w:val="ConcHead"/>
        <w:spacing w:after="0"/>
        <w:jc w:val="both"/>
        <w:rPr>
          <w:rFonts w:ascii="Arial" w:hAnsi="Arial" w:cs="Arial"/>
          <w:b w:val="0"/>
          <w:caps w:val="0"/>
          <w:sz w:val="20"/>
        </w:rPr>
      </w:pPr>
      <w:r w:rsidRPr="00F519B8">
        <w:rPr>
          <w:rFonts w:ascii="Arial" w:hAnsi="Arial" w:cs="Arial"/>
          <w:b w:val="0"/>
          <w:caps w:val="0"/>
          <w:sz w:val="20"/>
        </w:rPr>
        <w:t>Seeking social support offers valuable emotional comfort and a sense of shared experience, effectively reducing the feelings of isolation frequently linked to anxiety (Cohen &amp; McKay, 2020). For some, spiritual practices like prayer can provide a profound sense of peace and perceived control during stressful times (</w:t>
      </w:r>
      <w:proofErr w:type="spellStart"/>
      <w:r w:rsidRPr="00F519B8">
        <w:rPr>
          <w:rFonts w:ascii="Arial" w:hAnsi="Arial" w:cs="Arial"/>
          <w:b w:val="0"/>
          <w:caps w:val="0"/>
          <w:sz w:val="20"/>
        </w:rPr>
        <w:t>Udechukwu</w:t>
      </w:r>
      <w:proofErr w:type="spellEnd"/>
      <w:r w:rsidRPr="00F519B8">
        <w:rPr>
          <w:rFonts w:ascii="Arial" w:hAnsi="Arial" w:cs="Arial"/>
          <w:b w:val="0"/>
          <w:caps w:val="0"/>
          <w:sz w:val="20"/>
        </w:rPr>
        <w:t xml:space="preserve"> &amp; </w:t>
      </w:r>
      <w:proofErr w:type="spellStart"/>
      <w:r w:rsidRPr="00F519B8">
        <w:rPr>
          <w:rFonts w:ascii="Arial" w:hAnsi="Arial" w:cs="Arial"/>
          <w:b w:val="0"/>
          <w:caps w:val="0"/>
          <w:sz w:val="20"/>
        </w:rPr>
        <w:t>Ofoke</w:t>
      </w:r>
      <w:proofErr w:type="spellEnd"/>
      <w:r w:rsidRPr="00F519B8">
        <w:rPr>
          <w:rFonts w:ascii="Arial" w:hAnsi="Arial" w:cs="Arial"/>
          <w:b w:val="0"/>
          <w:caps w:val="0"/>
          <w:sz w:val="20"/>
        </w:rPr>
        <w:t xml:space="preserve">, 2024). Furthermore, intentionally cultivating self-compassion and accepting potential outcomes can significantly diminish the intense pressure and fear often associated with testing situations (O’Driscoll &amp; McAleese, 2022). Indeed, seeking help from parents or peers before a test has been shown to minimize anxiety (Nobis &amp; </w:t>
      </w:r>
      <w:proofErr w:type="spellStart"/>
      <w:r w:rsidRPr="00F519B8">
        <w:rPr>
          <w:rFonts w:ascii="Arial" w:hAnsi="Arial" w:cs="Arial"/>
          <w:b w:val="0"/>
          <w:caps w:val="0"/>
          <w:sz w:val="20"/>
        </w:rPr>
        <w:t>Caparroso</w:t>
      </w:r>
      <w:proofErr w:type="spellEnd"/>
      <w:r w:rsidRPr="00F519B8">
        <w:rPr>
          <w:rFonts w:ascii="Arial" w:hAnsi="Arial" w:cs="Arial"/>
          <w:b w:val="0"/>
          <w:caps w:val="0"/>
          <w:sz w:val="20"/>
        </w:rPr>
        <w:t>, 2024).</w:t>
      </w:r>
    </w:p>
    <w:p w14:paraId="5CA8606A" w14:textId="77777777" w:rsidR="00F519B8" w:rsidRDefault="00F519B8" w:rsidP="00441B6F">
      <w:pPr>
        <w:pStyle w:val="ConcHead"/>
        <w:spacing w:after="0"/>
        <w:jc w:val="both"/>
        <w:rPr>
          <w:rFonts w:ascii="Arial" w:hAnsi="Arial" w:cs="Arial"/>
          <w:b w:val="0"/>
          <w:caps w:val="0"/>
          <w:sz w:val="20"/>
        </w:rPr>
      </w:pPr>
    </w:p>
    <w:p w14:paraId="5904CBEE" w14:textId="7A244643"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81054AF" w14:textId="77777777" w:rsidR="00790ADA" w:rsidRPr="00FB3A86" w:rsidRDefault="00790ADA" w:rsidP="00441B6F">
      <w:pPr>
        <w:pStyle w:val="ConcHead"/>
        <w:spacing w:after="0"/>
        <w:jc w:val="both"/>
        <w:rPr>
          <w:rFonts w:ascii="Arial" w:hAnsi="Arial" w:cs="Arial"/>
        </w:rPr>
      </w:pPr>
    </w:p>
    <w:p w14:paraId="561B393E" w14:textId="77777777" w:rsidR="00CE3D5D" w:rsidRPr="00CE3D5D" w:rsidRDefault="00CE3D5D" w:rsidP="00CE3D5D">
      <w:pPr>
        <w:pStyle w:val="Body"/>
        <w:spacing w:after="0"/>
        <w:ind w:firstLine="720"/>
        <w:rPr>
          <w:rFonts w:ascii="Arial" w:hAnsi="Arial" w:cs="Arial"/>
        </w:rPr>
      </w:pPr>
      <w:r w:rsidRPr="00CE3D5D">
        <w:rPr>
          <w:rFonts w:ascii="Arial" w:hAnsi="Arial" w:cs="Arial"/>
        </w:rPr>
        <w:t>The study confirmed that test anxiety was a common and significant challenge for HEI students, manifesting across physical, emotional, and cognitive domains. These interconnected symptoms hindered their ability to demonstrate knowledge during assessments, potentially affecting their academic achievements and overall well-being. The participants' experiences underscored the need for a comprehensive understanding of this phenomenon in higher education, especially for future educators.</w:t>
      </w:r>
    </w:p>
    <w:p w14:paraId="6D6FEB31" w14:textId="77777777" w:rsidR="00CE3D5D" w:rsidRPr="00CE3D5D" w:rsidRDefault="00CE3D5D" w:rsidP="00CE3D5D">
      <w:pPr>
        <w:pStyle w:val="Body"/>
        <w:spacing w:after="0"/>
        <w:rPr>
          <w:rFonts w:ascii="Arial" w:hAnsi="Arial" w:cs="Arial"/>
        </w:rPr>
      </w:pPr>
      <w:r w:rsidRPr="00CE3D5D">
        <w:rPr>
          <w:rFonts w:ascii="Arial" w:hAnsi="Arial" w:cs="Arial"/>
        </w:rPr>
        <w:t>The research illustrated the multifaceted origins of test anxiety among pre-service teachers. Internal psychological vulnerabilities, such as a lack of confidence and fear of failure, formed a significant foundation. Specific assessment characteristics, like strict time limits, acted as situational triggers. External social pressures from peers and professors also contributed substantially to their anxiety. The study concluded that test anxiety arose from an interplay of internal, situational, and social factors.</w:t>
      </w:r>
    </w:p>
    <w:p w14:paraId="799EB7AD" w14:textId="77777777" w:rsidR="00CE3D5D" w:rsidRDefault="00CE3D5D" w:rsidP="00CE3D5D">
      <w:pPr>
        <w:pStyle w:val="Body"/>
        <w:spacing w:after="0"/>
        <w:rPr>
          <w:rFonts w:ascii="Arial" w:hAnsi="Arial" w:cs="Arial"/>
        </w:rPr>
      </w:pPr>
      <w:r w:rsidRPr="00CE3D5D">
        <w:rPr>
          <w:rFonts w:ascii="Arial" w:hAnsi="Arial" w:cs="Arial"/>
        </w:rPr>
        <w:t>The study revealed that HEI students employed various self-developed coping mechanisms to manage their test anxiety. Proactive preparation and relaxation techniques were common strategies. However, the findings also indicated a limited presence of formal training on test anxiety management within teacher education programs, suggesting a potential gap in institutional support. The study highlighted the need for integrating evidence-based strategies into the curriculum to better equip future educators.</w:t>
      </w:r>
    </w:p>
    <w:p w14:paraId="2A6D763F" w14:textId="77777777" w:rsidR="00CE3D5D" w:rsidRPr="00CE3D5D" w:rsidRDefault="00CE3D5D" w:rsidP="00CE3D5D">
      <w:pPr>
        <w:pStyle w:val="Body"/>
        <w:spacing w:after="0"/>
        <w:rPr>
          <w:rFonts w:ascii="Arial" w:hAnsi="Arial" w:cs="Arial"/>
        </w:rPr>
      </w:pPr>
    </w:p>
    <w:p w14:paraId="58F951DF" w14:textId="77777777" w:rsidR="00CE3D5D" w:rsidRPr="00CE3D5D" w:rsidRDefault="00CE3D5D" w:rsidP="00CE3D5D">
      <w:pPr>
        <w:pStyle w:val="Body"/>
        <w:spacing w:after="0"/>
        <w:rPr>
          <w:rFonts w:ascii="Arial" w:hAnsi="Arial" w:cs="Arial"/>
          <w:b/>
          <w:bCs/>
        </w:rPr>
      </w:pPr>
      <w:r w:rsidRPr="00CE3D5D">
        <w:rPr>
          <w:rFonts w:ascii="Arial" w:hAnsi="Arial" w:cs="Arial"/>
          <w:b/>
          <w:bCs/>
        </w:rPr>
        <w:t>Recommendations</w:t>
      </w:r>
    </w:p>
    <w:p w14:paraId="6FC6B2BF" w14:textId="77777777" w:rsidR="00CE3D5D" w:rsidRPr="00CE3D5D" w:rsidRDefault="00CE3D5D" w:rsidP="00CE3D5D">
      <w:pPr>
        <w:pStyle w:val="Body"/>
        <w:spacing w:after="0"/>
        <w:rPr>
          <w:rFonts w:ascii="Arial" w:hAnsi="Arial" w:cs="Arial"/>
        </w:rPr>
      </w:pPr>
      <w:r w:rsidRPr="00CE3D5D">
        <w:rPr>
          <w:rFonts w:ascii="Arial" w:hAnsi="Arial" w:cs="Arial"/>
        </w:rPr>
        <w:lastRenderedPageBreak/>
        <w:tab/>
        <w:t xml:space="preserve">Based on the findings that test anxiety is a common and significant challenge for pre-service teachers in the Philippines, manifesting across physical, emotional, and cognitive domains and triggered by diverse academic situations, the following recommendations are proposed: </w:t>
      </w:r>
    </w:p>
    <w:p w14:paraId="34C44851" w14:textId="77777777" w:rsidR="00CE3D5D" w:rsidRPr="00CE3D5D" w:rsidRDefault="00CE3D5D" w:rsidP="00CE3D5D">
      <w:pPr>
        <w:pStyle w:val="Body"/>
        <w:numPr>
          <w:ilvl w:val="0"/>
          <w:numId w:val="31"/>
        </w:numPr>
        <w:spacing w:after="0"/>
        <w:rPr>
          <w:rFonts w:ascii="Arial" w:hAnsi="Arial" w:cs="Arial"/>
        </w:rPr>
      </w:pPr>
      <w:r w:rsidRPr="00CE3D5D">
        <w:rPr>
          <w:rFonts w:ascii="Arial" w:hAnsi="Arial" w:cs="Arial"/>
        </w:rPr>
        <w:t>Integrate formal training: Teacher education programs should offer structured training on managing test anxiety for pre-service teachers to benefit their well-being and future teaching.</w:t>
      </w:r>
    </w:p>
    <w:p w14:paraId="691719E0" w14:textId="77777777" w:rsidR="00CE3D5D" w:rsidRPr="00CE3D5D" w:rsidRDefault="00CE3D5D" w:rsidP="00CE3D5D">
      <w:pPr>
        <w:pStyle w:val="Body"/>
        <w:numPr>
          <w:ilvl w:val="0"/>
          <w:numId w:val="31"/>
        </w:numPr>
        <w:spacing w:after="0"/>
        <w:rPr>
          <w:rFonts w:ascii="Arial" w:hAnsi="Arial" w:cs="Arial"/>
        </w:rPr>
      </w:pPr>
      <w:r w:rsidRPr="00CE3D5D">
        <w:rPr>
          <w:rFonts w:ascii="Arial" w:hAnsi="Arial" w:cs="Arial"/>
        </w:rPr>
        <w:t>Embed stress management and supportive assessment: Programs should integrate stress reduction techniques in coursework and use varied, low-pressure assessments with feedback to reduce anxiety.</w:t>
      </w:r>
    </w:p>
    <w:p w14:paraId="36488709" w14:textId="77777777" w:rsidR="00CE3D5D" w:rsidRPr="00CE3D5D" w:rsidRDefault="00CE3D5D" w:rsidP="00CE3D5D">
      <w:pPr>
        <w:pStyle w:val="Body"/>
        <w:numPr>
          <w:ilvl w:val="0"/>
          <w:numId w:val="31"/>
        </w:numPr>
        <w:spacing w:after="0"/>
        <w:rPr>
          <w:rFonts w:ascii="Arial" w:hAnsi="Arial" w:cs="Arial"/>
        </w:rPr>
      </w:pPr>
      <w:r w:rsidRPr="00CE3D5D">
        <w:rPr>
          <w:rFonts w:ascii="Arial" w:hAnsi="Arial" w:cs="Arial"/>
        </w:rPr>
        <w:t>Facilitate peer support and faculty awareness: Institutions should encourage student peer networks and educate faculty on test anxiety to create supportive learning environments.</w:t>
      </w:r>
    </w:p>
    <w:p w14:paraId="177123E3" w14:textId="77777777" w:rsidR="00CE3D5D" w:rsidRPr="00CE3D5D" w:rsidRDefault="00CE3D5D" w:rsidP="00CE3D5D">
      <w:pPr>
        <w:pStyle w:val="Body"/>
        <w:numPr>
          <w:ilvl w:val="0"/>
          <w:numId w:val="31"/>
        </w:numPr>
        <w:spacing w:after="0"/>
        <w:rPr>
          <w:rFonts w:ascii="Arial" w:hAnsi="Arial" w:cs="Arial"/>
        </w:rPr>
      </w:pPr>
      <w:r w:rsidRPr="00CE3D5D">
        <w:rPr>
          <w:rFonts w:ascii="Arial" w:hAnsi="Arial" w:cs="Arial"/>
        </w:rPr>
        <w:t>Prioritize preparation and self-soothing: Pre-service teachers should focus on thorough study habits and utilize relaxation techniques to manage immediate anxiety.</w:t>
      </w:r>
    </w:p>
    <w:p w14:paraId="6A7A771B" w14:textId="66C00ABC" w:rsidR="00CE3D5D" w:rsidRPr="00CE3D5D" w:rsidRDefault="00CE3D5D" w:rsidP="00CE3D5D">
      <w:pPr>
        <w:pStyle w:val="Body"/>
        <w:numPr>
          <w:ilvl w:val="0"/>
          <w:numId w:val="31"/>
        </w:numPr>
        <w:spacing w:after="0"/>
        <w:rPr>
          <w:rFonts w:ascii="Arial" w:hAnsi="Arial" w:cs="Arial"/>
        </w:rPr>
      </w:pPr>
      <w:r w:rsidRPr="00CE3D5D">
        <w:rPr>
          <w:rFonts w:ascii="Arial" w:hAnsi="Arial" w:cs="Arial"/>
        </w:rPr>
        <w:t xml:space="preserve">Seek support and cultivate </w:t>
      </w:r>
      <w:r w:rsidR="00BB4251">
        <w:rPr>
          <w:rFonts w:ascii="Arial" w:hAnsi="Arial" w:cs="Arial"/>
        </w:rPr>
        <w:t xml:space="preserve">a </w:t>
      </w:r>
      <w:r w:rsidRPr="00CE3D5D">
        <w:rPr>
          <w:rFonts w:ascii="Arial" w:hAnsi="Arial" w:cs="Arial"/>
        </w:rPr>
        <w:t>growth mindset: Students should seek help for significant anxiety and focus on learning and personal growth over just grades.</w:t>
      </w:r>
    </w:p>
    <w:p w14:paraId="77383720" w14:textId="77777777" w:rsidR="00CE3D5D" w:rsidRPr="00CE3D5D" w:rsidRDefault="00CE3D5D" w:rsidP="00CE3D5D">
      <w:pPr>
        <w:pStyle w:val="Body"/>
        <w:numPr>
          <w:ilvl w:val="0"/>
          <w:numId w:val="31"/>
        </w:numPr>
        <w:spacing w:after="0"/>
        <w:rPr>
          <w:rFonts w:ascii="Arial" w:hAnsi="Arial" w:cs="Arial"/>
        </w:rPr>
      </w:pPr>
      <w:r w:rsidRPr="00CE3D5D">
        <w:rPr>
          <w:rFonts w:ascii="Arial" w:hAnsi="Arial" w:cs="Arial"/>
        </w:rPr>
        <w:t>Advocate for formal training: Pre-service teachers should communicate their need for more resources and training on test anxiety management.</w:t>
      </w:r>
    </w:p>
    <w:p w14:paraId="42A7AB2E" w14:textId="77777777" w:rsidR="00CE3D5D" w:rsidRPr="00CE3D5D" w:rsidRDefault="00CE3D5D" w:rsidP="00CE3D5D">
      <w:pPr>
        <w:pStyle w:val="Body"/>
        <w:numPr>
          <w:ilvl w:val="0"/>
          <w:numId w:val="31"/>
        </w:numPr>
        <w:spacing w:after="0"/>
        <w:rPr>
          <w:rFonts w:ascii="Arial" w:hAnsi="Arial" w:cs="Arial"/>
        </w:rPr>
      </w:pPr>
      <w:r w:rsidRPr="00CE3D5D">
        <w:rPr>
          <w:rFonts w:ascii="Arial" w:hAnsi="Arial" w:cs="Arial"/>
        </w:rPr>
        <w:t>Conduct longitudinal studies and evaluate interventions: Future research should track the long-term effects of test anxiety and assess the effectiveness of specific support programs.</w:t>
      </w:r>
    </w:p>
    <w:p w14:paraId="355ED48F" w14:textId="77777777" w:rsidR="00CE3D5D" w:rsidRPr="00CE3D5D" w:rsidRDefault="00CE3D5D" w:rsidP="00CE3D5D">
      <w:pPr>
        <w:pStyle w:val="Body"/>
        <w:numPr>
          <w:ilvl w:val="0"/>
          <w:numId w:val="31"/>
        </w:numPr>
        <w:spacing w:after="0"/>
        <w:rPr>
          <w:rFonts w:ascii="Arial" w:hAnsi="Arial" w:cs="Arial"/>
        </w:rPr>
      </w:pPr>
      <w:r w:rsidRPr="00CE3D5D">
        <w:rPr>
          <w:rFonts w:ascii="Arial" w:hAnsi="Arial" w:cs="Arial"/>
        </w:rPr>
        <w:t>Undertake cross-cultural research and investigate impact on teaching: Future studies should compare test anxiety across cultures and examine how it affects future teaching abilities.</w:t>
      </w:r>
    </w:p>
    <w:p w14:paraId="120D4B6B" w14:textId="77777777" w:rsidR="00CE3D5D" w:rsidRPr="00CE3D5D" w:rsidRDefault="00CE3D5D" w:rsidP="00CE3D5D">
      <w:pPr>
        <w:pStyle w:val="Body"/>
        <w:spacing w:after="0"/>
        <w:rPr>
          <w:rFonts w:ascii="Arial" w:hAnsi="Arial" w:cs="Arial"/>
        </w:rPr>
      </w:pPr>
    </w:p>
    <w:p w14:paraId="738C33F6" w14:textId="77777777" w:rsidR="00790ADA" w:rsidRPr="00FB3A86" w:rsidRDefault="00790ADA" w:rsidP="00441B6F">
      <w:pPr>
        <w:pStyle w:val="Body"/>
        <w:spacing w:after="0"/>
        <w:rPr>
          <w:rFonts w:ascii="Arial" w:hAnsi="Arial" w:cs="Arial"/>
        </w:rPr>
      </w:pPr>
      <w:bookmarkStart w:id="0" w:name="_GoBack"/>
      <w:bookmarkEnd w:id="0"/>
    </w:p>
    <w:p w14:paraId="02AFFC03" w14:textId="5A164BAF" w:rsidR="006046E1" w:rsidRDefault="006046E1" w:rsidP="00441B6F">
      <w:pPr>
        <w:pStyle w:val="AcknHead"/>
        <w:spacing w:after="0"/>
        <w:jc w:val="both"/>
        <w:rPr>
          <w:rFonts w:ascii="Arial" w:hAnsi="Arial" w:cs="Arial"/>
        </w:rPr>
      </w:pPr>
      <w:r>
        <w:rPr>
          <w:rFonts w:ascii="Arial" w:hAnsi="Arial" w:cs="Arial"/>
        </w:rPr>
        <w:t>CONSENT</w:t>
      </w:r>
    </w:p>
    <w:p w14:paraId="6F7683FD" w14:textId="7F4422FF" w:rsidR="00152072" w:rsidRDefault="006046E1" w:rsidP="00441B6F">
      <w:pPr>
        <w:pStyle w:val="AcknHead"/>
        <w:spacing w:after="0"/>
        <w:jc w:val="both"/>
        <w:rPr>
          <w:rFonts w:ascii="Arial" w:hAnsi="Arial" w:cs="Arial"/>
          <w:b w:val="0"/>
          <w:bCs/>
          <w:caps w:val="0"/>
          <w:sz w:val="20"/>
          <w:szCs w:val="18"/>
        </w:rPr>
      </w:pPr>
      <w:r w:rsidRPr="006046E1">
        <w:rPr>
          <w:rFonts w:ascii="Arial" w:hAnsi="Arial" w:cs="Arial"/>
          <w:b w:val="0"/>
          <w:bCs/>
          <w:caps w:val="0"/>
          <w:sz w:val="20"/>
          <w:szCs w:val="18"/>
        </w:rPr>
        <w:t xml:space="preserve">The study adhered to ethical research principles to ensure the protection of participants' rights and confidentiality. Informed consent was obtained from all respondents, emphasizing voluntary participation. Measures were taken to safeguard privacy by anonymizing responses during data collection and analysis. </w:t>
      </w:r>
    </w:p>
    <w:p w14:paraId="73FF9748" w14:textId="77777777" w:rsidR="00152072" w:rsidRDefault="00152072" w:rsidP="00441B6F">
      <w:pPr>
        <w:pStyle w:val="AcknHead"/>
        <w:spacing w:after="0"/>
        <w:jc w:val="both"/>
        <w:rPr>
          <w:rFonts w:ascii="Arial" w:hAnsi="Arial" w:cs="Arial"/>
          <w:b w:val="0"/>
          <w:bCs/>
          <w:sz w:val="20"/>
          <w:szCs w:val="18"/>
        </w:rPr>
      </w:pPr>
    </w:p>
    <w:p w14:paraId="673A90CA" w14:textId="77777777" w:rsidR="00152072" w:rsidRPr="00CE3D5D" w:rsidRDefault="00152072" w:rsidP="00152072">
      <w:pPr>
        <w:pStyle w:val="Body"/>
        <w:spacing w:after="0"/>
        <w:rPr>
          <w:rFonts w:ascii="Arial" w:hAnsi="Arial" w:cs="Arial"/>
        </w:rPr>
      </w:pPr>
    </w:p>
    <w:p w14:paraId="477B1076" w14:textId="77777777" w:rsidR="00152072" w:rsidRPr="006046E1" w:rsidRDefault="00152072" w:rsidP="00441B6F">
      <w:pPr>
        <w:pStyle w:val="AcknHead"/>
        <w:spacing w:after="0"/>
        <w:jc w:val="both"/>
        <w:rPr>
          <w:rFonts w:ascii="Arial" w:hAnsi="Arial" w:cs="Arial"/>
          <w:b w:val="0"/>
          <w:bCs/>
          <w:sz w:val="20"/>
          <w:szCs w:val="18"/>
        </w:rPr>
      </w:pPr>
    </w:p>
    <w:p w14:paraId="5D6F08AE" w14:textId="77777777" w:rsidR="006046E1" w:rsidRDefault="006046E1" w:rsidP="00441B6F">
      <w:pPr>
        <w:pStyle w:val="AcknHead"/>
        <w:spacing w:after="0"/>
        <w:jc w:val="both"/>
        <w:rPr>
          <w:rFonts w:ascii="Arial" w:hAnsi="Arial" w:cs="Arial"/>
        </w:rPr>
      </w:pPr>
    </w:p>
    <w:p w14:paraId="4BF3D75A" w14:textId="760B5FE9" w:rsidR="00CE3D5D" w:rsidRDefault="00CE3D5D" w:rsidP="00CE3D5D">
      <w:pPr>
        <w:pStyle w:val="Body"/>
        <w:spacing w:after="0"/>
        <w:rPr>
          <w:rFonts w:ascii="Arial" w:hAnsi="Arial" w:cs="Arial"/>
          <w:u w:val="single"/>
        </w:rPr>
      </w:pPr>
    </w:p>
    <w:p w14:paraId="2D6B5D11" w14:textId="0ADE237B" w:rsidR="008D5B82" w:rsidRDefault="008D5B82" w:rsidP="00CE3D5D">
      <w:pPr>
        <w:pStyle w:val="Body"/>
        <w:spacing w:after="0"/>
        <w:rPr>
          <w:rFonts w:ascii="Arial" w:hAnsi="Arial" w:cs="Arial"/>
          <w:u w:val="single"/>
        </w:rPr>
      </w:pPr>
    </w:p>
    <w:p w14:paraId="0703D20C" w14:textId="389DB7DA" w:rsidR="008D5B82" w:rsidRDefault="008D5B82" w:rsidP="00CE3D5D">
      <w:pPr>
        <w:pStyle w:val="Body"/>
        <w:spacing w:after="0"/>
        <w:rPr>
          <w:rFonts w:ascii="Arial" w:hAnsi="Arial" w:cs="Arial"/>
          <w:u w:val="single"/>
        </w:rPr>
      </w:pPr>
    </w:p>
    <w:p w14:paraId="2DAACA97" w14:textId="77777777" w:rsidR="008D5B82" w:rsidRPr="008D5B82" w:rsidRDefault="008D5B82" w:rsidP="008D5B82">
      <w:pPr>
        <w:spacing w:after="200" w:line="276" w:lineRule="auto"/>
        <w:rPr>
          <w:rFonts w:ascii="Calibri" w:eastAsia="Calibri" w:hAnsi="Calibri"/>
          <w:sz w:val="22"/>
          <w:szCs w:val="22"/>
          <w:highlight w:val="yellow"/>
        </w:rPr>
      </w:pPr>
      <w:bookmarkStart w:id="1" w:name="_Hlk193540946"/>
      <w:bookmarkStart w:id="2" w:name="_Hlk180402183"/>
      <w:bookmarkStart w:id="3" w:name="_Hlk183680988"/>
      <w:r w:rsidRPr="008D5B82">
        <w:rPr>
          <w:rFonts w:ascii="Calibri" w:eastAsia="Calibri" w:hAnsi="Calibri"/>
          <w:sz w:val="22"/>
          <w:szCs w:val="22"/>
          <w:highlight w:val="yellow"/>
        </w:rPr>
        <w:t>Disclaimer (Artificial intelligence)</w:t>
      </w:r>
    </w:p>
    <w:p w14:paraId="0C2ADEB9" w14:textId="77777777" w:rsidR="008D5B82" w:rsidRPr="008D5B82" w:rsidRDefault="008D5B82" w:rsidP="008D5B82">
      <w:pPr>
        <w:spacing w:after="200" w:line="276" w:lineRule="auto"/>
        <w:rPr>
          <w:rFonts w:ascii="Calibri" w:eastAsia="Calibri" w:hAnsi="Calibri"/>
          <w:sz w:val="22"/>
          <w:szCs w:val="22"/>
          <w:highlight w:val="yellow"/>
        </w:rPr>
      </w:pPr>
      <w:r w:rsidRPr="008D5B82">
        <w:rPr>
          <w:rFonts w:ascii="Calibri" w:eastAsia="Calibri" w:hAnsi="Calibri"/>
          <w:sz w:val="22"/>
          <w:szCs w:val="22"/>
          <w:highlight w:val="yellow"/>
        </w:rPr>
        <w:t xml:space="preserve">Option 1: </w:t>
      </w:r>
    </w:p>
    <w:p w14:paraId="63AF06D8" w14:textId="77777777" w:rsidR="008D5B82" w:rsidRPr="008D5B82" w:rsidRDefault="008D5B82" w:rsidP="008D5B82">
      <w:pPr>
        <w:spacing w:after="200" w:line="276" w:lineRule="auto"/>
        <w:rPr>
          <w:rFonts w:ascii="Calibri" w:eastAsia="Calibri" w:hAnsi="Calibri"/>
          <w:sz w:val="22"/>
          <w:szCs w:val="22"/>
          <w:highlight w:val="yellow"/>
        </w:rPr>
      </w:pPr>
      <w:r w:rsidRPr="008D5B82">
        <w:rPr>
          <w:rFonts w:ascii="Calibri" w:eastAsia="Calibri" w:hAnsi="Calibri"/>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4CA669AE" w14:textId="77777777" w:rsidR="008D5B82" w:rsidRPr="008D5B82" w:rsidRDefault="008D5B82" w:rsidP="008D5B82">
      <w:pPr>
        <w:spacing w:after="200" w:line="276" w:lineRule="auto"/>
        <w:rPr>
          <w:rFonts w:ascii="Calibri" w:eastAsia="Calibri" w:hAnsi="Calibri"/>
          <w:sz w:val="22"/>
          <w:szCs w:val="22"/>
          <w:highlight w:val="yellow"/>
        </w:rPr>
      </w:pPr>
      <w:r w:rsidRPr="008D5B82">
        <w:rPr>
          <w:rFonts w:ascii="Calibri" w:eastAsia="Calibri" w:hAnsi="Calibri"/>
          <w:sz w:val="22"/>
          <w:szCs w:val="22"/>
          <w:highlight w:val="yellow"/>
        </w:rPr>
        <w:t xml:space="preserve">Option 2: </w:t>
      </w:r>
    </w:p>
    <w:p w14:paraId="2731108E" w14:textId="77777777" w:rsidR="008D5B82" w:rsidRPr="008D5B82" w:rsidRDefault="008D5B82" w:rsidP="008D5B82">
      <w:pPr>
        <w:spacing w:after="200" w:line="276" w:lineRule="auto"/>
        <w:rPr>
          <w:rFonts w:ascii="Calibri" w:eastAsia="Calibri" w:hAnsi="Calibri"/>
          <w:sz w:val="22"/>
          <w:szCs w:val="22"/>
          <w:highlight w:val="yellow"/>
        </w:rPr>
      </w:pPr>
      <w:r w:rsidRPr="008D5B82">
        <w:rPr>
          <w:rFonts w:ascii="Calibri" w:eastAsia="Calibri" w:hAnsi="Calibri"/>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54D0FC" w14:textId="77777777" w:rsidR="008D5B82" w:rsidRPr="008D5B82" w:rsidRDefault="008D5B82" w:rsidP="008D5B82">
      <w:pPr>
        <w:spacing w:after="200" w:line="276" w:lineRule="auto"/>
        <w:rPr>
          <w:rFonts w:ascii="Calibri" w:eastAsia="Calibri" w:hAnsi="Calibri"/>
          <w:sz w:val="22"/>
          <w:szCs w:val="22"/>
          <w:highlight w:val="yellow"/>
        </w:rPr>
      </w:pPr>
      <w:r w:rsidRPr="008D5B82">
        <w:rPr>
          <w:rFonts w:ascii="Calibri" w:eastAsia="Calibri" w:hAnsi="Calibri"/>
          <w:sz w:val="22"/>
          <w:szCs w:val="22"/>
          <w:highlight w:val="yellow"/>
        </w:rPr>
        <w:t>Details of the AI usage are given below:</w:t>
      </w:r>
    </w:p>
    <w:p w14:paraId="70E20C44" w14:textId="77777777" w:rsidR="008D5B82" w:rsidRPr="008D5B82" w:rsidRDefault="008D5B82" w:rsidP="008D5B82">
      <w:pPr>
        <w:spacing w:after="200" w:line="276" w:lineRule="auto"/>
        <w:rPr>
          <w:rFonts w:ascii="Calibri" w:eastAsia="Calibri" w:hAnsi="Calibri"/>
          <w:sz w:val="22"/>
          <w:szCs w:val="22"/>
          <w:highlight w:val="yellow"/>
        </w:rPr>
      </w:pPr>
      <w:r w:rsidRPr="008D5B82">
        <w:rPr>
          <w:rFonts w:ascii="Calibri" w:eastAsia="Calibri" w:hAnsi="Calibri"/>
          <w:sz w:val="22"/>
          <w:szCs w:val="22"/>
          <w:highlight w:val="yellow"/>
        </w:rPr>
        <w:t>1.</w:t>
      </w:r>
    </w:p>
    <w:p w14:paraId="2AFD79CD" w14:textId="77777777" w:rsidR="008D5B82" w:rsidRPr="008D5B82" w:rsidRDefault="008D5B82" w:rsidP="008D5B82">
      <w:pPr>
        <w:spacing w:after="200" w:line="276" w:lineRule="auto"/>
        <w:rPr>
          <w:rFonts w:ascii="Calibri" w:eastAsia="Calibri" w:hAnsi="Calibri"/>
          <w:sz w:val="22"/>
          <w:szCs w:val="22"/>
          <w:highlight w:val="yellow"/>
        </w:rPr>
      </w:pPr>
      <w:r w:rsidRPr="008D5B82">
        <w:rPr>
          <w:rFonts w:ascii="Calibri" w:eastAsia="Calibri" w:hAnsi="Calibri"/>
          <w:sz w:val="22"/>
          <w:szCs w:val="22"/>
          <w:highlight w:val="yellow"/>
        </w:rPr>
        <w:t>2.</w:t>
      </w:r>
    </w:p>
    <w:p w14:paraId="593672EE" w14:textId="77777777" w:rsidR="008D5B82" w:rsidRPr="008D5B82" w:rsidRDefault="008D5B82" w:rsidP="008D5B82">
      <w:pPr>
        <w:spacing w:after="200" w:line="276" w:lineRule="auto"/>
        <w:rPr>
          <w:rFonts w:ascii="Calibri" w:eastAsia="Calibri" w:hAnsi="Calibri"/>
          <w:sz w:val="22"/>
          <w:szCs w:val="22"/>
        </w:rPr>
      </w:pPr>
      <w:r w:rsidRPr="008D5B82">
        <w:rPr>
          <w:rFonts w:ascii="Calibri" w:eastAsia="Calibri" w:hAnsi="Calibri"/>
          <w:sz w:val="22"/>
          <w:szCs w:val="22"/>
          <w:highlight w:val="yellow"/>
        </w:rPr>
        <w:t>3.</w:t>
      </w:r>
      <w:bookmarkEnd w:id="1"/>
      <w:bookmarkEnd w:id="2"/>
      <w:bookmarkEnd w:id="3"/>
    </w:p>
    <w:p w14:paraId="15A30775" w14:textId="2A61BE24" w:rsidR="008D5B82" w:rsidRDefault="008D5B82" w:rsidP="00CE3D5D">
      <w:pPr>
        <w:pStyle w:val="Body"/>
        <w:spacing w:after="0"/>
        <w:rPr>
          <w:rFonts w:ascii="Arial" w:hAnsi="Arial" w:cs="Arial"/>
          <w:u w:val="single"/>
        </w:rPr>
      </w:pPr>
    </w:p>
    <w:p w14:paraId="02C82C1F" w14:textId="545147D9" w:rsidR="008D5B82" w:rsidRDefault="008D5B82" w:rsidP="00CE3D5D">
      <w:pPr>
        <w:pStyle w:val="Body"/>
        <w:spacing w:after="0"/>
        <w:rPr>
          <w:rFonts w:ascii="Arial" w:hAnsi="Arial" w:cs="Arial"/>
          <w:u w:val="single"/>
        </w:rPr>
      </w:pPr>
    </w:p>
    <w:p w14:paraId="4D3E3E94" w14:textId="67F39013" w:rsidR="008D5B82" w:rsidRDefault="008D5B82" w:rsidP="00CE3D5D">
      <w:pPr>
        <w:pStyle w:val="Body"/>
        <w:spacing w:after="0"/>
        <w:rPr>
          <w:rFonts w:ascii="Arial" w:hAnsi="Arial" w:cs="Arial"/>
          <w:u w:val="single"/>
        </w:rPr>
      </w:pPr>
    </w:p>
    <w:p w14:paraId="05EB20B7" w14:textId="2852D0F7" w:rsidR="008D5B82" w:rsidRDefault="008D5B82" w:rsidP="00CE3D5D">
      <w:pPr>
        <w:pStyle w:val="Body"/>
        <w:spacing w:after="0"/>
        <w:rPr>
          <w:rFonts w:ascii="Arial" w:hAnsi="Arial" w:cs="Arial"/>
          <w:u w:val="single"/>
        </w:rPr>
      </w:pPr>
    </w:p>
    <w:p w14:paraId="0C276E52" w14:textId="5FC00A6B" w:rsidR="008D5B82" w:rsidRDefault="008D5B82" w:rsidP="00CE3D5D">
      <w:pPr>
        <w:pStyle w:val="Body"/>
        <w:spacing w:after="0"/>
        <w:rPr>
          <w:rFonts w:ascii="Arial" w:hAnsi="Arial" w:cs="Arial"/>
          <w:u w:val="single"/>
        </w:rPr>
      </w:pPr>
    </w:p>
    <w:p w14:paraId="655C8169" w14:textId="28DD917B" w:rsidR="008D5B82" w:rsidRDefault="008D5B82" w:rsidP="00CE3D5D">
      <w:pPr>
        <w:pStyle w:val="Body"/>
        <w:spacing w:after="0"/>
        <w:rPr>
          <w:rFonts w:ascii="Arial" w:hAnsi="Arial" w:cs="Arial"/>
          <w:u w:val="single"/>
        </w:rPr>
      </w:pPr>
    </w:p>
    <w:p w14:paraId="5722EA95" w14:textId="718E3A3B" w:rsidR="008D5B82" w:rsidRDefault="008D5B82" w:rsidP="00CE3D5D">
      <w:pPr>
        <w:pStyle w:val="Body"/>
        <w:spacing w:after="0"/>
        <w:rPr>
          <w:rFonts w:ascii="Arial" w:hAnsi="Arial" w:cs="Arial"/>
          <w:u w:val="single"/>
        </w:rPr>
      </w:pPr>
    </w:p>
    <w:p w14:paraId="785CDD0B" w14:textId="1D98F9B1" w:rsidR="008D5B82" w:rsidRDefault="008D5B82" w:rsidP="00CE3D5D">
      <w:pPr>
        <w:pStyle w:val="Body"/>
        <w:spacing w:after="0"/>
        <w:rPr>
          <w:rFonts w:ascii="Arial" w:hAnsi="Arial" w:cs="Arial"/>
          <w:u w:val="single"/>
        </w:rPr>
      </w:pPr>
    </w:p>
    <w:p w14:paraId="10AFB72C" w14:textId="77777777" w:rsidR="008D5B82" w:rsidRDefault="008D5B82" w:rsidP="00CE3D5D">
      <w:pPr>
        <w:pStyle w:val="Body"/>
        <w:spacing w:after="0"/>
        <w:rPr>
          <w:rFonts w:ascii="Arial" w:hAnsi="Arial" w:cs="Arial"/>
          <w:u w:val="single"/>
        </w:rPr>
      </w:pPr>
    </w:p>
    <w:p w14:paraId="1AC6BCC7" w14:textId="77777777" w:rsidR="005C784C" w:rsidRDefault="005C784C" w:rsidP="00441B6F">
      <w:pPr>
        <w:pStyle w:val="ReferHead"/>
        <w:spacing w:after="0"/>
        <w:jc w:val="both"/>
        <w:rPr>
          <w:rFonts w:ascii="Arial" w:hAnsi="Arial" w:cs="Arial"/>
          <w:b w:val="0"/>
          <w:caps w:val="0"/>
          <w:sz w:val="20"/>
        </w:rPr>
      </w:pPr>
    </w:p>
    <w:p w14:paraId="34D40F21" w14:textId="7B2CD429" w:rsidR="008B459E" w:rsidRDefault="002C57D2" w:rsidP="00441B6F">
      <w:pPr>
        <w:pStyle w:val="Body"/>
        <w:spacing w:after="0"/>
        <w:rPr>
          <w:rFonts w:ascii="Arial" w:hAnsi="Arial" w:cs="Arial"/>
        </w:rPr>
      </w:pPr>
      <w:r w:rsidRPr="002C57D2">
        <w:rPr>
          <w:rFonts w:ascii="Arial" w:hAnsi="Arial" w:cs="Arial"/>
          <w:b/>
        </w:rPr>
        <w:t>Reference</w:t>
      </w:r>
      <w:r w:rsidR="00A97EBF">
        <w:rPr>
          <w:rFonts w:ascii="Arial" w:hAnsi="Arial" w:cs="Arial"/>
          <w:b/>
        </w:rPr>
        <w:t>s</w:t>
      </w:r>
    </w:p>
    <w:p w14:paraId="4DF3ACB9" w14:textId="77777777" w:rsidR="00284C4C" w:rsidRPr="00284C4C" w:rsidRDefault="00284C4C" w:rsidP="00441B6F">
      <w:pPr>
        <w:pStyle w:val="Body"/>
        <w:spacing w:after="0"/>
        <w:rPr>
          <w:rFonts w:ascii="Arial" w:hAnsi="Arial" w:cs="Arial"/>
          <w:i/>
          <w:u w:val="single"/>
        </w:rPr>
      </w:pPr>
    </w:p>
    <w:p w14:paraId="786FC208" w14:textId="77777777" w:rsidR="0009781C" w:rsidRPr="00152873" w:rsidRDefault="0009781C" w:rsidP="00152873">
      <w:pPr>
        <w:spacing w:before="100" w:beforeAutospacing="1" w:after="100" w:afterAutospacing="1"/>
        <w:jc w:val="both"/>
        <w:rPr>
          <w:szCs w:val="24"/>
        </w:rPr>
      </w:pPr>
      <w:proofErr w:type="spellStart"/>
      <w:r w:rsidRPr="00152873">
        <w:rPr>
          <w:szCs w:val="24"/>
        </w:rPr>
        <w:t>Adoro</w:t>
      </w:r>
      <w:proofErr w:type="spellEnd"/>
      <w:r w:rsidRPr="00152873">
        <w:rPr>
          <w:szCs w:val="24"/>
        </w:rPr>
        <w:t xml:space="preserve">, J. B., Dulay, E., </w:t>
      </w:r>
      <w:proofErr w:type="spellStart"/>
      <w:r w:rsidRPr="00152873">
        <w:rPr>
          <w:szCs w:val="24"/>
        </w:rPr>
        <w:t>Talenjale</w:t>
      </w:r>
      <w:proofErr w:type="spellEnd"/>
      <w:r w:rsidRPr="00152873">
        <w:rPr>
          <w:szCs w:val="24"/>
        </w:rPr>
        <w:t xml:space="preserve">, M., </w:t>
      </w:r>
      <w:proofErr w:type="spellStart"/>
      <w:r w:rsidRPr="00152873">
        <w:rPr>
          <w:szCs w:val="24"/>
        </w:rPr>
        <w:t>Balanquit</w:t>
      </w:r>
      <w:proofErr w:type="spellEnd"/>
      <w:r w:rsidRPr="00152873">
        <w:rPr>
          <w:szCs w:val="24"/>
        </w:rPr>
        <w:t>, C., &amp; Nobis, M. (2024). Investigating the Influence of Attitude, Prior Knowledge, and Critical Thinking on Solving Algebraic Equations. Formosa Journal of Multidisciplinary Research, 3(6), 1993–2004. https://doi.org/10.55927/fjmr.v3i6.9340</w:t>
      </w:r>
    </w:p>
    <w:p w14:paraId="72739893" w14:textId="77777777" w:rsidR="0009781C" w:rsidRDefault="0009781C" w:rsidP="00CE3D5D">
      <w:pPr>
        <w:spacing w:before="100" w:beforeAutospacing="1" w:after="100" w:afterAutospacing="1"/>
        <w:jc w:val="both"/>
      </w:pPr>
      <w:r w:rsidRPr="004C005F">
        <w:rPr>
          <w:szCs w:val="24"/>
        </w:rPr>
        <w:t xml:space="preserve">Ahmed, S. K., Mohammed, R. A., Nashwan, A. J., Ibrahim, R. H., Abdalla, A. Q., Ameen, B. M. M., &amp; </w:t>
      </w:r>
      <w:proofErr w:type="spellStart"/>
      <w:r w:rsidRPr="004C005F">
        <w:rPr>
          <w:szCs w:val="24"/>
        </w:rPr>
        <w:t>Khidhir</w:t>
      </w:r>
      <w:proofErr w:type="spellEnd"/>
      <w:r w:rsidRPr="004C005F">
        <w:rPr>
          <w:szCs w:val="24"/>
        </w:rPr>
        <w:t xml:space="preserve">, R. M. (2025). Using thematic analysis in qualitative research. Journal of Medicine Surgery and Public Health, 100198. </w:t>
      </w:r>
      <w:hyperlink r:id="rId14" w:history="1">
        <w:r w:rsidRPr="00CD6446">
          <w:rPr>
            <w:rStyle w:val="Hyperlink"/>
            <w:szCs w:val="24"/>
          </w:rPr>
          <w:t>https://doi.org/10.1016/j.glmedi.2025.100198</w:t>
        </w:r>
      </w:hyperlink>
    </w:p>
    <w:p w14:paraId="57B1405A" w14:textId="77777777" w:rsidR="0009781C" w:rsidRDefault="0009781C" w:rsidP="00CE3D5D">
      <w:pPr>
        <w:jc w:val="both"/>
      </w:pPr>
      <w:proofErr w:type="spellStart"/>
      <w:r>
        <w:t>Almaiah</w:t>
      </w:r>
      <w:proofErr w:type="spellEnd"/>
      <w:r>
        <w:t xml:space="preserve">, M. A., </w:t>
      </w:r>
      <w:proofErr w:type="spellStart"/>
      <w:r>
        <w:t>Alfaisal</w:t>
      </w:r>
      <w:proofErr w:type="spellEnd"/>
      <w:r>
        <w:t xml:space="preserve">, R., Salloum, S. A., </w:t>
      </w:r>
      <w:proofErr w:type="spellStart"/>
      <w:r>
        <w:t>Hajjej</w:t>
      </w:r>
      <w:proofErr w:type="spellEnd"/>
      <w:r>
        <w:t>, F., Thabit, S., El-</w:t>
      </w:r>
      <w:proofErr w:type="spellStart"/>
      <w:r>
        <w:t>Qirem</w:t>
      </w:r>
      <w:proofErr w:type="spellEnd"/>
      <w:r>
        <w:t xml:space="preserve">, F. A., Lutfi, A., </w:t>
      </w:r>
      <w:proofErr w:type="spellStart"/>
      <w:r>
        <w:t>Alrawad</w:t>
      </w:r>
      <w:proofErr w:type="spellEnd"/>
      <w:r>
        <w:t xml:space="preserve">, M., </w:t>
      </w:r>
      <w:proofErr w:type="spellStart"/>
      <w:r>
        <w:t>Mulhem</w:t>
      </w:r>
      <w:proofErr w:type="spellEnd"/>
      <w:r>
        <w:t xml:space="preserve">, A. A., </w:t>
      </w:r>
      <w:proofErr w:type="spellStart"/>
      <w:r>
        <w:t>Alkhdour</w:t>
      </w:r>
      <w:proofErr w:type="spellEnd"/>
      <w:r>
        <w:t xml:space="preserve">, T., Awad, A. B., &amp; Al-Maroof, R. S. (2022). Examining the impact of artificial intelligence and social and computer anxiety in E-Learning settings: Students’ perceptions at the university level. Electronics, 11(22), 3662. </w:t>
      </w:r>
      <w:hyperlink r:id="rId15" w:history="1">
        <w:r w:rsidRPr="00CD6446">
          <w:rPr>
            <w:rStyle w:val="Hyperlink"/>
          </w:rPr>
          <w:t>https://doi.org/10.3390/electronics11223662</w:t>
        </w:r>
      </w:hyperlink>
    </w:p>
    <w:p w14:paraId="4543BCEE" w14:textId="77777777" w:rsidR="00031D59" w:rsidRDefault="00031D59" w:rsidP="00CE3D5D">
      <w:pPr>
        <w:jc w:val="both"/>
      </w:pPr>
    </w:p>
    <w:p w14:paraId="45FEADC3" w14:textId="77777777" w:rsidR="0009781C" w:rsidRDefault="0009781C" w:rsidP="00CE3D5D">
      <w:pPr>
        <w:jc w:val="both"/>
      </w:pPr>
      <w:proofErr w:type="spellStart"/>
      <w:r>
        <w:t>Balanquit</w:t>
      </w:r>
      <w:proofErr w:type="spellEnd"/>
      <w:r>
        <w:t xml:space="preserve">, C &amp; </w:t>
      </w:r>
      <w:r w:rsidRPr="00181BED">
        <w:t>Nobis, M.</w:t>
      </w:r>
      <w:r>
        <w:t xml:space="preserve"> </w:t>
      </w:r>
      <w:r w:rsidRPr="00181BED">
        <w:t xml:space="preserve">(2025). Assessment of Conceptual Knowledge and Error Analysis in Mathematics among Pre-service Teachers. International Journal of Advanced Research in Education and Society, 7(1), 217–229. </w:t>
      </w:r>
      <w:hyperlink r:id="rId16" w:history="1">
        <w:r w:rsidRPr="00646214">
          <w:rPr>
            <w:rStyle w:val="Hyperlink"/>
          </w:rPr>
          <w:t>https://doi.org/10.55057/ijares.2025.7.1.20</w:t>
        </w:r>
      </w:hyperlink>
    </w:p>
    <w:p w14:paraId="575C2ADE" w14:textId="77777777" w:rsidR="00031D59" w:rsidRDefault="00031D59" w:rsidP="00CE3D5D">
      <w:pPr>
        <w:jc w:val="both"/>
      </w:pPr>
    </w:p>
    <w:p w14:paraId="565CEF59" w14:textId="77777777" w:rsidR="0009781C" w:rsidRDefault="0009781C" w:rsidP="00CE3D5D">
      <w:pPr>
        <w:jc w:val="both"/>
      </w:pPr>
      <w:proofErr w:type="spellStart"/>
      <w:r w:rsidRPr="008A6E73">
        <w:t>BetterHelp</w:t>
      </w:r>
      <w:proofErr w:type="spellEnd"/>
      <w:r w:rsidRPr="008A6E73">
        <w:t xml:space="preserve"> Editorial Team. (2025, February 11). Signs of Anxiety: Physical, emotional, and mental health symptoms | </w:t>
      </w:r>
      <w:proofErr w:type="spellStart"/>
      <w:r w:rsidRPr="008A6E73">
        <w:t>BetterHelp</w:t>
      </w:r>
      <w:proofErr w:type="spellEnd"/>
      <w:r w:rsidRPr="008A6E73">
        <w:t xml:space="preserve">. </w:t>
      </w:r>
      <w:hyperlink r:id="rId17" w:history="1">
        <w:r w:rsidRPr="00CD6446">
          <w:rPr>
            <w:rStyle w:val="Hyperlink"/>
          </w:rPr>
          <w:t>https://www.betterhelp.com/advice/anxiety/physical-mental-emotional-signs-of-anxiety/</w:t>
        </w:r>
      </w:hyperlink>
    </w:p>
    <w:p w14:paraId="4DAD5652" w14:textId="77777777" w:rsidR="00031D59" w:rsidRDefault="00031D59" w:rsidP="00CE3D5D">
      <w:pPr>
        <w:jc w:val="both"/>
      </w:pPr>
    </w:p>
    <w:p w14:paraId="46571D8C" w14:textId="77777777" w:rsidR="0009781C" w:rsidRDefault="0009781C" w:rsidP="00BB4251">
      <w:pPr>
        <w:jc w:val="both"/>
      </w:pPr>
      <w:r>
        <w:t xml:space="preserve">Bragg, R. M. (2024). High-Stakes Test Anxiety in Students: Perspectives of Students and Principals - ProQuest. </w:t>
      </w:r>
      <w:hyperlink r:id="rId18" w:history="1">
        <w:r w:rsidRPr="00CD6446">
          <w:rPr>
            <w:rStyle w:val="Hyperlink"/>
          </w:rPr>
          <w:t>https://www.proquest.com/openview/90e47eaeab286f29ede9c31e0bee7448/1?cbl=18750&amp;diss=y&amp;pq-origsite=gschola</w:t>
        </w:r>
      </w:hyperlink>
    </w:p>
    <w:p w14:paraId="17155323" w14:textId="77777777" w:rsidR="0009781C" w:rsidRPr="005F10EB" w:rsidRDefault="0009781C" w:rsidP="00CE3D5D">
      <w:pPr>
        <w:spacing w:before="100" w:beforeAutospacing="1" w:after="100" w:afterAutospacing="1"/>
        <w:jc w:val="both"/>
        <w:rPr>
          <w:szCs w:val="24"/>
        </w:rPr>
      </w:pPr>
      <w:proofErr w:type="spellStart"/>
      <w:r w:rsidRPr="005F10EB">
        <w:rPr>
          <w:szCs w:val="24"/>
        </w:rPr>
        <w:t>Butakor</w:t>
      </w:r>
      <w:proofErr w:type="spellEnd"/>
      <w:r w:rsidRPr="005F10EB">
        <w:rPr>
          <w:szCs w:val="24"/>
        </w:rPr>
        <w:t xml:space="preserve">, P. K., &amp; </w:t>
      </w:r>
      <w:proofErr w:type="spellStart"/>
      <w:r w:rsidRPr="005F10EB">
        <w:rPr>
          <w:szCs w:val="24"/>
        </w:rPr>
        <w:t>Mingah</w:t>
      </w:r>
      <w:proofErr w:type="spellEnd"/>
      <w:r w:rsidRPr="005F10EB">
        <w:rPr>
          <w:szCs w:val="24"/>
        </w:rPr>
        <w:t>, O. (2024). The relationship between test anxiety and pre-service teachers’ performance in quantitative research methods. Journal of Education and Learning, 18(1), 46–</w:t>
      </w:r>
      <w:proofErr w:type="gramStart"/>
      <w:r w:rsidRPr="005F10EB">
        <w:rPr>
          <w:szCs w:val="24"/>
        </w:rPr>
        <w:t>54.https://doi.org/10.11591/edulearn.v18i1.20995</w:t>
      </w:r>
      <w:proofErr w:type="gramEnd"/>
    </w:p>
    <w:p w14:paraId="28231FF0" w14:textId="77777777" w:rsidR="0009781C" w:rsidRPr="00152873" w:rsidRDefault="0009781C" w:rsidP="00152873">
      <w:pPr>
        <w:spacing w:before="100" w:beforeAutospacing="1" w:after="100" w:afterAutospacing="1"/>
        <w:jc w:val="both"/>
        <w:rPr>
          <w:szCs w:val="24"/>
        </w:rPr>
      </w:pPr>
      <w:proofErr w:type="spellStart"/>
      <w:r w:rsidRPr="00152873">
        <w:rPr>
          <w:szCs w:val="24"/>
        </w:rPr>
        <w:t>Cabugwason</w:t>
      </w:r>
      <w:proofErr w:type="spellEnd"/>
      <w:r w:rsidRPr="00152873">
        <w:rPr>
          <w:szCs w:val="24"/>
        </w:rPr>
        <w:t xml:space="preserve">, M. R., </w:t>
      </w:r>
      <w:proofErr w:type="spellStart"/>
      <w:r w:rsidRPr="00152873">
        <w:rPr>
          <w:szCs w:val="24"/>
        </w:rPr>
        <w:t>Laoreno</w:t>
      </w:r>
      <w:proofErr w:type="spellEnd"/>
      <w:r w:rsidRPr="00152873">
        <w:rPr>
          <w:szCs w:val="24"/>
        </w:rPr>
        <w:t xml:space="preserve">, B. G., Galoy, R. M. P., </w:t>
      </w:r>
      <w:proofErr w:type="spellStart"/>
      <w:r w:rsidRPr="00152873">
        <w:rPr>
          <w:szCs w:val="24"/>
        </w:rPr>
        <w:t>Valila</w:t>
      </w:r>
      <w:proofErr w:type="spellEnd"/>
      <w:r w:rsidRPr="00152873">
        <w:rPr>
          <w:szCs w:val="24"/>
        </w:rPr>
        <w:t>, A. J., &amp; Nobis, M. L. (2024). Math Apps in Math Education: Experiences and Challenges of Pre-Services Teachers. IGNATIAN: International Journal for Multidisciplinary Research, 2(5), 1909–1922.</w:t>
      </w:r>
    </w:p>
    <w:p w14:paraId="668CF2D5" w14:textId="77777777" w:rsidR="0009781C" w:rsidRDefault="0009781C" w:rsidP="00CE3D5D">
      <w:pPr>
        <w:spacing w:before="100" w:beforeAutospacing="1" w:after="100" w:afterAutospacing="1"/>
        <w:jc w:val="both"/>
        <w:rPr>
          <w:szCs w:val="24"/>
        </w:rPr>
      </w:pPr>
      <w:r w:rsidRPr="00A728B4">
        <w:rPr>
          <w:szCs w:val="24"/>
        </w:rPr>
        <w:t>Cobanoglu, F. (</w:t>
      </w:r>
      <w:r>
        <w:rPr>
          <w:szCs w:val="24"/>
        </w:rPr>
        <w:t>2024</w:t>
      </w:r>
      <w:r w:rsidRPr="00A728B4">
        <w:rPr>
          <w:szCs w:val="24"/>
        </w:rPr>
        <w:t xml:space="preserve">). Performance-Based Accountability: Examining Turkish teachers’ perceptions regarding the implementation of Large-Scale Assessment. </w:t>
      </w:r>
      <w:hyperlink r:id="rId19" w:history="1">
        <w:r w:rsidRPr="00CD6446">
          <w:rPr>
            <w:rStyle w:val="Hyperlink"/>
            <w:szCs w:val="24"/>
          </w:rPr>
          <w:t>https://eric.ed.gov/?id=EJ1443196</w:t>
        </w:r>
      </w:hyperlink>
    </w:p>
    <w:p w14:paraId="484CBB82" w14:textId="77777777" w:rsidR="0009781C" w:rsidRPr="00570060" w:rsidRDefault="0009781C" w:rsidP="00CE3D5D">
      <w:pPr>
        <w:spacing w:before="100" w:beforeAutospacing="1" w:after="100" w:afterAutospacing="1"/>
        <w:jc w:val="both"/>
        <w:rPr>
          <w:szCs w:val="24"/>
        </w:rPr>
      </w:pPr>
      <w:r w:rsidRPr="00570060">
        <w:rPr>
          <w:szCs w:val="24"/>
        </w:rPr>
        <w:t>Cohen, S., &amp; McKay, G. (2020). Social Support, Stress and the buffering Hypothesis: A theoretical analysis. In Routledge eBooks (pp. 253–267). https://doi.org/10.1201/9781003044307-10</w:t>
      </w:r>
    </w:p>
    <w:p w14:paraId="42C233CE" w14:textId="77777777" w:rsidR="0009781C" w:rsidRDefault="0009781C" w:rsidP="00CE3D5D">
      <w:pPr>
        <w:jc w:val="both"/>
      </w:pPr>
      <w:r>
        <w:t>Department of Education. (2017). Philippine Professional Standards for Teachers. Manila, Philippines.</w:t>
      </w:r>
    </w:p>
    <w:p w14:paraId="2F4A4DEA" w14:textId="77777777" w:rsidR="0009781C" w:rsidRPr="00570060" w:rsidRDefault="0009781C" w:rsidP="00CE3D5D">
      <w:pPr>
        <w:spacing w:before="100" w:beforeAutospacing="1" w:after="100" w:afterAutospacing="1"/>
        <w:jc w:val="both"/>
        <w:rPr>
          <w:szCs w:val="24"/>
        </w:rPr>
      </w:pPr>
      <w:r w:rsidRPr="00570060">
        <w:rPr>
          <w:szCs w:val="24"/>
        </w:rPr>
        <w:t>Folkman, S. (2020). Stress: appraisal and coping. In Springer eBooks (pp. 2177–2179). https://doi.org/10.1007/978-3-030-39903-0_215</w:t>
      </w:r>
    </w:p>
    <w:p w14:paraId="509BC8F2" w14:textId="77777777" w:rsidR="0009781C" w:rsidRDefault="0009781C" w:rsidP="00CE3D5D">
      <w:pPr>
        <w:jc w:val="both"/>
      </w:pPr>
      <w:r>
        <w:t xml:space="preserve">Gonzaga, L. R. V., </w:t>
      </w:r>
      <w:proofErr w:type="spellStart"/>
      <w:r>
        <w:t>Dellazzana-Zanon</w:t>
      </w:r>
      <w:proofErr w:type="spellEnd"/>
      <w:r>
        <w:t>, L. L., &amp; Da Silva, A. M. B. (2022). Handbook of Stress and Academic Anxiety: Psychological Processes and Interventions with Students and Teachers. Springer Nature.</w:t>
      </w:r>
    </w:p>
    <w:p w14:paraId="0378DBF0" w14:textId="77777777" w:rsidR="0009781C" w:rsidRDefault="0009781C" w:rsidP="00CE3D5D">
      <w:pPr>
        <w:spacing w:before="100" w:beforeAutospacing="1" w:after="100" w:afterAutospacing="1"/>
        <w:jc w:val="both"/>
        <w:rPr>
          <w:szCs w:val="24"/>
        </w:rPr>
      </w:pPr>
      <w:r w:rsidRPr="0031078F">
        <w:rPr>
          <w:szCs w:val="24"/>
        </w:rPr>
        <w:t xml:space="preserve">Goodman, F. R., Kelso, K. C., Wiernik, B. M., &amp; Kashdan, T. B. (2021). Social comparisons and social anxiety in daily life: An experience-sampling approach. Journal of Abnormal Psychology, 130(5), 468–489. </w:t>
      </w:r>
      <w:hyperlink r:id="rId20" w:history="1">
        <w:r w:rsidRPr="00CD6446">
          <w:rPr>
            <w:rStyle w:val="Hyperlink"/>
            <w:szCs w:val="24"/>
          </w:rPr>
          <w:t>https://doi.org/10.1037/abn0000671</w:t>
        </w:r>
      </w:hyperlink>
    </w:p>
    <w:p w14:paraId="4E9A2881" w14:textId="77777777" w:rsidR="0009781C" w:rsidRDefault="0009781C" w:rsidP="00CE3D5D">
      <w:pPr>
        <w:jc w:val="both"/>
      </w:pPr>
      <w:r w:rsidRPr="002C0AE3">
        <w:lastRenderedPageBreak/>
        <w:t xml:space="preserve">Harvard Health. (2024, July 29). Recognizing and easing the physical symptoms of anxiety. </w:t>
      </w:r>
      <w:hyperlink r:id="rId21" w:history="1">
        <w:r w:rsidRPr="00CD6446">
          <w:rPr>
            <w:rStyle w:val="Hyperlink"/>
          </w:rPr>
          <w:t>https://www.health.harvard.edu/mind-and-mood/recognizing-and-easing-the-physical-symptoms-of-anxiety</w:t>
        </w:r>
      </w:hyperlink>
    </w:p>
    <w:p w14:paraId="0B10BE0D" w14:textId="77777777" w:rsidR="0009781C" w:rsidRPr="005F10EB" w:rsidRDefault="0009781C" w:rsidP="00CE3D5D">
      <w:pPr>
        <w:spacing w:before="100" w:beforeAutospacing="1" w:after="100" w:afterAutospacing="1"/>
        <w:jc w:val="both"/>
        <w:rPr>
          <w:szCs w:val="24"/>
        </w:rPr>
      </w:pPr>
      <w:r w:rsidRPr="005F10EB">
        <w:rPr>
          <w:szCs w:val="24"/>
        </w:rPr>
        <w:t xml:space="preserve">Howard, E. (2020). A review of the literature concerning anxiety for educational assessments. </w:t>
      </w:r>
      <w:proofErr w:type="spellStart"/>
      <w:r w:rsidRPr="005F10EB">
        <w:rPr>
          <w:szCs w:val="24"/>
        </w:rPr>
        <w:t>Ofqual</w:t>
      </w:r>
      <w:proofErr w:type="spellEnd"/>
      <w:r w:rsidRPr="005F10EB">
        <w:rPr>
          <w:szCs w:val="24"/>
        </w:rPr>
        <w:t xml:space="preserve"> Research and Analysis. https://dera.ioe.ac.uk/id/eprint/35045/</w:t>
      </w:r>
    </w:p>
    <w:p w14:paraId="1C579C64" w14:textId="77777777" w:rsidR="0009781C" w:rsidRDefault="0009781C" w:rsidP="00CE3D5D">
      <w:pPr>
        <w:spacing w:before="100" w:beforeAutospacing="1" w:after="100" w:afterAutospacing="1"/>
        <w:jc w:val="both"/>
        <w:rPr>
          <w:szCs w:val="24"/>
        </w:rPr>
      </w:pPr>
      <w:r w:rsidRPr="000B5180">
        <w:rPr>
          <w:szCs w:val="24"/>
        </w:rPr>
        <w:t xml:space="preserve">Jansen, M., Boda, Z., &amp; Lorenz, G. (2022). Social comparison effects on academic self-concepts—Which peers matter most? Developmental Psychology, 58(8), 1541–1556. </w:t>
      </w:r>
      <w:hyperlink r:id="rId22" w:history="1">
        <w:r w:rsidRPr="00CD6446">
          <w:rPr>
            <w:rStyle w:val="Hyperlink"/>
            <w:szCs w:val="24"/>
          </w:rPr>
          <w:t>https://doi.org/10.1037/dev0001368</w:t>
        </w:r>
      </w:hyperlink>
    </w:p>
    <w:p w14:paraId="68176D7C" w14:textId="77777777" w:rsidR="0009781C" w:rsidRDefault="0009781C" w:rsidP="00CE3D5D">
      <w:pPr>
        <w:jc w:val="both"/>
      </w:pPr>
      <w:proofErr w:type="spellStart"/>
      <w:r>
        <w:t>Jerrim</w:t>
      </w:r>
      <w:proofErr w:type="spellEnd"/>
      <w:r>
        <w:t>, J. (2022). Test anxiety: Is it associated with performance in high-stakes examinations? Oxford Review of Education, 49(3), 321–341. https://doi.org/10.1080/03054985.2022.2079616</w:t>
      </w:r>
    </w:p>
    <w:p w14:paraId="65D020FC" w14:textId="77777777" w:rsidR="0009781C" w:rsidRDefault="0009781C" w:rsidP="00CE3D5D">
      <w:pPr>
        <w:jc w:val="both"/>
      </w:pPr>
      <w:r>
        <w:t xml:space="preserve">Khan, E. A., Munir, H., Afzal, A., &amp; Ansari, M. M. (2021). Influence of Test Anxiety on Students’ Academic Achievement at Secondary Level. </w:t>
      </w:r>
      <w:proofErr w:type="spellStart"/>
      <w:r>
        <w:t>Ilkogretim</w:t>
      </w:r>
      <w:proofErr w:type="spellEnd"/>
      <w:r>
        <w:t xml:space="preserve"> Online, 20(2). http://ilkogretim-online.org.tr/</w:t>
      </w:r>
    </w:p>
    <w:p w14:paraId="7C8E55CF" w14:textId="77777777" w:rsidR="0009781C" w:rsidRPr="004A5672" w:rsidRDefault="0009781C" w:rsidP="00CE3D5D">
      <w:pPr>
        <w:spacing w:before="100" w:beforeAutospacing="1" w:after="100" w:afterAutospacing="1"/>
        <w:jc w:val="both"/>
        <w:rPr>
          <w:szCs w:val="24"/>
        </w:rPr>
      </w:pPr>
      <w:r w:rsidRPr="004A5672">
        <w:rPr>
          <w:szCs w:val="24"/>
        </w:rPr>
        <w:t xml:space="preserve">Krueger, R. A., &amp; Casey, M. A. (2014). </w:t>
      </w:r>
      <w:r w:rsidRPr="004A5672">
        <w:rPr>
          <w:i/>
          <w:iCs/>
          <w:szCs w:val="24"/>
        </w:rPr>
        <w:t>Focus groups: A practical guide for applied research</w:t>
      </w:r>
      <w:r w:rsidRPr="004A5672">
        <w:rPr>
          <w:szCs w:val="24"/>
        </w:rPr>
        <w:t xml:space="preserve"> (5th ed.). SAGE Publications.</w:t>
      </w:r>
    </w:p>
    <w:p w14:paraId="7B7EE679" w14:textId="77777777" w:rsidR="0009781C" w:rsidRDefault="0009781C" w:rsidP="00CE3D5D">
      <w:pPr>
        <w:jc w:val="both"/>
      </w:pPr>
      <w:r>
        <w:t xml:space="preserve">Kumar, J. (2021). TEACHER AS a NATION BUILDER. Scholarly Research Journal for Humanity Science &amp; English Language, 10(49), 12123–12126. </w:t>
      </w:r>
      <w:hyperlink r:id="rId23" w:history="1">
        <w:r w:rsidRPr="00CD6446">
          <w:rPr>
            <w:rStyle w:val="Hyperlink"/>
          </w:rPr>
          <w:t>https://doi.org/10.21922/srjhsel.v10i49.9753</w:t>
        </w:r>
      </w:hyperlink>
    </w:p>
    <w:p w14:paraId="4E5CAEF6" w14:textId="77777777" w:rsidR="0009781C" w:rsidRDefault="0009781C" w:rsidP="00CE3D5D">
      <w:pPr>
        <w:jc w:val="both"/>
      </w:pPr>
      <w:r>
        <w:t xml:space="preserve">Leung, E. (2020). Personality development in adolescence. In Springer eBooks (pp. 3746–3754). </w:t>
      </w:r>
      <w:hyperlink r:id="rId24" w:history="1">
        <w:r w:rsidRPr="00CD6446">
          <w:rPr>
            <w:rStyle w:val="Hyperlink"/>
          </w:rPr>
          <w:t>https://doi.org/10.1007/978-3-319-24612-3_1875</w:t>
        </w:r>
      </w:hyperlink>
    </w:p>
    <w:p w14:paraId="54B0E8B6" w14:textId="11E5F585" w:rsidR="0009781C" w:rsidRPr="0009781C" w:rsidRDefault="0009781C" w:rsidP="00152873">
      <w:pPr>
        <w:spacing w:before="100" w:beforeAutospacing="1" w:after="100" w:afterAutospacing="1"/>
        <w:jc w:val="both"/>
        <w:rPr>
          <w:rFonts w:ascii="Cambria Math" w:hAnsi="Cambria Math" w:cs="Cambria Math"/>
          <w:szCs w:val="24"/>
        </w:rPr>
      </w:pPr>
      <w:r w:rsidRPr="00152873">
        <w:rPr>
          <w:szCs w:val="24"/>
        </w:rPr>
        <w:t>Lupas,</w:t>
      </w:r>
      <w:r w:rsidR="00031D59">
        <w:rPr>
          <w:szCs w:val="24"/>
        </w:rPr>
        <w:t xml:space="preserve"> L., </w:t>
      </w:r>
      <w:proofErr w:type="spellStart"/>
      <w:r w:rsidRPr="00152873">
        <w:rPr>
          <w:szCs w:val="24"/>
        </w:rPr>
        <w:t>Olchondra</w:t>
      </w:r>
      <w:proofErr w:type="spellEnd"/>
      <w:r w:rsidRPr="00152873">
        <w:rPr>
          <w:szCs w:val="24"/>
        </w:rPr>
        <w:t>,</w:t>
      </w:r>
      <w:r w:rsidR="00031D59">
        <w:rPr>
          <w:szCs w:val="24"/>
        </w:rPr>
        <w:t xml:space="preserve"> J. </w:t>
      </w:r>
      <w:proofErr w:type="spellStart"/>
      <w:r w:rsidRPr="00152873">
        <w:rPr>
          <w:szCs w:val="24"/>
        </w:rPr>
        <w:t>Irinco</w:t>
      </w:r>
      <w:proofErr w:type="spellEnd"/>
      <w:r w:rsidRPr="00152873">
        <w:rPr>
          <w:szCs w:val="24"/>
        </w:rPr>
        <w:t>,</w:t>
      </w:r>
      <w:r w:rsidR="00031D59">
        <w:rPr>
          <w:szCs w:val="24"/>
        </w:rPr>
        <w:t xml:space="preserve"> J., </w:t>
      </w:r>
      <w:r w:rsidRPr="00152873">
        <w:rPr>
          <w:szCs w:val="24"/>
        </w:rPr>
        <w:t>Nobis</w:t>
      </w:r>
      <w:r w:rsidR="008972B3">
        <w:rPr>
          <w:szCs w:val="24"/>
        </w:rPr>
        <w:t>, M.</w:t>
      </w:r>
      <w:r w:rsidRPr="00152873">
        <w:rPr>
          <w:szCs w:val="24"/>
        </w:rPr>
        <w:t xml:space="preserve"> Cracking the Math Code: Challenges and Strategies for Success Among Future Math Educators. International Journal of Open-Access, Interdisciplinary &amp;amp; New Educational Discoveries of ETCOR Educational Research Center (</w:t>
      </w:r>
      <w:proofErr w:type="spellStart"/>
      <w:r w:rsidRPr="00152873">
        <w:rPr>
          <w:szCs w:val="24"/>
        </w:rPr>
        <w:t>iJOINED</w:t>
      </w:r>
      <w:proofErr w:type="spellEnd"/>
      <w:r w:rsidRPr="00152873">
        <w:rPr>
          <w:szCs w:val="24"/>
        </w:rPr>
        <w:t xml:space="preserve"> ETCOR), 2024, 3 (3), pp.158-168. </w:t>
      </w:r>
      <w:r w:rsidRPr="00152873">
        <w:rPr>
          <w:rFonts w:ascii="Cambria Math" w:hAnsi="Cambria Math" w:cs="Cambria Math"/>
          <w:szCs w:val="24"/>
        </w:rPr>
        <w:t>⟨</w:t>
      </w:r>
      <w:r w:rsidRPr="00152873">
        <w:rPr>
          <w:szCs w:val="24"/>
        </w:rPr>
        <w:t>hal-05040280</w:t>
      </w:r>
      <w:r w:rsidRPr="00152873">
        <w:rPr>
          <w:rFonts w:ascii="Cambria Math" w:hAnsi="Cambria Math" w:cs="Cambria Math"/>
          <w:szCs w:val="24"/>
        </w:rPr>
        <w:t>⟩</w:t>
      </w:r>
    </w:p>
    <w:p w14:paraId="21DC63B0" w14:textId="77777777" w:rsidR="0009781C" w:rsidRDefault="0009781C" w:rsidP="00CE3D5D">
      <w:pPr>
        <w:jc w:val="both"/>
      </w:pPr>
      <w:r>
        <w:t xml:space="preserve">Majali, S. A. (2020). Positive Anxiety and its Role in Motivation and Achievements among University Students. International Journal of Instruction, 13(4), 975–986. </w:t>
      </w:r>
      <w:hyperlink r:id="rId25" w:history="1">
        <w:r w:rsidRPr="00CD6446">
          <w:rPr>
            <w:rStyle w:val="Hyperlink"/>
          </w:rPr>
          <w:t>https://doi.org/10.29333/iji.2020.13459a</w:t>
        </w:r>
      </w:hyperlink>
    </w:p>
    <w:p w14:paraId="1EE91B0D" w14:textId="77777777" w:rsidR="0009781C" w:rsidRDefault="0009781C" w:rsidP="00CE3D5D">
      <w:pPr>
        <w:jc w:val="both"/>
      </w:pPr>
      <w:r>
        <w:t>Mendoza, J. C., Suárez-Riveiro, J. M., &amp; González-</w:t>
      </w:r>
      <w:proofErr w:type="spellStart"/>
      <w:r>
        <w:t>Cabanach</w:t>
      </w:r>
      <w:proofErr w:type="spellEnd"/>
      <w:r>
        <w:t>, R. (2024). Test anxiety and cognitive performance: A process-oriented perspective. Anxiety, Stress &amp; Coping, 37(2), 155-171.</w:t>
      </w:r>
    </w:p>
    <w:p w14:paraId="0AC93AF1" w14:textId="77777777" w:rsidR="00031D59" w:rsidRDefault="00031D59" w:rsidP="00CE3D5D">
      <w:pPr>
        <w:jc w:val="both"/>
      </w:pPr>
    </w:p>
    <w:p w14:paraId="6FBF7977" w14:textId="77777777" w:rsidR="0009781C" w:rsidRDefault="0009781C" w:rsidP="00CE3D5D">
      <w:pPr>
        <w:jc w:val="both"/>
      </w:pPr>
      <w:r>
        <w:t>Mendoza, L. S. M., Trujillo-</w:t>
      </w:r>
      <w:proofErr w:type="spellStart"/>
      <w:r>
        <w:t>Güiza</w:t>
      </w:r>
      <w:proofErr w:type="spellEnd"/>
      <w:r>
        <w:t xml:space="preserve">, M., Forero, D. A., &amp; Baez, S. (2024). Health, psychosocial and cognitive factors associated with anxiety symptoms. Current Psychology, 43(26), 22376–22388. </w:t>
      </w:r>
      <w:hyperlink r:id="rId26" w:history="1">
        <w:r w:rsidRPr="00CD6446">
          <w:rPr>
            <w:rStyle w:val="Hyperlink"/>
          </w:rPr>
          <w:t>https://doi.org/10.1007/s12144-024-05998-3</w:t>
        </w:r>
      </w:hyperlink>
    </w:p>
    <w:p w14:paraId="06DFE965" w14:textId="77777777" w:rsidR="00031D59" w:rsidRDefault="00031D59" w:rsidP="00CE3D5D">
      <w:pPr>
        <w:jc w:val="both"/>
      </w:pPr>
    </w:p>
    <w:p w14:paraId="1FA3CFD4" w14:textId="77777777" w:rsidR="0009781C" w:rsidRDefault="0009781C" w:rsidP="00CE3D5D">
      <w:pPr>
        <w:jc w:val="both"/>
      </w:pPr>
      <w:r>
        <w:t xml:space="preserve">Nguyen, L. (2024, March 4). Understanding Internal Pressure in Psychology: Causes and Effects - Listen-Hard. Listen Hard. </w:t>
      </w:r>
      <w:hyperlink r:id="rId27" w:history="1">
        <w:r w:rsidRPr="00CD6446">
          <w:rPr>
            <w:rStyle w:val="Hyperlink"/>
          </w:rPr>
          <w:t>https://listen-hard.com/social-and-cultural-psychology/understanding-internal-pressure-psychology-causes-effects/</w:t>
        </w:r>
      </w:hyperlink>
    </w:p>
    <w:p w14:paraId="6A68CCC2" w14:textId="77777777" w:rsidR="0009781C" w:rsidRDefault="0009781C" w:rsidP="00CE3D5D">
      <w:pPr>
        <w:jc w:val="both"/>
      </w:pPr>
      <w:r w:rsidRPr="000925CC">
        <w:t xml:space="preserve">Nobis, </w:t>
      </w:r>
      <w:proofErr w:type="gramStart"/>
      <w:r w:rsidRPr="000925CC">
        <w:t>Jr,</w:t>
      </w:r>
      <w:r>
        <w:t>,</w:t>
      </w:r>
      <w:proofErr w:type="gramEnd"/>
      <w:r>
        <w:t xml:space="preserve"> </w:t>
      </w:r>
      <w:proofErr w:type="spellStart"/>
      <w:r>
        <w:t>Ballado</w:t>
      </w:r>
      <w:proofErr w:type="spellEnd"/>
      <w:r>
        <w:t xml:space="preserve">, R. &amp; Froilan, C. </w:t>
      </w:r>
      <w:r w:rsidRPr="000925CC">
        <w:t xml:space="preserve">(2024). Blended learning in higher education: Unveiling student experiences, challenges, and opportunities for policy development. </w:t>
      </w:r>
      <w:proofErr w:type="spellStart"/>
      <w:r w:rsidRPr="000925CC">
        <w:t>Scienggj</w:t>
      </w:r>
      <w:proofErr w:type="spellEnd"/>
      <w:r w:rsidRPr="000925CC">
        <w:t xml:space="preserve">, 17(2), 274–285. </w:t>
      </w:r>
      <w:hyperlink r:id="rId28" w:history="1">
        <w:r w:rsidRPr="00646214">
          <w:rPr>
            <w:rStyle w:val="Hyperlink"/>
          </w:rPr>
          <w:t>https://doi.org/10.54645/2024172KNW-65</w:t>
        </w:r>
      </w:hyperlink>
    </w:p>
    <w:p w14:paraId="2051431C" w14:textId="77777777" w:rsidR="00031D59" w:rsidRDefault="00031D59" w:rsidP="00CE3D5D">
      <w:pPr>
        <w:jc w:val="both"/>
      </w:pPr>
    </w:p>
    <w:p w14:paraId="51841906" w14:textId="77777777" w:rsidR="0009781C" w:rsidRDefault="0009781C" w:rsidP="00CE3D5D">
      <w:pPr>
        <w:jc w:val="both"/>
      </w:pPr>
      <w:r w:rsidRPr="00F519B8">
        <w:t xml:space="preserve">Nobis, M. </w:t>
      </w:r>
      <w:r>
        <w:t xml:space="preserve"> &amp; </w:t>
      </w:r>
      <w:proofErr w:type="spellStart"/>
      <w:r>
        <w:t>Caparroso</w:t>
      </w:r>
      <w:proofErr w:type="spellEnd"/>
      <w:r>
        <w:t xml:space="preserve">, C. </w:t>
      </w:r>
      <w:r w:rsidRPr="00F519B8">
        <w:t xml:space="preserve">(2025). Bridging the gap: Examining parental involvement strategies and their impact on homework completion rates in mathematics. </w:t>
      </w:r>
      <w:proofErr w:type="spellStart"/>
      <w:r w:rsidRPr="00F519B8">
        <w:t>Alifmatika</w:t>
      </w:r>
      <w:proofErr w:type="spellEnd"/>
      <w:r w:rsidRPr="00F519B8">
        <w:t xml:space="preserve">: </w:t>
      </w:r>
      <w:proofErr w:type="spellStart"/>
      <w:r w:rsidRPr="00F519B8">
        <w:t>Jurnal</w:t>
      </w:r>
      <w:proofErr w:type="spellEnd"/>
      <w:r w:rsidRPr="00F519B8">
        <w:t xml:space="preserve"> Pendidikan Dan </w:t>
      </w:r>
      <w:proofErr w:type="spellStart"/>
      <w:r w:rsidRPr="00F519B8">
        <w:t>Pembelajaran</w:t>
      </w:r>
      <w:proofErr w:type="spellEnd"/>
      <w:r w:rsidRPr="00F519B8">
        <w:t xml:space="preserve"> Matematika, 6(1), 1–13. </w:t>
      </w:r>
      <w:hyperlink r:id="rId29" w:history="1">
        <w:r w:rsidRPr="00646214">
          <w:rPr>
            <w:rStyle w:val="Hyperlink"/>
          </w:rPr>
          <w:t>https://doi.org/10.17613/4ceqj-8cj92</w:t>
        </w:r>
      </w:hyperlink>
    </w:p>
    <w:p w14:paraId="4D468114" w14:textId="77777777" w:rsidR="00031D59" w:rsidRDefault="00031D59" w:rsidP="00CE3D5D">
      <w:pPr>
        <w:jc w:val="both"/>
      </w:pPr>
    </w:p>
    <w:p w14:paraId="53C0E042" w14:textId="77777777" w:rsidR="0009781C" w:rsidRDefault="0009781C" w:rsidP="00CE3D5D">
      <w:pPr>
        <w:jc w:val="both"/>
      </w:pPr>
      <w:r w:rsidRPr="006403FE">
        <w:t xml:space="preserve">Nobis, M. (2021). Digital Literacy of Mathematics Teachers in State Universities and Colleges (SUCs). Asian Journal of Research in Education and Social Sciences, 3(2), 99–113. </w:t>
      </w:r>
      <w:hyperlink r:id="rId30" w:history="1">
        <w:r w:rsidRPr="00646214">
          <w:rPr>
            <w:rStyle w:val="Hyperlink"/>
          </w:rPr>
          <w:t>https://doi.org/10.17613/23bg4-06a31</w:t>
        </w:r>
      </w:hyperlink>
    </w:p>
    <w:p w14:paraId="45E295FA" w14:textId="77777777" w:rsidR="00031D59" w:rsidRDefault="00031D59" w:rsidP="00CE3D5D">
      <w:pPr>
        <w:jc w:val="both"/>
      </w:pPr>
    </w:p>
    <w:p w14:paraId="29681F17" w14:textId="77777777" w:rsidR="0009781C" w:rsidRDefault="0009781C" w:rsidP="00CE3D5D">
      <w:pPr>
        <w:jc w:val="both"/>
      </w:pPr>
      <w:r w:rsidRPr="00F519B8">
        <w:t xml:space="preserve">Nobis, M. J. (2025). Assessment of Conceptual Knowledge and Error Analysis in Mathematics among Pre-service Teachers. International Journal of Advanced Research in Education and Society, 7(1), 217–229. </w:t>
      </w:r>
      <w:hyperlink r:id="rId31" w:history="1">
        <w:r w:rsidRPr="00CD6446">
          <w:rPr>
            <w:rStyle w:val="Hyperlink"/>
          </w:rPr>
          <w:t>https://doi.org/10.55057/ijares.2025.7.1.20</w:t>
        </w:r>
      </w:hyperlink>
    </w:p>
    <w:p w14:paraId="1A7D8A67" w14:textId="77777777" w:rsidR="0009781C" w:rsidRPr="005F10EB" w:rsidRDefault="0009781C" w:rsidP="00CE3D5D">
      <w:pPr>
        <w:spacing w:before="100" w:beforeAutospacing="1" w:after="100" w:afterAutospacing="1"/>
        <w:jc w:val="both"/>
        <w:rPr>
          <w:szCs w:val="24"/>
        </w:rPr>
      </w:pPr>
      <w:r w:rsidRPr="00570060">
        <w:rPr>
          <w:szCs w:val="24"/>
        </w:rPr>
        <w:t xml:space="preserve">O’Driscoll, D., &amp; McAleese, M. (2022). The protective role of self-compassion on test anxiety among adolescents. Pastoral Care in Education, 41(2), 211–224. </w:t>
      </w:r>
      <w:hyperlink r:id="rId32" w:history="1">
        <w:r w:rsidRPr="00CD6446">
          <w:rPr>
            <w:rStyle w:val="Hyperlink"/>
            <w:szCs w:val="24"/>
          </w:rPr>
          <w:t>https://doi.org/10.1080/02643944.2022.2054021</w:t>
        </w:r>
      </w:hyperlink>
    </w:p>
    <w:p w14:paraId="5D334B1C" w14:textId="77777777" w:rsidR="0009781C" w:rsidRDefault="0009781C" w:rsidP="00CE3D5D">
      <w:pPr>
        <w:jc w:val="both"/>
      </w:pPr>
      <w:r w:rsidRPr="00BD53D3">
        <w:t xml:space="preserve">O’Neill, G., &amp; Padden, L. (2021). Diversifying assessment methods: Barriers, benefits and enablers. Innovations in Education and Teaching International, 59(4), 398–409. </w:t>
      </w:r>
      <w:hyperlink r:id="rId33" w:history="1">
        <w:r w:rsidRPr="00CD6446">
          <w:rPr>
            <w:rStyle w:val="Hyperlink"/>
          </w:rPr>
          <w:t>https://doi.org/10.1080/14703297.2021.1880462</w:t>
        </w:r>
      </w:hyperlink>
    </w:p>
    <w:p w14:paraId="13D56C22" w14:textId="77777777" w:rsidR="0009781C" w:rsidRPr="00570060" w:rsidRDefault="0009781C" w:rsidP="00CE3D5D">
      <w:pPr>
        <w:spacing w:before="100" w:beforeAutospacing="1" w:after="100" w:afterAutospacing="1"/>
        <w:jc w:val="both"/>
        <w:rPr>
          <w:szCs w:val="24"/>
        </w:rPr>
      </w:pPr>
      <w:r w:rsidRPr="00570060">
        <w:rPr>
          <w:szCs w:val="24"/>
        </w:rPr>
        <w:lastRenderedPageBreak/>
        <w:t>Pan, Y., Li, F., Liang, H., Shen, X., Bing, Z., Cheng, L., &amp; Dong, Y. (2024). Effectiveness of Mindfulness-Based Stress Reduction on Mental Health and Psychological Quality of Life among University Students: A GRADE-Assessed Systematic Review. Evidence-based Complementary and Alternative Medicine, 2024, 1–30. https://doi.org/10.1155/2024/8872685</w:t>
      </w:r>
    </w:p>
    <w:p w14:paraId="7DA20A99" w14:textId="77777777" w:rsidR="0009781C" w:rsidRDefault="0009781C" w:rsidP="00CE3D5D">
      <w:pPr>
        <w:jc w:val="both"/>
      </w:pPr>
      <w:r>
        <w:t>Ramos, T., &amp; Ramos, T. (2024, December 24). Working memory. Cognitive Psychology News Journal. https://journalofcognitivepsychology.com/working-memory/</w:t>
      </w:r>
    </w:p>
    <w:p w14:paraId="4C7D7CE7" w14:textId="77777777" w:rsidR="0009781C" w:rsidRPr="005F10EB" w:rsidRDefault="0009781C" w:rsidP="00CE3D5D">
      <w:pPr>
        <w:spacing w:before="100" w:beforeAutospacing="1" w:after="100" w:afterAutospacing="1"/>
        <w:jc w:val="both"/>
        <w:rPr>
          <w:szCs w:val="24"/>
        </w:rPr>
      </w:pPr>
      <w:r w:rsidRPr="005F10EB">
        <w:rPr>
          <w:szCs w:val="24"/>
        </w:rPr>
        <w:t xml:space="preserve">Robson, D. A., Johnstone, S. J., </w:t>
      </w:r>
      <w:proofErr w:type="spellStart"/>
      <w:r w:rsidRPr="005F10EB">
        <w:rPr>
          <w:szCs w:val="24"/>
        </w:rPr>
        <w:t>Putwain</w:t>
      </w:r>
      <w:proofErr w:type="spellEnd"/>
      <w:r w:rsidRPr="005F10EB">
        <w:rPr>
          <w:szCs w:val="24"/>
        </w:rPr>
        <w:t>, D. W., &amp; Howard, S. (2023). Test anxiety in primary school children: A 20-year systematic review and meta-analysis. Journal of School Psychology, 98, 39–60. https://doi.org/10.1016/j.jsp.2023.02.003</w:t>
      </w:r>
    </w:p>
    <w:p w14:paraId="052D845C" w14:textId="77777777" w:rsidR="0009781C" w:rsidRPr="005F10EB" w:rsidRDefault="0009781C" w:rsidP="00CE3D5D">
      <w:pPr>
        <w:spacing w:before="100" w:beforeAutospacing="1" w:after="100" w:afterAutospacing="1"/>
        <w:jc w:val="both"/>
        <w:rPr>
          <w:szCs w:val="24"/>
        </w:rPr>
      </w:pPr>
      <w:r w:rsidRPr="005F10EB">
        <w:rPr>
          <w:szCs w:val="24"/>
        </w:rPr>
        <w:t xml:space="preserve">Tan, S. H., &amp; Pang, J. S. (2023). Test anxiety: An integration of the test anxiety and achievement motivation research traditions. Educational Psychology Review, 35(1), Article 13. https://doi.org/10.1007/s10648-023-09737-1   </w:t>
      </w:r>
    </w:p>
    <w:p w14:paraId="3E3B7A1D" w14:textId="77777777" w:rsidR="0009781C" w:rsidRDefault="0009781C" w:rsidP="00CE3D5D">
      <w:pPr>
        <w:jc w:val="both"/>
      </w:pPr>
      <w:r>
        <w:t xml:space="preserve">Theobald, M., Breitwieser, J., &amp; Brod, G. (2022). Test anxiety does not predict exam performance when knowledge is controlled for: strong evidence against the interference hypothesis of test anxiety. Psychological Science, 33(12), 2073–2083. </w:t>
      </w:r>
      <w:hyperlink r:id="rId34" w:history="1">
        <w:r w:rsidRPr="00CD6446">
          <w:rPr>
            <w:rStyle w:val="Hyperlink"/>
          </w:rPr>
          <w:t>https://doi.org/10.1177/09567976221119391</w:t>
        </w:r>
      </w:hyperlink>
    </w:p>
    <w:p w14:paraId="0AC88953" w14:textId="77777777" w:rsidR="0009781C" w:rsidRDefault="0009781C" w:rsidP="00CE3D5D">
      <w:pPr>
        <w:jc w:val="both"/>
      </w:pPr>
      <w:r>
        <w:t>Tikku, R., &amp; Fra, A. (n.d.). Teacher education programs: Curriculum and standards. Journal of Educational Foundations, 45(2), 78-95.</w:t>
      </w:r>
    </w:p>
    <w:p w14:paraId="4A48E003" w14:textId="77777777" w:rsidR="0009781C" w:rsidRDefault="0009781C" w:rsidP="00CE3D5D">
      <w:pPr>
        <w:jc w:val="both"/>
      </w:pPr>
      <w:r>
        <w:t xml:space="preserve">United Nations. (2015). Transforming our world: The 2030 agenda for sustainable development. Retrieved from </w:t>
      </w:r>
      <w:hyperlink r:id="rId35" w:history="1">
        <w:r w:rsidRPr="00CD6446">
          <w:rPr>
            <w:rStyle w:val="Hyperlink"/>
          </w:rPr>
          <w:t>https://www.un.org/sustainabledevelopment/education</w:t>
        </w:r>
      </w:hyperlink>
    </w:p>
    <w:p w14:paraId="68C6A908" w14:textId="77777777" w:rsidR="0009781C" w:rsidRPr="005F10EB" w:rsidRDefault="0009781C" w:rsidP="00CE3D5D">
      <w:pPr>
        <w:spacing w:before="100" w:beforeAutospacing="1" w:after="100" w:afterAutospacing="1"/>
        <w:jc w:val="both"/>
        <w:rPr>
          <w:szCs w:val="24"/>
        </w:rPr>
      </w:pPr>
      <w:proofErr w:type="spellStart"/>
      <w:r w:rsidRPr="005F10EB">
        <w:rPr>
          <w:szCs w:val="24"/>
        </w:rPr>
        <w:t>Vasiou</w:t>
      </w:r>
      <w:proofErr w:type="spellEnd"/>
      <w:r w:rsidRPr="005F10EB">
        <w:rPr>
          <w:szCs w:val="24"/>
        </w:rPr>
        <w:t>, A., &amp; Vasilaki, E. (2025). Cracking the code of test anxiety: Insight, impacts, and implications. Psychology International, 7(1), 18. https://doi.org/10.3390/psycholint7010018</w:t>
      </w:r>
    </w:p>
    <w:p w14:paraId="284F7EDC" w14:textId="77777777" w:rsidR="0009781C" w:rsidRDefault="0009781C" w:rsidP="00CE3D5D">
      <w:pPr>
        <w:spacing w:before="100" w:beforeAutospacing="1" w:after="100" w:afterAutospacing="1"/>
        <w:jc w:val="both"/>
        <w:rPr>
          <w:szCs w:val="24"/>
        </w:rPr>
      </w:pPr>
      <w:r w:rsidRPr="00C01DAA">
        <w:rPr>
          <w:szCs w:val="24"/>
        </w:rPr>
        <w:t>Wilkinson, H. (</w:t>
      </w:r>
      <w:r>
        <w:rPr>
          <w:szCs w:val="24"/>
        </w:rPr>
        <w:t>2024</w:t>
      </w:r>
      <w:r w:rsidRPr="00C01DAA">
        <w:rPr>
          <w:szCs w:val="24"/>
        </w:rPr>
        <w:t xml:space="preserve">). Efficacy appeals in the High-Stakes Classroom: Re-Examining teachers use of test preparation Strategies - ProQuest. </w:t>
      </w:r>
      <w:hyperlink r:id="rId36" w:history="1">
        <w:r w:rsidRPr="00CD6446">
          <w:rPr>
            <w:rStyle w:val="Hyperlink"/>
            <w:szCs w:val="24"/>
          </w:rPr>
          <w:t>https://www.proquest.com/openview/cae1cbab4488bd019f60fbd9f8fa7165/1?cbl=2026366&amp;diss=y&amp;pq-origsite=gscholar</w:t>
        </w:r>
      </w:hyperlink>
    </w:p>
    <w:p w14:paraId="0CC2876E" w14:textId="77777777" w:rsidR="0009781C" w:rsidRPr="00570060" w:rsidRDefault="0009781C" w:rsidP="00CE3D5D">
      <w:pPr>
        <w:spacing w:before="100" w:beforeAutospacing="1" w:after="100" w:afterAutospacing="1"/>
        <w:jc w:val="both"/>
        <w:rPr>
          <w:szCs w:val="24"/>
        </w:rPr>
      </w:pPr>
      <w:proofErr w:type="spellStart"/>
      <w:r w:rsidRPr="00570060">
        <w:rPr>
          <w:szCs w:val="24"/>
        </w:rPr>
        <w:t>Yarkwah</w:t>
      </w:r>
      <w:proofErr w:type="spellEnd"/>
      <w:r w:rsidRPr="00570060">
        <w:rPr>
          <w:szCs w:val="24"/>
        </w:rPr>
        <w:t xml:space="preserve">, C., </w:t>
      </w:r>
      <w:proofErr w:type="spellStart"/>
      <w:r w:rsidRPr="00570060">
        <w:rPr>
          <w:szCs w:val="24"/>
        </w:rPr>
        <w:t>Kpotosu</w:t>
      </w:r>
      <w:proofErr w:type="spellEnd"/>
      <w:r w:rsidRPr="00570060">
        <w:rPr>
          <w:szCs w:val="24"/>
        </w:rPr>
        <w:t xml:space="preserve">, C. K., &amp; </w:t>
      </w:r>
      <w:proofErr w:type="spellStart"/>
      <w:r w:rsidRPr="00570060">
        <w:rPr>
          <w:szCs w:val="24"/>
        </w:rPr>
        <w:t>Gbormittah</w:t>
      </w:r>
      <w:proofErr w:type="spellEnd"/>
      <w:r w:rsidRPr="00570060">
        <w:rPr>
          <w:szCs w:val="24"/>
        </w:rPr>
        <w:t>, D. (2024). Effect of test anxiety on students’ academic performance in mathematics at the senior high school level. Discover Education, 3(1). https://doi.org/10.1007/s44217-024-00343-z</w:t>
      </w:r>
    </w:p>
    <w:p w14:paraId="1DD241B5" w14:textId="77777777" w:rsidR="0009781C" w:rsidRPr="004A5672" w:rsidRDefault="0009781C" w:rsidP="00CE3D5D">
      <w:pPr>
        <w:jc w:val="both"/>
      </w:pPr>
      <w:proofErr w:type="spellStart"/>
      <w:r>
        <w:t>Yigiter</w:t>
      </w:r>
      <w:proofErr w:type="spellEnd"/>
      <w:r>
        <w:t>, K., Uzun, O., &amp; Özcan, D. (2023). A comprehensive review of test anxiety research: Trends and future directions. Educational Sciences: Theory and Practice, 23(5), 1671-1695.</w:t>
      </w:r>
    </w:p>
    <w:p w14:paraId="75169AC8" w14:textId="77777777" w:rsidR="00B01FCD" w:rsidRPr="00FB3A86" w:rsidRDefault="00B01FCD" w:rsidP="00441B6F">
      <w:pPr>
        <w:pStyle w:val="Appendix"/>
        <w:spacing w:after="0"/>
        <w:jc w:val="both"/>
        <w:rPr>
          <w:rFonts w:ascii="Arial" w:hAnsi="Arial" w:cs="Arial"/>
          <w:b w:val="0"/>
        </w:rPr>
      </w:pPr>
    </w:p>
    <w:sectPr w:rsidR="00B01FCD" w:rsidRPr="00FB3A86" w:rsidSect="00F45181">
      <w:headerReference w:type="even" r:id="rId37"/>
      <w:headerReference w:type="default" r:id="rId38"/>
      <w:footerReference w:type="default" r:id="rId39"/>
      <w:headerReference w:type="first" r:id="rId4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0C221" w14:textId="77777777" w:rsidR="004B2147" w:rsidRDefault="004B2147" w:rsidP="00C37E61">
      <w:r>
        <w:separator/>
      </w:r>
    </w:p>
  </w:endnote>
  <w:endnote w:type="continuationSeparator" w:id="0">
    <w:p w14:paraId="6BA6836B" w14:textId="77777777" w:rsidR="004B2147" w:rsidRDefault="004B214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14130" w14:textId="77777777" w:rsidR="00F45181" w:rsidRDefault="00F45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2D69C" w14:textId="77777777" w:rsidR="00F45181" w:rsidRDefault="00F45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33EA3" w14:textId="61141074" w:rsidR="00754C9A" w:rsidRPr="00F45181" w:rsidRDefault="00754C9A" w:rsidP="00F451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F48B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C6DC1" w14:textId="77777777" w:rsidR="004B2147" w:rsidRDefault="004B2147" w:rsidP="00C37E61">
      <w:r>
        <w:separator/>
      </w:r>
    </w:p>
  </w:footnote>
  <w:footnote w:type="continuationSeparator" w:id="0">
    <w:p w14:paraId="6262FA8D" w14:textId="77777777" w:rsidR="004B2147" w:rsidRDefault="004B214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990BB" w14:textId="0E73E1A1" w:rsidR="00F45181" w:rsidRDefault="004B2147">
    <w:pPr>
      <w:pStyle w:val="Header"/>
    </w:pPr>
    <w:r>
      <w:rPr>
        <w:noProof/>
      </w:rPr>
      <w:pict w14:anchorId="1C94A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4837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DE9E2" w14:textId="52E3E33C" w:rsidR="00F45181" w:rsidRDefault="004B2147">
    <w:pPr>
      <w:pStyle w:val="Header"/>
    </w:pPr>
    <w:r>
      <w:rPr>
        <w:noProof/>
      </w:rPr>
      <w:pict w14:anchorId="57D64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4837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7B4B4" w14:textId="36CE4AFD" w:rsidR="00296529" w:rsidRPr="00296529" w:rsidRDefault="004B2147" w:rsidP="00296529">
    <w:pPr>
      <w:ind w:left="2160"/>
      <w:jc w:val="center"/>
      <w:rPr>
        <w:rFonts w:ascii="Times New Roman" w:eastAsia="Calibri" w:hAnsi="Times New Roman"/>
        <w:i/>
        <w:sz w:val="18"/>
        <w:szCs w:val="22"/>
      </w:rPr>
    </w:pPr>
    <w:r>
      <w:rPr>
        <w:noProof/>
      </w:rPr>
      <w:pict w14:anchorId="5D0F8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4837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4DC57E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424EBC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76B17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8349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B7A9D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FB857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23C65" w14:textId="2603587E" w:rsidR="00F45181" w:rsidRDefault="004B2147">
    <w:pPr>
      <w:pStyle w:val="Header"/>
    </w:pPr>
    <w:r>
      <w:rPr>
        <w:noProof/>
      </w:rPr>
      <w:pict w14:anchorId="2A0BE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4837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C1E5C" w14:textId="3ABC3398" w:rsidR="00F45181" w:rsidRDefault="004B2147">
    <w:pPr>
      <w:pStyle w:val="Header"/>
    </w:pPr>
    <w:r>
      <w:rPr>
        <w:noProof/>
      </w:rPr>
      <w:pict w14:anchorId="5D2DA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4838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B512" w14:textId="6A00CC33" w:rsidR="00F45181" w:rsidRDefault="004B2147">
    <w:pPr>
      <w:pStyle w:val="Header"/>
    </w:pPr>
    <w:r>
      <w:rPr>
        <w:noProof/>
      </w:rPr>
      <w:pict w14:anchorId="3639F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4837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9038A9"/>
    <w:multiLevelType w:val="hybridMultilevel"/>
    <w:tmpl w:val="B4440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LAwMDYyMzQxNDKwMLdQ0lEKTi0uzszPAykwqgUAkPe/dywAAAA="/>
  </w:docVars>
  <w:rsids>
    <w:rsidRoot w:val="00AA6219"/>
    <w:rsid w:val="00000F8F"/>
    <w:rsid w:val="00030174"/>
    <w:rsid w:val="00031D59"/>
    <w:rsid w:val="00036EA4"/>
    <w:rsid w:val="0004579C"/>
    <w:rsid w:val="00052485"/>
    <w:rsid w:val="00057192"/>
    <w:rsid w:val="000925CC"/>
    <w:rsid w:val="0009781C"/>
    <w:rsid w:val="000A35F1"/>
    <w:rsid w:val="000A47FA"/>
    <w:rsid w:val="000A65D3"/>
    <w:rsid w:val="000B1E33"/>
    <w:rsid w:val="000D689F"/>
    <w:rsid w:val="000E0AF9"/>
    <w:rsid w:val="000E7B7B"/>
    <w:rsid w:val="000E7D62"/>
    <w:rsid w:val="00103357"/>
    <w:rsid w:val="001061B5"/>
    <w:rsid w:val="00123C9F"/>
    <w:rsid w:val="00123CD2"/>
    <w:rsid w:val="00126190"/>
    <w:rsid w:val="00130F17"/>
    <w:rsid w:val="001320BF"/>
    <w:rsid w:val="00145B05"/>
    <w:rsid w:val="00152072"/>
    <w:rsid w:val="00152873"/>
    <w:rsid w:val="00163BC4"/>
    <w:rsid w:val="00181BED"/>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28AF"/>
    <w:rsid w:val="002A7FC4"/>
    <w:rsid w:val="002B27FB"/>
    <w:rsid w:val="002B5F1E"/>
    <w:rsid w:val="002B685A"/>
    <w:rsid w:val="002C57D2"/>
    <w:rsid w:val="002E0D56"/>
    <w:rsid w:val="00315186"/>
    <w:rsid w:val="0033343E"/>
    <w:rsid w:val="00346AB0"/>
    <w:rsid w:val="003512C2"/>
    <w:rsid w:val="00371FB6"/>
    <w:rsid w:val="00375B84"/>
    <w:rsid w:val="003763C1"/>
    <w:rsid w:val="00376BBE"/>
    <w:rsid w:val="0039224F"/>
    <w:rsid w:val="00393CED"/>
    <w:rsid w:val="003A43A4"/>
    <w:rsid w:val="003A7E18"/>
    <w:rsid w:val="003B33EC"/>
    <w:rsid w:val="003C4C86"/>
    <w:rsid w:val="003C6258"/>
    <w:rsid w:val="003D200F"/>
    <w:rsid w:val="003E2904"/>
    <w:rsid w:val="00401927"/>
    <w:rsid w:val="0041027F"/>
    <w:rsid w:val="00412475"/>
    <w:rsid w:val="00423789"/>
    <w:rsid w:val="00440F43"/>
    <w:rsid w:val="00441B6F"/>
    <w:rsid w:val="00446221"/>
    <w:rsid w:val="00450E62"/>
    <w:rsid w:val="004539DB"/>
    <w:rsid w:val="00471A80"/>
    <w:rsid w:val="004A1029"/>
    <w:rsid w:val="004B2147"/>
    <w:rsid w:val="004D305E"/>
    <w:rsid w:val="004D4277"/>
    <w:rsid w:val="00502516"/>
    <w:rsid w:val="00505F06"/>
    <w:rsid w:val="00506828"/>
    <w:rsid w:val="005233DE"/>
    <w:rsid w:val="0053056E"/>
    <w:rsid w:val="00554FDA"/>
    <w:rsid w:val="005968B2"/>
    <w:rsid w:val="005C784C"/>
    <w:rsid w:val="005D17F6"/>
    <w:rsid w:val="005E25E9"/>
    <w:rsid w:val="005E5539"/>
    <w:rsid w:val="005E73AD"/>
    <w:rsid w:val="00602BF5"/>
    <w:rsid w:val="006046E1"/>
    <w:rsid w:val="00617FDD"/>
    <w:rsid w:val="00633614"/>
    <w:rsid w:val="00633F68"/>
    <w:rsid w:val="00636EB2"/>
    <w:rsid w:val="006375B8"/>
    <w:rsid w:val="006403FE"/>
    <w:rsid w:val="00660223"/>
    <w:rsid w:val="0066510A"/>
    <w:rsid w:val="00672CC2"/>
    <w:rsid w:val="00673F9F"/>
    <w:rsid w:val="00686953"/>
    <w:rsid w:val="00687DEA"/>
    <w:rsid w:val="00687E67"/>
    <w:rsid w:val="006900DC"/>
    <w:rsid w:val="006967F7"/>
    <w:rsid w:val="006A250C"/>
    <w:rsid w:val="006A57E6"/>
    <w:rsid w:val="006B21D3"/>
    <w:rsid w:val="006B57D0"/>
    <w:rsid w:val="006D30FF"/>
    <w:rsid w:val="006D6940"/>
    <w:rsid w:val="006F11EC"/>
    <w:rsid w:val="0070082C"/>
    <w:rsid w:val="0070744B"/>
    <w:rsid w:val="007369E6"/>
    <w:rsid w:val="00746E59"/>
    <w:rsid w:val="00754C9A"/>
    <w:rsid w:val="0075599A"/>
    <w:rsid w:val="00761D52"/>
    <w:rsid w:val="00775991"/>
    <w:rsid w:val="0077749E"/>
    <w:rsid w:val="00790ADA"/>
    <w:rsid w:val="007D2288"/>
    <w:rsid w:val="007E088F"/>
    <w:rsid w:val="007E3FDE"/>
    <w:rsid w:val="007F6F52"/>
    <w:rsid w:val="007F7B32"/>
    <w:rsid w:val="00804BC2"/>
    <w:rsid w:val="0081431A"/>
    <w:rsid w:val="0083216F"/>
    <w:rsid w:val="00860000"/>
    <w:rsid w:val="00863BD3"/>
    <w:rsid w:val="008641ED"/>
    <w:rsid w:val="00866D66"/>
    <w:rsid w:val="008671C6"/>
    <w:rsid w:val="00875803"/>
    <w:rsid w:val="008972B3"/>
    <w:rsid w:val="008B459E"/>
    <w:rsid w:val="008D02FE"/>
    <w:rsid w:val="008D5B82"/>
    <w:rsid w:val="008E13AE"/>
    <w:rsid w:val="008E1506"/>
    <w:rsid w:val="008E710C"/>
    <w:rsid w:val="008E7C95"/>
    <w:rsid w:val="008F69D6"/>
    <w:rsid w:val="00902823"/>
    <w:rsid w:val="00915CA6"/>
    <w:rsid w:val="00927834"/>
    <w:rsid w:val="00932F66"/>
    <w:rsid w:val="009500A6"/>
    <w:rsid w:val="00957C18"/>
    <w:rsid w:val="009659BA"/>
    <w:rsid w:val="00974358"/>
    <w:rsid w:val="00983040"/>
    <w:rsid w:val="009B3FB9"/>
    <w:rsid w:val="009C2465"/>
    <w:rsid w:val="009D35A0"/>
    <w:rsid w:val="009D7EB7"/>
    <w:rsid w:val="009E048A"/>
    <w:rsid w:val="009E08E9"/>
    <w:rsid w:val="009E3DB9"/>
    <w:rsid w:val="009E6E35"/>
    <w:rsid w:val="009F0EDA"/>
    <w:rsid w:val="009F4E2D"/>
    <w:rsid w:val="00A03B96"/>
    <w:rsid w:val="00A05B19"/>
    <w:rsid w:val="00A1134E"/>
    <w:rsid w:val="00A24E7E"/>
    <w:rsid w:val="00A258C3"/>
    <w:rsid w:val="00A347C0"/>
    <w:rsid w:val="00A51431"/>
    <w:rsid w:val="00A539AD"/>
    <w:rsid w:val="00A94063"/>
    <w:rsid w:val="00A97EBF"/>
    <w:rsid w:val="00AA6219"/>
    <w:rsid w:val="00AA74E0"/>
    <w:rsid w:val="00AB703F"/>
    <w:rsid w:val="00AC6BB8"/>
    <w:rsid w:val="00AD16F6"/>
    <w:rsid w:val="00AE008F"/>
    <w:rsid w:val="00AF0482"/>
    <w:rsid w:val="00B01FCD"/>
    <w:rsid w:val="00B1776C"/>
    <w:rsid w:val="00B52583"/>
    <w:rsid w:val="00B52896"/>
    <w:rsid w:val="00B95236"/>
    <w:rsid w:val="00B96BD9"/>
    <w:rsid w:val="00BA1B01"/>
    <w:rsid w:val="00BA2641"/>
    <w:rsid w:val="00BA6E33"/>
    <w:rsid w:val="00BB37AA"/>
    <w:rsid w:val="00BB4251"/>
    <w:rsid w:val="00BC53A0"/>
    <w:rsid w:val="00BE62AD"/>
    <w:rsid w:val="00BF121F"/>
    <w:rsid w:val="00BF1F80"/>
    <w:rsid w:val="00C166EF"/>
    <w:rsid w:val="00C17EB0"/>
    <w:rsid w:val="00C27F5F"/>
    <w:rsid w:val="00C30A0F"/>
    <w:rsid w:val="00C37E61"/>
    <w:rsid w:val="00C70F1B"/>
    <w:rsid w:val="00C71A47"/>
    <w:rsid w:val="00C7464C"/>
    <w:rsid w:val="00C85588"/>
    <w:rsid w:val="00C868BA"/>
    <w:rsid w:val="00CB588D"/>
    <w:rsid w:val="00CD6755"/>
    <w:rsid w:val="00CD6856"/>
    <w:rsid w:val="00CE0089"/>
    <w:rsid w:val="00CE3D5D"/>
    <w:rsid w:val="00CE5ADB"/>
    <w:rsid w:val="00CE793C"/>
    <w:rsid w:val="00CF193C"/>
    <w:rsid w:val="00CF336D"/>
    <w:rsid w:val="00D173F1"/>
    <w:rsid w:val="00D74CB0"/>
    <w:rsid w:val="00D8295D"/>
    <w:rsid w:val="00DC2A65"/>
    <w:rsid w:val="00DC3F65"/>
    <w:rsid w:val="00DD52E4"/>
    <w:rsid w:val="00DE15F0"/>
    <w:rsid w:val="00DE5663"/>
    <w:rsid w:val="00DE78AA"/>
    <w:rsid w:val="00E053D0"/>
    <w:rsid w:val="00E15994"/>
    <w:rsid w:val="00E21DE1"/>
    <w:rsid w:val="00E274D6"/>
    <w:rsid w:val="00E3114E"/>
    <w:rsid w:val="00E31A70"/>
    <w:rsid w:val="00E35B02"/>
    <w:rsid w:val="00E66496"/>
    <w:rsid w:val="00E66B35"/>
    <w:rsid w:val="00E66E10"/>
    <w:rsid w:val="00E769F6"/>
    <w:rsid w:val="00E77335"/>
    <w:rsid w:val="00E8407C"/>
    <w:rsid w:val="00E84F3C"/>
    <w:rsid w:val="00EA012C"/>
    <w:rsid w:val="00EB4467"/>
    <w:rsid w:val="00EC6A55"/>
    <w:rsid w:val="00ED0288"/>
    <w:rsid w:val="00EE52CB"/>
    <w:rsid w:val="00EF581D"/>
    <w:rsid w:val="00EF7FD8"/>
    <w:rsid w:val="00F06F59"/>
    <w:rsid w:val="00F17988"/>
    <w:rsid w:val="00F45181"/>
    <w:rsid w:val="00F469F0"/>
    <w:rsid w:val="00F519B8"/>
    <w:rsid w:val="00F53273"/>
    <w:rsid w:val="00F601DF"/>
    <w:rsid w:val="00F755E4"/>
    <w:rsid w:val="00F77D02"/>
    <w:rsid w:val="00F834F4"/>
    <w:rsid w:val="00FB3A86"/>
    <w:rsid w:val="00FB50F6"/>
    <w:rsid w:val="00FD36C8"/>
    <w:rsid w:val="00FE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4C9BD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829692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2072482">
      <w:bodyDiv w:val="1"/>
      <w:marLeft w:val="0"/>
      <w:marRight w:val="0"/>
      <w:marTop w:val="0"/>
      <w:marBottom w:val="0"/>
      <w:divBdr>
        <w:top w:val="none" w:sz="0" w:space="0" w:color="auto"/>
        <w:left w:val="none" w:sz="0" w:space="0" w:color="auto"/>
        <w:bottom w:val="none" w:sz="0" w:space="0" w:color="auto"/>
        <w:right w:val="none" w:sz="0" w:space="0" w:color="auto"/>
      </w:divBdr>
      <w:divsChild>
        <w:div w:id="1471049554">
          <w:marLeft w:val="0"/>
          <w:marRight w:val="0"/>
          <w:marTop w:val="0"/>
          <w:marBottom w:val="0"/>
          <w:divBdr>
            <w:top w:val="none" w:sz="0" w:space="0" w:color="auto"/>
            <w:left w:val="none" w:sz="0" w:space="0" w:color="auto"/>
            <w:bottom w:val="none" w:sz="0" w:space="0" w:color="auto"/>
            <w:right w:val="none" w:sz="0" w:space="0" w:color="auto"/>
          </w:divBdr>
        </w:div>
        <w:div w:id="515190912">
          <w:marLeft w:val="0"/>
          <w:marRight w:val="0"/>
          <w:marTop w:val="0"/>
          <w:marBottom w:val="0"/>
          <w:divBdr>
            <w:top w:val="none" w:sz="0" w:space="0" w:color="auto"/>
            <w:left w:val="none" w:sz="0" w:space="0" w:color="auto"/>
            <w:bottom w:val="none" w:sz="0" w:space="0" w:color="auto"/>
            <w:right w:val="none" w:sz="0" w:space="0" w:color="auto"/>
          </w:divBdr>
          <w:divsChild>
            <w:div w:id="885675960">
              <w:marLeft w:val="0"/>
              <w:marRight w:val="0"/>
              <w:marTop w:val="0"/>
              <w:marBottom w:val="0"/>
              <w:divBdr>
                <w:top w:val="none" w:sz="0" w:space="0" w:color="auto"/>
                <w:left w:val="none" w:sz="0" w:space="0" w:color="auto"/>
                <w:bottom w:val="none" w:sz="0" w:space="0" w:color="auto"/>
                <w:right w:val="none" w:sz="0" w:space="0" w:color="auto"/>
              </w:divBdr>
            </w:div>
            <w:div w:id="1588808873">
              <w:marLeft w:val="0"/>
              <w:marRight w:val="0"/>
              <w:marTop w:val="0"/>
              <w:marBottom w:val="0"/>
              <w:divBdr>
                <w:top w:val="none" w:sz="0" w:space="0" w:color="auto"/>
                <w:left w:val="none" w:sz="0" w:space="0" w:color="auto"/>
                <w:bottom w:val="none" w:sz="0" w:space="0" w:color="auto"/>
                <w:right w:val="none" w:sz="0" w:space="0" w:color="auto"/>
              </w:divBdr>
              <w:divsChild>
                <w:div w:id="436680290">
                  <w:marLeft w:val="0"/>
                  <w:marRight w:val="0"/>
                  <w:marTop w:val="0"/>
                  <w:marBottom w:val="0"/>
                  <w:divBdr>
                    <w:top w:val="none" w:sz="0" w:space="0" w:color="auto"/>
                    <w:left w:val="none" w:sz="0" w:space="0" w:color="auto"/>
                    <w:bottom w:val="none" w:sz="0" w:space="0" w:color="auto"/>
                    <w:right w:val="none" w:sz="0" w:space="0" w:color="auto"/>
                  </w:divBdr>
                  <w:divsChild>
                    <w:div w:id="29380264">
                      <w:marLeft w:val="0"/>
                      <w:marRight w:val="0"/>
                      <w:marTop w:val="0"/>
                      <w:marBottom w:val="0"/>
                      <w:divBdr>
                        <w:top w:val="none" w:sz="0" w:space="0" w:color="auto"/>
                        <w:left w:val="none" w:sz="0" w:space="0" w:color="auto"/>
                        <w:bottom w:val="none" w:sz="0" w:space="0" w:color="auto"/>
                        <w:right w:val="none" w:sz="0" w:space="0" w:color="auto"/>
                      </w:divBdr>
                      <w:divsChild>
                        <w:div w:id="19379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1358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835941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3712690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proquest.com/openview/90e47eaeab286f29ede9c31e0bee7448/1?cbl=18750&amp;diss=y&amp;pq-origsite=gschola" TargetMode="External"/><Relationship Id="rId26" Type="http://schemas.openxmlformats.org/officeDocument/2006/relationships/hyperlink" Target="https://doi.org/10.1007/s12144-024-05998-3" TargetMode="External"/><Relationship Id="rId39" Type="http://schemas.openxmlformats.org/officeDocument/2006/relationships/footer" Target="footer4.xml"/><Relationship Id="rId21" Type="http://schemas.openxmlformats.org/officeDocument/2006/relationships/hyperlink" Target="https://www.health.harvard.edu/mind-and-mood/recognizing-and-easing-the-physical-symptoms-of-anxiety" TargetMode="External"/><Relationship Id="rId34" Type="http://schemas.openxmlformats.org/officeDocument/2006/relationships/hyperlink" Target="https://doi.org/10.1177/09567976221119391"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5057/ijares.2025.7.1.20" TargetMode="External"/><Relationship Id="rId20" Type="http://schemas.openxmlformats.org/officeDocument/2006/relationships/hyperlink" Target="https://doi.org/10.1037/abn0000671" TargetMode="External"/><Relationship Id="rId29" Type="http://schemas.openxmlformats.org/officeDocument/2006/relationships/hyperlink" Target="https://doi.org/10.17613/4ceqj-8cj9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978-3-319-24612-3_1875" TargetMode="External"/><Relationship Id="rId32" Type="http://schemas.openxmlformats.org/officeDocument/2006/relationships/hyperlink" Target="https://doi.org/10.1080/02643944.2022.2054021"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3390/electronics11223662" TargetMode="External"/><Relationship Id="rId23" Type="http://schemas.openxmlformats.org/officeDocument/2006/relationships/hyperlink" Target="https://doi.org/10.21922/srjhsel.v10i49.9753" TargetMode="External"/><Relationship Id="rId28" Type="http://schemas.openxmlformats.org/officeDocument/2006/relationships/hyperlink" Target="https://doi.org/10.54645/2024172KNW-65" TargetMode="External"/><Relationship Id="rId36" Type="http://schemas.openxmlformats.org/officeDocument/2006/relationships/hyperlink" Target="https://www.proquest.com/openview/cae1cbab4488bd019f60fbd9f8fa7165/1?cbl=2026366&amp;diss=y&amp;pq-origsite=gscholar" TargetMode="External"/><Relationship Id="rId10" Type="http://schemas.openxmlformats.org/officeDocument/2006/relationships/footer" Target="footer1.xml"/><Relationship Id="rId19" Type="http://schemas.openxmlformats.org/officeDocument/2006/relationships/hyperlink" Target="https://eric.ed.gov/?id=EJ1443196" TargetMode="External"/><Relationship Id="rId31" Type="http://schemas.openxmlformats.org/officeDocument/2006/relationships/hyperlink" Target="https://doi.org/10.55057/ijares.2025.7.1.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glmedi.2025.100198" TargetMode="External"/><Relationship Id="rId22" Type="http://schemas.openxmlformats.org/officeDocument/2006/relationships/hyperlink" Target="https://doi.org/10.1037/dev0001368" TargetMode="External"/><Relationship Id="rId27" Type="http://schemas.openxmlformats.org/officeDocument/2006/relationships/hyperlink" Target="https://listen-hard.com/social-and-cultural-psychology/understanding-internal-pressure-psychology-causes-effects/" TargetMode="External"/><Relationship Id="rId30" Type="http://schemas.openxmlformats.org/officeDocument/2006/relationships/hyperlink" Target="https://doi.org/10.17613/23bg4-06a31" TargetMode="External"/><Relationship Id="rId35" Type="http://schemas.openxmlformats.org/officeDocument/2006/relationships/hyperlink" Target="https://www.un.org/sustainabledevelopment/education"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betterhelp.com/advice/anxiety/physical-mental-emotional-signs-of-anxiety/" TargetMode="External"/><Relationship Id="rId25" Type="http://schemas.openxmlformats.org/officeDocument/2006/relationships/hyperlink" Target="https://doi.org/10.29333/iji.2020.13459a" TargetMode="External"/><Relationship Id="rId33" Type="http://schemas.openxmlformats.org/officeDocument/2006/relationships/hyperlink" Target="https://doi.org/10.1080/14703297.2021.1880462"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4BA6B-6B66-41F8-AE9C-A03F711D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120</TotalTime>
  <Pages>13</Pages>
  <Words>7540</Words>
  <Characters>42980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50420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32</cp:revision>
  <cp:lastPrinted>1999-07-06T11:00:00Z</cp:lastPrinted>
  <dcterms:created xsi:type="dcterms:W3CDTF">2014-10-25T14:34:00Z</dcterms:created>
  <dcterms:modified xsi:type="dcterms:W3CDTF">2025-05-07T08:45:00Z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cfda1788-bf89-4be6-b346-7961e80fe812</vt:lpwstr>
  </property>
</Properties>
</file>