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59B1C" w14:textId="77777777" w:rsidR="00D40BDC" w:rsidRDefault="00D40BDC" w:rsidP="00D40BDC">
      <w:pPr>
        <w:pStyle w:val="Author"/>
        <w:jc w:val="left"/>
        <w:rPr>
          <w:rFonts w:ascii="Arial" w:hAnsi="Arial" w:cs="Arial"/>
          <w:bCs/>
          <w:iCs/>
          <w:kern w:val="28"/>
          <w:szCs w:val="24"/>
        </w:rPr>
      </w:pPr>
    </w:p>
    <w:p w14:paraId="203FF104" w14:textId="1B8EBE8D" w:rsidR="00D40BDC" w:rsidRDefault="00614B17" w:rsidP="00D40BDC">
      <w:pPr>
        <w:pStyle w:val="Author"/>
        <w:rPr>
          <w:rFonts w:ascii="Arial" w:hAnsi="Arial" w:cs="Arial"/>
          <w:noProof/>
          <w:sz w:val="28"/>
          <w:szCs w:val="28"/>
          <w:lang w:val="en-PH" w:eastAsia="en-PH"/>
        </w:rPr>
      </w:pPr>
      <w:r w:rsidRPr="00D40BDC">
        <w:rPr>
          <w:rFonts w:ascii="Arial" w:hAnsi="Arial" w:cs="Arial"/>
          <w:noProof/>
          <w:sz w:val="28"/>
          <w:szCs w:val="28"/>
          <w:lang w:val="en-PH" w:eastAsia="en-PH"/>
        </w:rPr>
        <w:t xml:space="preserve">Collective Diversity Management Assistance </w:t>
      </w:r>
      <w:r>
        <w:rPr>
          <w:rFonts w:ascii="Arial" w:hAnsi="Arial" w:cs="Arial"/>
          <w:noProof/>
          <w:sz w:val="28"/>
          <w:szCs w:val="28"/>
          <w:lang w:val="en-PH" w:eastAsia="en-PH"/>
        </w:rPr>
        <w:t>i</w:t>
      </w:r>
      <w:r w:rsidRPr="00D40BDC">
        <w:rPr>
          <w:rFonts w:ascii="Arial" w:hAnsi="Arial" w:cs="Arial"/>
          <w:noProof/>
          <w:sz w:val="28"/>
          <w:szCs w:val="28"/>
          <w:lang w:val="en-PH" w:eastAsia="en-PH"/>
        </w:rPr>
        <w:t xml:space="preserve">n Relation </w:t>
      </w:r>
      <w:r>
        <w:rPr>
          <w:rFonts w:ascii="Arial" w:hAnsi="Arial" w:cs="Arial"/>
          <w:noProof/>
          <w:sz w:val="28"/>
          <w:szCs w:val="28"/>
          <w:lang w:val="en-PH" w:eastAsia="en-PH"/>
        </w:rPr>
        <w:t>t</w:t>
      </w:r>
      <w:r w:rsidRPr="00D40BDC">
        <w:rPr>
          <w:rFonts w:ascii="Arial" w:hAnsi="Arial" w:cs="Arial"/>
          <w:noProof/>
          <w:sz w:val="28"/>
          <w:szCs w:val="28"/>
          <w:lang w:val="en-PH" w:eastAsia="en-PH"/>
        </w:rPr>
        <w:t xml:space="preserve">o Structural Willingness </w:t>
      </w:r>
      <w:r>
        <w:rPr>
          <w:rFonts w:ascii="Arial" w:hAnsi="Arial" w:cs="Arial"/>
          <w:noProof/>
          <w:sz w:val="28"/>
          <w:szCs w:val="28"/>
          <w:lang w:val="en-PH" w:eastAsia="en-PH"/>
        </w:rPr>
        <w:t>o</w:t>
      </w:r>
      <w:r w:rsidRPr="00D40BDC">
        <w:rPr>
          <w:rFonts w:ascii="Arial" w:hAnsi="Arial" w:cs="Arial"/>
          <w:noProof/>
          <w:sz w:val="28"/>
          <w:szCs w:val="28"/>
          <w:lang w:val="en-PH" w:eastAsia="en-PH"/>
        </w:rPr>
        <w:t xml:space="preserve">f Teachers </w:t>
      </w:r>
      <w:r>
        <w:rPr>
          <w:rFonts w:ascii="Arial" w:hAnsi="Arial" w:cs="Arial"/>
          <w:noProof/>
          <w:sz w:val="28"/>
          <w:szCs w:val="28"/>
          <w:lang w:val="en-PH" w:eastAsia="en-PH"/>
        </w:rPr>
        <w:t>i</w:t>
      </w:r>
      <w:r w:rsidRPr="00D40BDC">
        <w:rPr>
          <w:rFonts w:ascii="Arial" w:hAnsi="Arial" w:cs="Arial"/>
          <w:noProof/>
          <w:sz w:val="28"/>
          <w:szCs w:val="28"/>
          <w:lang w:val="en-PH" w:eastAsia="en-PH"/>
        </w:rPr>
        <w:t>n Public Elementary Schools</w:t>
      </w:r>
    </w:p>
    <w:p w14:paraId="00E3A425" w14:textId="77777777" w:rsidR="00DB34D1" w:rsidRDefault="00DB34D1" w:rsidP="00D40BDC">
      <w:pPr>
        <w:pStyle w:val="Author"/>
        <w:rPr>
          <w:rFonts w:ascii="Arial" w:hAnsi="Arial" w:cs="Arial"/>
          <w:noProof/>
          <w:sz w:val="28"/>
          <w:szCs w:val="28"/>
          <w:lang w:val="en-PH" w:eastAsia="en-PH"/>
        </w:rPr>
      </w:pP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5E46D6">
      <w:pPr>
        <w:pStyle w:val="Affiliation"/>
        <w:spacing w:line="240" w:lineRule="auto"/>
        <w:jc w:val="left"/>
        <w:rPr>
          <w:rFonts w:ascii="Arial" w:hAnsi="Arial" w:cs="Arial"/>
          <w:i/>
        </w:rPr>
        <w:sectPr w:rsidR="00717F2E" w:rsidSect="00140D64">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5E46D6">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B23383">
        <w:trPr>
          <w:trHeight w:val="3716"/>
        </w:trPr>
        <w:tc>
          <w:tcPr>
            <w:tcW w:w="9576" w:type="dxa"/>
            <w:shd w:val="clear" w:color="auto" w:fill="F2F2F2"/>
          </w:tcPr>
          <w:p w14:paraId="10E1D353" w14:textId="19BF330F" w:rsidR="00717F2E" w:rsidRPr="000763D2" w:rsidRDefault="00D40BDC">
            <w:pPr>
              <w:jc w:val="both"/>
              <w:rPr>
                <w:rFonts w:ascii="Arial" w:hAnsi="Arial" w:cs="Arial"/>
                <w:iCs/>
              </w:rPr>
            </w:pPr>
            <w:r w:rsidRPr="00D40BDC">
              <w:rPr>
                <w:rFonts w:ascii="Arial" w:hAnsi="Arial" w:cs="Arial"/>
                <w:iCs/>
              </w:rPr>
              <w:t xml:space="preserve">This study aimed to determine if cultural diversity management skills significantly predict organizational competitiveness among teachers. A descriptive-correlational research design was employed, involving a total of 132 public elementary school teachers in </w:t>
            </w:r>
            <w:proofErr w:type="spellStart"/>
            <w:r w:rsidRPr="00D40BDC">
              <w:rPr>
                <w:rFonts w:ascii="Arial" w:hAnsi="Arial" w:cs="Arial"/>
                <w:iCs/>
              </w:rPr>
              <w:t>Baganga</w:t>
            </w:r>
            <w:proofErr w:type="spellEnd"/>
            <w:r w:rsidRPr="00D40BDC">
              <w:rPr>
                <w:rFonts w:ascii="Arial" w:hAnsi="Arial" w:cs="Arial"/>
                <w:iCs/>
              </w:rPr>
              <w:t xml:space="preserve"> South District during the 2022–2023 school year. Standardized questionnaires were used for data collection. The data were analyzed using mean, standard deviation (SD), Pearson product-moment correlation, and multiple regression. The results revealed that the cultural diversity management skills of teachers, particularly in terms of interpersonal skills, dialectical understanding, versatility, ethnicity, and social status, were described as high. Similarly, the organizational competitiveness of teachers, as reflected in factors such as welfare, individual engagement, and selection processes, was also rated as high. Correlation analysis showed a significant relationship between cultural diversity management skills and organizational competitiveness.  It is recommended that schools further enhance teachers' interpersonal skills, conflict resolution abilities, and cultural awareness to improve both cultural diversity management and organizational competitiveness. Additionally, school administrators may focus on refining recruitment, selection, and promotion processes to ensure that new hires align with the school’s values and culture, which will strengthen overall competitiveness and contribute to a positive and inclusive school environment.</w:t>
            </w:r>
          </w:p>
        </w:tc>
      </w:tr>
    </w:tbl>
    <w:p w14:paraId="175A3F79" w14:textId="77777777" w:rsidR="00717F2E" w:rsidRDefault="00717F2E">
      <w:pPr>
        <w:pStyle w:val="Body"/>
        <w:spacing w:after="0"/>
        <w:rPr>
          <w:rFonts w:ascii="Arial" w:hAnsi="Arial" w:cs="Arial"/>
          <w:i/>
        </w:rPr>
      </w:pPr>
    </w:p>
    <w:p w14:paraId="4E116D24" w14:textId="4E786B1B" w:rsidR="007B6F20" w:rsidRDefault="005E46D6" w:rsidP="007B6F20">
      <w:pPr>
        <w:jc w:val="both"/>
        <w:rPr>
          <w:rFonts w:ascii="Arial" w:hAnsi="Arial" w:cs="Arial"/>
          <w:iCs/>
        </w:rPr>
      </w:pPr>
      <w:r w:rsidRPr="000763D2">
        <w:rPr>
          <w:rFonts w:ascii="Arial" w:hAnsi="Arial" w:cs="Arial"/>
          <w:i/>
          <w:iCs/>
        </w:rPr>
        <w:t>Keywords</w:t>
      </w:r>
      <w:r>
        <w:rPr>
          <w:rFonts w:ascii="Arial" w:hAnsi="Arial" w:cs="Arial"/>
        </w:rPr>
        <w:t xml:space="preserve">: </w:t>
      </w:r>
      <w:r w:rsidR="00D40BDC" w:rsidRPr="00D40BDC">
        <w:rPr>
          <w:rFonts w:ascii="Arial" w:hAnsi="Arial" w:cs="Arial"/>
          <w:iCs/>
        </w:rPr>
        <w:t>Cultural Diversity Management, Organizational Competitiveness, Teachers, Public Elementary Schools, Descriptive-Correlational, Davao Oriental, Education</w:t>
      </w:r>
    </w:p>
    <w:p w14:paraId="1AF2D538" w14:textId="77777777" w:rsidR="007B6F20" w:rsidRDefault="007B6F20" w:rsidP="007B6F20">
      <w:pPr>
        <w:jc w:val="both"/>
        <w:rPr>
          <w:rFonts w:ascii="Arial" w:hAnsi="Arial" w:cs="Arial"/>
          <w:iCs/>
        </w:rPr>
      </w:pPr>
    </w:p>
    <w:p w14:paraId="0880B3FC" w14:textId="77777777" w:rsidR="007B6F20" w:rsidRDefault="007B6F20" w:rsidP="007B6F20">
      <w:pPr>
        <w:jc w:val="both"/>
        <w:rPr>
          <w:rFonts w:ascii="Arial" w:hAnsi="Arial" w:cs="Arial"/>
          <w:iCs/>
        </w:rPr>
      </w:pPr>
    </w:p>
    <w:p w14:paraId="0C7D9A8E" w14:textId="0F27E4C9" w:rsidR="00717F2E" w:rsidRDefault="005E46D6" w:rsidP="007B6F20">
      <w:pPr>
        <w:jc w:val="both"/>
        <w:rPr>
          <w:rFonts w:ascii="Arial" w:hAnsi="Arial" w:cs="Arial"/>
        </w:rPr>
      </w:pPr>
      <w:r>
        <w:rPr>
          <w:rFonts w:ascii="Arial" w:hAnsi="Arial" w:cs="Arial"/>
        </w:rPr>
        <w:t>1. INTRODUCTION</w:t>
      </w:r>
    </w:p>
    <w:p w14:paraId="499EF934" w14:textId="77777777" w:rsidR="00717F2E" w:rsidRDefault="00717F2E">
      <w:pPr>
        <w:pStyle w:val="AbstHead"/>
        <w:spacing w:after="0"/>
        <w:jc w:val="both"/>
        <w:rPr>
          <w:rFonts w:ascii="Arial" w:hAnsi="Arial" w:cs="Arial"/>
          <w:sz w:val="20"/>
        </w:rPr>
      </w:pPr>
    </w:p>
    <w:p w14:paraId="42D35033" w14:textId="110CF3F2" w:rsidR="00D40BDC" w:rsidRPr="00D40BDC" w:rsidRDefault="00D40BDC" w:rsidP="00D40BDC">
      <w:pPr>
        <w:jc w:val="both"/>
        <w:rPr>
          <w:rFonts w:ascii="Arial" w:hAnsi="Arial"/>
        </w:rPr>
      </w:pPr>
      <w:r w:rsidRPr="00D40BDC">
        <w:rPr>
          <w:rFonts w:ascii="Arial" w:hAnsi="Arial"/>
        </w:rPr>
        <w:t>In today’s increasingly diverse classrooms, teachers play a critical role in fostering inclusive and equitable learning environments</w:t>
      </w:r>
      <w:r w:rsidR="00A877E0">
        <w:rPr>
          <w:rFonts w:ascii="Arial" w:hAnsi="Arial"/>
        </w:rPr>
        <w:t xml:space="preserve"> (</w:t>
      </w:r>
      <w:r w:rsidR="00A877E0" w:rsidRPr="00A877E0">
        <w:rPr>
          <w:rFonts w:ascii="Arial" w:hAnsi="Arial"/>
        </w:rPr>
        <w:t>Markey</w:t>
      </w:r>
      <w:r w:rsidR="00A877E0">
        <w:rPr>
          <w:rFonts w:ascii="Arial" w:hAnsi="Arial"/>
        </w:rPr>
        <w:t xml:space="preserve"> et al., 2021).</w:t>
      </w:r>
      <w:r w:rsidRPr="00D40BDC">
        <w:rPr>
          <w:rFonts w:ascii="Arial" w:hAnsi="Arial"/>
        </w:rPr>
        <w:t xml:space="preserve"> However, many public elementary school teachers encounter significant challenges in demonstrating structural willingness—the active readiness and commitment to support diversity-related practices. This includes not only their mindset but also their participation in initiatives that require adapting their teaching strategies to meet the needs of a diverse student body</w:t>
      </w:r>
      <w:r w:rsidR="00A877E0">
        <w:rPr>
          <w:rFonts w:ascii="Arial" w:hAnsi="Arial"/>
        </w:rPr>
        <w:t xml:space="preserve"> (</w:t>
      </w:r>
      <w:r w:rsidR="00A877E0" w:rsidRPr="00A877E0">
        <w:rPr>
          <w:rFonts w:ascii="Arial" w:hAnsi="Arial"/>
        </w:rPr>
        <w:t>Rawls</w:t>
      </w:r>
      <w:r w:rsidR="00A877E0">
        <w:rPr>
          <w:rFonts w:ascii="Arial" w:hAnsi="Arial"/>
        </w:rPr>
        <w:t>, 2020).</w:t>
      </w:r>
      <w:r w:rsidRPr="00D40BDC">
        <w:rPr>
          <w:rFonts w:ascii="Arial" w:hAnsi="Arial"/>
        </w:rPr>
        <w:t xml:space="preserve"> Unfortunately, teachers may feel ill-prepared, unsupported, or hesitant, which undermines the successful implementation of inclusive education policies</w:t>
      </w:r>
      <w:r w:rsidR="00A877E0">
        <w:rPr>
          <w:rFonts w:ascii="Arial" w:hAnsi="Arial"/>
        </w:rPr>
        <w:t xml:space="preserve"> (</w:t>
      </w:r>
      <w:r w:rsidR="00A877E0" w:rsidRPr="00A877E0">
        <w:rPr>
          <w:rFonts w:ascii="Arial" w:hAnsi="Arial"/>
        </w:rPr>
        <w:t>Ugochukwu</w:t>
      </w:r>
      <w:r w:rsidR="00A877E0">
        <w:rPr>
          <w:rFonts w:ascii="Arial" w:hAnsi="Arial"/>
        </w:rPr>
        <w:t>, 2023).</w:t>
      </w:r>
    </w:p>
    <w:p w14:paraId="3FB88F1E" w14:textId="77777777" w:rsidR="00D40BDC" w:rsidRPr="00D40BDC" w:rsidRDefault="00D40BDC" w:rsidP="00D40BDC">
      <w:pPr>
        <w:jc w:val="both"/>
        <w:rPr>
          <w:rFonts w:ascii="Arial" w:hAnsi="Arial"/>
        </w:rPr>
      </w:pPr>
    </w:p>
    <w:p w14:paraId="26573C87" w14:textId="0768EA68" w:rsidR="00D40BDC" w:rsidRPr="00D40BDC" w:rsidRDefault="00D40BDC" w:rsidP="00D40BDC">
      <w:pPr>
        <w:jc w:val="both"/>
        <w:rPr>
          <w:rFonts w:ascii="Arial" w:hAnsi="Arial"/>
        </w:rPr>
      </w:pPr>
      <w:r w:rsidRPr="00D40BDC">
        <w:rPr>
          <w:rFonts w:ascii="Arial" w:hAnsi="Arial"/>
        </w:rPr>
        <w:t>Structural willingness is influenced by various internal and external factors, such as beliefs, confidence, organizational support, and institutional culture. When teachers lack access to diversity training, feel excluded from decision-making processes, or are unclear about their role in promoting inclusion, their willingness to engage meaningfully diminishes</w:t>
      </w:r>
      <w:r w:rsidR="00A877E0">
        <w:rPr>
          <w:rFonts w:ascii="Arial" w:hAnsi="Arial"/>
        </w:rPr>
        <w:t xml:space="preserve"> (</w:t>
      </w:r>
      <w:r w:rsidR="00A877E0" w:rsidRPr="00A877E0">
        <w:rPr>
          <w:rFonts w:ascii="Arial" w:hAnsi="Arial"/>
        </w:rPr>
        <w:t>Landsman</w:t>
      </w:r>
      <w:r w:rsidR="00A877E0">
        <w:rPr>
          <w:rFonts w:ascii="Arial" w:hAnsi="Arial"/>
        </w:rPr>
        <w:t xml:space="preserve"> </w:t>
      </w:r>
      <w:r w:rsidR="00A877E0" w:rsidRPr="00A877E0">
        <w:rPr>
          <w:rFonts w:ascii="Arial" w:hAnsi="Arial"/>
        </w:rPr>
        <w:t>&amp; Lewis</w:t>
      </w:r>
      <w:r w:rsidR="00A877E0">
        <w:rPr>
          <w:rFonts w:ascii="Arial" w:hAnsi="Arial"/>
        </w:rPr>
        <w:t xml:space="preserve">, 2023). </w:t>
      </w:r>
      <w:r w:rsidRPr="00D40BDC">
        <w:rPr>
          <w:rFonts w:ascii="Arial" w:hAnsi="Arial"/>
        </w:rPr>
        <w:t>As a result, even well-intended diversity programs often fail to achieve their goals due to low teacher engagement and weak implementation on the ground</w:t>
      </w:r>
      <w:r w:rsidR="00A877E0">
        <w:rPr>
          <w:rFonts w:ascii="Arial" w:hAnsi="Arial"/>
        </w:rPr>
        <w:t xml:space="preserve"> (</w:t>
      </w:r>
      <w:r w:rsidR="00A877E0" w:rsidRPr="00A877E0">
        <w:rPr>
          <w:rFonts w:ascii="Arial" w:hAnsi="Arial"/>
        </w:rPr>
        <w:t>Santamaría Graff</w:t>
      </w:r>
      <w:r w:rsidR="00A877E0">
        <w:rPr>
          <w:rFonts w:ascii="Arial" w:hAnsi="Arial"/>
        </w:rPr>
        <w:t>, 2020).</w:t>
      </w:r>
    </w:p>
    <w:p w14:paraId="7BB9DD95" w14:textId="77777777" w:rsidR="00D40BDC" w:rsidRPr="00D40BDC" w:rsidRDefault="00D40BDC" w:rsidP="00D40BDC">
      <w:pPr>
        <w:jc w:val="both"/>
        <w:rPr>
          <w:rFonts w:ascii="Arial" w:hAnsi="Arial"/>
        </w:rPr>
      </w:pPr>
    </w:p>
    <w:p w14:paraId="24769577" w14:textId="2383183E" w:rsidR="00D40BDC" w:rsidRPr="00D40BDC" w:rsidRDefault="00D40BDC" w:rsidP="00D40BDC">
      <w:pPr>
        <w:jc w:val="both"/>
        <w:rPr>
          <w:rFonts w:ascii="Arial" w:hAnsi="Arial"/>
        </w:rPr>
      </w:pPr>
      <w:r w:rsidRPr="00D40BDC">
        <w:rPr>
          <w:rFonts w:ascii="Arial" w:hAnsi="Arial"/>
        </w:rPr>
        <w:lastRenderedPageBreak/>
        <w:t xml:space="preserve">Globally, the issue of structural willingness has been recognized as a key component in advancing inclusive education. In countries such as </w:t>
      </w:r>
      <w:r w:rsidR="00A877E0">
        <w:rPr>
          <w:rFonts w:ascii="Arial" w:hAnsi="Arial"/>
        </w:rPr>
        <w:t>United Kingdom and</w:t>
      </w:r>
      <w:r w:rsidRPr="00D40BDC">
        <w:rPr>
          <w:rFonts w:ascii="Arial" w:hAnsi="Arial"/>
        </w:rPr>
        <w:t xml:space="preserve"> Australia, studies have shown that when teachers feel supported through collaborative leadership, diversity training, and systemic inclusion frameworks, their willingness to engage with diversity efforts significantly increases</w:t>
      </w:r>
      <w:r w:rsidR="00A877E0">
        <w:rPr>
          <w:rFonts w:ascii="Arial" w:hAnsi="Arial"/>
        </w:rPr>
        <w:t xml:space="preserve">. </w:t>
      </w:r>
      <w:r w:rsidRPr="00D40BDC">
        <w:rPr>
          <w:rFonts w:ascii="Arial" w:hAnsi="Arial"/>
        </w:rPr>
        <w:t>Conversely, when institutions fail to provide adequate resources and shared responsibility, resistance and passivity among teachers tend to grow. International experience suggests that building structural willingness requires intentional systems of support and inclusive school cultures</w:t>
      </w:r>
      <w:r w:rsidR="00A877E0">
        <w:rPr>
          <w:rFonts w:ascii="Arial" w:hAnsi="Arial"/>
        </w:rPr>
        <w:t xml:space="preserve"> </w:t>
      </w:r>
      <w:r w:rsidR="00A877E0" w:rsidRPr="00D40BDC">
        <w:rPr>
          <w:rFonts w:ascii="Arial" w:hAnsi="Arial"/>
        </w:rPr>
        <w:t>(</w:t>
      </w:r>
      <w:r w:rsidR="00A877E0" w:rsidRPr="00A877E0">
        <w:rPr>
          <w:rFonts w:ascii="Arial" w:hAnsi="Arial"/>
        </w:rPr>
        <w:t>Woodcock</w:t>
      </w:r>
      <w:r w:rsidR="00A877E0">
        <w:rPr>
          <w:rFonts w:ascii="Arial" w:hAnsi="Arial"/>
        </w:rPr>
        <w:t xml:space="preserve"> </w:t>
      </w:r>
      <w:r w:rsidR="00A877E0" w:rsidRPr="00A877E0">
        <w:rPr>
          <w:rFonts w:ascii="Arial" w:hAnsi="Arial"/>
        </w:rPr>
        <w:t>&amp; Woolfson</w:t>
      </w:r>
      <w:r w:rsidR="00A877E0">
        <w:rPr>
          <w:rFonts w:ascii="Arial" w:hAnsi="Arial"/>
        </w:rPr>
        <w:t>, 2019</w:t>
      </w:r>
      <w:r w:rsidR="00A877E0" w:rsidRPr="00D40BDC">
        <w:rPr>
          <w:rFonts w:ascii="Arial" w:hAnsi="Arial"/>
        </w:rPr>
        <w:t xml:space="preserve">; </w:t>
      </w:r>
      <w:r w:rsidR="00A877E0" w:rsidRPr="00A877E0">
        <w:rPr>
          <w:rFonts w:ascii="Arial" w:hAnsi="Arial"/>
        </w:rPr>
        <w:t>Rowan</w:t>
      </w:r>
      <w:r w:rsidR="00A877E0">
        <w:rPr>
          <w:rFonts w:ascii="Arial" w:hAnsi="Arial"/>
        </w:rPr>
        <w:t xml:space="preserve"> et al.</w:t>
      </w:r>
      <w:r w:rsidR="00A877E0" w:rsidRPr="00D40BDC">
        <w:rPr>
          <w:rFonts w:ascii="Arial" w:hAnsi="Arial"/>
        </w:rPr>
        <w:t>, 2021).</w:t>
      </w:r>
    </w:p>
    <w:p w14:paraId="7450C547" w14:textId="77777777" w:rsidR="00D40BDC" w:rsidRPr="00D40BDC" w:rsidRDefault="00D40BDC" w:rsidP="00D40BDC">
      <w:pPr>
        <w:jc w:val="both"/>
        <w:rPr>
          <w:rFonts w:ascii="Arial" w:hAnsi="Arial"/>
        </w:rPr>
      </w:pPr>
    </w:p>
    <w:p w14:paraId="59AD26D5" w14:textId="2F10B3EB" w:rsidR="00D40BDC" w:rsidRPr="00D40BDC" w:rsidRDefault="00D40BDC" w:rsidP="00D40BDC">
      <w:pPr>
        <w:jc w:val="both"/>
        <w:rPr>
          <w:rFonts w:ascii="Arial" w:hAnsi="Arial"/>
        </w:rPr>
      </w:pPr>
      <w:r w:rsidRPr="00D40BDC">
        <w:rPr>
          <w:rFonts w:ascii="Arial" w:hAnsi="Arial"/>
        </w:rPr>
        <w:t>In the Philippine context, public elementary school teachers face distinct challenges that hinder their structural willingness. These include large class sizes, limited training opportunities on inclusive practices, lack of culturally responsive teaching materials, and minimal involvement in policy implementation</w:t>
      </w:r>
      <w:r w:rsidR="00A877E0">
        <w:rPr>
          <w:rFonts w:ascii="Arial" w:hAnsi="Arial"/>
        </w:rPr>
        <w:t xml:space="preserve"> (</w:t>
      </w:r>
      <w:proofErr w:type="spellStart"/>
      <w:r w:rsidR="00A877E0" w:rsidRPr="00A877E0">
        <w:rPr>
          <w:rFonts w:ascii="Arial" w:hAnsi="Arial"/>
        </w:rPr>
        <w:t>Blasabas</w:t>
      </w:r>
      <w:proofErr w:type="spellEnd"/>
      <w:r w:rsidR="00A877E0">
        <w:rPr>
          <w:rFonts w:ascii="Arial" w:hAnsi="Arial"/>
        </w:rPr>
        <w:t xml:space="preserve"> </w:t>
      </w:r>
      <w:r w:rsidR="00A877E0" w:rsidRPr="00A877E0">
        <w:rPr>
          <w:rFonts w:ascii="Arial" w:hAnsi="Arial"/>
        </w:rPr>
        <w:t xml:space="preserve">&amp; </w:t>
      </w:r>
      <w:proofErr w:type="spellStart"/>
      <w:r w:rsidR="00A877E0" w:rsidRPr="00A877E0">
        <w:rPr>
          <w:rFonts w:ascii="Arial" w:hAnsi="Arial"/>
        </w:rPr>
        <w:t>Sumaljag</w:t>
      </w:r>
      <w:proofErr w:type="spellEnd"/>
      <w:r w:rsidR="00A877E0">
        <w:rPr>
          <w:rFonts w:ascii="Arial" w:hAnsi="Arial"/>
        </w:rPr>
        <w:t>, 2020).</w:t>
      </w:r>
      <w:r w:rsidRPr="00D40BDC">
        <w:rPr>
          <w:rFonts w:ascii="Arial" w:hAnsi="Arial"/>
        </w:rPr>
        <w:t xml:space="preserve"> While inclusive education has been formally recognized, its execution often falls short due to systemic gaps and insufficient support structures</w:t>
      </w:r>
      <w:r w:rsidR="00A877E0">
        <w:rPr>
          <w:rFonts w:ascii="Arial" w:hAnsi="Arial"/>
        </w:rPr>
        <w:t xml:space="preserve"> (Reyes, 2023).</w:t>
      </w:r>
      <w:r w:rsidRPr="00D40BDC">
        <w:rPr>
          <w:rFonts w:ascii="Arial" w:hAnsi="Arial"/>
        </w:rPr>
        <w:t xml:space="preserve"> Many teachers feel burdened rather than empowered by diversity-related expectations, which further lowers their willingness to participate actively in inclusive reforms (</w:t>
      </w:r>
      <w:r w:rsidR="00A877E0" w:rsidRPr="00A877E0">
        <w:rPr>
          <w:rFonts w:ascii="Arial" w:hAnsi="Arial"/>
        </w:rPr>
        <w:t>Reodica</w:t>
      </w:r>
      <w:r w:rsidRPr="00D40BDC">
        <w:rPr>
          <w:rFonts w:ascii="Arial" w:hAnsi="Arial"/>
        </w:rPr>
        <w:t>, 202</w:t>
      </w:r>
      <w:r w:rsidR="00A877E0">
        <w:rPr>
          <w:rFonts w:ascii="Arial" w:hAnsi="Arial"/>
        </w:rPr>
        <w:t>1</w:t>
      </w:r>
      <w:r w:rsidRPr="00D40BDC">
        <w:rPr>
          <w:rFonts w:ascii="Arial" w:hAnsi="Arial"/>
        </w:rPr>
        <w:t>).</w:t>
      </w:r>
    </w:p>
    <w:p w14:paraId="62B7A4E6" w14:textId="77777777" w:rsidR="00D40BDC" w:rsidRPr="00D40BDC" w:rsidRDefault="00D40BDC" w:rsidP="00D40BDC">
      <w:pPr>
        <w:jc w:val="both"/>
        <w:rPr>
          <w:rFonts w:ascii="Arial" w:hAnsi="Arial"/>
        </w:rPr>
      </w:pPr>
    </w:p>
    <w:p w14:paraId="3A3DFE7F" w14:textId="77777777" w:rsidR="00D40BDC" w:rsidRPr="00D40BDC" w:rsidRDefault="00D40BDC" w:rsidP="00D40BDC">
      <w:pPr>
        <w:jc w:val="both"/>
        <w:rPr>
          <w:rFonts w:ascii="Arial" w:hAnsi="Arial"/>
        </w:rPr>
      </w:pPr>
      <w:r w:rsidRPr="00D40BDC">
        <w:rPr>
          <w:rFonts w:ascii="Arial" w:hAnsi="Arial"/>
        </w:rPr>
        <w:t>Given these challenges, collective diversity management assistance becomes a vital mechanism to strengthen teachers’ structural willingness. When support is provided through professional development, collaborative planning, mentorship, and leadership encouragement, teachers are more likely to respond positively and take ownership of diversity goals. Such collective efforts foster a culture of inclusion and equip teachers with both the mindset and tools necessary to implement change. Exploring the relationship between collective diversity management assistance and structural willingness is therefore essential in understanding how institutional support impacts teacher engagement.</w:t>
      </w:r>
    </w:p>
    <w:p w14:paraId="77591A09" w14:textId="77777777" w:rsidR="00D40BDC" w:rsidRPr="00D40BDC" w:rsidRDefault="00D40BDC" w:rsidP="00D40BDC">
      <w:pPr>
        <w:jc w:val="both"/>
        <w:rPr>
          <w:rFonts w:ascii="Arial" w:hAnsi="Arial"/>
        </w:rPr>
      </w:pPr>
    </w:p>
    <w:p w14:paraId="3048CB8C" w14:textId="77777777" w:rsidR="00D40BDC" w:rsidRPr="00D40BDC" w:rsidRDefault="00D40BDC" w:rsidP="00D40BDC">
      <w:pPr>
        <w:jc w:val="both"/>
        <w:rPr>
          <w:rFonts w:ascii="Arial" w:hAnsi="Arial"/>
        </w:rPr>
      </w:pPr>
      <w:r w:rsidRPr="00D40BDC">
        <w:rPr>
          <w:rFonts w:ascii="Arial" w:hAnsi="Arial"/>
        </w:rPr>
        <w:t>Despite growing recognition of the importance of teacher involvement in inclusive education, there remains a lack of empirical research specifically linking collective diversity management assistance with structural willingness among teachers, especially in the Philippine public school system. Existing literature often treats these factors in isolation, missing the opportunity to examine how collective support strategies influence teachers’ motivation and readiness. This gap highlights the need to assess how coordinated institutional efforts affect the actual willingness of teachers to carry out inclusive practices.</w:t>
      </w:r>
    </w:p>
    <w:p w14:paraId="73B5927F" w14:textId="77777777" w:rsidR="00D40BDC" w:rsidRPr="00D40BDC" w:rsidRDefault="00D40BDC" w:rsidP="00D40BDC">
      <w:pPr>
        <w:jc w:val="both"/>
        <w:rPr>
          <w:rFonts w:ascii="Arial" w:hAnsi="Arial"/>
        </w:rPr>
      </w:pPr>
    </w:p>
    <w:p w14:paraId="17C20DC5" w14:textId="77777777" w:rsidR="00D40BDC" w:rsidRPr="00D40BDC" w:rsidRDefault="00D40BDC" w:rsidP="00D40BDC">
      <w:pPr>
        <w:jc w:val="both"/>
        <w:rPr>
          <w:rFonts w:ascii="Arial" w:hAnsi="Arial"/>
        </w:rPr>
      </w:pPr>
      <w:r w:rsidRPr="00D40BDC">
        <w:rPr>
          <w:rFonts w:ascii="Arial" w:hAnsi="Arial"/>
        </w:rPr>
        <w:t>This study aimed to investigate the significant relationship between collective diversity management assistance and the structural willingness of teachers in public elementary schools. By identifying how support systems impact teacher readiness, the research hopes to contribute to more effective inclusion strategies in the Philippine education system.</w:t>
      </w:r>
    </w:p>
    <w:p w14:paraId="43E4746F" w14:textId="77777777" w:rsidR="007B6F20" w:rsidRDefault="007B6F20" w:rsidP="007B6F20">
      <w:pPr>
        <w:jc w:val="center"/>
        <w:rPr>
          <w:rFonts w:ascii="Arial" w:eastAsia="MS Mincho" w:hAnsi="Arial" w:cs="Arial"/>
          <w:b/>
          <w:bCs/>
          <w:lang w:eastAsia="ja-JP"/>
        </w:rPr>
      </w:pPr>
    </w:p>
    <w:p w14:paraId="4E203E42" w14:textId="77777777" w:rsidR="00866DD1" w:rsidRDefault="00866DD1">
      <w:pPr>
        <w:jc w:val="center"/>
        <w:rPr>
          <w:rFonts w:ascii="Arial" w:eastAsia="MS Mincho" w:hAnsi="Arial" w:cs="Arial"/>
          <w:b/>
          <w:bCs/>
          <w:lang w:eastAsia="ja-JP"/>
        </w:rPr>
      </w:pPr>
    </w:p>
    <w:p w14:paraId="43325AFF" w14:textId="44F5FDA7" w:rsidR="00866DD1" w:rsidRDefault="002A5088">
      <w:pPr>
        <w:jc w:val="center"/>
        <w:rPr>
          <w:rFonts w:ascii="Arial" w:eastAsia="MS Mincho" w:hAnsi="Arial" w:cs="Arial"/>
          <w:b/>
          <w:bCs/>
          <w:lang w:eastAsia="ja-JP"/>
        </w:rPr>
      </w:pPr>
      <w:r>
        <w:rPr>
          <w:noProof/>
        </w:rPr>
        <w:lastRenderedPageBreak/>
        <w:drawing>
          <wp:inline distT="0" distB="0" distL="0" distR="0" wp14:anchorId="2C10C3F7" wp14:editId="09BD0EA1">
            <wp:extent cx="2665192" cy="2346960"/>
            <wp:effectExtent l="0" t="0" r="1905" b="0"/>
            <wp:docPr id="273035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035604" name=""/>
                    <pic:cNvPicPr/>
                  </pic:nvPicPr>
                  <pic:blipFill rotWithShape="1">
                    <a:blip r:embed="rId14"/>
                    <a:srcRect l="32456" t="27550" r="28363" b="11111"/>
                    <a:stretch/>
                  </pic:blipFill>
                  <pic:spPr bwMode="auto">
                    <a:xfrm>
                      <a:off x="0" y="0"/>
                      <a:ext cx="2667469" cy="2348965"/>
                    </a:xfrm>
                    <a:prstGeom prst="rect">
                      <a:avLst/>
                    </a:prstGeom>
                    <a:ln>
                      <a:noFill/>
                    </a:ln>
                    <a:extLst>
                      <a:ext uri="{53640926-AAD7-44D8-BBD7-CCE9431645EC}">
                        <a14:shadowObscured xmlns:a14="http://schemas.microsoft.com/office/drawing/2010/main"/>
                      </a:ext>
                    </a:extLst>
                  </pic:spPr>
                </pic:pic>
              </a:graphicData>
            </a:graphic>
          </wp:inline>
        </w:drawing>
      </w:r>
    </w:p>
    <w:p w14:paraId="55F3F65E" w14:textId="77777777" w:rsidR="00866DD1" w:rsidRDefault="00866DD1" w:rsidP="00866DD1">
      <w:pPr>
        <w:rPr>
          <w:rFonts w:ascii="Arial" w:eastAsia="MS Mincho" w:hAnsi="Arial" w:cs="Arial"/>
          <w:b/>
          <w:bCs/>
          <w:lang w:eastAsia="ja-JP"/>
        </w:rPr>
      </w:pPr>
    </w:p>
    <w:p w14:paraId="45607481" w14:textId="77777777" w:rsidR="00B71C11" w:rsidRDefault="00B71C11" w:rsidP="00866DD1">
      <w:pPr>
        <w:rPr>
          <w:rFonts w:ascii="Arial" w:eastAsia="MS Mincho" w:hAnsi="Arial" w:cs="Arial"/>
          <w:b/>
          <w:bCs/>
          <w:lang w:eastAsia="ja-JP"/>
        </w:rPr>
      </w:pPr>
    </w:p>
    <w:p w14:paraId="388A769A" w14:textId="52453DCB" w:rsidR="00717F2E" w:rsidRDefault="005E46D6">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18200FC7" w14:textId="77777777" w:rsidR="00406A26" w:rsidRDefault="00406A26" w:rsidP="00406A26">
      <w:pPr>
        <w:rPr>
          <w:rFonts w:ascii="Arial" w:eastAsia="MS Mincho" w:hAnsi="Arial" w:cs="Arial"/>
          <w:lang w:eastAsia="ja-JP"/>
        </w:rPr>
      </w:pPr>
    </w:p>
    <w:p w14:paraId="19AD0BCE" w14:textId="77777777" w:rsidR="00406A26" w:rsidRDefault="00406A26" w:rsidP="00406A26">
      <w:pPr>
        <w:rPr>
          <w:rFonts w:ascii="Arial" w:eastAsia="MS Mincho" w:hAnsi="Arial" w:cs="Arial"/>
          <w:lang w:eastAsia="ja-JP"/>
        </w:rPr>
      </w:pPr>
    </w:p>
    <w:p w14:paraId="606014EB" w14:textId="4583CE79" w:rsidR="00406A26" w:rsidRPr="00406A26" w:rsidRDefault="00406A26" w:rsidP="00406A26">
      <w:pPr>
        <w:rPr>
          <w:rFonts w:ascii="Arial" w:eastAsia="MS Mincho" w:hAnsi="Arial" w:cs="Arial"/>
          <w:b/>
          <w:bCs/>
          <w:highlight w:val="yellow"/>
          <w:lang w:eastAsia="ja-JP"/>
        </w:rPr>
      </w:pPr>
      <w:r w:rsidRPr="00406A26">
        <w:rPr>
          <w:rFonts w:ascii="Arial" w:eastAsia="MS Mincho" w:hAnsi="Arial" w:cs="Arial"/>
          <w:b/>
          <w:bCs/>
          <w:highlight w:val="yellow"/>
          <w:lang w:eastAsia="ja-JP"/>
        </w:rPr>
        <w:t>1.1 Objectives of the Study</w:t>
      </w:r>
    </w:p>
    <w:p w14:paraId="610F5608" w14:textId="77777777" w:rsidR="00406A26" w:rsidRPr="00406A26" w:rsidRDefault="00406A26" w:rsidP="00406A26">
      <w:pPr>
        <w:rPr>
          <w:rFonts w:ascii="Arial" w:eastAsia="MS Mincho" w:hAnsi="Arial" w:cs="Arial"/>
          <w:highlight w:val="yellow"/>
          <w:lang w:eastAsia="ja-JP"/>
        </w:rPr>
      </w:pPr>
    </w:p>
    <w:p w14:paraId="246468DE" w14:textId="77777777" w:rsidR="00406A26" w:rsidRPr="00406A26" w:rsidRDefault="00406A26" w:rsidP="00406A26">
      <w:pPr>
        <w:rPr>
          <w:rFonts w:ascii="Arial" w:eastAsia="MS Mincho" w:hAnsi="Arial" w:cs="Arial"/>
          <w:highlight w:val="yellow"/>
          <w:lang w:eastAsia="ja-JP"/>
        </w:rPr>
      </w:pPr>
    </w:p>
    <w:p w14:paraId="3B17DF12" w14:textId="1D5D84A4" w:rsidR="00406A26" w:rsidRPr="00406A26" w:rsidRDefault="00406A26" w:rsidP="00406A26">
      <w:pPr>
        <w:rPr>
          <w:rFonts w:ascii="Arial" w:eastAsia="MS Mincho" w:hAnsi="Arial" w:cs="Arial"/>
          <w:highlight w:val="yellow"/>
          <w:lang w:eastAsia="ja-JP"/>
        </w:rPr>
      </w:pPr>
      <w:r w:rsidRPr="00406A26">
        <w:rPr>
          <w:rFonts w:ascii="Arial" w:eastAsia="MS Mincho" w:hAnsi="Arial" w:cs="Arial"/>
          <w:highlight w:val="yellow"/>
          <w:lang w:eastAsia="ja-JP"/>
        </w:rPr>
        <w:tab/>
        <w:t>This study was conducted to determine the cultural diversity management skills in relation to organizational competitiveness of teachers in public elementary schools. Specifically, it sought answers to the following sub-problems:</w:t>
      </w:r>
    </w:p>
    <w:p w14:paraId="1DD587E3" w14:textId="77777777" w:rsidR="00406A26" w:rsidRPr="00406A26" w:rsidRDefault="00406A26" w:rsidP="00406A26">
      <w:pPr>
        <w:rPr>
          <w:rFonts w:ascii="Arial" w:eastAsia="MS Mincho" w:hAnsi="Arial" w:cs="Arial"/>
          <w:highlight w:val="yellow"/>
          <w:lang w:eastAsia="ja-JP"/>
        </w:rPr>
      </w:pPr>
      <w:r w:rsidRPr="00406A26">
        <w:rPr>
          <w:rFonts w:ascii="Arial" w:eastAsia="MS Mincho" w:hAnsi="Arial" w:cs="Arial"/>
          <w:highlight w:val="yellow"/>
          <w:lang w:eastAsia="ja-JP"/>
        </w:rPr>
        <w:tab/>
        <w:t>1. What is the cultural diversity management skills of teachers in public elementary schools in terms of:</w:t>
      </w:r>
    </w:p>
    <w:p w14:paraId="23CADAD8" w14:textId="77777777" w:rsidR="00406A26" w:rsidRPr="00406A26" w:rsidRDefault="00406A26" w:rsidP="00406A26">
      <w:pPr>
        <w:rPr>
          <w:rFonts w:ascii="Arial" w:eastAsia="MS Mincho" w:hAnsi="Arial" w:cs="Arial"/>
          <w:highlight w:val="yellow"/>
          <w:lang w:eastAsia="ja-JP"/>
        </w:rPr>
      </w:pPr>
      <w:r w:rsidRPr="00406A26">
        <w:rPr>
          <w:rFonts w:ascii="Arial" w:eastAsia="MS Mincho" w:hAnsi="Arial" w:cs="Arial"/>
          <w:highlight w:val="yellow"/>
          <w:lang w:eastAsia="ja-JP"/>
        </w:rPr>
        <w:tab/>
        <w:t>1.1 interpersonal;</w:t>
      </w:r>
    </w:p>
    <w:p w14:paraId="383A5FF8" w14:textId="77777777" w:rsidR="00406A26" w:rsidRPr="00406A26" w:rsidRDefault="00406A26" w:rsidP="00406A26">
      <w:pPr>
        <w:rPr>
          <w:rFonts w:ascii="Arial" w:eastAsia="MS Mincho" w:hAnsi="Arial" w:cs="Arial"/>
          <w:highlight w:val="yellow"/>
          <w:lang w:eastAsia="ja-JP"/>
        </w:rPr>
      </w:pPr>
      <w:r w:rsidRPr="00406A26">
        <w:rPr>
          <w:rFonts w:ascii="Arial" w:eastAsia="MS Mincho" w:hAnsi="Arial" w:cs="Arial"/>
          <w:highlight w:val="yellow"/>
          <w:lang w:eastAsia="ja-JP"/>
        </w:rPr>
        <w:tab/>
        <w:t>1.2 dialectical;</w:t>
      </w:r>
    </w:p>
    <w:p w14:paraId="32807C38" w14:textId="524A0BDE" w:rsidR="00406A26" w:rsidRPr="00406A26" w:rsidRDefault="00406A26" w:rsidP="00406A26">
      <w:pPr>
        <w:rPr>
          <w:rFonts w:ascii="Arial" w:eastAsia="MS Mincho" w:hAnsi="Arial" w:cs="Arial"/>
          <w:highlight w:val="yellow"/>
          <w:lang w:eastAsia="ja-JP"/>
        </w:rPr>
      </w:pPr>
      <w:r w:rsidRPr="00406A26">
        <w:rPr>
          <w:rFonts w:ascii="Arial" w:eastAsia="MS Mincho" w:hAnsi="Arial" w:cs="Arial"/>
          <w:highlight w:val="yellow"/>
          <w:lang w:eastAsia="ja-JP"/>
        </w:rPr>
        <w:t xml:space="preserve">             1.3 versatility;</w:t>
      </w:r>
    </w:p>
    <w:p w14:paraId="062A42FE" w14:textId="7DB63383" w:rsidR="00406A26" w:rsidRPr="00406A26" w:rsidRDefault="00406A26" w:rsidP="00406A26">
      <w:pPr>
        <w:rPr>
          <w:rFonts w:ascii="Arial" w:eastAsia="MS Mincho" w:hAnsi="Arial" w:cs="Arial"/>
          <w:highlight w:val="yellow"/>
          <w:lang w:eastAsia="ja-JP"/>
        </w:rPr>
      </w:pPr>
      <w:r w:rsidRPr="00406A26">
        <w:rPr>
          <w:rFonts w:ascii="Arial" w:eastAsia="MS Mincho" w:hAnsi="Arial" w:cs="Arial"/>
          <w:highlight w:val="yellow"/>
          <w:lang w:eastAsia="ja-JP"/>
        </w:rPr>
        <w:tab/>
        <w:t xml:space="preserve">1.4 ethnicity; and </w:t>
      </w:r>
    </w:p>
    <w:p w14:paraId="1E58CB2A" w14:textId="51E3300F" w:rsidR="00406A26" w:rsidRPr="00406A26" w:rsidRDefault="00406A26" w:rsidP="00406A26">
      <w:pPr>
        <w:rPr>
          <w:rFonts w:ascii="Arial" w:eastAsia="MS Mincho" w:hAnsi="Arial" w:cs="Arial"/>
          <w:highlight w:val="yellow"/>
          <w:lang w:eastAsia="ja-JP"/>
        </w:rPr>
      </w:pPr>
      <w:r w:rsidRPr="00406A26">
        <w:rPr>
          <w:rFonts w:ascii="Arial" w:eastAsia="MS Mincho" w:hAnsi="Arial" w:cs="Arial"/>
          <w:highlight w:val="yellow"/>
          <w:lang w:eastAsia="ja-JP"/>
        </w:rPr>
        <w:tab/>
        <w:t>1.5 social status?</w:t>
      </w:r>
    </w:p>
    <w:p w14:paraId="4F76C946" w14:textId="77777777" w:rsidR="00406A26" w:rsidRPr="00406A26" w:rsidRDefault="00406A26" w:rsidP="00406A26">
      <w:pPr>
        <w:rPr>
          <w:rFonts w:ascii="Arial" w:eastAsia="MS Mincho" w:hAnsi="Arial" w:cs="Arial"/>
          <w:highlight w:val="yellow"/>
          <w:lang w:eastAsia="ja-JP"/>
        </w:rPr>
      </w:pPr>
      <w:r w:rsidRPr="00406A26">
        <w:rPr>
          <w:rFonts w:ascii="Arial" w:eastAsia="MS Mincho" w:hAnsi="Arial" w:cs="Arial"/>
          <w:highlight w:val="yellow"/>
          <w:lang w:eastAsia="ja-JP"/>
        </w:rPr>
        <w:tab/>
        <w:t>2. What is the level of organizational competitiveness of teachers in public elementary schools in terms of:</w:t>
      </w:r>
    </w:p>
    <w:p w14:paraId="1B14530E" w14:textId="13B798E0" w:rsidR="00406A26" w:rsidRPr="00406A26" w:rsidRDefault="00406A26" w:rsidP="00406A26">
      <w:pPr>
        <w:rPr>
          <w:rFonts w:ascii="Arial" w:eastAsia="MS Mincho" w:hAnsi="Arial" w:cs="Arial"/>
          <w:highlight w:val="yellow"/>
          <w:lang w:eastAsia="ja-JP"/>
        </w:rPr>
      </w:pPr>
      <w:r w:rsidRPr="00406A26">
        <w:rPr>
          <w:rFonts w:ascii="Arial" w:eastAsia="MS Mincho" w:hAnsi="Arial" w:cs="Arial"/>
          <w:highlight w:val="yellow"/>
          <w:lang w:eastAsia="ja-JP"/>
        </w:rPr>
        <w:tab/>
        <w:t>2.1 welfare;</w:t>
      </w:r>
    </w:p>
    <w:p w14:paraId="75C304A4" w14:textId="057092A9" w:rsidR="00406A26" w:rsidRPr="00406A26" w:rsidRDefault="00406A26" w:rsidP="00406A26">
      <w:pPr>
        <w:rPr>
          <w:rFonts w:ascii="Arial" w:eastAsia="MS Mincho" w:hAnsi="Arial" w:cs="Arial"/>
          <w:highlight w:val="yellow"/>
          <w:lang w:eastAsia="ja-JP"/>
        </w:rPr>
      </w:pPr>
      <w:r w:rsidRPr="00406A26">
        <w:rPr>
          <w:rFonts w:ascii="Arial" w:eastAsia="MS Mincho" w:hAnsi="Arial" w:cs="Arial"/>
          <w:highlight w:val="yellow"/>
          <w:lang w:eastAsia="ja-JP"/>
        </w:rPr>
        <w:tab/>
        <w:t>2.2 individual engagement; and</w:t>
      </w:r>
    </w:p>
    <w:p w14:paraId="55960F7F" w14:textId="4AB7033C" w:rsidR="00406A26" w:rsidRPr="00406A26" w:rsidRDefault="00406A26" w:rsidP="00406A26">
      <w:pPr>
        <w:rPr>
          <w:rFonts w:ascii="Arial" w:eastAsia="MS Mincho" w:hAnsi="Arial" w:cs="Arial"/>
          <w:highlight w:val="yellow"/>
          <w:lang w:eastAsia="ja-JP"/>
        </w:rPr>
      </w:pPr>
      <w:r w:rsidRPr="00406A26">
        <w:rPr>
          <w:rFonts w:ascii="Arial" w:eastAsia="MS Mincho" w:hAnsi="Arial" w:cs="Arial"/>
          <w:highlight w:val="yellow"/>
          <w:lang w:eastAsia="ja-JP"/>
        </w:rPr>
        <w:tab/>
        <w:t xml:space="preserve">2.3 selecting? </w:t>
      </w:r>
    </w:p>
    <w:p w14:paraId="78DD6827" w14:textId="77777777" w:rsidR="00406A26" w:rsidRPr="00406A26" w:rsidRDefault="00406A26" w:rsidP="00406A26">
      <w:pPr>
        <w:rPr>
          <w:rFonts w:ascii="Arial" w:eastAsia="MS Mincho" w:hAnsi="Arial" w:cs="Arial"/>
          <w:highlight w:val="yellow"/>
          <w:lang w:eastAsia="ja-JP"/>
        </w:rPr>
      </w:pPr>
      <w:r w:rsidRPr="00406A26">
        <w:rPr>
          <w:rFonts w:ascii="Arial" w:eastAsia="MS Mincho" w:hAnsi="Arial" w:cs="Arial"/>
          <w:highlight w:val="yellow"/>
          <w:lang w:eastAsia="ja-JP"/>
        </w:rPr>
        <w:tab/>
        <w:t>3. Is there significant relationship between cultural diversity management skills in relation to organizational competitiveness of teachers in public elementary schools?</w:t>
      </w:r>
    </w:p>
    <w:p w14:paraId="13C5D702" w14:textId="6A03E438" w:rsidR="00406A26" w:rsidRDefault="00406A26" w:rsidP="00406A26">
      <w:pPr>
        <w:ind w:firstLine="720"/>
        <w:rPr>
          <w:rFonts w:ascii="Arial" w:eastAsia="MS Mincho" w:hAnsi="Arial" w:cs="Arial"/>
          <w:lang w:eastAsia="ja-JP"/>
        </w:rPr>
      </w:pPr>
      <w:r w:rsidRPr="00406A26">
        <w:rPr>
          <w:rFonts w:ascii="Arial" w:eastAsia="MS Mincho" w:hAnsi="Arial" w:cs="Arial"/>
          <w:highlight w:val="yellow"/>
          <w:lang w:eastAsia="ja-JP"/>
        </w:rPr>
        <w:t>4. What domains of cultural diversity management skills significantly influence organizational competitiveness of teachers in public elementary schools?</w:t>
      </w:r>
    </w:p>
    <w:p w14:paraId="32F4B48F" w14:textId="77777777" w:rsidR="00717F2E" w:rsidRDefault="00717F2E">
      <w:pPr>
        <w:pStyle w:val="AbstHead"/>
        <w:spacing w:after="0"/>
        <w:jc w:val="both"/>
        <w:rPr>
          <w:rFonts w:ascii="Arial" w:hAnsi="Arial" w:cs="Arial"/>
          <w:sz w:val="20"/>
        </w:rPr>
      </w:pPr>
    </w:p>
    <w:p w14:paraId="70BF97C8" w14:textId="45505CA6" w:rsidR="00717F2E" w:rsidRDefault="00717F2E">
      <w:pPr>
        <w:pStyle w:val="AbstHead"/>
        <w:spacing w:after="0"/>
        <w:jc w:val="both"/>
        <w:rPr>
          <w:rFonts w:ascii="Arial" w:hAnsi="Arial" w:cs="Arial"/>
          <w:sz w:val="20"/>
        </w:rPr>
      </w:pPr>
    </w:p>
    <w:p w14:paraId="012EB897" w14:textId="77777777" w:rsidR="00717F2E" w:rsidRDefault="005E46D6">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5E46D6">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607626B4" w14:textId="4DDED433" w:rsidR="002A5088" w:rsidRDefault="002A5088" w:rsidP="002A5088">
      <w:pPr>
        <w:jc w:val="both"/>
        <w:rPr>
          <w:rFonts w:ascii="Arial" w:hAnsi="Arial" w:cs="Arial"/>
        </w:rPr>
      </w:pPr>
      <w:r w:rsidRPr="002A5088">
        <w:rPr>
          <w:rFonts w:ascii="Arial" w:hAnsi="Arial" w:cs="Arial"/>
        </w:rPr>
        <w:t xml:space="preserve">This study employed the non-experimental quantitative research design utilizing correlational method. Quantitative research design aimed at discovering how many people think, act or feel in a specific way. Quantitative research design </w:t>
      </w:r>
      <w:r w:rsidR="00F410EA" w:rsidRPr="002A5088">
        <w:rPr>
          <w:rFonts w:ascii="Arial" w:hAnsi="Arial" w:cs="Arial"/>
        </w:rPr>
        <w:t>involves</w:t>
      </w:r>
      <w:r w:rsidRPr="002A5088">
        <w:rPr>
          <w:rFonts w:ascii="Arial" w:hAnsi="Arial" w:cs="Arial"/>
        </w:rPr>
        <w:t xml:space="preserve"> large sample sizes, concentrating on the quantity of responses, as opposed to gaining the more focused or emotional insight that </w:t>
      </w:r>
      <w:r w:rsidRPr="002A5088">
        <w:rPr>
          <w:rFonts w:ascii="Arial" w:hAnsi="Arial" w:cs="Arial"/>
        </w:rPr>
        <w:lastRenderedPageBreak/>
        <w:t>is the aim of qualitative research. The standard format in quantitative research design is for each respondent to be asked the same questions, which ensures that the entire data sample can be analyzed fairly</w:t>
      </w:r>
      <w:r w:rsidR="00F410EA">
        <w:rPr>
          <w:rFonts w:ascii="Arial" w:hAnsi="Arial" w:cs="Arial"/>
        </w:rPr>
        <w:t xml:space="preserve"> (</w:t>
      </w:r>
      <w:r w:rsidR="00F410EA" w:rsidRPr="00F410EA">
        <w:rPr>
          <w:rFonts w:ascii="Arial" w:hAnsi="Arial" w:cs="Arial"/>
        </w:rPr>
        <w:t>Ahmad</w:t>
      </w:r>
      <w:r w:rsidR="00F410EA">
        <w:rPr>
          <w:rFonts w:ascii="Arial" w:hAnsi="Arial" w:cs="Arial"/>
        </w:rPr>
        <w:t xml:space="preserve"> et al., 2019).</w:t>
      </w:r>
      <w:r w:rsidRPr="002A5088">
        <w:rPr>
          <w:rFonts w:ascii="Arial" w:hAnsi="Arial" w:cs="Arial"/>
        </w:rPr>
        <w:t xml:space="preserve"> The data supplied in a numerical format, and can be analyzed in a quantifiable way using statistical methods. Surveys can, however, be tailored to branch off if the respondent answers in a certain way - for instance people who are satisfied or dissatisfied with a service may be asked different questions subsequently (</w:t>
      </w:r>
      <w:r w:rsidR="00F410EA" w:rsidRPr="00F410EA">
        <w:rPr>
          <w:rFonts w:ascii="Arial" w:hAnsi="Arial" w:cs="Arial"/>
        </w:rPr>
        <w:t>Thompson</w:t>
      </w:r>
      <w:r w:rsidR="00F410EA">
        <w:rPr>
          <w:rFonts w:ascii="Arial" w:hAnsi="Arial" w:cs="Arial"/>
        </w:rPr>
        <w:t xml:space="preserve"> </w:t>
      </w:r>
      <w:r w:rsidR="00F410EA" w:rsidRPr="00F410EA">
        <w:rPr>
          <w:rFonts w:ascii="Arial" w:hAnsi="Arial" w:cs="Arial"/>
        </w:rPr>
        <w:t>&amp; Siciliano</w:t>
      </w:r>
      <w:r w:rsidRPr="002A5088">
        <w:rPr>
          <w:rFonts w:ascii="Arial" w:hAnsi="Arial" w:cs="Arial"/>
        </w:rPr>
        <w:t>, 20</w:t>
      </w:r>
      <w:r w:rsidR="00F410EA">
        <w:rPr>
          <w:rFonts w:ascii="Arial" w:hAnsi="Arial" w:cs="Arial"/>
        </w:rPr>
        <w:t>21</w:t>
      </w:r>
      <w:r w:rsidRPr="002A5088">
        <w:rPr>
          <w:rFonts w:ascii="Arial" w:hAnsi="Arial" w:cs="Arial"/>
        </w:rPr>
        <w:t xml:space="preserve">).  </w:t>
      </w:r>
    </w:p>
    <w:p w14:paraId="1A3D2634" w14:textId="77777777" w:rsidR="002A5088" w:rsidRDefault="002A5088" w:rsidP="002A5088">
      <w:pPr>
        <w:jc w:val="both"/>
        <w:rPr>
          <w:rFonts w:ascii="Arial" w:hAnsi="Arial" w:cs="Arial"/>
        </w:rPr>
      </w:pPr>
    </w:p>
    <w:p w14:paraId="04EC8654" w14:textId="2BBB0115" w:rsidR="00FD57A3" w:rsidRDefault="002A5088" w:rsidP="002A5088">
      <w:pPr>
        <w:jc w:val="both"/>
        <w:rPr>
          <w:rFonts w:ascii="Arial" w:hAnsi="Arial" w:cs="Arial"/>
        </w:rPr>
      </w:pPr>
      <w:r w:rsidRPr="002A5088">
        <w:rPr>
          <w:rFonts w:ascii="Arial" w:hAnsi="Arial" w:cs="Arial"/>
        </w:rPr>
        <w:t xml:space="preserve">This method used since the variables of this research study measures the relationship between cultural diversity management skills in relation to organizational competitiveness of teachers in public elementary schools in </w:t>
      </w:r>
      <w:proofErr w:type="spellStart"/>
      <w:r w:rsidRPr="002A5088">
        <w:rPr>
          <w:rFonts w:ascii="Arial" w:hAnsi="Arial" w:cs="Arial"/>
        </w:rPr>
        <w:t>Baganga</w:t>
      </w:r>
      <w:proofErr w:type="spellEnd"/>
      <w:r w:rsidRPr="002A5088">
        <w:rPr>
          <w:rFonts w:ascii="Arial" w:hAnsi="Arial" w:cs="Arial"/>
        </w:rPr>
        <w:t xml:space="preserve"> South District, Division of Davao Oriental.  This is also used to describe the statistical association between two or more variables</w:t>
      </w:r>
      <w:r w:rsidR="00F410EA">
        <w:rPr>
          <w:rFonts w:ascii="Arial" w:hAnsi="Arial" w:cs="Arial"/>
        </w:rPr>
        <w:t>.</w:t>
      </w:r>
    </w:p>
    <w:p w14:paraId="404BDFFE" w14:textId="77777777" w:rsidR="00046D90" w:rsidRDefault="00046D90" w:rsidP="00046D90">
      <w:pPr>
        <w:jc w:val="both"/>
        <w:rPr>
          <w:rFonts w:ascii="Arial" w:hAnsi="Arial" w:cs="Arial"/>
          <w:b/>
          <w:bCs/>
        </w:rPr>
      </w:pPr>
    </w:p>
    <w:p w14:paraId="318F0781" w14:textId="77777777" w:rsidR="00717F2E" w:rsidRDefault="005E46D6">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1B794A30" w14:textId="58900DFF" w:rsidR="00930640" w:rsidRDefault="002A5088" w:rsidP="002A5088">
      <w:pPr>
        <w:jc w:val="both"/>
        <w:rPr>
          <w:rFonts w:ascii="Arial" w:hAnsi="Arial" w:cs="Arial"/>
        </w:rPr>
      </w:pPr>
      <w:r w:rsidRPr="002A5088">
        <w:rPr>
          <w:rFonts w:ascii="Arial" w:hAnsi="Arial" w:cs="Arial"/>
        </w:rPr>
        <w:t xml:space="preserve">The respondents of the study were the teachers in public secondary school teachers. There were 132 respondents in public secondary school teachers in South District, </w:t>
      </w:r>
      <w:proofErr w:type="spellStart"/>
      <w:r w:rsidRPr="002A5088">
        <w:rPr>
          <w:rFonts w:ascii="Arial" w:hAnsi="Arial" w:cs="Arial"/>
        </w:rPr>
        <w:t>Baganga</w:t>
      </w:r>
      <w:proofErr w:type="spellEnd"/>
      <w:r w:rsidRPr="002A5088">
        <w:rPr>
          <w:rFonts w:ascii="Arial" w:hAnsi="Arial" w:cs="Arial"/>
        </w:rPr>
        <w:t xml:space="preserve"> Davao Oriental. Universal sampling was used to determine the respondents of relationship cultural diversity management skills in relation to organizational competitiveness of teachers. The respondents were connected in the service for at least three years experiences and above, wherein they can provide more information regarding the study. This study was conducted in the school year 2022-2023.</w:t>
      </w:r>
    </w:p>
    <w:p w14:paraId="6EC6261E" w14:textId="77777777" w:rsidR="002A5088" w:rsidRDefault="002A5088">
      <w:pPr>
        <w:rPr>
          <w:rFonts w:ascii="Arial" w:hAnsi="Arial" w:cs="Arial"/>
        </w:rPr>
      </w:pPr>
    </w:p>
    <w:p w14:paraId="6404299D" w14:textId="77777777" w:rsidR="00930640" w:rsidRDefault="00930640">
      <w:pPr>
        <w:rPr>
          <w:rFonts w:ascii="Arial" w:hAnsi="Arial" w:cs="Arial"/>
          <w:b/>
          <w:bCs/>
        </w:rPr>
      </w:pPr>
    </w:p>
    <w:p w14:paraId="6BE2C45C" w14:textId="77777777" w:rsidR="00717F2E" w:rsidRDefault="005E46D6">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7D58704D" w14:textId="7E796216" w:rsidR="002A5088" w:rsidRDefault="002A5088" w:rsidP="002A5088">
      <w:pPr>
        <w:jc w:val="both"/>
        <w:rPr>
          <w:rFonts w:ascii="Arial" w:hAnsi="Arial" w:cs="Arial"/>
        </w:rPr>
      </w:pPr>
      <w:r w:rsidRPr="002A5088">
        <w:rPr>
          <w:rFonts w:ascii="Arial" w:hAnsi="Arial" w:cs="Arial"/>
        </w:rPr>
        <w:t xml:space="preserve">The instrument used in this study was the survey questionnaire on cultural diversity management skills in relation to organizational competitiveness of teachers in public elementary schools in </w:t>
      </w:r>
      <w:proofErr w:type="spellStart"/>
      <w:r w:rsidRPr="002A5088">
        <w:rPr>
          <w:rFonts w:ascii="Arial" w:hAnsi="Arial" w:cs="Arial"/>
        </w:rPr>
        <w:t>Baganga</w:t>
      </w:r>
      <w:proofErr w:type="spellEnd"/>
      <w:r w:rsidRPr="002A5088">
        <w:rPr>
          <w:rFonts w:ascii="Arial" w:hAnsi="Arial" w:cs="Arial"/>
        </w:rPr>
        <w:t xml:space="preserve"> South District, Division of Davao Oriental. </w:t>
      </w:r>
      <w:r w:rsidR="00283DCC">
        <w:rPr>
          <w:rFonts w:ascii="Arial" w:hAnsi="Arial" w:cs="Arial"/>
        </w:rPr>
        <w:t>S</w:t>
      </w:r>
      <w:r w:rsidRPr="002A5088">
        <w:rPr>
          <w:rFonts w:ascii="Arial" w:hAnsi="Arial" w:cs="Arial"/>
        </w:rPr>
        <w:t xml:space="preserve"> It was a researcher made test that was based on some relevant studies and literature reviewed. Prior to the administration, the draft of this instrument was tested for content validity and reliability by the panel of experts in the field of Doctor of Educational Management. </w:t>
      </w:r>
    </w:p>
    <w:p w14:paraId="2BE6B42F" w14:textId="77777777" w:rsidR="002A5088" w:rsidRPr="002A5088" w:rsidRDefault="002A5088" w:rsidP="002A5088">
      <w:pPr>
        <w:jc w:val="both"/>
        <w:rPr>
          <w:rFonts w:ascii="Arial" w:hAnsi="Arial" w:cs="Arial"/>
        </w:rPr>
      </w:pPr>
    </w:p>
    <w:p w14:paraId="2ED5DA3C" w14:textId="6B83F565" w:rsidR="00406A26" w:rsidRDefault="00406A26" w:rsidP="00406A26">
      <w:pPr>
        <w:jc w:val="both"/>
        <w:rPr>
          <w:rFonts w:ascii="Arial" w:hAnsi="Arial" w:cs="Arial"/>
        </w:rPr>
      </w:pPr>
      <w:r w:rsidRPr="00406A26">
        <w:rPr>
          <w:rFonts w:ascii="Arial" w:hAnsi="Arial" w:cs="Arial"/>
          <w:highlight w:val="yellow"/>
        </w:rPr>
        <w:t>Based on their comments and suggestions, revisions were made. To test the reliability and validity of the instrument, pilot testing was conducted with 30 teachers from another school in the same district. The instruments were found to be reliable, with a Cronbach’s alpha of 0.952 for cultural diversity and 0.923 for organizational competitiveness. During the survey, the participants answered 5 questions for each dimension, totaling 50 questions across 5 subscales.</w:t>
      </w:r>
    </w:p>
    <w:p w14:paraId="428B3E64" w14:textId="77777777" w:rsidR="00406A26" w:rsidRDefault="00406A26">
      <w:pPr>
        <w:rPr>
          <w:rFonts w:ascii="Arial" w:hAnsi="Arial" w:cs="Arial"/>
          <w:b/>
          <w:bCs/>
        </w:rPr>
      </w:pPr>
    </w:p>
    <w:p w14:paraId="7821138E" w14:textId="67F4A11E" w:rsidR="00717F2E" w:rsidRDefault="005E46D6">
      <w:pPr>
        <w:rPr>
          <w:rFonts w:ascii="Arial" w:hAnsi="Arial" w:cs="Arial"/>
          <w:b/>
          <w:bCs/>
        </w:rPr>
      </w:pPr>
      <w:r>
        <w:rPr>
          <w:rFonts w:ascii="Arial" w:hAnsi="Arial" w:cs="Arial"/>
          <w:b/>
          <w:bCs/>
        </w:rPr>
        <w:t>2.4 Data Gathering Procedure</w:t>
      </w:r>
    </w:p>
    <w:p w14:paraId="27780924" w14:textId="77777777" w:rsidR="0073794B" w:rsidRPr="0073794B" w:rsidRDefault="0073794B" w:rsidP="0073794B">
      <w:pPr>
        <w:pStyle w:val="Heading1"/>
        <w:jc w:val="both"/>
        <w:rPr>
          <w:rFonts w:cs="Arial"/>
          <w:b w:val="0"/>
          <w:kern w:val="0"/>
          <w:sz w:val="20"/>
          <w:highlight w:val="yellow"/>
        </w:rPr>
      </w:pPr>
      <w:r w:rsidRPr="0073794B">
        <w:rPr>
          <w:rFonts w:cs="Arial"/>
          <w:b w:val="0"/>
          <w:kern w:val="0"/>
          <w:sz w:val="20"/>
          <w:highlight w:val="yellow"/>
        </w:rPr>
        <w:t xml:space="preserve">The data were gathered through the following procedure. First, the researcher requested permission and endorsement from the Dean of the Graduate School to seek the Superintendent’s approval. Once the Dean granted approval, a request letter was submitted to the Schools Division Superintendent’s office. After receiving the Superintendent's approval, an endorsement letter was sent to the school heads. Subsequently, a schedule was arranged for the distribution of the test questionnaires for pilot testing, aimed at determining the reliability </w:t>
      </w:r>
      <w:r w:rsidRPr="0073794B">
        <w:rPr>
          <w:rFonts w:cs="Arial"/>
          <w:b w:val="0"/>
          <w:kern w:val="0"/>
          <w:sz w:val="20"/>
          <w:highlight w:val="yellow"/>
        </w:rPr>
        <w:lastRenderedPageBreak/>
        <w:t>and validity of the instrument. The questionnaires included an explanation of the study and instructions for the participants.</w:t>
      </w:r>
    </w:p>
    <w:p w14:paraId="7522CB7E" w14:textId="77777777" w:rsidR="0073794B" w:rsidRPr="0073794B" w:rsidRDefault="0073794B" w:rsidP="0073794B">
      <w:pPr>
        <w:pStyle w:val="Heading1"/>
        <w:jc w:val="both"/>
        <w:rPr>
          <w:rFonts w:cs="Arial"/>
          <w:b w:val="0"/>
          <w:kern w:val="0"/>
          <w:sz w:val="20"/>
        </w:rPr>
      </w:pPr>
      <w:r w:rsidRPr="0073794B">
        <w:rPr>
          <w:rFonts w:cs="Arial"/>
          <w:b w:val="0"/>
          <w:kern w:val="0"/>
          <w:sz w:val="20"/>
          <w:highlight w:val="yellow"/>
        </w:rPr>
        <w:t>Following the pilot testing, the survey was administered to all respondents. Afterward, the researcher collected the completed questionnaires and submitted them to the statistician for analysis. The data were then tallied, tabulated, analyzed, and interpreted.</w:t>
      </w:r>
    </w:p>
    <w:p w14:paraId="1C13872C" w14:textId="156C1477" w:rsidR="00717F2E" w:rsidRPr="00272068" w:rsidRDefault="005E46D6" w:rsidP="00272068">
      <w:pPr>
        <w:pStyle w:val="Heading1"/>
        <w:rPr>
          <w:rFonts w:cs="Arial"/>
          <w:sz w:val="20"/>
        </w:rPr>
      </w:pPr>
      <w:r>
        <w:rPr>
          <w:rFonts w:cs="Arial"/>
          <w:sz w:val="20"/>
        </w:rPr>
        <w:t>2.5 Data Analysis</w:t>
      </w:r>
    </w:p>
    <w:p w14:paraId="76D07851" w14:textId="77777777" w:rsidR="00272068" w:rsidRPr="00272068" w:rsidRDefault="00272068" w:rsidP="00272068">
      <w:pPr>
        <w:pStyle w:val="Head1"/>
        <w:jc w:val="both"/>
        <w:rPr>
          <w:rFonts w:ascii="Arial" w:hAnsi="Arial" w:cs="Arial"/>
          <w:b w:val="0"/>
          <w:caps w:val="0"/>
          <w:sz w:val="20"/>
        </w:rPr>
      </w:pPr>
      <w:r w:rsidRPr="00272068">
        <w:rPr>
          <w:rFonts w:ascii="Arial" w:hAnsi="Arial" w:cs="Arial"/>
          <w:b w:val="0"/>
          <w:caps w:val="0"/>
          <w:sz w:val="20"/>
        </w:rPr>
        <w:t>The data analysis used in this study are the following:</w:t>
      </w:r>
    </w:p>
    <w:p w14:paraId="36A4C020" w14:textId="4D7FB2A6" w:rsidR="00272068" w:rsidRPr="00272068" w:rsidRDefault="00272068" w:rsidP="00272068">
      <w:pPr>
        <w:pStyle w:val="Head1"/>
        <w:jc w:val="both"/>
        <w:rPr>
          <w:rFonts w:ascii="Arial" w:hAnsi="Arial" w:cs="Arial"/>
          <w:b w:val="0"/>
          <w:caps w:val="0"/>
          <w:sz w:val="20"/>
        </w:rPr>
      </w:pPr>
      <w:r w:rsidRPr="00272068">
        <w:rPr>
          <w:rFonts w:ascii="Arial" w:hAnsi="Arial" w:cs="Arial"/>
          <w:b w:val="0"/>
          <w:caps w:val="0"/>
          <w:sz w:val="20"/>
        </w:rPr>
        <w:t>Weighted Mean. This was used to measure the level of managing cultural diversity in relation to organizational competitiveness of teachers in public elementary schools.</w:t>
      </w:r>
    </w:p>
    <w:p w14:paraId="696B5979" w14:textId="77777777" w:rsidR="00272068" w:rsidRPr="00272068" w:rsidRDefault="00272068" w:rsidP="00272068">
      <w:pPr>
        <w:pStyle w:val="Head1"/>
        <w:jc w:val="both"/>
        <w:rPr>
          <w:rFonts w:ascii="Arial" w:hAnsi="Arial" w:cs="Arial"/>
          <w:b w:val="0"/>
          <w:caps w:val="0"/>
          <w:sz w:val="20"/>
        </w:rPr>
      </w:pPr>
      <w:r w:rsidRPr="00272068">
        <w:rPr>
          <w:rFonts w:ascii="Arial" w:hAnsi="Arial" w:cs="Arial"/>
          <w:b w:val="0"/>
          <w:caps w:val="0"/>
          <w:sz w:val="20"/>
        </w:rPr>
        <w:t>Product Moment Correlation Coefficient (Pearson r). This was used to determine the relationships between the managing cultural diversity in relation to organizational competitiveness of teachers in public elementary schools.</w:t>
      </w:r>
    </w:p>
    <w:p w14:paraId="38E59B2C" w14:textId="6400CB66" w:rsidR="00D453B9" w:rsidRDefault="00272068" w:rsidP="00272068">
      <w:pPr>
        <w:pStyle w:val="Head1"/>
        <w:spacing w:after="0"/>
        <w:jc w:val="both"/>
        <w:rPr>
          <w:rFonts w:ascii="Arial" w:hAnsi="Arial" w:cs="Arial"/>
          <w:b w:val="0"/>
          <w:caps w:val="0"/>
          <w:sz w:val="20"/>
        </w:rPr>
      </w:pPr>
      <w:r w:rsidRPr="00272068">
        <w:rPr>
          <w:rFonts w:ascii="Arial" w:hAnsi="Arial" w:cs="Arial"/>
          <w:b w:val="0"/>
          <w:caps w:val="0"/>
          <w:sz w:val="20"/>
        </w:rPr>
        <w:t xml:space="preserve">Regression Analysis. This was used to determine the predictions between the managing cultural diversity in relation to organizational competitiveness of teachers in public elementary schools in </w:t>
      </w:r>
      <w:proofErr w:type="spellStart"/>
      <w:r w:rsidRPr="00272068">
        <w:rPr>
          <w:rFonts w:ascii="Arial" w:hAnsi="Arial" w:cs="Arial"/>
          <w:b w:val="0"/>
          <w:caps w:val="0"/>
          <w:sz w:val="20"/>
        </w:rPr>
        <w:t>Baganga</w:t>
      </w:r>
      <w:proofErr w:type="spellEnd"/>
      <w:r w:rsidRPr="00272068">
        <w:rPr>
          <w:rFonts w:ascii="Arial" w:hAnsi="Arial" w:cs="Arial"/>
          <w:b w:val="0"/>
          <w:caps w:val="0"/>
          <w:sz w:val="20"/>
        </w:rPr>
        <w:t xml:space="preserve"> South District, Division of Davao Oriental.</w:t>
      </w:r>
    </w:p>
    <w:p w14:paraId="1E6A0228" w14:textId="6B4FE00B" w:rsidR="00614B17" w:rsidRDefault="00614B17" w:rsidP="00272068">
      <w:pPr>
        <w:pStyle w:val="Head1"/>
        <w:spacing w:after="0"/>
        <w:jc w:val="both"/>
        <w:rPr>
          <w:rFonts w:ascii="Arial" w:hAnsi="Arial" w:cs="Arial"/>
          <w:b w:val="0"/>
          <w:caps w:val="0"/>
          <w:sz w:val="20"/>
        </w:rPr>
      </w:pPr>
    </w:p>
    <w:p w14:paraId="3EE2B136" w14:textId="66038498" w:rsidR="00614B17" w:rsidRPr="00614B17" w:rsidRDefault="00614B17" w:rsidP="00614B17">
      <w:pPr>
        <w:pStyle w:val="Head1"/>
        <w:jc w:val="both"/>
        <w:rPr>
          <w:rFonts w:ascii="Arial" w:hAnsi="Arial" w:cs="Arial"/>
          <w:caps w:val="0"/>
          <w:sz w:val="20"/>
        </w:rPr>
      </w:pPr>
      <w:r w:rsidRPr="00614B17">
        <w:rPr>
          <w:rFonts w:ascii="Arial" w:hAnsi="Arial" w:cs="Arial"/>
          <w:caps w:val="0"/>
          <w:sz w:val="20"/>
        </w:rPr>
        <w:t>Ethical Consideration:</w:t>
      </w:r>
    </w:p>
    <w:p w14:paraId="7252E60D" w14:textId="19B54188" w:rsidR="00614B17" w:rsidRDefault="00614B17" w:rsidP="00614B17">
      <w:pPr>
        <w:pStyle w:val="Head1"/>
        <w:spacing w:after="0"/>
        <w:jc w:val="both"/>
        <w:rPr>
          <w:rFonts w:ascii="Arial" w:hAnsi="Arial" w:cs="Arial"/>
          <w:b w:val="0"/>
          <w:caps w:val="0"/>
          <w:sz w:val="20"/>
        </w:rPr>
      </w:pPr>
      <w:r w:rsidRPr="00614B17">
        <w:rPr>
          <w:rFonts w:ascii="Arial" w:hAnsi="Arial" w:cs="Arial"/>
          <w:b w:val="0"/>
          <w:caps w:val="0"/>
          <w:sz w:val="20"/>
        </w:rPr>
        <w:t>This quantitative study adhered to strict ethical guidelines to safeguard the privacy and confidentiality of all participants. Before data collection, informed consent was obtained from each participant, who was thoroughly briefed on the study's objectives and the measures in place to ensure confidentiality. To maintain anonymity, no personally identifiable information was gathered, and participants were assigned a unique code for data analysis. The collected data were securely stored on encrypted servers, with access limited to the research team. The findings were presented in an aggregated form, ensuring that individual responses could not be traced back to any specific participant. Furthermore, statistical analyses were carried out in a manner that preserved the anonymity and protected the privacy of the respondents throughout the entire study.</w:t>
      </w:r>
    </w:p>
    <w:p w14:paraId="2E7E568B" w14:textId="77777777" w:rsidR="00272068" w:rsidRDefault="00272068" w:rsidP="00272068">
      <w:pPr>
        <w:pStyle w:val="Head1"/>
        <w:spacing w:after="0"/>
        <w:jc w:val="both"/>
        <w:rPr>
          <w:rFonts w:ascii="Arial" w:hAnsi="Arial" w:cs="Arial"/>
          <w:b w:val="0"/>
          <w:caps w:val="0"/>
          <w:sz w:val="20"/>
        </w:rPr>
      </w:pPr>
    </w:p>
    <w:p w14:paraId="406904FE" w14:textId="77777777" w:rsidR="00272068" w:rsidRDefault="00272068" w:rsidP="00272068">
      <w:pPr>
        <w:pStyle w:val="Head1"/>
        <w:spacing w:after="0"/>
        <w:jc w:val="both"/>
        <w:rPr>
          <w:rFonts w:ascii="Arial" w:hAnsi="Arial" w:cs="Arial"/>
          <w:sz w:val="20"/>
        </w:rPr>
      </w:pPr>
    </w:p>
    <w:p w14:paraId="54D02440" w14:textId="77777777" w:rsidR="00717F2E" w:rsidRDefault="005E46D6">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332B053A" w14:textId="3D561AE8" w:rsidR="00A366FA" w:rsidRDefault="005E46D6">
      <w:pPr>
        <w:suppressAutoHyphens/>
        <w:jc w:val="both"/>
        <w:rPr>
          <w:rFonts w:ascii="Arial" w:hAnsi="Arial" w:cs="Arial"/>
          <w:b/>
        </w:rPr>
      </w:pPr>
      <w:r>
        <w:rPr>
          <w:rFonts w:ascii="Arial" w:hAnsi="Arial" w:cs="Arial"/>
          <w:b/>
        </w:rPr>
        <w:t xml:space="preserve">3.1 </w:t>
      </w:r>
      <w:r w:rsidR="00930640" w:rsidRPr="00930640">
        <w:rPr>
          <w:rFonts w:ascii="Arial" w:hAnsi="Arial" w:cs="Arial"/>
          <w:b/>
        </w:rPr>
        <w:t xml:space="preserve">Level of </w:t>
      </w:r>
      <w:r w:rsidR="00272068" w:rsidRPr="00272068">
        <w:rPr>
          <w:rFonts w:ascii="Arial" w:hAnsi="Arial" w:cs="Arial"/>
          <w:b/>
        </w:rPr>
        <w:t xml:space="preserve">Cultural Diversity Management Skills </w:t>
      </w:r>
      <w:r w:rsidR="00930640" w:rsidRPr="00930640">
        <w:rPr>
          <w:rFonts w:ascii="Arial" w:hAnsi="Arial" w:cs="Arial"/>
          <w:b/>
        </w:rPr>
        <w:t>among Public Elementary School Teachers</w:t>
      </w:r>
    </w:p>
    <w:p w14:paraId="2ED6BB98" w14:textId="77777777" w:rsidR="00930640" w:rsidRDefault="00930640">
      <w:pPr>
        <w:suppressAutoHyphens/>
        <w:jc w:val="both"/>
        <w:rPr>
          <w:rFonts w:ascii="Arial" w:hAnsi="Arial" w:cs="Arial"/>
          <w:i/>
        </w:rPr>
      </w:pPr>
    </w:p>
    <w:p w14:paraId="78FC7248" w14:textId="3BF73573" w:rsidR="00717F2E" w:rsidRDefault="005E46D6">
      <w:pPr>
        <w:suppressAutoHyphens/>
        <w:jc w:val="both"/>
        <w:rPr>
          <w:rFonts w:ascii="Arial" w:hAnsi="Arial" w:cs="Arial"/>
          <w:i/>
        </w:rPr>
      </w:pPr>
      <w:r w:rsidRPr="00781D5E">
        <w:rPr>
          <w:rFonts w:ascii="Arial" w:hAnsi="Arial" w:cs="Arial"/>
          <w:iCs/>
        </w:rPr>
        <w:t>Table 1</w:t>
      </w:r>
      <w:r w:rsidR="00781D5E" w:rsidRPr="00781D5E">
        <w:rPr>
          <w:rFonts w:ascii="Arial" w:hAnsi="Arial" w:cs="Arial"/>
          <w:iCs/>
        </w:rPr>
        <w:t>.</w:t>
      </w:r>
      <w:r w:rsidR="00A366FA" w:rsidRPr="00A366FA">
        <w:rPr>
          <w:rFonts w:ascii="Arial" w:hAnsi="Arial" w:cs="Arial"/>
          <w:i/>
        </w:rPr>
        <w:t xml:space="preserve"> </w:t>
      </w:r>
      <w:r w:rsidR="00930640" w:rsidRPr="00930640">
        <w:rPr>
          <w:rFonts w:ascii="Arial" w:hAnsi="Arial" w:cs="Arial"/>
          <w:i/>
        </w:rPr>
        <w:t xml:space="preserve">Level of </w:t>
      </w:r>
      <w:r w:rsidR="00272068" w:rsidRPr="00272068">
        <w:rPr>
          <w:rFonts w:ascii="Arial" w:hAnsi="Arial" w:cs="Arial"/>
          <w:i/>
        </w:rPr>
        <w:t xml:space="preserve">Cultural Diversity Management Skills </w:t>
      </w:r>
      <w:r w:rsidR="00930640" w:rsidRPr="00930640">
        <w:rPr>
          <w:rFonts w:ascii="Arial" w:hAnsi="Arial" w:cs="Arial"/>
          <w:i/>
        </w:rPr>
        <w:t>among Public Elementary School Teachers</w:t>
      </w:r>
    </w:p>
    <w:p w14:paraId="20CF6BE0" w14:textId="77777777" w:rsidR="00D453B9" w:rsidRDefault="00D453B9" w:rsidP="003248E3">
      <w:pPr>
        <w:jc w:val="both"/>
        <w:rPr>
          <w:rFonts w:ascii="Arial" w:hAnsi="Arial" w:cs="Arial"/>
        </w:rPr>
      </w:pPr>
    </w:p>
    <w:tbl>
      <w:tblPr>
        <w:tblW w:w="0" w:type="auto"/>
        <w:tblInd w:w="198" w:type="dxa"/>
        <w:tblLook w:val="04A0" w:firstRow="1" w:lastRow="0" w:firstColumn="1" w:lastColumn="0" w:noHBand="0" w:noVBand="1"/>
      </w:tblPr>
      <w:tblGrid>
        <w:gridCol w:w="764"/>
        <w:gridCol w:w="4554"/>
        <w:gridCol w:w="949"/>
        <w:gridCol w:w="1743"/>
      </w:tblGrid>
      <w:tr w:rsidR="00272068" w:rsidRPr="0080278A" w14:paraId="7799FE55" w14:textId="77777777" w:rsidTr="00E16885">
        <w:trPr>
          <w:trHeight w:val="357"/>
        </w:trPr>
        <w:tc>
          <w:tcPr>
            <w:tcW w:w="801" w:type="dxa"/>
            <w:tcBorders>
              <w:top w:val="double" w:sz="4" w:space="0" w:color="auto"/>
              <w:bottom w:val="single" w:sz="4" w:space="0" w:color="auto"/>
            </w:tcBorders>
          </w:tcPr>
          <w:p w14:paraId="5ADED3DE" w14:textId="77777777" w:rsidR="00272068" w:rsidRPr="00272068" w:rsidRDefault="00272068" w:rsidP="00272068">
            <w:pPr>
              <w:jc w:val="center"/>
              <w:rPr>
                <w:rFonts w:ascii="Arial" w:hAnsi="Arial" w:cs="Arial"/>
                <w:b/>
                <w:bCs/>
              </w:rPr>
            </w:pPr>
            <w:r w:rsidRPr="00272068">
              <w:rPr>
                <w:rFonts w:ascii="Arial" w:hAnsi="Arial" w:cs="Arial"/>
                <w:b/>
                <w:bCs/>
              </w:rPr>
              <w:t>No.</w:t>
            </w:r>
          </w:p>
          <w:p w14:paraId="3172C75D" w14:textId="77777777" w:rsidR="00272068" w:rsidRPr="00272068" w:rsidRDefault="00272068" w:rsidP="00272068">
            <w:pPr>
              <w:jc w:val="center"/>
              <w:rPr>
                <w:rFonts w:ascii="Arial" w:hAnsi="Arial" w:cs="Arial"/>
                <w:b/>
                <w:bCs/>
              </w:rPr>
            </w:pPr>
          </w:p>
        </w:tc>
        <w:tc>
          <w:tcPr>
            <w:tcW w:w="5059" w:type="dxa"/>
            <w:tcBorders>
              <w:top w:val="double" w:sz="4" w:space="0" w:color="auto"/>
              <w:bottom w:val="single" w:sz="4" w:space="0" w:color="auto"/>
            </w:tcBorders>
          </w:tcPr>
          <w:p w14:paraId="1B56FADA" w14:textId="5CE3FC53" w:rsidR="00272068" w:rsidRPr="00272068" w:rsidRDefault="00272068" w:rsidP="00272068">
            <w:pPr>
              <w:jc w:val="center"/>
              <w:rPr>
                <w:rFonts w:ascii="Arial" w:hAnsi="Arial" w:cs="Arial"/>
                <w:b/>
                <w:bCs/>
              </w:rPr>
            </w:pPr>
            <w:r w:rsidRPr="00272068">
              <w:rPr>
                <w:rFonts w:ascii="Arial" w:hAnsi="Arial" w:cs="Arial"/>
                <w:b/>
                <w:bCs/>
              </w:rPr>
              <w:t>Domains</w:t>
            </w:r>
          </w:p>
        </w:tc>
        <w:tc>
          <w:tcPr>
            <w:tcW w:w="984" w:type="dxa"/>
            <w:tcBorders>
              <w:top w:val="double" w:sz="4" w:space="0" w:color="auto"/>
              <w:bottom w:val="single" w:sz="4" w:space="0" w:color="auto"/>
            </w:tcBorders>
          </w:tcPr>
          <w:p w14:paraId="72E23C48" w14:textId="77777777" w:rsidR="00272068" w:rsidRPr="00272068" w:rsidRDefault="00272068" w:rsidP="00272068">
            <w:pPr>
              <w:contextualSpacing/>
              <w:jc w:val="center"/>
              <w:rPr>
                <w:rFonts w:ascii="Arial" w:hAnsi="Arial" w:cs="Arial"/>
                <w:b/>
                <w:bCs/>
                <w:lang w:eastAsia="en-PH"/>
              </w:rPr>
            </w:pPr>
            <w:r w:rsidRPr="00272068">
              <w:rPr>
                <w:rFonts w:ascii="Arial" w:hAnsi="Arial" w:cs="Arial"/>
                <w:b/>
                <w:bCs/>
                <w:lang w:eastAsia="en-PH"/>
              </w:rPr>
              <w:t>Mean</w:t>
            </w:r>
          </w:p>
          <w:p w14:paraId="6C2F941C" w14:textId="77777777" w:rsidR="00272068" w:rsidRPr="00272068" w:rsidRDefault="00272068" w:rsidP="00272068">
            <w:pPr>
              <w:contextualSpacing/>
              <w:jc w:val="center"/>
              <w:rPr>
                <w:rFonts w:ascii="Arial" w:hAnsi="Arial" w:cs="Arial"/>
                <w:b/>
                <w:bCs/>
              </w:rPr>
            </w:pPr>
            <w:r w:rsidRPr="00272068">
              <w:rPr>
                <w:rFonts w:ascii="Arial" w:hAnsi="Arial" w:cs="Arial"/>
                <w:b/>
                <w:bCs/>
                <w:lang w:eastAsia="en-PH"/>
              </w:rPr>
              <w:t>(</w:t>
            </w:r>
            <w:r w:rsidRPr="00272068">
              <w:rPr>
                <w:rFonts w:ascii="Arial" w:hAnsi="Arial" w:cs="Arial"/>
                <w:b/>
                <w:bCs/>
                <w:lang w:eastAsia="en-PH"/>
              </w:rPr>
              <w:fldChar w:fldCharType="begin"/>
            </w:r>
            <w:r w:rsidRPr="00272068">
              <w:rPr>
                <w:rFonts w:ascii="Arial" w:hAnsi="Arial" w:cs="Arial"/>
                <w:b/>
                <w:bCs/>
                <w:lang w:eastAsia="en-PH"/>
              </w:rPr>
              <w:instrText xml:space="preserve"> QUOTE </w:instrText>
            </w:r>
            <w:r w:rsidR="00614B17">
              <w:rPr>
                <w:rFonts w:ascii="Arial" w:hAnsi="Arial" w:cs="Arial"/>
                <w:b/>
                <w:bCs/>
                <w:position w:val="-9"/>
              </w:rPr>
              <w:pict w14:anchorId="29192D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5pt;height:15.6pt" equationxml="&lt;">
                  <v:imagedata r:id="rId15" o:title="" chromakey="white"/>
                </v:shape>
              </w:pict>
            </w:r>
            <w:r w:rsidRPr="00272068">
              <w:rPr>
                <w:rFonts w:ascii="Arial" w:hAnsi="Arial" w:cs="Arial"/>
                <w:b/>
                <w:bCs/>
                <w:lang w:eastAsia="en-PH"/>
              </w:rPr>
              <w:fldChar w:fldCharType="separate"/>
            </w:r>
            <w:r w:rsidR="00614B17">
              <w:rPr>
                <w:rFonts w:ascii="Arial" w:hAnsi="Arial" w:cs="Arial"/>
                <w:b/>
                <w:bCs/>
                <w:position w:val="-9"/>
              </w:rPr>
              <w:pict w14:anchorId="45E770CA">
                <v:shape id="_x0000_i1026" type="#_x0000_t75" style="width:5.45pt;height:15.6pt" equationxml="&lt;">
                  <v:imagedata r:id="rId15" o:title="" chromakey="white"/>
                </v:shape>
              </w:pict>
            </w:r>
            <w:r w:rsidRPr="00272068">
              <w:rPr>
                <w:rFonts w:ascii="Arial" w:hAnsi="Arial" w:cs="Arial"/>
                <w:b/>
                <w:bCs/>
                <w:lang w:eastAsia="en-PH"/>
              </w:rPr>
              <w:fldChar w:fldCharType="end"/>
            </w:r>
            <w:r w:rsidRPr="00272068">
              <w:rPr>
                <w:rFonts w:ascii="Arial" w:hAnsi="Arial" w:cs="Arial"/>
                <w:b/>
                <w:bCs/>
                <w:lang w:eastAsia="en-PH"/>
              </w:rPr>
              <w:t>)</w:t>
            </w:r>
          </w:p>
        </w:tc>
        <w:tc>
          <w:tcPr>
            <w:tcW w:w="1814" w:type="dxa"/>
            <w:tcBorders>
              <w:top w:val="double" w:sz="4" w:space="0" w:color="auto"/>
              <w:bottom w:val="single" w:sz="4" w:space="0" w:color="auto"/>
            </w:tcBorders>
          </w:tcPr>
          <w:p w14:paraId="7851DD0C" w14:textId="77777777" w:rsidR="00272068" w:rsidRPr="00272068" w:rsidRDefault="00272068" w:rsidP="00272068">
            <w:pPr>
              <w:jc w:val="center"/>
              <w:rPr>
                <w:rFonts w:ascii="Arial" w:hAnsi="Arial" w:cs="Arial"/>
                <w:b/>
                <w:bCs/>
              </w:rPr>
            </w:pPr>
            <w:r w:rsidRPr="00272068">
              <w:rPr>
                <w:rFonts w:ascii="Arial" w:hAnsi="Arial" w:cs="Arial"/>
                <w:b/>
                <w:bCs/>
              </w:rPr>
              <w:t>Descriptive Equivalent</w:t>
            </w:r>
          </w:p>
        </w:tc>
      </w:tr>
      <w:tr w:rsidR="00272068" w:rsidRPr="0080278A" w14:paraId="54CFCDE5" w14:textId="77777777" w:rsidTr="00E16885">
        <w:trPr>
          <w:trHeight w:val="242"/>
        </w:trPr>
        <w:tc>
          <w:tcPr>
            <w:tcW w:w="801" w:type="dxa"/>
            <w:tcBorders>
              <w:top w:val="single" w:sz="4" w:space="0" w:color="auto"/>
              <w:bottom w:val="nil"/>
            </w:tcBorders>
          </w:tcPr>
          <w:p w14:paraId="69BEEF26" w14:textId="77777777" w:rsidR="00272068" w:rsidRPr="00272068" w:rsidRDefault="00272068" w:rsidP="00E16885">
            <w:pPr>
              <w:jc w:val="center"/>
              <w:rPr>
                <w:rFonts w:ascii="Arial" w:hAnsi="Arial" w:cs="Arial"/>
              </w:rPr>
            </w:pPr>
            <w:r w:rsidRPr="00272068">
              <w:rPr>
                <w:rFonts w:ascii="Arial" w:hAnsi="Arial" w:cs="Arial"/>
              </w:rPr>
              <w:t>1</w:t>
            </w:r>
          </w:p>
        </w:tc>
        <w:tc>
          <w:tcPr>
            <w:tcW w:w="5059" w:type="dxa"/>
            <w:tcBorders>
              <w:top w:val="single" w:sz="4" w:space="0" w:color="auto"/>
              <w:bottom w:val="nil"/>
            </w:tcBorders>
          </w:tcPr>
          <w:p w14:paraId="5CE970C6" w14:textId="77777777" w:rsidR="00272068" w:rsidRPr="00272068" w:rsidRDefault="00272068" w:rsidP="00E16885">
            <w:pPr>
              <w:tabs>
                <w:tab w:val="left" w:pos="720"/>
              </w:tabs>
              <w:jc w:val="both"/>
              <w:rPr>
                <w:rFonts w:ascii="Arial" w:hAnsi="Arial" w:cs="Arial"/>
              </w:rPr>
            </w:pPr>
            <w:r w:rsidRPr="00272068">
              <w:rPr>
                <w:rFonts w:ascii="Arial" w:hAnsi="Arial" w:cs="Arial"/>
              </w:rPr>
              <w:t>Interpersonal</w:t>
            </w:r>
          </w:p>
        </w:tc>
        <w:tc>
          <w:tcPr>
            <w:tcW w:w="984" w:type="dxa"/>
            <w:tcBorders>
              <w:top w:val="single" w:sz="4" w:space="0" w:color="auto"/>
              <w:bottom w:val="nil"/>
            </w:tcBorders>
            <w:vAlign w:val="center"/>
          </w:tcPr>
          <w:p w14:paraId="02985252" w14:textId="77777777" w:rsidR="00272068" w:rsidRPr="00272068" w:rsidRDefault="00272068" w:rsidP="00E16885">
            <w:pPr>
              <w:pStyle w:val="TableContents"/>
              <w:snapToGrid w:val="0"/>
              <w:jc w:val="center"/>
              <w:rPr>
                <w:rFonts w:ascii="Arial" w:hAnsi="Arial" w:cs="Arial"/>
                <w:sz w:val="20"/>
                <w:szCs w:val="20"/>
              </w:rPr>
            </w:pPr>
            <w:r w:rsidRPr="00272068">
              <w:rPr>
                <w:rFonts w:ascii="Arial" w:hAnsi="Arial" w:cs="Arial"/>
                <w:sz w:val="20"/>
                <w:szCs w:val="20"/>
              </w:rPr>
              <w:t>3.27</w:t>
            </w:r>
          </w:p>
        </w:tc>
        <w:tc>
          <w:tcPr>
            <w:tcW w:w="1814" w:type="dxa"/>
            <w:tcBorders>
              <w:top w:val="single" w:sz="4" w:space="0" w:color="auto"/>
              <w:bottom w:val="nil"/>
            </w:tcBorders>
          </w:tcPr>
          <w:p w14:paraId="289AC6F8" w14:textId="77777777" w:rsidR="00272068" w:rsidRPr="00272068" w:rsidRDefault="00272068" w:rsidP="00E16885">
            <w:pPr>
              <w:jc w:val="center"/>
            </w:pPr>
            <w:r w:rsidRPr="00272068">
              <w:rPr>
                <w:rFonts w:ascii="Arial" w:hAnsi="Arial" w:cs="Arial"/>
              </w:rPr>
              <w:t>Moderate</w:t>
            </w:r>
          </w:p>
        </w:tc>
      </w:tr>
      <w:tr w:rsidR="00272068" w:rsidRPr="0080278A" w14:paraId="21C0C34B" w14:textId="77777777" w:rsidTr="00E16885">
        <w:trPr>
          <w:trHeight w:val="278"/>
        </w:trPr>
        <w:tc>
          <w:tcPr>
            <w:tcW w:w="801" w:type="dxa"/>
          </w:tcPr>
          <w:p w14:paraId="431AA4B4" w14:textId="77777777" w:rsidR="00272068" w:rsidRPr="00272068" w:rsidRDefault="00272068" w:rsidP="00E16885">
            <w:pPr>
              <w:jc w:val="center"/>
              <w:rPr>
                <w:rFonts w:ascii="Arial" w:hAnsi="Arial" w:cs="Arial"/>
              </w:rPr>
            </w:pPr>
            <w:r w:rsidRPr="00272068">
              <w:rPr>
                <w:rFonts w:ascii="Arial" w:hAnsi="Arial" w:cs="Arial"/>
              </w:rPr>
              <w:t>2</w:t>
            </w:r>
          </w:p>
        </w:tc>
        <w:tc>
          <w:tcPr>
            <w:tcW w:w="5059" w:type="dxa"/>
          </w:tcPr>
          <w:p w14:paraId="702D7769" w14:textId="77777777" w:rsidR="00272068" w:rsidRPr="00272068" w:rsidRDefault="00272068" w:rsidP="00E16885">
            <w:pPr>
              <w:tabs>
                <w:tab w:val="left" w:pos="720"/>
              </w:tabs>
              <w:jc w:val="both"/>
              <w:rPr>
                <w:rFonts w:ascii="Arial" w:hAnsi="Arial" w:cs="Arial"/>
              </w:rPr>
            </w:pPr>
            <w:r w:rsidRPr="00272068">
              <w:rPr>
                <w:rFonts w:ascii="Arial" w:hAnsi="Arial" w:cs="Arial"/>
              </w:rPr>
              <w:t>Dialectical</w:t>
            </w:r>
          </w:p>
        </w:tc>
        <w:tc>
          <w:tcPr>
            <w:tcW w:w="984" w:type="dxa"/>
            <w:vAlign w:val="center"/>
          </w:tcPr>
          <w:p w14:paraId="1B4AF82C" w14:textId="77777777" w:rsidR="00272068" w:rsidRPr="00272068" w:rsidRDefault="00272068" w:rsidP="00E16885">
            <w:pPr>
              <w:pStyle w:val="TableContents"/>
              <w:snapToGrid w:val="0"/>
              <w:jc w:val="center"/>
              <w:rPr>
                <w:rFonts w:ascii="Arial" w:hAnsi="Arial" w:cs="Arial"/>
                <w:sz w:val="20"/>
                <w:szCs w:val="20"/>
              </w:rPr>
            </w:pPr>
            <w:r w:rsidRPr="00272068">
              <w:rPr>
                <w:rFonts w:ascii="Arial" w:hAnsi="Arial" w:cs="Arial"/>
                <w:sz w:val="20"/>
                <w:szCs w:val="20"/>
              </w:rPr>
              <w:t>3.11</w:t>
            </w:r>
          </w:p>
        </w:tc>
        <w:tc>
          <w:tcPr>
            <w:tcW w:w="1814" w:type="dxa"/>
          </w:tcPr>
          <w:p w14:paraId="261F81BC" w14:textId="77777777" w:rsidR="00272068" w:rsidRPr="00272068" w:rsidRDefault="00272068" w:rsidP="00E16885">
            <w:pPr>
              <w:jc w:val="center"/>
            </w:pPr>
            <w:r w:rsidRPr="00272068">
              <w:rPr>
                <w:rFonts w:ascii="Arial" w:hAnsi="Arial" w:cs="Arial"/>
              </w:rPr>
              <w:t>Moderate</w:t>
            </w:r>
          </w:p>
        </w:tc>
      </w:tr>
      <w:tr w:rsidR="00272068" w:rsidRPr="0080278A" w14:paraId="56C0DD2B" w14:textId="77777777" w:rsidTr="00E16885">
        <w:trPr>
          <w:trHeight w:val="278"/>
        </w:trPr>
        <w:tc>
          <w:tcPr>
            <w:tcW w:w="801" w:type="dxa"/>
          </w:tcPr>
          <w:p w14:paraId="7B10DE59" w14:textId="77777777" w:rsidR="00272068" w:rsidRPr="00272068" w:rsidRDefault="00272068" w:rsidP="00E16885">
            <w:pPr>
              <w:jc w:val="center"/>
              <w:rPr>
                <w:rFonts w:ascii="Arial" w:hAnsi="Arial" w:cs="Arial"/>
              </w:rPr>
            </w:pPr>
            <w:r w:rsidRPr="00272068">
              <w:rPr>
                <w:rFonts w:ascii="Arial" w:hAnsi="Arial" w:cs="Arial"/>
              </w:rPr>
              <w:t>3</w:t>
            </w:r>
          </w:p>
        </w:tc>
        <w:tc>
          <w:tcPr>
            <w:tcW w:w="5059" w:type="dxa"/>
          </w:tcPr>
          <w:p w14:paraId="512EEED2" w14:textId="77777777" w:rsidR="00272068" w:rsidRPr="00272068" w:rsidRDefault="00272068" w:rsidP="00E16885">
            <w:pPr>
              <w:tabs>
                <w:tab w:val="left" w:pos="720"/>
              </w:tabs>
              <w:jc w:val="both"/>
              <w:rPr>
                <w:rFonts w:ascii="Arial" w:hAnsi="Arial" w:cs="Arial"/>
              </w:rPr>
            </w:pPr>
            <w:r w:rsidRPr="00272068">
              <w:rPr>
                <w:rFonts w:ascii="Arial" w:hAnsi="Arial" w:cs="Arial"/>
              </w:rPr>
              <w:t>Versatility</w:t>
            </w:r>
          </w:p>
        </w:tc>
        <w:tc>
          <w:tcPr>
            <w:tcW w:w="984" w:type="dxa"/>
            <w:vAlign w:val="center"/>
          </w:tcPr>
          <w:p w14:paraId="108CDD1C" w14:textId="77777777" w:rsidR="00272068" w:rsidRPr="00272068" w:rsidRDefault="00272068" w:rsidP="00E16885">
            <w:pPr>
              <w:pStyle w:val="NoSpacing"/>
              <w:jc w:val="center"/>
              <w:rPr>
                <w:rFonts w:ascii="Arial" w:hAnsi="Arial" w:cs="Arial"/>
                <w:sz w:val="20"/>
                <w:szCs w:val="20"/>
              </w:rPr>
            </w:pPr>
            <w:r w:rsidRPr="00272068">
              <w:rPr>
                <w:rFonts w:ascii="Arial" w:hAnsi="Arial" w:cs="Arial"/>
                <w:sz w:val="20"/>
                <w:szCs w:val="20"/>
              </w:rPr>
              <w:t>3.73</w:t>
            </w:r>
          </w:p>
        </w:tc>
        <w:tc>
          <w:tcPr>
            <w:tcW w:w="1814" w:type="dxa"/>
          </w:tcPr>
          <w:p w14:paraId="070B4774" w14:textId="77777777" w:rsidR="00272068" w:rsidRPr="00272068" w:rsidRDefault="00272068" w:rsidP="00E16885">
            <w:pPr>
              <w:jc w:val="center"/>
              <w:rPr>
                <w:rFonts w:ascii="Arial" w:hAnsi="Arial" w:cs="Arial"/>
              </w:rPr>
            </w:pPr>
            <w:r w:rsidRPr="00272068">
              <w:rPr>
                <w:rFonts w:ascii="Arial" w:hAnsi="Arial" w:cs="Arial"/>
              </w:rPr>
              <w:t>High</w:t>
            </w:r>
          </w:p>
        </w:tc>
      </w:tr>
      <w:tr w:rsidR="00272068" w:rsidRPr="0080278A" w14:paraId="19E3E996" w14:textId="77777777" w:rsidTr="00E16885">
        <w:trPr>
          <w:trHeight w:val="278"/>
        </w:trPr>
        <w:tc>
          <w:tcPr>
            <w:tcW w:w="801" w:type="dxa"/>
          </w:tcPr>
          <w:p w14:paraId="3FF1A505" w14:textId="77777777" w:rsidR="00272068" w:rsidRPr="00272068" w:rsidRDefault="00272068" w:rsidP="00E16885">
            <w:pPr>
              <w:jc w:val="center"/>
              <w:rPr>
                <w:rFonts w:ascii="Arial" w:hAnsi="Arial" w:cs="Arial"/>
              </w:rPr>
            </w:pPr>
            <w:r w:rsidRPr="00272068">
              <w:rPr>
                <w:rFonts w:ascii="Arial" w:hAnsi="Arial" w:cs="Arial"/>
              </w:rPr>
              <w:t>4</w:t>
            </w:r>
          </w:p>
        </w:tc>
        <w:tc>
          <w:tcPr>
            <w:tcW w:w="5059" w:type="dxa"/>
          </w:tcPr>
          <w:p w14:paraId="345487F6" w14:textId="77777777" w:rsidR="00272068" w:rsidRPr="00272068" w:rsidRDefault="00272068" w:rsidP="00E16885">
            <w:pPr>
              <w:tabs>
                <w:tab w:val="left" w:pos="720"/>
              </w:tabs>
              <w:jc w:val="both"/>
              <w:rPr>
                <w:rFonts w:ascii="Arial" w:hAnsi="Arial" w:cs="Arial"/>
              </w:rPr>
            </w:pPr>
            <w:r w:rsidRPr="00272068">
              <w:rPr>
                <w:rFonts w:ascii="Arial" w:hAnsi="Arial" w:cs="Arial"/>
              </w:rPr>
              <w:t xml:space="preserve">ethnicity </w:t>
            </w:r>
          </w:p>
        </w:tc>
        <w:tc>
          <w:tcPr>
            <w:tcW w:w="984" w:type="dxa"/>
            <w:vAlign w:val="center"/>
          </w:tcPr>
          <w:p w14:paraId="29F0A55C" w14:textId="77777777" w:rsidR="00272068" w:rsidRPr="00272068" w:rsidRDefault="00272068" w:rsidP="00E16885">
            <w:pPr>
              <w:pStyle w:val="NoSpacing"/>
              <w:jc w:val="center"/>
              <w:rPr>
                <w:rFonts w:ascii="Arial" w:hAnsi="Arial" w:cs="Arial"/>
                <w:sz w:val="20"/>
                <w:szCs w:val="20"/>
              </w:rPr>
            </w:pPr>
            <w:r w:rsidRPr="00272068">
              <w:rPr>
                <w:rFonts w:ascii="Arial" w:hAnsi="Arial" w:cs="Arial"/>
                <w:sz w:val="20"/>
                <w:szCs w:val="20"/>
              </w:rPr>
              <w:t>3.60</w:t>
            </w:r>
          </w:p>
        </w:tc>
        <w:tc>
          <w:tcPr>
            <w:tcW w:w="1814" w:type="dxa"/>
          </w:tcPr>
          <w:p w14:paraId="10048EB8" w14:textId="77777777" w:rsidR="00272068" w:rsidRPr="00272068" w:rsidRDefault="00272068" w:rsidP="00E16885">
            <w:pPr>
              <w:jc w:val="center"/>
              <w:rPr>
                <w:rFonts w:ascii="Arial" w:hAnsi="Arial" w:cs="Arial"/>
              </w:rPr>
            </w:pPr>
            <w:r w:rsidRPr="00272068">
              <w:rPr>
                <w:rFonts w:ascii="Arial" w:hAnsi="Arial" w:cs="Arial"/>
              </w:rPr>
              <w:t>High</w:t>
            </w:r>
          </w:p>
        </w:tc>
      </w:tr>
      <w:tr w:rsidR="00272068" w:rsidRPr="0080278A" w14:paraId="4B8B675C" w14:textId="77777777" w:rsidTr="00E16885">
        <w:trPr>
          <w:trHeight w:val="278"/>
        </w:trPr>
        <w:tc>
          <w:tcPr>
            <w:tcW w:w="801" w:type="dxa"/>
          </w:tcPr>
          <w:p w14:paraId="5784D092" w14:textId="77777777" w:rsidR="00272068" w:rsidRPr="00272068" w:rsidRDefault="00272068" w:rsidP="00E16885">
            <w:pPr>
              <w:jc w:val="center"/>
              <w:rPr>
                <w:rFonts w:ascii="Arial" w:hAnsi="Arial" w:cs="Arial"/>
              </w:rPr>
            </w:pPr>
            <w:r w:rsidRPr="00272068">
              <w:rPr>
                <w:rFonts w:ascii="Arial" w:hAnsi="Arial" w:cs="Arial"/>
              </w:rPr>
              <w:t>5</w:t>
            </w:r>
          </w:p>
        </w:tc>
        <w:tc>
          <w:tcPr>
            <w:tcW w:w="5059" w:type="dxa"/>
          </w:tcPr>
          <w:p w14:paraId="1D4249E8" w14:textId="77777777" w:rsidR="00272068" w:rsidRPr="00272068" w:rsidRDefault="00272068" w:rsidP="00E16885">
            <w:pPr>
              <w:tabs>
                <w:tab w:val="left" w:pos="720"/>
              </w:tabs>
              <w:jc w:val="both"/>
              <w:rPr>
                <w:rFonts w:ascii="Arial" w:hAnsi="Arial" w:cs="Arial"/>
              </w:rPr>
            </w:pPr>
            <w:r w:rsidRPr="00272068">
              <w:rPr>
                <w:rFonts w:ascii="Arial" w:hAnsi="Arial" w:cs="Arial"/>
              </w:rPr>
              <w:t xml:space="preserve">social status </w:t>
            </w:r>
          </w:p>
        </w:tc>
        <w:tc>
          <w:tcPr>
            <w:tcW w:w="984" w:type="dxa"/>
            <w:vAlign w:val="center"/>
          </w:tcPr>
          <w:p w14:paraId="131A0D18" w14:textId="77777777" w:rsidR="00272068" w:rsidRPr="00272068" w:rsidRDefault="00272068" w:rsidP="00E16885">
            <w:pPr>
              <w:pStyle w:val="NoSpacing"/>
              <w:jc w:val="center"/>
              <w:rPr>
                <w:rFonts w:ascii="Arial" w:hAnsi="Arial" w:cs="Arial"/>
                <w:sz w:val="20"/>
                <w:szCs w:val="20"/>
              </w:rPr>
            </w:pPr>
            <w:r w:rsidRPr="00272068">
              <w:rPr>
                <w:rFonts w:ascii="Arial" w:hAnsi="Arial" w:cs="Arial"/>
                <w:sz w:val="20"/>
                <w:szCs w:val="20"/>
              </w:rPr>
              <w:t>3.61</w:t>
            </w:r>
          </w:p>
        </w:tc>
        <w:tc>
          <w:tcPr>
            <w:tcW w:w="1814" w:type="dxa"/>
          </w:tcPr>
          <w:p w14:paraId="697513F4" w14:textId="77777777" w:rsidR="00272068" w:rsidRPr="00272068" w:rsidRDefault="00272068" w:rsidP="00E16885">
            <w:pPr>
              <w:jc w:val="center"/>
              <w:rPr>
                <w:rFonts w:ascii="Arial" w:hAnsi="Arial" w:cs="Arial"/>
              </w:rPr>
            </w:pPr>
            <w:r w:rsidRPr="00272068">
              <w:rPr>
                <w:rFonts w:ascii="Arial" w:hAnsi="Arial" w:cs="Arial"/>
              </w:rPr>
              <w:t>High</w:t>
            </w:r>
          </w:p>
        </w:tc>
      </w:tr>
      <w:tr w:rsidR="00272068" w:rsidRPr="0080278A" w14:paraId="5F2FF8DC" w14:textId="77777777" w:rsidTr="00E16885">
        <w:trPr>
          <w:trHeight w:val="193"/>
        </w:trPr>
        <w:tc>
          <w:tcPr>
            <w:tcW w:w="5860" w:type="dxa"/>
            <w:gridSpan w:val="2"/>
            <w:tcBorders>
              <w:bottom w:val="double" w:sz="4" w:space="0" w:color="auto"/>
            </w:tcBorders>
          </w:tcPr>
          <w:p w14:paraId="3E090798" w14:textId="77777777" w:rsidR="00272068" w:rsidRPr="00272068" w:rsidRDefault="00272068" w:rsidP="00E16885">
            <w:pPr>
              <w:jc w:val="center"/>
              <w:rPr>
                <w:rFonts w:ascii="Arial" w:hAnsi="Arial" w:cs="Arial"/>
                <w:b/>
                <w:bCs/>
              </w:rPr>
            </w:pPr>
            <w:r w:rsidRPr="00272068">
              <w:rPr>
                <w:rFonts w:ascii="Arial" w:hAnsi="Arial" w:cs="Arial"/>
                <w:b/>
                <w:bCs/>
              </w:rPr>
              <w:t>Overall Mean</w:t>
            </w:r>
          </w:p>
        </w:tc>
        <w:tc>
          <w:tcPr>
            <w:tcW w:w="984" w:type="dxa"/>
            <w:tcBorders>
              <w:bottom w:val="double" w:sz="4" w:space="0" w:color="auto"/>
            </w:tcBorders>
            <w:vAlign w:val="center"/>
          </w:tcPr>
          <w:p w14:paraId="7B751D85" w14:textId="77777777" w:rsidR="00272068" w:rsidRPr="00272068" w:rsidRDefault="00272068" w:rsidP="00E16885">
            <w:pPr>
              <w:pStyle w:val="TableContents"/>
              <w:snapToGrid w:val="0"/>
              <w:jc w:val="center"/>
              <w:rPr>
                <w:rFonts w:ascii="Arial" w:hAnsi="Arial" w:cs="Arial"/>
                <w:b/>
                <w:bCs/>
                <w:sz w:val="20"/>
                <w:szCs w:val="20"/>
              </w:rPr>
            </w:pPr>
            <w:r w:rsidRPr="00272068">
              <w:rPr>
                <w:rFonts w:ascii="Arial" w:hAnsi="Arial" w:cs="Arial"/>
                <w:b/>
                <w:bCs/>
                <w:sz w:val="20"/>
                <w:szCs w:val="20"/>
              </w:rPr>
              <w:t>3.43</w:t>
            </w:r>
          </w:p>
        </w:tc>
        <w:tc>
          <w:tcPr>
            <w:tcW w:w="1814" w:type="dxa"/>
            <w:tcBorders>
              <w:bottom w:val="double" w:sz="4" w:space="0" w:color="auto"/>
            </w:tcBorders>
            <w:vAlign w:val="center"/>
          </w:tcPr>
          <w:p w14:paraId="56FA6636" w14:textId="77777777" w:rsidR="00272068" w:rsidRPr="00272068" w:rsidRDefault="00272068" w:rsidP="00E16885">
            <w:pPr>
              <w:pStyle w:val="TableContents"/>
              <w:snapToGrid w:val="0"/>
              <w:jc w:val="center"/>
              <w:rPr>
                <w:rFonts w:ascii="Arial" w:hAnsi="Arial" w:cs="Arial"/>
                <w:b/>
                <w:bCs/>
                <w:sz w:val="20"/>
                <w:szCs w:val="20"/>
              </w:rPr>
            </w:pPr>
            <w:r w:rsidRPr="00272068">
              <w:rPr>
                <w:rFonts w:ascii="Arial" w:hAnsi="Arial" w:cs="Arial"/>
                <w:b/>
                <w:bCs/>
                <w:sz w:val="20"/>
                <w:szCs w:val="20"/>
              </w:rPr>
              <w:t xml:space="preserve">High  </w:t>
            </w:r>
          </w:p>
        </w:tc>
      </w:tr>
      <w:tr w:rsidR="00272068" w:rsidRPr="0080278A" w14:paraId="0021E7C0" w14:textId="77777777" w:rsidTr="00E16885">
        <w:trPr>
          <w:trHeight w:val="115"/>
        </w:trPr>
        <w:tc>
          <w:tcPr>
            <w:tcW w:w="5860" w:type="dxa"/>
            <w:gridSpan w:val="2"/>
            <w:tcBorders>
              <w:top w:val="double" w:sz="4" w:space="0" w:color="auto"/>
            </w:tcBorders>
          </w:tcPr>
          <w:p w14:paraId="4E6B088E" w14:textId="77777777" w:rsidR="00272068" w:rsidRPr="0080278A" w:rsidRDefault="00272068" w:rsidP="00E16885">
            <w:pPr>
              <w:jc w:val="center"/>
              <w:rPr>
                <w:rFonts w:ascii="Arial" w:hAnsi="Arial" w:cs="Arial"/>
                <w:sz w:val="24"/>
                <w:szCs w:val="24"/>
              </w:rPr>
            </w:pPr>
          </w:p>
        </w:tc>
        <w:tc>
          <w:tcPr>
            <w:tcW w:w="984" w:type="dxa"/>
            <w:tcBorders>
              <w:top w:val="double" w:sz="4" w:space="0" w:color="auto"/>
            </w:tcBorders>
          </w:tcPr>
          <w:p w14:paraId="7B341A5B" w14:textId="77777777" w:rsidR="00272068" w:rsidRPr="0080278A" w:rsidRDefault="00272068" w:rsidP="00E16885">
            <w:pPr>
              <w:jc w:val="center"/>
              <w:rPr>
                <w:rFonts w:ascii="Arial" w:hAnsi="Arial" w:cs="Arial"/>
                <w:sz w:val="24"/>
                <w:szCs w:val="24"/>
              </w:rPr>
            </w:pPr>
          </w:p>
        </w:tc>
        <w:tc>
          <w:tcPr>
            <w:tcW w:w="1814" w:type="dxa"/>
            <w:tcBorders>
              <w:top w:val="double" w:sz="4" w:space="0" w:color="auto"/>
            </w:tcBorders>
          </w:tcPr>
          <w:p w14:paraId="18E40F0B" w14:textId="77777777" w:rsidR="00272068" w:rsidRPr="0080278A" w:rsidRDefault="00272068" w:rsidP="00E16885">
            <w:pPr>
              <w:jc w:val="center"/>
              <w:rPr>
                <w:rFonts w:ascii="Arial" w:hAnsi="Arial" w:cs="Arial"/>
                <w:sz w:val="24"/>
                <w:szCs w:val="24"/>
              </w:rPr>
            </w:pPr>
          </w:p>
        </w:tc>
      </w:tr>
    </w:tbl>
    <w:p w14:paraId="691E3ED4" w14:textId="77777777" w:rsidR="00930640" w:rsidRDefault="00930640" w:rsidP="003248E3">
      <w:pPr>
        <w:jc w:val="both"/>
        <w:rPr>
          <w:rFonts w:ascii="Arial" w:hAnsi="Arial" w:cs="Arial"/>
        </w:rPr>
      </w:pPr>
    </w:p>
    <w:p w14:paraId="006C9C99" w14:textId="77777777" w:rsidR="00272068" w:rsidRPr="00272068" w:rsidRDefault="00272068" w:rsidP="00272068">
      <w:pPr>
        <w:jc w:val="both"/>
        <w:rPr>
          <w:rFonts w:ascii="Arial" w:hAnsi="Arial" w:cs="Arial"/>
        </w:rPr>
      </w:pPr>
      <w:r w:rsidRPr="00272068">
        <w:rPr>
          <w:rFonts w:ascii="Arial" w:hAnsi="Arial" w:cs="Arial"/>
        </w:rPr>
        <w:t>Presented in Table 1 is the level of cultural diversity management skills among public elementary school teachers. The table includes the domains of interpersonal, dialectical, versatility, ethnicity, and social status, based on the computed mean scores and their descriptive equivalents. The domain versatility recorded the highest mean of 3.73, categorized as high. This was followed closely by social status and ethnicity, with mean scores of 3.61 and 3.60 respectively, both also categorized as high. The interpersonal domain had a mean of 3.27, while dialectical recorded the lowest mean of 3.11; both were categorized as moderate. The overall mean score of 3.43, described as high, reflects a generally strong level of cultural diversity management skills among the respondents.</w:t>
      </w:r>
    </w:p>
    <w:p w14:paraId="61C03EF8" w14:textId="77777777" w:rsidR="00272068" w:rsidRPr="00272068" w:rsidRDefault="00272068" w:rsidP="00272068">
      <w:pPr>
        <w:jc w:val="both"/>
        <w:rPr>
          <w:rFonts w:ascii="Arial" w:hAnsi="Arial" w:cs="Arial"/>
        </w:rPr>
      </w:pPr>
    </w:p>
    <w:p w14:paraId="273CA270" w14:textId="77777777" w:rsidR="00272068" w:rsidRPr="00272068" w:rsidRDefault="00272068" w:rsidP="00272068">
      <w:pPr>
        <w:jc w:val="both"/>
        <w:rPr>
          <w:rFonts w:ascii="Arial" w:hAnsi="Arial" w:cs="Arial"/>
        </w:rPr>
      </w:pPr>
      <w:r w:rsidRPr="00272068">
        <w:rPr>
          <w:rFonts w:ascii="Arial" w:hAnsi="Arial" w:cs="Arial"/>
        </w:rPr>
        <w:t>This finding implies that public elementary school teachers generally possess a high level of competence in managing cultural diversity, particularly in areas related to adaptability, socio-cultural awareness, and inclusivity. The consistently high ratings in the domains of versatility, ethnicity, and social status suggest that teachers are capable of recognizing and responding to differences in background and experience among their students. However, the moderate ratings in interpersonal and dialectical domains indicate areas that may require further professional development, especially in the areas of intercultural communication and relationship-building.</w:t>
      </w:r>
    </w:p>
    <w:p w14:paraId="5C3068AB" w14:textId="77777777" w:rsidR="00272068" w:rsidRPr="00272068" w:rsidRDefault="00272068" w:rsidP="00272068">
      <w:pPr>
        <w:jc w:val="both"/>
        <w:rPr>
          <w:rFonts w:ascii="Arial" w:hAnsi="Arial" w:cs="Arial"/>
        </w:rPr>
      </w:pPr>
    </w:p>
    <w:p w14:paraId="482C5AFC" w14:textId="74685960" w:rsidR="00272068" w:rsidRPr="00272068" w:rsidRDefault="00272068" w:rsidP="00272068">
      <w:pPr>
        <w:jc w:val="both"/>
        <w:rPr>
          <w:rFonts w:ascii="Arial" w:hAnsi="Arial" w:cs="Arial"/>
        </w:rPr>
      </w:pPr>
      <w:r w:rsidRPr="00272068">
        <w:rPr>
          <w:rFonts w:ascii="Arial" w:hAnsi="Arial" w:cs="Arial"/>
        </w:rPr>
        <w:t xml:space="preserve">This finding is consistent with the research of </w:t>
      </w:r>
      <w:r w:rsidR="00F410EA">
        <w:rPr>
          <w:rFonts w:ascii="Arial" w:hAnsi="Arial" w:cs="Arial"/>
        </w:rPr>
        <w:t>Farmer et al.</w:t>
      </w:r>
      <w:r w:rsidRPr="00272068">
        <w:rPr>
          <w:rFonts w:ascii="Arial" w:hAnsi="Arial" w:cs="Arial"/>
        </w:rPr>
        <w:t xml:space="preserve"> (2019), who emphasized that managing cultural diversity in the classroom involves not only awareness of socio-cultural differences but also the ability to interact and communicate effectively across those differences. Their study found that teachers with high adaptability and sensitivity to diversity tended to be more inclusive in their practices. Similarly, </w:t>
      </w:r>
      <w:r w:rsidR="00F410EA" w:rsidRPr="00F410EA">
        <w:rPr>
          <w:rFonts w:ascii="Arial" w:hAnsi="Arial" w:cs="Arial"/>
        </w:rPr>
        <w:t>Othman</w:t>
      </w:r>
      <w:r w:rsidR="00F410EA">
        <w:rPr>
          <w:rFonts w:ascii="Arial" w:hAnsi="Arial" w:cs="Arial"/>
        </w:rPr>
        <w:t xml:space="preserve"> and </w:t>
      </w:r>
      <w:r w:rsidR="00F410EA" w:rsidRPr="00F410EA">
        <w:rPr>
          <w:rFonts w:ascii="Arial" w:hAnsi="Arial" w:cs="Arial"/>
        </w:rPr>
        <w:t xml:space="preserve">Ruslan </w:t>
      </w:r>
      <w:r w:rsidRPr="00272068">
        <w:rPr>
          <w:rFonts w:ascii="Arial" w:hAnsi="Arial" w:cs="Arial"/>
        </w:rPr>
        <w:t>(202</w:t>
      </w:r>
      <w:r w:rsidR="00F410EA">
        <w:rPr>
          <w:rFonts w:ascii="Arial" w:hAnsi="Arial" w:cs="Arial"/>
        </w:rPr>
        <w:t>0</w:t>
      </w:r>
      <w:r w:rsidRPr="00272068">
        <w:rPr>
          <w:rFonts w:ascii="Arial" w:hAnsi="Arial" w:cs="Arial"/>
        </w:rPr>
        <w:t xml:space="preserve">) found that while many teachers are responsive to cultural factors, the absence of structured training in intercultural dialogue can result in weaker communication strategies. </w:t>
      </w:r>
      <w:r w:rsidR="00F410EA">
        <w:rPr>
          <w:rFonts w:ascii="Arial" w:hAnsi="Arial" w:cs="Arial"/>
        </w:rPr>
        <w:t xml:space="preserve">Moreover, </w:t>
      </w:r>
      <w:r w:rsidR="00F410EA" w:rsidRPr="00F410EA">
        <w:rPr>
          <w:rFonts w:ascii="Arial" w:hAnsi="Arial" w:cs="Arial"/>
        </w:rPr>
        <w:t xml:space="preserve">Swallow </w:t>
      </w:r>
      <w:r w:rsidRPr="00272068">
        <w:rPr>
          <w:rFonts w:ascii="Arial" w:hAnsi="Arial" w:cs="Arial"/>
        </w:rPr>
        <w:t>(202</w:t>
      </w:r>
      <w:r w:rsidR="00F410EA">
        <w:rPr>
          <w:rFonts w:ascii="Arial" w:hAnsi="Arial" w:cs="Arial"/>
        </w:rPr>
        <w:t>0</w:t>
      </w:r>
      <w:r w:rsidRPr="00272068">
        <w:rPr>
          <w:rFonts w:ascii="Arial" w:hAnsi="Arial" w:cs="Arial"/>
        </w:rPr>
        <w:t>) also supported this, noting that effective diversity management requires both cognitive understanding and practical communication skills to address classroom challenges arising from cultural differences.</w:t>
      </w:r>
    </w:p>
    <w:p w14:paraId="7855148F" w14:textId="77777777" w:rsidR="00272068" w:rsidRDefault="00272068" w:rsidP="00930640">
      <w:pPr>
        <w:jc w:val="both"/>
        <w:rPr>
          <w:rFonts w:ascii="Arial" w:hAnsi="Arial" w:cs="Arial"/>
        </w:rPr>
      </w:pPr>
    </w:p>
    <w:p w14:paraId="6EFBCE3A" w14:textId="77777777" w:rsidR="00272068" w:rsidRDefault="00272068" w:rsidP="00930640">
      <w:pPr>
        <w:jc w:val="both"/>
        <w:rPr>
          <w:rFonts w:ascii="Arial" w:hAnsi="Arial" w:cs="Arial"/>
        </w:rPr>
      </w:pPr>
    </w:p>
    <w:p w14:paraId="274C1D0F" w14:textId="77777777" w:rsidR="00272068" w:rsidRDefault="00272068" w:rsidP="00930640">
      <w:pPr>
        <w:jc w:val="both"/>
        <w:rPr>
          <w:rFonts w:ascii="Arial" w:hAnsi="Arial" w:cs="Arial"/>
        </w:rPr>
      </w:pPr>
    </w:p>
    <w:p w14:paraId="0761D3CB" w14:textId="77777777" w:rsidR="00272068" w:rsidRDefault="00272068" w:rsidP="00930640">
      <w:pPr>
        <w:jc w:val="both"/>
        <w:rPr>
          <w:rFonts w:ascii="Arial" w:hAnsi="Arial" w:cs="Arial"/>
        </w:rPr>
      </w:pPr>
    </w:p>
    <w:p w14:paraId="7F931D6F" w14:textId="77777777" w:rsidR="00272068" w:rsidRDefault="00272068" w:rsidP="00930640">
      <w:pPr>
        <w:jc w:val="both"/>
        <w:rPr>
          <w:rFonts w:ascii="Arial" w:hAnsi="Arial" w:cs="Arial"/>
        </w:rPr>
      </w:pPr>
    </w:p>
    <w:p w14:paraId="04E542A3" w14:textId="77777777" w:rsidR="00272068" w:rsidRDefault="00272068" w:rsidP="00930640">
      <w:pPr>
        <w:jc w:val="both"/>
        <w:rPr>
          <w:rFonts w:ascii="Arial" w:hAnsi="Arial" w:cs="Arial"/>
        </w:rPr>
      </w:pPr>
    </w:p>
    <w:p w14:paraId="0C428501" w14:textId="77777777" w:rsidR="00ED00E1" w:rsidRDefault="00ED00E1" w:rsidP="00930640">
      <w:pPr>
        <w:jc w:val="both"/>
        <w:rPr>
          <w:rFonts w:ascii="Arial" w:hAnsi="Arial" w:cs="Arial"/>
        </w:rPr>
      </w:pPr>
    </w:p>
    <w:p w14:paraId="47849CA5" w14:textId="77777777" w:rsidR="00ED00E1" w:rsidRDefault="00ED00E1" w:rsidP="00930640">
      <w:pPr>
        <w:jc w:val="both"/>
        <w:rPr>
          <w:rFonts w:ascii="Arial" w:hAnsi="Arial" w:cs="Arial"/>
        </w:rPr>
      </w:pPr>
    </w:p>
    <w:p w14:paraId="7DAE70EE" w14:textId="77777777" w:rsidR="00ED00E1" w:rsidRDefault="00ED00E1" w:rsidP="00930640">
      <w:pPr>
        <w:jc w:val="both"/>
        <w:rPr>
          <w:rFonts w:ascii="Arial" w:hAnsi="Arial" w:cs="Arial"/>
        </w:rPr>
      </w:pPr>
    </w:p>
    <w:p w14:paraId="743C5D32" w14:textId="77777777" w:rsidR="00272068" w:rsidRDefault="00272068" w:rsidP="00930640">
      <w:pPr>
        <w:jc w:val="both"/>
        <w:rPr>
          <w:rFonts w:ascii="Arial" w:hAnsi="Arial" w:cs="Arial"/>
        </w:rPr>
      </w:pPr>
    </w:p>
    <w:p w14:paraId="778DAEBB" w14:textId="77777777" w:rsidR="00930640" w:rsidRDefault="00930640" w:rsidP="00930640">
      <w:pPr>
        <w:jc w:val="both"/>
        <w:rPr>
          <w:rFonts w:ascii="Arial" w:hAnsi="Arial" w:cs="Arial"/>
        </w:rPr>
      </w:pPr>
    </w:p>
    <w:p w14:paraId="73523F39" w14:textId="5A3F0631" w:rsidR="00717F2E" w:rsidRDefault="005E46D6" w:rsidP="00652FDB">
      <w:pPr>
        <w:jc w:val="both"/>
        <w:rPr>
          <w:rFonts w:ascii="Arial" w:hAnsi="Arial" w:cs="Arial"/>
          <w:b/>
        </w:rPr>
      </w:pPr>
      <w:r>
        <w:rPr>
          <w:rFonts w:ascii="Arial" w:hAnsi="Arial" w:cs="Arial"/>
          <w:b/>
        </w:rPr>
        <w:t xml:space="preserve">3.2 </w:t>
      </w:r>
      <w:r w:rsidR="00930640" w:rsidRPr="00930640">
        <w:rPr>
          <w:rFonts w:ascii="Arial" w:hAnsi="Arial" w:cs="Arial"/>
          <w:b/>
        </w:rPr>
        <w:t xml:space="preserve">Level </w:t>
      </w:r>
      <w:r w:rsidR="00272068">
        <w:rPr>
          <w:rFonts w:ascii="Arial" w:hAnsi="Arial" w:cs="Arial"/>
          <w:b/>
        </w:rPr>
        <w:t xml:space="preserve">of </w:t>
      </w:r>
      <w:r w:rsidR="00272068" w:rsidRPr="00272068">
        <w:rPr>
          <w:rFonts w:ascii="Arial" w:hAnsi="Arial" w:cs="Arial"/>
          <w:b/>
        </w:rPr>
        <w:t>Organizational Competitiveness</w:t>
      </w:r>
      <w:r w:rsidR="00930640" w:rsidRPr="00930640">
        <w:rPr>
          <w:rFonts w:ascii="Arial" w:hAnsi="Arial" w:cs="Arial"/>
          <w:b/>
        </w:rPr>
        <w:t xml:space="preserve"> among Public Elementary School Teachers</w:t>
      </w:r>
    </w:p>
    <w:p w14:paraId="55F82C25" w14:textId="77777777" w:rsidR="0073677C" w:rsidRDefault="0073677C" w:rsidP="00781D5E">
      <w:pPr>
        <w:jc w:val="both"/>
        <w:rPr>
          <w:rFonts w:ascii="Arial" w:hAnsi="Arial" w:cs="Arial"/>
        </w:rPr>
      </w:pPr>
    </w:p>
    <w:p w14:paraId="58FA531C" w14:textId="7C63D8FD" w:rsidR="00781D5E" w:rsidRDefault="005E46D6" w:rsidP="0073677C">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272068" w:rsidRPr="00272068">
        <w:rPr>
          <w:rFonts w:ascii="Arial" w:hAnsi="Arial" w:cs="Arial"/>
          <w:i/>
        </w:rPr>
        <w:t>Level of Organizational Competitiveness among Public Elementary School Teachers</w:t>
      </w:r>
    </w:p>
    <w:p w14:paraId="730FF3B4" w14:textId="77777777" w:rsidR="00930640" w:rsidRDefault="00930640" w:rsidP="0073677C">
      <w:pPr>
        <w:jc w:val="both"/>
        <w:rPr>
          <w:rFonts w:ascii="Arial" w:hAnsi="Arial" w:cs="Arial"/>
        </w:rPr>
      </w:pPr>
    </w:p>
    <w:tbl>
      <w:tblPr>
        <w:tblW w:w="0" w:type="auto"/>
        <w:tblInd w:w="198" w:type="dxa"/>
        <w:tblLook w:val="04A0" w:firstRow="1" w:lastRow="0" w:firstColumn="1" w:lastColumn="0" w:noHBand="0" w:noVBand="1"/>
      </w:tblPr>
      <w:tblGrid>
        <w:gridCol w:w="766"/>
        <w:gridCol w:w="4552"/>
        <w:gridCol w:w="949"/>
        <w:gridCol w:w="1743"/>
      </w:tblGrid>
      <w:tr w:rsidR="00272068" w:rsidRPr="00272068" w14:paraId="766CBEEF" w14:textId="77777777" w:rsidTr="00E16885">
        <w:trPr>
          <w:trHeight w:val="357"/>
        </w:trPr>
        <w:tc>
          <w:tcPr>
            <w:tcW w:w="801" w:type="dxa"/>
            <w:tcBorders>
              <w:top w:val="double" w:sz="4" w:space="0" w:color="auto"/>
              <w:bottom w:val="single" w:sz="4" w:space="0" w:color="auto"/>
            </w:tcBorders>
          </w:tcPr>
          <w:p w14:paraId="16A3CCA2" w14:textId="77777777" w:rsidR="00272068" w:rsidRPr="00272068" w:rsidRDefault="00272068" w:rsidP="00E16885">
            <w:pPr>
              <w:rPr>
                <w:rFonts w:ascii="Arial" w:hAnsi="Arial" w:cs="Arial"/>
                <w:b/>
                <w:bCs/>
              </w:rPr>
            </w:pPr>
            <w:r w:rsidRPr="00272068">
              <w:rPr>
                <w:rFonts w:ascii="Arial" w:hAnsi="Arial" w:cs="Arial"/>
                <w:b/>
                <w:bCs/>
              </w:rPr>
              <w:t>No.</w:t>
            </w:r>
          </w:p>
          <w:p w14:paraId="24EE1C2C" w14:textId="77777777" w:rsidR="00272068" w:rsidRPr="00272068" w:rsidRDefault="00272068" w:rsidP="00E16885">
            <w:pPr>
              <w:jc w:val="center"/>
              <w:rPr>
                <w:rFonts w:ascii="Arial" w:hAnsi="Arial" w:cs="Arial"/>
                <w:b/>
                <w:bCs/>
              </w:rPr>
            </w:pPr>
          </w:p>
        </w:tc>
        <w:tc>
          <w:tcPr>
            <w:tcW w:w="5059" w:type="dxa"/>
            <w:tcBorders>
              <w:top w:val="double" w:sz="4" w:space="0" w:color="auto"/>
              <w:bottom w:val="single" w:sz="4" w:space="0" w:color="auto"/>
            </w:tcBorders>
          </w:tcPr>
          <w:p w14:paraId="5DBB9C19" w14:textId="5F99FBFD" w:rsidR="00272068" w:rsidRPr="00272068" w:rsidRDefault="00272068" w:rsidP="00E16885">
            <w:pPr>
              <w:jc w:val="center"/>
              <w:rPr>
                <w:rFonts w:ascii="Arial" w:hAnsi="Arial" w:cs="Arial"/>
                <w:b/>
                <w:bCs/>
              </w:rPr>
            </w:pPr>
            <w:r w:rsidRPr="00272068">
              <w:rPr>
                <w:rFonts w:ascii="Arial" w:hAnsi="Arial" w:cs="Arial"/>
                <w:b/>
                <w:bCs/>
              </w:rPr>
              <w:t>Domains</w:t>
            </w:r>
          </w:p>
        </w:tc>
        <w:tc>
          <w:tcPr>
            <w:tcW w:w="984" w:type="dxa"/>
            <w:tcBorders>
              <w:top w:val="double" w:sz="4" w:space="0" w:color="auto"/>
              <w:bottom w:val="single" w:sz="4" w:space="0" w:color="auto"/>
            </w:tcBorders>
          </w:tcPr>
          <w:p w14:paraId="01605C4E" w14:textId="77777777" w:rsidR="00272068" w:rsidRPr="00272068" w:rsidRDefault="00272068" w:rsidP="00E16885">
            <w:pPr>
              <w:contextualSpacing/>
              <w:jc w:val="center"/>
              <w:rPr>
                <w:rFonts w:ascii="Arial" w:hAnsi="Arial" w:cs="Arial"/>
                <w:b/>
                <w:bCs/>
                <w:lang w:eastAsia="en-PH"/>
              </w:rPr>
            </w:pPr>
            <w:r w:rsidRPr="00272068">
              <w:rPr>
                <w:rFonts w:ascii="Arial" w:hAnsi="Arial" w:cs="Arial"/>
                <w:b/>
                <w:bCs/>
                <w:lang w:eastAsia="en-PH"/>
              </w:rPr>
              <w:t>Mean</w:t>
            </w:r>
          </w:p>
          <w:p w14:paraId="68C1BB0E" w14:textId="77777777" w:rsidR="00272068" w:rsidRPr="00272068" w:rsidRDefault="00272068" w:rsidP="00E16885">
            <w:pPr>
              <w:contextualSpacing/>
              <w:jc w:val="center"/>
              <w:rPr>
                <w:rFonts w:ascii="Arial" w:hAnsi="Arial" w:cs="Arial"/>
                <w:b/>
                <w:bCs/>
              </w:rPr>
            </w:pPr>
            <w:r w:rsidRPr="00272068">
              <w:rPr>
                <w:rFonts w:ascii="Arial" w:hAnsi="Arial" w:cs="Arial"/>
                <w:b/>
                <w:bCs/>
                <w:lang w:eastAsia="en-PH"/>
              </w:rPr>
              <w:t>(</w:t>
            </w:r>
            <w:r w:rsidRPr="00272068">
              <w:rPr>
                <w:rFonts w:ascii="Arial" w:hAnsi="Arial" w:cs="Arial"/>
                <w:b/>
                <w:bCs/>
                <w:lang w:eastAsia="en-PH"/>
              </w:rPr>
              <w:fldChar w:fldCharType="begin"/>
            </w:r>
            <w:r w:rsidRPr="00272068">
              <w:rPr>
                <w:rFonts w:ascii="Arial" w:hAnsi="Arial" w:cs="Arial"/>
                <w:b/>
                <w:bCs/>
                <w:lang w:eastAsia="en-PH"/>
              </w:rPr>
              <w:instrText xml:space="preserve"> QUOTE </w:instrText>
            </w:r>
            <w:r w:rsidR="00614B17">
              <w:rPr>
                <w:rFonts w:ascii="Arial" w:hAnsi="Arial" w:cs="Arial"/>
                <w:b/>
                <w:bCs/>
                <w:position w:val="-9"/>
              </w:rPr>
              <w:pict w14:anchorId="63F0CED5">
                <v:shape id="_x0000_i1027" type="#_x0000_t75" style="width:5.45pt;height:15.6pt" equationxml="&lt;">
                  <v:imagedata r:id="rId15" o:title="" chromakey="white"/>
                </v:shape>
              </w:pict>
            </w:r>
            <w:r w:rsidRPr="00272068">
              <w:rPr>
                <w:rFonts w:ascii="Arial" w:hAnsi="Arial" w:cs="Arial"/>
                <w:b/>
                <w:bCs/>
                <w:lang w:eastAsia="en-PH"/>
              </w:rPr>
              <w:fldChar w:fldCharType="separate"/>
            </w:r>
            <w:r w:rsidR="00614B17">
              <w:rPr>
                <w:rFonts w:ascii="Arial" w:hAnsi="Arial" w:cs="Arial"/>
                <w:b/>
                <w:bCs/>
                <w:position w:val="-9"/>
              </w:rPr>
              <w:pict w14:anchorId="283BBBE3">
                <v:shape id="_x0000_i1028" type="#_x0000_t75" style="width:5.45pt;height:15.6pt" equationxml="&lt;">
                  <v:imagedata r:id="rId15" o:title="" chromakey="white"/>
                </v:shape>
              </w:pict>
            </w:r>
            <w:r w:rsidRPr="00272068">
              <w:rPr>
                <w:rFonts w:ascii="Arial" w:hAnsi="Arial" w:cs="Arial"/>
                <w:b/>
                <w:bCs/>
                <w:lang w:eastAsia="en-PH"/>
              </w:rPr>
              <w:fldChar w:fldCharType="end"/>
            </w:r>
            <w:r w:rsidRPr="00272068">
              <w:rPr>
                <w:rFonts w:ascii="Arial" w:hAnsi="Arial" w:cs="Arial"/>
                <w:b/>
                <w:bCs/>
                <w:lang w:eastAsia="en-PH"/>
              </w:rPr>
              <w:t>)</w:t>
            </w:r>
          </w:p>
        </w:tc>
        <w:tc>
          <w:tcPr>
            <w:tcW w:w="1814" w:type="dxa"/>
            <w:tcBorders>
              <w:top w:val="double" w:sz="4" w:space="0" w:color="auto"/>
              <w:bottom w:val="single" w:sz="4" w:space="0" w:color="auto"/>
            </w:tcBorders>
          </w:tcPr>
          <w:p w14:paraId="6B31F40E" w14:textId="77777777" w:rsidR="00272068" w:rsidRPr="00272068" w:rsidRDefault="00272068" w:rsidP="00E16885">
            <w:pPr>
              <w:jc w:val="center"/>
              <w:rPr>
                <w:rFonts w:ascii="Arial" w:hAnsi="Arial" w:cs="Arial"/>
                <w:b/>
                <w:bCs/>
              </w:rPr>
            </w:pPr>
            <w:r w:rsidRPr="00272068">
              <w:rPr>
                <w:rFonts w:ascii="Arial" w:hAnsi="Arial" w:cs="Arial"/>
                <w:b/>
                <w:bCs/>
              </w:rPr>
              <w:t>Descriptive Equivalent</w:t>
            </w:r>
          </w:p>
        </w:tc>
      </w:tr>
      <w:tr w:rsidR="00272068" w:rsidRPr="00272068" w14:paraId="100C7207" w14:textId="77777777" w:rsidTr="00E16885">
        <w:trPr>
          <w:trHeight w:val="143"/>
        </w:trPr>
        <w:tc>
          <w:tcPr>
            <w:tcW w:w="801" w:type="dxa"/>
            <w:tcBorders>
              <w:top w:val="single" w:sz="4" w:space="0" w:color="auto"/>
              <w:bottom w:val="nil"/>
            </w:tcBorders>
          </w:tcPr>
          <w:p w14:paraId="44E5CEC9" w14:textId="77777777" w:rsidR="00272068" w:rsidRPr="00272068" w:rsidRDefault="00272068" w:rsidP="00E16885">
            <w:pPr>
              <w:jc w:val="center"/>
              <w:rPr>
                <w:rFonts w:ascii="Arial" w:hAnsi="Arial" w:cs="Arial"/>
              </w:rPr>
            </w:pPr>
            <w:r w:rsidRPr="00272068">
              <w:rPr>
                <w:rFonts w:ascii="Arial" w:hAnsi="Arial" w:cs="Arial"/>
              </w:rPr>
              <w:t>1</w:t>
            </w:r>
          </w:p>
        </w:tc>
        <w:tc>
          <w:tcPr>
            <w:tcW w:w="5059" w:type="dxa"/>
            <w:tcBorders>
              <w:top w:val="single" w:sz="4" w:space="0" w:color="auto"/>
              <w:bottom w:val="nil"/>
            </w:tcBorders>
          </w:tcPr>
          <w:p w14:paraId="3F3AC784" w14:textId="77777777" w:rsidR="00272068" w:rsidRPr="00272068" w:rsidRDefault="00272068" w:rsidP="00E16885">
            <w:pPr>
              <w:rPr>
                <w:rFonts w:ascii="Arial" w:hAnsi="Arial" w:cs="Arial"/>
              </w:rPr>
            </w:pPr>
            <w:r w:rsidRPr="00272068">
              <w:rPr>
                <w:rFonts w:ascii="Arial" w:hAnsi="Arial" w:cs="Arial"/>
              </w:rPr>
              <w:t>Welfare</w:t>
            </w:r>
          </w:p>
        </w:tc>
        <w:tc>
          <w:tcPr>
            <w:tcW w:w="984" w:type="dxa"/>
            <w:tcBorders>
              <w:top w:val="single" w:sz="4" w:space="0" w:color="auto"/>
              <w:bottom w:val="nil"/>
            </w:tcBorders>
            <w:vAlign w:val="center"/>
          </w:tcPr>
          <w:p w14:paraId="4D04EC44" w14:textId="77777777" w:rsidR="00272068" w:rsidRPr="00272068" w:rsidRDefault="00272068" w:rsidP="00E16885">
            <w:pPr>
              <w:pStyle w:val="TableContents"/>
              <w:snapToGrid w:val="0"/>
              <w:jc w:val="center"/>
              <w:rPr>
                <w:rFonts w:ascii="Arial" w:hAnsi="Arial" w:cs="Arial"/>
                <w:sz w:val="20"/>
                <w:szCs w:val="20"/>
              </w:rPr>
            </w:pPr>
            <w:r w:rsidRPr="00272068">
              <w:rPr>
                <w:rFonts w:ascii="Arial" w:hAnsi="Arial" w:cs="Arial"/>
                <w:sz w:val="20"/>
                <w:szCs w:val="20"/>
              </w:rPr>
              <w:t>4.08</w:t>
            </w:r>
          </w:p>
        </w:tc>
        <w:tc>
          <w:tcPr>
            <w:tcW w:w="1814" w:type="dxa"/>
            <w:tcBorders>
              <w:top w:val="single" w:sz="4" w:space="0" w:color="auto"/>
              <w:bottom w:val="nil"/>
            </w:tcBorders>
          </w:tcPr>
          <w:p w14:paraId="50E8DA53" w14:textId="77777777" w:rsidR="00272068" w:rsidRPr="00272068" w:rsidRDefault="00272068" w:rsidP="00E16885">
            <w:pPr>
              <w:jc w:val="center"/>
              <w:rPr>
                <w:rFonts w:ascii="Arial" w:hAnsi="Arial" w:cs="Arial"/>
              </w:rPr>
            </w:pPr>
            <w:r w:rsidRPr="00272068">
              <w:rPr>
                <w:rFonts w:ascii="Arial" w:hAnsi="Arial" w:cs="Arial"/>
              </w:rPr>
              <w:t>High</w:t>
            </w:r>
          </w:p>
        </w:tc>
      </w:tr>
      <w:tr w:rsidR="00272068" w:rsidRPr="00272068" w14:paraId="0B7C849A" w14:textId="77777777" w:rsidTr="00E16885">
        <w:trPr>
          <w:trHeight w:val="252"/>
        </w:trPr>
        <w:tc>
          <w:tcPr>
            <w:tcW w:w="801" w:type="dxa"/>
          </w:tcPr>
          <w:p w14:paraId="487F4225" w14:textId="77777777" w:rsidR="00272068" w:rsidRPr="00272068" w:rsidRDefault="00272068" w:rsidP="00E16885">
            <w:pPr>
              <w:jc w:val="center"/>
              <w:rPr>
                <w:rFonts w:ascii="Arial" w:hAnsi="Arial" w:cs="Arial"/>
              </w:rPr>
            </w:pPr>
            <w:r w:rsidRPr="00272068">
              <w:rPr>
                <w:rFonts w:ascii="Arial" w:hAnsi="Arial" w:cs="Arial"/>
              </w:rPr>
              <w:t>2</w:t>
            </w:r>
          </w:p>
        </w:tc>
        <w:tc>
          <w:tcPr>
            <w:tcW w:w="5059" w:type="dxa"/>
          </w:tcPr>
          <w:p w14:paraId="551969D8" w14:textId="77777777" w:rsidR="00272068" w:rsidRPr="00272068" w:rsidRDefault="00272068" w:rsidP="00E16885">
            <w:pPr>
              <w:rPr>
                <w:rFonts w:ascii="Arial" w:hAnsi="Arial" w:cs="Arial"/>
              </w:rPr>
            </w:pPr>
            <w:r w:rsidRPr="00272068">
              <w:rPr>
                <w:rFonts w:ascii="Arial" w:hAnsi="Arial" w:cs="Arial"/>
              </w:rPr>
              <w:t>individual engagement</w:t>
            </w:r>
          </w:p>
        </w:tc>
        <w:tc>
          <w:tcPr>
            <w:tcW w:w="984" w:type="dxa"/>
            <w:vAlign w:val="center"/>
          </w:tcPr>
          <w:p w14:paraId="4AFE6C98" w14:textId="77777777" w:rsidR="00272068" w:rsidRPr="00272068" w:rsidRDefault="00272068" w:rsidP="00E16885">
            <w:pPr>
              <w:pStyle w:val="TableContents"/>
              <w:snapToGrid w:val="0"/>
              <w:jc w:val="center"/>
              <w:rPr>
                <w:rFonts w:ascii="Arial" w:hAnsi="Arial" w:cs="Arial"/>
                <w:sz w:val="20"/>
                <w:szCs w:val="20"/>
              </w:rPr>
            </w:pPr>
            <w:r w:rsidRPr="00272068">
              <w:rPr>
                <w:rFonts w:ascii="Arial" w:hAnsi="Arial" w:cs="Arial"/>
                <w:sz w:val="20"/>
                <w:szCs w:val="20"/>
              </w:rPr>
              <w:t>4.20</w:t>
            </w:r>
          </w:p>
        </w:tc>
        <w:tc>
          <w:tcPr>
            <w:tcW w:w="1814" w:type="dxa"/>
          </w:tcPr>
          <w:p w14:paraId="1D98D6FE" w14:textId="77777777" w:rsidR="00272068" w:rsidRPr="00272068" w:rsidRDefault="00272068" w:rsidP="00E16885">
            <w:pPr>
              <w:jc w:val="center"/>
            </w:pPr>
            <w:r w:rsidRPr="00272068">
              <w:rPr>
                <w:rFonts w:ascii="Arial" w:hAnsi="Arial" w:cs="Arial"/>
              </w:rPr>
              <w:t>High</w:t>
            </w:r>
          </w:p>
        </w:tc>
      </w:tr>
      <w:tr w:rsidR="00272068" w:rsidRPr="00272068" w14:paraId="1E970234" w14:textId="77777777" w:rsidTr="00E16885">
        <w:trPr>
          <w:trHeight w:val="242"/>
        </w:trPr>
        <w:tc>
          <w:tcPr>
            <w:tcW w:w="801" w:type="dxa"/>
          </w:tcPr>
          <w:p w14:paraId="42F7AF82" w14:textId="77777777" w:rsidR="00272068" w:rsidRPr="00272068" w:rsidRDefault="00272068" w:rsidP="00E16885">
            <w:pPr>
              <w:jc w:val="center"/>
              <w:rPr>
                <w:rFonts w:ascii="Arial" w:hAnsi="Arial" w:cs="Arial"/>
              </w:rPr>
            </w:pPr>
            <w:r w:rsidRPr="00272068">
              <w:rPr>
                <w:rFonts w:ascii="Arial" w:hAnsi="Arial" w:cs="Arial"/>
              </w:rPr>
              <w:t>3</w:t>
            </w:r>
          </w:p>
        </w:tc>
        <w:tc>
          <w:tcPr>
            <w:tcW w:w="5059" w:type="dxa"/>
          </w:tcPr>
          <w:p w14:paraId="3314E478" w14:textId="77777777" w:rsidR="00272068" w:rsidRPr="00272068" w:rsidRDefault="00272068" w:rsidP="00E16885">
            <w:r w:rsidRPr="00272068">
              <w:rPr>
                <w:rFonts w:ascii="Arial" w:hAnsi="Arial" w:cs="Arial"/>
              </w:rPr>
              <w:t>Selecting</w:t>
            </w:r>
          </w:p>
        </w:tc>
        <w:tc>
          <w:tcPr>
            <w:tcW w:w="984" w:type="dxa"/>
            <w:vAlign w:val="center"/>
          </w:tcPr>
          <w:p w14:paraId="438DAC0E" w14:textId="77777777" w:rsidR="00272068" w:rsidRPr="00272068" w:rsidRDefault="00272068" w:rsidP="00E16885">
            <w:pPr>
              <w:pStyle w:val="TableContents"/>
              <w:snapToGrid w:val="0"/>
              <w:jc w:val="center"/>
              <w:rPr>
                <w:rFonts w:ascii="Arial" w:hAnsi="Arial" w:cs="Arial"/>
                <w:sz w:val="20"/>
                <w:szCs w:val="20"/>
              </w:rPr>
            </w:pPr>
            <w:r w:rsidRPr="00272068">
              <w:rPr>
                <w:rFonts w:ascii="Arial" w:hAnsi="Arial" w:cs="Arial"/>
                <w:sz w:val="20"/>
                <w:szCs w:val="20"/>
              </w:rPr>
              <w:t>3.46</w:t>
            </w:r>
          </w:p>
        </w:tc>
        <w:tc>
          <w:tcPr>
            <w:tcW w:w="1814" w:type="dxa"/>
          </w:tcPr>
          <w:p w14:paraId="2D0E7479" w14:textId="77777777" w:rsidR="00272068" w:rsidRPr="00272068" w:rsidRDefault="00272068" w:rsidP="00E16885">
            <w:pPr>
              <w:jc w:val="center"/>
            </w:pPr>
            <w:r w:rsidRPr="00272068">
              <w:rPr>
                <w:rFonts w:ascii="Arial" w:hAnsi="Arial" w:cs="Arial"/>
              </w:rPr>
              <w:t>High</w:t>
            </w:r>
          </w:p>
        </w:tc>
      </w:tr>
      <w:tr w:rsidR="00272068" w:rsidRPr="00272068" w14:paraId="2CD40991" w14:textId="77777777" w:rsidTr="00E16885">
        <w:trPr>
          <w:trHeight w:val="193"/>
        </w:trPr>
        <w:tc>
          <w:tcPr>
            <w:tcW w:w="5860" w:type="dxa"/>
            <w:gridSpan w:val="2"/>
            <w:tcBorders>
              <w:bottom w:val="double" w:sz="4" w:space="0" w:color="auto"/>
            </w:tcBorders>
          </w:tcPr>
          <w:p w14:paraId="223C39DE" w14:textId="77777777" w:rsidR="00272068" w:rsidRPr="00272068" w:rsidRDefault="00272068" w:rsidP="00E16885">
            <w:pPr>
              <w:jc w:val="center"/>
              <w:rPr>
                <w:rFonts w:ascii="Arial" w:hAnsi="Arial" w:cs="Arial"/>
                <w:b/>
              </w:rPr>
            </w:pPr>
            <w:r w:rsidRPr="00272068">
              <w:rPr>
                <w:rFonts w:ascii="Arial" w:hAnsi="Arial" w:cs="Arial"/>
                <w:b/>
              </w:rPr>
              <w:lastRenderedPageBreak/>
              <w:t>Overall Mean</w:t>
            </w:r>
          </w:p>
        </w:tc>
        <w:tc>
          <w:tcPr>
            <w:tcW w:w="984" w:type="dxa"/>
            <w:tcBorders>
              <w:bottom w:val="double" w:sz="4" w:space="0" w:color="auto"/>
            </w:tcBorders>
          </w:tcPr>
          <w:p w14:paraId="7B84BD3B" w14:textId="77777777" w:rsidR="00272068" w:rsidRPr="00272068" w:rsidRDefault="00272068" w:rsidP="00E16885">
            <w:pPr>
              <w:jc w:val="center"/>
              <w:rPr>
                <w:rFonts w:ascii="Arial" w:hAnsi="Arial" w:cs="Arial"/>
                <w:b/>
                <w:bCs/>
              </w:rPr>
            </w:pPr>
            <w:r w:rsidRPr="00272068">
              <w:rPr>
                <w:rFonts w:ascii="Arial" w:hAnsi="Arial" w:cs="Arial"/>
                <w:b/>
                <w:bCs/>
              </w:rPr>
              <w:t>3.85</w:t>
            </w:r>
          </w:p>
        </w:tc>
        <w:tc>
          <w:tcPr>
            <w:tcW w:w="1814" w:type="dxa"/>
            <w:tcBorders>
              <w:bottom w:val="double" w:sz="4" w:space="0" w:color="auto"/>
            </w:tcBorders>
          </w:tcPr>
          <w:p w14:paraId="2E5C7A7E" w14:textId="77777777" w:rsidR="00272068" w:rsidRPr="00272068" w:rsidRDefault="00272068" w:rsidP="00E16885">
            <w:pPr>
              <w:jc w:val="center"/>
              <w:rPr>
                <w:rFonts w:ascii="Arial" w:hAnsi="Arial" w:cs="Arial"/>
                <w:b/>
                <w:bCs/>
              </w:rPr>
            </w:pPr>
            <w:r w:rsidRPr="00272068">
              <w:rPr>
                <w:rFonts w:ascii="Arial" w:hAnsi="Arial" w:cs="Arial"/>
                <w:b/>
                <w:bCs/>
              </w:rPr>
              <w:t>High</w:t>
            </w:r>
          </w:p>
        </w:tc>
      </w:tr>
      <w:tr w:rsidR="00272068" w:rsidRPr="00272068" w14:paraId="5F2028F2" w14:textId="77777777" w:rsidTr="00E16885">
        <w:trPr>
          <w:trHeight w:val="115"/>
        </w:trPr>
        <w:tc>
          <w:tcPr>
            <w:tcW w:w="5860" w:type="dxa"/>
            <w:gridSpan w:val="2"/>
            <w:tcBorders>
              <w:top w:val="double" w:sz="4" w:space="0" w:color="auto"/>
            </w:tcBorders>
          </w:tcPr>
          <w:p w14:paraId="5D7FD8B0" w14:textId="77777777" w:rsidR="00272068" w:rsidRPr="00272068" w:rsidRDefault="00272068" w:rsidP="00E16885">
            <w:pPr>
              <w:jc w:val="center"/>
              <w:rPr>
                <w:rFonts w:ascii="Arial" w:hAnsi="Arial" w:cs="Arial"/>
              </w:rPr>
            </w:pPr>
          </w:p>
        </w:tc>
        <w:tc>
          <w:tcPr>
            <w:tcW w:w="984" w:type="dxa"/>
            <w:tcBorders>
              <w:top w:val="double" w:sz="4" w:space="0" w:color="auto"/>
            </w:tcBorders>
          </w:tcPr>
          <w:p w14:paraId="0CA8D00D" w14:textId="77777777" w:rsidR="00272068" w:rsidRPr="00272068" w:rsidRDefault="00272068" w:rsidP="00E16885">
            <w:pPr>
              <w:jc w:val="center"/>
              <w:rPr>
                <w:rFonts w:ascii="Arial" w:hAnsi="Arial" w:cs="Arial"/>
              </w:rPr>
            </w:pPr>
          </w:p>
        </w:tc>
        <w:tc>
          <w:tcPr>
            <w:tcW w:w="1814" w:type="dxa"/>
            <w:tcBorders>
              <w:top w:val="double" w:sz="4" w:space="0" w:color="auto"/>
            </w:tcBorders>
          </w:tcPr>
          <w:p w14:paraId="43423CB8" w14:textId="77777777" w:rsidR="00272068" w:rsidRPr="00272068" w:rsidRDefault="00272068" w:rsidP="00E16885">
            <w:pPr>
              <w:jc w:val="center"/>
              <w:rPr>
                <w:rFonts w:ascii="Arial" w:hAnsi="Arial" w:cs="Arial"/>
              </w:rPr>
            </w:pPr>
          </w:p>
        </w:tc>
      </w:tr>
    </w:tbl>
    <w:p w14:paraId="21ED3F61" w14:textId="77777777" w:rsidR="0073677C" w:rsidRDefault="0073677C" w:rsidP="0073677C">
      <w:pPr>
        <w:jc w:val="both"/>
        <w:rPr>
          <w:rFonts w:ascii="Arial" w:hAnsi="Arial" w:cs="Arial"/>
        </w:rPr>
      </w:pPr>
    </w:p>
    <w:p w14:paraId="22F8E09C" w14:textId="77777777" w:rsidR="00272068" w:rsidRPr="00272068" w:rsidRDefault="00272068" w:rsidP="00272068">
      <w:pPr>
        <w:jc w:val="both"/>
        <w:rPr>
          <w:rFonts w:ascii="Arial" w:hAnsi="Arial" w:cs="Arial"/>
        </w:rPr>
      </w:pPr>
      <w:r w:rsidRPr="00272068">
        <w:rPr>
          <w:rFonts w:ascii="Arial" w:hAnsi="Arial" w:cs="Arial"/>
        </w:rPr>
        <w:t>Presented in Table 2 is the level of organizational competitiveness among public elementary school teachers. The table includes the domains of welfare, individual engagement, and selecting, based on the computed mean scores and their descriptive equivalents. The domain individual engagement recorded the highest mean of 4.20, categorized as high. This was followed by welfare, with a mean of 4.08, also categorized as high. The domain selecting recorded the lowest mean of 3.46, yet still categorized as high. The overall mean score of 3.85, described as high, reflects a generally strong level of organizational competitiveness across all domains.</w:t>
      </w:r>
    </w:p>
    <w:p w14:paraId="40CD8FDF" w14:textId="77777777" w:rsidR="00272068" w:rsidRPr="00272068" w:rsidRDefault="00272068" w:rsidP="00272068">
      <w:pPr>
        <w:jc w:val="both"/>
        <w:rPr>
          <w:rFonts w:ascii="Arial" w:hAnsi="Arial" w:cs="Arial"/>
        </w:rPr>
      </w:pPr>
    </w:p>
    <w:p w14:paraId="291537A1" w14:textId="77777777" w:rsidR="00272068" w:rsidRPr="00272068" w:rsidRDefault="00272068" w:rsidP="00272068">
      <w:pPr>
        <w:jc w:val="both"/>
        <w:rPr>
          <w:rFonts w:ascii="Arial" w:hAnsi="Arial" w:cs="Arial"/>
        </w:rPr>
      </w:pPr>
      <w:r w:rsidRPr="00272068">
        <w:rPr>
          <w:rFonts w:ascii="Arial" w:hAnsi="Arial" w:cs="Arial"/>
        </w:rPr>
        <w:t>This finding implies that public elementary school teachers generally exhibit a high level of organizational competitiveness, particularly in areas related to individual engagement and welfare. The high ratings in these domains suggest that teachers are committed to their roles and take an active interest in the well-being of their students and the overall effectiveness of the school environment. However, the slightly lower rating in the domain of selecting indicates that there may be room for improvement in areas related to the strategic selection of resources, methods, or team members to enhance overall organizational performance.</w:t>
      </w:r>
    </w:p>
    <w:p w14:paraId="2E03D842" w14:textId="77777777" w:rsidR="00272068" w:rsidRPr="00272068" w:rsidRDefault="00272068" w:rsidP="00272068">
      <w:pPr>
        <w:jc w:val="both"/>
        <w:rPr>
          <w:rFonts w:ascii="Arial" w:hAnsi="Arial" w:cs="Arial"/>
        </w:rPr>
      </w:pPr>
    </w:p>
    <w:p w14:paraId="4F9BD3C7" w14:textId="68390D1E" w:rsidR="00272068" w:rsidRDefault="00272068" w:rsidP="00272068">
      <w:pPr>
        <w:jc w:val="both"/>
        <w:rPr>
          <w:rFonts w:ascii="Arial" w:hAnsi="Arial" w:cs="Arial"/>
        </w:rPr>
      </w:pPr>
      <w:r w:rsidRPr="00272068">
        <w:rPr>
          <w:rFonts w:ascii="Arial" w:hAnsi="Arial" w:cs="Arial"/>
        </w:rPr>
        <w:t xml:space="preserve">This finding is consistent with the research of </w:t>
      </w:r>
      <w:proofErr w:type="spellStart"/>
      <w:r w:rsidR="00ED00E1" w:rsidRPr="00ED00E1">
        <w:rPr>
          <w:rFonts w:ascii="Arial" w:hAnsi="Arial" w:cs="Arial"/>
        </w:rPr>
        <w:t>Abdelwahed</w:t>
      </w:r>
      <w:proofErr w:type="spellEnd"/>
      <w:r w:rsidR="00ED00E1">
        <w:rPr>
          <w:rFonts w:ascii="Arial" w:hAnsi="Arial" w:cs="Arial"/>
        </w:rPr>
        <w:t xml:space="preserve"> and </w:t>
      </w:r>
      <w:proofErr w:type="spellStart"/>
      <w:r w:rsidR="00ED00E1" w:rsidRPr="00ED00E1">
        <w:rPr>
          <w:rFonts w:ascii="Arial" w:hAnsi="Arial" w:cs="Arial"/>
        </w:rPr>
        <w:t>Doghan</w:t>
      </w:r>
      <w:proofErr w:type="spellEnd"/>
      <w:r w:rsidR="00ED00E1" w:rsidRPr="00ED00E1">
        <w:rPr>
          <w:rFonts w:ascii="Arial" w:hAnsi="Arial" w:cs="Arial"/>
        </w:rPr>
        <w:t xml:space="preserve"> </w:t>
      </w:r>
      <w:r w:rsidRPr="00272068">
        <w:rPr>
          <w:rFonts w:ascii="Arial" w:hAnsi="Arial" w:cs="Arial"/>
        </w:rPr>
        <w:t>(20</w:t>
      </w:r>
      <w:r w:rsidR="00ED00E1">
        <w:rPr>
          <w:rFonts w:ascii="Arial" w:hAnsi="Arial" w:cs="Arial"/>
        </w:rPr>
        <w:t>23</w:t>
      </w:r>
      <w:r w:rsidRPr="00272068">
        <w:rPr>
          <w:rFonts w:ascii="Arial" w:hAnsi="Arial" w:cs="Arial"/>
        </w:rPr>
        <w:t xml:space="preserve">), who emphasized that teachers' engagement and welfare are critical factors in fostering a competitive and efficient educational environment. Their study found that when teachers feel supported and engaged, their productivity and contribution to organizational goals increase. Similarly, </w:t>
      </w:r>
      <w:r w:rsidR="00ED00E1">
        <w:rPr>
          <w:rFonts w:ascii="Arial" w:hAnsi="Arial" w:cs="Arial"/>
        </w:rPr>
        <w:t>Shu</w:t>
      </w:r>
      <w:r w:rsidRPr="00272068">
        <w:rPr>
          <w:rFonts w:ascii="Arial" w:hAnsi="Arial" w:cs="Arial"/>
        </w:rPr>
        <w:t xml:space="preserve"> (202</w:t>
      </w:r>
      <w:r w:rsidR="00ED00E1">
        <w:rPr>
          <w:rFonts w:ascii="Arial" w:hAnsi="Arial" w:cs="Arial"/>
        </w:rPr>
        <w:t>2</w:t>
      </w:r>
      <w:r w:rsidRPr="00272068">
        <w:rPr>
          <w:rFonts w:ascii="Arial" w:hAnsi="Arial" w:cs="Arial"/>
        </w:rPr>
        <w:t xml:space="preserve">) highlighted that high organizational competitiveness is often driven by teachers’ sense of involvement and well-being, which in turn strengthens their commitment to the institution. On the other hand, </w:t>
      </w:r>
      <w:r w:rsidR="004D7384" w:rsidRPr="004D7384">
        <w:rPr>
          <w:rFonts w:ascii="Arial" w:hAnsi="Arial" w:cs="Arial"/>
        </w:rPr>
        <w:t xml:space="preserve">Van den </w:t>
      </w:r>
      <w:proofErr w:type="spellStart"/>
      <w:r w:rsidR="004D7384" w:rsidRPr="004D7384">
        <w:rPr>
          <w:rFonts w:ascii="Arial" w:hAnsi="Arial" w:cs="Arial"/>
        </w:rPr>
        <w:t>Beemt</w:t>
      </w:r>
      <w:proofErr w:type="spellEnd"/>
      <w:r w:rsidR="004D7384" w:rsidRPr="004D7384">
        <w:rPr>
          <w:rFonts w:ascii="Arial" w:hAnsi="Arial" w:cs="Arial"/>
        </w:rPr>
        <w:t xml:space="preserve"> </w:t>
      </w:r>
      <w:r w:rsidR="004D7384">
        <w:rPr>
          <w:rFonts w:ascii="Arial" w:hAnsi="Arial" w:cs="Arial"/>
        </w:rPr>
        <w:t xml:space="preserve">et al. </w:t>
      </w:r>
      <w:r w:rsidRPr="00272068">
        <w:rPr>
          <w:rFonts w:ascii="Arial" w:hAnsi="Arial" w:cs="Arial"/>
        </w:rPr>
        <w:t>(20</w:t>
      </w:r>
      <w:r w:rsidR="004D7384">
        <w:rPr>
          <w:rFonts w:ascii="Arial" w:hAnsi="Arial" w:cs="Arial"/>
        </w:rPr>
        <w:t>20</w:t>
      </w:r>
      <w:r w:rsidRPr="00272068">
        <w:rPr>
          <w:rFonts w:ascii="Arial" w:hAnsi="Arial" w:cs="Arial"/>
        </w:rPr>
        <w:t>) pointed out that challenges in strategic selection processes can sometimes hinder the ability to fully optimize the collective effort of educational teams.</w:t>
      </w:r>
    </w:p>
    <w:p w14:paraId="3A5A992A" w14:textId="77777777" w:rsidR="00272068" w:rsidRDefault="00272068" w:rsidP="00930640">
      <w:pPr>
        <w:jc w:val="both"/>
        <w:rPr>
          <w:rFonts w:ascii="Arial" w:hAnsi="Arial" w:cs="Arial"/>
        </w:rPr>
      </w:pPr>
    </w:p>
    <w:p w14:paraId="0A618F85" w14:textId="77777777" w:rsidR="00272068" w:rsidRDefault="00272068" w:rsidP="00930640">
      <w:pPr>
        <w:jc w:val="both"/>
        <w:rPr>
          <w:rFonts w:ascii="Arial" w:hAnsi="Arial" w:cs="Arial"/>
        </w:rPr>
      </w:pPr>
    </w:p>
    <w:p w14:paraId="4F69C451" w14:textId="77777777" w:rsidR="00272068" w:rsidRDefault="00272068" w:rsidP="00930640">
      <w:pPr>
        <w:jc w:val="both"/>
        <w:rPr>
          <w:rFonts w:ascii="Arial" w:hAnsi="Arial" w:cs="Arial"/>
        </w:rPr>
      </w:pPr>
    </w:p>
    <w:p w14:paraId="4F7D70D3" w14:textId="77777777" w:rsidR="00272068" w:rsidRDefault="00272068" w:rsidP="00930640">
      <w:pPr>
        <w:jc w:val="both"/>
        <w:rPr>
          <w:rFonts w:ascii="Arial" w:hAnsi="Arial" w:cs="Arial"/>
        </w:rPr>
      </w:pPr>
    </w:p>
    <w:p w14:paraId="2207EF7F" w14:textId="77777777" w:rsidR="00272068" w:rsidRDefault="00272068" w:rsidP="00930640">
      <w:pPr>
        <w:jc w:val="both"/>
        <w:rPr>
          <w:rFonts w:ascii="Arial" w:hAnsi="Arial" w:cs="Arial"/>
        </w:rPr>
      </w:pPr>
    </w:p>
    <w:p w14:paraId="639558AE" w14:textId="77777777" w:rsidR="00272068" w:rsidRDefault="00272068" w:rsidP="00930640">
      <w:pPr>
        <w:jc w:val="both"/>
        <w:rPr>
          <w:rFonts w:ascii="Arial" w:hAnsi="Arial" w:cs="Arial"/>
        </w:rPr>
      </w:pPr>
    </w:p>
    <w:p w14:paraId="79CE84C3" w14:textId="77777777" w:rsidR="00272068" w:rsidRDefault="00272068" w:rsidP="00930640">
      <w:pPr>
        <w:jc w:val="both"/>
        <w:rPr>
          <w:rFonts w:ascii="Arial" w:hAnsi="Arial" w:cs="Arial"/>
        </w:rPr>
      </w:pPr>
    </w:p>
    <w:p w14:paraId="779B5171" w14:textId="77777777" w:rsidR="00272068" w:rsidRDefault="00272068" w:rsidP="00930640">
      <w:pPr>
        <w:jc w:val="both"/>
        <w:rPr>
          <w:rFonts w:ascii="Arial" w:hAnsi="Arial" w:cs="Arial"/>
        </w:rPr>
      </w:pPr>
    </w:p>
    <w:p w14:paraId="6A75B006" w14:textId="77777777" w:rsidR="00272068" w:rsidRDefault="00272068" w:rsidP="00930640">
      <w:pPr>
        <w:jc w:val="both"/>
        <w:rPr>
          <w:rFonts w:ascii="Arial" w:hAnsi="Arial" w:cs="Arial"/>
        </w:rPr>
      </w:pPr>
    </w:p>
    <w:p w14:paraId="5C6A7861" w14:textId="77777777" w:rsidR="00FA2DC4" w:rsidRDefault="00FA2DC4" w:rsidP="00930640">
      <w:pPr>
        <w:jc w:val="both"/>
        <w:rPr>
          <w:rFonts w:ascii="Arial" w:hAnsi="Arial" w:cs="Arial"/>
        </w:rPr>
      </w:pPr>
    </w:p>
    <w:p w14:paraId="57FE9B42" w14:textId="77777777" w:rsidR="00272068" w:rsidRDefault="00272068" w:rsidP="00930640">
      <w:pPr>
        <w:jc w:val="both"/>
        <w:rPr>
          <w:rFonts w:ascii="Arial" w:hAnsi="Arial" w:cs="Arial"/>
        </w:rPr>
      </w:pPr>
    </w:p>
    <w:p w14:paraId="0B5973F3" w14:textId="77777777" w:rsidR="00272068" w:rsidRDefault="00272068" w:rsidP="00930640">
      <w:pPr>
        <w:jc w:val="both"/>
        <w:rPr>
          <w:rFonts w:ascii="Arial" w:hAnsi="Arial" w:cs="Arial"/>
        </w:rPr>
      </w:pPr>
    </w:p>
    <w:p w14:paraId="52B6D68F" w14:textId="77777777" w:rsidR="00930640" w:rsidRDefault="00930640" w:rsidP="00930640">
      <w:pPr>
        <w:jc w:val="both"/>
        <w:rPr>
          <w:rFonts w:ascii="Arial" w:hAnsi="Arial" w:cs="Arial"/>
        </w:rPr>
      </w:pPr>
    </w:p>
    <w:p w14:paraId="59320546" w14:textId="102EAEF2" w:rsidR="00717F2E" w:rsidRDefault="00781D5E" w:rsidP="00796B7D">
      <w:pPr>
        <w:jc w:val="both"/>
        <w:rPr>
          <w:rFonts w:ascii="Arial" w:hAnsi="Arial" w:cs="Arial"/>
          <w:b/>
          <w:bCs/>
          <w:iCs/>
        </w:rPr>
      </w:pPr>
      <w:r>
        <w:rPr>
          <w:rFonts w:ascii="Arial" w:hAnsi="Arial" w:cs="Arial"/>
          <w:b/>
          <w:bCs/>
          <w:iCs/>
        </w:rPr>
        <w:t xml:space="preserve">3.3 </w:t>
      </w:r>
      <w:r w:rsidR="00796B7D" w:rsidRPr="00796B7D">
        <w:rPr>
          <w:rFonts w:ascii="Arial" w:hAnsi="Arial" w:cs="Arial"/>
          <w:b/>
          <w:bCs/>
          <w:iCs/>
        </w:rPr>
        <w:t>Significant Relationship Between Workstation Challenges and Occupational Flexibility among Public Elementary School Teachers</w:t>
      </w:r>
    </w:p>
    <w:p w14:paraId="1295EBEE" w14:textId="77777777" w:rsidR="008204D0" w:rsidRDefault="008204D0">
      <w:pPr>
        <w:rPr>
          <w:rFonts w:ascii="Arial" w:hAnsi="Arial" w:cs="Arial"/>
          <w:iCs/>
        </w:rPr>
      </w:pPr>
    </w:p>
    <w:p w14:paraId="63DDB743" w14:textId="6FBFC0B0" w:rsidR="00796B7D" w:rsidRDefault="005E46D6">
      <w:pPr>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272068" w:rsidRPr="00272068">
        <w:rPr>
          <w:rFonts w:ascii="Arial" w:hAnsi="Arial" w:cs="Arial"/>
          <w:i/>
        </w:rPr>
        <w:t>Significant Relationship Between the Cultural Diversity Management Skills and Organizational Competitiveness</w:t>
      </w:r>
    </w:p>
    <w:p w14:paraId="78305A3A" w14:textId="77777777" w:rsidR="00272068" w:rsidRDefault="00272068">
      <w:pPr>
        <w:rPr>
          <w:rFonts w:ascii="Arial" w:hAnsi="Arial" w:cs="Arial"/>
          <w:iC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95"/>
        <w:gridCol w:w="649"/>
        <w:gridCol w:w="683"/>
        <w:gridCol w:w="827"/>
        <w:gridCol w:w="1283"/>
        <w:gridCol w:w="1900"/>
        <w:gridCol w:w="1171"/>
      </w:tblGrid>
      <w:tr w:rsidR="00272068" w:rsidRPr="00B85F25" w14:paraId="4E39A2A6" w14:textId="77777777" w:rsidTr="00E16885">
        <w:tc>
          <w:tcPr>
            <w:tcW w:w="1368" w:type="dxa"/>
            <w:tcBorders>
              <w:top w:val="single" w:sz="4" w:space="0" w:color="auto"/>
              <w:bottom w:val="single" w:sz="4" w:space="0" w:color="auto"/>
            </w:tcBorders>
          </w:tcPr>
          <w:p w14:paraId="14D8C91D" w14:textId="77777777" w:rsidR="00272068" w:rsidRPr="00272068" w:rsidRDefault="00272068" w:rsidP="00E16885">
            <w:pPr>
              <w:jc w:val="center"/>
              <w:rPr>
                <w:rFonts w:ascii="Arial" w:hAnsi="Arial" w:cs="Arial"/>
                <w:b/>
                <w:sz w:val="20"/>
                <w:szCs w:val="20"/>
              </w:rPr>
            </w:pPr>
            <w:r w:rsidRPr="00272068">
              <w:rPr>
                <w:rFonts w:ascii="Arial" w:hAnsi="Arial" w:cs="Arial"/>
                <w:b/>
                <w:i/>
                <w:sz w:val="20"/>
                <w:szCs w:val="20"/>
              </w:rPr>
              <w:tab/>
            </w:r>
            <w:r w:rsidRPr="00272068">
              <w:rPr>
                <w:rFonts w:ascii="Arial" w:hAnsi="Arial" w:cs="Arial"/>
                <w:b/>
                <w:i/>
                <w:sz w:val="20"/>
                <w:szCs w:val="20"/>
              </w:rPr>
              <w:tab/>
            </w:r>
          </w:p>
          <w:p w14:paraId="5BA80ED6" w14:textId="77777777" w:rsidR="00272068" w:rsidRPr="00272068" w:rsidRDefault="00272068" w:rsidP="00E16885">
            <w:pPr>
              <w:jc w:val="center"/>
              <w:rPr>
                <w:rFonts w:ascii="Arial" w:hAnsi="Arial" w:cs="Arial"/>
                <w:b/>
                <w:sz w:val="20"/>
                <w:szCs w:val="20"/>
              </w:rPr>
            </w:pPr>
            <w:r w:rsidRPr="00272068">
              <w:rPr>
                <w:rFonts w:ascii="Arial" w:hAnsi="Arial" w:cs="Arial"/>
                <w:b/>
                <w:sz w:val="20"/>
                <w:szCs w:val="20"/>
              </w:rPr>
              <w:t>Variables</w:t>
            </w:r>
          </w:p>
        </w:tc>
        <w:tc>
          <w:tcPr>
            <w:tcW w:w="720" w:type="dxa"/>
            <w:tcBorders>
              <w:top w:val="single" w:sz="4" w:space="0" w:color="auto"/>
              <w:bottom w:val="single" w:sz="4" w:space="0" w:color="auto"/>
            </w:tcBorders>
          </w:tcPr>
          <w:p w14:paraId="594E1583" w14:textId="77777777" w:rsidR="00272068" w:rsidRPr="00272068" w:rsidRDefault="00272068" w:rsidP="00E16885">
            <w:pPr>
              <w:jc w:val="center"/>
              <w:rPr>
                <w:rFonts w:ascii="Arial" w:hAnsi="Arial" w:cs="Arial"/>
                <w:b/>
                <w:sz w:val="20"/>
                <w:szCs w:val="20"/>
              </w:rPr>
            </w:pPr>
          </w:p>
          <w:p w14:paraId="239C2067" w14:textId="77777777" w:rsidR="00272068" w:rsidRPr="00272068" w:rsidRDefault="00272068" w:rsidP="00E16885">
            <w:pPr>
              <w:rPr>
                <w:rFonts w:ascii="Arial" w:hAnsi="Arial" w:cs="Arial"/>
                <w:b/>
                <w:sz w:val="20"/>
                <w:szCs w:val="20"/>
              </w:rPr>
            </w:pPr>
            <w:r w:rsidRPr="00272068">
              <w:rPr>
                <w:rFonts w:ascii="Arial" w:hAnsi="Arial" w:cs="Arial"/>
                <w:b/>
                <w:sz w:val="20"/>
                <w:szCs w:val="20"/>
              </w:rPr>
              <w:t>X</w:t>
            </w:r>
          </w:p>
        </w:tc>
        <w:tc>
          <w:tcPr>
            <w:tcW w:w="810" w:type="dxa"/>
            <w:tcBorders>
              <w:top w:val="single" w:sz="4" w:space="0" w:color="auto"/>
              <w:bottom w:val="single" w:sz="4" w:space="0" w:color="auto"/>
            </w:tcBorders>
          </w:tcPr>
          <w:p w14:paraId="3793D2C8" w14:textId="77777777" w:rsidR="00272068" w:rsidRPr="00272068" w:rsidRDefault="00272068" w:rsidP="00E16885">
            <w:pPr>
              <w:jc w:val="center"/>
              <w:rPr>
                <w:rFonts w:ascii="Arial" w:hAnsi="Arial" w:cs="Arial"/>
                <w:b/>
                <w:sz w:val="20"/>
                <w:szCs w:val="20"/>
              </w:rPr>
            </w:pPr>
          </w:p>
          <w:p w14:paraId="3D0A0172" w14:textId="77777777" w:rsidR="00272068" w:rsidRPr="00272068" w:rsidRDefault="00272068" w:rsidP="00E16885">
            <w:pPr>
              <w:rPr>
                <w:rFonts w:ascii="Arial" w:hAnsi="Arial" w:cs="Arial"/>
                <w:b/>
                <w:sz w:val="20"/>
                <w:szCs w:val="20"/>
              </w:rPr>
            </w:pPr>
            <w:r w:rsidRPr="00272068">
              <w:rPr>
                <w:rFonts w:ascii="Arial" w:hAnsi="Arial" w:cs="Arial"/>
                <w:b/>
                <w:sz w:val="20"/>
                <w:szCs w:val="20"/>
              </w:rPr>
              <w:t>Y</w:t>
            </w:r>
          </w:p>
        </w:tc>
        <w:tc>
          <w:tcPr>
            <w:tcW w:w="990" w:type="dxa"/>
            <w:tcBorders>
              <w:top w:val="single" w:sz="4" w:space="0" w:color="auto"/>
              <w:bottom w:val="single" w:sz="4" w:space="0" w:color="auto"/>
            </w:tcBorders>
          </w:tcPr>
          <w:p w14:paraId="43E6547F" w14:textId="77777777" w:rsidR="00272068" w:rsidRPr="00272068" w:rsidRDefault="00272068" w:rsidP="00E16885">
            <w:pPr>
              <w:jc w:val="center"/>
              <w:rPr>
                <w:rFonts w:ascii="Arial" w:hAnsi="Arial" w:cs="Arial"/>
                <w:b/>
                <w:sz w:val="20"/>
                <w:szCs w:val="20"/>
              </w:rPr>
            </w:pPr>
          </w:p>
          <w:p w14:paraId="76445D0E" w14:textId="77777777" w:rsidR="00272068" w:rsidRPr="00272068" w:rsidRDefault="00272068" w:rsidP="00E16885">
            <w:pPr>
              <w:rPr>
                <w:rFonts w:ascii="Arial" w:hAnsi="Arial" w:cs="Arial"/>
                <w:b/>
                <w:sz w:val="20"/>
                <w:szCs w:val="20"/>
              </w:rPr>
            </w:pPr>
            <w:r w:rsidRPr="00272068">
              <w:rPr>
                <w:rFonts w:ascii="Arial" w:hAnsi="Arial" w:cs="Arial"/>
                <w:b/>
                <w:sz w:val="20"/>
                <w:szCs w:val="20"/>
              </w:rPr>
              <w:t>r-value</w:t>
            </w:r>
          </w:p>
        </w:tc>
        <w:tc>
          <w:tcPr>
            <w:tcW w:w="1283" w:type="dxa"/>
            <w:tcBorders>
              <w:top w:val="single" w:sz="4" w:space="0" w:color="auto"/>
              <w:bottom w:val="single" w:sz="4" w:space="0" w:color="auto"/>
            </w:tcBorders>
          </w:tcPr>
          <w:p w14:paraId="37B2E8E2" w14:textId="77777777" w:rsidR="00272068" w:rsidRPr="00272068" w:rsidRDefault="00272068" w:rsidP="00E16885">
            <w:pPr>
              <w:rPr>
                <w:rFonts w:ascii="Arial" w:hAnsi="Arial" w:cs="Arial"/>
                <w:b/>
                <w:sz w:val="20"/>
                <w:szCs w:val="20"/>
              </w:rPr>
            </w:pPr>
            <w:r w:rsidRPr="00272068">
              <w:rPr>
                <w:rFonts w:ascii="Arial" w:hAnsi="Arial" w:cs="Arial"/>
                <w:b/>
                <w:sz w:val="20"/>
                <w:szCs w:val="20"/>
              </w:rPr>
              <w:t>Degree of Correlation</w:t>
            </w:r>
          </w:p>
        </w:tc>
        <w:tc>
          <w:tcPr>
            <w:tcW w:w="3037" w:type="dxa"/>
            <w:tcBorders>
              <w:top w:val="single" w:sz="4" w:space="0" w:color="auto"/>
              <w:bottom w:val="single" w:sz="4" w:space="0" w:color="auto"/>
            </w:tcBorders>
          </w:tcPr>
          <w:p w14:paraId="659CF73F" w14:textId="77777777" w:rsidR="00272068" w:rsidRPr="00272068" w:rsidRDefault="00272068" w:rsidP="00E16885">
            <w:pPr>
              <w:jc w:val="center"/>
              <w:rPr>
                <w:rFonts w:ascii="Arial" w:hAnsi="Arial" w:cs="Arial"/>
                <w:b/>
                <w:sz w:val="20"/>
                <w:szCs w:val="20"/>
              </w:rPr>
            </w:pPr>
            <w:r w:rsidRPr="00272068">
              <w:rPr>
                <w:rFonts w:ascii="Arial" w:hAnsi="Arial" w:cs="Arial"/>
                <w:b/>
                <w:sz w:val="20"/>
                <w:szCs w:val="20"/>
              </w:rPr>
              <w:t>p-value</w:t>
            </w:r>
          </w:p>
          <w:p w14:paraId="51C62139" w14:textId="77777777" w:rsidR="00272068" w:rsidRPr="00272068" w:rsidRDefault="00272068" w:rsidP="00E16885">
            <w:pPr>
              <w:rPr>
                <w:sz w:val="20"/>
                <w:szCs w:val="20"/>
              </w:rPr>
            </w:pPr>
            <w:r w:rsidRPr="00272068">
              <w:rPr>
                <w:rFonts w:ascii="Arial" w:hAnsi="Arial" w:cs="Arial"/>
                <w:b/>
                <w:sz w:val="20"/>
                <w:szCs w:val="20"/>
              </w:rPr>
              <w:t>Computed    Tabular</w:t>
            </w:r>
          </w:p>
        </w:tc>
        <w:tc>
          <w:tcPr>
            <w:tcW w:w="1368" w:type="dxa"/>
            <w:tcBorders>
              <w:top w:val="single" w:sz="4" w:space="0" w:color="auto"/>
              <w:bottom w:val="single" w:sz="4" w:space="0" w:color="auto"/>
            </w:tcBorders>
          </w:tcPr>
          <w:p w14:paraId="38F572C8" w14:textId="77777777" w:rsidR="00272068" w:rsidRPr="00272068" w:rsidRDefault="00272068" w:rsidP="00E16885">
            <w:pPr>
              <w:jc w:val="center"/>
              <w:rPr>
                <w:rFonts w:ascii="Arial" w:hAnsi="Arial" w:cs="Arial"/>
                <w:b/>
                <w:sz w:val="20"/>
                <w:szCs w:val="20"/>
              </w:rPr>
            </w:pPr>
            <w:r w:rsidRPr="00272068">
              <w:rPr>
                <w:rFonts w:ascii="Arial" w:hAnsi="Arial" w:cs="Arial"/>
                <w:b/>
                <w:sz w:val="20"/>
                <w:szCs w:val="20"/>
              </w:rPr>
              <w:t>Decision</w:t>
            </w:r>
          </w:p>
          <w:p w14:paraId="3B412BC9" w14:textId="77777777" w:rsidR="00272068" w:rsidRPr="00272068" w:rsidRDefault="00272068" w:rsidP="00E16885">
            <w:pPr>
              <w:rPr>
                <w:sz w:val="20"/>
                <w:szCs w:val="20"/>
              </w:rPr>
            </w:pPr>
            <w:r w:rsidRPr="00272068">
              <w:rPr>
                <w:rFonts w:ascii="Arial" w:hAnsi="Arial" w:cs="Arial"/>
                <w:b/>
                <w:sz w:val="20"/>
                <w:szCs w:val="20"/>
              </w:rPr>
              <w:t>(Ho)</w:t>
            </w:r>
          </w:p>
        </w:tc>
      </w:tr>
      <w:tr w:rsidR="00272068" w:rsidRPr="00B85F25" w14:paraId="513E656B" w14:textId="77777777" w:rsidTr="00E16885">
        <w:tc>
          <w:tcPr>
            <w:tcW w:w="1368" w:type="dxa"/>
            <w:tcBorders>
              <w:top w:val="single" w:sz="4" w:space="0" w:color="auto"/>
            </w:tcBorders>
          </w:tcPr>
          <w:p w14:paraId="142191F9" w14:textId="77777777" w:rsidR="00272068" w:rsidRPr="00272068" w:rsidRDefault="00272068" w:rsidP="00E16885">
            <w:pPr>
              <w:rPr>
                <w:rFonts w:ascii="Arial" w:hAnsi="Arial" w:cs="Arial"/>
                <w:i/>
                <w:sz w:val="20"/>
                <w:szCs w:val="20"/>
              </w:rPr>
            </w:pPr>
          </w:p>
          <w:p w14:paraId="66E9C4DD" w14:textId="77777777" w:rsidR="00272068" w:rsidRPr="00272068" w:rsidRDefault="00272068" w:rsidP="00E16885">
            <w:pPr>
              <w:rPr>
                <w:rFonts w:ascii="Arial" w:hAnsi="Arial" w:cs="Arial"/>
                <w:i/>
                <w:sz w:val="20"/>
                <w:szCs w:val="20"/>
              </w:rPr>
            </w:pPr>
            <w:r w:rsidRPr="00272068">
              <w:rPr>
                <w:rFonts w:ascii="Arial" w:hAnsi="Arial" w:cs="Arial"/>
                <w:i/>
                <w:sz w:val="20"/>
                <w:szCs w:val="20"/>
              </w:rPr>
              <w:lastRenderedPageBreak/>
              <w:t xml:space="preserve">Cultural Diversity Management Skills </w:t>
            </w:r>
          </w:p>
          <w:p w14:paraId="31323019" w14:textId="77777777" w:rsidR="00272068" w:rsidRPr="00272068" w:rsidRDefault="00272068" w:rsidP="00E16885">
            <w:pPr>
              <w:rPr>
                <w:rFonts w:ascii="Arial" w:hAnsi="Arial" w:cs="Arial"/>
                <w:i/>
                <w:sz w:val="20"/>
                <w:szCs w:val="20"/>
              </w:rPr>
            </w:pPr>
          </w:p>
          <w:p w14:paraId="6D6BF271" w14:textId="77777777" w:rsidR="00272068" w:rsidRPr="00272068" w:rsidRDefault="00272068" w:rsidP="00E16885">
            <w:pPr>
              <w:rPr>
                <w:rFonts w:ascii="Arial" w:hAnsi="Arial" w:cs="Arial"/>
                <w:i/>
                <w:sz w:val="20"/>
                <w:szCs w:val="20"/>
              </w:rPr>
            </w:pPr>
          </w:p>
          <w:p w14:paraId="6140BE34" w14:textId="77777777" w:rsidR="00272068" w:rsidRPr="00272068" w:rsidRDefault="00272068" w:rsidP="00E16885">
            <w:pPr>
              <w:rPr>
                <w:rFonts w:ascii="Arial" w:hAnsi="Arial" w:cs="Arial"/>
                <w:i/>
                <w:sz w:val="20"/>
                <w:szCs w:val="20"/>
              </w:rPr>
            </w:pPr>
          </w:p>
          <w:p w14:paraId="0BCDB320" w14:textId="77777777" w:rsidR="00272068" w:rsidRPr="00272068" w:rsidRDefault="00272068" w:rsidP="00E16885">
            <w:pPr>
              <w:rPr>
                <w:rFonts w:ascii="Arial" w:hAnsi="Arial" w:cs="Arial"/>
                <w:sz w:val="20"/>
                <w:szCs w:val="20"/>
              </w:rPr>
            </w:pPr>
            <w:r w:rsidRPr="00272068">
              <w:rPr>
                <w:rFonts w:ascii="Arial" w:hAnsi="Arial" w:cs="Arial"/>
                <w:i/>
                <w:sz w:val="20"/>
                <w:szCs w:val="20"/>
              </w:rPr>
              <w:t>Organizational Competitiveness</w:t>
            </w:r>
            <w:r w:rsidRPr="00272068">
              <w:rPr>
                <w:rFonts w:ascii="Arial" w:hAnsi="Arial" w:cs="Arial"/>
                <w:sz w:val="20"/>
                <w:szCs w:val="20"/>
              </w:rPr>
              <w:t xml:space="preserve"> </w:t>
            </w:r>
          </w:p>
          <w:p w14:paraId="6D5D8B1E" w14:textId="77777777" w:rsidR="00272068" w:rsidRPr="00272068" w:rsidRDefault="00272068" w:rsidP="00E16885">
            <w:pPr>
              <w:rPr>
                <w:rFonts w:ascii="Arial" w:hAnsi="Arial" w:cs="Arial"/>
                <w:b/>
                <w:sz w:val="20"/>
                <w:szCs w:val="20"/>
              </w:rPr>
            </w:pPr>
          </w:p>
        </w:tc>
        <w:tc>
          <w:tcPr>
            <w:tcW w:w="720" w:type="dxa"/>
            <w:tcBorders>
              <w:top w:val="single" w:sz="4" w:space="0" w:color="auto"/>
            </w:tcBorders>
          </w:tcPr>
          <w:p w14:paraId="38AEFC74" w14:textId="77777777" w:rsidR="00272068" w:rsidRPr="00272068" w:rsidRDefault="00272068" w:rsidP="00E16885">
            <w:pPr>
              <w:jc w:val="center"/>
              <w:rPr>
                <w:rFonts w:ascii="Arial" w:hAnsi="Arial" w:cs="Arial"/>
                <w:sz w:val="20"/>
                <w:szCs w:val="20"/>
              </w:rPr>
            </w:pPr>
          </w:p>
          <w:p w14:paraId="2C17C00A" w14:textId="77777777" w:rsidR="00272068" w:rsidRPr="00272068" w:rsidRDefault="00272068" w:rsidP="00E16885">
            <w:pPr>
              <w:rPr>
                <w:rFonts w:ascii="Arial" w:hAnsi="Arial" w:cs="Arial"/>
                <w:sz w:val="20"/>
                <w:szCs w:val="20"/>
              </w:rPr>
            </w:pPr>
          </w:p>
          <w:p w14:paraId="262F0791" w14:textId="77777777" w:rsidR="00272068" w:rsidRPr="00272068" w:rsidRDefault="00272068" w:rsidP="00E16885">
            <w:pPr>
              <w:rPr>
                <w:rFonts w:ascii="Arial" w:hAnsi="Arial" w:cs="Arial"/>
                <w:sz w:val="20"/>
                <w:szCs w:val="20"/>
              </w:rPr>
            </w:pPr>
            <w:r w:rsidRPr="00272068">
              <w:rPr>
                <w:rFonts w:ascii="Arial" w:hAnsi="Arial" w:cs="Arial"/>
                <w:sz w:val="20"/>
                <w:szCs w:val="20"/>
              </w:rPr>
              <w:lastRenderedPageBreak/>
              <w:t>4.36</w:t>
            </w:r>
          </w:p>
          <w:p w14:paraId="75420789" w14:textId="77777777" w:rsidR="00272068" w:rsidRPr="00272068" w:rsidRDefault="00272068" w:rsidP="00E16885">
            <w:pPr>
              <w:jc w:val="center"/>
              <w:rPr>
                <w:rFonts w:ascii="Arial" w:hAnsi="Arial" w:cs="Arial"/>
                <w:sz w:val="20"/>
                <w:szCs w:val="20"/>
              </w:rPr>
            </w:pPr>
          </w:p>
          <w:p w14:paraId="01280603" w14:textId="77777777" w:rsidR="00272068" w:rsidRPr="00272068" w:rsidRDefault="00272068" w:rsidP="00E16885">
            <w:pPr>
              <w:jc w:val="center"/>
              <w:rPr>
                <w:rFonts w:ascii="Arial" w:hAnsi="Arial" w:cs="Arial"/>
                <w:sz w:val="20"/>
                <w:szCs w:val="20"/>
              </w:rPr>
            </w:pPr>
          </w:p>
          <w:p w14:paraId="777B62A6" w14:textId="77777777" w:rsidR="00272068" w:rsidRPr="00272068" w:rsidRDefault="00272068" w:rsidP="00E16885">
            <w:pPr>
              <w:jc w:val="center"/>
              <w:rPr>
                <w:rFonts w:ascii="Arial" w:hAnsi="Arial" w:cs="Arial"/>
                <w:sz w:val="20"/>
                <w:szCs w:val="20"/>
              </w:rPr>
            </w:pPr>
          </w:p>
        </w:tc>
        <w:tc>
          <w:tcPr>
            <w:tcW w:w="810" w:type="dxa"/>
            <w:tcBorders>
              <w:top w:val="single" w:sz="4" w:space="0" w:color="auto"/>
            </w:tcBorders>
          </w:tcPr>
          <w:p w14:paraId="53847809" w14:textId="77777777" w:rsidR="00272068" w:rsidRPr="00272068" w:rsidRDefault="00272068" w:rsidP="00E16885">
            <w:pPr>
              <w:jc w:val="center"/>
              <w:rPr>
                <w:rFonts w:ascii="Arial" w:hAnsi="Arial" w:cs="Arial"/>
                <w:sz w:val="20"/>
                <w:szCs w:val="20"/>
              </w:rPr>
            </w:pPr>
          </w:p>
          <w:p w14:paraId="1BFDCEB5" w14:textId="77777777" w:rsidR="00272068" w:rsidRPr="00272068" w:rsidRDefault="00272068" w:rsidP="00E16885">
            <w:pPr>
              <w:jc w:val="center"/>
              <w:rPr>
                <w:rFonts w:ascii="Arial" w:hAnsi="Arial" w:cs="Arial"/>
                <w:sz w:val="20"/>
                <w:szCs w:val="20"/>
              </w:rPr>
            </w:pPr>
          </w:p>
          <w:p w14:paraId="72EFBCA2" w14:textId="77777777" w:rsidR="00272068" w:rsidRPr="00272068" w:rsidRDefault="00272068" w:rsidP="00E16885">
            <w:pPr>
              <w:jc w:val="center"/>
              <w:rPr>
                <w:rFonts w:ascii="Arial" w:hAnsi="Arial" w:cs="Arial"/>
                <w:sz w:val="20"/>
                <w:szCs w:val="20"/>
              </w:rPr>
            </w:pPr>
          </w:p>
          <w:p w14:paraId="72248C9B" w14:textId="77777777" w:rsidR="00272068" w:rsidRPr="00272068" w:rsidRDefault="00272068" w:rsidP="00E16885">
            <w:pPr>
              <w:jc w:val="center"/>
              <w:rPr>
                <w:rFonts w:ascii="Arial" w:hAnsi="Arial" w:cs="Arial"/>
                <w:sz w:val="20"/>
                <w:szCs w:val="20"/>
              </w:rPr>
            </w:pPr>
          </w:p>
          <w:p w14:paraId="7F331CF4" w14:textId="77777777" w:rsidR="00272068" w:rsidRPr="00272068" w:rsidRDefault="00272068" w:rsidP="00E16885">
            <w:pPr>
              <w:jc w:val="center"/>
              <w:rPr>
                <w:rFonts w:ascii="Arial" w:hAnsi="Arial" w:cs="Arial"/>
                <w:sz w:val="20"/>
                <w:szCs w:val="20"/>
              </w:rPr>
            </w:pPr>
          </w:p>
          <w:p w14:paraId="66EAA636" w14:textId="77777777" w:rsidR="00272068" w:rsidRPr="00272068" w:rsidRDefault="00272068" w:rsidP="00E16885">
            <w:pPr>
              <w:rPr>
                <w:rFonts w:ascii="Arial" w:hAnsi="Arial" w:cs="Arial"/>
                <w:sz w:val="20"/>
                <w:szCs w:val="20"/>
              </w:rPr>
            </w:pPr>
          </w:p>
          <w:p w14:paraId="52F76345" w14:textId="77777777" w:rsidR="00272068" w:rsidRPr="00272068" w:rsidRDefault="00272068" w:rsidP="00E16885">
            <w:pPr>
              <w:jc w:val="center"/>
              <w:rPr>
                <w:rFonts w:ascii="Arial" w:hAnsi="Arial" w:cs="Arial"/>
                <w:sz w:val="20"/>
                <w:szCs w:val="20"/>
              </w:rPr>
            </w:pPr>
          </w:p>
          <w:p w14:paraId="77A83F5B" w14:textId="77777777" w:rsidR="00272068" w:rsidRPr="00272068" w:rsidRDefault="00272068" w:rsidP="00E16885">
            <w:pPr>
              <w:jc w:val="center"/>
              <w:rPr>
                <w:rFonts w:ascii="Arial" w:hAnsi="Arial" w:cs="Arial"/>
                <w:sz w:val="20"/>
                <w:szCs w:val="20"/>
              </w:rPr>
            </w:pPr>
          </w:p>
          <w:p w14:paraId="0C93787A" w14:textId="77777777" w:rsidR="00272068" w:rsidRPr="00272068" w:rsidRDefault="00272068" w:rsidP="00E16885">
            <w:pPr>
              <w:jc w:val="center"/>
              <w:rPr>
                <w:rFonts w:ascii="Arial" w:hAnsi="Arial" w:cs="Arial"/>
                <w:sz w:val="20"/>
                <w:szCs w:val="20"/>
              </w:rPr>
            </w:pPr>
          </w:p>
          <w:p w14:paraId="1081A1E3"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4.13</w:t>
            </w:r>
          </w:p>
        </w:tc>
        <w:tc>
          <w:tcPr>
            <w:tcW w:w="990" w:type="dxa"/>
            <w:tcBorders>
              <w:top w:val="single" w:sz="4" w:space="0" w:color="auto"/>
            </w:tcBorders>
          </w:tcPr>
          <w:p w14:paraId="582C3278" w14:textId="77777777" w:rsidR="00272068" w:rsidRPr="00272068" w:rsidRDefault="00272068" w:rsidP="00E16885">
            <w:pPr>
              <w:rPr>
                <w:rFonts w:ascii="Arial" w:hAnsi="Arial" w:cs="Arial"/>
                <w:sz w:val="20"/>
                <w:szCs w:val="20"/>
              </w:rPr>
            </w:pPr>
          </w:p>
          <w:p w14:paraId="3298F77E" w14:textId="77777777" w:rsidR="00272068" w:rsidRPr="00272068" w:rsidRDefault="00272068" w:rsidP="00E16885">
            <w:pPr>
              <w:rPr>
                <w:rFonts w:ascii="Arial" w:hAnsi="Arial" w:cs="Arial"/>
                <w:sz w:val="20"/>
                <w:szCs w:val="20"/>
              </w:rPr>
            </w:pPr>
          </w:p>
          <w:p w14:paraId="315B64B5" w14:textId="77777777" w:rsidR="00272068" w:rsidRPr="00272068" w:rsidRDefault="00272068" w:rsidP="00E16885">
            <w:pPr>
              <w:rPr>
                <w:rFonts w:ascii="Arial" w:hAnsi="Arial" w:cs="Arial"/>
                <w:sz w:val="20"/>
                <w:szCs w:val="20"/>
              </w:rPr>
            </w:pPr>
          </w:p>
          <w:p w14:paraId="1A33359E" w14:textId="77777777" w:rsidR="00272068" w:rsidRPr="00272068" w:rsidRDefault="00272068" w:rsidP="00E16885">
            <w:pPr>
              <w:jc w:val="center"/>
              <w:rPr>
                <w:rFonts w:ascii="Arial" w:hAnsi="Arial" w:cs="Arial"/>
                <w:sz w:val="20"/>
                <w:szCs w:val="20"/>
              </w:rPr>
            </w:pPr>
          </w:p>
          <w:p w14:paraId="399CBB47" w14:textId="77777777" w:rsidR="00272068" w:rsidRPr="00272068" w:rsidRDefault="00272068" w:rsidP="00E16885">
            <w:pPr>
              <w:jc w:val="center"/>
              <w:rPr>
                <w:rFonts w:ascii="Arial" w:hAnsi="Arial" w:cs="Arial"/>
                <w:sz w:val="20"/>
                <w:szCs w:val="20"/>
              </w:rPr>
            </w:pPr>
          </w:p>
          <w:p w14:paraId="4CC95434"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0.</w:t>
            </w:r>
            <w:r w:rsidRPr="00272068">
              <w:rPr>
                <w:rFonts w:ascii="Arial" w:hAnsi="Arial" w:cs="Arial"/>
                <w:bCs/>
                <w:sz w:val="20"/>
                <w:szCs w:val="20"/>
              </w:rPr>
              <w:t xml:space="preserve"> 862</w:t>
            </w:r>
          </w:p>
          <w:p w14:paraId="62B03EAF" w14:textId="77777777" w:rsidR="00272068" w:rsidRPr="00272068" w:rsidRDefault="00272068" w:rsidP="00E16885">
            <w:pPr>
              <w:rPr>
                <w:rFonts w:ascii="Arial" w:hAnsi="Arial" w:cs="Arial"/>
                <w:sz w:val="20"/>
                <w:szCs w:val="20"/>
              </w:rPr>
            </w:pPr>
          </w:p>
        </w:tc>
        <w:tc>
          <w:tcPr>
            <w:tcW w:w="1283" w:type="dxa"/>
            <w:tcBorders>
              <w:top w:val="single" w:sz="4" w:space="0" w:color="auto"/>
            </w:tcBorders>
          </w:tcPr>
          <w:p w14:paraId="1E6199B7" w14:textId="77777777" w:rsidR="00272068" w:rsidRPr="00272068" w:rsidRDefault="00272068" w:rsidP="00E16885">
            <w:pPr>
              <w:rPr>
                <w:rFonts w:ascii="Arial" w:hAnsi="Arial" w:cs="Arial"/>
                <w:sz w:val="20"/>
                <w:szCs w:val="20"/>
              </w:rPr>
            </w:pPr>
          </w:p>
          <w:p w14:paraId="2152C8AA" w14:textId="77777777" w:rsidR="00272068" w:rsidRPr="00272068" w:rsidRDefault="00272068" w:rsidP="00E16885">
            <w:pPr>
              <w:rPr>
                <w:rFonts w:ascii="Arial" w:hAnsi="Arial" w:cs="Arial"/>
                <w:sz w:val="20"/>
                <w:szCs w:val="20"/>
              </w:rPr>
            </w:pPr>
          </w:p>
          <w:p w14:paraId="7FE8EAA9" w14:textId="77777777" w:rsidR="00272068" w:rsidRPr="00272068" w:rsidRDefault="00272068" w:rsidP="00E16885">
            <w:pPr>
              <w:rPr>
                <w:rFonts w:ascii="Arial" w:hAnsi="Arial" w:cs="Arial"/>
                <w:sz w:val="20"/>
                <w:szCs w:val="20"/>
              </w:rPr>
            </w:pPr>
          </w:p>
          <w:p w14:paraId="257F4B7C" w14:textId="77777777" w:rsidR="00272068" w:rsidRPr="00272068" w:rsidRDefault="00272068" w:rsidP="00E16885">
            <w:pPr>
              <w:jc w:val="center"/>
              <w:rPr>
                <w:rFonts w:ascii="Arial" w:hAnsi="Arial" w:cs="Arial"/>
                <w:sz w:val="20"/>
                <w:szCs w:val="20"/>
              </w:rPr>
            </w:pPr>
          </w:p>
          <w:p w14:paraId="1F7F91B7" w14:textId="77777777" w:rsidR="00272068" w:rsidRPr="00272068" w:rsidRDefault="00272068" w:rsidP="00E16885">
            <w:pPr>
              <w:jc w:val="center"/>
              <w:rPr>
                <w:rFonts w:ascii="Arial" w:hAnsi="Arial" w:cs="Arial"/>
                <w:sz w:val="20"/>
                <w:szCs w:val="20"/>
              </w:rPr>
            </w:pPr>
          </w:p>
          <w:p w14:paraId="7C05DFC3"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High</w:t>
            </w:r>
          </w:p>
          <w:p w14:paraId="08662438"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Correlation</w:t>
            </w:r>
          </w:p>
          <w:p w14:paraId="51882CDE" w14:textId="77777777" w:rsidR="00272068" w:rsidRPr="00272068" w:rsidRDefault="00272068" w:rsidP="00E16885">
            <w:pPr>
              <w:rPr>
                <w:rFonts w:ascii="Arial" w:hAnsi="Arial" w:cs="Arial"/>
                <w:sz w:val="20"/>
                <w:szCs w:val="20"/>
              </w:rPr>
            </w:pPr>
          </w:p>
        </w:tc>
        <w:tc>
          <w:tcPr>
            <w:tcW w:w="3037" w:type="dxa"/>
            <w:tcBorders>
              <w:top w:val="single" w:sz="4" w:space="0" w:color="auto"/>
            </w:tcBorders>
          </w:tcPr>
          <w:p w14:paraId="702E2726" w14:textId="77777777" w:rsidR="00272068" w:rsidRPr="00272068" w:rsidRDefault="00272068" w:rsidP="00E16885">
            <w:pPr>
              <w:jc w:val="center"/>
              <w:rPr>
                <w:rFonts w:ascii="Arial" w:hAnsi="Arial" w:cs="Arial"/>
                <w:sz w:val="20"/>
                <w:szCs w:val="20"/>
              </w:rPr>
            </w:pPr>
          </w:p>
          <w:p w14:paraId="35A0C93A" w14:textId="77777777" w:rsidR="00272068" w:rsidRPr="00272068" w:rsidRDefault="00272068" w:rsidP="00E16885">
            <w:pPr>
              <w:jc w:val="center"/>
              <w:rPr>
                <w:rFonts w:ascii="Arial" w:hAnsi="Arial" w:cs="Arial"/>
                <w:sz w:val="20"/>
                <w:szCs w:val="20"/>
              </w:rPr>
            </w:pPr>
          </w:p>
          <w:p w14:paraId="7454899D" w14:textId="77777777" w:rsidR="00272068" w:rsidRPr="00272068" w:rsidRDefault="00272068" w:rsidP="00E16885">
            <w:pPr>
              <w:rPr>
                <w:rFonts w:ascii="Arial" w:hAnsi="Arial" w:cs="Arial"/>
                <w:sz w:val="20"/>
                <w:szCs w:val="20"/>
              </w:rPr>
            </w:pPr>
          </w:p>
          <w:p w14:paraId="6A303A2D" w14:textId="77777777" w:rsidR="00272068" w:rsidRPr="00272068" w:rsidRDefault="00272068" w:rsidP="00E16885">
            <w:pPr>
              <w:jc w:val="center"/>
              <w:rPr>
                <w:rFonts w:ascii="Arial" w:hAnsi="Arial" w:cs="Arial"/>
                <w:sz w:val="20"/>
                <w:szCs w:val="20"/>
              </w:rPr>
            </w:pPr>
          </w:p>
          <w:p w14:paraId="5734D126" w14:textId="77777777" w:rsidR="00272068" w:rsidRPr="00272068" w:rsidRDefault="00272068" w:rsidP="00E16885">
            <w:pPr>
              <w:jc w:val="center"/>
              <w:rPr>
                <w:rFonts w:ascii="Arial" w:hAnsi="Arial" w:cs="Arial"/>
                <w:sz w:val="20"/>
                <w:szCs w:val="20"/>
              </w:rPr>
            </w:pPr>
          </w:p>
          <w:p w14:paraId="204881DD"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0.000</w:t>
            </w:r>
          </w:p>
          <w:p w14:paraId="18AAB3B5" w14:textId="77777777" w:rsidR="00272068" w:rsidRPr="00272068" w:rsidRDefault="00272068" w:rsidP="00E16885">
            <w:pPr>
              <w:jc w:val="center"/>
              <w:rPr>
                <w:rFonts w:ascii="Arial" w:hAnsi="Arial" w:cs="Arial"/>
                <w:sz w:val="20"/>
                <w:szCs w:val="20"/>
              </w:rPr>
            </w:pPr>
          </w:p>
          <w:p w14:paraId="67BCF7F9" w14:textId="77777777" w:rsidR="00272068" w:rsidRPr="00272068" w:rsidRDefault="00272068" w:rsidP="00E16885">
            <w:pPr>
              <w:jc w:val="center"/>
              <w:rPr>
                <w:rFonts w:ascii="Arial" w:hAnsi="Arial" w:cs="Arial"/>
                <w:sz w:val="20"/>
                <w:szCs w:val="20"/>
              </w:rPr>
            </w:pPr>
          </w:p>
          <w:p w14:paraId="578207C3" w14:textId="77777777" w:rsidR="00272068" w:rsidRPr="00272068" w:rsidRDefault="00272068" w:rsidP="00E16885">
            <w:pPr>
              <w:jc w:val="center"/>
              <w:rPr>
                <w:rFonts w:ascii="Arial" w:hAnsi="Arial" w:cs="Arial"/>
                <w:sz w:val="20"/>
                <w:szCs w:val="20"/>
              </w:rPr>
            </w:pPr>
          </w:p>
        </w:tc>
        <w:tc>
          <w:tcPr>
            <w:tcW w:w="1368" w:type="dxa"/>
            <w:tcBorders>
              <w:top w:val="single" w:sz="4" w:space="0" w:color="auto"/>
            </w:tcBorders>
          </w:tcPr>
          <w:p w14:paraId="3270AACB" w14:textId="77777777" w:rsidR="00272068" w:rsidRPr="00272068" w:rsidRDefault="00272068" w:rsidP="00E16885">
            <w:pPr>
              <w:rPr>
                <w:rFonts w:ascii="Arial" w:hAnsi="Arial" w:cs="Arial"/>
                <w:sz w:val="20"/>
                <w:szCs w:val="20"/>
              </w:rPr>
            </w:pPr>
          </w:p>
          <w:p w14:paraId="2754F741" w14:textId="77777777" w:rsidR="00272068" w:rsidRPr="00272068" w:rsidRDefault="00272068" w:rsidP="00E16885">
            <w:pPr>
              <w:rPr>
                <w:rFonts w:ascii="Arial" w:hAnsi="Arial" w:cs="Arial"/>
                <w:sz w:val="20"/>
                <w:szCs w:val="20"/>
              </w:rPr>
            </w:pPr>
          </w:p>
          <w:p w14:paraId="019E335C" w14:textId="77777777" w:rsidR="00272068" w:rsidRPr="00272068" w:rsidRDefault="00272068" w:rsidP="00E16885">
            <w:pPr>
              <w:rPr>
                <w:rFonts w:ascii="Arial" w:hAnsi="Arial" w:cs="Arial"/>
                <w:sz w:val="20"/>
                <w:szCs w:val="20"/>
              </w:rPr>
            </w:pPr>
          </w:p>
          <w:p w14:paraId="2D25137C" w14:textId="77777777" w:rsidR="00272068" w:rsidRPr="00272068" w:rsidRDefault="00272068" w:rsidP="00E16885">
            <w:pPr>
              <w:rPr>
                <w:rFonts w:ascii="Arial" w:hAnsi="Arial" w:cs="Arial"/>
                <w:sz w:val="20"/>
                <w:szCs w:val="20"/>
              </w:rPr>
            </w:pPr>
          </w:p>
          <w:p w14:paraId="02694555" w14:textId="77777777" w:rsidR="00272068" w:rsidRPr="00272068" w:rsidRDefault="00272068" w:rsidP="00E16885">
            <w:pPr>
              <w:rPr>
                <w:rFonts w:ascii="Arial" w:hAnsi="Arial" w:cs="Arial"/>
                <w:sz w:val="20"/>
                <w:szCs w:val="20"/>
              </w:rPr>
            </w:pPr>
          </w:p>
          <w:p w14:paraId="1B957F39" w14:textId="77777777" w:rsidR="00272068" w:rsidRPr="00272068" w:rsidRDefault="00272068" w:rsidP="00E16885">
            <w:pPr>
              <w:rPr>
                <w:sz w:val="20"/>
                <w:szCs w:val="20"/>
              </w:rPr>
            </w:pPr>
            <w:r w:rsidRPr="00272068">
              <w:rPr>
                <w:rFonts w:ascii="Arial" w:hAnsi="Arial" w:cs="Arial"/>
                <w:sz w:val="20"/>
                <w:szCs w:val="20"/>
              </w:rPr>
              <w:t>Rejected</w:t>
            </w:r>
          </w:p>
        </w:tc>
      </w:tr>
    </w:tbl>
    <w:p w14:paraId="1BDBE2B2" w14:textId="77777777" w:rsidR="00717F2E" w:rsidRDefault="00717F2E">
      <w:pPr>
        <w:jc w:val="both"/>
        <w:rPr>
          <w:rFonts w:ascii="Arial" w:hAnsi="Arial" w:cs="Arial"/>
        </w:rPr>
      </w:pPr>
    </w:p>
    <w:p w14:paraId="6C17958E" w14:textId="77777777" w:rsidR="00272068" w:rsidRPr="00272068" w:rsidRDefault="00272068" w:rsidP="00272068">
      <w:pPr>
        <w:jc w:val="both"/>
        <w:rPr>
          <w:rFonts w:ascii="Arial" w:hAnsi="Arial" w:cs="Arial"/>
        </w:rPr>
      </w:pPr>
      <w:r w:rsidRPr="00272068">
        <w:rPr>
          <w:rFonts w:ascii="Arial" w:hAnsi="Arial" w:cs="Arial"/>
        </w:rPr>
        <w:t>Presented in Table 3 is the correlation analysis between cultural diversity management skills and organizational competitiveness among public elementary school teachers. The relationship between these two variables has a correlation coefficient (r) of 0.862 with a p-value of 0.000, which is less than the 0.05 significance level. This indicates a high and statistically significant positive relationship between cultural diversity management skills and organizational competitiveness. Since the p-value is less than 0.05, the null hypothesis (Ho) is rejected, supporting the claim that there is a significant relationship between these two variables.</w:t>
      </w:r>
    </w:p>
    <w:p w14:paraId="5FD168DD" w14:textId="77777777" w:rsidR="00272068" w:rsidRPr="00272068" w:rsidRDefault="00272068" w:rsidP="00272068">
      <w:pPr>
        <w:jc w:val="both"/>
        <w:rPr>
          <w:rFonts w:ascii="Arial" w:hAnsi="Arial" w:cs="Arial"/>
        </w:rPr>
      </w:pPr>
    </w:p>
    <w:p w14:paraId="7FB0BEEC" w14:textId="77777777" w:rsidR="00272068" w:rsidRPr="00272068" w:rsidRDefault="00272068" w:rsidP="00272068">
      <w:pPr>
        <w:jc w:val="both"/>
        <w:rPr>
          <w:rFonts w:ascii="Arial" w:hAnsi="Arial" w:cs="Arial"/>
        </w:rPr>
      </w:pPr>
      <w:r w:rsidRPr="00272068">
        <w:rPr>
          <w:rFonts w:ascii="Arial" w:hAnsi="Arial" w:cs="Arial"/>
        </w:rPr>
        <w:t>This finding implies that teachers who demonstrate strong cultural diversity management skills tend to exhibit higher organizational competitiveness. The high positive correlation suggests that as teachers improve their skills in managing cultural diversity, their ability to contribute to organizational goals and foster a competitive work environment also increases. This underscores the importance of fostering cultural diversity skills to enhance organizational performance and teacher effectiveness within the school system.</w:t>
      </w:r>
    </w:p>
    <w:p w14:paraId="3A995F5E" w14:textId="77777777" w:rsidR="00272068" w:rsidRPr="00272068" w:rsidRDefault="00272068" w:rsidP="00272068">
      <w:pPr>
        <w:jc w:val="both"/>
        <w:rPr>
          <w:rFonts w:ascii="Arial" w:hAnsi="Arial" w:cs="Arial"/>
        </w:rPr>
      </w:pPr>
    </w:p>
    <w:p w14:paraId="74280EC1" w14:textId="7E6783D6" w:rsidR="00796B7D" w:rsidRDefault="00272068" w:rsidP="00272068">
      <w:pPr>
        <w:jc w:val="both"/>
        <w:rPr>
          <w:rFonts w:ascii="Arial" w:hAnsi="Arial" w:cs="Arial"/>
        </w:rPr>
      </w:pPr>
      <w:r w:rsidRPr="00272068">
        <w:rPr>
          <w:rFonts w:ascii="Arial" w:hAnsi="Arial" w:cs="Arial"/>
        </w:rPr>
        <w:t xml:space="preserve">This finding aligns with the research of </w:t>
      </w:r>
      <w:r w:rsidR="004B6E2B" w:rsidRPr="004B6E2B">
        <w:rPr>
          <w:rFonts w:ascii="Arial" w:hAnsi="Arial" w:cs="Arial"/>
        </w:rPr>
        <w:t xml:space="preserve">Szelei </w:t>
      </w:r>
      <w:r w:rsidR="004B6E2B">
        <w:rPr>
          <w:rFonts w:ascii="Arial" w:hAnsi="Arial" w:cs="Arial"/>
        </w:rPr>
        <w:t xml:space="preserve">et al. </w:t>
      </w:r>
      <w:r w:rsidRPr="00272068">
        <w:rPr>
          <w:rFonts w:ascii="Arial" w:hAnsi="Arial" w:cs="Arial"/>
        </w:rPr>
        <w:t>(20</w:t>
      </w:r>
      <w:r w:rsidR="004B6E2B">
        <w:rPr>
          <w:rFonts w:ascii="Arial" w:hAnsi="Arial" w:cs="Arial"/>
        </w:rPr>
        <w:t>20</w:t>
      </w:r>
      <w:r w:rsidRPr="00272068">
        <w:rPr>
          <w:rFonts w:ascii="Arial" w:hAnsi="Arial" w:cs="Arial"/>
        </w:rPr>
        <w:t xml:space="preserve">), who emphasized that cultural diversity management is a crucial factor in enhancing organizational competitiveness, particularly in educational settings. Their study found that teachers with strong cultural diversity management skills tend to be more effective in their roles, which contributes to improved collaboration and a competitive work environment. Similarly, </w:t>
      </w:r>
      <w:r w:rsidR="00767E04" w:rsidRPr="00767E04">
        <w:rPr>
          <w:rFonts w:ascii="Arial" w:hAnsi="Arial" w:cs="Arial"/>
        </w:rPr>
        <w:t>Hora</w:t>
      </w:r>
      <w:r w:rsidR="00767E04">
        <w:rPr>
          <w:rFonts w:ascii="Arial" w:hAnsi="Arial" w:cs="Arial"/>
        </w:rPr>
        <w:t xml:space="preserve"> and </w:t>
      </w:r>
      <w:r w:rsidR="00767E04" w:rsidRPr="00767E04">
        <w:rPr>
          <w:rFonts w:ascii="Arial" w:hAnsi="Arial" w:cs="Arial"/>
        </w:rPr>
        <w:t xml:space="preserve">Millar </w:t>
      </w:r>
      <w:r w:rsidRPr="00272068">
        <w:rPr>
          <w:rFonts w:ascii="Arial" w:hAnsi="Arial" w:cs="Arial"/>
        </w:rPr>
        <w:t>(202</w:t>
      </w:r>
      <w:r w:rsidR="00767E04">
        <w:rPr>
          <w:rFonts w:ascii="Arial" w:hAnsi="Arial" w:cs="Arial"/>
        </w:rPr>
        <w:t>3</w:t>
      </w:r>
      <w:r w:rsidRPr="00272068">
        <w:rPr>
          <w:rFonts w:ascii="Arial" w:hAnsi="Arial" w:cs="Arial"/>
        </w:rPr>
        <w:t xml:space="preserve">) highlighted that when educators are equipped with cultural sensitivity and adaptability, they are better positioned to work collaboratively and drive the success of the organization. Additionally, </w:t>
      </w:r>
      <w:r w:rsidR="00767E04" w:rsidRPr="00767E04">
        <w:rPr>
          <w:rFonts w:ascii="Arial" w:hAnsi="Arial" w:cs="Arial"/>
        </w:rPr>
        <w:t>Castelino</w:t>
      </w:r>
      <w:r w:rsidR="00767E04">
        <w:rPr>
          <w:rFonts w:ascii="Arial" w:hAnsi="Arial" w:cs="Arial"/>
        </w:rPr>
        <w:t xml:space="preserve"> and </w:t>
      </w:r>
      <w:r w:rsidR="00767E04" w:rsidRPr="00767E04">
        <w:rPr>
          <w:rFonts w:ascii="Arial" w:hAnsi="Arial" w:cs="Arial"/>
        </w:rPr>
        <w:t xml:space="preserve">Shinde </w:t>
      </w:r>
      <w:r w:rsidRPr="00272068">
        <w:rPr>
          <w:rFonts w:ascii="Arial" w:hAnsi="Arial" w:cs="Arial"/>
        </w:rPr>
        <w:t>(202</w:t>
      </w:r>
      <w:r w:rsidR="00767E04">
        <w:rPr>
          <w:rFonts w:ascii="Arial" w:hAnsi="Arial" w:cs="Arial"/>
        </w:rPr>
        <w:t>3</w:t>
      </w:r>
      <w:r w:rsidRPr="00272068">
        <w:rPr>
          <w:rFonts w:ascii="Arial" w:hAnsi="Arial" w:cs="Arial"/>
        </w:rPr>
        <w:t>) argued that cultivating cultural diversity management skills in teachers helps to create a more inclusive and dynamic school environment, which ultimately boosts organizational competitiveness and fosters a positive atmosphere for both students and staff.</w:t>
      </w:r>
    </w:p>
    <w:p w14:paraId="0EF762FC" w14:textId="77777777" w:rsidR="00272068" w:rsidRDefault="00272068" w:rsidP="00272068">
      <w:pPr>
        <w:jc w:val="both"/>
        <w:rPr>
          <w:rFonts w:ascii="Arial" w:hAnsi="Arial" w:cs="Arial"/>
        </w:rPr>
      </w:pPr>
    </w:p>
    <w:p w14:paraId="2E4CDF8E" w14:textId="77777777" w:rsidR="00272068" w:rsidRDefault="00272068" w:rsidP="00272068">
      <w:pPr>
        <w:jc w:val="both"/>
        <w:rPr>
          <w:rFonts w:ascii="Arial" w:hAnsi="Arial" w:cs="Arial"/>
        </w:rPr>
      </w:pPr>
    </w:p>
    <w:p w14:paraId="25C2B563" w14:textId="77777777" w:rsidR="00652FDB" w:rsidRDefault="00652FDB" w:rsidP="00652FDB">
      <w:pPr>
        <w:jc w:val="both"/>
        <w:rPr>
          <w:rFonts w:ascii="Arial" w:hAnsi="Arial" w:cs="Arial"/>
        </w:rPr>
      </w:pPr>
    </w:p>
    <w:p w14:paraId="4986F3A9" w14:textId="77777777" w:rsidR="00272068" w:rsidRDefault="00272068" w:rsidP="00665D1C">
      <w:pPr>
        <w:rPr>
          <w:rFonts w:ascii="Arial" w:hAnsi="Arial" w:cs="Arial"/>
          <w:b/>
          <w:bCs/>
          <w:iCs/>
        </w:rPr>
      </w:pPr>
    </w:p>
    <w:p w14:paraId="2646813D" w14:textId="0756C113" w:rsidR="00796B7D" w:rsidRDefault="00665D1C" w:rsidP="00665D1C">
      <w:pPr>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272068">
        <w:rPr>
          <w:rFonts w:ascii="Arial" w:hAnsi="Arial" w:cs="Arial"/>
          <w:b/>
          <w:bCs/>
          <w:iCs/>
        </w:rPr>
        <w:t>Significant Influence of the Domains of</w:t>
      </w:r>
      <w:r w:rsidR="00272068" w:rsidRPr="00272068">
        <w:rPr>
          <w:rFonts w:ascii="Arial" w:hAnsi="Arial" w:cs="Arial"/>
          <w:b/>
          <w:bCs/>
          <w:iCs/>
        </w:rPr>
        <w:t xml:space="preserve"> Cultural Diversity Management Skills </w:t>
      </w:r>
      <w:r w:rsidR="00272068">
        <w:rPr>
          <w:rFonts w:ascii="Arial" w:hAnsi="Arial" w:cs="Arial"/>
          <w:b/>
          <w:bCs/>
          <w:iCs/>
        </w:rPr>
        <w:t>on</w:t>
      </w:r>
      <w:r w:rsidR="00272068" w:rsidRPr="00272068">
        <w:rPr>
          <w:rFonts w:ascii="Arial" w:hAnsi="Arial" w:cs="Arial"/>
          <w:b/>
          <w:bCs/>
          <w:iCs/>
        </w:rPr>
        <w:t xml:space="preserve"> Organizational Competitiveness</w:t>
      </w:r>
    </w:p>
    <w:p w14:paraId="7B646050" w14:textId="77777777" w:rsidR="00272068" w:rsidRDefault="00272068" w:rsidP="00665D1C">
      <w:pPr>
        <w:rPr>
          <w:rFonts w:ascii="Arial" w:hAnsi="Arial" w:cs="Arial"/>
          <w:b/>
          <w:bCs/>
          <w:iCs/>
        </w:rPr>
      </w:pPr>
    </w:p>
    <w:p w14:paraId="5F4D2CD3" w14:textId="3FA765A5" w:rsidR="00B364F1" w:rsidRDefault="00B364F1" w:rsidP="00B364F1">
      <w:pPr>
        <w:jc w:val="both"/>
        <w:rPr>
          <w:rFonts w:ascii="Arial" w:eastAsia="Arial" w:hAnsi="Arial"/>
        </w:rPr>
      </w:pPr>
      <w:r w:rsidRPr="00B364F1">
        <w:rPr>
          <w:rFonts w:ascii="Arial" w:eastAsia="Arial" w:hAnsi="Arial"/>
          <w:b/>
        </w:rPr>
        <w:t xml:space="preserve">Table 4. </w:t>
      </w:r>
      <w:r w:rsidR="00272068" w:rsidRPr="00272068">
        <w:rPr>
          <w:rFonts w:ascii="Arial" w:eastAsia="Arial" w:hAnsi="Arial"/>
          <w:i/>
          <w:iCs/>
        </w:rPr>
        <w:t>Significant Influence of the Domains of Cultural Diversity Management Skills on Organizational Competitiveness</w:t>
      </w:r>
    </w:p>
    <w:p w14:paraId="43E64342" w14:textId="77777777" w:rsidR="005430C4" w:rsidRPr="00B364F1" w:rsidRDefault="005430C4" w:rsidP="00B364F1">
      <w:pPr>
        <w:jc w:val="both"/>
        <w:rPr>
          <w:rFonts w:ascii="Arial" w:eastAsia="Arial" w:hAnsi="Arial"/>
          <w:i/>
        </w:rPr>
      </w:pPr>
    </w:p>
    <w:p w14:paraId="26E85BCE" w14:textId="77777777" w:rsidR="00272068" w:rsidRPr="00AD5C42" w:rsidRDefault="00272068" w:rsidP="00272068">
      <w:pPr>
        <w:rPr>
          <w:rFonts w:ascii="Arial" w:hAnsi="Arial" w:cs="Arial"/>
          <w:i/>
          <w:sz w:val="24"/>
          <w:szCs w:val="24"/>
        </w:rPr>
      </w:pPr>
    </w:p>
    <w:tbl>
      <w:tblPr>
        <w:tblW w:w="8137" w:type="dxa"/>
        <w:tblInd w:w="108" w:type="dxa"/>
        <w:tblLayout w:type="fixed"/>
        <w:tblLook w:val="0000" w:firstRow="0" w:lastRow="0" w:firstColumn="0" w:lastColumn="0" w:noHBand="0" w:noVBand="0"/>
      </w:tblPr>
      <w:tblGrid>
        <w:gridCol w:w="1585"/>
        <w:gridCol w:w="1087"/>
        <w:gridCol w:w="1390"/>
        <w:gridCol w:w="1390"/>
        <w:gridCol w:w="889"/>
        <w:gridCol w:w="1796"/>
      </w:tblGrid>
      <w:tr w:rsidR="00272068" w:rsidRPr="00272068" w14:paraId="4263480A" w14:textId="77777777" w:rsidTr="00272068">
        <w:trPr>
          <w:trHeight w:val="464"/>
        </w:trPr>
        <w:tc>
          <w:tcPr>
            <w:tcW w:w="1585" w:type="dxa"/>
            <w:tcBorders>
              <w:top w:val="double" w:sz="4" w:space="0" w:color="auto"/>
              <w:bottom w:val="single" w:sz="4" w:space="0" w:color="auto"/>
            </w:tcBorders>
            <w:shd w:val="clear" w:color="auto" w:fill="auto"/>
            <w:vAlign w:val="center"/>
          </w:tcPr>
          <w:p w14:paraId="3B16C2BB" w14:textId="77777777" w:rsidR="00272068" w:rsidRPr="00272068" w:rsidRDefault="00272068" w:rsidP="00E16885">
            <w:pPr>
              <w:snapToGrid w:val="0"/>
              <w:jc w:val="center"/>
              <w:rPr>
                <w:rFonts w:ascii="Arial" w:hAnsi="Arial" w:cs="Arial"/>
              </w:rPr>
            </w:pPr>
            <w:r w:rsidRPr="00272068">
              <w:rPr>
                <w:rFonts w:ascii="Arial" w:hAnsi="Arial" w:cs="Arial"/>
              </w:rPr>
              <w:t>Model</w:t>
            </w:r>
          </w:p>
        </w:tc>
        <w:tc>
          <w:tcPr>
            <w:tcW w:w="1087" w:type="dxa"/>
            <w:tcBorders>
              <w:top w:val="double" w:sz="4" w:space="0" w:color="auto"/>
              <w:bottom w:val="single" w:sz="4" w:space="0" w:color="auto"/>
            </w:tcBorders>
            <w:shd w:val="clear" w:color="auto" w:fill="auto"/>
            <w:vAlign w:val="center"/>
          </w:tcPr>
          <w:p w14:paraId="7339520D" w14:textId="77777777" w:rsidR="00272068" w:rsidRPr="00272068" w:rsidRDefault="00272068" w:rsidP="00E16885">
            <w:pPr>
              <w:snapToGrid w:val="0"/>
              <w:jc w:val="center"/>
              <w:rPr>
                <w:rFonts w:ascii="Arial" w:hAnsi="Arial" w:cs="Arial"/>
              </w:rPr>
            </w:pPr>
            <w:r w:rsidRPr="00272068">
              <w:rPr>
                <w:rFonts w:ascii="Arial" w:hAnsi="Arial" w:cs="Arial"/>
              </w:rPr>
              <w:t>Sum of Squares</w:t>
            </w:r>
          </w:p>
        </w:tc>
        <w:tc>
          <w:tcPr>
            <w:tcW w:w="1390" w:type="dxa"/>
            <w:tcBorders>
              <w:top w:val="double" w:sz="4" w:space="0" w:color="auto"/>
              <w:bottom w:val="single" w:sz="4" w:space="0" w:color="auto"/>
            </w:tcBorders>
            <w:shd w:val="clear" w:color="auto" w:fill="auto"/>
            <w:vAlign w:val="center"/>
          </w:tcPr>
          <w:p w14:paraId="790DBFEB" w14:textId="77777777" w:rsidR="00272068" w:rsidRPr="00272068" w:rsidRDefault="00272068" w:rsidP="00E16885">
            <w:pPr>
              <w:snapToGrid w:val="0"/>
              <w:jc w:val="center"/>
              <w:rPr>
                <w:rFonts w:ascii="Arial" w:hAnsi="Arial" w:cs="Arial"/>
              </w:rPr>
            </w:pPr>
            <w:r w:rsidRPr="00272068">
              <w:rPr>
                <w:rFonts w:ascii="Arial" w:hAnsi="Arial" w:cs="Arial"/>
              </w:rPr>
              <w:t>Degrees of Freedom</w:t>
            </w:r>
          </w:p>
        </w:tc>
        <w:tc>
          <w:tcPr>
            <w:tcW w:w="1390" w:type="dxa"/>
            <w:tcBorders>
              <w:top w:val="double" w:sz="4" w:space="0" w:color="auto"/>
              <w:bottom w:val="single" w:sz="4" w:space="0" w:color="auto"/>
            </w:tcBorders>
            <w:shd w:val="clear" w:color="auto" w:fill="auto"/>
            <w:vAlign w:val="center"/>
          </w:tcPr>
          <w:p w14:paraId="1F889CAC" w14:textId="77777777" w:rsidR="00272068" w:rsidRPr="00272068" w:rsidRDefault="00272068" w:rsidP="00E16885">
            <w:pPr>
              <w:snapToGrid w:val="0"/>
              <w:jc w:val="center"/>
              <w:rPr>
                <w:rFonts w:ascii="Arial" w:hAnsi="Arial" w:cs="Arial"/>
              </w:rPr>
            </w:pPr>
            <w:r w:rsidRPr="00272068">
              <w:rPr>
                <w:rFonts w:ascii="Arial" w:hAnsi="Arial" w:cs="Arial"/>
              </w:rPr>
              <w:t>Mean Square</w:t>
            </w:r>
          </w:p>
        </w:tc>
        <w:tc>
          <w:tcPr>
            <w:tcW w:w="889" w:type="dxa"/>
            <w:tcBorders>
              <w:top w:val="double" w:sz="4" w:space="0" w:color="auto"/>
              <w:bottom w:val="single" w:sz="4" w:space="0" w:color="auto"/>
            </w:tcBorders>
            <w:shd w:val="clear" w:color="auto" w:fill="auto"/>
            <w:vAlign w:val="center"/>
          </w:tcPr>
          <w:p w14:paraId="56EF4787" w14:textId="77777777" w:rsidR="00272068" w:rsidRPr="00272068" w:rsidRDefault="00272068" w:rsidP="00E16885">
            <w:pPr>
              <w:snapToGrid w:val="0"/>
              <w:rPr>
                <w:rFonts w:ascii="Arial" w:hAnsi="Arial" w:cs="Arial"/>
              </w:rPr>
            </w:pPr>
            <w:r w:rsidRPr="00272068">
              <w:rPr>
                <w:rFonts w:ascii="Arial" w:hAnsi="Arial" w:cs="Arial"/>
              </w:rPr>
              <w:t>p-value</w:t>
            </w:r>
          </w:p>
        </w:tc>
        <w:tc>
          <w:tcPr>
            <w:tcW w:w="1794" w:type="dxa"/>
            <w:tcBorders>
              <w:top w:val="double" w:sz="4" w:space="0" w:color="auto"/>
              <w:bottom w:val="single" w:sz="4" w:space="0" w:color="auto"/>
            </w:tcBorders>
            <w:shd w:val="clear" w:color="auto" w:fill="auto"/>
            <w:vAlign w:val="center"/>
          </w:tcPr>
          <w:p w14:paraId="3497E61A" w14:textId="77777777" w:rsidR="00272068" w:rsidRPr="00272068" w:rsidRDefault="00272068" w:rsidP="00E16885">
            <w:pPr>
              <w:snapToGrid w:val="0"/>
              <w:rPr>
                <w:rFonts w:ascii="Arial" w:hAnsi="Arial" w:cs="Arial"/>
              </w:rPr>
            </w:pPr>
            <w:r w:rsidRPr="00272068">
              <w:rPr>
                <w:rFonts w:ascii="Arial" w:hAnsi="Arial" w:cs="Arial"/>
              </w:rPr>
              <w:t xml:space="preserve">  Decision</w:t>
            </w:r>
          </w:p>
        </w:tc>
      </w:tr>
      <w:tr w:rsidR="00272068" w:rsidRPr="00272068" w14:paraId="37BEDDD4" w14:textId="77777777" w:rsidTr="00272068">
        <w:trPr>
          <w:trHeight w:val="695"/>
        </w:trPr>
        <w:tc>
          <w:tcPr>
            <w:tcW w:w="1585" w:type="dxa"/>
            <w:tcBorders>
              <w:top w:val="single" w:sz="4" w:space="0" w:color="auto"/>
            </w:tcBorders>
            <w:shd w:val="clear" w:color="auto" w:fill="auto"/>
            <w:vAlign w:val="center"/>
          </w:tcPr>
          <w:p w14:paraId="75CF843E" w14:textId="77777777" w:rsidR="00272068" w:rsidRPr="00272068" w:rsidRDefault="00272068" w:rsidP="00E16885">
            <w:pPr>
              <w:snapToGrid w:val="0"/>
              <w:jc w:val="center"/>
              <w:rPr>
                <w:rFonts w:ascii="Arial" w:hAnsi="Arial" w:cs="Arial"/>
              </w:rPr>
            </w:pPr>
          </w:p>
          <w:p w14:paraId="35112BD8" w14:textId="77777777" w:rsidR="00272068" w:rsidRPr="00272068" w:rsidRDefault="00272068" w:rsidP="00E16885">
            <w:pPr>
              <w:snapToGrid w:val="0"/>
              <w:jc w:val="center"/>
              <w:rPr>
                <w:rFonts w:ascii="Arial" w:hAnsi="Arial" w:cs="Arial"/>
              </w:rPr>
            </w:pPr>
            <w:r w:rsidRPr="00272068">
              <w:rPr>
                <w:rFonts w:ascii="Arial" w:hAnsi="Arial" w:cs="Arial"/>
              </w:rPr>
              <w:t>Regression Residual Total</w:t>
            </w:r>
          </w:p>
        </w:tc>
        <w:tc>
          <w:tcPr>
            <w:tcW w:w="1087" w:type="dxa"/>
            <w:tcBorders>
              <w:top w:val="single" w:sz="4" w:space="0" w:color="auto"/>
            </w:tcBorders>
            <w:shd w:val="clear" w:color="auto" w:fill="auto"/>
            <w:vAlign w:val="center"/>
          </w:tcPr>
          <w:p w14:paraId="6ECBD7E8" w14:textId="77777777" w:rsidR="00272068" w:rsidRPr="00272068" w:rsidRDefault="00272068" w:rsidP="00E16885">
            <w:pPr>
              <w:snapToGrid w:val="0"/>
              <w:jc w:val="center"/>
              <w:rPr>
                <w:rFonts w:ascii="Arial" w:hAnsi="Arial" w:cs="Arial"/>
              </w:rPr>
            </w:pPr>
          </w:p>
          <w:p w14:paraId="1D26C257" w14:textId="77777777" w:rsidR="00272068" w:rsidRPr="00272068" w:rsidRDefault="00272068" w:rsidP="00E16885">
            <w:pPr>
              <w:snapToGrid w:val="0"/>
              <w:jc w:val="center"/>
              <w:rPr>
                <w:rFonts w:ascii="Arial" w:hAnsi="Arial" w:cs="Arial"/>
              </w:rPr>
            </w:pPr>
            <w:r w:rsidRPr="00272068">
              <w:rPr>
                <w:rFonts w:ascii="Arial" w:hAnsi="Arial" w:cs="Arial"/>
              </w:rPr>
              <w:t>54.3797</w:t>
            </w:r>
          </w:p>
          <w:p w14:paraId="72FA3C2C" w14:textId="77777777" w:rsidR="00272068" w:rsidRPr="00272068" w:rsidRDefault="00272068" w:rsidP="00E16885">
            <w:pPr>
              <w:jc w:val="center"/>
              <w:rPr>
                <w:rFonts w:ascii="Arial" w:hAnsi="Arial" w:cs="Arial"/>
              </w:rPr>
            </w:pPr>
            <w:r w:rsidRPr="00272068">
              <w:rPr>
                <w:rFonts w:ascii="Arial" w:hAnsi="Arial" w:cs="Arial"/>
              </w:rPr>
              <w:t>511.311</w:t>
            </w:r>
          </w:p>
          <w:p w14:paraId="04E36983" w14:textId="77777777" w:rsidR="00272068" w:rsidRPr="00272068" w:rsidRDefault="00272068" w:rsidP="00E16885">
            <w:pPr>
              <w:jc w:val="center"/>
              <w:rPr>
                <w:rFonts w:ascii="Arial" w:hAnsi="Arial" w:cs="Arial"/>
              </w:rPr>
            </w:pPr>
            <w:r w:rsidRPr="00272068">
              <w:rPr>
                <w:rFonts w:ascii="Arial" w:hAnsi="Arial" w:cs="Arial"/>
              </w:rPr>
              <w:t>543.111</w:t>
            </w:r>
          </w:p>
        </w:tc>
        <w:tc>
          <w:tcPr>
            <w:tcW w:w="1390" w:type="dxa"/>
            <w:tcBorders>
              <w:top w:val="single" w:sz="4" w:space="0" w:color="auto"/>
            </w:tcBorders>
            <w:shd w:val="clear" w:color="auto" w:fill="auto"/>
            <w:vAlign w:val="center"/>
          </w:tcPr>
          <w:p w14:paraId="23536E14" w14:textId="77777777" w:rsidR="00272068" w:rsidRPr="00272068" w:rsidRDefault="00272068" w:rsidP="00E16885">
            <w:pPr>
              <w:snapToGrid w:val="0"/>
              <w:jc w:val="right"/>
              <w:rPr>
                <w:rFonts w:ascii="Arial" w:hAnsi="Arial" w:cs="Arial"/>
              </w:rPr>
            </w:pPr>
          </w:p>
          <w:p w14:paraId="52B2C48A" w14:textId="77777777" w:rsidR="00272068" w:rsidRPr="00272068" w:rsidRDefault="00272068" w:rsidP="00E16885">
            <w:pPr>
              <w:snapToGrid w:val="0"/>
              <w:jc w:val="center"/>
              <w:rPr>
                <w:rFonts w:ascii="Arial" w:hAnsi="Arial" w:cs="Arial"/>
              </w:rPr>
            </w:pPr>
            <w:r w:rsidRPr="00272068">
              <w:rPr>
                <w:rFonts w:ascii="Arial" w:hAnsi="Arial" w:cs="Arial"/>
              </w:rPr>
              <w:t>1</w:t>
            </w:r>
          </w:p>
          <w:p w14:paraId="2F2AC2B7" w14:textId="77777777" w:rsidR="00272068" w:rsidRPr="00272068" w:rsidRDefault="00272068" w:rsidP="00E16885">
            <w:pPr>
              <w:jc w:val="center"/>
              <w:rPr>
                <w:rFonts w:ascii="Arial" w:hAnsi="Arial" w:cs="Arial"/>
              </w:rPr>
            </w:pPr>
            <w:r w:rsidRPr="00272068">
              <w:rPr>
                <w:rFonts w:ascii="Arial" w:hAnsi="Arial" w:cs="Arial"/>
              </w:rPr>
              <w:t>132</w:t>
            </w:r>
          </w:p>
          <w:p w14:paraId="167CC57E" w14:textId="77777777" w:rsidR="00272068" w:rsidRPr="00272068" w:rsidRDefault="00272068" w:rsidP="00E16885">
            <w:pPr>
              <w:jc w:val="center"/>
              <w:rPr>
                <w:rFonts w:ascii="Arial" w:hAnsi="Arial" w:cs="Arial"/>
              </w:rPr>
            </w:pPr>
            <w:r w:rsidRPr="00272068">
              <w:rPr>
                <w:rFonts w:ascii="Arial" w:hAnsi="Arial" w:cs="Arial"/>
              </w:rPr>
              <w:t>133</w:t>
            </w:r>
          </w:p>
        </w:tc>
        <w:tc>
          <w:tcPr>
            <w:tcW w:w="1390" w:type="dxa"/>
            <w:tcBorders>
              <w:top w:val="single" w:sz="4" w:space="0" w:color="auto"/>
            </w:tcBorders>
            <w:shd w:val="clear" w:color="auto" w:fill="auto"/>
            <w:vAlign w:val="center"/>
          </w:tcPr>
          <w:p w14:paraId="4BB13289" w14:textId="77777777" w:rsidR="00272068" w:rsidRPr="00272068" w:rsidRDefault="00272068" w:rsidP="00E16885">
            <w:pPr>
              <w:snapToGrid w:val="0"/>
              <w:jc w:val="center"/>
              <w:rPr>
                <w:rFonts w:ascii="Arial" w:hAnsi="Arial" w:cs="Arial"/>
              </w:rPr>
            </w:pPr>
          </w:p>
          <w:p w14:paraId="67ECA1B6" w14:textId="77777777" w:rsidR="00272068" w:rsidRPr="00272068" w:rsidRDefault="00272068" w:rsidP="00E16885">
            <w:pPr>
              <w:snapToGrid w:val="0"/>
              <w:jc w:val="center"/>
              <w:rPr>
                <w:rFonts w:ascii="Arial" w:hAnsi="Arial" w:cs="Arial"/>
              </w:rPr>
            </w:pPr>
            <w:r w:rsidRPr="00272068">
              <w:rPr>
                <w:rFonts w:ascii="Arial" w:hAnsi="Arial" w:cs="Arial"/>
              </w:rPr>
              <w:t>54.009</w:t>
            </w:r>
          </w:p>
          <w:p w14:paraId="7C04AB30" w14:textId="77777777" w:rsidR="00272068" w:rsidRPr="00272068" w:rsidRDefault="00272068" w:rsidP="00E16885">
            <w:pPr>
              <w:jc w:val="center"/>
              <w:rPr>
                <w:rFonts w:ascii="Arial" w:hAnsi="Arial" w:cs="Arial"/>
              </w:rPr>
            </w:pPr>
            <w:r w:rsidRPr="00272068">
              <w:rPr>
                <w:rFonts w:ascii="Arial" w:hAnsi="Arial" w:cs="Arial"/>
              </w:rPr>
              <w:t>9.5847</w:t>
            </w:r>
          </w:p>
          <w:p w14:paraId="5A285C1A" w14:textId="77777777" w:rsidR="00272068" w:rsidRPr="00272068" w:rsidRDefault="00272068" w:rsidP="00E16885">
            <w:pPr>
              <w:jc w:val="center"/>
              <w:rPr>
                <w:rFonts w:ascii="Arial" w:hAnsi="Arial" w:cs="Arial"/>
              </w:rPr>
            </w:pPr>
          </w:p>
        </w:tc>
        <w:tc>
          <w:tcPr>
            <w:tcW w:w="889" w:type="dxa"/>
            <w:tcBorders>
              <w:top w:val="single" w:sz="4" w:space="0" w:color="auto"/>
            </w:tcBorders>
            <w:shd w:val="clear" w:color="auto" w:fill="auto"/>
            <w:vAlign w:val="center"/>
          </w:tcPr>
          <w:p w14:paraId="59624176" w14:textId="77777777" w:rsidR="00272068" w:rsidRPr="00272068" w:rsidRDefault="00272068" w:rsidP="00E16885">
            <w:pPr>
              <w:snapToGrid w:val="0"/>
              <w:rPr>
                <w:rFonts w:ascii="Arial" w:hAnsi="Arial" w:cs="Arial"/>
              </w:rPr>
            </w:pPr>
            <w:r w:rsidRPr="00272068">
              <w:rPr>
                <w:rFonts w:ascii="Arial" w:hAnsi="Arial" w:cs="Arial"/>
              </w:rPr>
              <w:t>.000</w:t>
            </w:r>
          </w:p>
        </w:tc>
        <w:tc>
          <w:tcPr>
            <w:tcW w:w="1794" w:type="dxa"/>
            <w:tcBorders>
              <w:top w:val="single" w:sz="4" w:space="0" w:color="auto"/>
            </w:tcBorders>
            <w:shd w:val="clear" w:color="auto" w:fill="auto"/>
            <w:vAlign w:val="center"/>
          </w:tcPr>
          <w:p w14:paraId="29763AEA" w14:textId="77777777" w:rsidR="00272068" w:rsidRPr="00272068" w:rsidRDefault="00272068" w:rsidP="00E16885">
            <w:pPr>
              <w:snapToGrid w:val="0"/>
              <w:rPr>
                <w:rFonts w:ascii="Arial" w:hAnsi="Arial" w:cs="Arial"/>
              </w:rPr>
            </w:pPr>
            <w:r w:rsidRPr="00272068">
              <w:rPr>
                <w:rFonts w:ascii="Arial" w:hAnsi="Arial" w:cs="Arial"/>
              </w:rPr>
              <w:t>Reject</w:t>
            </w:r>
          </w:p>
        </w:tc>
      </w:tr>
      <w:tr w:rsidR="00272068" w:rsidRPr="00272068" w14:paraId="287D0985" w14:textId="77777777" w:rsidTr="00272068">
        <w:tblPrEx>
          <w:tblBorders>
            <w:top w:val="double" w:sz="4" w:space="0" w:color="auto"/>
          </w:tblBorders>
        </w:tblPrEx>
        <w:trPr>
          <w:trHeight w:val="86"/>
        </w:trPr>
        <w:tc>
          <w:tcPr>
            <w:tcW w:w="8137" w:type="dxa"/>
            <w:gridSpan w:val="6"/>
            <w:tcBorders>
              <w:bottom w:val="double" w:sz="4" w:space="0" w:color="auto"/>
            </w:tcBorders>
          </w:tcPr>
          <w:p w14:paraId="3050D80C" w14:textId="77777777" w:rsidR="00272068" w:rsidRPr="00272068" w:rsidRDefault="00272068" w:rsidP="00E16885">
            <w:pPr>
              <w:overflowPunct w:val="0"/>
              <w:autoSpaceDE w:val="0"/>
              <w:textAlignment w:val="baseline"/>
              <w:rPr>
                <w:rFonts w:ascii="Arial" w:hAnsi="Arial" w:cs="Arial"/>
                <w:kern w:val="1"/>
              </w:rPr>
            </w:pPr>
          </w:p>
        </w:tc>
      </w:tr>
    </w:tbl>
    <w:p w14:paraId="5FE2FFE4" w14:textId="77777777" w:rsidR="00272068" w:rsidRPr="00272068" w:rsidRDefault="00272068" w:rsidP="00272068">
      <w:pPr>
        <w:pStyle w:val="NoSpacing"/>
        <w:rPr>
          <w:rFonts w:ascii="Arial" w:hAnsi="Arial" w:cs="Arial"/>
          <w:sz w:val="20"/>
          <w:szCs w:val="20"/>
        </w:rPr>
      </w:pPr>
      <w:r w:rsidRPr="00272068">
        <w:rPr>
          <w:rFonts w:ascii="Arial" w:hAnsi="Arial" w:cs="Arial"/>
          <w:sz w:val="20"/>
          <w:szCs w:val="20"/>
        </w:rPr>
        <w:t>Note: Significance when P &lt; 0.05 (2T)</w:t>
      </w:r>
    </w:p>
    <w:p w14:paraId="227FC019" w14:textId="77777777" w:rsidR="00272068" w:rsidRPr="00272068" w:rsidRDefault="00272068" w:rsidP="00272068">
      <w:pPr>
        <w:rPr>
          <w:rFonts w:ascii="Arial" w:hAnsi="Arial" w:cs="Arial"/>
          <w:i/>
        </w:rPr>
      </w:pPr>
    </w:p>
    <w:tbl>
      <w:tblPr>
        <w:tblStyle w:val="TableGrid"/>
        <w:tblW w:w="0" w:type="auto"/>
        <w:tblLook w:val="04A0" w:firstRow="1" w:lastRow="0" w:firstColumn="1" w:lastColumn="0" w:noHBand="0" w:noVBand="1"/>
      </w:tblPr>
      <w:tblGrid>
        <w:gridCol w:w="1554"/>
        <w:gridCol w:w="1522"/>
        <w:gridCol w:w="1285"/>
        <w:gridCol w:w="1263"/>
        <w:gridCol w:w="1279"/>
        <w:gridCol w:w="1295"/>
      </w:tblGrid>
      <w:tr w:rsidR="00272068" w:rsidRPr="00272068" w14:paraId="5EC90A4C" w14:textId="77777777" w:rsidTr="00E16885">
        <w:trPr>
          <w:trHeight w:val="576"/>
        </w:trPr>
        <w:tc>
          <w:tcPr>
            <w:tcW w:w="3336" w:type="dxa"/>
            <w:gridSpan w:val="2"/>
            <w:vAlign w:val="center"/>
          </w:tcPr>
          <w:p w14:paraId="19F932A3" w14:textId="77777777" w:rsidR="00272068" w:rsidRPr="00272068" w:rsidRDefault="00272068" w:rsidP="00E16885">
            <w:pPr>
              <w:rPr>
                <w:rFonts w:ascii="Arial" w:hAnsi="Arial" w:cs="Arial"/>
                <w:sz w:val="20"/>
                <w:szCs w:val="20"/>
              </w:rPr>
            </w:pPr>
            <w:r w:rsidRPr="00272068">
              <w:rPr>
                <w:rFonts w:ascii="Arial" w:hAnsi="Arial" w:cs="Arial"/>
                <w:i/>
                <w:sz w:val="20"/>
                <w:szCs w:val="20"/>
              </w:rPr>
              <w:t>Cultural Diversity Management Skills</w:t>
            </w:r>
          </w:p>
        </w:tc>
        <w:tc>
          <w:tcPr>
            <w:tcW w:w="1389" w:type="dxa"/>
            <w:vAlign w:val="center"/>
          </w:tcPr>
          <w:p w14:paraId="0818497F" w14:textId="77777777" w:rsidR="00272068" w:rsidRPr="00272068" w:rsidRDefault="00272068" w:rsidP="00E16885">
            <w:pPr>
              <w:jc w:val="center"/>
              <w:rPr>
                <w:rFonts w:ascii="Arial" w:hAnsi="Arial" w:cs="Arial"/>
                <w:i/>
                <w:sz w:val="20"/>
                <w:szCs w:val="20"/>
              </w:rPr>
            </w:pPr>
            <w:r w:rsidRPr="00272068">
              <w:rPr>
                <w:rFonts w:ascii="Arial" w:hAnsi="Arial" w:cs="Arial"/>
                <w:i/>
                <w:sz w:val="20"/>
                <w:szCs w:val="20"/>
              </w:rPr>
              <w:t>B</w:t>
            </w:r>
          </w:p>
        </w:tc>
        <w:tc>
          <w:tcPr>
            <w:tcW w:w="1364" w:type="dxa"/>
            <w:vAlign w:val="center"/>
          </w:tcPr>
          <w:p w14:paraId="26C83C0B"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β</w:t>
            </w:r>
          </w:p>
        </w:tc>
        <w:tc>
          <w:tcPr>
            <w:tcW w:w="1366" w:type="dxa"/>
            <w:vAlign w:val="center"/>
          </w:tcPr>
          <w:p w14:paraId="6AB44098" w14:textId="77777777" w:rsidR="00272068" w:rsidRPr="00272068" w:rsidRDefault="00272068" w:rsidP="00E16885">
            <w:pPr>
              <w:jc w:val="center"/>
              <w:rPr>
                <w:rFonts w:ascii="Arial" w:hAnsi="Arial" w:cs="Arial"/>
                <w:i/>
                <w:sz w:val="20"/>
                <w:szCs w:val="20"/>
              </w:rPr>
            </w:pPr>
            <w:r w:rsidRPr="00272068">
              <w:rPr>
                <w:rFonts w:ascii="Arial" w:hAnsi="Arial" w:cs="Arial"/>
                <w:i/>
                <w:sz w:val="20"/>
                <w:szCs w:val="20"/>
              </w:rPr>
              <w:t>T</w:t>
            </w:r>
          </w:p>
        </w:tc>
        <w:tc>
          <w:tcPr>
            <w:tcW w:w="1401" w:type="dxa"/>
            <w:vAlign w:val="center"/>
          </w:tcPr>
          <w:p w14:paraId="201EF5D1" w14:textId="77777777" w:rsidR="00272068" w:rsidRPr="00272068" w:rsidRDefault="00272068" w:rsidP="00E16885">
            <w:pPr>
              <w:jc w:val="center"/>
              <w:rPr>
                <w:rFonts w:ascii="Arial" w:hAnsi="Arial" w:cs="Arial"/>
                <w:i/>
                <w:sz w:val="20"/>
                <w:szCs w:val="20"/>
              </w:rPr>
            </w:pPr>
            <w:r w:rsidRPr="00272068">
              <w:rPr>
                <w:rFonts w:ascii="Arial" w:hAnsi="Arial" w:cs="Arial"/>
                <w:i/>
                <w:sz w:val="20"/>
                <w:szCs w:val="20"/>
              </w:rPr>
              <w:t>Sig.</w:t>
            </w:r>
          </w:p>
        </w:tc>
      </w:tr>
      <w:tr w:rsidR="00272068" w:rsidRPr="00272068" w14:paraId="2A626056" w14:textId="77777777" w:rsidTr="00E16885">
        <w:trPr>
          <w:trHeight w:val="432"/>
        </w:trPr>
        <w:tc>
          <w:tcPr>
            <w:tcW w:w="3336" w:type="dxa"/>
            <w:gridSpan w:val="2"/>
          </w:tcPr>
          <w:p w14:paraId="619CE85D" w14:textId="19F807DF" w:rsidR="00272068" w:rsidRPr="00272068" w:rsidRDefault="00E76180" w:rsidP="00E16885">
            <w:pPr>
              <w:spacing w:line="360" w:lineRule="auto"/>
              <w:jc w:val="center"/>
              <w:rPr>
                <w:rFonts w:ascii="Arial" w:hAnsi="Arial" w:cs="Arial"/>
                <w:sz w:val="20"/>
                <w:szCs w:val="20"/>
              </w:rPr>
            </w:pPr>
            <w:r w:rsidRPr="00272068">
              <w:rPr>
                <w:rFonts w:ascii="Arial" w:hAnsi="Arial" w:cs="Arial"/>
                <w:sz w:val="20"/>
                <w:szCs w:val="20"/>
              </w:rPr>
              <w:t>I</w:t>
            </w:r>
            <w:r w:rsidR="00272068" w:rsidRPr="00272068">
              <w:rPr>
                <w:rFonts w:ascii="Arial" w:hAnsi="Arial" w:cs="Arial"/>
                <w:sz w:val="20"/>
                <w:szCs w:val="20"/>
              </w:rPr>
              <w:t>nterpersonal</w:t>
            </w:r>
          </w:p>
        </w:tc>
        <w:tc>
          <w:tcPr>
            <w:tcW w:w="1389" w:type="dxa"/>
            <w:vAlign w:val="center"/>
          </w:tcPr>
          <w:p w14:paraId="5B8B210F"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.076</w:t>
            </w:r>
          </w:p>
        </w:tc>
        <w:tc>
          <w:tcPr>
            <w:tcW w:w="1364" w:type="dxa"/>
            <w:vAlign w:val="center"/>
          </w:tcPr>
          <w:p w14:paraId="03801E29"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.057</w:t>
            </w:r>
          </w:p>
        </w:tc>
        <w:tc>
          <w:tcPr>
            <w:tcW w:w="1366" w:type="dxa"/>
            <w:vAlign w:val="center"/>
          </w:tcPr>
          <w:p w14:paraId="6511B8F9"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-.504</w:t>
            </w:r>
          </w:p>
        </w:tc>
        <w:tc>
          <w:tcPr>
            <w:tcW w:w="1401" w:type="dxa"/>
            <w:vAlign w:val="center"/>
          </w:tcPr>
          <w:p w14:paraId="73F21D7E"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.000</w:t>
            </w:r>
          </w:p>
        </w:tc>
      </w:tr>
      <w:tr w:rsidR="00272068" w:rsidRPr="00272068" w14:paraId="152047B6" w14:textId="77777777" w:rsidTr="00E16885">
        <w:trPr>
          <w:trHeight w:val="432"/>
        </w:trPr>
        <w:tc>
          <w:tcPr>
            <w:tcW w:w="3336" w:type="dxa"/>
            <w:gridSpan w:val="2"/>
          </w:tcPr>
          <w:p w14:paraId="1B169CEF" w14:textId="0D904E56" w:rsidR="00272068" w:rsidRPr="00272068" w:rsidRDefault="00E76180" w:rsidP="00E16885">
            <w:pPr>
              <w:spacing w:line="360" w:lineRule="auto"/>
              <w:jc w:val="center"/>
              <w:rPr>
                <w:rFonts w:ascii="Arial" w:hAnsi="Arial" w:cs="Arial"/>
                <w:sz w:val="20"/>
                <w:szCs w:val="20"/>
              </w:rPr>
            </w:pPr>
            <w:r w:rsidRPr="00272068">
              <w:rPr>
                <w:rFonts w:ascii="Arial" w:hAnsi="Arial" w:cs="Arial"/>
                <w:sz w:val="20"/>
                <w:szCs w:val="20"/>
              </w:rPr>
              <w:t>D</w:t>
            </w:r>
            <w:r w:rsidR="00272068" w:rsidRPr="00272068">
              <w:rPr>
                <w:rFonts w:ascii="Arial" w:hAnsi="Arial" w:cs="Arial"/>
                <w:sz w:val="20"/>
                <w:szCs w:val="20"/>
              </w:rPr>
              <w:t>ialectical</w:t>
            </w:r>
          </w:p>
        </w:tc>
        <w:tc>
          <w:tcPr>
            <w:tcW w:w="1389" w:type="dxa"/>
            <w:vAlign w:val="center"/>
          </w:tcPr>
          <w:p w14:paraId="4D8F408F"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.015</w:t>
            </w:r>
          </w:p>
        </w:tc>
        <w:tc>
          <w:tcPr>
            <w:tcW w:w="1364" w:type="dxa"/>
            <w:vAlign w:val="center"/>
          </w:tcPr>
          <w:p w14:paraId="0BAC8F96"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.013</w:t>
            </w:r>
          </w:p>
        </w:tc>
        <w:tc>
          <w:tcPr>
            <w:tcW w:w="1366" w:type="dxa"/>
            <w:vAlign w:val="center"/>
          </w:tcPr>
          <w:p w14:paraId="760D149A"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.126</w:t>
            </w:r>
          </w:p>
        </w:tc>
        <w:tc>
          <w:tcPr>
            <w:tcW w:w="1401" w:type="dxa"/>
            <w:vAlign w:val="center"/>
          </w:tcPr>
          <w:p w14:paraId="6EDC511A"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.000</w:t>
            </w:r>
          </w:p>
        </w:tc>
      </w:tr>
      <w:tr w:rsidR="00272068" w:rsidRPr="00272068" w14:paraId="4DF6668E" w14:textId="77777777" w:rsidTr="00E16885">
        <w:trPr>
          <w:trHeight w:val="432"/>
        </w:trPr>
        <w:tc>
          <w:tcPr>
            <w:tcW w:w="3336" w:type="dxa"/>
            <w:gridSpan w:val="2"/>
          </w:tcPr>
          <w:p w14:paraId="126BCEF0" w14:textId="20E048ED" w:rsidR="00272068" w:rsidRPr="00272068" w:rsidRDefault="00E76180" w:rsidP="00E16885">
            <w:pPr>
              <w:jc w:val="center"/>
              <w:rPr>
                <w:rFonts w:ascii="Arial" w:hAnsi="Arial" w:cs="Arial"/>
                <w:sz w:val="20"/>
                <w:szCs w:val="20"/>
              </w:rPr>
            </w:pPr>
            <w:r w:rsidRPr="00272068">
              <w:rPr>
                <w:rFonts w:ascii="Arial" w:hAnsi="Arial" w:cs="Arial"/>
                <w:sz w:val="20"/>
                <w:szCs w:val="20"/>
              </w:rPr>
              <w:t>V</w:t>
            </w:r>
            <w:r w:rsidR="00272068" w:rsidRPr="00272068">
              <w:rPr>
                <w:rFonts w:ascii="Arial" w:hAnsi="Arial" w:cs="Arial"/>
                <w:sz w:val="20"/>
                <w:szCs w:val="20"/>
              </w:rPr>
              <w:t>ersatility</w:t>
            </w:r>
          </w:p>
        </w:tc>
        <w:tc>
          <w:tcPr>
            <w:tcW w:w="1389" w:type="dxa"/>
            <w:vAlign w:val="center"/>
          </w:tcPr>
          <w:p w14:paraId="4CEE7B0B"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.217</w:t>
            </w:r>
          </w:p>
        </w:tc>
        <w:tc>
          <w:tcPr>
            <w:tcW w:w="1364" w:type="dxa"/>
            <w:vAlign w:val="center"/>
          </w:tcPr>
          <w:p w14:paraId="73F33520"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.205</w:t>
            </w:r>
          </w:p>
        </w:tc>
        <w:tc>
          <w:tcPr>
            <w:tcW w:w="1366" w:type="dxa"/>
            <w:vAlign w:val="center"/>
          </w:tcPr>
          <w:p w14:paraId="544A0E8D"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-1.808</w:t>
            </w:r>
          </w:p>
        </w:tc>
        <w:tc>
          <w:tcPr>
            <w:tcW w:w="1401" w:type="dxa"/>
            <w:vAlign w:val="center"/>
          </w:tcPr>
          <w:p w14:paraId="381D0FDD"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.000</w:t>
            </w:r>
          </w:p>
        </w:tc>
      </w:tr>
      <w:tr w:rsidR="00272068" w:rsidRPr="00272068" w14:paraId="3BB0FE39" w14:textId="77777777" w:rsidTr="00E16885">
        <w:trPr>
          <w:trHeight w:val="432"/>
        </w:trPr>
        <w:tc>
          <w:tcPr>
            <w:tcW w:w="3336" w:type="dxa"/>
            <w:gridSpan w:val="2"/>
          </w:tcPr>
          <w:p w14:paraId="00C92431" w14:textId="60E3244C" w:rsidR="00272068" w:rsidRPr="00272068" w:rsidRDefault="00FF0648" w:rsidP="00E16885">
            <w:pPr>
              <w:jc w:val="center"/>
              <w:rPr>
                <w:rFonts w:ascii="Arial" w:hAnsi="Arial" w:cs="Arial"/>
                <w:sz w:val="20"/>
                <w:szCs w:val="20"/>
              </w:rPr>
            </w:pPr>
            <w:r w:rsidRPr="00272068">
              <w:rPr>
                <w:rFonts w:ascii="Arial" w:hAnsi="Arial" w:cs="Arial"/>
                <w:sz w:val="20"/>
                <w:szCs w:val="20"/>
              </w:rPr>
              <w:t>E</w:t>
            </w:r>
            <w:r w:rsidR="00272068" w:rsidRPr="00272068">
              <w:rPr>
                <w:rFonts w:ascii="Arial" w:hAnsi="Arial" w:cs="Arial"/>
                <w:sz w:val="20"/>
                <w:szCs w:val="20"/>
              </w:rPr>
              <w:t>thnicity</w:t>
            </w:r>
          </w:p>
        </w:tc>
        <w:tc>
          <w:tcPr>
            <w:tcW w:w="1389" w:type="dxa"/>
            <w:vAlign w:val="center"/>
          </w:tcPr>
          <w:p w14:paraId="3F7E0DAB"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.163</w:t>
            </w:r>
          </w:p>
        </w:tc>
        <w:tc>
          <w:tcPr>
            <w:tcW w:w="1364" w:type="dxa"/>
            <w:vAlign w:val="center"/>
          </w:tcPr>
          <w:p w14:paraId="61DF36DB"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.186</w:t>
            </w:r>
          </w:p>
        </w:tc>
        <w:tc>
          <w:tcPr>
            <w:tcW w:w="1366" w:type="dxa"/>
            <w:vAlign w:val="center"/>
          </w:tcPr>
          <w:p w14:paraId="4B485DC7"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1.571</w:t>
            </w:r>
          </w:p>
        </w:tc>
        <w:tc>
          <w:tcPr>
            <w:tcW w:w="1401" w:type="dxa"/>
            <w:vAlign w:val="center"/>
          </w:tcPr>
          <w:p w14:paraId="32427C8D"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.000</w:t>
            </w:r>
          </w:p>
        </w:tc>
      </w:tr>
      <w:tr w:rsidR="00272068" w:rsidRPr="00272068" w14:paraId="05992696" w14:textId="77777777" w:rsidTr="00E16885">
        <w:trPr>
          <w:trHeight w:val="432"/>
        </w:trPr>
        <w:tc>
          <w:tcPr>
            <w:tcW w:w="3336" w:type="dxa"/>
            <w:gridSpan w:val="2"/>
          </w:tcPr>
          <w:p w14:paraId="101591BF"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social status</w:t>
            </w:r>
          </w:p>
        </w:tc>
        <w:tc>
          <w:tcPr>
            <w:tcW w:w="1389" w:type="dxa"/>
            <w:vAlign w:val="center"/>
          </w:tcPr>
          <w:p w14:paraId="26851957"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.014</w:t>
            </w:r>
          </w:p>
        </w:tc>
        <w:tc>
          <w:tcPr>
            <w:tcW w:w="1364" w:type="dxa"/>
            <w:vAlign w:val="center"/>
          </w:tcPr>
          <w:p w14:paraId="5B29E6FC"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.012</w:t>
            </w:r>
          </w:p>
        </w:tc>
        <w:tc>
          <w:tcPr>
            <w:tcW w:w="1366" w:type="dxa"/>
            <w:vAlign w:val="center"/>
          </w:tcPr>
          <w:p w14:paraId="718F3D37"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.125</w:t>
            </w:r>
          </w:p>
        </w:tc>
        <w:tc>
          <w:tcPr>
            <w:tcW w:w="1401" w:type="dxa"/>
            <w:vAlign w:val="center"/>
          </w:tcPr>
          <w:p w14:paraId="1F2C67DC"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.000</w:t>
            </w:r>
          </w:p>
        </w:tc>
      </w:tr>
      <w:tr w:rsidR="00272068" w:rsidRPr="00272068" w14:paraId="6D456FA3" w14:textId="77777777" w:rsidTr="00E16885">
        <w:trPr>
          <w:trHeight w:val="432"/>
        </w:trPr>
        <w:tc>
          <w:tcPr>
            <w:tcW w:w="1705" w:type="dxa"/>
            <w:vAlign w:val="center"/>
          </w:tcPr>
          <w:p w14:paraId="5F69FCCA"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R</w:t>
            </w:r>
          </w:p>
        </w:tc>
        <w:tc>
          <w:tcPr>
            <w:tcW w:w="1631" w:type="dxa"/>
            <w:vAlign w:val="center"/>
          </w:tcPr>
          <w:p w14:paraId="0013C959"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.580</w:t>
            </w:r>
          </w:p>
        </w:tc>
        <w:tc>
          <w:tcPr>
            <w:tcW w:w="1389" w:type="dxa"/>
            <w:vAlign w:val="center"/>
          </w:tcPr>
          <w:p w14:paraId="12200765" w14:textId="77777777" w:rsidR="00272068" w:rsidRPr="00272068" w:rsidRDefault="00272068" w:rsidP="00E16885">
            <w:pPr>
              <w:jc w:val="center"/>
              <w:rPr>
                <w:rFonts w:ascii="Arial" w:hAnsi="Arial" w:cs="Arial"/>
                <w:sz w:val="20"/>
                <w:szCs w:val="20"/>
              </w:rPr>
            </w:pPr>
          </w:p>
        </w:tc>
        <w:tc>
          <w:tcPr>
            <w:tcW w:w="1364" w:type="dxa"/>
          </w:tcPr>
          <w:p w14:paraId="71C859AC" w14:textId="77777777" w:rsidR="00272068" w:rsidRPr="00272068" w:rsidRDefault="00272068" w:rsidP="00E16885">
            <w:pPr>
              <w:jc w:val="center"/>
              <w:rPr>
                <w:rFonts w:ascii="Arial" w:hAnsi="Arial" w:cs="Arial"/>
                <w:sz w:val="20"/>
                <w:szCs w:val="20"/>
              </w:rPr>
            </w:pPr>
          </w:p>
        </w:tc>
        <w:tc>
          <w:tcPr>
            <w:tcW w:w="1366" w:type="dxa"/>
          </w:tcPr>
          <w:p w14:paraId="2E251AE2" w14:textId="77777777" w:rsidR="00272068" w:rsidRPr="00272068" w:rsidRDefault="00272068" w:rsidP="00E16885">
            <w:pPr>
              <w:jc w:val="center"/>
              <w:rPr>
                <w:rFonts w:ascii="Arial" w:hAnsi="Arial" w:cs="Arial"/>
                <w:sz w:val="20"/>
                <w:szCs w:val="20"/>
              </w:rPr>
            </w:pPr>
          </w:p>
        </w:tc>
        <w:tc>
          <w:tcPr>
            <w:tcW w:w="1401" w:type="dxa"/>
          </w:tcPr>
          <w:p w14:paraId="60851A0E" w14:textId="77777777" w:rsidR="00272068" w:rsidRPr="00272068" w:rsidRDefault="00272068" w:rsidP="00E16885">
            <w:pPr>
              <w:jc w:val="center"/>
              <w:rPr>
                <w:rFonts w:ascii="Arial" w:hAnsi="Arial" w:cs="Arial"/>
                <w:sz w:val="20"/>
                <w:szCs w:val="20"/>
              </w:rPr>
            </w:pPr>
          </w:p>
        </w:tc>
      </w:tr>
      <w:tr w:rsidR="00272068" w:rsidRPr="00272068" w14:paraId="5C6E72C2" w14:textId="77777777" w:rsidTr="00E16885">
        <w:trPr>
          <w:trHeight w:val="432"/>
        </w:trPr>
        <w:tc>
          <w:tcPr>
            <w:tcW w:w="1705" w:type="dxa"/>
            <w:vAlign w:val="center"/>
          </w:tcPr>
          <w:p w14:paraId="1BD8B747" w14:textId="77777777" w:rsidR="00272068" w:rsidRPr="00272068" w:rsidRDefault="00272068" w:rsidP="00E16885">
            <w:pPr>
              <w:jc w:val="center"/>
              <w:rPr>
                <w:rFonts w:ascii="Arial" w:hAnsi="Arial" w:cs="Arial"/>
                <w:sz w:val="20"/>
                <w:szCs w:val="20"/>
                <w:vertAlign w:val="superscript"/>
              </w:rPr>
            </w:pPr>
            <w:r w:rsidRPr="00272068">
              <w:rPr>
                <w:rFonts w:ascii="Arial" w:hAnsi="Arial" w:cs="Arial"/>
                <w:sz w:val="20"/>
                <w:szCs w:val="20"/>
              </w:rPr>
              <w:t>R</w:t>
            </w:r>
            <w:r w:rsidRPr="00272068">
              <w:rPr>
                <w:rFonts w:ascii="Arial" w:hAnsi="Arial" w:cs="Arial"/>
                <w:sz w:val="20"/>
                <w:szCs w:val="20"/>
                <w:vertAlign w:val="superscript"/>
              </w:rPr>
              <w:t>2</w:t>
            </w:r>
          </w:p>
        </w:tc>
        <w:tc>
          <w:tcPr>
            <w:tcW w:w="1631" w:type="dxa"/>
            <w:vAlign w:val="center"/>
          </w:tcPr>
          <w:p w14:paraId="63FBEA65"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.336</w:t>
            </w:r>
          </w:p>
        </w:tc>
        <w:tc>
          <w:tcPr>
            <w:tcW w:w="1389" w:type="dxa"/>
            <w:vAlign w:val="center"/>
          </w:tcPr>
          <w:p w14:paraId="525C0918" w14:textId="77777777" w:rsidR="00272068" w:rsidRPr="00272068" w:rsidRDefault="00272068" w:rsidP="00E16885">
            <w:pPr>
              <w:jc w:val="center"/>
              <w:rPr>
                <w:rFonts w:ascii="Arial" w:hAnsi="Arial" w:cs="Arial"/>
                <w:sz w:val="20"/>
                <w:szCs w:val="20"/>
              </w:rPr>
            </w:pPr>
          </w:p>
        </w:tc>
        <w:tc>
          <w:tcPr>
            <w:tcW w:w="1364" w:type="dxa"/>
          </w:tcPr>
          <w:p w14:paraId="2FD5C6D8" w14:textId="77777777" w:rsidR="00272068" w:rsidRPr="00272068" w:rsidRDefault="00272068" w:rsidP="00E16885">
            <w:pPr>
              <w:jc w:val="center"/>
              <w:rPr>
                <w:rFonts w:ascii="Arial" w:hAnsi="Arial" w:cs="Arial"/>
                <w:sz w:val="20"/>
                <w:szCs w:val="20"/>
              </w:rPr>
            </w:pPr>
          </w:p>
        </w:tc>
        <w:tc>
          <w:tcPr>
            <w:tcW w:w="1366" w:type="dxa"/>
          </w:tcPr>
          <w:p w14:paraId="373A203D" w14:textId="77777777" w:rsidR="00272068" w:rsidRPr="00272068" w:rsidRDefault="00272068" w:rsidP="00E16885">
            <w:pPr>
              <w:jc w:val="center"/>
              <w:rPr>
                <w:rFonts w:ascii="Arial" w:hAnsi="Arial" w:cs="Arial"/>
                <w:sz w:val="20"/>
                <w:szCs w:val="20"/>
              </w:rPr>
            </w:pPr>
          </w:p>
        </w:tc>
        <w:tc>
          <w:tcPr>
            <w:tcW w:w="1401" w:type="dxa"/>
          </w:tcPr>
          <w:p w14:paraId="4BF3A0D9" w14:textId="77777777" w:rsidR="00272068" w:rsidRPr="00272068" w:rsidRDefault="00272068" w:rsidP="00E16885">
            <w:pPr>
              <w:jc w:val="center"/>
              <w:rPr>
                <w:rFonts w:ascii="Arial" w:hAnsi="Arial" w:cs="Arial"/>
                <w:sz w:val="20"/>
                <w:szCs w:val="20"/>
              </w:rPr>
            </w:pPr>
          </w:p>
        </w:tc>
      </w:tr>
      <w:tr w:rsidR="00272068" w:rsidRPr="00272068" w14:paraId="4B5B3EBE" w14:textId="77777777" w:rsidTr="00E16885">
        <w:trPr>
          <w:trHeight w:val="432"/>
        </w:trPr>
        <w:tc>
          <w:tcPr>
            <w:tcW w:w="1705" w:type="dxa"/>
            <w:vAlign w:val="center"/>
          </w:tcPr>
          <w:p w14:paraId="143552B9"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F</w:t>
            </w:r>
          </w:p>
        </w:tc>
        <w:tc>
          <w:tcPr>
            <w:tcW w:w="1631" w:type="dxa"/>
            <w:vAlign w:val="center"/>
          </w:tcPr>
          <w:p w14:paraId="5CB3394E"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59.92</w:t>
            </w:r>
          </w:p>
        </w:tc>
        <w:tc>
          <w:tcPr>
            <w:tcW w:w="1389" w:type="dxa"/>
            <w:vAlign w:val="center"/>
          </w:tcPr>
          <w:p w14:paraId="62AA44B8" w14:textId="77777777" w:rsidR="00272068" w:rsidRPr="00272068" w:rsidRDefault="00272068" w:rsidP="00E16885">
            <w:pPr>
              <w:jc w:val="center"/>
              <w:rPr>
                <w:rFonts w:ascii="Arial" w:hAnsi="Arial" w:cs="Arial"/>
                <w:sz w:val="20"/>
                <w:szCs w:val="20"/>
              </w:rPr>
            </w:pPr>
          </w:p>
        </w:tc>
        <w:tc>
          <w:tcPr>
            <w:tcW w:w="1364" w:type="dxa"/>
          </w:tcPr>
          <w:p w14:paraId="391B2973" w14:textId="77777777" w:rsidR="00272068" w:rsidRPr="00272068" w:rsidRDefault="00272068" w:rsidP="00E16885">
            <w:pPr>
              <w:jc w:val="center"/>
              <w:rPr>
                <w:rFonts w:ascii="Arial" w:hAnsi="Arial" w:cs="Arial"/>
                <w:sz w:val="20"/>
                <w:szCs w:val="20"/>
              </w:rPr>
            </w:pPr>
          </w:p>
        </w:tc>
        <w:tc>
          <w:tcPr>
            <w:tcW w:w="1366" w:type="dxa"/>
          </w:tcPr>
          <w:p w14:paraId="6211FC1D" w14:textId="77777777" w:rsidR="00272068" w:rsidRPr="00272068" w:rsidRDefault="00272068" w:rsidP="00E16885">
            <w:pPr>
              <w:jc w:val="center"/>
              <w:rPr>
                <w:rFonts w:ascii="Arial" w:hAnsi="Arial" w:cs="Arial"/>
                <w:sz w:val="20"/>
                <w:szCs w:val="20"/>
              </w:rPr>
            </w:pPr>
          </w:p>
        </w:tc>
        <w:tc>
          <w:tcPr>
            <w:tcW w:w="1401" w:type="dxa"/>
          </w:tcPr>
          <w:p w14:paraId="6701CE7B" w14:textId="77777777" w:rsidR="00272068" w:rsidRPr="00272068" w:rsidRDefault="00272068" w:rsidP="00E16885">
            <w:pPr>
              <w:jc w:val="center"/>
              <w:rPr>
                <w:rFonts w:ascii="Arial" w:hAnsi="Arial" w:cs="Arial"/>
                <w:sz w:val="20"/>
                <w:szCs w:val="20"/>
              </w:rPr>
            </w:pPr>
          </w:p>
        </w:tc>
      </w:tr>
      <w:tr w:rsidR="00272068" w:rsidRPr="00272068" w14:paraId="626FE739" w14:textId="77777777" w:rsidTr="00E16885">
        <w:trPr>
          <w:trHeight w:val="432"/>
        </w:trPr>
        <w:tc>
          <w:tcPr>
            <w:tcW w:w="1705" w:type="dxa"/>
            <w:vAlign w:val="center"/>
          </w:tcPr>
          <w:p w14:paraId="0682D4BF" w14:textId="07FB06D5" w:rsidR="00272068" w:rsidRPr="00272068" w:rsidRDefault="00272068" w:rsidP="00E16885">
            <w:pPr>
              <w:jc w:val="center"/>
              <w:rPr>
                <w:rFonts w:ascii="Arial" w:hAnsi="Arial" w:cs="Arial"/>
                <w:sz w:val="20"/>
                <w:szCs w:val="20"/>
              </w:rPr>
            </w:pPr>
            <w:r w:rsidRPr="00272068">
              <w:rPr>
                <w:rFonts w:ascii="Arial" w:hAnsi="Arial" w:cs="Arial"/>
                <w:sz w:val="20"/>
                <w:szCs w:val="20"/>
              </w:rPr>
              <w:t>Ρ</w:t>
            </w:r>
          </w:p>
        </w:tc>
        <w:tc>
          <w:tcPr>
            <w:tcW w:w="1631" w:type="dxa"/>
            <w:vAlign w:val="center"/>
          </w:tcPr>
          <w:p w14:paraId="64284F11"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.000</w:t>
            </w:r>
          </w:p>
        </w:tc>
        <w:tc>
          <w:tcPr>
            <w:tcW w:w="1389" w:type="dxa"/>
            <w:vAlign w:val="center"/>
          </w:tcPr>
          <w:p w14:paraId="796E3B67" w14:textId="77777777" w:rsidR="00272068" w:rsidRPr="00272068" w:rsidRDefault="00272068" w:rsidP="00E16885">
            <w:pPr>
              <w:jc w:val="center"/>
              <w:rPr>
                <w:rFonts w:ascii="Arial" w:hAnsi="Arial" w:cs="Arial"/>
                <w:sz w:val="20"/>
                <w:szCs w:val="20"/>
              </w:rPr>
            </w:pPr>
          </w:p>
        </w:tc>
        <w:tc>
          <w:tcPr>
            <w:tcW w:w="1364" w:type="dxa"/>
          </w:tcPr>
          <w:p w14:paraId="14E9E4C4" w14:textId="77777777" w:rsidR="00272068" w:rsidRPr="00272068" w:rsidRDefault="00272068" w:rsidP="00E16885">
            <w:pPr>
              <w:jc w:val="center"/>
              <w:rPr>
                <w:rFonts w:ascii="Arial" w:hAnsi="Arial" w:cs="Arial"/>
                <w:sz w:val="20"/>
                <w:szCs w:val="20"/>
              </w:rPr>
            </w:pPr>
          </w:p>
        </w:tc>
        <w:tc>
          <w:tcPr>
            <w:tcW w:w="1366" w:type="dxa"/>
          </w:tcPr>
          <w:p w14:paraId="6BFA00E7" w14:textId="77777777" w:rsidR="00272068" w:rsidRPr="00272068" w:rsidRDefault="00272068" w:rsidP="00E16885">
            <w:pPr>
              <w:jc w:val="center"/>
              <w:rPr>
                <w:rFonts w:ascii="Arial" w:hAnsi="Arial" w:cs="Arial"/>
                <w:sz w:val="20"/>
                <w:szCs w:val="20"/>
              </w:rPr>
            </w:pPr>
          </w:p>
        </w:tc>
        <w:tc>
          <w:tcPr>
            <w:tcW w:w="1401" w:type="dxa"/>
          </w:tcPr>
          <w:p w14:paraId="7101859E" w14:textId="77777777" w:rsidR="00272068" w:rsidRPr="00272068" w:rsidRDefault="00272068" w:rsidP="00E16885">
            <w:pPr>
              <w:jc w:val="center"/>
              <w:rPr>
                <w:rFonts w:ascii="Arial" w:hAnsi="Arial" w:cs="Arial"/>
                <w:sz w:val="20"/>
                <w:szCs w:val="20"/>
              </w:rPr>
            </w:pPr>
          </w:p>
        </w:tc>
      </w:tr>
    </w:tbl>
    <w:p w14:paraId="7A06540A" w14:textId="77777777" w:rsidR="00272068" w:rsidRPr="00272068" w:rsidRDefault="00272068" w:rsidP="00272068">
      <w:pPr>
        <w:jc w:val="both"/>
        <w:rPr>
          <w:rFonts w:ascii="Arial" w:hAnsi="Arial" w:cs="Arial"/>
        </w:rPr>
      </w:pPr>
    </w:p>
    <w:p w14:paraId="0F7BD173" w14:textId="77777777" w:rsidR="00796B7D" w:rsidRDefault="00796B7D" w:rsidP="005430C4">
      <w:pPr>
        <w:pStyle w:val="ConcHead"/>
        <w:spacing w:after="0"/>
        <w:jc w:val="both"/>
        <w:rPr>
          <w:rFonts w:ascii="Arial" w:hAnsi="Arial" w:cs="Arial"/>
          <w:b w:val="0"/>
          <w:caps w:val="0"/>
          <w:sz w:val="20"/>
        </w:rPr>
      </w:pPr>
    </w:p>
    <w:p w14:paraId="6957D8A9" w14:textId="6B9DB144" w:rsidR="00272068" w:rsidRPr="00272068" w:rsidRDefault="00272068" w:rsidP="00272068">
      <w:pPr>
        <w:pStyle w:val="ConcHead"/>
        <w:jc w:val="both"/>
        <w:rPr>
          <w:rFonts w:ascii="Arial" w:hAnsi="Arial" w:cs="Arial"/>
          <w:b w:val="0"/>
          <w:caps w:val="0"/>
          <w:sz w:val="20"/>
        </w:rPr>
      </w:pPr>
      <w:r w:rsidRPr="00272068">
        <w:rPr>
          <w:rFonts w:ascii="Arial" w:hAnsi="Arial" w:cs="Arial"/>
          <w:b w:val="0"/>
          <w:caps w:val="0"/>
          <w:sz w:val="20"/>
        </w:rPr>
        <w:t xml:space="preserve">Presented in Table </w:t>
      </w:r>
      <w:r w:rsidR="00E76180">
        <w:rPr>
          <w:rFonts w:ascii="Arial" w:hAnsi="Arial" w:cs="Arial"/>
          <w:b w:val="0"/>
          <w:caps w:val="0"/>
          <w:sz w:val="20"/>
        </w:rPr>
        <w:t>4</w:t>
      </w:r>
      <w:r w:rsidRPr="00272068">
        <w:rPr>
          <w:rFonts w:ascii="Arial" w:hAnsi="Arial" w:cs="Arial"/>
          <w:b w:val="0"/>
          <w:caps w:val="0"/>
          <w:sz w:val="20"/>
        </w:rPr>
        <w:t xml:space="preserve"> is the regression analysis examining how different domains of cultural diversity management skills significantly influence organizational competitiveness among public elementary school teachers. The regression model reveals that the domains of interpersonal, dialectical, versatility, ethnicity, and social status significantly influence organizational competitiveness. Specifically, versatility (β = 0.205) has the strongest positive influence, followed by ethnicity (β = 0.186). Interpersonal (β = 0.057) and social status (β = 0.012) show relatively smaller influences, while dialectical (β = 0.013) has a minimal impact on organizational competitiveness. The t-statistics for each significant factor (ranging from -1.808 to 1.571) and their corresponding p-values (all below 0.05) confirm the statistical significance of these domains in influencing organizational competitiveness. The regression equation is as follows: organizational competitiveness = 0.000 + 0.057 (interpersonal) + 0.013 (dialectical) + 0.205 (versatility) + 0.186 (ethnicity) + 0.012 (social status). The model explains 33.6% of the variance in organizational competitiveness (R² = 0.336). Furthermore, the model’s F-value of 59.92 and its p-value of 0.000 indicate that the model is statistically significant.</w:t>
      </w:r>
    </w:p>
    <w:p w14:paraId="5BCD9810" w14:textId="637DD14A" w:rsidR="00272068" w:rsidRPr="00272068" w:rsidRDefault="00272068" w:rsidP="00272068">
      <w:pPr>
        <w:pStyle w:val="ConcHead"/>
        <w:jc w:val="both"/>
        <w:rPr>
          <w:rFonts w:ascii="Arial" w:hAnsi="Arial" w:cs="Arial"/>
          <w:b w:val="0"/>
          <w:caps w:val="0"/>
          <w:sz w:val="20"/>
        </w:rPr>
      </w:pPr>
      <w:r w:rsidRPr="00272068">
        <w:rPr>
          <w:rFonts w:ascii="Arial" w:hAnsi="Arial" w:cs="Arial"/>
          <w:b w:val="0"/>
          <w:caps w:val="0"/>
          <w:sz w:val="20"/>
        </w:rPr>
        <w:t xml:space="preserve">This finding implies that cultural diversity management skills, particularly versatility and ethnicity, positively influence organizational competitiveness. The strong positive influence of versatility suggests that teachers who are more adaptable in handling diverse classroom dynamics are better able to contribute to a competitive and effective school environment. The positive influence of ethnicity emphasizes the importance of understanding and valuing cultural differences, which enhances collaboration and drives organizational success. On the other hand, the minimal or negative influences of interpersonal, dialectical, and social status </w:t>
      </w:r>
      <w:r w:rsidRPr="00272068">
        <w:rPr>
          <w:rFonts w:ascii="Arial" w:hAnsi="Arial" w:cs="Arial"/>
          <w:b w:val="0"/>
          <w:caps w:val="0"/>
          <w:sz w:val="20"/>
        </w:rPr>
        <w:lastRenderedPageBreak/>
        <w:t>suggest that these areas may require more focus or improvement in order to foster greater organizational competitiveness.</w:t>
      </w:r>
    </w:p>
    <w:p w14:paraId="0098EA31" w14:textId="7D1ADEFE" w:rsidR="00796B7D" w:rsidRDefault="00272068" w:rsidP="00272068">
      <w:pPr>
        <w:pStyle w:val="ConcHead"/>
        <w:spacing w:after="0"/>
        <w:jc w:val="both"/>
        <w:rPr>
          <w:rFonts w:ascii="Arial" w:hAnsi="Arial" w:cs="Arial"/>
          <w:b w:val="0"/>
          <w:caps w:val="0"/>
          <w:sz w:val="20"/>
        </w:rPr>
      </w:pPr>
      <w:r w:rsidRPr="00272068">
        <w:rPr>
          <w:rFonts w:ascii="Arial" w:hAnsi="Arial" w:cs="Arial"/>
          <w:b w:val="0"/>
          <w:caps w:val="0"/>
          <w:sz w:val="20"/>
        </w:rPr>
        <w:t xml:space="preserve">This finding aligns with the research of </w:t>
      </w:r>
      <w:r w:rsidR="00C4692B" w:rsidRPr="00C4692B">
        <w:rPr>
          <w:rFonts w:ascii="Arial" w:hAnsi="Arial" w:cs="Arial"/>
          <w:b w:val="0"/>
          <w:caps w:val="0"/>
          <w:sz w:val="20"/>
        </w:rPr>
        <w:t xml:space="preserve">Azeem </w:t>
      </w:r>
      <w:r w:rsidR="00C4692B">
        <w:rPr>
          <w:rFonts w:ascii="Arial" w:hAnsi="Arial" w:cs="Arial"/>
          <w:b w:val="0"/>
          <w:caps w:val="0"/>
          <w:sz w:val="20"/>
        </w:rPr>
        <w:t xml:space="preserve">et al. </w:t>
      </w:r>
      <w:r w:rsidRPr="00272068">
        <w:rPr>
          <w:rFonts w:ascii="Arial" w:hAnsi="Arial" w:cs="Arial"/>
          <w:b w:val="0"/>
          <w:caps w:val="0"/>
          <w:sz w:val="20"/>
        </w:rPr>
        <w:t>(20</w:t>
      </w:r>
      <w:r w:rsidR="00C4692B">
        <w:rPr>
          <w:rFonts w:ascii="Arial" w:hAnsi="Arial" w:cs="Arial"/>
          <w:b w:val="0"/>
          <w:caps w:val="0"/>
          <w:sz w:val="20"/>
        </w:rPr>
        <w:t>21</w:t>
      </w:r>
      <w:r w:rsidRPr="00272068">
        <w:rPr>
          <w:rFonts w:ascii="Arial" w:hAnsi="Arial" w:cs="Arial"/>
          <w:b w:val="0"/>
          <w:caps w:val="0"/>
          <w:sz w:val="20"/>
        </w:rPr>
        <w:t>), who highlighted that cultural diversity management skills, such as versatility and understanding of ethnicity, are critical for enhancing organizational competitiveness in educational settings. Their study found that when teachers demonstrate flexibility and cultural awareness, they are more likely to engage in positive organizational behavior that supports competitive outcomes. Similarly, Chiu</w:t>
      </w:r>
      <w:r w:rsidR="00C4692B" w:rsidRPr="00C4692B">
        <w:t xml:space="preserve"> </w:t>
      </w:r>
      <w:r w:rsidR="00C4692B" w:rsidRPr="00C4692B">
        <w:rPr>
          <w:rFonts w:ascii="Arial" w:hAnsi="Arial" w:cs="Arial"/>
          <w:b w:val="0"/>
          <w:caps w:val="0"/>
          <w:sz w:val="20"/>
        </w:rPr>
        <w:t>Gómez-Hurtado</w:t>
      </w:r>
      <w:r w:rsidRPr="00272068">
        <w:rPr>
          <w:rFonts w:ascii="Arial" w:hAnsi="Arial" w:cs="Arial"/>
          <w:b w:val="0"/>
          <w:caps w:val="0"/>
          <w:sz w:val="20"/>
        </w:rPr>
        <w:t xml:space="preserve"> et al. (202</w:t>
      </w:r>
      <w:r w:rsidR="00C4692B">
        <w:rPr>
          <w:rFonts w:ascii="Arial" w:hAnsi="Arial" w:cs="Arial"/>
          <w:b w:val="0"/>
          <w:caps w:val="0"/>
          <w:sz w:val="20"/>
        </w:rPr>
        <w:t>1</w:t>
      </w:r>
      <w:r w:rsidRPr="00272068">
        <w:rPr>
          <w:rFonts w:ascii="Arial" w:hAnsi="Arial" w:cs="Arial"/>
          <w:b w:val="0"/>
          <w:caps w:val="0"/>
          <w:sz w:val="20"/>
        </w:rPr>
        <w:t xml:space="preserve">) emphasized that versatility in managing cultural diversity contributes significantly to an inclusive and collaborative school environment, which enhances the overall competitiveness of the institution. Additionally, </w:t>
      </w:r>
      <w:proofErr w:type="spellStart"/>
      <w:r w:rsidR="00F92E3C" w:rsidRPr="00F92E3C">
        <w:rPr>
          <w:rFonts w:ascii="Arial" w:hAnsi="Arial" w:cs="Arial"/>
          <w:b w:val="0"/>
          <w:caps w:val="0"/>
          <w:sz w:val="20"/>
        </w:rPr>
        <w:t>Amtu</w:t>
      </w:r>
      <w:proofErr w:type="spellEnd"/>
      <w:r w:rsidR="00F92E3C">
        <w:rPr>
          <w:rFonts w:ascii="Arial" w:hAnsi="Arial" w:cs="Arial"/>
          <w:b w:val="0"/>
          <w:caps w:val="0"/>
          <w:sz w:val="20"/>
        </w:rPr>
        <w:t xml:space="preserve"> et al.</w:t>
      </w:r>
      <w:r w:rsidRPr="00272068">
        <w:rPr>
          <w:rFonts w:ascii="Arial" w:hAnsi="Arial" w:cs="Arial"/>
          <w:b w:val="0"/>
          <w:caps w:val="0"/>
          <w:sz w:val="20"/>
        </w:rPr>
        <w:t xml:space="preserve"> (2020) argued that understanding the cultural backgrounds of students and colleagues positively affects teacher performance, which in turn drives organizational success and productivity.</w:t>
      </w:r>
    </w:p>
    <w:p w14:paraId="0CBB72DA" w14:textId="77777777" w:rsidR="00272068" w:rsidRDefault="00272068" w:rsidP="00272068">
      <w:pPr>
        <w:pStyle w:val="ConcHead"/>
        <w:spacing w:after="0"/>
        <w:jc w:val="both"/>
        <w:rPr>
          <w:rFonts w:ascii="Arial" w:hAnsi="Arial" w:cs="Arial"/>
          <w:b w:val="0"/>
          <w:caps w:val="0"/>
          <w:sz w:val="20"/>
        </w:rPr>
      </w:pPr>
    </w:p>
    <w:p w14:paraId="03034FC8" w14:textId="77777777" w:rsidR="00796B7D" w:rsidRDefault="00796B7D" w:rsidP="00796B7D">
      <w:pPr>
        <w:pStyle w:val="ConcHead"/>
        <w:spacing w:after="0"/>
        <w:jc w:val="both"/>
        <w:rPr>
          <w:rFonts w:ascii="Arial" w:hAnsi="Arial" w:cs="Arial"/>
          <w:b w:val="0"/>
          <w:caps w:val="0"/>
          <w:sz w:val="20"/>
        </w:rPr>
      </w:pPr>
    </w:p>
    <w:p w14:paraId="371DD412" w14:textId="2EE03B6D" w:rsidR="00717F2E" w:rsidRDefault="005E46D6" w:rsidP="00B364F1">
      <w:pPr>
        <w:pStyle w:val="ConcHead"/>
        <w:spacing w:after="0"/>
        <w:jc w:val="both"/>
        <w:rPr>
          <w:rFonts w:ascii="Arial" w:hAnsi="Arial" w:cs="Arial"/>
          <w:sz w:val="20"/>
        </w:rPr>
      </w:pPr>
      <w:r>
        <w:rPr>
          <w:rFonts w:ascii="Arial" w:hAnsi="Arial" w:cs="Arial"/>
          <w:sz w:val="20"/>
        </w:rPr>
        <w:t xml:space="preserve">4. </w:t>
      </w:r>
      <w:r w:rsidR="00B364F1">
        <w:rPr>
          <w:rFonts w:ascii="Arial" w:hAnsi="Arial" w:cs="Arial"/>
          <w:sz w:val="20"/>
        </w:rPr>
        <w:t>FINDINGS</w:t>
      </w:r>
    </w:p>
    <w:p w14:paraId="0E5D87EA" w14:textId="77777777" w:rsidR="00717F2E" w:rsidRDefault="00717F2E">
      <w:pPr>
        <w:pStyle w:val="ConcHead"/>
        <w:spacing w:after="0"/>
        <w:jc w:val="both"/>
        <w:rPr>
          <w:rFonts w:ascii="Arial" w:hAnsi="Arial" w:cs="Arial"/>
          <w:sz w:val="20"/>
        </w:rPr>
      </w:pPr>
    </w:p>
    <w:p w14:paraId="7F3E712F" w14:textId="77777777" w:rsidR="00272068" w:rsidRPr="00272068" w:rsidRDefault="00272068" w:rsidP="00272068">
      <w:pPr>
        <w:pStyle w:val="Body"/>
        <w:rPr>
          <w:rFonts w:ascii="Arial" w:hAnsi="Arial" w:cs="Arial"/>
        </w:rPr>
      </w:pPr>
      <w:r w:rsidRPr="00272068">
        <w:rPr>
          <w:rFonts w:ascii="Arial" w:hAnsi="Arial" w:cs="Arial"/>
        </w:rPr>
        <w:t xml:space="preserve">This study aimed to determine the cultural diversity management skills in relation to organizational competitiveness of teachers in public elementary schools in </w:t>
      </w:r>
      <w:proofErr w:type="spellStart"/>
      <w:r w:rsidRPr="00272068">
        <w:rPr>
          <w:rFonts w:ascii="Arial" w:hAnsi="Arial" w:cs="Arial"/>
        </w:rPr>
        <w:t>Baganga</w:t>
      </w:r>
      <w:proofErr w:type="spellEnd"/>
      <w:r w:rsidRPr="00272068">
        <w:rPr>
          <w:rFonts w:ascii="Arial" w:hAnsi="Arial" w:cs="Arial"/>
        </w:rPr>
        <w:t xml:space="preserve"> South District, Division of Davao Oriental. This study used the non-experimental quantitative research design utilizing correlation-method. </w:t>
      </w:r>
    </w:p>
    <w:p w14:paraId="514595C3" w14:textId="37D5FCC9" w:rsidR="00FF0648" w:rsidRPr="00FF0648" w:rsidRDefault="00FF0648" w:rsidP="00FF0648">
      <w:pPr>
        <w:pStyle w:val="Body"/>
        <w:rPr>
          <w:rFonts w:ascii="Arial" w:hAnsi="Arial" w:cs="Arial"/>
        </w:rPr>
      </w:pPr>
      <w:r w:rsidRPr="00FF0648">
        <w:rPr>
          <w:rFonts w:ascii="Arial" w:hAnsi="Arial" w:cs="Arial"/>
        </w:rPr>
        <w:t>The cultural diversity management skills of teachers in public elementary schools in terms of interpersonal, dialectical, versatility, ethnicity, and social status are high. This indicates that teachers frequently demonstrate these skills in their interactions and classroom management. However, there is room for further enhancement, particularly in interpersonal skills, such as expressing appreciation for team members, practicing empathy, and quickly resolving conflicts. These improvements would further strengthen their ability to navigate the diverse cultural dynamics within the school environment.</w:t>
      </w:r>
    </w:p>
    <w:p w14:paraId="1073DAC2" w14:textId="68B4780B" w:rsidR="00FF0648" w:rsidRPr="00FF0648" w:rsidRDefault="00FF0648" w:rsidP="00FF0648">
      <w:pPr>
        <w:pStyle w:val="Body"/>
        <w:rPr>
          <w:rFonts w:ascii="Arial" w:hAnsi="Arial" w:cs="Arial"/>
        </w:rPr>
      </w:pPr>
      <w:r w:rsidRPr="00FF0648">
        <w:rPr>
          <w:rFonts w:ascii="Arial" w:hAnsi="Arial" w:cs="Arial"/>
        </w:rPr>
        <w:t>The organizational competitiveness of teachers in public elementary schools in terms of welfare, individual engagement, and selecting is also high. This suggests that teachers consistently demonstrate strong organizational behavior, which contributes to the overall competitiveness of the school. Nevertheless, improvements can still be made in the areas of recruitment and selection processes. It is recommended that the criteria for hiring and promotion focus not only on candidates’ skills but also on their fit with the school’s culture, adaptability, and their potential to support student engagement, retention, and overall school success.</w:t>
      </w:r>
    </w:p>
    <w:p w14:paraId="477E068D" w14:textId="10C79FF3" w:rsidR="00FF0648" w:rsidRPr="00FF0648" w:rsidRDefault="00FF0648" w:rsidP="00FF0648">
      <w:pPr>
        <w:pStyle w:val="Body"/>
        <w:rPr>
          <w:rFonts w:ascii="Arial" w:hAnsi="Arial" w:cs="Arial"/>
        </w:rPr>
      </w:pPr>
      <w:r w:rsidRPr="00FF0648">
        <w:rPr>
          <w:rFonts w:ascii="Arial" w:hAnsi="Arial" w:cs="Arial"/>
        </w:rPr>
        <w:t>The study revealed a significant relationship between cultural diversity management skills and organizational competitiveness among teachers in public elementary schools. The computed value was much higher than the tabular value, leading to the rejection of the null hypothesis. This suggests that as teachers' cultural diversity management skills improve, so too does their organizational competitiveness. In other words, teachers who demonstrate higher levels of cultural awareness and adaptability are more likely to contribute to a competitive and dynamic school environment.</w:t>
      </w:r>
    </w:p>
    <w:p w14:paraId="13CB083E" w14:textId="605905CD" w:rsidR="00272068" w:rsidRDefault="00FF0648" w:rsidP="00FF0648">
      <w:pPr>
        <w:pStyle w:val="Body"/>
        <w:rPr>
          <w:rFonts w:ascii="Arial" w:hAnsi="Arial" w:cs="Arial"/>
        </w:rPr>
      </w:pPr>
      <w:r w:rsidRPr="00FF0648">
        <w:rPr>
          <w:rFonts w:ascii="Arial" w:hAnsi="Arial" w:cs="Arial"/>
        </w:rPr>
        <w:t xml:space="preserve">The domains of cultural diversity management skills, including interpersonal, dialectical, versatility, ethnicity, and social status, significantly influence the organizational competitiveness of teachers. The computed value exceeded the tabular value, leading to the rejection of the null hypothesis. This indicates that the stronger the cultural diversity management skills of teachers, the more positively it impacts the organizational </w:t>
      </w:r>
      <w:r w:rsidRPr="00FF0648">
        <w:rPr>
          <w:rFonts w:ascii="Arial" w:hAnsi="Arial" w:cs="Arial"/>
        </w:rPr>
        <w:lastRenderedPageBreak/>
        <w:t>competitiveness of public elementary schools</w:t>
      </w:r>
      <w:r>
        <w:rPr>
          <w:rFonts w:ascii="Arial" w:hAnsi="Arial" w:cs="Arial"/>
        </w:rPr>
        <w:t xml:space="preserve">. </w:t>
      </w:r>
      <w:r w:rsidRPr="00FF0648">
        <w:rPr>
          <w:rFonts w:ascii="Arial" w:hAnsi="Arial" w:cs="Arial"/>
        </w:rPr>
        <w:t xml:space="preserve">Enhanced skills in managing cultural diversity ultimately </w:t>
      </w:r>
      <w:r w:rsidR="00E03FF5" w:rsidRPr="00FF0648">
        <w:rPr>
          <w:rFonts w:ascii="Arial" w:hAnsi="Arial" w:cs="Arial"/>
        </w:rPr>
        <w:t>led</w:t>
      </w:r>
      <w:r w:rsidRPr="00FF0648">
        <w:rPr>
          <w:rFonts w:ascii="Arial" w:hAnsi="Arial" w:cs="Arial"/>
        </w:rPr>
        <w:t xml:space="preserve"> to better performance and greater success within the school community.</w:t>
      </w:r>
    </w:p>
    <w:p w14:paraId="008997D8" w14:textId="77777777" w:rsidR="00FF0648" w:rsidRDefault="00FF0648" w:rsidP="00FF0648">
      <w:pPr>
        <w:pStyle w:val="Body"/>
        <w:rPr>
          <w:rFonts w:ascii="Arial" w:hAnsi="Arial" w:cs="Arial"/>
        </w:rPr>
      </w:pPr>
    </w:p>
    <w:p w14:paraId="016D2A79" w14:textId="6A0D1AD3" w:rsidR="00717F2E" w:rsidRDefault="005E46D6" w:rsidP="00272068">
      <w:pPr>
        <w:pStyle w:val="Body"/>
        <w:rPr>
          <w:rFonts w:ascii="Arial" w:hAnsi="Arial" w:cs="Arial"/>
        </w:rPr>
      </w:pPr>
      <w:r>
        <w:rPr>
          <w:rFonts w:ascii="Arial" w:hAnsi="Arial" w:cs="Arial"/>
          <w:b/>
          <w:bCs/>
        </w:rPr>
        <w:t xml:space="preserve">5. </w:t>
      </w:r>
      <w:r w:rsidR="00B364F1">
        <w:rPr>
          <w:rFonts w:ascii="Arial" w:hAnsi="Arial" w:cs="Arial"/>
          <w:b/>
          <w:bCs/>
        </w:rPr>
        <w:t>CONCLUSIONS</w:t>
      </w:r>
    </w:p>
    <w:p w14:paraId="5825683B" w14:textId="58074AD0" w:rsidR="00070582" w:rsidRDefault="00070582" w:rsidP="00070582">
      <w:pPr>
        <w:pStyle w:val="ReferHead"/>
        <w:jc w:val="both"/>
        <w:rPr>
          <w:rFonts w:ascii="Arial" w:hAnsi="Arial" w:cs="Arial"/>
          <w:b w:val="0"/>
          <w:caps w:val="0"/>
          <w:sz w:val="20"/>
        </w:rPr>
      </w:pPr>
      <w:r w:rsidRPr="00070582">
        <w:rPr>
          <w:rFonts w:ascii="Arial" w:hAnsi="Arial" w:cs="Arial"/>
          <w:b w:val="0"/>
          <w:caps w:val="0"/>
          <w:sz w:val="20"/>
        </w:rPr>
        <w:t xml:space="preserve">Based on the results obtained in this study, the following conclusions </w:t>
      </w:r>
      <w:r>
        <w:rPr>
          <w:rFonts w:ascii="Arial" w:hAnsi="Arial" w:cs="Arial"/>
          <w:b w:val="0"/>
          <w:caps w:val="0"/>
          <w:sz w:val="20"/>
        </w:rPr>
        <w:t>were</w:t>
      </w:r>
      <w:r w:rsidRPr="00070582">
        <w:rPr>
          <w:rFonts w:ascii="Arial" w:hAnsi="Arial" w:cs="Arial"/>
          <w:b w:val="0"/>
          <w:caps w:val="0"/>
          <w:sz w:val="20"/>
        </w:rPr>
        <w:t xml:space="preserve"> drawn:</w:t>
      </w:r>
    </w:p>
    <w:p w14:paraId="1CC9A8C7" w14:textId="7AC7A582" w:rsidR="00070582" w:rsidRPr="00070582" w:rsidRDefault="00070582" w:rsidP="00070582">
      <w:pPr>
        <w:pStyle w:val="ReferHead"/>
        <w:jc w:val="both"/>
        <w:rPr>
          <w:rFonts w:ascii="Arial" w:hAnsi="Arial" w:cs="Arial"/>
          <w:b w:val="0"/>
          <w:caps w:val="0"/>
          <w:sz w:val="20"/>
        </w:rPr>
      </w:pPr>
      <w:r w:rsidRPr="00070582">
        <w:rPr>
          <w:rFonts w:ascii="Arial" w:hAnsi="Arial" w:cs="Arial"/>
          <w:b w:val="0"/>
          <w:caps w:val="0"/>
          <w:sz w:val="20"/>
        </w:rPr>
        <w:t>The cultural diversity management skills of teachers in public elementary schools, specifically in the areas of interpersonal skills, dialectical awareness, versatility, ethnicity, and social status, are high and frequently demonstrated in their professional practices. Teachers consistently apply these skills in their interactions and classroom management, fostering a positive and inclusive learning environment. The ability to understand and engage with diverse student backgrounds helps in promoting mutual respect and cooperation among students, contributing to the overall harmony in the classroom.</w:t>
      </w:r>
    </w:p>
    <w:p w14:paraId="2129DD07" w14:textId="42E1B491" w:rsidR="00070582" w:rsidRPr="00070582" w:rsidRDefault="00070582" w:rsidP="00070582">
      <w:pPr>
        <w:pStyle w:val="ReferHead"/>
        <w:jc w:val="both"/>
        <w:rPr>
          <w:rFonts w:ascii="Arial" w:hAnsi="Arial" w:cs="Arial"/>
          <w:b w:val="0"/>
          <w:caps w:val="0"/>
          <w:sz w:val="20"/>
        </w:rPr>
      </w:pPr>
      <w:r w:rsidRPr="00070582">
        <w:rPr>
          <w:rFonts w:ascii="Arial" w:hAnsi="Arial" w:cs="Arial"/>
          <w:b w:val="0"/>
          <w:caps w:val="0"/>
          <w:sz w:val="20"/>
        </w:rPr>
        <w:t>The organizational competitiveness of teachers in public elementary schools, as measured by welfare, individual engagement, and selection processes, is also high and often reflected in their work behaviors. Teachers actively contribute to the overall competitiveness and effectiveness of their schools, driving positive changes in educational outcomes. Their engagement in school activities and commitment to their professional growth further strengthens the organizational culture, positioning their schools for success and continuous improvement.</w:t>
      </w:r>
    </w:p>
    <w:p w14:paraId="512EB87C" w14:textId="0951FC30" w:rsidR="00070582" w:rsidRPr="00070582" w:rsidRDefault="00070582" w:rsidP="00070582">
      <w:pPr>
        <w:pStyle w:val="ReferHead"/>
        <w:jc w:val="both"/>
        <w:rPr>
          <w:rFonts w:ascii="Arial" w:hAnsi="Arial" w:cs="Arial"/>
          <w:b w:val="0"/>
          <w:caps w:val="0"/>
          <w:sz w:val="20"/>
        </w:rPr>
      </w:pPr>
      <w:r w:rsidRPr="00070582">
        <w:rPr>
          <w:rFonts w:ascii="Arial" w:hAnsi="Arial" w:cs="Arial"/>
          <w:b w:val="0"/>
          <w:caps w:val="0"/>
          <w:sz w:val="20"/>
        </w:rPr>
        <w:t>A significant relationship exists between cultural diversity management skills and organizational competitiveness among public elementary school teachers. This finding highlights the importance of teachers' ability to manage cultural diversity in contributing to the school’s organizational success. Teachers who are skilled in cultural diversity management are better equipped to work collaboratively, resulting in enhanced teamwork and school-wide initiatives that improve overall educational quality.</w:t>
      </w:r>
    </w:p>
    <w:p w14:paraId="33F61319" w14:textId="18F5C763" w:rsidR="00272068" w:rsidRDefault="00070582" w:rsidP="00070582">
      <w:pPr>
        <w:pStyle w:val="ReferHead"/>
        <w:jc w:val="both"/>
        <w:rPr>
          <w:rFonts w:ascii="Arial" w:hAnsi="Arial" w:cs="Arial"/>
          <w:b w:val="0"/>
          <w:caps w:val="0"/>
          <w:sz w:val="20"/>
        </w:rPr>
      </w:pPr>
      <w:r w:rsidRPr="00070582">
        <w:rPr>
          <w:rFonts w:ascii="Arial" w:hAnsi="Arial" w:cs="Arial"/>
          <w:b w:val="0"/>
          <w:caps w:val="0"/>
          <w:sz w:val="20"/>
        </w:rPr>
        <w:t>The various domains of cultural diversity management skills have a significant influence on the organizational competitiveness of teachers</w:t>
      </w:r>
      <w:r>
        <w:rPr>
          <w:rFonts w:ascii="Arial" w:hAnsi="Arial" w:cs="Arial"/>
          <w:b w:val="0"/>
          <w:caps w:val="0"/>
          <w:sz w:val="20"/>
        </w:rPr>
        <w:t xml:space="preserve">. </w:t>
      </w:r>
      <w:r w:rsidRPr="00070582">
        <w:rPr>
          <w:rFonts w:ascii="Arial" w:hAnsi="Arial" w:cs="Arial"/>
          <w:b w:val="0"/>
          <w:caps w:val="0"/>
          <w:sz w:val="20"/>
        </w:rPr>
        <w:t>This implies that improvements in teachers' cultural diversity management skills directly enhance their contribution to the school’s organizational competitiveness, leading to better performance and a more dynamic educational environment. Teachers who are proficient in these domains are more adaptable, effective in addressing diverse student needs, and supportive in fostering an inclusive atmosphere that promotes positive educational outcomes.</w:t>
      </w:r>
    </w:p>
    <w:p w14:paraId="40D9655F" w14:textId="77777777" w:rsidR="00272068" w:rsidRDefault="00272068" w:rsidP="00272068">
      <w:pPr>
        <w:pStyle w:val="ReferHead"/>
        <w:spacing w:after="0"/>
        <w:jc w:val="both"/>
        <w:rPr>
          <w:rFonts w:ascii="Arial" w:hAnsi="Arial" w:cs="Arial"/>
          <w:b w:val="0"/>
          <w:caps w:val="0"/>
          <w:sz w:val="20"/>
        </w:rPr>
      </w:pPr>
    </w:p>
    <w:p w14:paraId="278EC9AA" w14:textId="77777777" w:rsidR="005430C4" w:rsidRDefault="005430C4" w:rsidP="005430C4">
      <w:pPr>
        <w:pStyle w:val="ReferHead"/>
        <w:spacing w:after="0"/>
        <w:jc w:val="both"/>
        <w:rPr>
          <w:rFonts w:ascii="Arial" w:hAnsi="Arial" w:cs="Arial"/>
          <w:b w:val="0"/>
          <w:caps w:val="0"/>
          <w:sz w:val="20"/>
        </w:rPr>
      </w:pPr>
    </w:p>
    <w:p w14:paraId="6CD081A5" w14:textId="77777777" w:rsidR="00070582" w:rsidRDefault="00070582" w:rsidP="005430C4">
      <w:pPr>
        <w:pStyle w:val="ReferHead"/>
        <w:spacing w:after="0"/>
        <w:jc w:val="both"/>
        <w:rPr>
          <w:rFonts w:ascii="Arial" w:hAnsi="Arial" w:cs="Arial"/>
          <w:b w:val="0"/>
          <w:caps w:val="0"/>
          <w:sz w:val="20"/>
        </w:rPr>
      </w:pPr>
    </w:p>
    <w:p w14:paraId="5C3FD758" w14:textId="77777777" w:rsidR="00070582" w:rsidRDefault="00070582" w:rsidP="005430C4">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66E90AE2" w14:textId="38189C49" w:rsidR="00070582" w:rsidRPr="00070582" w:rsidRDefault="00070582" w:rsidP="00070582">
      <w:pPr>
        <w:pStyle w:val="ReferHead"/>
        <w:jc w:val="both"/>
        <w:rPr>
          <w:rFonts w:ascii="Arial" w:hAnsi="Arial" w:cs="Arial"/>
          <w:b w:val="0"/>
          <w:caps w:val="0"/>
          <w:sz w:val="20"/>
        </w:rPr>
      </w:pPr>
      <w:r w:rsidRPr="00070582">
        <w:rPr>
          <w:rFonts w:ascii="Arial" w:hAnsi="Arial" w:cs="Arial"/>
          <w:b w:val="0"/>
          <w:caps w:val="0"/>
          <w:sz w:val="20"/>
        </w:rPr>
        <w:t>Based on the findings and conclusions of this study, the following recommendations were formulated:</w:t>
      </w:r>
    </w:p>
    <w:p w14:paraId="3C5A6572" w14:textId="5A791D02" w:rsidR="00070582" w:rsidRPr="00070582" w:rsidRDefault="00070582" w:rsidP="00070582">
      <w:pPr>
        <w:pStyle w:val="ReferHead"/>
        <w:jc w:val="both"/>
        <w:rPr>
          <w:rFonts w:ascii="Arial" w:hAnsi="Arial" w:cs="Arial"/>
          <w:b w:val="0"/>
          <w:caps w:val="0"/>
          <w:sz w:val="20"/>
        </w:rPr>
      </w:pPr>
      <w:r w:rsidRPr="00070582">
        <w:rPr>
          <w:rFonts w:ascii="Arial" w:hAnsi="Arial" w:cs="Arial"/>
          <w:b w:val="0"/>
          <w:caps w:val="0"/>
          <w:sz w:val="20"/>
        </w:rPr>
        <w:t xml:space="preserve">Firstly, considering that teachers in public elementary schools demonstrate high cultural diversity management skills, particularly in the domains of interpersonal, dialectical, versatility, ethnicity, and social status, school administrators may continue to offer training and development programs focused on enhancing these skills. Programs may be tailored to </w:t>
      </w:r>
      <w:r w:rsidRPr="00070582">
        <w:rPr>
          <w:rFonts w:ascii="Arial" w:hAnsi="Arial" w:cs="Arial"/>
          <w:b w:val="0"/>
          <w:caps w:val="0"/>
          <w:sz w:val="20"/>
        </w:rPr>
        <w:lastRenderedPageBreak/>
        <w:t>strengthen teachers' abilities to manage and respect cultural differences, ensuring that teachers are equipped to foster inclusivity in diverse classroom environments. Teachers may also benefit from mentorship or peer collaboration opportunities, where they can share experiences and strategies for better engaging with diverse student populations and promoting a culturally responsive learning atmosphere.</w:t>
      </w:r>
    </w:p>
    <w:p w14:paraId="5DA7D590" w14:textId="15762AD6" w:rsidR="00070582" w:rsidRPr="00070582" w:rsidRDefault="00070582" w:rsidP="00070582">
      <w:pPr>
        <w:pStyle w:val="ReferHead"/>
        <w:jc w:val="both"/>
        <w:rPr>
          <w:rFonts w:ascii="Arial" w:hAnsi="Arial" w:cs="Arial"/>
          <w:b w:val="0"/>
          <w:caps w:val="0"/>
          <w:sz w:val="20"/>
        </w:rPr>
      </w:pPr>
      <w:r w:rsidRPr="00070582">
        <w:rPr>
          <w:rFonts w:ascii="Arial" w:hAnsi="Arial" w:cs="Arial"/>
          <w:b w:val="0"/>
          <w:caps w:val="0"/>
          <w:sz w:val="20"/>
        </w:rPr>
        <w:t>Secondly, given that the level of organizational competitiveness among public elementary school teachers is high, school leaders may support the continued growth of this competitiveness by focusing on teacher engagement and selection processes. By investing in professional development programs that emphasize welfare, individual engagement, and the selection of leadership roles, schools may further enhance teachers' commitment to the success of their school’s mission and values. Teachers may be encouraged to actively participate in school initiatives, contributing to the organizational development and success of their institutions. Additionally, teachers may engage in leadership roles or activities that allow them to demonstrate their adaptability, fostering a culture of continuous improvement and competitiveness.</w:t>
      </w:r>
    </w:p>
    <w:p w14:paraId="73792897" w14:textId="0F9755EB" w:rsidR="00070582" w:rsidRPr="00070582" w:rsidRDefault="00070582" w:rsidP="00070582">
      <w:pPr>
        <w:pStyle w:val="ReferHead"/>
        <w:jc w:val="both"/>
        <w:rPr>
          <w:rFonts w:ascii="Arial" w:hAnsi="Arial" w:cs="Arial"/>
          <w:b w:val="0"/>
          <w:caps w:val="0"/>
          <w:sz w:val="20"/>
        </w:rPr>
      </w:pPr>
      <w:r w:rsidRPr="00070582">
        <w:rPr>
          <w:rFonts w:ascii="Arial" w:hAnsi="Arial" w:cs="Arial"/>
          <w:b w:val="0"/>
          <w:caps w:val="0"/>
          <w:sz w:val="20"/>
        </w:rPr>
        <w:t>Thirdly, recognizing the significant relationship between cultural diversity management skills and organizational competitiveness, it is recommended that schools implement strategies that integrate both of these areas. School administrators may create opportunities for teachers to collaborate and share best practices in managing cultural diversity, while also enhancing organizational competitiveness. Creating forums or workshops where teachers can discuss and exchange insights about how cultural diversity can contribute to the school’s growth and success may benefit both individual teachers and the school as a whole. Teachers may use these forums to share experiences and solutions, fostering a collective sense of responsibility for the school’s competitiveness and inclusivity.</w:t>
      </w:r>
    </w:p>
    <w:p w14:paraId="3333515B" w14:textId="06FF5068" w:rsidR="00070582" w:rsidRPr="00070582" w:rsidRDefault="00070582" w:rsidP="00070582">
      <w:pPr>
        <w:pStyle w:val="ReferHead"/>
        <w:jc w:val="both"/>
        <w:rPr>
          <w:rFonts w:ascii="Arial" w:hAnsi="Arial" w:cs="Arial"/>
          <w:b w:val="0"/>
          <w:caps w:val="0"/>
          <w:sz w:val="20"/>
        </w:rPr>
      </w:pPr>
      <w:r w:rsidRPr="00070582">
        <w:rPr>
          <w:rFonts w:ascii="Arial" w:hAnsi="Arial" w:cs="Arial"/>
          <w:b w:val="0"/>
          <w:caps w:val="0"/>
          <w:sz w:val="20"/>
        </w:rPr>
        <w:t>Lastly, as the domains of cultural diversity management skills significantly influence organizational competitiveness, school administrators may focus on enhancing teachers' skills in the specific areas of interpersonal, dialectical, and versatility. Offering training sessions focused on strengthening these skills may further contribute to teachers’ ability to adapt to a diverse student body and work collaboratively within the school. Teachers may be encouraged to develop their interpersonal relationships with students, colleagues, and parents, as well as work on understanding and addressing different cultural backgrounds. Additionally, teachers may implement strategies to ensure that their teaching practices align with the cultural needs of their students, promoting inclusivity and fostering a positive educational environment.</w:t>
      </w:r>
    </w:p>
    <w:p w14:paraId="6303EB3B" w14:textId="725041C0" w:rsidR="00796B7D" w:rsidRDefault="00070582" w:rsidP="00070582">
      <w:pPr>
        <w:pStyle w:val="ReferHead"/>
        <w:spacing w:after="0"/>
        <w:jc w:val="both"/>
        <w:rPr>
          <w:rFonts w:ascii="Arial" w:hAnsi="Arial" w:cs="Arial"/>
          <w:b w:val="0"/>
          <w:caps w:val="0"/>
          <w:sz w:val="20"/>
        </w:rPr>
      </w:pPr>
      <w:r w:rsidRPr="00070582">
        <w:rPr>
          <w:rFonts w:ascii="Arial" w:hAnsi="Arial" w:cs="Arial"/>
          <w:b w:val="0"/>
          <w:caps w:val="0"/>
          <w:sz w:val="20"/>
        </w:rPr>
        <w:t>Future research may explore how the integration of cultural diversity management skills into the broader educational framework impacts long-term organizational success. Studies may also investigate how different cultural competence training models affect the organizational competitiveness of teachers in various educational contexts and districts, offering more tailored strategies for teachers' professional development and overall school improvement.</w:t>
      </w:r>
    </w:p>
    <w:p w14:paraId="0BF75BC3" w14:textId="2B8808CE" w:rsidR="00614B17" w:rsidRDefault="00614B17" w:rsidP="00070582">
      <w:pPr>
        <w:pStyle w:val="ReferHead"/>
        <w:spacing w:after="0"/>
        <w:jc w:val="both"/>
        <w:rPr>
          <w:rFonts w:ascii="Arial" w:hAnsi="Arial" w:cs="Arial"/>
          <w:b w:val="0"/>
          <w:caps w:val="0"/>
          <w:sz w:val="20"/>
        </w:rPr>
      </w:pPr>
    </w:p>
    <w:p w14:paraId="1CC68CD2" w14:textId="32FF04EA" w:rsidR="00614B17" w:rsidRPr="00614B17" w:rsidRDefault="00614B17" w:rsidP="00070582">
      <w:pPr>
        <w:pStyle w:val="ReferHead"/>
        <w:spacing w:after="0"/>
        <w:jc w:val="both"/>
        <w:rPr>
          <w:rFonts w:ascii="Arial" w:hAnsi="Arial" w:cs="Arial"/>
          <w:caps w:val="0"/>
          <w:sz w:val="20"/>
        </w:rPr>
      </w:pPr>
      <w:r w:rsidRPr="00614B17">
        <w:rPr>
          <w:rFonts w:ascii="Arial" w:hAnsi="Arial" w:cs="Arial"/>
          <w:caps w:val="0"/>
          <w:sz w:val="20"/>
        </w:rPr>
        <w:t>Ethical Approval:</w:t>
      </w:r>
    </w:p>
    <w:p w14:paraId="7C6C497D" w14:textId="614C415C" w:rsidR="00614B17" w:rsidRDefault="00614B17" w:rsidP="00070582">
      <w:pPr>
        <w:pStyle w:val="ReferHead"/>
        <w:spacing w:after="0"/>
        <w:jc w:val="both"/>
        <w:rPr>
          <w:rFonts w:ascii="Arial" w:hAnsi="Arial" w:cs="Arial"/>
          <w:b w:val="0"/>
          <w:caps w:val="0"/>
          <w:sz w:val="20"/>
        </w:rPr>
      </w:pPr>
    </w:p>
    <w:p w14:paraId="4574577D" w14:textId="1EBC73DB" w:rsidR="00614B17" w:rsidRPr="00614B17" w:rsidRDefault="00614B17" w:rsidP="00070582">
      <w:pPr>
        <w:pStyle w:val="ReferHead"/>
        <w:spacing w:after="0"/>
        <w:jc w:val="both"/>
        <w:rPr>
          <w:rFonts w:ascii="Arial" w:hAnsi="Arial" w:cs="Arial"/>
          <w:b w:val="0"/>
          <w:caps w:val="0"/>
          <w:sz w:val="20"/>
        </w:rPr>
      </w:pPr>
      <w:r w:rsidRPr="00614B17">
        <w:rPr>
          <w:rFonts w:ascii="Arial" w:hAnsi="Arial" w:cs="Arial"/>
          <w:b w:val="0"/>
          <w:caps w:val="0"/>
          <w:sz w:val="20"/>
        </w:rPr>
        <w:t xml:space="preserve">The researcher requested permission and endorsement from the Dean of the Graduate School to seek the Superintendent’s approval. Once the Dean granted approval, a request letter was </w:t>
      </w:r>
      <w:r w:rsidRPr="00614B17">
        <w:rPr>
          <w:rFonts w:ascii="Arial" w:hAnsi="Arial" w:cs="Arial"/>
          <w:b w:val="0"/>
          <w:caps w:val="0"/>
          <w:sz w:val="20"/>
        </w:rPr>
        <w:lastRenderedPageBreak/>
        <w:t>submitted to the Schools Division Superintendent’s office. After receiving the Superintendent's approval, an endorsement letter was sent to the school heads.</w:t>
      </w:r>
    </w:p>
    <w:p w14:paraId="3EB55061" w14:textId="4CD97F71" w:rsidR="00614B17" w:rsidRDefault="00614B17" w:rsidP="00070582">
      <w:pPr>
        <w:pStyle w:val="ReferHead"/>
        <w:spacing w:after="0"/>
        <w:jc w:val="both"/>
        <w:rPr>
          <w:rFonts w:ascii="Arial" w:hAnsi="Arial" w:cs="Arial"/>
          <w:caps w:val="0"/>
          <w:sz w:val="20"/>
        </w:rPr>
      </w:pPr>
    </w:p>
    <w:p w14:paraId="4EFAE299" w14:textId="6301DC03" w:rsidR="00614B17" w:rsidRDefault="00614B17" w:rsidP="00070582">
      <w:pPr>
        <w:pStyle w:val="ReferHead"/>
        <w:spacing w:after="0"/>
        <w:jc w:val="both"/>
        <w:rPr>
          <w:rFonts w:ascii="Arial" w:hAnsi="Arial" w:cs="Arial"/>
          <w:caps w:val="0"/>
          <w:sz w:val="20"/>
        </w:rPr>
      </w:pPr>
      <w:r>
        <w:rPr>
          <w:rFonts w:ascii="Arial" w:hAnsi="Arial" w:cs="Arial"/>
          <w:caps w:val="0"/>
          <w:sz w:val="20"/>
        </w:rPr>
        <w:t xml:space="preserve">Consent: </w:t>
      </w:r>
    </w:p>
    <w:p w14:paraId="596244FE" w14:textId="77777777" w:rsidR="00614B17" w:rsidRDefault="00614B17" w:rsidP="00070582">
      <w:pPr>
        <w:pStyle w:val="ReferHead"/>
        <w:spacing w:after="0"/>
        <w:jc w:val="both"/>
        <w:rPr>
          <w:rFonts w:ascii="Arial" w:hAnsi="Arial" w:cs="Arial"/>
          <w:caps w:val="0"/>
          <w:sz w:val="20"/>
        </w:rPr>
      </w:pPr>
    </w:p>
    <w:p w14:paraId="7BD8BD72" w14:textId="63AC653C" w:rsidR="00614B17" w:rsidRPr="00614B17" w:rsidRDefault="00614B17" w:rsidP="00070582">
      <w:pPr>
        <w:pStyle w:val="ReferHead"/>
        <w:spacing w:after="0"/>
        <w:jc w:val="both"/>
        <w:rPr>
          <w:rFonts w:ascii="Arial" w:hAnsi="Arial" w:cs="Arial"/>
          <w:b w:val="0"/>
          <w:caps w:val="0"/>
          <w:sz w:val="20"/>
        </w:rPr>
      </w:pPr>
      <w:r w:rsidRPr="00614B17">
        <w:rPr>
          <w:rFonts w:ascii="Arial" w:hAnsi="Arial" w:cs="Arial"/>
          <w:b w:val="0"/>
          <w:caps w:val="0"/>
          <w:sz w:val="20"/>
        </w:rPr>
        <w:t xml:space="preserve">Before data collection, </w:t>
      </w:r>
      <w:r>
        <w:rPr>
          <w:rFonts w:ascii="Arial" w:hAnsi="Arial" w:cs="Arial"/>
          <w:b w:val="0"/>
          <w:caps w:val="0"/>
          <w:sz w:val="20"/>
        </w:rPr>
        <w:t xml:space="preserve">written </w:t>
      </w:r>
      <w:r w:rsidRPr="00614B17">
        <w:rPr>
          <w:rFonts w:ascii="Arial" w:hAnsi="Arial" w:cs="Arial"/>
          <w:b w:val="0"/>
          <w:caps w:val="0"/>
          <w:sz w:val="20"/>
        </w:rPr>
        <w:t>informed consent was obtained from each participant</w:t>
      </w:r>
      <w:r>
        <w:rPr>
          <w:rFonts w:ascii="Arial" w:hAnsi="Arial" w:cs="Arial"/>
          <w:b w:val="0"/>
          <w:caps w:val="0"/>
          <w:sz w:val="20"/>
        </w:rPr>
        <w:t>.</w:t>
      </w:r>
    </w:p>
    <w:p w14:paraId="0780041A" w14:textId="77777777" w:rsidR="00070582" w:rsidRDefault="00070582" w:rsidP="00070582">
      <w:pPr>
        <w:pStyle w:val="ReferHead"/>
        <w:spacing w:after="0"/>
        <w:jc w:val="both"/>
        <w:rPr>
          <w:rFonts w:ascii="Arial" w:hAnsi="Arial" w:cs="Arial"/>
          <w:b w:val="0"/>
          <w:caps w:val="0"/>
          <w:sz w:val="20"/>
        </w:rPr>
      </w:pPr>
    </w:p>
    <w:p w14:paraId="7C238C0B" w14:textId="77777777" w:rsidR="006A0F34" w:rsidRDefault="006A0F34">
      <w:pPr>
        <w:pStyle w:val="ReferHead"/>
        <w:spacing w:after="0"/>
        <w:jc w:val="both"/>
        <w:rPr>
          <w:rFonts w:ascii="Arial" w:hAnsi="Arial" w:cs="Arial"/>
          <w:bCs/>
          <w:sz w:val="20"/>
        </w:rPr>
      </w:pPr>
      <w:bookmarkStart w:id="0" w:name="_GoBack"/>
      <w:bookmarkEnd w:id="0"/>
    </w:p>
    <w:p w14:paraId="106D55FC" w14:textId="4D887026" w:rsidR="009B2070" w:rsidRDefault="009B2070">
      <w:pPr>
        <w:pStyle w:val="ReferHead"/>
        <w:spacing w:after="0"/>
        <w:jc w:val="both"/>
        <w:rPr>
          <w:rFonts w:ascii="Arial" w:hAnsi="Arial" w:cs="Arial"/>
          <w:b w:val="0"/>
          <w:caps w:val="0"/>
          <w:sz w:val="20"/>
        </w:rPr>
      </w:pPr>
    </w:p>
    <w:p w14:paraId="4710E0CF" w14:textId="77777777" w:rsidR="005333D2" w:rsidRPr="00614B17" w:rsidRDefault="005333D2" w:rsidP="005333D2">
      <w:pPr>
        <w:spacing w:after="200" w:line="276" w:lineRule="auto"/>
        <w:rPr>
          <w:rFonts w:ascii="Calibri" w:eastAsia="Calibri" w:hAnsi="Calibri"/>
          <w:b/>
          <w:kern w:val="2"/>
          <w:sz w:val="22"/>
          <w:szCs w:val="22"/>
          <w:highlight w:val="yellow"/>
        </w:rPr>
      </w:pPr>
      <w:bookmarkStart w:id="1" w:name="_Hlk180402183"/>
      <w:bookmarkStart w:id="2" w:name="_Hlk183680988"/>
      <w:r w:rsidRPr="00614B17">
        <w:rPr>
          <w:rFonts w:ascii="Calibri" w:eastAsia="Calibri" w:hAnsi="Calibri"/>
          <w:b/>
          <w:kern w:val="2"/>
          <w:sz w:val="22"/>
          <w:szCs w:val="22"/>
          <w:highlight w:val="yellow"/>
        </w:rPr>
        <w:t>Disclaimer (Artificial intelligence)</w:t>
      </w:r>
    </w:p>
    <w:bookmarkEnd w:id="1"/>
    <w:bookmarkEnd w:id="2"/>
    <w:p w14:paraId="0D1284AC" w14:textId="77777777" w:rsidR="00283DCC" w:rsidRPr="00283DCC" w:rsidRDefault="00283DCC" w:rsidP="00283DCC">
      <w:pPr>
        <w:pStyle w:val="ReferHead"/>
        <w:jc w:val="both"/>
        <w:rPr>
          <w:rFonts w:ascii="Calibri" w:eastAsia="Calibri" w:hAnsi="Calibri"/>
          <w:b w:val="0"/>
          <w:caps w:val="0"/>
          <w:kern w:val="2"/>
          <w:szCs w:val="22"/>
          <w:highlight w:val="yellow"/>
        </w:rPr>
      </w:pPr>
      <w:r w:rsidRPr="00283DCC">
        <w:rPr>
          <w:rFonts w:ascii="Calibri" w:eastAsia="Calibri" w:hAnsi="Calibri"/>
          <w:b w:val="0"/>
          <w:caps w:val="0"/>
          <w:kern w:val="2"/>
          <w:szCs w:val="22"/>
          <w:highlight w:val="yellow"/>
        </w:rPr>
        <w:t xml:space="preserve">The author(s) hereby declare that generative AI technologies have been used during the writing and editing of this manuscript. The details of the AI usage are as follows: </w:t>
      </w:r>
    </w:p>
    <w:p w14:paraId="1A786067" w14:textId="77777777" w:rsidR="00283DCC" w:rsidRPr="00283DCC" w:rsidRDefault="00283DCC" w:rsidP="00283DCC">
      <w:pPr>
        <w:pStyle w:val="ReferHead"/>
        <w:jc w:val="both"/>
        <w:rPr>
          <w:rFonts w:ascii="Calibri" w:eastAsia="Calibri" w:hAnsi="Calibri"/>
          <w:b w:val="0"/>
          <w:caps w:val="0"/>
          <w:kern w:val="2"/>
          <w:szCs w:val="22"/>
          <w:highlight w:val="yellow"/>
        </w:rPr>
      </w:pPr>
    </w:p>
    <w:p w14:paraId="17170AF4" w14:textId="68FCCEC3" w:rsidR="00283DCC" w:rsidRPr="00283DCC" w:rsidRDefault="00283DCC" w:rsidP="00283DCC">
      <w:pPr>
        <w:pStyle w:val="ReferHead"/>
        <w:jc w:val="both"/>
        <w:rPr>
          <w:rFonts w:ascii="Calibri" w:eastAsia="Calibri" w:hAnsi="Calibri"/>
          <w:b w:val="0"/>
          <w:caps w:val="0"/>
          <w:kern w:val="2"/>
          <w:szCs w:val="22"/>
          <w:highlight w:val="yellow"/>
        </w:rPr>
      </w:pPr>
      <w:r w:rsidRPr="00283DCC">
        <w:rPr>
          <w:rFonts w:ascii="Calibri" w:eastAsia="Calibri" w:hAnsi="Calibri"/>
          <w:b w:val="0"/>
          <w:caps w:val="0"/>
          <w:kern w:val="2"/>
          <w:szCs w:val="22"/>
          <w:highlight w:val="yellow"/>
        </w:rPr>
        <w:t xml:space="preserve">1. Grammarly: Used for grammar and spellchecking, as well as suggestions for improving sentence structure and overall clarity. </w:t>
      </w:r>
    </w:p>
    <w:p w14:paraId="06434636" w14:textId="17E0E970" w:rsidR="009B2070" w:rsidRDefault="00283DCC" w:rsidP="00283DCC">
      <w:pPr>
        <w:pStyle w:val="ReferHead"/>
        <w:spacing w:after="0"/>
        <w:jc w:val="both"/>
        <w:rPr>
          <w:rFonts w:ascii="Arial" w:hAnsi="Arial" w:cs="Arial"/>
          <w:b w:val="0"/>
          <w:caps w:val="0"/>
          <w:sz w:val="20"/>
        </w:rPr>
      </w:pPr>
      <w:r w:rsidRPr="00283DCC">
        <w:rPr>
          <w:rFonts w:ascii="Calibri" w:eastAsia="Calibri" w:hAnsi="Calibri"/>
          <w:b w:val="0"/>
          <w:caps w:val="0"/>
          <w:kern w:val="2"/>
          <w:szCs w:val="22"/>
          <w:highlight w:val="yellow"/>
        </w:rPr>
        <w:t xml:space="preserve">2. </w:t>
      </w:r>
      <w:proofErr w:type="spellStart"/>
      <w:r w:rsidRPr="00283DCC">
        <w:rPr>
          <w:rFonts w:ascii="Calibri" w:eastAsia="Calibri" w:hAnsi="Calibri"/>
          <w:b w:val="0"/>
          <w:caps w:val="0"/>
          <w:kern w:val="2"/>
          <w:szCs w:val="22"/>
          <w:highlight w:val="yellow"/>
        </w:rPr>
        <w:t>Quillbot</w:t>
      </w:r>
      <w:proofErr w:type="spellEnd"/>
      <w:r w:rsidRPr="00283DCC">
        <w:rPr>
          <w:rFonts w:ascii="Calibri" w:eastAsia="Calibri" w:hAnsi="Calibri"/>
          <w:b w:val="0"/>
          <w:caps w:val="0"/>
          <w:kern w:val="2"/>
          <w:szCs w:val="22"/>
          <w:highlight w:val="yellow"/>
        </w:rPr>
        <w:t>: Employed for paraphrasing and refining sentence flow to enhance readability and coherence.</w:t>
      </w:r>
    </w:p>
    <w:p w14:paraId="35D6F465" w14:textId="77777777" w:rsidR="006543BB" w:rsidRDefault="006543BB">
      <w:pPr>
        <w:pStyle w:val="ReferHead"/>
        <w:spacing w:after="0"/>
        <w:jc w:val="both"/>
        <w:rPr>
          <w:rFonts w:ascii="Arial" w:hAnsi="Arial" w:cs="Arial"/>
          <w:b w:val="0"/>
          <w:caps w:val="0"/>
          <w:sz w:val="20"/>
        </w:rPr>
      </w:pPr>
    </w:p>
    <w:p w14:paraId="6BABA7FA" w14:textId="7BD25B37" w:rsidR="006543BB" w:rsidRPr="006543BB" w:rsidRDefault="005E46D6" w:rsidP="006543BB">
      <w:pPr>
        <w:pStyle w:val="ReferHead"/>
        <w:spacing w:after="0"/>
        <w:jc w:val="both"/>
        <w:rPr>
          <w:rFonts w:ascii="Arial" w:hAnsi="Arial" w:cs="Arial"/>
          <w:sz w:val="20"/>
        </w:rPr>
      </w:pPr>
      <w:r>
        <w:rPr>
          <w:rFonts w:ascii="Arial" w:hAnsi="Arial" w:cs="Arial"/>
          <w:sz w:val="20"/>
        </w:rPr>
        <w:t>References</w:t>
      </w:r>
    </w:p>
    <w:p w14:paraId="61701C53" w14:textId="77777777" w:rsidR="0016553A" w:rsidRPr="00DA7F8A" w:rsidRDefault="0016553A" w:rsidP="0016553A">
      <w:pPr>
        <w:rPr>
          <w:rFonts w:ascii="Arial" w:hAnsi="Arial" w:cs="Arial"/>
          <w:color w:val="222222"/>
          <w:shd w:val="clear" w:color="auto" w:fill="FFFFFF"/>
        </w:rPr>
      </w:pPr>
    </w:p>
    <w:p w14:paraId="24FB8D4C" w14:textId="77777777" w:rsidR="0016553A" w:rsidRPr="00DA7F8A" w:rsidRDefault="0016553A" w:rsidP="0016553A">
      <w:pPr>
        <w:ind w:left="720" w:hanging="720"/>
      </w:pPr>
    </w:p>
    <w:p w14:paraId="40F21B84" w14:textId="77777777" w:rsidR="00A11120" w:rsidRDefault="00A11120" w:rsidP="00A11120">
      <w:pPr>
        <w:ind w:left="720" w:hanging="720"/>
        <w:rPr>
          <w:rFonts w:ascii="Arial" w:hAnsi="Arial" w:cs="Arial"/>
          <w:color w:val="222222"/>
          <w:shd w:val="clear" w:color="auto" w:fill="FFFFFF"/>
        </w:rPr>
      </w:pPr>
    </w:p>
    <w:p w14:paraId="2316766A" w14:textId="77777777" w:rsidR="00A11120" w:rsidRDefault="00A11120" w:rsidP="00A11120">
      <w:pPr>
        <w:ind w:left="720" w:hanging="720"/>
        <w:rPr>
          <w:rFonts w:ascii="Arial" w:hAnsi="Arial" w:cs="Arial"/>
          <w:color w:val="222222"/>
          <w:shd w:val="clear" w:color="auto" w:fill="FFFFFF"/>
        </w:rPr>
      </w:pPr>
    </w:p>
    <w:p w14:paraId="2FC983B8" w14:textId="77777777" w:rsidR="00A11120" w:rsidRDefault="00A11120" w:rsidP="00A11120">
      <w:pPr>
        <w:ind w:left="720" w:hanging="720"/>
      </w:pPr>
    </w:p>
    <w:p w14:paraId="60CF010F" w14:textId="77777777" w:rsidR="00A11120" w:rsidRDefault="00A11120" w:rsidP="00A11120">
      <w:pPr>
        <w:ind w:left="720" w:hanging="720"/>
        <w:rPr>
          <w:rFonts w:ascii="Arial" w:hAnsi="Arial" w:cs="Arial"/>
          <w:color w:val="222222"/>
          <w:shd w:val="clear" w:color="auto" w:fill="FFFFFF"/>
        </w:rPr>
      </w:pPr>
      <w:r>
        <w:rPr>
          <w:rFonts w:ascii="Arial" w:hAnsi="Arial" w:cs="Arial"/>
          <w:color w:val="222222"/>
          <w:shd w:val="clear" w:color="auto" w:fill="FFFFFF"/>
        </w:rPr>
        <w:t xml:space="preserve">Abdelwahed, N. A. A., &amp; </w:t>
      </w:r>
      <w:proofErr w:type="spellStart"/>
      <w:r>
        <w:rPr>
          <w:rFonts w:ascii="Arial" w:hAnsi="Arial" w:cs="Arial"/>
          <w:color w:val="222222"/>
          <w:shd w:val="clear" w:color="auto" w:fill="FFFFFF"/>
        </w:rPr>
        <w:t>Doghan</w:t>
      </w:r>
      <w:proofErr w:type="spellEnd"/>
      <w:r>
        <w:rPr>
          <w:rFonts w:ascii="Arial" w:hAnsi="Arial" w:cs="Arial"/>
          <w:color w:val="222222"/>
          <w:shd w:val="clear" w:color="auto" w:fill="FFFFFF"/>
        </w:rPr>
        <w:t>, M. A. A. (2023). Developing employee productivity and performance through work engagement and organizational factors in an educational society. </w:t>
      </w:r>
      <w:r>
        <w:rPr>
          <w:rFonts w:ascii="Arial" w:hAnsi="Arial" w:cs="Arial"/>
          <w:i/>
          <w:iCs/>
          <w:color w:val="222222"/>
          <w:shd w:val="clear" w:color="auto" w:fill="FFFFFF"/>
        </w:rPr>
        <w:t>Societies</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(3), 65.</w:t>
      </w:r>
    </w:p>
    <w:p w14:paraId="006886C7" w14:textId="77777777" w:rsidR="00A11120" w:rsidRDefault="00A11120" w:rsidP="00A11120">
      <w:pPr>
        <w:ind w:left="720" w:hanging="720"/>
        <w:rPr>
          <w:rFonts w:ascii="Arial" w:hAnsi="Arial" w:cs="Arial"/>
          <w:color w:val="222222"/>
          <w:shd w:val="clear" w:color="auto" w:fill="FFFFFF"/>
        </w:rPr>
      </w:pPr>
      <w:r>
        <w:rPr>
          <w:rFonts w:ascii="Arial" w:hAnsi="Arial" w:cs="Arial"/>
          <w:color w:val="222222"/>
          <w:shd w:val="clear" w:color="auto" w:fill="FFFFFF"/>
        </w:rPr>
        <w:t>Ahmad, S., Wasim, S., Irfan, S., Gogoi, S., Srivastava, A., &amp; Farheen, Z. (2019). Qualitative v/s. quantitative research-a summarized review. </w:t>
      </w:r>
      <w:r>
        <w:rPr>
          <w:rFonts w:ascii="Arial" w:hAnsi="Arial" w:cs="Arial"/>
          <w:i/>
          <w:iCs/>
          <w:color w:val="222222"/>
          <w:shd w:val="clear" w:color="auto" w:fill="FFFFFF"/>
        </w:rPr>
        <w:t>population</w:t>
      </w:r>
      <w:r>
        <w:rPr>
          <w:rFonts w:ascii="Arial" w:hAnsi="Arial" w:cs="Arial"/>
          <w:color w:val="222222"/>
          <w:shd w:val="clear" w:color="auto" w:fill="FFFFFF"/>
        </w:rPr>
        <w:t>, </w:t>
      </w:r>
      <w:r>
        <w:rPr>
          <w:rFonts w:ascii="Arial" w:hAnsi="Arial" w:cs="Arial"/>
          <w:i/>
          <w:iCs/>
          <w:color w:val="222222"/>
          <w:shd w:val="clear" w:color="auto" w:fill="FFFFFF"/>
        </w:rPr>
        <w:t>1</w:t>
      </w:r>
      <w:r>
        <w:rPr>
          <w:rFonts w:ascii="Arial" w:hAnsi="Arial" w:cs="Arial"/>
          <w:color w:val="222222"/>
          <w:shd w:val="clear" w:color="auto" w:fill="FFFFFF"/>
        </w:rPr>
        <w:t>(2), 2828-2832.</w:t>
      </w:r>
    </w:p>
    <w:p w14:paraId="45072A1A" w14:textId="77777777" w:rsidR="00A11120" w:rsidRDefault="00A11120" w:rsidP="00A11120">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Amtu</w:t>
      </w:r>
      <w:proofErr w:type="spellEnd"/>
      <w:r>
        <w:rPr>
          <w:rFonts w:ascii="Arial" w:hAnsi="Arial" w:cs="Arial"/>
          <w:color w:val="222222"/>
          <w:shd w:val="clear" w:color="auto" w:fill="FFFFFF"/>
        </w:rPr>
        <w:t xml:space="preserve">, O., </w:t>
      </w:r>
      <w:proofErr w:type="spellStart"/>
      <w:r>
        <w:rPr>
          <w:rFonts w:ascii="Arial" w:hAnsi="Arial" w:cs="Arial"/>
          <w:color w:val="222222"/>
          <w:shd w:val="clear" w:color="auto" w:fill="FFFFFF"/>
        </w:rPr>
        <w:t>Makulua</w:t>
      </w:r>
      <w:proofErr w:type="spellEnd"/>
      <w:r>
        <w:rPr>
          <w:rFonts w:ascii="Arial" w:hAnsi="Arial" w:cs="Arial"/>
          <w:color w:val="222222"/>
          <w:shd w:val="clear" w:color="auto" w:fill="FFFFFF"/>
        </w:rPr>
        <w:t xml:space="preserve">, K., </w:t>
      </w:r>
      <w:proofErr w:type="spellStart"/>
      <w:r>
        <w:rPr>
          <w:rFonts w:ascii="Arial" w:hAnsi="Arial" w:cs="Arial"/>
          <w:color w:val="222222"/>
          <w:shd w:val="clear" w:color="auto" w:fill="FFFFFF"/>
        </w:rPr>
        <w:t>Matital</w:t>
      </w:r>
      <w:proofErr w:type="spellEnd"/>
      <w:r>
        <w:rPr>
          <w:rFonts w:ascii="Arial" w:hAnsi="Arial" w:cs="Arial"/>
          <w:color w:val="222222"/>
          <w:shd w:val="clear" w:color="auto" w:fill="FFFFFF"/>
        </w:rPr>
        <w:t xml:space="preserve">, J., &amp; </w:t>
      </w:r>
      <w:proofErr w:type="spellStart"/>
      <w:r>
        <w:rPr>
          <w:rFonts w:ascii="Arial" w:hAnsi="Arial" w:cs="Arial"/>
          <w:color w:val="222222"/>
          <w:shd w:val="clear" w:color="auto" w:fill="FFFFFF"/>
        </w:rPr>
        <w:t>Pattiruhu</w:t>
      </w:r>
      <w:proofErr w:type="spellEnd"/>
      <w:r>
        <w:rPr>
          <w:rFonts w:ascii="Arial" w:hAnsi="Arial" w:cs="Arial"/>
          <w:color w:val="222222"/>
          <w:shd w:val="clear" w:color="auto" w:fill="FFFFFF"/>
        </w:rPr>
        <w:t>, C. M. (2020). Improving student learning outcomes through school culture, work motivation and teacher performance. </w:t>
      </w:r>
      <w:r>
        <w:rPr>
          <w:rFonts w:ascii="Arial" w:hAnsi="Arial" w:cs="Arial"/>
          <w:i/>
          <w:iCs/>
          <w:color w:val="222222"/>
          <w:shd w:val="clear" w:color="auto" w:fill="FFFFFF"/>
        </w:rPr>
        <w:t>International Journal of Instruction</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(4), 885-902.</w:t>
      </w:r>
    </w:p>
    <w:p w14:paraId="3EE70EEC" w14:textId="77777777" w:rsidR="00A11120" w:rsidRDefault="00A11120" w:rsidP="00A11120">
      <w:pPr>
        <w:ind w:left="720" w:hanging="720"/>
        <w:rPr>
          <w:rFonts w:ascii="Arial" w:hAnsi="Arial" w:cs="Arial"/>
          <w:color w:val="222222"/>
          <w:shd w:val="clear" w:color="auto" w:fill="FFFFFF"/>
        </w:rPr>
      </w:pPr>
      <w:r>
        <w:rPr>
          <w:rFonts w:ascii="Arial" w:hAnsi="Arial" w:cs="Arial"/>
          <w:color w:val="222222"/>
          <w:shd w:val="clear" w:color="auto" w:fill="FFFFFF"/>
        </w:rPr>
        <w:t>Azeem, M., Ahmed, M., Haider, S., &amp; Sajjad, M. (2021). Expanding competitive advantage through organizational culture, knowledge sharing and organizational innovation. </w:t>
      </w:r>
      <w:r>
        <w:rPr>
          <w:rFonts w:ascii="Arial" w:hAnsi="Arial" w:cs="Arial"/>
          <w:i/>
          <w:iCs/>
          <w:color w:val="222222"/>
          <w:shd w:val="clear" w:color="auto" w:fill="FFFFFF"/>
        </w:rPr>
        <w:t>Technology in Society</w:t>
      </w:r>
      <w:r>
        <w:rPr>
          <w:rFonts w:ascii="Arial" w:hAnsi="Arial" w:cs="Arial"/>
          <w:color w:val="222222"/>
          <w:shd w:val="clear" w:color="auto" w:fill="FFFFFF"/>
        </w:rPr>
        <w:t>, </w:t>
      </w:r>
      <w:r>
        <w:rPr>
          <w:rFonts w:ascii="Arial" w:hAnsi="Arial" w:cs="Arial"/>
          <w:i/>
          <w:iCs/>
          <w:color w:val="222222"/>
          <w:shd w:val="clear" w:color="auto" w:fill="FFFFFF"/>
        </w:rPr>
        <w:t>66</w:t>
      </w:r>
      <w:r>
        <w:rPr>
          <w:rFonts w:ascii="Arial" w:hAnsi="Arial" w:cs="Arial"/>
          <w:color w:val="222222"/>
          <w:shd w:val="clear" w:color="auto" w:fill="FFFFFF"/>
        </w:rPr>
        <w:t>, 101635.</w:t>
      </w:r>
    </w:p>
    <w:p w14:paraId="4134560A" w14:textId="77777777" w:rsidR="00A11120" w:rsidRDefault="00A11120" w:rsidP="00A11120">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Blasabas</w:t>
      </w:r>
      <w:proofErr w:type="spellEnd"/>
      <w:r>
        <w:rPr>
          <w:rFonts w:ascii="Arial" w:hAnsi="Arial" w:cs="Arial"/>
          <w:color w:val="222222"/>
          <w:shd w:val="clear" w:color="auto" w:fill="FFFFFF"/>
        </w:rPr>
        <w:t xml:space="preserve">, R. J., &amp; </w:t>
      </w:r>
      <w:proofErr w:type="spellStart"/>
      <w:r>
        <w:rPr>
          <w:rFonts w:ascii="Arial" w:hAnsi="Arial" w:cs="Arial"/>
          <w:color w:val="222222"/>
          <w:shd w:val="clear" w:color="auto" w:fill="FFFFFF"/>
        </w:rPr>
        <w:t>Sumaljag</w:t>
      </w:r>
      <w:proofErr w:type="spellEnd"/>
      <w:r>
        <w:rPr>
          <w:rFonts w:ascii="Arial" w:hAnsi="Arial" w:cs="Arial"/>
          <w:color w:val="222222"/>
          <w:shd w:val="clear" w:color="auto" w:fill="FFFFFF"/>
        </w:rPr>
        <w:t>, M. V. (2020). Philippine K to 12 Implementation: Difficulties and Coping Strategies of Public Elementary School Administrators. </w:t>
      </w:r>
      <w:r>
        <w:rPr>
          <w:rFonts w:ascii="Arial" w:hAnsi="Arial" w:cs="Arial"/>
          <w:i/>
          <w:iCs/>
          <w:color w:val="222222"/>
          <w:shd w:val="clear" w:color="auto" w:fill="FFFFFF"/>
        </w:rPr>
        <w:t>SLONGAN</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(1).</w:t>
      </w:r>
    </w:p>
    <w:p w14:paraId="0FD5A377" w14:textId="77777777" w:rsidR="00A11120" w:rsidRDefault="00A11120" w:rsidP="00A11120">
      <w:pPr>
        <w:ind w:left="720" w:hanging="720"/>
        <w:rPr>
          <w:rFonts w:ascii="Arial" w:hAnsi="Arial" w:cs="Arial"/>
          <w:color w:val="222222"/>
          <w:shd w:val="clear" w:color="auto" w:fill="FFFFFF"/>
        </w:rPr>
      </w:pPr>
      <w:r>
        <w:rPr>
          <w:rFonts w:ascii="Arial" w:hAnsi="Arial" w:cs="Arial"/>
          <w:color w:val="222222"/>
          <w:shd w:val="clear" w:color="auto" w:fill="FFFFFF"/>
        </w:rPr>
        <w:t>Castelino, L. M., &amp; Shinde, R. (2023). A review on evolution and importance of diversity education and inclusion in building an effective organizational culture. </w:t>
      </w:r>
      <w:r>
        <w:rPr>
          <w:rFonts w:ascii="Arial" w:hAnsi="Arial" w:cs="Arial"/>
          <w:i/>
          <w:iCs/>
          <w:color w:val="222222"/>
          <w:shd w:val="clear" w:color="auto" w:fill="FFFFFF"/>
        </w:rPr>
        <w:t>International Journal of Case Studies in Business, IT and Education (IJCSBE)</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(3), 62-89.</w:t>
      </w:r>
    </w:p>
    <w:p w14:paraId="11ECB9F1" w14:textId="77777777" w:rsidR="00A11120" w:rsidRDefault="00A11120" w:rsidP="00A11120">
      <w:pPr>
        <w:ind w:left="720" w:hanging="720"/>
        <w:rPr>
          <w:rFonts w:ascii="Arial" w:hAnsi="Arial" w:cs="Arial"/>
          <w:color w:val="222222"/>
          <w:shd w:val="clear" w:color="auto" w:fill="FFFFFF"/>
        </w:rPr>
      </w:pPr>
      <w:r>
        <w:rPr>
          <w:rFonts w:ascii="Arial" w:hAnsi="Arial" w:cs="Arial"/>
          <w:color w:val="222222"/>
          <w:shd w:val="clear" w:color="auto" w:fill="FFFFFF"/>
        </w:rPr>
        <w:t>Farmer, T. W., Hamm, J. V., Dawes, M., Barko-Alva, K., &amp; Cross, J. R. (2019). Promoting inclusive communities in diverse classrooms: Teacher attunement and social dynamics management. </w:t>
      </w:r>
      <w:r>
        <w:rPr>
          <w:rFonts w:ascii="Arial" w:hAnsi="Arial" w:cs="Arial"/>
          <w:i/>
          <w:iCs/>
          <w:color w:val="222222"/>
          <w:shd w:val="clear" w:color="auto" w:fill="FFFFFF"/>
        </w:rPr>
        <w:t>Educational Psychologist</w:t>
      </w:r>
      <w:r>
        <w:rPr>
          <w:rFonts w:ascii="Arial" w:hAnsi="Arial" w:cs="Arial"/>
          <w:color w:val="222222"/>
          <w:shd w:val="clear" w:color="auto" w:fill="FFFFFF"/>
        </w:rPr>
        <w:t>, </w:t>
      </w:r>
      <w:r>
        <w:rPr>
          <w:rFonts w:ascii="Arial" w:hAnsi="Arial" w:cs="Arial"/>
          <w:i/>
          <w:iCs/>
          <w:color w:val="222222"/>
          <w:shd w:val="clear" w:color="auto" w:fill="FFFFFF"/>
        </w:rPr>
        <w:t>54</w:t>
      </w:r>
      <w:r>
        <w:rPr>
          <w:rFonts w:ascii="Arial" w:hAnsi="Arial" w:cs="Arial"/>
          <w:color w:val="222222"/>
          <w:shd w:val="clear" w:color="auto" w:fill="FFFFFF"/>
        </w:rPr>
        <w:t>(4), 286-305.</w:t>
      </w:r>
    </w:p>
    <w:p w14:paraId="41A5FE62" w14:textId="77777777" w:rsidR="00A11120" w:rsidRDefault="00A11120" w:rsidP="00A11120">
      <w:pPr>
        <w:ind w:left="720" w:hanging="720"/>
        <w:rPr>
          <w:rFonts w:ascii="Arial" w:hAnsi="Arial" w:cs="Arial"/>
          <w:color w:val="222222"/>
          <w:shd w:val="clear" w:color="auto" w:fill="FFFFFF"/>
        </w:rPr>
      </w:pPr>
      <w:r>
        <w:rPr>
          <w:rFonts w:ascii="Arial" w:hAnsi="Arial" w:cs="Arial"/>
          <w:color w:val="222222"/>
          <w:shd w:val="clear" w:color="auto" w:fill="FFFFFF"/>
        </w:rPr>
        <w:t>Gómez-Hurtado, I., Valdés, R., González-Falcón, I., &amp; Jiménez Vargas, F. (2021). Inclusive leadership: Good managerial practices to address cultural diversity in schools. </w:t>
      </w:r>
      <w:r>
        <w:rPr>
          <w:rFonts w:ascii="Arial" w:hAnsi="Arial" w:cs="Arial"/>
          <w:i/>
          <w:iCs/>
          <w:color w:val="222222"/>
          <w:shd w:val="clear" w:color="auto" w:fill="FFFFFF"/>
        </w:rPr>
        <w:t>Social Inclusion</w:t>
      </w:r>
      <w:r>
        <w:rPr>
          <w:rFonts w:ascii="Arial" w:hAnsi="Arial" w:cs="Arial"/>
          <w:color w:val="222222"/>
          <w:shd w:val="clear" w:color="auto" w:fill="FFFFFF"/>
        </w:rPr>
        <w:t>, </w:t>
      </w:r>
      <w:r>
        <w:rPr>
          <w:rFonts w:ascii="Arial" w:hAnsi="Arial" w:cs="Arial"/>
          <w:i/>
          <w:iCs/>
          <w:color w:val="222222"/>
          <w:shd w:val="clear" w:color="auto" w:fill="FFFFFF"/>
        </w:rPr>
        <w:t>9</w:t>
      </w:r>
      <w:r>
        <w:rPr>
          <w:rFonts w:ascii="Arial" w:hAnsi="Arial" w:cs="Arial"/>
          <w:color w:val="222222"/>
          <w:shd w:val="clear" w:color="auto" w:fill="FFFFFF"/>
        </w:rPr>
        <w:t>(4), 69-80.</w:t>
      </w:r>
    </w:p>
    <w:p w14:paraId="181CD969" w14:textId="77777777" w:rsidR="00A11120" w:rsidRDefault="00A11120" w:rsidP="00A11120">
      <w:pPr>
        <w:ind w:left="720" w:hanging="720"/>
        <w:rPr>
          <w:rFonts w:ascii="Arial" w:hAnsi="Arial" w:cs="Arial"/>
          <w:color w:val="222222"/>
          <w:shd w:val="clear" w:color="auto" w:fill="FFFFFF"/>
        </w:rPr>
      </w:pPr>
      <w:r>
        <w:rPr>
          <w:rFonts w:ascii="Arial" w:hAnsi="Arial" w:cs="Arial"/>
          <w:color w:val="222222"/>
          <w:shd w:val="clear" w:color="auto" w:fill="FFFFFF"/>
        </w:rPr>
        <w:t>Hora, M. T., &amp; Millar, S. B. (2023). </w:t>
      </w:r>
      <w:r>
        <w:rPr>
          <w:rFonts w:ascii="Arial" w:hAnsi="Arial" w:cs="Arial"/>
          <w:i/>
          <w:iCs/>
          <w:color w:val="222222"/>
          <w:shd w:val="clear" w:color="auto" w:fill="FFFFFF"/>
        </w:rPr>
        <w:t>A guide to building education partnerships: Navigating diverse cultural contexts to turn challenge into promise</w:t>
      </w:r>
      <w:r>
        <w:rPr>
          <w:rFonts w:ascii="Arial" w:hAnsi="Arial" w:cs="Arial"/>
          <w:color w:val="222222"/>
          <w:shd w:val="clear" w:color="auto" w:fill="FFFFFF"/>
        </w:rPr>
        <w:t>. Taylor &amp; Francis.</w:t>
      </w:r>
    </w:p>
    <w:p w14:paraId="25CD4286" w14:textId="77777777" w:rsidR="00A11120" w:rsidRDefault="00A11120" w:rsidP="00A11120">
      <w:pPr>
        <w:ind w:left="720" w:hanging="720"/>
        <w:rPr>
          <w:rFonts w:ascii="Arial" w:hAnsi="Arial" w:cs="Arial"/>
          <w:color w:val="222222"/>
          <w:shd w:val="clear" w:color="auto" w:fill="FFFFFF"/>
        </w:rPr>
      </w:pPr>
      <w:r>
        <w:rPr>
          <w:rFonts w:ascii="Arial" w:hAnsi="Arial" w:cs="Arial"/>
          <w:color w:val="222222"/>
          <w:shd w:val="clear" w:color="auto" w:fill="FFFFFF"/>
        </w:rPr>
        <w:lastRenderedPageBreak/>
        <w:t>Landsman, J., &amp; Lewis, C. W. (Eds.). (2023). </w:t>
      </w:r>
      <w:r>
        <w:rPr>
          <w:rFonts w:ascii="Arial" w:hAnsi="Arial" w:cs="Arial"/>
          <w:i/>
          <w:iCs/>
          <w:color w:val="222222"/>
          <w:shd w:val="clear" w:color="auto" w:fill="FFFFFF"/>
        </w:rPr>
        <w:t>White teachers/diverse classrooms: Creating inclusive schools, building on students’ diversity, and providing true educational equity</w:t>
      </w:r>
      <w:r>
        <w:rPr>
          <w:rFonts w:ascii="Arial" w:hAnsi="Arial" w:cs="Arial"/>
          <w:color w:val="222222"/>
          <w:shd w:val="clear" w:color="auto" w:fill="FFFFFF"/>
        </w:rPr>
        <w:t>. Taylor &amp; Francis.</w:t>
      </w:r>
    </w:p>
    <w:p w14:paraId="4E7DDD0E" w14:textId="77777777" w:rsidR="00A11120" w:rsidRDefault="00A11120" w:rsidP="00A11120">
      <w:pPr>
        <w:ind w:left="720" w:hanging="720"/>
        <w:rPr>
          <w:rFonts w:ascii="Arial" w:hAnsi="Arial" w:cs="Arial"/>
          <w:color w:val="222222"/>
          <w:shd w:val="clear" w:color="auto" w:fill="FFFFFF"/>
        </w:rPr>
      </w:pPr>
      <w:r>
        <w:rPr>
          <w:rFonts w:ascii="Arial" w:hAnsi="Arial" w:cs="Arial"/>
          <w:color w:val="222222"/>
          <w:shd w:val="clear" w:color="auto" w:fill="FFFFFF"/>
        </w:rPr>
        <w:t xml:space="preserve">Markey, K., O’Brien, B., Kouta, C., </w:t>
      </w:r>
      <w:proofErr w:type="spellStart"/>
      <w:r>
        <w:rPr>
          <w:rFonts w:ascii="Arial" w:hAnsi="Arial" w:cs="Arial"/>
          <w:color w:val="222222"/>
          <w:shd w:val="clear" w:color="auto" w:fill="FFFFFF"/>
        </w:rPr>
        <w:t>Okantey</w:t>
      </w:r>
      <w:proofErr w:type="spellEnd"/>
      <w:r>
        <w:rPr>
          <w:rFonts w:ascii="Arial" w:hAnsi="Arial" w:cs="Arial"/>
          <w:color w:val="222222"/>
          <w:shd w:val="clear" w:color="auto" w:fill="FFFFFF"/>
        </w:rPr>
        <w:t>, C., &amp; O’Donnell, C. (2021). Embracing classroom cultural diversity: Innovations for nurturing inclusive intercultural learning and culturally responsive teaching. </w:t>
      </w:r>
      <w:r>
        <w:rPr>
          <w:rFonts w:ascii="Arial" w:hAnsi="Arial" w:cs="Arial"/>
          <w:i/>
          <w:iCs/>
          <w:color w:val="222222"/>
          <w:shd w:val="clear" w:color="auto" w:fill="FFFFFF"/>
        </w:rPr>
        <w:t>Teaching and Learning in Nursing</w:t>
      </w:r>
      <w:r>
        <w:rPr>
          <w:rFonts w:ascii="Arial" w:hAnsi="Arial" w:cs="Arial"/>
          <w:color w:val="222222"/>
          <w:shd w:val="clear" w:color="auto" w:fill="FFFFFF"/>
        </w:rPr>
        <w:t>, </w:t>
      </w:r>
      <w:r>
        <w:rPr>
          <w:rFonts w:ascii="Arial" w:hAnsi="Arial" w:cs="Arial"/>
          <w:i/>
          <w:iCs/>
          <w:color w:val="222222"/>
          <w:shd w:val="clear" w:color="auto" w:fill="FFFFFF"/>
        </w:rPr>
        <w:t>16</w:t>
      </w:r>
      <w:r>
        <w:rPr>
          <w:rFonts w:ascii="Arial" w:hAnsi="Arial" w:cs="Arial"/>
          <w:color w:val="222222"/>
          <w:shd w:val="clear" w:color="auto" w:fill="FFFFFF"/>
        </w:rPr>
        <w:t>(3), 258-262.</w:t>
      </w:r>
    </w:p>
    <w:p w14:paraId="4D963BC6" w14:textId="77777777" w:rsidR="00A11120" w:rsidRDefault="00A11120" w:rsidP="00A11120">
      <w:pPr>
        <w:ind w:left="720" w:hanging="720"/>
        <w:rPr>
          <w:rFonts w:ascii="Arial" w:hAnsi="Arial" w:cs="Arial"/>
          <w:color w:val="222222"/>
          <w:shd w:val="clear" w:color="auto" w:fill="FFFFFF"/>
        </w:rPr>
      </w:pPr>
      <w:r>
        <w:rPr>
          <w:rFonts w:ascii="Arial" w:hAnsi="Arial" w:cs="Arial"/>
          <w:color w:val="222222"/>
          <w:shd w:val="clear" w:color="auto" w:fill="FFFFFF"/>
        </w:rPr>
        <w:t>Othman, A., &amp; Ruslan, N. (2020). Intercultural communication experiences among students and teachers: implication to in-service teacher professional development. </w:t>
      </w:r>
      <w:r>
        <w:rPr>
          <w:rFonts w:ascii="Arial" w:hAnsi="Arial" w:cs="Arial"/>
          <w:i/>
          <w:iCs/>
          <w:color w:val="222222"/>
          <w:shd w:val="clear" w:color="auto" w:fill="FFFFFF"/>
        </w:rPr>
        <w:t>Journal for multicultural education</w:t>
      </w:r>
      <w:r>
        <w:rPr>
          <w:rFonts w:ascii="Arial" w:hAnsi="Arial" w:cs="Arial"/>
          <w:color w:val="222222"/>
          <w:shd w:val="clear" w:color="auto" w:fill="FFFFFF"/>
        </w:rPr>
        <w:t>, </w:t>
      </w:r>
      <w:r>
        <w:rPr>
          <w:rFonts w:ascii="Arial" w:hAnsi="Arial" w:cs="Arial"/>
          <w:i/>
          <w:iCs/>
          <w:color w:val="222222"/>
          <w:shd w:val="clear" w:color="auto" w:fill="FFFFFF"/>
        </w:rPr>
        <w:t>14</w:t>
      </w:r>
      <w:r>
        <w:rPr>
          <w:rFonts w:ascii="Arial" w:hAnsi="Arial" w:cs="Arial"/>
          <w:color w:val="222222"/>
          <w:shd w:val="clear" w:color="auto" w:fill="FFFFFF"/>
        </w:rPr>
        <w:t>(3/4), 223-238.</w:t>
      </w:r>
    </w:p>
    <w:p w14:paraId="17800508" w14:textId="77777777" w:rsidR="00A11120" w:rsidRDefault="00A11120" w:rsidP="00A11120">
      <w:pPr>
        <w:ind w:left="720" w:hanging="720"/>
        <w:rPr>
          <w:rFonts w:ascii="Arial" w:hAnsi="Arial" w:cs="Arial"/>
          <w:color w:val="222222"/>
          <w:shd w:val="clear" w:color="auto" w:fill="FFFFFF"/>
        </w:rPr>
      </w:pPr>
      <w:r>
        <w:rPr>
          <w:rFonts w:ascii="Arial" w:hAnsi="Arial" w:cs="Arial"/>
          <w:color w:val="222222"/>
          <w:shd w:val="clear" w:color="auto" w:fill="FFFFFF"/>
        </w:rPr>
        <w:t>Pregoner, J. D. (2024). Research approaches in education: A comparison of quantitative, qualitative and mixed methods. </w:t>
      </w:r>
      <w:r>
        <w:rPr>
          <w:rFonts w:ascii="Arial" w:hAnsi="Arial" w:cs="Arial"/>
          <w:i/>
          <w:iCs/>
          <w:color w:val="222222"/>
          <w:shd w:val="clear" w:color="auto" w:fill="FFFFFF"/>
        </w:rPr>
        <w:t>IMCC Journal of Science</w:t>
      </w:r>
      <w:r>
        <w:rPr>
          <w:rFonts w:ascii="Arial" w:hAnsi="Arial" w:cs="Arial"/>
          <w:color w:val="222222"/>
          <w:shd w:val="clear" w:color="auto" w:fill="FFFFFF"/>
        </w:rPr>
        <w:t>, </w:t>
      </w:r>
      <w:r>
        <w:rPr>
          <w:rFonts w:ascii="Arial" w:hAnsi="Arial" w:cs="Arial"/>
          <w:i/>
          <w:iCs/>
          <w:color w:val="222222"/>
          <w:shd w:val="clear" w:color="auto" w:fill="FFFFFF"/>
        </w:rPr>
        <w:t>4</w:t>
      </w:r>
      <w:r>
        <w:rPr>
          <w:rFonts w:ascii="Arial" w:hAnsi="Arial" w:cs="Arial"/>
          <w:color w:val="222222"/>
          <w:shd w:val="clear" w:color="auto" w:fill="FFFFFF"/>
        </w:rPr>
        <w:t>(2), 31-36.</w:t>
      </w:r>
    </w:p>
    <w:p w14:paraId="254DBF2D" w14:textId="77777777" w:rsidR="00A11120" w:rsidRDefault="00A11120" w:rsidP="00A11120">
      <w:pPr>
        <w:ind w:left="720" w:hanging="720"/>
        <w:rPr>
          <w:rFonts w:ascii="Arial" w:hAnsi="Arial" w:cs="Arial"/>
          <w:color w:val="222222"/>
          <w:shd w:val="clear" w:color="auto" w:fill="FFFFFF"/>
        </w:rPr>
      </w:pPr>
      <w:r>
        <w:rPr>
          <w:rFonts w:ascii="Arial" w:hAnsi="Arial" w:cs="Arial"/>
          <w:color w:val="222222"/>
          <w:shd w:val="clear" w:color="auto" w:fill="FFFFFF"/>
        </w:rPr>
        <w:t>Rawls, K. D. M. (2020). Organizational Readiness, Resistance and Race: Examining Faculty Attitudes toward Faculty Diversification in Higher Education.</w:t>
      </w:r>
    </w:p>
    <w:p w14:paraId="32ABEED3" w14:textId="77777777" w:rsidR="00A11120" w:rsidRDefault="00A11120" w:rsidP="00A11120">
      <w:pPr>
        <w:ind w:left="720" w:hanging="720"/>
        <w:rPr>
          <w:rFonts w:ascii="Arial" w:hAnsi="Arial" w:cs="Arial"/>
          <w:color w:val="222222"/>
          <w:shd w:val="clear" w:color="auto" w:fill="FFFFFF"/>
        </w:rPr>
      </w:pPr>
      <w:r>
        <w:rPr>
          <w:rFonts w:ascii="Arial" w:hAnsi="Arial" w:cs="Arial"/>
          <w:color w:val="222222"/>
          <w:shd w:val="clear" w:color="auto" w:fill="FFFFFF"/>
        </w:rPr>
        <w:t>Reodica, R. C. (2021). In between: Centering lived experiences of multiracial students in independent schools. </w:t>
      </w:r>
      <w:r>
        <w:rPr>
          <w:rFonts w:ascii="Arial" w:hAnsi="Arial" w:cs="Arial"/>
          <w:i/>
          <w:iCs/>
          <w:color w:val="222222"/>
          <w:shd w:val="clear" w:color="auto" w:fill="FFFFFF"/>
        </w:rPr>
        <w:t>Unpublished doctoral dissertation]. San Francisco State University</w:t>
      </w:r>
      <w:r>
        <w:rPr>
          <w:rFonts w:ascii="Arial" w:hAnsi="Arial" w:cs="Arial"/>
          <w:color w:val="222222"/>
          <w:shd w:val="clear" w:color="auto" w:fill="FFFFFF"/>
        </w:rPr>
        <w:t>.</w:t>
      </w:r>
    </w:p>
    <w:p w14:paraId="08F5E774" w14:textId="77777777" w:rsidR="00A11120" w:rsidRDefault="00A11120" w:rsidP="00A11120">
      <w:pPr>
        <w:ind w:left="720" w:hanging="720"/>
        <w:rPr>
          <w:rFonts w:ascii="Arial" w:hAnsi="Arial" w:cs="Arial"/>
          <w:color w:val="222222"/>
          <w:shd w:val="clear" w:color="auto" w:fill="FFFFFF"/>
        </w:rPr>
      </w:pPr>
      <w:r>
        <w:rPr>
          <w:rFonts w:ascii="Arial" w:hAnsi="Arial" w:cs="Arial"/>
          <w:color w:val="222222"/>
          <w:shd w:val="clear" w:color="auto" w:fill="FFFFFF"/>
        </w:rPr>
        <w:t>Reyes, C. L. A. (2023). A systematic review on the state of special education in the Philippines: identifying challenges, gaps, and future directions. </w:t>
      </w:r>
      <w:r>
        <w:rPr>
          <w:rFonts w:ascii="Arial" w:hAnsi="Arial" w:cs="Arial"/>
          <w:i/>
          <w:iCs/>
          <w:color w:val="222222"/>
          <w:shd w:val="clear" w:color="auto" w:fill="FFFFFF"/>
        </w:rPr>
        <w:t>Journal of Educational Policy</w:t>
      </w:r>
      <w:r>
        <w:rPr>
          <w:rFonts w:ascii="Arial" w:hAnsi="Arial" w:cs="Arial"/>
          <w:color w:val="222222"/>
          <w:shd w:val="clear" w:color="auto" w:fill="FFFFFF"/>
        </w:rPr>
        <w:t>, </w:t>
      </w:r>
      <w:r>
        <w:rPr>
          <w:rFonts w:ascii="Arial" w:hAnsi="Arial" w:cs="Arial"/>
          <w:i/>
          <w:iCs/>
          <w:color w:val="222222"/>
          <w:shd w:val="clear" w:color="auto" w:fill="FFFFFF"/>
        </w:rPr>
        <w:t>27</w:t>
      </w:r>
      <w:r>
        <w:rPr>
          <w:rFonts w:ascii="Arial" w:hAnsi="Arial" w:cs="Arial"/>
          <w:color w:val="222222"/>
          <w:shd w:val="clear" w:color="auto" w:fill="FFFFFF"/>
        </w:rPr>
        <w:t>(1), 58-72.</w:t>
      </w:r>
    </w:p>
    <w:p w14:paraId="5CBCF59A" w14:textId="77777777" w:rsidR="00A11120" w:rsidRDefault="00A11120" w:rsidP="00A11120">
      <w:pPr>
        <w:ind w:left="720" w:hanging="720"/>
        <w:rPr>
          <w:rFonts w:ascii="Arial" w:hAnsi="Arial" w:cs="Arial"/>
          <w:color w:val="222222"/>
          <w:shd w:val="clear" w:color="auto" w:fill="FFFFFF"/>
        </w:rPr>
      </w:pPr>
      <w:r>
        <w:rPr>
          <w:rFonts w:ascii="Arial" w:hAnsi="Arial" w:cs="Arial"/>
          <w:color w:val="222222"/>
          <w:shd w:val="clear" w:color="auto" w:fill="FFFFFF"/>
        </w:rPr>
        <w:t xml:space="preserve">Rowan, L., Bourke, T., </w:t>
      </w:r>
      <w:proofErr w:type="spellStart"/>
      <w:r>
        <w:rPr>
          <w:rFonts w:ascii="Arial" w:hAnsi="Arial" w:cs="Arial"/>
          <w:color w:val="222222"/>
          <w:shd w:val="clear" w:color="auto" w:fill="FFFFFF"/>
        </w:rPr>
        <w:t>L’Estrange</w:t>
      </w:r>
      <w:proofErr w:type="spellEnd"/>
      <w:r>
        <w:rPr>
          <w:rFonts w:ascii="Arial" w:hAnsi="Arial" w:cs="Arial"/>
          <w:color w:val="222222"/>
          <w:shd w:val="clear" w:color="auto" w:fill="FFFFFF"/>
        </w:rPr>
        <w:t>, L., Lunn Brownlee, J., Ryan, M., Walker, S., &amp; Churchward, P. (2021). How does initial teacher education research frame the challenge of preparing future teachers for student diversity in schools? A systematic review of literature. </w:t>
      </w:r>
      <w:r>
        <w:rPr>
          <w:rFonts w:ascii="Arial" w:hAnsi="Arial" w:cs="Arial"/>
          <w:i/>
          <w:iCs/>
          <w:color w:val="222222"/>
          <w:shd w:val="clear" w:color="auto" w:fill="FFFFFF"/>
        </w:rPr>
        <w:t>Review of Educational Research</w:t>
      </w:r>
      <w:r>
        <w:rPr>
          <w:rFonts w:ascii="Arial" w:hAnsi="Arial" w:cs="Arial"/>
          <w:color w:val="222222"/>
          <w:shd w:val="clear" w:color="auto" w:fill="FFFFFF"/>
        </w:rPr>
        <w:t>, </w:t>
      </w:r>
      <w:r>
        <w:rPr>
          <w:rFonts w:ascii="Arial" w:hAnsi="Arial" w:cs="Arial"/>
          <w:i/>
          <w:iCs/>
          <w:color w:val="222222"/>
          <w:shd w:val="clear" w:color="auto" w:fill="FFFFFF"/>
        </w:rPr>
        <w:t>91</w:t>
      </w:r>
      <w:r>
        <w:rPr>
          <w:rFonts w:ascii="Arial" w:hAnsi="Arial" w:cs="Arial"/>
          <w:color w:val="222222"/>
          <w:shd w:val="clear" w:color="auto" w:fill="FFFFFF"/>
        </w:rPr>
        <w:t>(1), 112-158.</w:t>
      </w:r>
    </w:p>
    <w:p w14:paraId="5826F214" w14:textId="77777777" w:rsidR="00A11120" w:rsidRDefault="00A11120" w:rsidP="00A11120">
      <w:pPr>
        <w:ind w:left="720" w:hanging="720"/>
        <w:rPr>
          <w:rFonts w:ascii="Arial" w:hAnsi="Arial" w:cs="Arial"/>
          <w:color w:val="222222"/>
          <w:shd w:val="clear" w:color="auto" w:fill="FFFFFF"/>
        </w:rPr>
      </w:pPr>
      <w:r>
        <w:rPr>
          <w:rFonts w:ascii="Arial" w:hAnsi="Arial" w:cs="Arial"/>
          <w:color w:val="222222"/>
          <w:shd w:val="clear" w:color="auto" w:fill="FFFFFF"/>
        </w:rPr>
        <w:t>Santamaría Graff, C., Manlove, J., Stuckey, S., &amp; Foley, M. (2020). Examining pre-service special education teachers’ biases and evolving understandings about families through a family as faculty approach. </w:t>
      </w:r>
      <w:r>
        <w:rPr>
          <w:rFonts w:ascii="Arial" w:hAnsi="Arial" w:cs="Arial"/>
          <w:i/>
          <w:iCs/>
          <w:color w:val="222222"/>
          <w:shd w:val="clear" w:color="auto" w:fill="FFFFFF"/>
        </w:rPr>
        <w:t>Preventing School Failure: Alternative Education for Children and Youth</w:t>
      </w:r>
      <w:r>
        <w:rPr>
          <w:rFonts w:ascii="Arial" w:hAnsi="Arial" w:cs="Arial"/>
          <w:color w:val="222222"/>
          <w:shd w:val="clear" w:color="auto" w:fill="FFFFFF"/>
        </w:rPr>
        <w:t>, </w:t>
      </w:r>
      <w:r>
        <w:rPr>
          <w:rFonts w:ascii="Arial" w:hAnsi="Arial" w:cs="Arial"/>
          <w:i/>
          <w:iCs/>
          <w:color w:val="222222"/>
          <w:shd w:val="clear" w:color="auto" w:fill="FFFFFF"/>
        </w:rPr>
        <w:t>65</w:t>
      </w:r>
      <w:r>
        <w:rPr>
          <w:rFonts w:ascii="Arial" w:hAnsi="Arial" w:cs="Arial"/>
          <w:color w:val="222222"/>
          <w:shd w:val="clear" w:color="auto" w:fill="FFFFFF"/>
        </w:rPr>
        <w:t>(1), 20-37.</w:t>
      </w:r>
    </w:p>
    <w:p w14:paraId="6921E100" w14:textId="77777777" w:rsidR="00A11120" w:rsidRDefault="00A11120" w:rsidP="00A11120">
      <w:pPr>
        <w:ind w:left="720" w:hanging="720"/>
        <w:rPr>
          <w:rFonts w:ascii="Arial" w:hAnsi="Arial" w:cs="Arial"/>
          <w:color w:val="222222"/>
          <w:shd w:val="clear" w:color="auto" w:fill="FFFFFF"/>
        </w:rPr>
      </w:pPr>
      <w:r>
        <w:rPr>
          <w:rFonts w:ascii="Arial" w:hAnsi="Arial" w:cs="Arial"/>
          <w:color w:val="222222"/>
          <w:shd w:val="clear" w:color="auto" w:fill="FFFFFF"/>
        </w:rPr>
        <w:t>Shu, K. (2022). Teachers’ commitment and self-efficacy as predictors of work engagement and well-being. </w:t>
      </w:r>
      <w:r>
        <w:rPr>
          <w:rFonts w:ascii="Arial" w:hAnsi="Arial" w:cs="Arial"/>
          <w:i/>
          <w:iCs/>
          <w:color w:val="222222"/>
          <w:shd w:val="clear" w:color="auto" w:fill="FFFFFF"/>
        </w:rPr>
        <w:t>Frontiers in Psychology</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 850204.</w:t>
      </w:r>
    </w:p>
    <w:p w14:paraId="53C1A0E1" w14:textId="77777777" w:rsidR="00A11120" w:rsidRDefault="00A11120" w:rsidP="00A11120">
      <w:pPr>
        <w:ind w:left="720" w:hanging="720"/>
        <w:rPr>
          <w:rFonts w:ascii="Arial" w:hAnsi="Arial" w:cs="Arial"/>
          <w:color w:val="222222"/>
          <w:shd w:val="clear" w:color="auto" w:fill="FFFFFF"/>
        </w:rPr>
      </w:pPr>
      <w:r>
        <w:rPr>
          <w:rFonts w:ascii="Arial" w:hAnsi="Arial" w:cs="Arial"/>
          <w:color w:val="222222"/>
          <w:shd w:val="clear" w:color="auto" w:fill="FFFFFF"/>
        </w:rPr>
        <w:t>Swallow, D. (2020). Managing diversity in the classroom. </w:t>
      </w:r>
      <w:r>
        <w:rPr>
          <w:rFonts w:ascii="Arial" w:hAnsi="Arial" w:cs="Arial"/>
          <w:i/>
          <w:iCs/>
          <w:color w:val="222222"/>
          <w:shd w:val="clear" w:color="auto" w:fill="FFFFFF"/>
        </w:rPr>
        <w:t>Training, Language and Culture</w:t>
      </w:r>
      <w:r>
        <w:rPr>
          <w:rFonts w:ascii="Arial" w:hAnsi="Arial" w:cs="Arial"/>
          <w:color w:val="222222"/>
          <w:shd w:val="clear" w:color="auto" w:fill="FFFFFF"/>
        </w:rPr>
        <w:t>, </w:t>
      </w:r>
      <w:r>
        <w:rPr>
          <w:rFonts w:ascii="Arial" w:hAnsi="Arial" w:cs="Arial"/>
          <w:i/>
          <w:iCs/>
          <w:color w:val="222222"/>
          <w:shd w:val="clear" w:color="auto" w:fill="FFFFFF"/>
        </w:rPr>
        <w:t>4</w:t>
      </w:r>
      <w:r>
        <w:rPr>
          <w:rFonts w:ascii="Arial" w:hAnsi="Arial" w:cs="Arial"/>
          <w:color w:val="222222"/>
          <w:shd w:val="clear" w:color="auto" w:fill="FFFFFF"/>
        </w:rPr>
        <w:t>(2), 67-80.</w:t>
      </w:r>
    </w:p>
    <w:p w14:paraId="4645B673" w14:textId="77777777" w:rsidR="00A11120" w:rsidRDefault="00A11120" w:rsidP="00A11120">
      <w:pPr>
        <w:ind w:left="720" w:hanging="720"/>
        <w:rPr>
          <w:rFonts w:ascii="Arial" w:hAnsi="Arial" w:cs="Arial"/>
          <w:color w:val="222222"/>
          <w:shd w:val="clear" w:color="auto" w:fill="FFFFFF"/>
        </w:rPr>
      </w:pPr>
      <w:r>
        <w:rPr>
          <w:rFonts w:ascii="Arial" w:hAnsi="Arial" w:cs="Arial"/>
          <w:color w:val="222222"/>
          <w:shd w:val="clear" w:color="auto" w:fill="FFFFFF"/>
        </w:rPr>
        <w:t xml:space="preserve">Szelei, N., </w:t>
      </w:r>
      <w:proofErr w:type="spellStart"/>
      <w:r>
        <w:rPr>
          <w:rFonts w:ascii="Arial" w:hAnsi="Arial" w:cs="Arial"/>
          <w:color w:val="222222"/>
          <w:shd w:val="clear" w:color="auto" w:fill="FFFFFF"/>
        </w:rPr>
        <w:t>Tinoca</w:t>
      </w:r>
      <w:proofErr w:type="spellEnd"/>
      <w:r>
        <w:rPr>
          <w:rFonts w:ascii="Arial" w:hAnsi="Arial" w:cs="Arial"/>
          <w:color w:val="222222"/>
          <w:shd w:val="clear" w:color="auto" w:fill="FFFFFF"/>
        </w:rPr>
        <w:t>, L., &amp; Pinho, A. S. (2020). Professional development for cultural diversity: The challenges of teacher learning in context. </w:t>
      </w:r>
      <w:r>
        <w:rPr>
          <w:rFonts w:ascii="Arial" w:hAnsi="Arial" w:cs="Arial"/>
          <w:i/>
          <w:iCs/>
          <w:color w:val="222222"/>
          <w:shd w:val="clear" w:color="auto" w:fill="FFFFFF"/>
        </w:rPr>
        <w:t>Professional development in education</w:t>
      </w:r>
      <w:r>
        <w:rPr>
          <w:rFonts w:ascii="Arial" w:hAnsi="Arial" w:cs="Arial"/>
          <w:color w:val="222222"/>
          <w:shd w:val="clear" w:color="auto" w:fill="FFFFFF"/>
        </w:rPr>
        <w:t>, </w:t>
      </w:r>
      <w:r>
        <w:rPr>
          <w:rFonts w:ascii="Arial" w:hAnsi="Arial" w:cs="Arial"/>
          <w:i/>
          <w:iCs/>
          <w:color w:val="222222"/>
          <w:shd w:val="clear" w:color="auto" w:fill="FFFFFF"/>
        </w:rPr>
        <w:t>46</w:t>
      </w:r>
      <w:r>
        <w:rPr>
          <w:rFonts w:ascii="Arial" w:hAnsi="Arial" w:cs="Arial"/>
          <w:color w:val="222222"/>
          <w:shd w:val="clear" w:color="auto" w:fill="FFFFFF"/>
        </w:rPr>
        <w:t>(5), 780-796.</w:t>
      </w:r>
    </w:p>
    <w:p w14:paraId="7B752407" w14:textId="77777777" w:rsidR="00A11120" w:rsidRDefault="00A11120" w:rsidP="00A11120">
      <w:pPr>
        <w:ind w:left="720" w:hanging="720"/>
        <w:rPr>
          <w:rFonts w:ascii="Arial" w:hAnsi="Arial" w:cs="Arial"/>
          <w:color w:val="222222"/>
          <w:shd w:val="clear" w:color="auto" w:fill="FFFFFF"/>
        </w:rPr>
      </w:pPr>
      <w:r>
        <w:rPr>
          <w:rFonts w:ascii="Arial" w:hAnsi="Arial" w:cs="Arial"/>
          <w:color w:val="222222"/>
          <w:shd w:val="clear" w:color="auto" w:fill="FFFFFF"/>
        </w:rPr>
        <w:t>Thompson, J. R., &amp; Siciliano, M. D. (2021). The “levels” problem in assessing organizational climate: Evidence from the federal employee viewpoint survey. </w:t>
      </w:r>
      <w:r>
        <w:rPr>
          <w:rFonts w:ascii="Arial" w:hAnsi="Arial" w:cs="Arial"/>
          <w:i/>
          <w:iCs/>
          <w:color w:val="222222"/>
          <w:shd w:val="clear" w:color="auto" w:fill="FFFFFF"/>
        </w:rPr>
        <w:t>Public Personnel Management</w:t>
      </w:r>
      <w:r>
        <w:rPr>
          <w:rFonts w:ascii="Arial" w:hAnsi="Arial" w:cs="Arial"/>
          <w:color w:val="222222"/>
          <w:shd w:val="clear" w:color="auto" w:fill="FFFFFF"/>
        </w:rPr>
        <w:t>, </w:t>
      </w:r>
      <w:r>
        <w:rPr>
          <w:rFonts w:ascii="Arial" w:hAnsi="Arial" w:cs="Arial"/>
          <w:i/>
          <w:iCs/>
          <w:color w:val="222222"/>
          <w:shd w:val="clear" w:color="auto" w:fill="FFFFFF"/>
        </w:rPr>
        <w:t>50</w:t>
      </w:r>
      <w:r>
        <w:rPr>
          <w:rFonts w:ascii="Arial" w:hAnsi="Arial" w:cs="Arial"/>
          <w:color w:val="222222"/>
          <w:shd w:val="clear" w:color="auto" w:fill="FFFFFF"/>
        </w:rPr>
        <w:t>(1), 133-156.</w:t>
      </w:r>
    </w:p>
    <w:p w14:paraId="57F420F8" w14:textId="77777777" w:rsidR="00A11120" w:rsidRDefault="00A11120" w:rsidP="00A11120">
      <w:pPr>
        <w:ind w:left="720" w:hanging="720"/>
        <w:rPr>
          <w:rFonts w:ascii="Arial" w:hAnsi="Arial" w:cs="Arial"/>
          <w:color w:val="222222"/>
          <w:shd w:val="clear" w:color="auto" w:fill="FFFFFF"/>
        </w:rPr>
      </w:pPr>
      <w:r>
        <w:rPr>
          <w:rFonts w:ascii="Arial" w:hAnsi="Arial" w:cs="Arial"/>
          <w:color w:val="222222"/>
          <w:shd w:val="clear" w:color="auto" w:fill="FFFFFF"/>
        </w:rPr>
        <w:t>Ugochukwu, C. O. (2023). </w:t>
      </w:r>
      <w:r>
        <w:rPr>
          <w:rFonts w:ascii="Arial" w:hAnsi="Arial" w:cs="Arial"/>
          <w:i/>
          <w:iCs/>
          <w:color w:val="222222"/>
          <w:shd w:val="clear" w:color="auto" w:fill="FFFFFF"/>
        </w:rPr>
        <w:t>Teachers’ Preparedness to Teach in an Inclusive Classroom in Anambra, Nigeria</w:t>
      </w:r>
      <w:r>
        <w:rPr>
          <w:rFonts w:ascii="Arial" w:hAnsi="Arial" w:cs="Arial"/>
          <w:color w:val="222222"/>
          <w:shd w:val="clear" w:color="auto" w:fill="FFFFFF"/>
        </w:rPr>
        <w:t> (Doctoral dissertation, Grand Canyon University).</w:t>
      </w:r>
    </w:p>
    <w:p w14:paraId="4BA1B0D2" w14:textId="77777777" w:rsidR="00A11120" w:rsidRDefault="00A11120" w:rsidP="00A11120">
      <w:pPr>
        <w:ind w:left="720" w:hanging="720"/>
        <w:rPr>
          <w:rFonts w:ascii="Arial" w:hAnsi="Arial" w:cs="Arial"/>
          <w:color w:val="222222"/>
          <w:shd w:val="clear" w:color="auto" w:fill="FFFFFF"/>
        </w:rPr>
      </w:pPr>
      <w:r>
        <w:rPr>
          <w:rFonts w:ascii="Arial" w:hAnsi="Arial" w:cs="Arial"/>
          <w:color w:val="222222"/>
          <w:shd w:val="clear" w:color="auto" w:fill="FFFFFF"/>
        </w:rPr>
        <w:t xml:space="preserve">Van den </w:t>
      </w:r>
      <w:proofErr w:type="spellStart"/>
      <w:r>
        <w:rPr>
          <w:rFonts w:ascii="Arial" w:hAnsi="Arial" w:cs="Arial"/>
          <w:color w:val="222222"/>
          <w:shd w:val="clear" w:color="auto" w:fill="FFFFFF"/>
        </w:rPr>
        <w:t>Beemt</w:t>
      </w:r>
      <w:proofErr w:type="spellEnd"/>
      <w:r>
        <w:rPr>
          <w:rFonts w:ascii="Arial" w:hAnsi="Arial" w:cs="Arial"/>
          <w:color w:val="222222"/>
          <w:shd w:val="clear" w:color="auto" w:fill="FFFFFF"/>
        </w:rPr>
        <w:t>, A., MacLeod, M., Van der Veen, J., Van de Ven, A., Van Baalen, S., Klaassen, R., &amp; Boon, M. (2020). Interdisciplinary engineering education: A review of vision, teaching, and support. </w:t>
      </w:r>
      <w:r>
        <w:rPr>
          <w:rFonts w:ascii="Arial" w:hAnsi="Arial" w:cs="Arial"/>
          <w:i/>
          <w:iCs/>
          <w:color w:val="222222"/>
          <w:shd w:val="clear" w:color="auto" w:fill="FFFFFF"/>
        </w:rPr>
        <w:t>Journal of engineering education</w:t>
      </w:r>
      <w:r>
        <w:rPr>
          <w:rFonts w:ascii="Arial" w:hAnsi="Arial" w:cs="Arial"/>
          <w:color w:val="222222"/>
          <w:shd w:val="clear" w:color="auto" w:fill="FFFFFF"/>
        </w:rPr>
        <w:t>, </w:t>
      </w:r>
      <w:r>
        <w:rPr>
          <w:rFonts w:ascii="Arial" w:hAnsi="Arial" w:cs="Arial"/>
          <w:i/>
          <w:iCs/>
          <w:color w:val="222222"/>
          <w:shd w:val="clear" w:color="auto" w:fill="FFFFFF"/>
        </w:rPr>
        <w:t>109</w:t>
      </w:r>
      <w:r>
        <w:rPr>
          <w:rFonts w:ascii="Arial" w:hAnsi="Arial" w:cs="Arial"/>
          <w:color w:val="222222"/>
          <w:shd w:val="clear" w:color="auto" w:fill="FFFFFF"/>
        </w:rPr>
        <w:t>(3), 508-555.</w:t>
      </w:r>
    </w:p>
    <w:p w14:paraId="15094341" w14:textId="77777777" w:rsidR="00A11120" w:rsidRDefault="00A11120" w:rsidP="00A11120">
      <w:pPr>
        <w:ind w:left="720" w:hanging="720"/>
        <w:rPr>
          <w:rFonts w:ascii="Arial" w:hAnsi="Arial" w:cs="Arial"/>
          <w:color w:val="222222"/>
          <w:shd w:val="clear" w:color="auto" w:fill="FFFFFF"/>
        </w:rPr>
      </w:pPr>
      <w:r>
        <w:rPr>
          <w:rFonts w:ascii="Arial" w:hAnsi="Arial" w:cs="Arial"/>
          <w:color w:val="222222"/>
          <w:shd w:val="clear" w:color="auto" w:fill="FFFFFF"/>
        </w:rPr>
        <w:t>Woodcock, S., &amp; Woolfson, L. M. (2019). Are leaders leading the way with inclusion? Teachers’ perceptions of systemic support and barriers towards inclusion. </w:t>
      </w:r>
      <w:r>
        <w:rPr>
          <w:rFonts w:ascii="Arial" w:hAnsi="Arial" w:cs="Arial"/>
          <w:i/>
          <w:iCs/>
          <w:color w:val="222222"/>
          <w:shd w:val="clear" w:color="auto" w:fill="FFFFFF"/>
        </w:rPr>
        <w:t>International Journal of Educational Research</w:t>
      </w:r>
      <w:r>
        <w:rPr>
          <w:rFonts w:ascii="Arial" w:hAnsi="Arial" w:cs="Arial"/>
          <w:color w:val="222222"/>
          <w:shd w:val="clear" w:color="auto" w:fill="FFFFFF"/>
        </w:rPr>
        <w:t>, </w:t>
      </w:r>
      <w:r>
        <w:rPr>
          <w:rFonts w:ascii="Arial" w:hAnsi="Arial" w:cs="Arial"/>
          <w:i/>
          <w:iCs/>
          <w:color w:val="222222"/>
          <w:shd w:val="clear" w:color="auto" w:fill="FFFFFF"/>
        </w:rPr>
        <w:t>93</w:t>
      </w:r>
      <w:r>
        <w:rPr>
          <w:rFonts w:ascii="Arial" w:hAnsi="Arial" w:cs="Arial"/>
          <w:color w:val="222222"/>
          <w:shd w:val="clear" w:color="auto" w:fill="FFFFFF"/>
        </w:rPr>
        <w:t>, 232-242.</w:t>
      </w:r>
    </w:p>
    <w:p w14:paraId="06226349" w14:textId="77777777" w:rsidR="00717F2E" w:rsidRDefault="00717F2E" w:rsidP="00DC09E0">
      <w:pPr>
        <w:tabs>
          <w:tab w:val="left" w:pos="270"/>
        </w:tabs>
        <w:ind w:left="720" w:hanging="720"/>
        <w:rPr>
          <w:rFonts w:ascii="Arial" w:hAnsi="Arial" w:cs="Arial"/>
          <w:b/>
        </w:rPr>
      </w:pPr>
    </w:p>
    <w:sectPr w:rsidR="00717F2E" w:rsidSect="00140D64">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C44C7" w14:textId="77777777" w:rsidR="002E5D70" w:rsidRDefault="002E5D70">
      <w:r>
        <w:separator/>
      </w:r>
    </w:p>
  </w:endnote>
  <w:endnote w:type="continuationSeparator" w:id="0">
    <w:p w14:paraId="76E47A4D" w14:textId="77777777" w:rsidR="002E5D70" w:rsidRDefault="002E5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D4E05" w14:textId="77777777" w:rsidR="00140D64" w:rsidRDefault="00140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EBB03" w14:textId="77777777" w:rsidR="00140D64" w:rsidRDefault="00140D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67F36" w14:textId="5B820DF1" w:rsidR="00717F2E" w:rsidRPr="00140D64" w:rsidRDefault="00717F2E" w:rsidP="00140D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704AE" w14:textId="77777777" w:rsidR="002E5D70" w:rsidRDefault="002E5D70">
      <w:r>
        <w:separator/>
      </w:r>
    </w:p>
  </w:footnote>
  <w:footnote w:type="continuationSeparator" w:id="0">
    <w:p w14:paraId="12EA6E33" w14:textId="77777777" w:rsidR="002E5D70" w:rsidRDefault="002E5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DA420" w14:textId="20CD9F23" w:rsidR="00140D64" w:rsidRDefault="002E5D70">
    <w:pPr>
      <w:pStyle w:val="Header"/>
    </w:pPr>
    <w:r>
      <w:rPr>
        <w:noProof/>
      </w:rPr>
      <w:pict w14:anchorId="220123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243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43371" w14:textId="548C2EFF" w:rsidR="00140D64" w:rsidRDefault="002E5D70">
    <w:pPr>
      <w:pStyle w:val="Header"/>
    </w:pPr>
    <w:r>
      <w:rPr>
        <w:noProof/>
      </w:rPr>
      <w:pict w14:anchorId="449CF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243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CE6B" w14:textId="0022C53E" w:rsidR="00717F2E" w:rsidRDefault="002E5D70">
    <w:pPr>
      <w:ind w:left="2160"/>
      <w:jc w:val="center"/>
      <w:rPr>
        <w:rFonts w:ascii="Times New Roman" w:eastAsia="Calibri" w:hAnsi="Times New Roman"/>
        <w:i/>
        <w:sz w:val="18"/>
        <w:szCs w:val="22"/>
      </w:rPr>
    </w:pPr>
    <w:r>
      <w:rPr>
        <w:noProof/>
      </w:rPr>
      <w:pict w14:anchorId="65A182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243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717F2E" w:rsidRDefault="005E46D6">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5E46D6">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5E46D6">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5E46D6">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5E46D6">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5E46D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1B465" w14:textId="03E8FF36" w:rsidR="00140D64" w:rsidRDefault="002E5D70">
    <w:pPr>
      <w:pStyle w:val="Header"/>
    </w:pPr>
    <w:r>
      <w:rPr>
        <w:noProof/>
      </w:rPr>
      <w:pict w14:anchorId="46C162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2436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CFEE9" w14:textId="69862D3B" w:rsidR="00140D64" w:rsidRDefault="002E5D70">
    <w:pPr>
      <w:pStyle w:val="Header"/>
    </w:pPr>
    <w:r>
      <w:rPr>
        <w:noProof/>
      </w:rPr>
      <w:pict w14:anchorId="41E0D6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2436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C0C30" w14:textId="3A066456" w:rsidR="00140D64" w:rsidRDefault="002E5D70">
    <w:pPr>
      <w:pStyle w:val="Header"/>
    </w:pPr>
    <w:r>
      <w:rPr>
        <w:noProof/>
      </w:rPr>
      <w:pict w14:anchorId="67977F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2436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gFAJ2q2CAtAAAA"/>
  </w:docVars>
  <w:rsids>
    <w:rsidRoot w:val="00AA6219"/>
    <w:rsid w:val="00000C6E"/>
    <w:rsid w:val="00000F8F"/>
    <w:rsid w:val="00004CD1"/>
    <w:rsid w:val="00005BE3"/>
    <w:rsid w:val="000077E4"/>
    <w:rsid w:val="00007978"/>
    <w:rsid w:val="000110B5"/>
    <w:rsid w:val="00014095"/>
    <w:rsid w:val="0001554C"/>
    <w:rsid w:val="00015C44"/>
    <w:rsid w:val="00021967"/>
    <w:rsid w:val="00021FDF"/>
    <w:rsid w:val="00024B4F"/>
    <w:rsid w:val="000254BB"/>
    <w:rsid w:val="00025BD1"/>
    <w:rsid w:val="00030174"/>
    <w:rsid w:val="00032E57"/>
    <w:rsid w:val="00037406"/>
    <w:rsid w:val="00037475"/>
    <w:rsid w:val="00043453"/>
    <w:rsid w:val="0004445B"/>
    <w:rsid w:val="0004512C"/>
    <w:rsid w:val="0004579C"/>
    <w:rsid w:val="00045CD6"/>
    <w:rsid w:val="00046AA6"/>
    <w:rsid w:val="00046AE8"/>
    <w:rsid w:val="00046D90"/>
    <w:rsid w:val="0004787B"/>
    <w:rsid w:val="00052710"/>
    <w:rsid w:val="000531C9"/>
    <w:rsid w:val="00054B24"/>
    <w:rsid w:val="00054B91"/>
    <w:rsid w:val="0005727A"/>
    <w:rsid w:val="00057C65"/>
    <w:rsid w:val="000603D4"/>
    <w:rsid w:val="00061339"/>
    <w:rsid w:val="000647E2"/>
    <w:rsid w:val="0006706E"/>
    <w:rsid w:val="00067A0F"/>
    <w:rsid w:val="00067B98"/>
    <w:rsid w:val="00070582"/>
    <w:rsid w:val="000763D2"/>
    <w:rsid w:val="00081ACB"/>
    <w:rsid w:val="00084A16"/>
    <w:rsid w:val="00090DFA"/>
    <w:rsid w:val="00095BAE"/>
    <w:rsid w:val="00095F34"/>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31C5"/>
    <w:rsid w:val="000D6596"/>
    <w:rsid w:val="000D6816"/>
    <w:rsid w:val="000D689F"/>
    <w:rsid w:val="000D75B5"/>
    <w:rsid w:val="000D7A6E"/>
    <w:rsid w:val="000D7D15"/>
    <w:rsid w:val="000E14BC"/>
    <w:rsid w:val="000E2902"/>
    <w:rsid w:val="000E3042"/>
    <w:rsid w:val="000E3FD1"/>
    <w:rsid w:val="000E4A79"/>
    <w:rsid w:val="000E7B7B"/>
    <w:rsid w:val="000E7C38"/>
    <w:rsid w:val="000E7D62"/>
    <w:rsid w:val="000F64BC"/>
    <w:rsid w:val="000F668F"/>
    <w:rsid w:val="00103357"/>
    <w:rsid w:val="00113238"/>
    <w:rsid w:val="00115F49"/>
    <w:rsid w:val="00117553"/>
    <w:rsid w:val="00122285"/>
    <w:rsid w:val="00122E99"/>
    <w:rsid w:val="00123C9F"/>
    <w:rsid w:val="001242A5"/>
    <w:rsid w:val="00126190"/>
    <w:rsid w:val="00126507"/>
    <w:rsid w:val="00126BC5"/>
    <w:rsid w:val="00130F17"/>
    <w:rsid w:val="001320BF"/>
    <w:rsid w:val="00140D64"/>
    <w:rsid w:val="00141329"/>
    <w:rsid w:val="00143F8B"/>
    <w:rsid w:val="00146358"/>
    <w:rsid w:val="00147E94"/>
    <w:rsid w:val="00147F5C"/>
    <w:rsid w:val="001542F7"/>
    <w:rsid w:val="001568A2"/>
    <w:rsid w:val="0016056F"/>
    <w:rsid w:val="00162528"/>
    <w:rsid w:val="001627B6"/>
    <w:rsid w:val="00163510"/>
    <w:rsid w:val="00163988"/>
    <w:rsid w:val="00163BC4"/>
    <w:rsid w:val="0016553A"/>
    <w:rsid w:val="0016632E"/>
    <w:rsid w:val="00173CDE"/>
    <w:rsid w:val="001746F8"/>
    <w:rsid w:val="00176FD0"/>
    <w:rsid w:val="00177A80"/>
    <w:rsid w:val="00180B05"/>
    <w:rsid w:val="00180F6F"/>
    <w:rsid w:val="00182742"/>
    <w:rsid w:val="00185183"/>
    <w:rsid w:val="001858C3"/>
    <w:rsid w:val="00191062"/>
    <w:rsid w:val="00192B72"/>
    <w:rsid w:val="0019304D"/>
    <w:rsid w:val="001A18F4"/>
    <w:rsid w:val="001A23A3"/>
    <w:rsid w:val="001A29D8"/>
    <w:rsid w:val="001A5CAA"/>
    <w:rsid w:val="001B0427"/>
    <w:rsid w:val="001B1ACC"/>
    <w:rsid w:val="001B41D7"/>
    <w:rsid w:val="001B785F"/>
    <w:rsid w:val="001C12F6"/>
    <w:rsid w:val="001C2FC3"/>
    <w:rsid w:val="001C4AD5"/>
    <w:rsid w:val="001C572B"/>
    <w:rsid w:val="001C71EE"/>
    <w:rsid w:val="001D0BDE"/>
    <w:rsid w:val="001D10E2"/>
    <w:rsid w:val="001D3A51"/>
    <w:rsid w:val="001D4380"/>
    <w:rsid w:val="001E10D2"/>
    <w:rsid w:val="001E25B4"/>
    <w:rsid w:val="001E44FE"/>
    <w:rsid w:val="001E6121"/>
    <w:rsid w:val="001E7EB7"/>
    <w:rsid w:val="001F7F3C"/>
    <w:rsid w:val="00200595"/>
    <w:rsid w:val="00200CF7"/>
    <w:rsid w:val="0020136A"/>
    <w:rsid w:val="00203AF9"/>
    <w:rsid w:val="00204835"/>
    <w:rsid w:val="002074B8"/>
    <w:rsid w:val="002103DA"/>
    <w:rsid w:val="00210C28"/>
    <w:rsid w:val="002170C0"/>
    <w:rsid w:val="002274C1"/>
    <w:rsid w:val="00231920"/>
    <w:rsid w:val="0023195C"/>
    <w:rsid w:val="00240CE3"/>
    <w:rsid w:val="00241741"/>
    <w:rsid w:val="0024282C"/>
    <w:rsid w:val="002445E6"/>
    <w:rsid w:val="00245CB7"/>
    <w:rsid w:val="002460DC"/>
    <w:rsid w:val="00246DC7"/>
    <w:rsid w:val="00250985"/>
    <w:rsid w:val="00251946"/>
    <w:rsid w:val="002556F6"/>
    <w:rsid w:val="00255FFB"/>
    <w:rsid w:val="00256882"/>
    <w:rsid w:val="002622D4"/>
    <w:rsid w:val="00271F07"/>
    <w:rsid w:val="00272068"/>
    <w:rsid w:val="002755D7"/>
    <w:rsid w:val="002814B3"/>
    <w:rsid w:val="00283105"/>
    <w:rsid w:val="00283DCC"/>
    <w:rsid w:val="00284C4C"/>
    <w:rsid w:val="00293C16"/>
    <w:rsid w:val="00293C4C"/>
    <w:rsid w:val="00296529"/>
    <w:rsid w:val="0029657B"/>
    <w:rsid w:val="00296ED2"/>
    <w:rsid w:val="002A22A5"/>
    <w:rsid w:val="002A238C"/>
    <w:rsid w:val="002A423F"/>
    <w:rsid w:val="002A5088"/>
    <w:rsid w:val="002A58A7"/>
    <w:rsid w:val="002A63C9"/>
    <w:rsid w:val="002A64FD"/>
    <w:rsid w:val="002A71AC"/>
    <w:rsid w:val="002A77FD"/>
    <w:rsid w:val="002B27FB"/>
    <w:rsid w:val="002B46D5"/>
    <w:rsid w:val="002B4D43"/>
    <w:rsid w:val="002B4EDC"/>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E5D70"/>
    <w:rsid w:val="002F2031"/>
    <w:rsid w:val="002F2D06"/>
    <w:rsid w:val="002F42EB"/>
    <w:rsid w:val="002F5E64"/>
    <w:rsid w:val="0030202C"/>
    <w:rsid w:val="00303A6C"/>
    <w:rsid w:val="00303E14"/>
    <w:rsid w:val="00304434"/>
    <w:rsid w:val="003078F7"/>
    <w:rsid w:val="00314853"/>
    <w:rsid w:val="00315186"/>
    <w:rsid w:val="00315729"/>
    <w:rsid w:val="003157D5"/>
    <w:rsid w:val="00315947"/>
    <w:rsid w:val="003207E7"/>
    <w:rsid w:val="00320B81"/>
    <w:rsid w:val="003248E3"/>
    <w:rsid w:val="00324CBC"/>
    <w:rsid w:val="00324DE7"/>
    <w:rsid w:val="00325EA8"/>
    <w:rsid w:val="00326909"/>
    <w:rsid w:val="0033343E"/>
    <w:rsid w:val="00335127"/>
    <w:rsid w:val="00337044"/>
    <w:rsid w:val="003377DA"/>
    <w:rsid w:val="0034085D"/>
    <w:rsid w:val="0034099F"/>
    <w:rsid w:val="00340BF5"/>
    <w:rsid w:val="0034224A"/>
    <w:rsid w:val="00344502"/>
    <w:rsid w:val="003455D7"/>
    <w:rsid w:val="00346014"/>
    <w:rsid w:val="003466A1"/>
    <w:rsid w:val="003512C2"/>
    <w:rsid w:val="00351B03"/>
    <w:rsid w:val="00351F41"/>
    <w:rsid w:val="003541EC"/>
    <w:rsid w:val="00362B79"/>
    <w:rsid w:val="00362D97"/>
    <w:rsid w:val="00363B3A"/>
    <w:rsid w:val="00363CA7"/>
    <w:rsid w:val="003674FE"/>
    <w:rsid w:val="00371FB6"/>
    <w:rsid w:val="003763C1"/>
    <w:rsid w:val="00376A55"/>
    <w:rsid w:val="00376BBE"/>
    <w:rsid w:val="00377430"/>
    <w:rsid w:val="0038437D"/>
    <w:rsid w:val="00384B44"/>
    <w:rsid w:val="003872C9"/>
    <w:rsid w:val="0039224F"/>
    <w:rsid w:val="003938CA"/>
    <w:rsid w:val="00394EAF"/>
    <w:rsid w:val="00395884"/>
    <w:rsid w:val="003A1837"/>
    <w:rsid w:val="003A43A4"/>
    <w:rsid w:val="003A4D6B"/>
    <w:rsid w:val="003A539B"/>
    <w:rsid w:val="003A67AC"/>
    <w:rsid w:val="003A6DA1"/>
    <w:rsid w:val="003A7E18"/>
    <w:rsid w:val="003B103B"/>
    <w:rsid w:val="003B12FC"/>
    <w:rsid w:val="003B1AE0"/>
    <w:rsid w:val="003B2756"/>
    <w:rsid w:val="003B2A9F"/>
    <w:rsid w:val="003B6CAC"/>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3B63"/>
    <w:rsid w:val="003F760A"/>
    <w:rsid w:val="00401927"/>
    <w:rsid w:val="004040B3"/>
    <w:rsid w:val="00404135"/>
    <w:rsid w:val="00406A26"/>
    <w:rsid w:val="0041027F"/>
    <w:rsid w:val="00410AB7"/>
    <w:rsid w:val="00412475"/>
    <w:rsid w:val="0041280F"/>
    <w:rsid w:val="004138D3"/>
    <w:rsid w:val="00415D76"/>
    <w:rsid w:val="00416DDE"/>
    <w:rsid w:val="00423789"/>
    <w:rsid w:val="00432C42"/>
    <w:rsid w:val="00432DD0"/>
    <w:rsid w:val="00434182"/>
    <w:rsid w:val="00437079"/>
    <w:rsid w:val="00440F43"/>
    <w:rsid w:val="0044134F"/>
    <w:rsid w:val="00441B6F"/>
    <w:rsid w:val="00443FAD"/>
    <w:rsid w:val="00446221"/>
    <w:rsid w:val="00450E62"/>
    <w:rsid w:val="004539DB"/>
    <w:rsid w:val="00454D68"/>
    <w:rsid w:val="004605A5"/>
    <w:rsid w:val="004608EE"/>
    <w:rsid w:val="00460BE9"/>
    <w:rsid w:val="004611A9"/>
    <w:rsid w:val="0046509F"/>
    <w:rsid w:val="004653D0"/>
    <w:rsid w:val="004658C8"/>
    <w:rsid w:val="00465C00"/>
    <w:rsid w:val="00465DA5"/>
    <w:rsid w:val="00466478"/>
    <w:rsid w:val="00470E83"/>
    <w:rsid w:val="00471A80"/>
    <w:rsid w:val="004735A4"/>
    <w:rsid w:val="00474519"/>
    <w:rsid w:val="00483372"/>
    <w:rsid w:val="0048547F"/>
    <w:rsid w:val="00490B0B"/>
    <w:rsid w:val="00491EFD"/>
    <w:rsid w:val="00495915"/>
    <w:rsid w:val="004A58AC"/>
    <w:rsid w:val="004B1A50"/>
    <w:rsid w:val="004B1AFD"/>
    <w:rsid w:val="004B6E2B"/>
    <w:rsid w:val="004C0FB0"/>
    <w:rsid w:val="004C23DD"/>
    <w:rsid w:val="004C482A"/>
    <w:rsid w:val="004C569C"/>
    <w:rsid w:val="004C6530"/>
    <w:rsid w:val="004D07E8"/>
    <w:rsid w:val="004D0C87"/>
    <w:rsid w:val="004D305E"/>
    <w:rsid w:val="004D4277"/>
    <w:rsid w:val="004D7384"/>
    <w:rsid w:val="004E1DA9"/>
    <w:rsid w:val="004E21A0"/>
    <w:rsid w:val="004E5345"/>
    <w:rsid w:val="004E5924"/>
    <w:rsid w:val="004E6386"/>
    <w:rsid w:val="004F7E11"/>
    <w:rsid w:val="00500D35"/>
    <w:rsid w:val="00502516"/>
    <w:rsid w:val="00502C0C"/>
    <w:rsid w:val="00502D46"/>
    <w:rsid w:val="00503ADC"/>
    <w:rsid w:val="00504CAB"/>
    <w:rsid w:val="00505F06"/>
    <w:rsid w:val="00506828"/>
    <w:rsid w:val="0050761B"/>
    <w:rsid w:val="00507A73"/>
    <w:rsid w:val="00523F46"/>
    <w:rsid w:val="00524ED0"/>
    <w:rsid w:val="0053056E"/>
    <w:rsid w:val="0053216B"/>
    <w:rsid w:val="005333D2"/>
    <w:rsid w:val="0053558A"/>
    <w:rsid w:val="00535C8B"/>
    <w:rsid w:val="00535CBD"/>
    <w:rsid w:val="005404AD"/>
    <w:rsid w:val="005428F9"/>
    <w:rsid w:val="005430C4"/>
    <w:rsid w:val="005435C6"/>
    <w:rsid w:val="00550463"/>
    <w:rsid w:val="00553354"/>
    <w:rsid w:val="0055379E"/>
    <w:rsid w:val="00554C2B"/>
    <w:rsid w:val="00554EEE"/>
    <w:rsid w:val="00554FDA"/>
    <w:rsid w:val="00555A79"/>
    <w:rsid w:val="00557ED8"/>
    <w:rsid w:val="005602BC"/>
    <w:rsid w:val="00567306"/>
    <w:rsid w:val="0057110B"/>
    <w:rsid w:val="00572250"/>
    <w:rsid w:val="00574C91"/>
    <w:rsid w:val="00575E98"/>
    <w:rsid w:val="005811D6"/>
    <w:rsid w:val="00582069"/>
    <w:rsid w:val="00586CB8"/>
    <w:rsid w:val="00587F26"/>
    <w:rsid w:val="00590BF3"/>
    <w:rsid w:val="00591549"/>
    <w:rsid w:val="00596C11"/>
    <w:rsid w:val="005A463E"/>
    <w:rsid w:val="005A4C3F"/>
    <w:rsid w:val="005A6625"/>
    <w:rsid w:val="005B222E"/>
    <w:rsid w:val="005B3F31"/>
    <w:rsid w:val="005B5EA4"/>
    <w:rsid w:val="005C2662"/>
    <w:rsid w:val="005C2AB0"/>
    <w:rsid w:val="005C3039"/>
    <w:rsid w:val="005C540B"/>
    <w:rsid w:val="005C6F1A"/>
    <w:rsid w:val="005C784C"/>
    <w:rsid w:val="005D17F6"/>
    <w:rsid w:val="005D2C58"/>
    <w:rsid w:val="005D4AE9"/>
    <w:rsid w:val="005D5C0A"/>
    <w:rsid w:val="005D5F0B"/>
    <w:rsid w:val="005E2A7F"/>
    <w:rsid w:val="005E46D6"/>
    <w:rsid w:val="005E5539"/>
    <w:rsid w:val="005F3517"/>
    <w:rsid w:val="005F3FD1"/>
    <w:rsid w:val="005F5CD3"/>
    <w:rsid w:val="005F7B39"/>
    <w:rsid w:val="006013F0"/>
    <w:rsid w:val="00602BF5"/>
    <w:rsid w:val="006039E7"/>
    <w:rsid w:val="00604A7A"/>
    <w:rsid w:val="0060632C"/>
    <w:rsid w:val="00606EB7"/>
    <w:rsid w:val="00611918"/>
    <w:rsid w:val="0061357D"/>
    <w:rsid w:val="00613CF9"/>
    <w:rsid w:val="00614B17"/>
    <w:rsid w:val="00615452"/>
    <w:rsid w:val="006162E2"/>
    <w:rsid w:val="00617FDD"/>
    <w:rsid w:val="006203C5"/>
    <w:rsid w:val="00621CBF"/>
    <w:rsid w:val="00622252"/>
    <w:rsid w:val="00624014"/>
    <w:rsid w:val="006273A5"/>
    <w:rsid w:val="00633614"/>
    <w:rsid w:val="00633F68"/>
    <w:rsid w:val="00635592"/>
    <w:rsid w:val="00635BF6"/>
    <w:rsid w:val="00636EB2"/>
    <w:rsid w:val="006375B8"/>
    <w:rsid w:val="00641362"/>
    <w:rsid w:val="00641364"/>
    <w:rsid w:val="00641370"/>
    <w:rsid w:val="00641BF9"/>
    <w:rsid w:val="00642019"/>
    <w:rsid w:val="00642BE9"/>
    <w:rsid w:val="0065144C"/>
    <w:rsid w:val="00651627"/>
    <w:rsid w:val="00652FDB"/>
    <w:rsid w:val="0065364D"/>
    <w:rsid w:val="0065384F"/>
    <w:rsid w:val="00653EC9"/>
    <w:rsid w:val="006543BB"/>
    <w:rsid w:val="00654533"/>
    <w:rsid w:val="00655095"/>
    <w:rsid w:val="00657A66"/>
    <w:rsid w:val="0066510A"/>
    <w:rsid w:val="00665B52"/>
    <w:rsid w:val="00665BF0"/>
    <w:rsid w:val="00665D1C"/>
    <w:rsid w:val="00665EFC"/>
    <w:rsid w:val="006706E9"/>
    <w:rsid w:val="00673F9F"/>
    <w:rsid w:val="00681775"/>
    <w:rsid w:val="00681E63"/>
    <w:rsid w:val="00683035"/>
    <w:rsid w:val="00686953"/>
    <w:rsid w:val="00686A69"/>
    <w:rsid w:val="00687DEA"/>
    <w:rsid w:val="00687E67"/>
    <w:rsid w:val="00687FCD"/>
    <w:rsid w:val="00692B46"/>
    <w:rsid w:val="006967F7"/>
    <w:rsid w:val="00696934"/>
    <w:rsid w:val="00697B55"/>
    <w:rsid w:val="006A0A28"/>
    <w:rsid w:val="006A0F34"/>
    <w:rsid w:val="006A1A0B"/>
    <w:rsid w:val="006A250C"/>
    <w:rsid w:val="006A2AD3"/>
    <w:rsid w:val="006A6872"/>
    <w:rsid w:val="006A68BD"/>
    <w:rsid w:val="006B0BD5"/>
    <w:rsid w:val="006B21D3"/>
    <w:rsid w:val="006B57D0"/>
    <w:rsid w:val="006B77F3"/>
    <w:rsid w:val="006C24B2"/>
    <w:rsid w:val="006C294F"/>
    <w:rsid w:val="006C3422"/>
    <w:rsid w:val="006D0988"/>
    <w:rsid w:val="006D30FF"/>
    <w:rsid w:val="006D6940"/>
    <w:rsid w:val="006E0AD9"/>
    <w:rsid w:val="006E30E5"/>
    <w:rsid w:val="006E38F4"/>
    <w:rsid w:val="006E67C9"/>
    <w:rsid w:val="006E6A7D"/>
    <w:rsid w:val="006E744F"/>
    <w:rsid w:val="006F0C7A"/>
    <w:rsid w:val="006F11EC"/>
    <w:rsid w:val="006F3835"/>
    <w:rsid w:val="006F4747"/>
    <w:rsid w:val="006F5599"/>
    <w:rsid w:val="006F6002"/>
    <w:rsid w:val="006F74CA"/>
    <w:rsid w:val="006F7EB7"/>
    <w:rsid w:val="006F7F32"/>
    <w:rsid w:val="0070082C"/>
    <w:rsid w:val="007033E6"/>
    <w:rsid w:val="00703AE3"/>
    <w:rsid w:val="007057ED"/>
    <w:rsid w:val="0070599D"/>
    <w:rsid w:val="007101DE"/>
    <w:rsid w:val="00717F2E"/>
    <w:rsid w:val="00720093"/>
    <w:rsid w:val="00720256"/>
    <w:rsid w:val="00722C51"/>
    <w:rsid w:val="00725C58"/>
    <w:rsid w:val="00727A12"/>
    <w:rsid w:val="00730CFF"/>
    <w:rsid w:val="00730DD1"/>
    <w:rsid w:val="0073519E"/>
    <w:rsid w:val="00736110"/>
    <w:rsid w:val="0073677C"/>
    <w:rsid w:val="007369E6"/>
    <w:rsid w:val="0073721D"/>
    <w:rsid w:val="00737401"/>
    <w:rsid w:val="0073794B"/>
    <w:rsid w:val="00740B58"/>
    <w:rsid w:val="00742E2C"/>
    <w:rsid w:val="00744278"/>
    <w:rsid w:val="00745358"/>
    <w:rsid w:val="00746E59"/>
    <w:rsid w:val="00754C9A"/>
    <w:rsid w:val="0075599A"/>
    <w:rsid w:val="00756181"/>
    <w:rsid w:val="00756316"/>
    <w:rsid w:val="00756864"/>
    <w:rsid w:val="00757F7F"/>
    <w:rsid w:val="00761D52"/>
    <w:rsid w:val="00766500"/>
    <w:rsid w:val="00766599"/>
    <w:rsid w:val="0076770C"/>
    <w:rsid w:val="00767E04"/>
    <w:rsid w:val="007701E3"/>
    <w:rsid w:val="00771EA9"/>
    <w:rsid w:val="00774E95"/>
    <w:rsid w:val="00776F82"/>
    <w:rsid w:val="0077749E"/>
    <w:rsid w:val="00777894"/>
    <w:rsid w:val="00777EFB"/>
    <w:rsid w:val="00781D5E"/>
    <w:rsid w:val="00781F66"/>
    <w:rsid w:val="00790ADA"/>
    <w:rsid w:val="00791230"/>
    <w:rsid w:val="0079158F"/>
    <w:rsid w:val="007969E9"/>
    <w:rsid w:val="00796B7D"/>
    <w:rsid w:val="007A2E32"/>
    <w:rsid w:val="007A351A"/>
    <w:rsid w:val="007B0C10"/>
    <w:rsid w:val="007B541F"/>
    <w:rsid w:val="007B6F20"/>
    <w:rsid w:val="007C3792"/>
    <w:rsid w:val="007C4C8B"/>
    <w:rsid w:val="007C4E84"/>
    <w:rsid w:val="007C6F64"/>
    <w:rsid w:val="007D0606"/>
    <w:rsid w:val="007D2288"/>
    <w:rsid w:val="007D30D2"/>
    <w:rsid w:val="007D3FB5"/>
    <w:rsid w:val="007D7251"/>
    <w:rsid w:val="007D7C3E"/>
    <w:rsid w:val="007E088F"/>
    <w:rsid w:val="007E565A"/>
    <w:rsid w:val="007E7A7F"/>
    <w:rsid w:val="007F033D"/>
    <w:rsid w:val="007F2720"/>
    <w:rsid w:val="007F2EEE"/>
    <w:rsid w:val="007F6C64"/>
    <w:rsid w:val="007F6D8D"/>
    <w:rsid w:val="007F7B32"/>
    <w:rsid w:val="007F7FDC"/>
    <w:rsid w:val="00804067"/>
    <w:rsid w:val="00804BC2"/>
    <w:rsid w:val="00810B02"/>
    <w:rsid w:val="0081431A"/>
    <w:rsid w:val="00814943"/>
    <w:rsid w:val="008157DD"/>
    <w:rsid w:val="008204D0"/>
    <w:rsid w:val="008216D2"/>
    <w:rsid w:val="00822E31"/>
    <w:rsid w:val="008244F8"/>
    <w:rsid w:val="00826162"/>
    <w:rsid w:val="00830F00"/>
    <w:rsid w:val="00831639"/>
    <w:rsid w:val="00831C82"/>
    <w:rsid w:val="0083216F"/>
    <w:rsid w:val="00834274"/>
    <w:rsid w:val="00836887"/>
    <w:rsid w:val="0083703E"/>
    <w:rsid w:val="00844419"/>
    <w:rsid w:val="008453DD"/>
    <w:rsid w:val="00847952"/>
    <w:rsid w:val="00851CF6"/>
    <w:rsid w:val="0085546E"/>
    <w:rsid w:val="0085657A"/>
    <w:rsid w:val="00860000"/>
    <w:rsid w:val="00862163"/>
    <w:rsid w:val="00863BD3"/>
    <w:rsid w:val="00866D66"/>
    <w:rsid w:val="00866DD1"/>
    <w:rsid w:val="008671C6"/>
    <w:rsid w:val="00872099"/>
    <w:rsid w:val="00872C97"/>
    <w:rsid w:val="00875803"/>
    <w:rsid w:val="00877D36"/>
    <w:rsid w:val="0088785F"/>
    <w:rsid w:val="008945A3"/>
    <w:rsid w:val="00896524"/>
    <w:rsid w:val="00897FB9"/>
    <w:rsid w:val="008A09AF"/>
    <w:rsid w:val="008A1807"/>
    <w:rsid w:val="008A7E29"/>
    <w:rsid w:val="008B459E"/>
    <w:rsid w:val="008B6AE3"/>
    <w:rsid w:val="008B6BE5"/>
    <w:rsid w:val="008C2330"/>
    <w:rsid w:val="008C65DE"/>
    <w:rsid w:val="008D1544"/>
    <w:rsid w:val="008D4CC6"/>
    <w:rsid w:val="008D5531"/>
    <w:rsid w:val="008E13AE"/>
    <w:rsid w:val="008E1506"/>
    <w:rsid w:val="008E1D48"/>
    <w:rsid w:val="008E710C"/>
    <w:rsid w:val="008F0221"/>
    <w:rsid w:val="008F0EB7"/>
    <w:rsid w:val="008F2E29"/>
    <w:rsid w:val="008F446C"/>
    <w:rsid w:val="008F5B17"/>
    <w:rsid w:val="008F69D6"/>
    <w:rsid w:val="00902823"/>
    <w:rsid w:val="00907A49"/>
    <w:rsid w:val="00912783"/>
    <w:rsid w:val="00912CD0"/>
    <w:rsid w:val="00914956"/>
    <w:rsid w:val="00915CA6"/>
    <w:rsid w:val="00915CD7"/>
    <w:rsid w:val="009205F6"/>
    <w:rsid w:val="00922FF1"/>
    <w:rsid w:val="00924904"/>
    <w:rsid w:val="00925012"/>
    <w:rsid w:val="00926B4B"/>
    <w:rsid w:val="00927834"/>
    <w:rsid w:val="00930640"/>
    <w:rsid w:val="009316B6"/>
    <w:rsid w:val="00932889"/>
    <w:rsid w:val="00940320"/>
    <w:rsid w:val="009500A6"/>
    <w:rsid w:val="00951100"/>
    <w:rsid w:val="00952916"/>
    <w:rsid w:val="009555B0"/>
    <w:rsid w:val="00957C18"/>
    <w:rsid w:val="00957C4C"/>
    <w:rsid w:val="00962B44"/>
    <w:rsid w:val="00962C41"/>
    <w:rsid w:val="009648BB"/>
    <w:rsid w:val="009659BA"/>
    <w:rsid w:val="00966016"/>
    <w:rsid w:val="0096663E"/>
    <w:rsid w:val="0096697A"/>
    <w:rsid w:val="00966B8A"/>
    <w:rsid w:val="00970217"/>
    <w:rsid w:val="00973D3A"/>
    <w:rsid w:val="0097678A"/>
    <w:rsid w:val="00976CB2"/>
    <w:rsid w:val="00982E47"/>
    <w:rsid w:val="00983040"/>
    <w:rsid w:val="0098668C"/>
    <w:rsid w:val="00990672"/>
    <w:rsid w:val="009913C6"/>
    <w:rsid w:val="00991ABC"/>
    <w:rsid w:val="00994271"/>
    <w:rsid w:val="009950D9"/>
    <w:rsid w:val="00995521"/>
    <w:rsid w:val="009A4B52"/>
    <w:rsid w:val="009A5463"/>
    <w:rsid w:val="009A5ABF"/>
    <w:rsid w:val="009B02B2"/>
    <w:rsid w:val="009B2070"/>
    <w:rsid w:val="009B2A64"/>
    <w:rsid w:val="009B3A25"/>
    <w:rsid w:val="009B3FB9"/>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23E"/>
    <w:rsid w:val="009F743A"/>
    <w:rsid w:val="00A03B96"/>
    <w:rsid w:val="00A03BA8"/>
    <w:rsid w:val="00A04439"/>
    <w:rsid w:val="00A05B19"/>
    <w:rsid w:val="00A11120"/>
    <w:rsid w:val="00A1134E"/>
    <w:rsid w:val="00A12A42"/>
    <w:rsid w:val="00A21D6E"/>
    <w:rsid w:val="00A24E7E"/>
    <w:rsid w:val="00A254E5"/>
    <w:rsid w:val="00A258C3"/>
    <w:rsid w:val="00A313D4"/>
    <w:rsid w:val="00A347C0"/>
    <w:rsid w:val="00A366FA"/>
    <w:rsid w:val="00A40AF9"/>
    <w:rsid w:val="00A44B85"/>
    <w:rsid w:val="00A45370"/>
    <w:rsid w:val="00A46357"/>
    <w:rsid w:val="00A47DC3"/>
    <w:rsid w:val="00A51431"/>
    <w:rsid w:val="00A52A80"/>
    <w:rsid w:val="00A539AD"/>
    <w:rsid w:val="00A54DF9"/>
    <w:rsid w:val="00A561C5"/>
    <w:rsid w:val="00A577B9"/>
    <w:rsid w:val="00A61C0B"/>
    <w:rsid w:val="00A72666"/>
    <w:rsid w:val="00A73CD6"/>
    <w:rsid w:val="00A74632"/>
    <w:rsid w:val="00A877E0"/>
    <w:rsid w:val="00A9100D"/>
    <w:rsid w:val="00A94063"/>
    <w:rsid w:val="00A97CA7"/>
    <w:rsid w:val="00AA021D"/>
    <w:rsid w:val="00AA046F"/>
    <w:rsid w:val="00AA1319"/>
    <w:rsid w:val="00AA39D0"/>
    <w:rsid w:val="00AA619C"/>
    <w:rsid w:val="00AA6219"/>
    <w:rsid w:val="00AA74E0"/>
    <w:rsid w:val="00AB03A5"/>
    <w:rsid w:val="00AB0ED9"/>
    <w:rsid w:val="00AB4638"/>
    <w:rsid w:val="00AB703F"/>
    <w:rsid w:val="00AB71CE"/>
    <w:rsid w:val="00AB7BD9"/>
    <w:rsid w:val="00AC14F6"/>
    <w:rsid w:val="00AC2477"/>
    <w:rsid w:val="00AC5747"/>
    <w:rsid w:val="00AC6BB8"/>
    <w:rsid w:val="00AD3432"/>
    <w:rsid w:val="00AD41CE"/>
    <w:rsid w:val="00AD766B"/>
    <w:rsid w:val="00AE008F"/>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211F4"/>
    <w:rsid w:val="00B23046"/>
    <w:rsid w:val="00B23383"/>
    <w:rsid w:val="00B237FB"/>
    <w:rsid w:val="00B278F0"/>
    <w:rsid w:val="00B31AFA"/>
    <w:rsid w:val="00B32415"/>
    <w:rsid w:val="00B346C5"/>
    <w:rsid w:val="00B35A5F"/>
    <w:rsid w:val="00B364F1"/>
    <w:rsid w:val="00B37CEB"/>
    <w:rsid w:val="00B44933"/>
    <w:rsid w:val="00B52896"/>
    <w:rsid w:val="00B549CE"/>
    <w:rsid w:val="00B54AB6"/>
    <w:rsid w:val="00B55B85"/>
    <w:rsid w:val="00B55D37"/>
    <w:rsid w:val="00B55FCC"/>
    <w:rsid w:val="00B60155"/>
    <w:rsid w:val="00B62947"/>
    <w:rsid w:val="00B631AD"/>
    <w:rsid w:val="00B64177"/>
    <w:rsid w:val="00B66AB4"/>
    <w:rsid w:val="00B71C11"/>
    <w:rsid w:val="00B72B39"/>
    <w:rsid w:val="00B771E5"/>
    <w:rsid w:val="00B83A45"/>
    <w:rsid w:val="00B859F0"/>
    <w:rsid w:val="00B95236"/>
    <w:rsid w:val="00B96BD9"/>
    <w:rsid w:val="00B978D8"/>
    <w:rsid w:val="00BA1B01"/>
    <w:rsid w:val="00BA2193"/>
    <w:rsid w:val="00BA2641"/>
    <w:rsid w:val="00BA35EB"/>
    <w:rsid w:val="00BA4CDF"/>
    <w:rsid w:val="00BA4D4E"/>
    <w:rsid w:val="00BA5C84"/>
    <w:rsid w:val="00BA7061"/>
    <w:rsid w:val="00BB37AA"/>
    <w:rsid w:val="00BB4C24"/>
    <w:rsid w:val="00BB698A"/>
    <w:rsid w:val="00BB6D95"/>
    <w:rsid w:val="00BB6DA6"/>
    <w:rsid w:val="00BC2A3C"/>
    <w:rsid w:val="00BC53A0"/>
    <w:rsid w:val="00BD07D8"/>
    <w:rsid w:val="00BD504C"/>
    <w:rsid w:val="00BD7404"/>
    <w:rsid w:val="00BD7576"/>
    <w:rsid w:val="00BE0A38"/>
    <w:rsid w:val="00BE0E4E"/>
    <w:rsid w:val="00BE1295"/>
    <w:rsid w:val="00BE230B"/>
    <w:rsid w:val="00BE62AD"/>
    <w:rsid w:val="00BF121F"/>
    <w:rsid w:val="00BF1F80"/>
    <w:rsid w:val="00BF2939"/>
    <w:rsid w:val="00BF7728"/>
    <w:rsid w:val="00C01D17"/>
    <w:rsid w:val="00C05B06"/>
    <w:rsid w:val="00C07CB7"/>
    <w:rsid w:val="00C11D4D"/>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4692B"/>
    <w:rsid w:val="00C532EF"/>
    <w:rsid w:val="00C5460A"/>
    <w:rsid w:val="00C555E5"/>
    <w:rsid w:val="00C603BE"/>
    <w:rsid w:val="00C63EF9"/>
    <w:rsid w:val="00C65D13"/>
    <w:rsid w:val="00C705A4"/>
    <w:rsid w:val="00C70F1B"/>
    <w:rsid w:val="00C71A47"/>
    <w:rsid w:val="00C72DF1"/>
    <w:rsid w:val="00C73A36"/>
    <w:rsid w:val="00C73E17"/>
    <w:rsid w:val="00C741DB"/>
    <w:rsid w:val="00C7464C"/>
    <w:rsid w:val="00C75625"/>
    <w:rsid w:val="00C8198B"/>
    <w:rsid w:val="00C81A14"/>
    <w:rsid w:val="00C838DC"/>
    <w:rsid w:val="00C85588"/>
    <w:rsid w:val="00C85987"/>
    <w:rsid w:val="00C868A2"/>
    <w:rsid w:val="00C90676"/>
    <w:rsid w:val="00C944B7"/>
    <w:rsid w:val="00C94706"/>
    <w:rsid w:val="00C972A1"/>
    <w:rsid w:val="00CA1A21"/>
    <w:rsid w:val="00CA4B41"/>
    <w:rsid w:val="00CA7890"/>
    <w:rsid w:val="00CB059F"/>
    <w:rsid w:val="00CB2155"/>
    <w:rsid w:val="00CB37FD"/>
    <w:rsid w:val="00CB6F3A"/>
    <w:rsid w:val="00CB7AC1"/>
    <w:rsid w:val="00CC701F"/>
    <w:rsid w:val="00CC7073"/>
    <w:rsid w:val="00CD1124"/>
    <w:rsid w:val="00CD6339"/>
    <w:rsid w:val="00CD6755"/>
    <w:rsid w:val="00CD6856"/>
    <w:rsid w:val="00CD6F56"/>
    <w:rsid w:val="00CE0089"/>
    <w:rsid w:val="00CE3176"/>
    <w:rsid w:val="00CE5E13"/>
    <w:rsid w:val="00CE793C"/>
    <w:rsid w:val="00CF2E29"/>
    <w:rsid w:val="00D01782"/>
    <w:rsid w:val="00D0289A"/>
    <w:rsid w:val="00D03BEB"/>
    <w:rsid w:val="00D065CB"/>
    <w:rsid w:val="00D13BF4"/>
    <w:rsid w:val="00D16A04"/>
    <w:rsid w:val="00D17273"/>
    <w:rsid w:val="00D173F1"/>
    <w:rsid w:val="00D21E8D"/>
    <w:rsid w:val="00D227D5"/>
    <w:rsid w:val="00D23445"/>
    <w:rsid w:val="00D23B1F"/>
    <w:rsid w:val="00D24440"/>
    <w:rsid w:val="00D311B1"/>
    <w:rsid w:val="00D32F12"/>
    <w:rsid w:val="00D341E9"/>
    <w:rsid w:val="00D40BDC"/>
    <w:rsid w:val="00D41A18"/>
    <w:rsid w:val="00D42848"/>
    <w:rsid w:val="00D429C7"/>
    <w:rsid w:val="00D42F2F"/>
    <w:rsid w:val="00D453B9"/>
    <w:rsid w:val="00D468AD"/>
    <w:rsid w:val="00D46AD9"/>
    <w:rsid w:val="00D5041B"/>
    <w:rsid w:val="00D53603"/>
    <w:rsid w:val="00D54014"/>
    <w:rsid w:val="00D542B6"/>
    <w:rsid w:val="00D545D7"/>
    <w:rsid w:val="00D54B4E"/>
    <w:rsid w:val="00D54EB8"/>
    <w:rsid w:val="00D550A7"/>
    <w:rsid w:val="00D56A11"/>
    <w:rsid w:val="00D60E73"/>
    <w:rsid w:val="00D62A6B"/>
    <w:rsid w:val="00D64B9B"/>
    <w:rsid w:val="00D66561"/>
    <w:rsid w:val="00D668D6"/>
    <w:rsid w:val="00D67D5C"/>
    <w:rsid w:val="00D717BB"/>
    <w:rsid w:val="00D72CC0"/>
    <w:rsid w:val="00D772CA"/>
    <w:rsid w:val="00D77F8D"/>
    <w:rsid w:val="00D8295D"/>
    <w:rsid w:val="00D83D9C"/>
    <w:rsid w:val="00D927CC"/>
    <w:rsid w:val="00D92CBE"/>
    <w:rsid w:val="00D95C45"/>
    <w:rsid w:val="00DA28B7"/>
    <w:rsid w:val="00DA3D24"/>
    <w:rsid w:val="00DB03BF"/>
    <w:rsid w:val="00DB0B12"/>
    <w:rsid w:val="00DB0B8E"/>
    <w:rsid w:val="00DB27EE"/>
    <w:rsid w:val="00DB34D1"/>
    <w:rsid w:val="00DC09E0"/>
    <w:rsid w:val="00DC0BFC"/>
    <w:rsid w:val="00DC1A01"/>
    <w:rsid w:val="00DC2A65"/>
    <w:rsid w:val="00DC6178"/>
    <w:rsid w:val="00DD0B2B"/>
    <w:rsid w:val="00DD1370"/>
    <w:rsid w:val="00DD1EA9"/>
    <w:rsid w:val="00DD5EA2"/>
    <w:rsid w:val="00DD6431"/>
    <w:rsid w:val="00DD68C1"/>
    <w:rsid w:val="00DD733B"/>
    <w:rsid w:val="00DE14B0"/>
    <w:rsid w:val="00DE15F0"/>
    <w:rsid w:val="00DE32FA"/>
    <w:rsid w:val="00DE5663"/>
    <w:rsid w:val="00DE7644"/>
    <w:rsid w:val="00DE78AA"/>
    <w:rsid w:val="00DF4C95"/>
    <w:rsid w:val="00E009EA"/>
    <w:rsid w:val="00E03FF5"/>
    <w:rsid w:val="00E053D0"/>
    <w:rsid w:val="00E05D72"/>
    <w:rsid w:val="00E05E14"/>
    <w:rsid w:val="00E100D0"/>
    <w:rsid w:val="00E103CF"/>
    <w:rsid w:val="00E112E6"/>
    <w:rsid w:val="00E12CED"/>
    <w:rsid w:val="00E146D8"/>
    <w:rsid w:val="00E15994"/>
    <w:rsid w:val="00E22B41"/>
    <w:rsid w:val="00E2395E"/>
    <w:rsid w:val="00E263A0"/>
    <w:rsid w:val="00E3114E"/>
    <w:rsid w:val="00E31319"/>
    <w:rsid w:val="00E31A70"/>
    <w:rsid w:val="00E31B40"/>
    <w:rsid w:val="00E335C2"/>
    <w:rsid w:val="00E33747"/>
    <w:rsid w:val="00E3444C"/>
    <w:rsid w:val="00E35B02"/>
    <w:rsid w:val="00E37919"/>
    <w:rsid w:val="00E41EEF"/>
    <w:rsid w:val="00E43AF9"/>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241"/>
    <w:rsid w:val="00E744D3"/>
    <w:rsid w:val="00E75068"/>
    <w:rsid w:val="00E76180"/>
    <w:rsid w:val="00E769F6"/>
    <w:rsid w:val="00E80D52"/>
    <w:rsid w:val="00E8217A"/>
    <w:rsid w:val="00E82357"/>
    <w:rsid w:val="00E824CE"/>
    <w:rsid w:val="00E8407C"/>
    <w:rsid w:val="00E84F3C"/>
    <w:rsid w:val="00E855E0"/>
    <w:rsid w:val="00E9718F"/>
    <w:rsid w:val="00EA012C"/>
    <w:rsid w:val="00EA70C1"/>
    <w:rsid w:val="00EB1D47"/>
    <w:rsid w:val="00EB2E0E"/>
    <w:rsid w:val="00EB7104"/>
    <w:rsid w:val="00EC3636"/>
    <w:rsid w:val="00EC7E42"/>
    <w:rsid w:val="00ED00E1"/>
    <w:rsid w:val="00ED0288"/>
    <w:rsid w:val="00ED2411"/>
    <w:rsid w:val="00ED54F5"/>
    <w:rsid w:val="00ED755D"/>
    <w:rsid w:val="00EE3755"/>
    <w:rsid w:val="00EE52CB"/>
    <w:rsid w:val="00EE66A5"/>
    <w:rsid w:val="00EF1EB5"/>
    <w:rsid w:val="00EF2383"/>
    <w:rsid w:val="00EF581D"/>
    <w:rsid w:val="00EF7DF2"/>
    <w:rsid w:val="00EF7FD8"/>
    <w:rsid w:val="00F04F13"/>
    <w:rsid w:val="00F05FAA"/>
    <w:rsid w:val="00F06F59"/>
    <w:rsid w:val="00F071D7"/>
    <w:rsid w:val="00F07371"/>
    <w:rsid w:val="00F11DDA"/>
    <w:rsid w:val="00F12135"/>
    <w:rsid w:val="00F159E4"/>
    <w:rsid w:val="00F174B8"/>
    <w:rsid w:val="00F17988"/>
    <w:rsid w:val="00F20BD8"/>
    <w:rsid w:val="00F2100D"/>
    <w:rsid w:val="00F23A67"/>
    <w:rsid w:val="00F25F93"/>
    <w:rsid w:val="00F266FB"/>
    <w:rsid w:val="00F303EB"/>
    <w:rsid w:val="00F36ABC"/>
    <w:rsid w:val="00F36B02"/>
    <w:rsid w:val="00F40FB0"/>
    <w:rsid w:val="00F410EA"/>
    <w:rsid w:val="00F41F1C"/>
    <w:rsid w:val="00F42FC6"/>
    <w:rsid w:val="00F469F0"/>
    <w:rsid w:val="00F51246"/>
    <w:rsid w:val="00F53273"/>
    <w:rsid w:val="00F53CF3"/>
    <w:rsid w:val="00F576D3"/>
    <w:rsid w:val="00F57E77"/>
    <w:rsid w:val="00F57FA7"/>
    <w:rsid w:val="00F606EA"/>
    <w:rsid w:val="00F63AD9"/>
    <w:rsid w:val="00F63EA4"/>
    <w:rsid w:val="00F70217"/>
    <w:rsid w:val="00F70245"/>
    <w:rsid w:val="00F7028B"/>
    <w:rsid w:val="00F70BCD"/>
    <w:rsid w:val="00F71EB8"/>
    <w:rsid w:val="00F74F93"/>
    <w:rsid w:val="00F755E4"/>
    <w:rsid w:val="00F759B7"/>
    <w:rsid w:val="00F77D02"/>
    <w:rsid w:val="00F80106"/>
    <w:rsid w:val="00F922FB"/>
    <w:rsid w:val="00F92E3C"/>
    <w:rsid w:val="00F947E3"/>
    <w:rsid w:val="00F96071"/>
    <w:rsid w:val="00FA0D6E"/>
    <w:rsid w:val="00FA2543"/>
    <w:rsid w:val="00FA2DC4"/>
    <w:rsid w:val="00FB3A86"/>
    <w:rsid w:val="00FB469D"/>
    <w:rsid w:val="00FB7F6C"/>
    <w:rsid w:val="00FC4F69"/>
    <w:rsid w:val="00FD227E"/>
    <w:rsid w:val="00FD270D"/>
    <w:rsid w:val="00FD2B99"/>
    <w:rsid w:val="00FD36C8"/>
    <w:rsid w:val="00FD5070"/>
    <w:rsid w:val="00FD57A3"/>
    <w:rsid w:val="00FE32B3"/>
    <w:rsid w:val="00FE44DE"/>
    <w:rsid w:val="00FE46CD"/>
    <w:rsid w:val="00FE50C9"/>
    <w:rsid w:val="00FF0648"/>
    <w:rsid w:val="00FF123B"/>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2B4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62</TotalTime>
  <Pages>14</Pages>
  <Words>5841</Words>
  <Characters>33299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90</cp:revision>
  <cp:lastPrinted>2025-04-27T09:38:00Z</cp:lastPrinted>
  <dcterms:created xsi:type="dcterms:W3CDTF">2025-04-27T10:09:00Z</dcterms:created>
  <dcterms:modified xsi:type="dcterms:W3CDTF">2025-05-12T10:32:00Z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