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4C1BF" w14:textId="74FB88A5" w:rsidR="003B41D8" w:rsidRDefault="003B41D8" w:rsidP="00441B6F">
      <w:pPr>
        <w:pStyle w:val="Title"/>
        <w:spacing w:after="0"/>
        <w:jc w:val="both"/>
        <w:rPr>
          <w:rFonts w:cs="Arial"/>
        </w:rPr>
      </w:pPr>
    </w:p>
    <w:p w14:paraId="1EBDC222" w14:textId="020ABCDD" w:rsidR="00D61417" w:rsidRPr="00D61417" w:rsidRDefault="004A3479" w:rsidP="00D61417">
      <w:pPr>
        <w:pStyle w:val="Author"/>
        <w:spacing w:line="240" w:lineRule="auto"/>
        <w:rPr>
          <w:rFonts w:cs="Arial"/>
          <w:bCs/>
          <w:iCs/>
          <w:kern w:val="28"/>
          <w:sz w:val="36"/>
          <w:szCs w:val="36"/>
        </w:rPr>
      </w:pPr>
      <w:r w:rsidRPr="004A3479">
        <w:rPr>
          <w:color w:val="000000" w:themeColor="text1"/>
          <w:sz w:val="36"/>
          <w:szCs w:val="36"/>
          <w:highlight w:val="yellow"/>
        </w:rPr>
        <w:t>The Mediating Effect of Mathematics Motivation on the Relationship between Mathematical Mindset and Performance</w:t>
      </w:r>
    </w:p>
    <w:p w14:paraId="53E06C6E" w14:textId="77777777" w:rsidR="00A258C3" w:rsidRPr="00790ADA" w:rsidRDefault="00A258C3" w:rsidP="00441B6F">
      <w:pPr>
        <w:pStyle w:val="Author"/>
        <w:spacing w:line="240" w:lineRule="auto"/>
        <w:jc w:val="both"/>
        <w:rPr>
          <w:rFonts w:cs="Arial"/>
          <w:sz w:val="36"/>
        </w:rPr>
      </w:pPr>
    </w:p>
    <w:p w14:paraId="60FA6A98" w14:textId="77777777" w:rsidR="00367CF6" w:rsidRDefault="00367CF6" w:rsidP="00367CF6">
      <w:pPr>
        <w:pStyle w:val="Affiliation"/>
        <w:spacing w:after="0" w:line="240" w:lineRule="auto"/>
        <w:jc w:val="both"/>
        <w:rPr>
          <w:rFonts w:cs="Arial"/>
        </w:rPr>
      </w:pPr>
    </w:p>
    <w:p w14:paraId="3E58C768" w14:textId="77777777" w:rsidR="002C57D2" w:rsidRPr="00FB3A86" w:rsidRDefault="002C57D2" w:rsidP="00441B6F">
      <w:pPr>
        <w:pStyle w:val="Affiliation"/>
        <w:spacing w:after="0" w:line="240" w:lineRule="auto"/>
        <w:jc w:val="both"/>
        <w:rPr>
          <w:rFonts w:cs="Arial"/>
        </w:rPr>
      </w:pPr>
    </w:p>
    <w:p w14:paraId="6EE6BE24" w14:textId="5137C547" w:rsidR="00B01FCD" w:rsidRPr="00FB3A86" w:rsidRDefault="003F366A" w:rsidP="00441B6F">
      <w:pPr>
        <w:pStyle w:val="Copyright"/>
        <w:spacing w:after="0" w:line="240" w:lineRule="auto"/>
        <w:jc w:val="both"/>
        <w:rPr>
          <w:rFonts w:cs="Arial"/>
        </w:rPr>
        <w:sectPr w:rsidR="00B01FCD" w:rsidRPr="00FB3A86" w:rsidSect="00C01C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type w14:anchorId="77B5BA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cs="Arial"/>
        </w:rPr>
        <w:t>.</w:t>
      </w:r>
    </w:p>
    <w:p w14:paraId="2519515B" w14:textId="5551C4B7" w:rsidR="00B01FCD" w:rsidRDefault="00B01FCD" w:rsidP="00441B6F">
      <w:pPr>
        <w:pStyle w:val="AbstHead"/>
        <w:spacing w:after="0"/>
        <w:jc w:val="both"/>
        <w:rPr>
          <w:rFonts w:cs="Arial"/>
        </w:rPr>
      </w:pPr>
      <w:r w:rsidRPr="00FB3A86">
        <w:rPr>
          <w:rFonts w:cs="Arial"/>
        </w:rPr>
        <w:t>ABSTRACT</w:t>
      </w:r>
    </w:p>
    <w:p w14:paraId="5752E7A6" w14:textId="77777777" w:rsidR="00790ADA" w:rsidRPr="00FB3A86" w:rsidRDefault="00790ADA" w:rsidP="00441B6F">
      <w:pPr>
        <w:pStyle w:val="AbstHead"/>
        <w:spacing w:after="0"/>
        <w:jc w:val="both"/>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A74FF64" w14:textId="77777777" w:rsidTr="001E44FE">
        <w:tc>
          <w:tcPr>
            <w:tcW w:w="9576" w:type="dxa"/>
            <w:shd w:val="clear" w:color="auto" w:fill="F2F2F2"/>
          </w:tcPr>
          <w:p w14:paraId="4C08D8E1" w14:textId="4D065420" w:rsidR="00505F06" w:rsidRPr="00BA1B01" w:rsidRDefault="00F34282" w:rsidP="00D6150C">
            <w:pPr>
              <w:pStyle w:val="Body"/>
              <w:rPr>
                <w:rFonts w:eastAsia="Calibri" w:cs="Arial"/>
                <w:szCs w:val="22"/>
              </w:rPr>
            </w:pPr>
            <w:r w:rsidRPr="00F34282">
              <w:rPr>
                <w:rFonts w:eastAsia="Calibri" w:cs="Arial"/>
                <w:szCs w:val="22"/>
                <w:highlight w:val="yellow"/>
              </w:rPr>
              <w:t>Students’ success in mathematics is influenced not only by cognitive ability but also by mindset and motivation. Understanding how these factors interact can help improve learning outcomes.</w:t>
            </w:r>
            <w:r>
              <w:rPr>
                <w:rFonts w:eastAsia="Calibri" w:cs="Arial"/>
                <w:szCs w:val="22"/>
              </w:rPr>
              <w:t xml:space="preserve"> </w:t>
            </w:r>
            <w:r w:rsidR="00D6150C" w:rsidRPr="00D6150C">
              <w:rPr>
                <w:rFonts w:eastAsia="Calibri" w:cs="Arial"/>
                <w:szCs w:val="22"/>
              </w:rPr>
              <w:t>This study investigated the mediating effect of mathematics motivation on the relationship between mathematical mindset and mathematics performance among junior high school students during the 2024–2025 academic year. A descriptive-correlational method was employed. Data were collected using two adopted survey questionnaires, with 107 Grade 10 students selected as respondents through stratified random sampling.</w:t>
            </w:r>
            <w:r w:rsidR="00D6150C">
              <w:rPr>
                <w:rFonts w:eastAsia="Calibri" w:cs="Arial"/>
                <w:szCs w:val="22"/>
              </w:rPr>
              <w:t xml:space="preserve"> </w:t>
            </w:r>
            <w:r w:rsidR="00D6150C" w:rsidRPr="00D6150C">
              <w:rPr>
                <w:rFonts w:eastAsia="Calibri" w:cs="Arial"/>
                <w:szCs w:val="22"/>
              </w:rPr>
              <w:t>Findings revealed that students generally exhibited a growth mindset, with some tendencies toward a fixed mindset in mathematics. They also demonstrated high levels of motivation and satisfactory performance in the subject.</w:t>
            </w:r>
            <w:r w:rsidR="00C15081">
              <w:rPr>
                <w:rFonts w:eastAsia="Calibri" w:cs="Arial"/>
                <w:szCs w:val="22"/>
              </w:rPr>
              <w:t xml:space="preserve"> Furthermore, t</w:t>
            </w:r>
            <w:r w:rsidR="00D6150C" w:rsidRPr="00D6150C">
              <w:rPr>
                <w:rFonts w:eastAsia="Calibri" w:cs="Arial"/>
                <w:szCs w:val="22"/>
              </w:rPr>
              <w:t>he analysis confirmed that mathematical mindset had both a direct effect on mathematics performance and an indirect effect mediated by students’ motivation.</w:t>
            </w:r>
            <w:r w:rsidR="00D6150C">
              <w:rPr>
                <w:rFonts w:eastAsia="Calibri" w:cs="Arial"/>
                <w:szCs w:val="22"/>
              </w:rPr>
              <w:t xml:space="preserve"> </w:t>
            </w:r>
            <w:r w:rsidR="00D6150C" w:rsidRPr="00D6150C">
              <w:rPr>
                <w:rFonts w:eastAsia="Calibri" w:cs="Arial"/>
                <w:szCs w:val="22"/>
              </w:rPr>
              <w:t>These results highlight the importance of fostering a growth-oriented mathematical mindset and nurturing students' motivation to enhance their performance in mathematics.</w:t>
            </w:r>
          </w:p>
        </w:tc>
      </w:tr>
    </w:tbl>
    <w:p w14:paraId="45765607" w14:textId="77777777" w:rsidR="00636EB2" w:rsidRDefault="00636EB2" w:rsidP="00441B6F">
      <w:pPr>
        <w:pStyle w:val="Body"/>
        <w:spacing w:after="0"/>
        <w:rPr>
          <w:rFonts w:cs="Arial"/>
          <w:i/>
        </w:rPr>
      </w:pPr>
    </w:p>
    <w:p w14:paraId="67CF14F2" w14:textId="754CBF80" w:rsidR="00A24E7E" w:rsidRDefault="00A24E7E" w:rsidP="00B37210">
      <w:pPr>
        <w:pStyle w:val="Body"/>
        <w:spacing w:after="0"/>
        <w:ind w:left="990" w:hanging="990"/>
        <w:rPr>
          <w:rFonts w:cs="Arial"/>
          <w:i/>
        </w:rPr>
      </w:pPr>
      <w:r>
        <w:rPr>
          <w:rFonts w:cs="Arial"/>
          <w:i/>
        </w:rPr>
        <w:t xml:space="preserve">Keywords: </w:t>
      </w:r>
      <w:r w:rsidR="00266C5B">
        <w:rPr>
          <w:i/>
          <w:color w:val="000000" w:themeColor="text1"/>
        </w:rPr>
        <w:t>Mathematical mindset</w:t>
      </w:r>
      <w:r w:rsidR="006F1DEF" w:rsidRPr="006F1DEF">
        <w:rPr>
          <w:i/>
          <w:color w:val="000000" w:themeColor="text1"/>
        </w:rPr>
        <w:t xml:space="preserve">, </w:t>
      </w:r>
      <w:r w:rsidR="00266C5B">
        <w:rPr>
          <w:i/>
          <w:color w:val="000000" w:themeColor="text1"/>
        </w:rPr>
        <w:t>mathematics motivation</w:t>
      </w:r>
      <w:r w:rsidR="006F1DEF" w:rsidRPr="006F1DEF">
        <w:rPr>
          <w:i/>
          <w:color w:val="000000" w:themeColor="text1"/>
        </w:rPr>
        <w:t>, mathematics performance,</w:t>
      </w:r>
      <w:r w:rsidR="00266C5B">
        <w:rPr>
          <w:i/>
          <w:color w:val="000000" w:themeColor="text1"/>
        </w:rPr>
        <w:t xml:space="preserve"> junior high school</w:t>
      </w:r>
      <w:r w:rsidR="006F1DEF" w:rsidRPr="006F1DEF">
        <w:rPr>
          <w:i/>
          <w:color w:val="000000" w:themeColor="text1"/>
        </w:rPr>
        <w:t>, mediation</w:t>
      </w:r>
      <w:r w:rsidR="006F1DEF" w:rsidRPr="006F1DEF">
        <w:rPr>
          <w:rFonts w:cs="Arial"/>
          <w:i/>
        </w:rPr>
        <w:t xml:space="preserve"> </w:t>
      </w:r>
      <w:r w:rsidR="006F1DEF">
        <w:rPr>
          <w:rFonts w:cs="Arial"/>
          <w:i/>
        </w:rPr>
        <w:t xml:space="preserve"> </w:t>
      </w:r>
    </w:p>
    <w:p w14:paraId="0E636FEB" w14:textId="77777777" w:rsidR="00790ADA" w:rsidRDefault="00790ADA" w:rsidP="00441B6F">
      <w:pPr>
        <w:pStyle w:val="Body"/>
        <w:spacing w:after="0"/>
        <w:rPr>
          <w:rFonts w:cs="Arial"/>
          <w:i/>
        </w:rPr>
      </w:pPr>
    </w:p>
    <w:p w14:paraId="10D49600" w14:textId="77777777" w:rsidR="00505F06" w:rsidRPr="00A24E7E" w:rsidRDefault="00505F06" w:rsidP="00441B6F">
      <w:pPr>
        <w:pStyle w:val="Body"/>
        <w:spacing w:after="0"/>
        <w:rPr>
          <w:rFonts w:cs="Arial"/>
          <w:i/>
        </w:rPr>
      </w:pPr>
    </w:p>
    <w:p w14:paraId="4F7D918D" w14:textId="5FC9CA15" w:rsidR="007B6E9C" w:rsidRPr="006E7E3C" w:rsidRDefault="00902823" w:rsidP="006E7E3C">
      <w:pPr>
        <w:pStyle w:val="AbstHead"/>
        <w:spacing w:after="0"/>
        <w:jc w:val="both"/>
        <w:rPr>
          <w:rFonts w:cs="Arial"/>
        </w:rPr>
      </w:pPr>
      <w:r>
        <w:rPr>
          <w:rFonts w:cs="Arial"/>
        </w:rPr>
        <w:t xml:space="preserve">1. </w:t>
      </w:r>
      <w:r w:rsidR="00B01FCD" w:rsidRPr="00FB3A86">
        <w:rPr>
          <w:rFonts w:cs="Arial"/>
        </w:rPr>
        <w:t>INTRODUCTION</w:t>
      </w:r>
      <w:r w:rsidR="00BC1865">
        <w:rPr>
          <w:rFonts w:cs="Arial"/>
        </w:rPr>
        <w:t xml:space="preserve"> </w:t>
      </w:r>
    </w:p>
    <w:p w14:paraId="65BF6ABD" w14:textId="77777777" w:rsidR="007B6E9C" w:rsidRPr="00EC6799" w:rsidRDefault="007B6E9C" w:rsidP="00EC6799">
      <w:pPr>
        <w:ind w:right="-360" w:firstLine="720"/>
        <w:jc w:val="both"/>
        <w:rPr>
          <w:rFonts w:cs="Arial"/>
          <w:b/>
          <w:color w:val="000000" w:themeColor="text1"/>
        </w:rPr>
      </w:pPr>
    </w:p>
    <w:p w14:paraId="417344D1" w14:textId="59384B8B" w:rsidR="006E7E3C" w:rsidRDefault="006E7E3C" w:rsidP="00EC6799">
      <w:pPr>
        <w:ind w:right="-360" w:firstLine="720"/>
        <w:jc w:val="both"/>
        <w:rPr>
          <w:rFonts w:cs="Arial"/>
          <w:color w:val="000000" w:themeColor="text1"/>
        </w:rPr>
      </w:pPr>
      <w:r w:rsidRPr="006E7E3C">
        <w:rPr>
          <w:rFonts w:cs="Arial"/>
          <w:color w:val="000000" w:themeColor="text1"/>
        </w:rPr>
        <w:t>The persistent issue of poor mathematics performance among learners continues to challenge educational systems worldwide. According to the</w:t>
      </w:r>
      <w:r w:rsidR="00457EDA">
        <w:rPr>
          <w:rFonts w:cs="Arial"/>
          <w:color w:val="000000" w:themeColor="text1"/>
        </w:rPr>
        <w:t xml:space="preserve"> 2019</w:t>
      </w:r>
      <w:r w:rsidRPr="006E7E3C">
        <w:rPr>
          <w:rFonts w:cs="Arial"/>
          <w:color w:val="000000" w:themeColor="text1"/>
        </w:rPr>
        <w:t xml:space="preserve"> Trends in International Mathematics and Science Study </w:t>
      </w:r>
      <w:r w:rsidR="00457EDA">
        <w:rPr>
          <w:rFonts w:cs="Arial"/>
          <w:color w:val="000000" w:themeColor="text1"/>
        </w:rPr>
        <w:t>(</w:t>
      </w:r>
      <w:r w:rsidRPr="006E7E3C">
        <w:rPr>
          <w:rFonts w:cs="Arial"/>
          <w:color w:val="000000" w:themeColor="text1"/>
        </w:rPr>
        <w:t>TIMSS</w:t>
      </w:r>
      <w:r w:rsidR="00457EDA">
        <w:rPr>
          <w:rFonts w:cs="Arial"/>
          <w:color w:val="000000" w:themeColor="text1"/>
        </w:rPr>
        <w:t>)</w:t>
      </w:r>
      <w:r w:rsidRPr="006E7E3C">
        <w:rPr>
          <w:rFonts w:cs="Arial"/>
          <w:color w:val="000000" w:themeColor="text1"/>
        </w:rPr>
        <w:t>, only around 10% of Grade 4 students met proficiency levels beyond the minimum benchmark, while 90% of students reached only the basic level of mathematical understanding, highlighting a global concern</w:t>
      </w:r>
      <w:r w:rsidR="00DC6769">
        <w:rPr>
          <w:rFonts w:cs="Arial"/>
          <w:color w:val="000000" w:themeColor="text1"/>
        </w:rPr>
        <w:t xml:space="preserve"> [1]</w:t>
      </w:r>
      <w:r w:rsidRPr="006E7E3C">
        <w:rPr>
          <w:rFonts w:cs="Arial"/>
          <w:color w:val="000000" w:themeColor="text1"/>
        </w:rPr>
        <w:t>. Similarly, the 2023 National Achievement Test results in Pakistan revealed that only 17% of Grade 4 and 8% of Grade 8 students scored 75% or higher in mathematics, showcasing considerable gaps in mathematical proficiency from primary to middle grades</w:t>
      </w:r>
      <w:r w:rsidR="00D72F5A">
        <w:rPr>
          <w:rFonts w:cs="Arial"/>
          <w:color w:val="000000" w:themeColor="text1"/>
        </w:rPr>
        <w:t>.</w:t>
      </w:r>
    </w:p>
    <w:p w14:paraId="13DAAEEA" w14:textId="0282C8B1" w:rsidR="00EF7312" w:rsidRDefault="00EF7312" w:rsidP="00EC6799">
      <w:pPr>
        <w:ind w:right="-360" w:firstLine="720"/>
        <w:jc w:val="both"/>
        <w:rPr>
          <w:rFonts w:cs="Arial"/>
          <w:color w:val="000000" w:themeColor="text1"/>
        </w:rPr>
      </w:pPr>
      <w:r w:rsidRPr="00EF7312">
        <w:rPr>
          <w:rFonts w:cs="Arial"/>
          <w:color w:val="000000" w:themeColor="text1"/>
        </w:rPr>
        <w:t xml:space="preserve">In the Philippines, the 2022 </w:t>
      </w:r>
      <w:proofErr w:type="spellStart"/>
      <w:r w:rsidRPr="00EF7312">
        <w:rPr>
          <w:rFonts w:cs="Arial"/>
          <w:color w:val="000000" w:themeColor="text1"/>
        </w:rPr>
        <w:t>Programme</w:t>
      </w:r>
      <w:proofErr w:type="spellEnd"/>
      <w:r w:rsidRPr="00EF7312">
        <w:rPr>
          <w:rFonts w:cs="Arial"/>
          <w:color w:val="000000" w:themeColor="text1"/>
        </w:rPr>
        <w:t xml:space="preserve"> for International Student Assessment (PISA) report further underscores this trend, with Filipino students achieving an average score of 355 in mathematical literacy, significantly below the OECD average of 472 points. Only 16% of students reached at least Level 2 proficiency in mathematics, as opposed to the OECD average of 69%. This indicates that while some students can perform basic mathematical tasks, many </w:t>
      </w:r>
      <w:proofErr w:type="gramStart"/>
      <w:r w:rsidRPr="00EF7312">
        <w:rPr>
          <w:rFonts w:cs="Arial"/>
          <w:color w:val="000000" w:themeColor="text1"/>
        </w:rPr>
        <w:t>lack</w:t>
      </w:r>
      <w:proofErr w:type="gramEnd"/>
      <w:r w:rsidRPr="00EF7312">
        <w:rPr>
          <w:rFonts w:cs="Arial"/>
          <w:color w:val="000000" w:themeColor="text1"/>
        </w:rPr>
        <w:t xml:space="preserve"> the skills necessary for independent problem-solving and interpretation of mathematical contexts. </w:t>
      </w:r>
    </w:p>
    <w:p w14:paraId="4133B663" w14:textId="2494C461" w:rsidR="004025F3" w:rsidRDefault="004025F3" w:rsidP="00EC6799">
      <w:pPr>
        <w:ind w:right="-360" w:firstLine="720"/>
        <w:jc w:val="both"/>
        <w:rPr>
          <w:rFonts w:cs="Arial"/>
          <w:color w:val="000000" w:themeColor="text1"/>
        </w:rPr>
      </w:pPr>
      <w:r w:rsidRPr="004025F3">
        <w:rPr>
          <w:rFonts w:cs="Arial"/>
          <w:color w:val="000000" w:themeColor="text1"/>
        </w:rPr>
        <w:t xml:space="preserve">Mathematics, as a foundational subject, is essential for students' academic and life skills. However, many students perceive mathematics as difficult, leading to decreased motivation and </w:t>
      </w:r>
      <w:r w:rsidRPr="004025F3">
        <w:rPr>
          <w:rFonts w:cs="Arial"/>
          <w:color w:val="000000" w:themeColor="text1"/>
        </w:rPr>
        <w:lastRenderedPageBreak/>
        <w:t xml:space="preserve">lower engagement in learning it </w:t>
      </w:r>
      <w:r w:rsidR="00DC6769">
        <w:rPr>
          <w:rFonts w:cs="Arial"/>
          <w:color w:val="000000" w:themeColor="text1"/>
        </w:rPr>
        <w:t>[2]</w:t>
      </w:r>
      <w:r w:rsidRPr="004025F3">
        <w:rPr>
          <w:rFonts w:cs="Arial"/>
          <w:color w:val="000000" w:themeColor="text1"/>
        </w:rPr>
        <w:t xml:space="preserve">. This perception hinders students from reaching their full potential and perpetuates a cycle of low performance and negative attitudes toward mathematics. </w:t>
      </w:r>
      <w:r w:rsidR="00EC2763" w:rsidRPr="00EC2763">
        <w:rPr>
          <w:rFonts w:cs="Arial"/>
          <w:color w:val="000000" w:themeColor="text1"/>
        </w:rPr>
        <w:t xml:space="preserve">Numerous researchers have examined the factors that influence mathematics achievement, and several related studies support this line of </w:t>
      </w:r>
      <w:r w:rsidR="00EC2763" w:rsidRPr="00B37210">
        <w:rPr>
          <w:rFonts w:cs="Arial"/>
          <w:color w:val="000000" w:themeColor="text1"/>
        </w:rPr>
        <w:t>inquiry.</w:t>
      </w:r>
      <w:r w:rsidR="007D0FD8" w:rsidRPr="00B37210">
        <w:rPr>
          <w:rFonts w:cs="Arial"/>
          <w:color w:val="000000" w:themeColor="text1"/>
        </w:rPr>
        <w:t xml:space="preserve"> For instance, </w:t>
      </w:r>
      <w:proofErr w:type="spellStart"/>
      <w:r w:rsidR="00F576F3">
        <w:rPr>
          <w:rFonts w:cs="Arial"/>
          <w:color w:val="000000" w:themeColor="text1"/>
        </w:rPr>
        <w:t>Agtarap</w:t>
      </w:r>
      <w:proofErr w:type="spellEnd"/>
      <w:r w:rsidR="00F576F3">
        <w:rPr>
          <w:rFonts w:cs="Arial"/>
          <w:color w:val="000000" w:themeColor="text1"/>
        </w:rPr>
        <w:t xml:space="preserve"> and Miranda </w:t>
      </w:r>
      <w:r w:rsidR="007D0FD8" w:rsidRPr="00B37210">
        <w:rPr>
          <w:rFonts w:cs="Arial"/>
          <w:color w:val="000000" w:themeColor="text1"/>
        </w:rPr>
        <w:t>[</w:t>
      </w:r>
      <w:r w:rsidR="00421F46" w:rsidRPr="00B37210">
        <w:rPr>
          <w:rFonts w:cs="Arial"/>
          <w:color w:val="000000" w:themeColor="text1"/>
        </w:rPr>
        <w:t>3</w:t>
      </w:r>
      <w:r w:rsidR="007D0FD8" w:rsidRPr="00B37210">
        <w:rPr>
          <w:rFonts w:cs="Arial"/>
          <w:color w:val="000000" w:themeColor="text1"/>
        </w:rPr>
        <w:t xml:space="preserve">] showed that resiliency mediates the link between self-concept and performance, </w:t>
      </w:r>
      <w:r w:rsidR="00F576F3">
        <w:rPr>
          <w:rFonts w:cs="Arial"/>
          <w:color w:val="000000" w:themeColor="text1"/>
        </w:rPr>
        <w:t xml:space="preserve">Miranda </w:t>
      </w:r>
      <w:r w:rsidR="007D0FD8" w:rsidRPr="00B37210">
        <w:rPr>
          <w:rFonts w:cs="Arial"/>
          <w:color w:val="000000" w:themeColor="text1"/>
        </w:rPr>
        <w:t>[</w:t>
      </w:r>
      <w:r w:rsidR="00421F46" w:rsidRPr="00B37210">
        <w:rPr>
          <w:rFonts w:cs="Arial"/>
          <w:color w:val="000000" w:themeColor="text1"/>
        </w:rPr>
        <w:t>4</w:t>
      </w:r>
      <w:r w:rsidR="007D0FD8" w:rsidRPr="00B37210">
        <w:rPr>
          <w:rFonts w:cs="Arial"/>
          <w:color w:val="000000" w:themeColor="text1"/>
        </w:rPr>
        <w:t xml:space="preserve">] emphasized the combined effect of cognitive ability, psychosocial traits, and study habits, </w:t>
      </w:r>
      <w:proofErr w:type="spellStart"/>
      <w:r w:rsidR="00F576F3">
        <w:rPr>
          <w:rFonts w:cs="Arial"/>
          <w:color w:val="000000" w:themeColor="text1"/>
        </w:rPr>
        <w:t>Adlawon</w:t>
      </w:r>
      <w:proofErr w:type="spellEnd"/>
      <w:r w:rsidR="00F576F3">
        <w:rPr>
          <w:rFonts w:cs="Arial"/>
          <w:color w:val="000000" w:themeColor="text1"/>
        </w:rPr>
        <w:t xml:space="preserve"> et al. </w:t>
      </w:r>
      <w:r w:rsidR="007D0FD8" w:rsidRPr="00B37210">
        <w:rPr>
          <w:rFonts w:cs="Arial"/>
          <w:color w:val="000000" w:themeColor="text1"/>
        </w:rPr>
        <w:t>[</w:t>
      </w:r>
      <w:r w:rsidR="00421F46" w:rsidRPr="00B37210">
        <w:rPr>
          <w:rFonts w:cs="Arial"/>
          <w:color w:val="000000" w:themeColor="text1"/>
        </w:rPr>
        <w:t>5</w:t>
      </w:r>
      <w:r w:rsidR="007D0FD8" w:rsidRPr="00B37210">
        <w:rPr>
          <w:rFonts w:cs="Arial"/>
          <w:color w:val="000000" w:themeColor="text1"/>
        </w:rPr>
        <w:t xml:space="preserve">] and </w:t>
      </w:r>
      <w:proofErr w:type="spellStart"/>
      <w:r w:rsidR="00F576F3">
        <w:rPr>
          <w:rFonts w:cs="Arial"/>
          <w:color w:val="000000" w:themeColor="text1"/>
        </w:rPr>
        <w:t>Lumoto</w:t>
      </w:r>
      <w:proofErr w:type="spellEnd"/>
      <w:r w:rsidR="00F576F3">
        <w:rPr>
          <w:rFonts w:cs="Arial"/>
          <w:color w:val="000000" w:themeColor="text1"/>
        </w:rPr>
        <w:t xml:space="preserve"> et al. </w:t>
      </w:r>
      <w:r w:rsidR="007D0FD8" w:rsidRPr="00B37210">
        <w:rPr>
          <w:rFonts w:cs="Arial"/>
          <w:color w:val="000000" w:themeColor="text1"/>
        </w:rPr>
        <w:t>[</w:t>
      </w:r>
      <w:r w:rsidR="00421F46" w:rsidRPr="00B37210">
        <w:rPr>
          <w:rFonts w:cs="Arial"/>
          <w:color w:val="000000" w:themeColor="text1"/>
        </w:rPr>
        <w:t>6</w:t>
      </w:r>
      <w:r w:rsidR="007D0FD8" w:rsidRPr="00B37210">
        <w:rPr>
          <w:rFonts w:cs="Arial"/>
          <w:color w:val="000000" w:themeColor="text1"/>
        </w:rPr>
        <w:t xml:space="preserve">] found that self-concept and self-regulated learning, respectively, significantly affect mathematics outcomes. Meanwhile, </w:t>
      </w:r>
      <w:proofErr w:type="spellStart"/>
      <w:r w:rsidR="00F576F3" w:rsidRPr="009A1463">
        <w:rPr>
          <w:rFonts w:cs="Arial"/>
          <w:color w:val="000000" w:themeColor="text1"/>
          <w:highlight w:val="yellow"/>
        </w:rPr>
        <w:t>Sabanal</w:t>
      </w:r>
      <w:proofErr w:type="spellEnd"/>
      <w:r w:rsidR="00F576F3" w:rsidRPr="009A1463">
        <w:rPr>
          <w:rFonts w:cs="Arial"/>
          <w:color w:val="000000" w:themeColor="text1"/>
          <w:highlight w:val="yellow"/>
        </w:rPr>
        <w:t xml:space="preserve"> et al.</w:t>
      </w:r>
      <w:r w:rsidR="00F576F3">
        <w:rPr>
          <w:rFonts w:cs="Arial"/>
          <w:color w:val="000000" w:themeColor="text1"/>
        </w:rPr>
        <w:t xml:space="preserve"> </w:t>
      </w:r>
      <w:r w:rsidR="007D0FD8" w:rsidRPr="00B37210">
        <w:rPr>
          <w:rFonts w:cs="Arial"/>
          <w:color w:val="000000" w:themeColor="text1"/>
        </w:rPr>
        <w:t>[</w:t>
      </w:r>
      <w:r w:rsidR="00421F46" w:rsidRPr="00B37210">
        <w:rPr>
          <w:rFonts w:cs="Arial"/>
          <w:color w:val="000000" w:themeColor="text1"/>
        </w:rPr>
        <w:t>7</w:t>
      </w:r>
      <w:r w:rsidR="007D0FD8" w:rsidRPr="00B37210">
        <w:rPr>
          <w:rFonts w:cs="Arial"/>
          <w:color w:val="000000" w:themeColor="text1"/>
        </w:rPr>
        <w:t>] and</w:t>
      </w:r>
      <w:r w:rsidR="00F576F3">
        <w:rPr>
          <w:rFonts w:cs="Arial"/>
          <w:color w:val="000000" w:themeColor="text1"/>
        </w:rPr>
        <w:t xml:space="preserve"> </w:t>
      </w:r>
      <w:r w:rsidR="00F576F3" w:rsidRPr="009A1463">
        <w:rPr>
          <w:rFonts w:cs="Arial"/>
          <w:color w:val="000000" w:themeColor="text1"/>
          <w:highlight w:val="yellow"/>
        </w:rPr>
        <w:t>Villegas et al</w:t>
      </w:r>
      <w:r w:rsidR="00F576F3">
        <w:rPr>
          <w:rFonts w:cs="Arial"/>
          <w:color w:val="000000" w:themeColor="text1"/>
        </w:rPr>
        <w:t>.</w:t>
      </w:r>
      <w:r w:rsidR="007D0FD8" w:rsidRPr="00B37210">
        <w:rPr>
          <w:rFonts w:cs="Arial"/>
          <w:color w:val="000000" w:themeColor="text1"/>
        </w:rPr>
        <w:t xml:space="preserve"> [</w:t>
      </w:r>
      <w:r w:rsidR="00421F46" w:rsidRPr="00B37210">
        <w:rPr>
          <w:rFonts w:cs="Arial"/>
          <w:color w:val="000000" w:themeColor="text1"/>
        </w:rPr>
        <w:t>8</w:t>
      </w:r>
      <w:r w:rsidR="007D0FD8" w:rsidRPr="00B37210">
        <w:rPr>
          <w:rFonts w:cs="Arial"/>
          <w:color w:val="000000" w:themeColor="text1"/>
        </w:rPr>
        <w:t>] identified attitudes and problem-solving appraisals as strong predictors of success</w:t>
      </w:r>
      <w:r w:rsidR="009513D3" w:rsidRPr="00B37210">
        <w:rPr>
          <w:rFonts w:cs="Arial"/>
          <w:color w:val="000000" w:themeColor="text1"/>
        </w:rPr>
        <w:t xml:space="preserve"> in mathematics</w:t>
      </w:r>
      <w:r w:rsidR="007D0FD8" w:rsidRPr="00B37210">
        <w:rPr>
          <w:rFonts w:cs="Arial"/>
          <w:color w:val="000000" w:themeColor="text1"/>
        </w:rPr>
        <w:t>.</w:t>
      </w:r>
      <w:r w:rsidR="00EC2763" w:rsidRPr="00B37210">
        <w:rPr>
          <w:rFonts w:cs="Arial"/>
          <w:color w:val="000000" w:themeColor="text1"/>
        </w:rPr>
        <w:t xml:space="preserve"> </w:t>
      </w:r>
      <w:r w:rsidRPr="00B37210">
        <w:rPr>
          <w:rFonts w:cs="Arial"/>
          <w:color w:val="000000" w:themeColor="text1"/>
        </w:rPr>
        <w:t xml:space="preserve">Among the identified factors are students' mathematical mindset </w:t>
      </w:r>
      <w:r w:rsidR="00DC6769" w:rsidRPr="00B37210">
        <w:rPr>
          <w:rFonts w:cs="Arial"/>
          <w:color w:val="000000" w:themeColor="text1"/>
        </w:rPr>
        <w:t>[</w:t>
      </w:r>
      <w:r w:rsidR="00421F46" w:rsidRPr="00B37210">
        <w:rPr>
          <w:rFonts w:cs="Arial"/>
          <w:color w:val="000000" w:themeColor="text1"/>
        </w:rPr>
        <w:t>9</w:t>
      </w:r>
      <w:r w:rsidR="00BA7CDB" w:rsidRPr="00B37210">
        <w:rPr>
          <w:rFonts w:cs="Arial"/>
          <w:color w:val="000000" w:themeColor="text1"/>
        </w:rPr>
        <w:t>]</w:t>
      </w:r>
      <w:r w:rsidR="00DC6769" w:rsidRPr="00B37210">
        <w:rPr>
          <w:rFonts w:cs="Arial"/>
          <w:color w:val="000000" w:themeColor="text1"/>
        </w:rPr>
        <w:t>,</w:t>
      </w:r>
      <w:r w:rsidR="00BA7CDB" w:rsidRPr="00B37210">
        <w:rPr>
          <w:rFonts w:cs="Arial"/>
          <w:color w:val="000000" w:themeColor="text1"/>
        </w:rPr>
        <w:t xml:space="preserve"> [</w:t>
      </w:r>
      <w:r w:rsidR="00421F46" w:rsidRPr="00B37210">
        <w:rPr>
          <w:rFonts w:cs="Arial"/>
          <w:color w:val="000000" w:themeColor="text1"/>
        </w:rPr>
        <w:t>10</w:t>
      </w:r>
      <w:r w:rsidR="00BA7CDB" w:rsidRPr="00B37210">
        <w:rPr>
          <w:rFonts w:cs="Arial"/>
          <w:color w:val="000000" w:themeColor="text1"/>
        </w:rPr>
        <w:t>]</w:t>
      </w:r>
      <w:r w:rsidR="00DC6769" w:rsidRPr="00B37210">
        <w:rPr>
          <w:rFonts w:cs="Arial"/>
          <w:color w:val="000000" w:themeColor="text1"/>
        </w:rPr>
        <w:t>,</w:t>
      </w:r>
      <w:r w:rsidR="00BA7CDB" w:rsidRPr="00B37210">
        <w:rPr>
          <w:rFonts w:cs="Arial"/>
          <w:color w:val="000000" w:themeColor="text1"/>
        </w:rPr>
        <w:t xml:space="preserve"> &amp; [</w:t>
      </w:r>
      <w:r w:rsidR="00421F46" w:rsidRPr="00B37210">
        <w:rPr>
          <w:rFonts w:cs="Arial"/>
          <w:color w:val="000000" w:themeColor="text1"/>
        </w:rPr>
        <w:t>11</w:t>
      </w:r>
      <w:r w:rsidR="00DC6769" w:rsidRPr="00B37210">
        <w:rPr>
          <w:rFonts w:cs="Arial"/>
          <w:color w:val="000000" w:themeColor="text1"/>
        </w:rPr>
        <w:t>]</w:t>
      </w:r>
      <w:r w:rsidR="00F95011" w:rsidRPr="00B37210">
        <w:rPr>
          <w:rFonts w:cs="Arial"/>
          <w:color w:val="000000" w:themeColor="text1"/>
        </w:rPr>
        <w:t xml:space="preserve"> </w:t>
      </w:r>
      <w:r w:rsidRPr="00B37210">
        <w:rPr>
          <w:rFonts w:cs="Arial"/>
          <w:color w:val="000000" w:themeColor="text1"/>
        </w:rPr>
        <w:t xml:space="preserve">and mathematics motivation </w:t>
      </w:r>
      <w:r w:rsidR="00DC6769" w:rsidRPr="00B37210">
        <w:rPr>
          <w:rFonts w:cs="Arial"/>
          <w:color w:val="000000" w:themeColor="text1"/>
        </w:rPr>
        <w:t>[</w:t>
      </w:r>
      <w:r w:rsidR="00421F46" w:rsidRPr="00B37210">
        <w:rPr>
          <w:rFonts w:cs="Arial"/>
          <w:color w:val="000000" w:themeColor="text1"/>
        </w:rPr>
        <w:t>12</w:t>
      </w:r>
      <w:r w:rsidR="00DC6769" w:rsidRPr="00B37210">
        <w:rPr>
          <w:rFonts w:cs="Arial"/>
          <w:color w:val="000000" w:themeColor="text1"/>
        </w:rPr>
        <w:t>]</w:t>
      </w:r>
      <w:r w:rsidRPr="00B37210">
        <w:rPr>
          <w:rFonts w:cs="Arial"/>
          <w:color w:val="000000" w:themeColor="text1"/>
        </w:rPr>
        <w:t>.</w:t>
      </w:r>
      <w:r w:rsidR="007D0FD8">
        <w:rPr>
          <w:rFonts w:cs="Arial"/>
          <w:color w:val="000000" w:themeColor="text1"/>
        </w:rPr>
        <w:t xml:space="preserve"> </w:t>
      </w:r>
    </w:p>
    <w:p w14:paraId="5B62F64C" w14:textId="45E6E91D" w:rsidR="004025F3" w:rsidRDefault="004025F3" w:rsidP="004025F3">
      <w:pPr>
        <w:ind w:right="-360" w:firstLine="720"/>
        <w:jc w:val="both"/>
        <w:rPr>
          <w:rFonts w:cs="Arial"/>
          <w:color w:val="000000" w:themeColor="text1"/>
        </w:rPr>
      </w:pPr>
      <w:r>
        <w:rPr>
          <w:szCs w:val="24"/>
        </w:rPr>
        <w:t xml:space="preserve">Research on mindset and motivation highlights their significant impact on mathematics achievement. A growth mindset fosters resilience and a positive approach to challenges, while motivation drives engagement and persistence in learning. These findings inspire the researcher to further explore how these factors interact with the mathematics performance of grade 10 students. </w:t>
      </w:r>
      <w:r w:rsidRPr="004025F3">
        <w:rPr>
          <w:rFonts w:cs="Arial"/>
          <w:color w:val="000000" w:themeColor="text1"/>
        </w:rPr>
        <w:t xml:space="preserve">A mathematical mindset refers to students' attitudes and perceptions regarding mathematics </w:t>
      </w:r>
      <w:r w:rsidR="00DC6769">
        <w:rPr>
          <w:rFonts w:cs="Arial"/>
          <w:color w:val="000000" w:themeColor="text1"/>
        </w:rPr>
        <w:t>[</w:t>
      </w:r>
      <w:r w:rsidR="00B7246E">
        <w:rPr>
          <w:rFonts w:cs="Arial"/>
          <w:color w:val="000000" w:themeColor="text1"/>
        </w:rPr>
        <w:t>9</w:t>
      </w:r>
      <w:r w:rsidR="00DC6769">
        <w:rPr>
          <w:rFonts w:cs="Arial"/>
          <w:color w:val="000000" w:themeColor="text1"/>
        </w:rPr>
        <w:t>]</w:t>
      </w:r>
      <w:r w:rsidRPr="004025F3">
        <w:rPr>
          <w:rFonts w:cs="Arial"/>
          <w:color w:val="000000" w:themeColor="text1"/>
        </w:rPr>
        <w:t xml:space="preserve">. This concept is grounded on two key intelligence ideas: the fixed and growth mindsets </w:t>
      </w:r>
      <w:r w:rsidR="00DC6769">
        <w:rPr>
          <w:rFonts w:cs="Arial"/>
          <w:color w:val="000000" w:themeColor="text1"/>
        </w:rPr>
        <w:t>[</w:t>
      </w:r>
      <w:r w:rsidR="00B7246E">
        <w:rPr>
          <w:rFonts w:cs="Arial"/>
          <w:color w:val="000000" w:themeColor="text1"/>
        </w:rPr>
        <w:t>13</w:t>
      </w:r>
      <w:r w:rsidR="00DC6769">
        <w:rPr>
          <w:rFonts w:cs="Arial"/>
          <w:color w:val="000000" w:themeColor="text1"/>
        </w:rPr>
        <w:t>]</w:t>
      </w:r>
      <w:r w:rsidRPr="004025F3">
        <w:rPr>
          <w:rFonts w:cs="Arial"/>
          <w:color w:val="000000" w:themeColor="text1"/>
        </w:rPr>
        <w:t xml:space="preserve">. Students with fixed mindsets think their capabilities, talents, and intelligence are innate and unchangeable. It leads them to avoid failures, dislikes difficult tasks, rejects positive criticism, and attribute their peers' success as a coincidence. However, students with a growth mindset think their abilities can be improved by exerting consistent effort and practice. They see challenges as opportunities to learn, can cope with setbacks, view criticism and feedback as tools for improvement, and feel inspired by peers' achievements </w:t>
      </w:r>
      <w:r w:rsidR="00DC6769">
        <w:rPr>
          <w:rFonts w:cs="Arial"/>
          <w:color w:val="000000" w:themeColor="text1"/>
        </w:rPr>
        <w:t>[</w:t>
      </w:r>
      <w:r w:rsidR="00421F46">
        <w:rPr>
          <w:rFonts w:cs="Arial"/>
          <w:color w:val="000000" w:themeColor="text1"/>
        </w:rPr>
        <w:t>14</w:t>
      </w:r>
      <w:r w:rsidR="00DC6769">
        <w:rPr>
          <w:rFonts w:cs="Arial"/>
          <w:color w:val="000000" w:themeColor="text1"/>
        </w:rPr>
        <w:t>]</w:t>
      </w:r>
      <w:r w:rsidRPr="004025F3">
        <w:rPr>
          <w:rFonts w:cs="Arial"/>
          <w:color w:val="000000" w:themeColor="text1"/>
        </w:rPr>
        <w:t xml:space="preserve">. Also, a person can have a growth mindset in one area but a fixed mindset in others. Thus, a person tends to have two types of mindsets, which are referred to as mixed mindsets </w:t>
      </w:r>
      <w:r w:rsidR="00DC6769">
        <w:rPr>
          <w:rFonts w:cs="Arial"/>
          <w:color w:val="000000" w:themeColor="text1"/>
        </w:rPr>
        <w:t>[</w:t>
      </w:r>
      <w:r w:rsidR="00421F46">
        <w:rPr>
          <w:rFonts w:cs="Arial"/>
          <w:color w:val="000000" w:themeColor="text1"/>
        </w:rPr>
        <w:t>15</w:t>
      </w:r>
      <w:r w:rsidR="00DC6769">
        <w:rPr>
          <w:rFonts w:cs="Arial"/>
          <w:color w:val="000000" w:themeColor="text1"/>
        </w:rPr>
        <w:t>]</w:t>
      </w:r>
      <w:r w:rsidRPr="004025F3">
        <w:rPr>
          <w:rFonts w:cs="Arial"/>
          <w:color w:val="000000" w:themeColor="text1"/>
        </w:rPr>
        <w:t>.</w:t>
      </w:r>
    </w:p>
    <w:p w14:paraId="75338DAE" w14:textId="21723D46" w:rsidR="004025F3" w:rsidRPr="004025F3" w:rsidRDefault="004025F3" w:rsidP="004025F3">
      <w:pPr>
        <w:ind w:right="-360" w:firstLine="720"/>
        <w:jc w:val="both"/>
        <w:rPr>
          <w:rFonts w:cs="Arial"/>
          <w:color w:val="000000" w:themeColor="text1"/>
        </w:rPr>
      </w:pPr>
      <w:r w:rsidRPr="004025F3">
        <w:rPr>
          <w:rFonts w:cs="Arial"/>
          <w:color w:val="000000" w:themeColor="text1"/>
        </w:rPr>
        <w:t xml:space="preserve"> Mathematical mindsets encompass six key aspects: the students' belief </w:t>
      </w:r>
      <w:r w:rsidR="00065D68" w:rsidRPr="004025F3">
        <w:rPr>
          <w:rFonts w:cs="Arial"/>
          <w:color w:val="000000" w:themeColor="text1"/>
        </w:rPr>
        <w:t>in</w:t>
      </w:r>
      <w:r w:rsidRPr="004025F3">
        <w:rPr>
          <w:rFonts w:cs="Arial"/>
          <w:color w:val="000000" w:themeColor="text1"/>
        </w:rPr>
        <w:t xml:space="preserve"> their perceived abilities in mathematics, their approach to challenges, their resilience in facing difficulties, their belief in effort, their response to criticism, and their attitude towards the success of their peers</w:t>
      </w:r>
      <w:r w:rsidR="00D72F5A">
        <w:rPr>
          <w:rFonts w:cs="Arial"/>
          <w:color w:val="000000" w:themeColor="text1"/>
        </w:rPr>
        <w:t>.</w:t>
      </w:r>
    </w:p>
    <w:p w14:paraId="55CF4E83" w14:textId="340EB442" w:rsidR="004025F3" w:rsidRPr="004025F3" w:rsidRDefault="004025F3" w:rsidP="004025F3">
      <w:pPr>
        <w:ind w:right="-360" w:firstLine="720"/>
        <w:jc w:val="both"/>
        <w:rPr>
          <w:rFonts w:cs="Arial"/>
          <w:color w:val="000000" w:themeColor="text1"/>
        </w:rPr>
      </w:pPr>
      <w:r w:rsidRPr="004025F3">
        <w:rPr>
          <w:rFonts w:cs="Arial"/>
          <w:color w:val="000000" w:themeColor="text1"/>
        </w:rPr>
        <w:t xml:space="preserve">Further, </w:t>
      </w:r>
      <w:proofErr w:type="spellStart"/>
      <w:r w:rsidRPr="004025F3">
        <w:rPr>
          <w:rFonts w:cs="Arial"/>
          <w:color w:val="000000" w:themeColor="text1"/>
        </w:rPr>
        <w:t>Saefudin</w:t>
      </w:r>
      <w:proofErr w:type="spellEnd"/>
      <w:r w:rsidRPr="004025F3">
        <w:rPr>
          <w:rFonts w:cs="Arial"/>
          <w:color w:val="000000" w:themeColor="text1"/>
        </w:rPr>
        <w:t xml:space="preserve"> et al.</w:t>
      </w:r>
      <w:r w:rsidR="00DC6769">
        <w:rPr>
          <w:rFonts w:cs="Arial"/>
          <w:color w:val="000000" w:themeColor="text1"/>
        </w:rPr>
        <w:t xml:space="preserve"> [</w:t>
      </w:r>
      <w:r w:rsidR="00421F46">
        <w:rPr>
          <w:rFonts w:cs="Arial"/>
          <w:color w:val="000000" w:themeColor="text1"/>
        </w:rPr>
        <w:t>16</w:t>
      </w:r>
      <w:r w:rsidR="00DC6769">
        <w:rPr>
          <w:rFonts w:cs="Arial"/>
          <w:color w:val="000000" w:themeColor="text1"/>
        </w:rPr>
        <w:t>]</w:t>
      </w:r>
      <w:r w:rsidRPr="004025F3">
        <w:rPr>
          <w:rFonts w:cs="Arial"/>
          <w:color w:val="000000" w:themeColor="text1"/>
        </w:rPr>
        <w:t xml:space="preserve"> categorize students' mathematical mindsets into four distinct groups: a very strong fixed mindset, a fixed mindset with some growth ideas, a growth mindset with a little fixed mindset, and a very strong growth mindset. These categories illustrate varying degrees of fixed and growth mindsets, emphasizing the potential for both to coexist within a student's overall mindset. </w:t>
      </w:r>
    </w:p>
    <w:p w14:paraId="7429C31D" w14:textId="381C4653" w:rsidR="00790ADA" w:rsidRDefault="004025F3" w:rsidP="004025F3">
      <w:pPr>
        <w:ind w:right="-360" w:firstLine="720"/>
        <w:jc w:val="both"/>
        <w:rPr>
          <w:rFonts w:cs="Arial"/>
          <w:color w:val="000000" w:themeColor="text1"/>
        </w:rPr>
      </w:pPr>
      <w:r w:rsidRPr="004025F3">
        <w:rPr>
          <w:rFonts w:cs="Arial"/>
          <w:color w:val="000000" w:themeColor="text1"/>
        </w:rPr>
        <w:t>Mathematics motivation, which is derived from self-determination theory</w:t>
      </w:r>
      <w:r w:rsidR="00DC6769">
        <w:rPr>
          <w:rFonts w:cs="Arial"/>
          <w:color w:val="000000" w:themeColor="text1"/>
        </w:rPr>
        <w:t xml:space="preserve"> [</w:t>
      </w:r>
      <w:r w:rsidR="00421F46">
        <w:rPr>
          <w:rFonts w:cs="Arial"/>
          <w:color w:val="000000" w:themeColor="text1"/>
        </w:rPr>
        <w:t>17</w:t>
      </w:r>
      <w:r w:rsidR="00DC6769">
        <w:rPr>
          <w:rFonts w:cs="Arial"/>
          <w:color w:val="000000" w:themeColor="text1"/>
        </w:rPr>
        <w:t>]</w:t>
      </w:r>
      <w:r w:rsidRPr="004025F3">
        <w:rPr>
          <w:rFonts w:cs="Arial"/>
          <w:color w:val="000000" w:themeColor="text1"/>
        </w:rPr>
        <w:t xml:space="preserve">, plays a critical role in encouraging individuals to engage in learning mathematics. This theory highlights three innate psychological needs—autonomy, competence, and relatedness—that drive motivation. Mathematics motivation in this study is explained through three dimensions: intrinsic goals, extrinsic goals, and perceptions about mathematics. </w:t>
      </w:r>
      <w:bookmarkStart w:id="0" w:name="_Hlk195687994"/>
      <w:r w:rsidR="009D6DD6">
        <w:rPr>
          <w:rFonts w:cs="Arial"/>
          <w:color w:val="000000" w:themeColor="text1"/>
        </w:rPr>
        <w:t xml:space="preserve">According to </w:t>
      </w:r>
      <w:r w:rsidR="009D6DD6" w:rsidRPr="009D6DD6">
        <w:rPr>
          <w:rFonts w:cs="Arial"/>
          <w:color w:val="000000" w:themeColor="text1"/>
        </w:rPr>
        <w:t>Hennessey</w:t>
      </w:r>
      <w:r w:rsidR="009D6DD6">
        <w:rPr>
          <w:rFonts w:cs="Arial"/>
          <w:color w:val="000000" w:themeColor="text1"/>
        </w:rPr>
        <w:t xml:space="preserve"> et al. </w:t>
      </w:r>
      <w:r w:rsidR="00DC6769">
        <w:rPr>
          <w:rFonts w:cs="Arial"/>
          <w:color w:val="000000" w:themeColor="text1"/>
        </w:rPr>
        <w:t>[</w:t>
      </w:r>
      <w:r w:rsidR="00421F46">
        <w:rPr>
          <w:rFonts w:cs="Arial"/>
          <w:color w:val="000000" w:themeColor="text1"/>
        </w:rPr>
        <w:t>18</w:t>
      </w:r>
      <w:r w:rsidR="00DC6769">
        <w:rPr>
          <w:rFonts w:cs="Arial"/>
          <w:color w:val="000000" w:themeColor="text1"/>
        </w:rPr>
        <w:t>]</w:t>
      </w:r>
      <w:r w:rsidR="00D72F5A">
        <w:rPr>
          <w:rFonts w:cs="Arial"/>
          <w:color w:val="000000" w:themeColor="text1"/>
        </w:rPr>
        <w:t>,</w:t>
      </w:r>
      <w:r w:rsidR="009D6DD6">
        <w:rPr>
          <w:rFonts w:cs="Arial"/>
          <w:color w:val="000000" w:themeColor="text1"/>
        </w:rPr>
        <w:t xml:space="preserve"> i</w:t>
      </w:r>
      <w:r w:rsidRPr="004025F3">
        <w:rPr>
          <w:rFonts w:cs="Arial"/>
          <w:color w:val="000000" w:themeColor="text1"/>
        </w:rPr>
        <w:t>ntrinsic goals are personal aspirations driven by intrinsic motivation, which are pursued for inherent satisfaction and enjoyment rather than external rewards or pressures</w:t>
      </w:r>
      <w:r w:rsidR="009D6DD6">
        <w:rPr>
          <w:rFonts w:cs="Arial"/>
          <w:color w:val="000000" w:themeColor="text1"/>
        </w:rPr>
        <w:t xml:space="preserve">. </w:t>
      </w:r>
      <w:r w:rsidRPr="004025F3">
        <w:rPr>
          <w:rFonts w:cs="Arial"/>
          <w:color w:val="000000" w:themeColor="text1"/>
        </w:rPr>
        <w:t xml:space="preserve">On the other hand, extrinsic goals are driven by extrinsic motivation and are sought mainly to gain rewards such as grades, recognition, or competition. Furthermore, </w:t>
      </w:r>
      <w:r w:rsidR="00DC6769">
        <w:rPr>
          <w:rFonts w:cs="Arial"/>
          <w:color w:val="000000" w:themeColor="text1"/>
        </w:rPr>
        <w:t xml:space="preserve">according to </w:t>
      </w:r>
      <w:proofErr w:type="spellStart"/>
      <w:r w:rsidR="00D72F5A">
        <w:rPr>
          <w:rFonts w:cs="Arial"/>
          <w:color w:val="000000" w:themeColor="text1"/>
        </w:rPr>
        <w:t>Nurkarim</w:t>
      </w:r>
      <w:proofErr w:type="spellEnd"/>
      <w:r w:rsidR="00D72F5A">
        <w:rPr>
          <w:rFonts w:cs="Arial"/>
          <w:color w:val="000000" w:themeColor="text1"/>
        </w:rPr>
        <w:t xml:space="preserve"> et al. </w:t>
      </w:r>
      <w:r w:rsidR="00DC6769">
        <w:rPr>
          <w:rFonts w:cs="Arial"/>
          <w:color w:val="000000" w:themeColor="text1"/>
        </w:rPr>
        <w:t>[</w:t>
      </w:r>
      <w:r w:rsidR="00421F46">
        <w:rPr>
          <w:rFonts w:cs="Arial"/>
          <w:color w:val="000000" w:themeColor="text1"/>
        </w:rPr>
        <w:t>19</w:t>
      </w:r>
      <w:r w:rsidR="00DC6769">
        <w:rPr>
          <w:rFonts w:cs="Arial"/>
          <w:color w:val="000000" w:themeColor="text1"/>
        </w:rPr>
        <w:t>]</w:t>
      </w:r>
      <w:r w:rsidR="00D72F5A">
        <w:rPr>
          <w:rFonts w:cs="Arial"/>
          <w:color w:val="000000" w:themeColor="text1"/>
        </w:rPr>
        <w:t xml:space="preserve"> </w:t>
      </w:r>
      <w:r w:rsidRPr="004025F3">
        <w:rPr>
          <w:rFonts w:cs="Arial"/>
          <w:color w:val="000000" w:themeColor="text1"/>
        </w:rPr>
        <w:t>students' perceptions of mathematics focus on students' beliefs about the purpose and relevance of learning mathematics, often framed by the question, "Why am I doing this?"</w:t>
      </w:r>
    </w:p>
    <w:bookmarkEnd w:id="0"/>
    <w:p w14:paraId="0B02267D" w14:textId="37D35DCC" w:rsidR="005322AB" w:rsidRPr="005322AB" w:rsidRDefault="005322AB" w:rsidP="005322AB">
      <w:pPr>
        <w:ind w:right="-360" w:firstLine="720"/>
        <w:jc w:val="both"/>
        <w:rPr>
          <w:rFonts w:cs="Arial"/>
          <w:highlight w:val="yellow"/>
        </w:rPr>
      </w:pPr>
      <w:r w:rsidRPr="005322AB">
        <w:rPr>
          <w:rFonts w:cs="Arial"/>
          <w:highlight w:val="yellow"/>
        </w:rPr>
        <w:t>Previous studies have established that a growth mindset positively influences students' success in mathematics, fostering resilience and persistence in the face of challenges [20], [21], [22]. In contrast, a fixed mindset is often associated with lower academic achievement due to the belief that abilities are innate and unchangeable. However, some research has reported no significant relationship between mindset and academic performance, suggesting that other factors may mediate this relationship [23], [24], [25].</w:t>
      </w:r>
    </w:p>
    <w:p w14:paraId="045267DC" w14:textId="6C8B51F0" w:rsidR="004025F3" w:rsidRPr="004025F3" w:rsidRDefault="005322AB" w:rsidP="005322AB">
      <w:pPr>
        <w:ind w:right="-360" w:firstLine="720"/>
        <w:jc w:val="both"/>
        <w:rPr>
          <w:rFonts w:cs="Arial"/>
        </w:rPr>
      </w:pPr>
      <w:r w:rsidRPr="005322AB">
        <w:rPr>
          <w:rFonts w:cs="Arial"/>
          <w:highlight w:val="yellow"/>
        </w:rPr>
        <w:t xml:space="preserve">Mindset has also been closely linked to student motivation. Evidence suggests that students with a growth mindset are more likely to exhibit intrinsic motivation—engaging in learning for its own sake—while those with a fixed mindset tend to rely on extrinsic motivation, such as </w:t>
      </w:r>
      <w:r w:rsidRPr="005322AB">
        <w:rPr>
          <w:rFonts w:cs="Arial"/>
          <w:highlight w:val="yellow"/>
        </w:rPr>
        <w:lastRenderedPageBreak/>
        <w:t>rewards or recognition [26]. Motivation itself has been consistently identified as a strong predictor of mathematics achievement [27].</w:t>
      </w:r>
    </w:p>
    <w:p w14:paraId="686702C4" w14:textId="7961C25C" w:rsidR="004025F3" w:rsidRPr="004025F3" w:rsidRDefault="004025F3" w:rsidP="004025F3">
      <w:pPr>
        <w:ind w:right="-360" w:firstLine="720"/>
        <w:jc w:val="both"/>
        <w:rPr>
          <w:rFonts w:cs="Arial"/>
        </w:rPr>
      </w:pPr>
      <w:r w:rsidRPr="004025F3">
        <w:rPr>
          <w:rFonts w:cs="Arial"/>
        </w:rPr>
        <w:t xml:space="preserve">There is, however, limited research on how mathematical mindset and motivation interact to influence mathematics performance in the context of junior high school students in the Philippines. For </w:t>
      </w:r>
      <w:r w:rsidR="00820C9B">
        <w:rPr>
          <w:rFonts w:cs="Arial"/>
        </w:rPr>
        <w:t>instance</w:t>
      </w:r>
      <w:r w:rsidRPr="004025F3">
        <w:rPr>
          <w:rFonts w:cs="Arial"/>
        </w:rPr>
        <w:t>, Bravo and Nobles</w:t>
      </w:r>
      <w:r w:rsidR="00F95011">
        <w:rPr>
          <w:rFonts w:cs="Arial"/>
        </w:rPr>
        <w:t xml:space="preserve"> [</w:t>
      </w:r>
      <w:r w:rsidR="000F47C0">
        <w:rPr>
          <w:rFonts w:cs="Arial"/>
        </w:rPr>
        <w:t>20</w:t>
      </w:r>
      <w:r w:rsidR="00F95011">
        <w:rPr>
          <w:rFonts w:cs="Arial"/>
        </w:rPr>
        <w:t>]</w:t>
      </w:r>
      <w:r w:rsidRPr="004025F3">
        <w:rPr>
          <w:rFonts w:cs="Arial"/>
        </w:rPr>
        <w:t xml:space="preserve"> identified positive correlations between growth mindset, motivation, and mathematics achievement of Grade 11 students during the COVID-19 pandemic</w:t>
      </w:r>
      <w:r w:rsidR="00820C9B">
        <w:rPr>
          <w:rFonts w:cs="Arial"/>
        </w:rPr>
        <w:t xml:space="preserve">, where campuses were closed due to </w:t>
      </w:r>
      <w:r w:rsidR="00820C9B">
        <w:t>strict implementation of health protocols [</w:t>
      </w:r>
      <w:r w:rsidR="000F47C0">
        <w:t>28</w:t>
      </w:r>
      <w:r w:rsidR="00820C9B">
        <w:t>]</w:t>
      </w:r>
      <w:r w:rsidRPr="004025F3">
        <w:rPr>
          <w:rFonts w:cs="Arial"/>
        </w:rPr>
        <w:t xml:space="preserve">. However, </w:t>
      </w:r>
      <w:r w:rsidR="00DF448B">
        <w:rPr>
          <w:rFonts w:cs="Arial"/>
        </w:rPr>
        <w:t>the study</w:t>
      </w:r>
      <w:r w:rsidRPr="004025F3">
        <w:rPr>
          <w:rFonts w:cs="Arial"/>
        </w:rPr>
        <w:t xml:space="preserve"> remained bivariate and w</w:t>
      </w:r>
      <w:r w:rsidR="00DF448B">
        <w:rPr>
          <w:rFonts w:cs="Arial"/>
        </w:rPr>
        <w:t>as</w:t>
      </w:r>
      <w:r w:rsidRPr="004025F3">
        <w:rPr>
          <w:rFonts w:cs="Arial"/>
        </w:rPr>
        <w:t xml:space="preserve"> conducted within the contexts of senior high school </w:t>
      </w:r>
      <w:r w:rsidR="00DF448B">
        <w:rPr>
          <w:rFonts w:cs="Arial"/>
        </w:rPr>
        <w:t xml:space="preserve">students </w:t>
      </w:r>
      <w:r w:rsidRPr="004025F3">
        <w:rPr>
          <w:rFonts w:cs="Arial"/>
        </w:rPr>
        <w:t>in the Philippines</w:t>
      </w:r>
      <w:r w:rsidR="00DF448B">
        <w:rPr>
          <w:rFonts w:cs="Arial"/>
        </w:rPr>
        <w:t xml:space="preserve">. </w:t>
      </w:r>
      <w:r w:rsidRPr="004025F3">
        <w:rPr>
          <w:rFonts w:cs="Arial"/>
        </w:rPr>
        <w:t xml:space="preserve">Furthermore, while existing literature has explored the mediating effect of intrinsic motivation on the relationship between growth mindset and mathematics achievement among students, it was conducted in international settings. As a result, there is a gap in research specifically investigating the mediation processes involving these variables among junior high school students in the Philippines. </w:t>
      </w:r>
    </w:p>
    <w:p w14:paraId="6CA83133" w14:textId="639DEFF2" w:rsidR="004025F3" w:rsidRDefault="004025F3" w:rsidP="004025F3">
      <w:pPr>
        <w:ind w:right="-360" w:firstLine="720"/>
        <w:jc w:val="both"/>
        <w:rPr>
          <w:rFonts w:cs="Arial"/>
        </w:rPr>
      </w:pPr>
      <w:r w:rsidRPr="004025F3">
        <w:rPr>
          <w:rFonts w:cs="Arial"/>
        </w:rPr>
        <w:t>Given the limited exploration of these variables in the Philippines, the current study examine</w:t>
      </w:r>
      <w:r w:rsidR="00D82059">
        <w:rPr>
          <w:rFonts w:cs="Arial"/>
        </w:rPr>
        <w:t xml:space="preserve">s </w:t>
      </w:r>
      <w:r w:rsidRPr="004025F3">
        <w:rPr>
          <w:rFonts w:cs="Arial"/>
        </w:rPr>
        <w:t>the mediating effect of mathematics motivation on the relationship between mathematical mindset and performance among Grade 10 students in Davao Occidental. This research seeks to contribute to local literature and provide evidence-based insights for enhancing mathematics achievement.</w:t>
      </w:r>
    </w:p>
    <w:p w14:paraId="3D0B0582" w14:textId="64C266C1" w:rsidR="00CD765F" w:rsidRDefault="00CD765F" w:rsidP="00CD765F">
      <w:pPr>
        <w:ind w:right="-360"/>
        <w:jc w:val="both"/>
        <w:rPr>
          <w:rFonts w:cs="Arial"/>
        </w:rPr>
      </w:pPr>
    </w:p>
    <w:p w14:paraId="17784AC0" w14:textId="777C9BD1" w:rsidR="00CB65D6" w:rsidRDefault="00CB65D6" w:rsidP="00CB65D6">
      <w:pPr>
        <w:tabs>
          <w:tab w:val="left" w:pos="3690"/>
        </w:tabs>
        <w:rPr>
          <w:rFonts w:cs="Arial"/>
          <w:b/>
          <w:color w:val="000000" w:themeColor="text1"/>
          <w:sz w:val="22"/>
        </w:rPr>
      </w:pPr>
      <w:bookmarkStart w:id="1" w:name="_Hlk196244683"/>
      <w:bookmarkStart w:id="2" w:name="_Hlk196244661"/>
      <w:r>
        <w:rPr>
          <w:rFonts w:cs="Arial"/>
          <w:b/>
          <w:color w:val="000000" w:themeColor="text1"/>
          <w:sz w:val="22"/>
        </w:rPr>
        <w:t>1.1 Objectives</w:t>
      </w:r>
    </w:p>
    <w:p w14:paraId="027291D9" w14:textId="77777777" w:rsidR="00CB65D6" w:rsidRDefault="00CB65D6" w:rsidP="00CB65D6">
      <w:pPr>
        <w:tabs>
          <w:tab w:val="left" w:pos="3690"/>
        </w:tabs>
        <w:rPr>
          <w:rFonts w:cs="Arial"/>
          <w:b/>
          <w:color w:val="000000" w:themeColor="text1"/>
          <w:sz w:val="22"/>
        </w:rPr>
      </w:pPr>
    </w:p>
    <w:p w14:paraId="7CD869C2" w14:textId="69F7964E" w:rsidR="00CB65D6" w:rsidRDefault="00CB65D6" w:rsidP="00CB65D6">
      <w:pPr>
        <w:tabs>
          <w:tab w:val="left" w:pos="720"/>
        </w:tabs>
        <w:ind w:right="-342"/>
        <w:jc w:val="both"/>
        <w:rPr>
          <w:rFonts w:cs="Arial"/>
          <w:color w:val="000000" w:themeColor="text1"/>
        </w:rPr>
      </w:pPr>
      <w:r>
        <w:rPr>
          <w:rFonts w:cs="Arial"/>
          <w:color w:val="000000" w:themeColor="text1"/>
        </w:rPr>
        <w:tab/>
      </w:r>
      <w:bookmarkStart w:id="3" w:name="_Hlk196244808"/>
      <w:bookmarkStart w:id="4" w:name="_Hlk196244731"/>
      <w:r>
        <w:rPr>
          <w:rFonts w:cs="Arial"/>
          <w:color w:val="000000" w:themeColor="text1"/>
        </w:rPr>
        <w:t xml:space="preserve">The study aimed to </w:t>
      </w:r>
      <w:bookmarkEnd w:id="1"/>
      <w:r w:rsidR="00D11046">
        <w:rPr>
          <w:rFonts w:cs="Arial"/>
          <w:color w:val="000000" w:themeColor="text1"/>
        </w:rPr>
        <w:t>determine</w:t>
      </w:r>
      <w:r>
        <w:rPr>
          <w:rFonts w:cs="Arial"/>
          <w:color w:val="000000" w:themeColor="text1"/>
        </w:rPr>
        <w:t xml:space="preserve"> the mediating effect of students’ mathematics motivation on the relationship </w:t>
      </w:r>
      <w:bookmarkEnd w:id="3"/>
      <w:r>
        <w:rPr>
          <w:rFonts w:cs="Arial"/>
          <w:color w:val="000000" w:themeColor="text1"/>
        </w:rPr>
        <w:t xml:space="preserve">between </w:t>
      </w:r>
      <w:bookmarkEnd w:id="4"/>
      <w:r>
        <w:rPr>
          <w:rFonts w:cs="Arial"/>
          <w:color w:val="000000" w:themeColor="text1"/>
        </w:rPr>
        <w:t xml:space="preserve">mathematical mindset and mathematics performance of junior high school students in secondary schools of Malita West District, Davao Occidental, Philippines for the School Year 2024-2025. Specifically, this study sought to answer the following objectives </w:t>
      </w:r>
    </w:p>
    <w:bookmarkEnd w:id="2"/>
    <w:p w14:paraId="6671E769" w14:textId="77777777" w:rsidR="0039631B" w:rsidRDefault="0039631B" w:rsidP="00CB65D6">
      <w:pPr>
        <w:tabs>
          <w:tab w:val="left" w:pos="720"/>
        </w:tabs>
        <w:ind w:right="-342"/>
        <w:jc w:val="both"/>
        <w:rPr>
          <w:rFonts w:cs="Arial"/>
          <w:color w:val="000000" w:themeColor="text1"/>
        </w:rPr>
      </w:pPr>
    </w:p>
    <w:p w14:paraId="10ECD681" w14:textId="3259E436" w:rsidR="00CD765F" w:rsidRDefault="00820C9B" w:rsidP="00CD765F">
      <w:pPr>
        <w:ind w:right="-360"/>
        <w:jc w:val="both"/>
        <w:rPr>
          <w:rFonts w:cs="Arial"/>
        </w:rPr>
      </w:pPr>
      <w:r>
        <w:rPr>
          <w:rFonts w:cs="Arial"/>
        </w:rPr>
        <w:t xml:space="preserve">1. </w:t>
      </w:r>
      <w:r w:rsidR="00CB65D6">
        <w:rPr>
          <w:rFonts w:cs="Arial"/>
        </w:rPr>
        <w:t>To determine the level of students’ mathematical mindset</w:t>
      </w:r>
      <w:r w:rsidR="0039631B">
        <w:rPr>
          <w:rFonts w:cs="Arial"/>
        </w:rPr>
        <w:t>;</w:t>
      </w:r>
    </w:p>
    <w:p w14:paraId="4AB9289A" w14:textId="33B0A8FB" w:rsidR="0039631B" w:rsidRDefault="0039631B" w:rsidP="00CD765F">
      <w:pPr>
        <w:ind w:right="-360"/>
        <w:jc w:val="both"/>
        <w:rPr>
          <w:rFonts w:cs="Arial"/>
        </w:rPr>
      </w:pPr>
      <w:r>
        <w:rPr>
          <w:rFonts w:cs="Arial"/>
        </w:rPr>
        <w:t>2. To determine the level of students’ mathematics motivation;</w:t>
      </w:r>
    </w:p>
    <w:p w14:paraId="4CBE83A5" w14:textId="5F94011E" w:rsidR="0039631B" w:rsidRDefault="0039631B" w:rsidP="00820C9B">
      <w:pPr>
        <w:ind w:left="270" w:right="-360" w:hanging="270"/>
        <w:jc w:val="both"/>
        <w:rPr>
          <w:rFonts w:cs="Arial"/>
        </w:rPr>
      </w:pPr>
      <w:r>
        <w:rPr>
          <w:rFonts w:cs="Arial"/>
        </w:rPr>
        <w:t>3. To determine the mathematics performance of the students in terms of their second quarter mathematics subject grade for the SY 2024-2025;</w:t>
      </w:r>
      <w:r w:rsidR="004661EC">
        <w:rPr>
          <w:rFonts w:cs="Arial"/>
        </w:rPr>
        <w:t xml:space="preserve"> and</w:t>
      </w:r>
    </w:p>
    <w:p w14:paraId="25A21045" w14:textId="242925AF" w:rsidR="0039631B" w:rsidRDefault="0039631B" w:rsidP="00820C9B">
      <w:pPr>
        <w:ind w:left="270" w:right="-360" w:hanging="270"/>
        <w:jc w:val="both"/>
        <w:rPr>
          <w:rFonts w:cs="Arial"/>
        </w:rPr>
      </w:pPr>
      <w:r>
        <w:rPr>
          <w:rFonts w:cs="Arial"/>
        </w:rPr>
        <w:t>4. To determine the mediating effect of students’ mathematics motivation on the relationship between mathematical mindset and mathematics performance of the students.</w:t>
      </w:r>
    </w:p>
    <w:p w14:paraId="23CEFB5B" w14:textId="7E027A10" w:rsidR="0039631B" w:rsidRDefault="0039631B" w:rsidP="00441B6F">
      <w:pPr>
        <w:pStyle w:val="AbstHead"/>
        <w:spacing w:after="0"/>
        <w:jc w:val="both"/>
        <w:rPr>
          <w:rFonts w:cs="Arial"/>
        </w:rPr>
      </w:pPr>
    </w:p>
    <w:p w14:paraId="0E416237" w14:textId="38EC825F" w:rsidR="004D72A8" w:rsidRPr="00EC6799" w:rsidRDefault="004D72A8" w:rsidP="004D72A8">
      <w:pPr>
        <w:rPr>
          <w:rFonts w:cs="Arial"/>
          <w:b/>
          <w:color w:val="000000" w:themeColor="text1"/>
          <w:sz w:val="22"/>
        </w:rPr>
      </w:pPr>
      <w:r>
        <w:rPr>
          <w:rFonts w:cs="Arial"/>
          <w:b/>
          <w:color w:val="000000" w:themeColor="text1"/>
          <w:sz w:val="22"/>
        </w:rPr>
        <w:t>1.2 Conceptual Framework</w:t>
      </w:r>
    </w:p>
    <w:p w14:paraId="76C375AD" w14:textId="77777777" w:rsidR="00E639EF" w:rsidRDefault="00E639EF" w:rsidP="00E639EF">
      <w:pPr>
        <w:pStyle w:val="NoSpacing"/>
        <w:shd w:val="clear" w:color="auto" w:fill="FFFFFF"/>
        <w:ind w:right="-360" w:firstLine="720"/>
        <w:jc w:val="both"/>
        <w:rPr>
          <w:rFonts w:ascii="Arial" w:hAnsi="Arial" w:cs="Arial"/>
          <w:color w:val="000000" w:themeColor="text1"/>
          <w:sz w:val="20"/>
          <w:szCs w:val="20"/>
        </w:rPr>
      </w:pPr>
      <w:r w:rsidRPr="00E639EF">
        <w:rPr>
          <w:rFonts w:ascii="Arial" w:hAnsi="Arial" w:cs="Arial"/>
          <w:color w:val="000000" w:themeColor="text1"/>
          <w:sz w:val="20"/>
          <w:szCs w:val="20"/>
        </w:rPr>
        <w:t xml:space="preserve">The conceptual framework of this study, illustrated in Figure 1, demonstrates the relationships among the key variables: mathematical mindset (independent variable), mathematics performance (dependent variable), and mathematics motivation (mediating variable). The framework posits that mathematics performance, as measured by the proficiency levels of Grade 10 students, is influenced by their mathematical mindset, with mathematics motivation mediating this relationship. </w:t>
      </w:r>
    </w:p>
    <w:p w14:paraId="367AA468" w14:textId="2FFA6056" w:rsidR="00E639EF" w:rsidRPr="00E639EF" w:rsidRDefault="00E639EF" w:rsidP="00E639EF">
      <w:pPr>
        <w:pStyle w:val="NoSpacing"/>
        <w:shd w:val="clear" w:color="auto" w:fill="FFFFFF"/>
        <w:ind w:right="-360" w:firstLine="720"/>
        <w:jc w:val="both"/>
        <w:rPr>
          <w:rFonts w:ascii="Arial" w:hAnsi="Arial" w:cs="Arial"/>
          <w:color w:val="000000" w:themeColor="text1"/>
          <w:sz w:val="20"/>
          <w:szCs w:val="20"/>
        </w:rPr>
      </w:pPr>
      <w:bookmarkStart w:id="5" w:name="_Hlk196246323"/>
      <w:r w:rsidRPr="00E639EF">
        <w:rPr>
          <w:rFonts w:ascii="Arial" w:hAnsi="Arial" w:cs="Arial"/>
          <w:color w:val="000000" w:themeColor="text1"/>
          <w:sz w:val="20"/>
          <w:szCs w:val="20"/>
        </w:rPr>
        <w:t xml:space="preserve">Mathematical mindset has six key domains: mathematical skills and intelligence, challenge, obstacles, effort, critic, and the success of others. Additionally, mathematics motivation, consisting of three indicators: intrinsic goals, extrinsic goals, and perceptions about mathematics </w:t>
      </w:r>
      <w:r w:rsidR="00F95011">
        <w:rPr>
          <w:rFonts w:ascii="Arial" w:hAnsi="Arial" w:cs="Arial"/>
          <w:color w:val="000000" w:themeColor="text1"/>
          <w:sz w:val="20"/>
          <w:szCs w:val="20"/>
        </w:rPr>
        <w:t xml:space="preserve">is </w:t>
      </w:r>
      <w:r w:rsidRPr="00E639EF">
        <w:rPr>
          <w:rFonts w:ascii="Arial" w:hAnsi="Arial" w:cs="Arial"/>
          <w:color w:val="000000" w:themeColor="text1"/>
          <w:sz w:val="20"/>
          <w:szCs w:val="20"/>
        </w:rPr>
        <w:t>analyze as an essential mediator in this framework.</w:t>
      </w:r>
    </w:p>
    <w:p w14:paraId="6F042742" w14:textId="56F2B523" w:rsidR="00FF5917" w:rsidRDefault="00E639EF" w:rsidP="00E833A1">
      <w:pPr>
        <w:pStyle w:val="NoSpacing"/>
        <w:shd w:val="clear" w:color="auto" w:fill="FFFFFF"/>
        <w:ind w:right="-360" w:firstLine="720"/>
        <w:jc w:val="both"/>
        <w:rPr>
          <w:rFonts w:ascii="Arial" w:hAnsi="Arial" w:cs="Arial"/>
          <w:color w:val="000000" w:themeColor="text1"/>
          <w:sz w:val="20"/>
          <w:szCs w:val="20"/>
        </w:rPr>
      </w:pPr>
      <w:r w:rsidRPr="00E639EF">
        <w:rPr>
          <w:rFonts w:ascii="Arial" w:hAnsi="Arial" w:cs="Arial"/>
          <w:color w:val="000000" w:themeColor="text1"/>
          <w:sz w:val="20"/>
          <w:szCs w:val="20"/>
        </w:rPr>
        <w:t>In this study, the framework asserts that students with a growth mindset are more likely to develop higher levels of motivation toward mathematics, positively influencing their performance. Additionally, students with a fixed mindset may struggle with low motivation, leading to weaker engagement and poorer performance. By exploring the mediating role of mathematics motivation, this framework sheds light on the complex interactions between mindset, motivation, and performance, offering a comprehensive perspective on how these factors collectively shape students' mathematics outcomes.</w:t>
      </w:r>
    </w:p>
    <w:p w14:paraId="133B8BA5" w14:textId="77777777" w:rsidR="004661EC" w:rsidRDefault="004661EC" w:rsidP="00E833A1">
      <w:pPr>
        <w:pStyle w:val="NoSpacing"/>
        <w:shd w:val="clear" w:color="auto" w:fill="FFFFFF"/>
        <w:ind w:right="-360" w:firstLine="720"/>
        <w:jc w:val="both"/>
        <w:rPr>
          <w:rFonts w:ascii="Arial" w:hAnsi="Arial" w:cs="Arial"/>
          <w:color w:val="000000" w:themeColor="text1"/>
          <w:sz w:val="20"/>
          <w:szCs w:val="20"/>
        </w:rPr>
      </w:pPr>
    </w:p>
    <w:p w14:paraId="196CE4F0" w14:textId="77777777" w:rsidR="004661EC" w:rsidRDefault="004661EC" w:rsidP="00E833A1">
      <w:pPr>
        <w:pStyle w:val="NoSpacing"/>
        <w:shd w:val="clear" w:color="auto" w:fill="FFFFFF"/>
        <w:ind w:right="-360" w:firstLine="720"/>
        <w:jc w:val="both"/>
        <w:rPr>
          <w:rFonts w:ascii="Arial" w:hAnsi="Arial" w:cs="Arial"/>
          <w:color w:val="000000" w:themeColor="text1"/>
          <w:sz w:val="20"/>
          <w:szCs w:val="20"/>
        </w:rPr>
      </w:pPr>
    </w:p>
    <w:p w14:paraId="71673512" w14:textId="77777777" w:rsidR="004661EC" w:rsidRPr="00E833A1" w:rsidRDefault="004661EC" w:rsidP="00E833A1">
      <w:pPr>
        <w:pStyle w:val="NoSpacing"/>
        <w:shd w:val="clear" w:color="auto" w:fill="FFFFFF"/>
        <w:ind w:right="-360" w:firstLine="720"/>
        <w:jc w:val="both"/>
        <w:rPr>
          <w:rFonts w:ascii="Arial" w:hAnsi="Arial" w:cs="Arial"/>
          <w:color w:val="000000" w:themeColor="text1"/>
          <w:sz w:val="20"/>
          <w:szCs w:val="20"/>
        </w:rPr>
      </w:pPr>
    </w:p>
    <w:bookmarkEnd w:id="5"/>
    <w:p w14:paraId="7AF370D3" w14:textId="5C15BBEF" w:rsidR="00FF5917" w:rsidRDefault="00E833A1" w:rsidP="004D72A8">
      <w:pPr>
        <w:pStyle w:val="AbstHead"/>
        <w:spacing w:after="0"/>
        <w:ind w:firstLine="720"/>
        <w:jc w:val="both"/>
        <w:rPr>
          <w:rFonts w:cs="Arial"/>
        </w:rPr>
      </w:pPr>
      <w:r w:rsidRPr="00C858ED">
        <w:rPr>
          <w:rFonts w:cs="Arial"/>
          <w:b w:val="0"/>
          <w:noProof/>
          <w:color w:val="000000" w:themeColor="text1"/>
          <w:lang w:val="en-PH" w:eastAsia="en-PH"/>
        </w:rPr>
        <mc:AlternateContent>
          <mc:Choice Requires="wps">
            <w:drawing>
              <wp:anchor distT="0" distB="0" distL="114300" distR="114300" simplePos="0" relativeHeight="251671552" behindDoc="0" locked="0" layoutInCell="1" allowOverlap="1" wp14:anchorId="1B324F39" wp14:editId="32DBDD31">
                <wp:simplePos x="0" y="0"/>
                <wp:positionH relativeFrom="column">
                  <wp:posOffset>1971675</wp:posOffset>
                </wp:positionH>
                <wp:positionV relativeFrom="paragraph">
                  <wp:posOffset>43180</wp:posOffset>
                </wp:positionV>
                <wp:extent cx="1441450" cy="1200150"/>
                <wp:effectExtent l="0" t="0" r="25400" b="19050"/>
                <wp:wrapNone/>
                <wp:docPr id="13" name="Rectangle 13"/>
                <wp:cNvGraphicFramePr/>
                <a:graphic xmlns:a="http://schemas.openxmlformats.org/drawingml/2006/main">
                  <a:graphicData uri="http://schemas.microsoft.com/office/word/2010/wordprocessingShape">
                    <wps:wsp>
                      <wps:cNvSpPr/>
                      <wps:spPr>
                        <a:xfrm>
                          <a:off x="0" y="0"/>
                          <a:ext cx="1441450" cy="1200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0825A" w14:textId="18FDBD67" w:rsidR="00E833A1" w:rsidRPr="000F47C0" w:rsidRDefault="0005127A" w:rsidP="00E833A1">
                            <w:pPr>
                              <w:jc w:val="center"/>
                              <w:rPr>
                                <w:b/>
                                <w:bCs/>
                                <w:color w:val="000000" w:themeColor="text1"/>
                              </w:rPr>
                            </w:pPr>
                            <w:r w:rsidRPr="000F47C0">
                              <w:rPr>
                                <w:b/>
                                <w:bCs/>
                                <w:color w:val="000000" w:themeColor="text1"/>
                              </w:rPr>
                              <w:t>Mathematics Motivation</w:t>
                            </w:r>
                          </w:p>
                          <w:p w14:paraId="5F6CE892" w14:textId="08F1388F" w:rsidR="0005127A" w:rsidRPr="00E833A1" w:rsidRDefault="0005127A" w:rsidP="00E833A1">
                            <w:pPr>
                              <w:pStyle w:val="ListParagraph"/>
                              <w:numPr>
                                <w:ilvl w:val="0"/>
                                <w:numId w:val="37"/>
                              </w:numPr>
                              <w:rPr>
                                <w:rFonts w:ascii="Arial" w:hAnsi="Arial"/>
                                <w:b w:val="0"/>
                                <w:bCs/>
                                <w:color w:val="000000" w:themeColor="text1"/>
                                <w:sz w:val="20"/>
                                <w:szCs w:val="20"/>
                              </w:rPr>
                            </w:pPr>
                            <w:r w:rsidRPr="00E833A1">
                              <w:rPr>
                                <w:rFonts w:ascii="Arial" w:hAnsi="Arial"/>
                                <w:b w:val="0"/>
                                <w:bCs/>
                                <w:color w:val="000000" w:themeColor="text1"/>
                                <w:sz w:val="20"/>
                                <w:szCs w:val="20"/>
                              </w:rPr>
                              <w:t>Intrinsic goals</w:t>
                            </w:r>
                          </w:p>
                          <w:p w14:paraId="29137754" w14:textId="55EB2C11"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Extrinsic goals</w:t>
                            </w:r>
                          </w:p>
                          <w:p w14:paraId="3A067379" w14:textId="1750CE93"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Perception about Mathematics</w:t>
                            </w:r>
                          </w:p>
                          <w:p w14:paraId="5DEB4C2B" w14:textId="40F04D9B" w:rsidR="0005127A" w:rsidRDefault="0005127A" w:rsidP="0005127A">
                            <w:pPr>
                              <w:jc w:val="center"/>
                              <w:rPr>
                                <w:color w:val="000000" w:themeColor="text1"/>
                              </w:rPr>
                            </w:pPr>
                          </w:p>
                          <w:p w14:paraId="36AD2691" w14:textId="77777777" w:rsidR="0005127A" w:rsidRPr="00485267" w:rsidRDefault="0005127A" w:rsidP="0005127A">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1B324F39" id="Rectangle 13" o:spid="_x0000_s1026" style="position:absolute;left:0;text-align:left;margin-left:155.25pt;margin-top:3.4pt;width:113.5pt;height:9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" fillcolor="white [3212]" strokecolor="black [3213]" strokeweight=".25pt">
                <v:textbox>
                  <w:txbxContent>
                    <w:p w14:paraId="1160825A" w14:textId="18FDBD67" w:rsidR="00E833A1" w:rsidRPr="000F47C0" w:rsidRDefault="0005127A" w:rsidP="00E833A1">
                      <w:pPr>
                        <w:jc w:val="center"/>
                        <w:rPr>
                          <w:b/>
                          <w:bCs/>
                          <w:color w:val="000000" w:themeColor="text1"/>
                        </w:rPr>
                      </w:pPr>
                      <w:r w:rsidRPr="000F47C0">
                        <w:rPr>
                          <w:b/>
                          <w:bCs/>
                          <w:color w:val="000000" w:themeColor="text1"/>
                        </w:rPr>
                        <w:t>Mathematics Motivation</w:t>
                      </w:r>
                    </w:p>
                    <w:p w14:paraId="5F6CE892" w14:textId="08F1388F" w:rsidR="0005127A" w:rsidRPr="00E833A1" w:rsidRDefault="0005127A" w:rsidP="00E833A1">
                      <w:pPr>
                        <w:pStyle w:val="ListParagraph"/>
                        <w:numPr>
                          <w:ilvl w:val="0"/>
                          <w:numId w:val="37"/>
                        </w:numPr>
                        <w:rPr>
                          <w:rFonts w:ascii="Arial" w:hAnsi="Arial"/>
                          <w:b w:val="0"/>
                          <w:bCs/>
                          <w:color w:val="000000" w:themeColor="text1"/>
                          <w:sz w:val="20"/>
                          <w:szCs w:val="20"/>
                        </w:rPr>
                      </w:pPr>
                      <w:r w:rsidRPr="00E833A1">
                        <w:rPr>
                          <w:rFonts w:ascii="Arial" w:hAnsi="Arial"/>
                          <w:b w:val="0"/>
                          <w:bCs/>
                          <w:color w:val="000000" w:themeColor="text1"/>
                          <w:sz w:val="20"/>
                          <w:szCs w:val="20"/>
                        </w:rPr>
                        <w:t>Intrinsic goals</w:t>
                      </w:r>
                    </w:p>
                    <w:p w14:paraId="29137754" w14:textId="55EB2C11"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Extrinsic goals</w:t>
                      </w:r>
                    </w:p>
                    <w:p w14:paraId="3A067379" w14:textId="1750CE93" w:rsidR="0005127A" w:rsidRPr="00E833A1" w:rsidRDefault="0005127A" w:rsidP="00E833A1">
                      <w:pPr>
                        <w:pStyle w:val="ListParagraph"/>
                        <w:numPr>
                          <w:ilvl w:val="0"/>
                          <w:numId w:val="37"/>
                        </w:numPr>
                        <w:spacing w:line="240" w:lineRule="auto"/>
                        <w:rPr>
                          <w:rFonts w:ascii="Arial" w:hAnsi="Arial"/>
                          <w:b w:val="0"/>
                          <w:bCs/>
                          <w:color w:val="000000" w:themeColor="text1"/>
                          <w:sz w:val="20"/>
                          <w:szCs w:val="20"/>
                        </w:rPr>
                      </w:pPr>
                      <w:r w:rsidRPr="00E833A1">
                        <w:rPr>
                          <w:rFonts w:ascii="Arial" w:hAnsi="Arial"/>
                          <w:b w:val="0"/>
                          <w:bCs/>
                          <w:color w:val="000000" w:themeColor="text1"/>
                          <w:sz w:val="20"/>
                          <w:szCs w:val="20"/>
                        </w:rPr>
                        <w:t>Perception about Mathematics</w:t>
                      </w:r>
                    </w:p>
                    <w:p w14:paraId="5DEB4C2B" w14:textId="40F04D9B" w:rsidR="0005127A" w:rsidRDefault="0005127A" w:rsidP="0005127A">
                      <w:pPr>
                        <w:jc w:val="center"/>
                        <w:rPr>
                          <w:color w:val="000000" w:themeColor="text1"/>
                        </w:rPr>
                      </w:pPr>
                    </w:p>
                    <w:p w14:paraId="36AD2691" w14:textId="77777777" w:rsidR="0005127A" w:rsidRPr="00485267" w:rsidRDefault="0005127A" w:rsidP="0005127A">
                      <w:pPr>
                        <w:jc w:val="center"/>
                        <w:rPr>
                          <w:b/>
                          <w:color w:val="000000" w:themeColor="text1"/>
                        </w:rPr>
                      </w:pPr>
                    </w:p>
                  </w:txbxContent>
                </v:textbox>
              </v:rect>
            </w:pict>
          </mc:Fallback>
        </mc:AlternateContent>
      </w:r>
    </w:p>
    <w:p w14:paraId="75C8D609" w14:textId="715B7148" w:rsidR="0005127A" w:rsidRDefault="0005127A" w:rsidP="004D72A8">
      <w:pPr>
        <w:pStyle w:val="AbstHead"/>
        <w:spacing w:after="0"/>
        <w:ind w:firstLine="720"/>
        <w:jc w:val="both"/>
        <w:rPr>
          <w:rFonts w:cs="Arial"/>
        </w:rPr>
      </w:pPr>
    </w:p>
    <w:p w14:paraId="786B727D" w14:textId="77777777" w:rsidR="0005127A" w:rsidRPr="00C858ED" w:rsidRDefault="0005127A" w:rsidP="0005127A">
      <w:pPr>
        <w:jc w:val="both"/>
        <w:rPr>
          <w:rFonts w:cs="Arial"/>
          <w:b/>
          <w:color w:val="000000" w:themeColor="text1"/>
        </w:rPr>
      </w:pPr>
    </w:p>
    <w:p w14:paraId="4D1420AB" w14:textId="73F4D183" w:rsidR="0005127A" w:rsidRPr="00C858ED" w:rsidRDefault="0005127A" w:rsidP="0005127A">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73600" behindDoc="0" locked="0" layoutInCell="1" allowOverlap="1" wp14:anchorId="046912ED" wp14:editId="7B5362A5">
                <wp:simplePos x="0" y="0"/>
                <wp:positionH relativeFrom="column">
                  <wp:posOffset>3425190</wp:posOffset>
                </wp:positionH>
                <wp:positionV relativeFrom="paragraph">
                  <wp:posOffset>86995</wp:posOffset>
                </wp:positionV>
                <wp:extent cx="1320800" cy="749300"/>
                <wp:effectExtent l="0" t="0" r="69850" b="50800"/>
                <wp:wrapNone/>
                <wp:docPr id="12" name="Straight Arrow Connector 12"/>
                <wp:cNvGraphicFramePr/>
                <a:graphic xmlns:a="http://schemas.openxmlformats.org/drawingml/2006/main">
                  <a:graphicData uri="http://schemas.microsoft.com/office/word/2010/wordprocessingShape">
                    <wps:wsp>
                      <wps:cNvCnPr/>
                      <wps:spPr>
                        <a:xfrm>
                          <a:off x="0" y="0"/>
                          <a:ext cx="1320800" cy="749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6A22D456" id="Straight Arrow Connector 12" o:spid="_x0000_s1026" type="#_x0000_t32" style="position:absolute;margin-left:269.7pt;margin-top:6.85pt;width:104pt;height: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" strokecolor="black [3213]">
                <v:stroke endarrow="block"/>
              </v:shape>
            </w:pict>
          </mc:Fallback>
        </mc:AlternateContent>
      </w:r>
    </w:p>
    <w:p w14:paraId="18361252" w14:textId="459CC881" w:rsidR="0005127A" w:rsidRPr="00C858ED" w:rsidRDefault="0005127A" w:rsidP="0005127A">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72576" behindDoc="0" locked="0" layoutInCell="1" allowOverlap="1" wp14:anchorId="0A847639" wp14:editId="16B81358">
                <wp:simplePos x="0" y="0"/>
                <wp:positionH relativeFrom="column">
                  <wp:posOffset>732790</wp:posOffset>
                </wp:positionH>
                <wp:positionV relativeFrom="paragraph">
                  <wp:posOffset>10795</wp:posOffset>
                </wp:positionV>
                <wp:extent cx="1250950" cy="679450"/>
                <wp:effectExtent l="0" t="38100" r="63500" b="25400"/>
                <wp:wrapNone/>
                <wp:docPr id="14" name="Straight Arrow Connector 14"/>
                <wp:cNvGraphicFramePr/>
                <a:graphic xmlns:a="http://schemas.openxmlformats.org/drawingml/2006/main">
                  <a:graphicData uri="http://schemas.microsoft.com/office/word/2010/wordprocessingShape">
                    <wps:wsp>
                      <wps:cNvCnPr/>
                      <wps:spPr>
                        <a:xfrm flipV="1">
                          <a:off x="0" y="0"/>
                          <a:ext cx="1250950" cy="679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0302AC64" id="Straight Arrow Connector 14" o:spid="_x0000_s1026" type="#_x0000_t32" style="position:absolute;margin-left:57.7pt;margin-top:.85pt;width:98.5pt;height:53.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" strokecolor="black [3213]">
                <v:stroke endarrow="block"/>
              </v:shape>
            </w:pict>
          </mc:Fallback>
        </mc:AlternateContent>
      </w:r>
    </w:p>
    <w:p w14:paraId="6D69913A" w14:textId="77777777" w:rsidR="0005127A" w:rsidRPr="00C858ED" w:rsidRDefault="0005127A" w:rsidP="0005127A">
      <w:pPr>
        <w:jc w:val="both"/>
        <w:rPr>
          <w:rFonts w:cs="Arial"/>
          <w:b/>
          <w:color w:val="000000" w:themeColor="text1"/>
        </w:rPr>
      </w:pPr>
    </w:p>
    <w:p w14:paraId="05F55C2E" w14:textId="77777777" w:rsidR="0005127A" w:rsidRPr="00C858ED" w:rsidRDefault="0005127A" w:rsidP="0005127A">
      <w:pPr>
        <w:jc w:val="both"/>
        <w:rPr>
          <w:rFonts w:cs="Arial"/>
          <w:b/>
          <w:color w:val="000000" w:themeColor="text1"/>
        </w:rPr>
      </w:pPr>
    </w:p>
    <w:p w14:paraId="30DDF8CD" w14:textId="77777777" w:rsidR="0005127A" w:rsidRPr="00C858ED" w:rsidRDefault="0005127A" w:rsidP="0005127A">
      <w:pPr>
        <w:jc w:val="both"/>
        <w:rPr>
          <w:rFonts w:cs="Arial"/>
          <w:b/>
          <w:color w:val="000000" w:themeColor="text1"/>
        </w:rPr>
      </w:pPr>
    </w:p>
    <w:p w14:paraId="4E9E8AC4" w14:textId="4BE58A04" w:rsidR="0005127A" w:rsidRPr="00C858ED" w:rsidRDefault="00E833A1" w:rsidP="0005127A">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70528" behindDoc="0" locked="0" layoutInCell="1" allowOverlap="1" wp14:anchorId="524FB98E" wp14:editId="10C0C111">
                <wp:simplePos x="0" y="0"/>
                <wp:positionH relativeFrom="column">
                  <wp:posOffset>3983355</wp:posOffset>
                </wp:positionH>
                <wp:positionV relativeFrom="paragraph">
                  <wp:posOffset>108585</wp:posOffset>
                </wp:positionV>
                <wp:extent cx="1441450" cy="1554480"/>
                <wp:effectExtent l="0" t="0" r="25400" b="26670"/>
                <wp:wrapNone/>
                <wp:docPr id="17" name="Rectangle 17"/>
                <wp:cNvGraphicFramePr/>
                <a:graphic xmlns:a="http://schemas.openxmlformats.org/drawingml/2006/main">
                  <a:graphicData uri="http://schemas.microsoft.com/office/word/2010/wordprocessingShape">
                    <wps:wsp>
                      <wps:cNvSpPr/>
                      <wps:spPr>
                        <a:xfrm>
                          <a:off x="0" y="0"/>
                          <a:ext cx="1441450" cy="15544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DE5A39" w14:textId="77777777" w:rsidR="0005127A" w:rsidRPr="000F47C0" w:rsidRDefault="0005127A" w:rsidP="0005127A">
                            <w:pPr>
                              <w:jc w:val="center"/>
                              <w:rPr>
                                <w:b/>
                                <w:bCs/>
                                <w:color w:val="000000" w:themeColor="text1"/>
                              </w:rPr>
                            </w:pPr>
                            <w:r w:rsidRPr="000F47C0">
                              <w:rPr>
                                <w:b/>
                                <w:bCs/>
                                <w:color w:val="000000" w:themeColor="text1"/>
                              </w:rPr>
                              <w:t>Mathematics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524FB98E" id="Rectangle 17" o:spid="_x0000_s1027" style="position:absolute;left:0;text-align:left;margin-left:313.65pt;margin-top:8.55pt;width:113.5pt;height:12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" fillcolor="white [3212]" strokecolor="black [3213]" strokeweight=".25pt">
                <v:textbox>
                  <w:txbxContent>
                    <w:p w14:paraId="54DE5A39" w14:textId="77777777" w:rsidR="0005127A" w:rsidRPr="000F47C0" w:rsidRDefault="0005127A" w:rsidP="0005127A">
                      <w:pPr>
                        <w:jc w:val="center"/>
                        <w:rPr>
                          <w:b/>
                          <w:bCs/>
                          <w:color w:val="000000" w:themeColor="text1"/>
                        </w:rPr>
                      </w:pPr>
                      <w:r w:rsidRPr="000F47C0">
                        <w:rPr>
                          <w:b/>
                          <w:bCs/>
                          <w:color w:val="000000" w:themeColor="text1"/>
                        </w:rPr>
                        <w:t>Mathematics Performance</w:t>
                      </w:r>
                    </w:p>
                  </w:txbxContent>
                </v:textbox>
              </v:rect>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69504" behindDoc="0" locked="0" layoutInCell="1" allowOverlap="1" wp14:anchorId="0D034957" wp14:editId="6FB94DF4">
                <wp:simplePos x="0" y="0"/>
                <wp:positionH relativeFrom="column">
                  <wp:posOffset>11430</wp:posOffset>
                </wp:positionH>
                <wp:positionV relativeFrom="paragraph">
                  <wp:posOffset>108586</wp:posOffset>
                </wp:positionV>
                <wp:extent cx="1441450" cy="1554480"/>
                <wp:effectExtent l="0" t="0" r="25400" b="26670"/>
                <wp:wrapNone/>
                <wp:docPr id="18" name="Rectangle 18"/>
                <wp:cNvGraphicFramePr/>
                <a:graphic xmlns:a="http://schemas.openxmlformats.org/drawingml/2006/main">
                  <a:graphicData uri="http://schemas.microsoft.com/office/word/2010/wordprocessingShape">
                    <wps:wsp>
                      <wps:cNvSpPr/>
                      <wps:spPr>
                        <a:xfrm>
                          <a:off x="0" y="0"/>
                          <a:ext cx="1441450" cy="155448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383078" w14:textId="08F55FB8" w:rsidR="0005127A" w:rsidRPr="000F47C0" w:rsidRDefault="0005127A" w:rsidP="0005127A">
                            <w:pPr>
                              <w:jc w:val="center"/>
                              <w:rPr>
                                <w:b/>
                                <w:bCs/>
                                <w:color w:val="000000" w:themeColor="text1"/>
                              </w:rPr>
                            </w:pPr>
                            <w:r w:rsidRPr="000F47C0">
                              <w:rPr>
                                <w:b/>
                                <w:bCs/>
                                <w:color w:val="000000" w:themeColor="text1"/>
                              </w:rPr>
                              <w:t>Mathematical Mindset</w:t>
                            </w:r>
                          </w:p>
                          <w:p w14:paraId="5CCC5145" w14:textId="0E44DFF5" w:rsidR="00E833A1" w:rsidRPr="00E833A1" w:rsidRDefault="00E833A1" w:rsidP="00E833A1">
                            <w:pPr>
                              <w:pStyle w:val="ListParagraph"/>
                              <w:numPr>
                                <w:ilvl w:val="0"/>
                                <w:numId w:val="37"/>
                              </w:numPr>
                              <w:rPr>
                                <w:rFonts w:ascii="Arial" w:hAnsi="Arial"/>
                                <w:b w:val="0"/>
                                <w:bCs/>
                                <w:color w:val="000000" w:themeColor="text1"/>
                                <w:sz w:val="20"/>
                                <w:szCs w:val="20"/>
                              </w:rPr>
                            </w:pPr>
                            <w:r>
                              <w:rPr>
                                <w:rFonts w:ascii="Arial" w:hAnsi="Arial"/>
                                <w:b w:val="0"/>
                                <w:bCs/>
                                <w:color w:val="000000" w:themeColor="text1"/>
                                <w:sz w:val="20"/>
                                <w:szCs w:val="20"/>
                              </w:rPr>
                              <w:t>Mathematics skills and intelligence</w:t>
                            </w:r>
                          </w:p>
                          <w:p w14:paraId="2556B6B5" w14:textId="38588E23"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Challenge</w:t>
                            </w:r>
                          </w:p>
                          <w:p w14:paraId="0AAC1426" w14:textId="304A3D98"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Obstacle</w:t>
                            </w:r>
                          </w:p>
                          <w:p w14:paraId="2B29BA66" w14:textId="49D32370"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Effort</w:t>
                            </w:r>
                          </w:p>
                          <w:p w14:paraId="440368F7" w14:textId="6F2580AB"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Critic</w:t>
                            </w:r>
                          </w:p>
                          <w:p w14:paraId="0CC60354" w14:textId="02D26EF9"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Success of others</w:t>
                            </w:r>
                          </w:p>
                          <w:p w14:paraId="4865CBCB" w14:textId="7CB5AD66" w:rsidR="00E833A1" w:rsidRDefault="00E833A1" w:rsidP="0005127A">
                            <w:pPr>
                              <w:jc w:val="center"/>
                              <w:rPr>
                                <w:color w:val="000000" w:themeColor="text1"/>
                              </w:rPr>
                            </w:pPr>
                          </w:p>
                          <w:p w14:paraId="60CA2CAC" w14:textId="7A901094" w:rsidR="00E833A1" w:rsidRDefault="00E833A1" w:rsidP="0005127A">
                            <w:pPr>
                              <w:jc w:val="center"/>
                              <w:rPr>
                                <w:color w:val="000000" w:themeColor="text1"/>
                              </w:rPr>
                            </w:pPr>
                          </w:p>
                          <w:p w14:paraId="03D8EAB7" w14:textId="35E92C34" w:rsidR="00E833A1" w:rsidRDefault="00E833A1" w:rsidP="0005127A">
                            <w:pPr>
                              <w:jc w:val="center"/>
                              <w:rPr>
                                <w:color w:val="000000" w:themeColor="text1"/>
                              </w:rPr>
                            </w:pPr>
                          </w:p>
                          <w:p w14:paraId="4D51A6F3" w14:textId="77777777" w:rsidR="00E833A1" w:rsidRPr="00485267" w:rsidRDefault="00E833A1" w:rsidP="0005127A">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034957" id="Rectangle 18" o:spid="_x0000_s1028" style="position:absolute;left:0;text-align:left;margin-left:.9pt;margin-top:8.55pt;width:113.5pt;height:12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" fillcolor="white [3212]" strokecolor="black [3213]" strokeweight=".25pt">
                <v:textbox>
                  <w:txbxContent>
                    <w:p w14:paraId="71383078" w14:textId="08F55FB8" w:rsidR="0005127A" w:rsidRPr="000F47C0" w:rsidRDefault="0005127A" w:rsidP="0005127A">
                      <w:pPr>
                        <w:jc w:val="center"/>
                        <w:rPr>
                          <w:b/>
                          <w:bCs/>
                          <w:color w:val="000000" w:themeColor="text1"/>
                        </w:rPr>
                      </w:pPr>
                      <w:r w:rsidRPr="000F47C0">
                        <w:rPr>
                          <w:b/>
                          <w:bCs/>
                          <w:color w:val="000000" w:themeColor="text1"/>
                        </w:rPr>
                        <w:t>Mathematical Mindset</w:t>
                      </w:r>
                    </w:p>
                    <w:p w14:paraId="5CCC5145" w14:textId="0E44DFF5" w:rsidR="00E833A1" w:rsidRPr="00E833A1" w:rsidRDefault="00E833A1" w:rsidP="00E833A1">
                      <w:pPr>
                        <w:pStyle w:val="ListParagraph"/>
                        <w:numPr>
                          <w:ilvl w:val="0"/>
                          <w:numId w:val="37"/>
                        </w:numPr>
                        <w:rPr>
                          <w:rFonts w:ascii="Arial" w:hAnsi="Arial"/>
                          <w:b w:val="0"/>
                          <w:bCs/>
                          <w:color w:val="000000" w:themeColor="text1"/>
                          <w:sz w:val="20"/>
                          <w:szCs w:val="20"/>
                        </w:rPr>
                      </w:pPr>
                      <w:r>
                        <w:rPr>
                          <w:rFonts w:ascii="Arial" w:hAnsi="Arial"/>
                          <w:b w:val="0"/>
                          <w:bCs/>
                          <w:color w:val="000000" w:themeColor="text1"/>
                          <w:sz w:val="20"/>
                          <w:szCs w:val="20"/>
                        </w:rPr>
                        <w:t>Mathematics skills and intelligence</w:t>
                      </w:r>
                    </w:p>
                    <w:p w14:paraId="2556B6B5" w14:textId="38588E23"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Challenge</w:t>
                      </w:r>
                    </w:p>
                    <w:p w14:paraId="0AAC1426" w14:textId="304A3D98"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Obstacle</w:t>
                      </w:r>
                    </w:p>
                    <w:p w14:paraId="2B29BA66" w14:textId="49D32370"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Effort</w:t>
                      </w:r>
                    </w:p>
                    <w:p w14:paraId="440368F7" w14:textId="6F2580AB" w:rsid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Critic</w:t>
                      </w:r>
                    </w:p>
                    <w:p w14:paraId="0CC60354" w14:textId="02D26EF9" w:rsidR="00E833A1" w:rsidRPr="00E833A1" w:rsidRDefault="00E833A1" w:rsidP="00E833A1">
                      <w:pPr>
                        <w:pStyle w:val="ListParagraph"/>
                        <w:numPr>
                          <w:ilvl w:val="0"/>
                          <w:numId w:val="37"/>
                        </w:numPr>
                        <w:spacing w:line="240" w:lineRule="auto"/>
                        <w:rPr>
                          <w:rFonts w:ascii="Arial" w:hAnsi="Arial"/>
                          <w:b w:val="0"/>
                          <w:bCs/>
                          <w:color w:val="000000" w:themeColor="text1"/>
                          <w:sz w:val="20"/>
                          <w:szCs w:val="20"/>
                        </w:rPr>
                      </w:pPr>
                      <w:r>
                        <w:rPr>
                          <w:rFonts w:ascii="Arial" w:hAnsi="Arial"/>
                          <w:b w:val="0"/>
                          <w:bCs/>
                          <w:color w:val="000000" w:themeColor="text1"/>
                          <w:sz w:val="20"/>
                          <w:szCs w:val="20"/>
                        </w:rPr>
                        <w:t>Success of others</w:t>
                      </w:r>
                    </w:p>
                    <w:p w14:paraId="4865CBCB" w14:textId="7CB5AD66" w:rsidR="00E833A1" w:rsidRDefault="00E833A1" w:rsidP="0005127A">
                      <w:pPr>
                        <w:jc w:val="center"/>
                        <w:rPr>
                          <w:color w:val="000000" w:themeColor="text1"/>
                        </w:rPr>
                      </w:pPr>
                    </w:p>
                    <w:p w14:paraId="60CA2CAC" w14:textId="7A901094" w:rsidR="00E833A1" w:rsidRDefault="00E833A1" w:rsidP="0005127A">
                      <w:pPr>
                        <w:jc w:val="center"/>
                        <w:rPr>
                          <w:color w:val="000000" w:themeColor="text1"/>
                        </w:rPr>
                      </w:pPr>
                    </w:p>
                    <w:p w14:paraId="03D8EAB7" w14:textId="35E92C34" w:rsidR="00E833A1" w:rsidRDefault="00E833A1" w:rsidP="0005127A">
                      <w:pPr>
                        <w:jc w:val="center"/>
                        <w:rPr>
                          <w:color w:val="000000" w:themeColor="text1"/>
                        </w:rPr>
                      </w:pPr>
                    </w:p>
                    <w:p w14:paraId="4D51A6F3" w14:textId="77777777" w:rsidR="00E833A1" w:rsidRPr="00485267" w:rsidRDefault="00E833A1" w:rsidP="0005127A">
                      <w:pPr>
                        <w:jc w:val="center"/>
                        <w:rPr>
                          <w:b/>
                          <w:color w:val="000000" w:themeColor="text1"/>
                        </w:rPr>
                      </w:pPr>
                    </w:p>
                  </w:txbxContent>
                </v:textbox>
              </v:rect>
            </w:pict>
          </mc:Fallback>
        </mc:AlternateContent>
      </w:r>
    </w:p>
    <w:p w14:paraId="333E672E" w14:textId="77777777" w:rsidR="0005127A" w:rsidRPr="00C858ED" w:rsidRDefault="0005127A" w:rsidP="0005127A">
      <w:pPr>
        <w:jc w:val="both"/>
        <w:rPr>
          <w:rFonts w:cs="Arial"/>
          <w:b/>
          <w:color w:val="000000" w:themeColor="text1"/>
        </w:rPr>
      </w:pPr>
    </w:p>
    <w:p w14:paraId="7C0931B7" w14:textId="77777777" w:rsidR="0005127A" w:rsidRPr="00C858ED" w:rsidRDefault="0005127A" w:rsidP="0005127A">
      <w:pPr>
        <w:jc w:val="both"/>
        <w:rPr>
          <w:rFonts w:cs="Arial"/>
          <w:b/>
          <w:color w:val="000000" w:themeColor="text1"/>
        </w:rPr>
      </w:pPr>
    </w:p>
    <w:p w14:paraId="07C529CD" w14:textId="1B9C333E" w:rsidR="0005127A" w:rsidRPr="00C858ED" w:rsidRDefault="0005127A" w:rsidP="0005127A">
      <w:pPr>
        <w:jc w:val="both"/>
        <w:rPr>
          <w:rFonts w:cs="Arial"/>
          <w:b/>
          <w:color w:val="000000" w:themeColor="text1"/>
        </w:rPr>
      </w:pPr>
    </w:p>
    <w:p w14:paraId="31E15BBD" w14:textId="3DA0AC0B" w:rsidR="0005127A" w:rsidRPr="00C858ED" w:rsidRDefault="0005127A" w:rsidP="0005127A">
      <w:pPr>
        <w:jc w:val="both"/>
        <w:rPr>
          <w:rFonts w:cs="Arial"/>
          <w:b/>
          <w:color w:val="000000" w:themeColor="text1"/>
        </w:rPr>
      </w:pPr>
    </w:p>
    <w:p w14:paraId="2D893954" w14:textId="77777777" w:rsidR="0005127A" w:rsidRPr="00C858ED" w:rsidRDefault="0005127A" w:rsidP="0005127A">
      <w:pPr>
        <w:jc w:val="both"/>
        <w:rPr>
          <w:rFonts w:cs="Arial"/>
          <w:b/>
          <w:color w:val="000000" w:themeColor="text1"/>
        </w:rPr>
      </w:pPr>
    </w:p>
    <w:p w14:paraId="4610D881" w14:textId="7EC73DDF" w:rsidR="0005127A" w:rsidRDefault="00E833A1" w:rsidP="004D72A8">
      <w:pPr>
        <w:pStyle w:val="AbstHead"/>
        <w:spacing w:after="0"/>
        <w:ind w:firstLine="720"/>
        <w:jc w:val="both"/>
        <w:rPr>
          <w:rFonts w:cs="Arial"/>
        </w:rPr>
      </w:pPr>
      <w:r w:rsidRPr="00C858ED">
        <w:rPr>
          <w:rFonts w:cs="Arial"/>
          <w:b w:val="0"/>
          <w:noProof/>
          <w:color w:val="000000" w:themeColor="text1"/>
          <w:lang w:val="en-PH" w:eastAsia="en-PH"/>
        </w:rPr>
        <mc:AlternateContent>
          <mc:Choice Requires="wps">
            <w:drawing>
              <wp:anchor distT="0" distB="0" distL="114300" distR="114300" simplePos="0" relativeHeight="251674624" behindDoc="0" locked="0" layoutInCell="1" allowOverlap="1" wp14:anchorId="74F877B4" wp14:editId="63B6867E">
                <wp:simplePos x="0" y="0"/>
                <wp:positionH relativeFrom="column">
                  <wp:posOffset>1454150</wp:posOffset>
                </wp:positionH>
                <wp:positionV relativeFrom="paragraph">
                  <wp:posOffset>78105</wp:posOffset>
                </wp:positionV>
                <wp:extent cx="2527300" cy="6350"/>
                <wp:effectExtent l="0" t="76200" r="25400" b="88900"/>
                <wp:wrapNone/>
                <wp:docPr id="20" name="Straight Arrow Connector 20"/>
                <wp:cNvGraphicFramePr/>
                <a:graphic xmlns:a="http://schemas.openxmlformats.org/drawingml/2006/main">
                  <a:graphicData uri="http://schemas.microsoft.com/office/word/2010/wordprocessingShape">
                    <wps:wsp>
                      <wps:cNvCnPr/>
                      <wps:spPr>
                        <a:xfrm flipV="1">
                          <a:off x="0" y="0"/>
                          <a:ext cx="25273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30713B72" id="Straight Arrow Connector 20" o:spid="_x0000_s1026" type="#_x0000_t32" style="position:absolute;margin-left:114.5pt;margin-top:6.15pt;width:199pt;height:.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" strokecolor="black [3213]">
                <v:stroke endarrow="block"/>
              </v:shape>
            </w:pict>
          </mc:Fallback>
        </mc:AlternateContent>
      </w:r>
    </w:p>
    <w:p w14:paraId="61E24657" w14:textId="21CC34C4" w:rsidR="0005127A" w:rsidRDefault="0005127A" w:rsidP="004D72A8">
      <w:pPr>
        <w:pStyle w:val="AbstHead"/>
        <w:spacing w:after="0"/>
        <w:ind w:firstLine="720"/>
        <w:jc w:val="both"/>
        <w:rPr>
          <w:rFonts w:cs="Arial"/>
        </w:rPr>
      </w:pPr>
    </w:p>
    <w:p w14:paraId="3210FEFF" w14:textId="41D77A81" w:rsidR="0005127A" w:rsidRDefault="0005127A" w:rsidP="004D72A8">
      <w:pPr>
        <w:pStyle w:val="AbstHead"/>
        <w:spacing w:after="0"/>
        <w:ind w:firstLine="720"/>
        <w:jc w:val="both"/>
        <w:rPr>
          <w:rFonts w:cs="Arial"/>
        </w:rPr>
      </w:pPr>
    </w:p>
    <w:p w14:paraId="02836D4D" w14:textId="76DE9572" w:rsidR="0005127A" w:rsidRDefault="0005127A" w:rsidP="004D72A8">
      <w:pPr>
        <w:pStyle w:val="AbstHead"/>
        <w:spacing w:after="0"/>
        <w:ind w:firstLine="720"/>
        <w:jc w:val="both"/>
        <w:rPr>
          <w:rFonts w:cs="Arial"/>
        </w:rPr>
      </w:pPr>
    </w:p>
    <w:p w14:paraId="064B95DD" w14:textId="282A5357" w:rsidR="0005127A" w:rsidRDefault="0005127A" w:rsidP="00E833A1">
      <w:pPr>
        <w:pStyle w:val="AbstHead"/>
        <w:spacing w:after="0"/>
        <w:jc w:val="both"/>
        <w:rPr>
          <w:rFonts w:cs="Arial"/>
        </w:rPr>
      </w:pPr>
    </w:p>
    <w:p w14:paraId="7ACC06C5" w14:textId="77777777" w:rsidR="0005127A" w:rsidRDefault="0005127A" w:rsidP="004D72A8">
      <w:pPr>
        <w:pStyle w:val="AbstHead"/>
        <w:spacing w:after="0"/>
        <w:ind w:firstLine="720"/>
        <w:jc w:val="both"/>
        <w:rPr>
          <w:rFonts w:cs="Arial"/>
        </w:rPr>
      </w:pPr>
    </w:p>
    <w:p w14:paraId="425D4006" w14:textId="2C8D5373" w:rsidR="003265C4" w:rsidRDefault="003265C4" w:rsidP="003265C4">
      <w:pPr>
        <w:pStyle w:val="NoSpacing"/>
        <w:ind w:left="709" w:hanging="709"/>
        <w:jc w:val="both"/>
        <w:rPr>
          <w:rFonts w:ascii="Arial" w:hAnsi="Arial" w:cs="Arial"/>
          <w:b/>
          <w:color w:val="000000" w:themeColor="text1"/>
          <w:sz w:val="20"/>
          <w:szCs w:val="18"/>
        </w:rPr>
      </w:pPr>
      <w:r w:rsidRPr="003265C4">
        <w:rPr>
          <w:rFonts w:ascii="Arial" w:hAnsi="Arial" w:cs="Arial"/>
          <w:b/>
          <w:color w:val="000000" w:themeColor="text1"/>
          <w:sz w:val="20"/>
          <w:szCs w:val="18"/>
        </w:rPr>
        <w:t>Fig. 1. The schematic diagram showing the relationship between the independent and dependent variables of the study and the mediating variable</w:t>
      </w:r>
    </w:p>
    <w:p w14:paraId="44C73D24" w14:textId="77777777" w:rsidR="00D17F60" w:rsidRPr="003265C4" w:rsidRDefault="00D17F60" w:rsidP="003265C4">
      <w:pPr>
        <w:pStyle w:val="NoSpacing"/>
        <w:ind w:left="709" w:hanging="709"/>
        <w:jc w:val="both"/>
        <w:rPr>
          <w:rFonts w:ascii="Arial" w:hAnsi="Arial" w:cs="Arial"/>
          <w:b/>
          <w:color w:val="000000" w:themeColor="text1"/>
          <w:sz w:val="20"/>
          <w:szCs w:val="18"/>
        </w:rPr>
      </w:pPr>
    </w:p>
    <w:p w14:paraId="127123BB" w14:textId="17234563" w:rsidR="003265C4" w:rsidRDefault="003265C4" w:rsidP="003265C4">
      <w:pPr>
        <w:rPr>
          <w:rFonts w:cs="Arial"/>
          <w:b/>
          <w:color w:val="000000" w:themeColor="text1"/>
          <w:sz w:val="22"/>
        </w:rPr>
      </w:pPr>
      <w:r>
        <w:rPr>
          <w:rFonts w:cs="Arial"/>
          <w:b/>
          <w:color w:val="000000" w:themeColor="text1"/>
          <w:sz w:val="22"/>
        </w:rPr>
        <w:t>1.3 Hypothesis</w:t>
      </w:r>
    </w:p>
    <w:p w14:paraId="3F29B0C5" w14:textId="77777777" w:rsidR="00D17F60" w:rsidRDefault="00D17F60" w:rsidP="003265C4">
      <w:pPr>
        <w:rPr>
          <w:rFonts w:cs="Arial"/>
          <w:b/>
          <w:color w:val="000000" w:themeColor="text1"/>
          <w:sz w:val="22"/>
        </w:rPr>
      </w:pPr>
    </w:p>
    <w:p w14:paraId="2CDF7FA5" w14:textId="185C188D" w:rsidR="003265C4" w:rsidRDefault="003265C4" w:rsidP="003265C4">
      <w:pPr>
        <w:rPr>
          <w:rFonts w:eastAsiaTheme="minorHAnsi" w:cs="Arial"/>
          <w:color w:val="000000" w:themeColor="text1"/>
        </w:rPr>
      </w:pPr>
      <w:r>
        <w:rPr>
          <w:rFonts w:eastAsiaTheme="minorHAnsi" w:cs="Arial"/>
          <w:color w:val="000000" w:themeColor="text1"/>
        </w:rPr>
        <w:t xml:space="preserve">At 95% confidence interval, the following </w:t>
      </w:r>
      <w:r w:rsidR="009E3282" w:rsidRPr="009E3282">
        <w:rPr>
          <w:rFonts w:eastAsiaTheme="minorHAnsi" w:cs="Arial"/>
          <w:color w:val="000000" w:themeColor="text1"/>
          <w:highlight w:val="yellow"/>
        </w:rPr>
        <w:t>null</w:t>
      </w:r>
      <w:r w:rsidR="009E3282">
        <w:rPr>
          <w:rFonts w:eastAsiaTheme="minorHAnsi" w:cs="Arial"/>
          <w:color w:val="000000" w:themeColor="text1"/>
        </w:rPr>
        <w:t xml:space="preserve"> </w:t>
      </w:r>
      <w:r>
        <w:rPr>
          <w:rFonts w:eastAsiaTheme="minorHAnsi" w:cs="Arial"/>
          <w:color w:val="000000" w:themeColor="text1"/>
        </w:rPr>
        <w:t>hypothesis will be tested:</w:t>
      </w:r>
    </w:p>
    <w:p w14:paraId="16C157EA" w14:textId="67EDBA3B" w:rsidR="003265C4" w:rsidRDefault="003265C4" w:rsidP="003265C4">
      <w:pPr>
        <w:rPr>
          <w:rFonts w:eastAsiaTheme="minorHAnsi" w:cs="Arial"/>
          <w:color w:val="000000" w:themeColor="text1"/>
        </w:rPr>
      </w:pPr>
    </w:p>
    <w:p w14:paraId="260E6481" w14:textId="20269B76" w:rsidR="003265C4" w:rsidRPr="003265C4" w:rsidRDefault="0020110A" w:rsidP="009E3282">
      <w:pPr>
        <w:ind w:left="360" w:hanging="360"/>
        <w:jc w:val="both"/>
        <w:rPr>
          <w:rFonts w:eastAsiaTheme="minorHAnsi"/>
        </w:rPr>
      </w:pPr>
      <m:oMath>
        <m:sSub>
          <m:sSubPr>
            <m:ctrlPr>
              <w:rPr>
                <w:rFonts w:ascii="Cambria Math" w:hAnsi="Cambria Math" w:cs="Arial"/>
                <w:highlight w:val="yellow"/>
              </w:rPr>
            </m:ctrlPr>
          </m:sSubPr>
          <m:e>
            <m:r>
              <m:rPr>
                <m:nor/>
              </m:rPr>
              <w:rPr>
                <w:rFonts w:cs="Arial"/>
                <w:b/>
                <w:highlight w:val="yellow"/>
              </w:rPr>
              <m:t>H</m:t>
            </m:r>
          </m:e>
          <m:sub>
            <m:r>
              <m:rPr>
                <m:nor/>
              </m:rPr>
              <w:rPr>
                <w:rFonts w:ascii="Cambria Math" w:cs="Arial"/>
                <w:b/>
                <w:highlight w:val="yellow"/>
              </w:rPr>
              <m:t>0</m:t>
            </m:r>
          </m:sub>
        </m:sSub>
      </m:oMath>
      <w:r w:rsidR="004661EC">
        <w:rPr>
          <w:rFonts w:eastAsiaTheme="minorEastAsia"/>
          <w:b/>
          <w:bCs/>
          <w:szCs w:val="24"/>
        </w:rPr>
        <w:t>:</w:t>
      </w:r>
      <w:r w:rsidR="004661EC">
        <w:rPr>
          <w:rFonts w:eastAsiaTheme="minorEastAsia"/>
        </w:rPr>
        <w:t xml:space="preserve"> There</w:t>
      </w:r>
      <w:r w:rsidR="00D17F60">
        <w:rPr>
          <w:rFonts w:eastAsiaTheme="minorEastAsia"/>
        </w:rPr>
        <w:t xml:space="preserve"> is no mediating effect of students’ mathematics motivation on the relationship between mathematical mindset and mathematics performance.</w:t>
      </w:r>
    </w:p>
    <w:p w14:paraId="28981E3E" w14:textId="77777777" w:rsidR="003265C4" w:rsidRPr="00EC6799" w:rsidRDefault="003265C4" w:rsidP="003265C4">
      <w:pPr>
        <w:rPr>
          <w:rFonts w:cs="Arial"/>
          <w:b/>
          <w:color w:val="000000" w:themeColor="text1"/>
          <w:sz w:val="22"/>
        </w:rPr>
      </w:pPr>
    </w:p>
    <w:p w14:paraId="012F1DE9" w14:textId="5B88E8E3" w:rsidR="007F7B32" w:rsidRDefault="00902823" w:rsidP="00441B6F">
      <w:pPr>
        <w:pStyle w:val="AbstHead"/>
        <w:spacing w:after="0"/>
        <w:jc w:val="both"/>
        <w:rPr>
          <w:rFonts w:cs="Arial"/>
        </w:rPr>
      </w:pPr>
      <w:r>
        <w:rPr>
          <w:rFonts w:cs="Arial"/>
        </w:rPr>
        <w:t>2. material and method</w:t>
      </w:r>
      <w:r w:rsidR="00EC6799">
        <w:rPr>
          <w:rFonts w:cs="Arial"/>
        </w:rPr>
        <w:t xml:space="preserve">s </w:t>
      </w:r>
    </w:p>
    <w:p w14:paraId="079B1631" w14:textId="77777777" w:rsidR="00790ADA" w:rsidRPr="00EC6799" w:rsidRDefault="00790ADA" w:rsidP="00EC6799">
      <w:pPr>
        <w:pStyle w:val="AbstHead"/>
        <w:spacing w:after="0"/>
        <w:jc w:val="both"/>
        <w:rPr>
          <w:rFonts w:cs="Arial"/>
          <w:sz w:val="20"/>
        </w:rPr>
      </w:pPr>
    </w:p>
    <w:p w14:paraId="56067C44" w14:textId="6B689FD2" w:rsidR="000359EB" w:rsidRPr="000359EB" w:rsidRDefault="00EC6799" w:rsidP="000359EB">
      <w:pPr>
        <w:pStyle w:val="NoSpacing"/>
        <w:ind w:left="709" w:hanging="709"/>
        <w:jc w:val="both"/>
        <w:rPr>
          <w:rFonts w:ascii="Arial" w:hAnsi="Arial" w:cs="Arial"/>
          <w:b/>
          <w:color w:val="000000" w:themeColor="text1"/>
          <w:szCs w:val="20"/>
        </w:rPr>
      </w:pPr>
      <w:bookmarkStart w:id="6" w:name="_Hlk196246956"/>
      <w:r>
        <w:rPr>
          <w:rFonts w:ascii="Arial" w:hAnsi="Arial" w:cs="Arial"/>
          <w:b/>
          <w:color w:val="000000" w:themeColor="text1"/>
          <w:szCs w:val="20"/>
        </w:rPr>
        <w:t xml:space="preserve">2.1 </w:t>
      </w:r>
      <w:r w:rsidRPr="00EC6799">
        <w:rPr>
          <w:rFonts w:ascii="Arial" w:hAnsi="Arial" w:cs="Arial"/>
          <w:b/>
          <w:color w:val="000000" w:themeColor="text1"/>
          <w:szCs w:val="20"/>
        </w:rPr>
        <w:t>Research Design</w:t>
      </w:r>
    </w:p>
    <w:p w14:paraId="0CC73BFC" w14:textId="03D95668" w:rsidR="00E639EF" w:rsidRDefault="00E639EF" w:rsidP="00E639EF">
      <w:pPr>
        <w:pStyle w:val="NoSpacing"/>
        <w:shd w:val="clear" w:color="auto" w:fill="FFFFFF"/>
        <w:ind w:right="-360" w:firstLine="709"/>
        <w:jc w:val="both"/>
        <w:rPr>
          <w:rFonts w:ascii="Arial" w:hAnsi="Arial" w:cs="Arial"/>
          <w:color w:val="000000" w:themeColor="text1"/>
          <w:sz w:val="20"/>
          <w:szCs w:val="20"/>
        </w:rPr>
      </w:pPr>
      <w:bookmarkStart w:id="7" w:name="_Hlk196251792"/>
      <w:bookmarkEnd w:id="6"/>
      <w:r w:rsidRPr="00E639EF">
        <w:rPr>
          <w:rFonts w:ascii="Arial" w:hAnsi="Arial" w:cs="Arial"/>
          <w:color w:val="000000" w:themeColor="text1"/>
          <w:sz w:val="20"/>
          <w:szCs w:val="20"/>
        </w:rPr>
        <w:t xml:space="preserve">This study employed </w:t>
      </w:r>
      <w:r w:rsidR="004661EC">
        <w:rPr>
          <w:rFonts w:ascii="Arial" w:hAnsi="Arial" w:cs="Arial"/>
          <w:color w:val="000000" w:themeColor="text1"/>
          <w:sz w:val="20"/>
          <w:szCs w:val="20"/>
        </w:rPr>
        <w:t xml:space="preserve">a </w:t>
      </w:r>
      <w:r w:rsidRPr="00E639EF">
        <w:rPr>
          <w:rFonts w:ascii="Arial" w:hAnsi="Arial" w:cs="Arial"/>
          <w:color w:val="000000" w:themeColor="text1"/>
          <w:sz w:val="20"/>
          <w:szCs w:val="20"/>
        </w:rPr>
        <w:t xml:space="preserve">descriptive-correlational method. According to Creswell </w:t>
      </w:r>
      <w:r w:rsidR="00F95011">
        <w:rPr>
          <w:rFonts w:ascii="Arial" w:hAnsi="Arial" w:cs="Arial"/>
          <w:color w:val="000000" w:themeColor="text1"/>
          <w:sz w:val="20"/>
          <w:szCs w:val="20"/>
        </w:rPr>
        <w:t>[</w:t>
      </w:r>
      <w:r w:rsidR="000F47C0">
        <w:rPr>
          <w:rFonts w:ascii="Arial" w:hAnsi="Arial" w:cs="Arial"/>
          <w:color w:val="000000" w:themeColor="text1"/>
          <w:sz w:val="20"/>
          <w:szCs w:val="20"/>
        </w:rPr>
        <w:t>29</w:t>
      </w:r>
      <w:r w:rsidR="00F95011">
        <w:rPr>
          <w:rFonts w:ascii="Arial" w:hAnsi="Arial" w:cs="Arial"/>
          <w:color w:val="000000" w:themeColor="text1"/>
          <w:sz w:val="20"/>
          <w:szCs w:val="20"/>
        </w:rPr>
        <w:t>]</w:t>
      </w:r>
      <w:r w:rsidRPr="00E639EF">
        <w:rPr>
          <w:rFonts w:ascii="Arial" w:hAnsi="Arial" w:cs="Arial"/>
          <w:color w:val="000000" w:themeColor="text1"/>
          <w:sz w:val="20"/>
          <w:szCs w:val="20"/>
        </w:rPr>
        <w:t xml:space="preserve">, quantitative research involves investigating relationships among variables through mathematical, statistical, and computational procedures. The descriptive-correlational method is particularly suited for studies aiming to explore the degree and extent of significant relationships between variables </w:t>
      </w:r>
      <w:r w:rsidR="00D44CCE">
        <w:rPr>
          <w:rFonts w:ascii="Arial" w:hAnsi="Arial" w:cs="Arial"/>
          <w:color w:val="000000" w:themeColor="text1"/>
          <w:sz w:val="20"/>
          <w:szCs w:val="20"/>
        </w:rPr>
        <w:t>[</w:t>
      </w:r>
      <w:r w:rsidR="000F47C0">
        <w:rPr>
          <w:rFonts w:ascii="Arial" w:hAnsi="Arial" w:cs="Arial"/>
          <w:color w:val="000000" w:themeColor="text1"/>
          <w:sz w:val="20"/>
          <w:szCs w:val="20"/>
        </w:rPr>
        <w:t>30</w:t>
      </w:r>
      <w:r w:rsidR="00D44CCE">
        <w:rPr>
          <w:rFonts w:ascii="Arial" w:hAnsi="Arial" w:cs="Arial"/>
          <w:color w:val="000000" w:themeColor="text1"/>
          <w:sz w:val="20"/>
          <w:szCs w:val="20"/>
        </w:rPr>
        <w:t>]</w:t>
      </w:r>
      <w:r w:rsidRPr="00E639EF">
        <w:rPr>
          <w:rFonts w:ascii="Arial" w:hAnsi="Arial" w:cs="Arial"/>
          <w:color w:val="000000" w:themeColor="text1"/>
          <w:sz w:val="20"/>
          <w:szCs w:val="20"/>
        </w:rPr>
        <w:t>.</w:t>
      </w:r>
    </w:p>
    <w:p w14:paraId="367E984C" w14:textId="193D99FA" w:rsidR="00E639EF" w:rsidRDefault="00E639EF" w:rsidP="00E639EF">
      <w:pPr>
        <w:pStyle w:val="NoSpacing"/>
        <w:shd w:val="clear" w:color="auto" w:fill="FFFFFF"/>
        <w:ind w:right="-360" w:firstLine="709"/>
        <w:jc w:val="both"/>
        <w:rPr>
          <w:rFonts w:ascii="Arial" w:hAnsi="Arial" w:cs="Arial"/>
          <w:color w:val="000000" w:themeColor="text1"/>
          <w:sz w:val="20"/>
          <w:szCs w:val="20"/>
        </w:rPr>
      </w:pPr>
      <w:r w:rsidRPr="00E639EF">
        <w:rPr>
          <w:rFonts w:ascii="Arial" w:hAnsi="Arial" w:cs="Arial"/>
          <w:color w:val="000000" w:themeColor="text1"/>
          <w:sz w:val="20"/>
          <w:szCs w:val="20"/>
        </w:rPr>
        <w:t>The descriptive aspects of this study focused on identifying and describing the levels of students' mathematical mindset, mathematics motivation, and mathematics performance. Additionally, the study explored how mathematics motivation mediates this relationship, shedding light on the indirect effects of mindset on performance through motivation.</w:t>
      </w:r>
    </w:p>
    <w:bookmarkEnd w:id="7"/>
    <w:p w14:paraId="75EE2149" w14:textId="77777777" w:rsidR="000359EB" w:rsidRDefault="000359EB" w:rsidP="000359EB">
      <w:pPr>
        <w:pStyle w:val="NoSpacing"/>
        <w:ind w:firstLine="709"/>
        <w:jc w:val="both"/>
        <w:rPr>
          <w:rFonts w:ascii="Arial" w:hAnsi="Arial" w:cs="Arial"/>
          <w:color w:val="000000" w:themeColor="text1"/>
          <w:sz w:val="20"/>
          <w:szCs w:val="20"/>
        </w:rPr>
      </w:pPr>
    </w:p>
    <w:p w14:paraId="6732DFF4" w14:textId="53498D1F" w:rsidR="00EC6799" w:rsidRPr="00EC6799" w:rsidRDefault="00EC6799" w:rsidP="00C630B2">
      <w:pPr>
        <w:pStyle w:val="NoSpacing"/>
        <w:jc w:val="both"/>
        <w:rPr>
          <w:rFonts w:ascii="Arial" w:hAnsi="Arial" w:cs="Arial"/>
          <w:b/>
          <w:color w:val="000000" w:themeColor="text1"/>
          <w:szCs w:val="20"/>
        </w:rPr>
      </w:pPr>
      <w:r>
        <w:rPr>
          <w:rFonts w:ascii="Arial" w:hAnsi="Arial" w:cs="Arial"/>
          <w:b/>
          <w:color w:val="000000" w:themeColor="text1"/>
          <w:szCs w:val="20"/>
        </w:rPr>
        <w:t xml:space="preserve">2.2 </w:t>
      </w:r>
      <w:r w:rsidRPr="00EC6799">
        <w:rPr>
          <w:rFonts w:ascii="Arial" w:hAnsi="Arial" w:cs="Arial"/>
          <w:b/>
          <w:color w:val="000000" w:themeColor="text1"/>
          <w:szCs w:val="20"/>
        </w:rPr>
        <w:t>Research Instrument</w:t>
      </w:r>
    </w:p>
    <w:p w14:paraId="184527E1" w14:textId="44A2937A" w:rsidR="00BD1229" w:rsidRDefault="00D97CED" w:rsidP="00EC6799">
      <w:pPr>
        <w:ind w:right="-360" w:firstLine="720"/>
        <w:jc w:val="both"/>
        <w:rPr>
          <w:rFonts w:cs="Arial"/>
          <w:color w:val="000000" w:themeColor="text1"/>
        </w:rPr>
      </w:pPr>
      <w:r w:rsidRPr="00D97CED">
        <w:rPr>
          <w:rFonts w:cs="Arial"/>
          <w:color w:val="000000" w:themeColor="text1"/>
        </w:rPr>
        <w:t xml:space="preserve">Two adopted survey questionnaires were used in the study. The first questionnaire was the Mathematical Mindset Questionnaire developed by </w:t>
      </w:r>
      <w:proofErr w:type="spellStart"/>
      <w:r w:rsidRPr="00D97CED">
        <w:rPr>
          <w:rFonts w:cs="Arial"/>
          <w:color w:val="000000" w:themeColor="text1"/>
        </w:rPr>
        <w:t>Saefudin</w:t>
      </w:r>
      <w:proofErr w:type="spellEnd"/>
      <w:r w:rsidRPr="00D97CED">
        <w:rPr>
          <w:rFonts w:cs="Arial"/>
          <w:color w:val="000000" w:themeColor="text1"/>
        </w:rPr>
        <w:t xml:space="preserve"> et al. [</w:t>
      </w:r>
      <w:r w:rsidR="000F47C0">
        <w:rPr>
          <w:rFonts w:cs="Arial"/>
          <w:color w:val="000000" w:themeColor="text1"/>
        </w:rPr>
        <w:t>16</w:t>
      </w:r>
      <w:r w:rsidRPr="00D97CED">
        <w:rPr>
          <w:rFonts w:cs="Arial"/>
          <w:color w:val="000000" w:themeColor="text1"/>
        </w:rPr>
        <w:t xml:space="preserve">], with a </w:t>
      </w:r>
      <w:r w:rsidR="009E3282" w:rsidRPr="009E3282">
        <w:rPr>
          <w:rFonts w:cs="Arial"/>
          <w:color w:val="000000" w:themeColor="text1"/>
          <w:highlight w:val="yellow"/>
        </w:rPr>
        <w:t>good</w:t>
      </w:r>
      <w:r w:rsidR="009E3282">
        <w:rPr>
          <w:rFonts w:cs="Arial"/>
          <w:color w:val="000000" w:themeColor="text1"/>
        </w:rPr>
        <w:t xml:space="preserve"> </w:t>
      </w:r>
      <w:r w:rsidRPr="00D97CED">
        <w:rPr>
          <w:rFonts w:cs="Arial"/>
          <w:color w:val="000000" w:themeColor="text1"/>
        </w:rPr>
        <w:t>reliability coefficient of 0.66 Cronbach-</w:t>
      </w:r>
      <m:oMath>
        <m:r>
          <w:rPr>
            <w:rFonts w:ascii="Cambria Math" w:hAnsi="Cambria Math" w:cs="Arial"/>
            <w:color w:val="000000" w:themeColor="text1"/>
          </w:rPr>
          <m:t>α</m:t>
        </m:r>
      </m:oMath>
      <w:r w:rsidRPr="00D97CED">
        <w:rPr>
          <w:rFonts w:cs="Arial"/>
          <w:color w:val="000000" w:themeColor="text1"/>
        </w:rPr>
        <w:t xml:space="preserve">.The scale consists of 20 statements distributed across six domains, rated on a 4-point scale </w:t>
      </w:r>
      <w:r w:rsidRPr="00C75DEC">
        <w:rPr>
          <w:rFonts w:cs="Arial"/>
          <w:color w:val="000000" w:themeColor="text1"/>
          <w:highlight w:val="yellow"/>
        </w:rPr>
        <w:t xml:space="preserve">from </w:t>
      </w:r>
      <w:r w:rsidR="00C75DEC" w:rsidRPr="00C75DEC">
        <w:rPr>
          <w:rFonts w:cs="Arial"/>
          <w:color w:val="000000" w:themeColor="text1"/>
          <w:highlight w:val="yellow"/>
        </w:rPr>
        <w:t>1 (</w:t>
      </w:r>
      <w:r w:rsidRPr="00C75DEC">
        <w:rPr>
          <w:rFonts w:cs="Arial"/>
          <w:color w:val="000000" w:themeColor="text1"/>
          <w:highlight w:val="yellow"/>
        </w:rPr>
        <w:t xml:space="preserve">strongly </w:t>
      </w:r>
      <w:r w:rsidR="00C75DEC" w:rsidRPr="00C75DEC">
        <w:rPr>
          <w:rFonts w:cs="Arial"/>
          <w:color w:val="000000" w:themeColor="text1"/>
          <w:highlight w:val="yellow"/>
        </w:rPr>
        <w:t>dis</w:t>
      </w:r>
      <w:r w:rsidRPr="00C75DEC">
        <w:rPr>
          <w:rFonts w:cs="Arial"/>
          <w:color w:val="000000" w:themeColor="text1"/>
          <w:highlight w:val="yellow"/>
        </w:rPr>
        <w:t>agree</w:t>
      </w:r>
      <w:r w:rsidR="00C75DEC" w:rsidRPr="00C75DEC">
        <w:rPr>
          <w:rFonts w:cs="Arial"/>
          <w:color w:val="000000" w:themeColor="text1"/>
          <w:highlight w:val="yellow"/>
        </w:rPr>
        <w:t>), 2 (disagree), 3 (agree), and 4 (</w:t>
      </w:r>
      <w:r w:rsidRPr="00C75DEC">
        <w:rPr>
          <w:rFonts w:cs="Arial"/>
          <w:color w:val="000000" w:themeColor="text1"/>
          <w:highlight w:val="yellow"/>
        </w:rPr>
        <w:t>strongly agree</w:t>
      </w:r>
      <w:r w:rsidR="00C75DEC" w:rsidRPr="00C75DEC">
        <w:rPr>
          <w:rFonts w:cs="Arial"/>
          <w:color w:val="000000" w:themeColor="text1"/>
          <w:highlight w:val="yellow"/>
        </w:rPr>
        <w:t>)</w:t>
      </w:r>
      <w:r w:rsidR="00C75DEC">
        <w:rPr>
          <w:rFonts w:cs="Arial"/>
          <w:color w:val="000000" w:themeColor="text1"/>
        </w:rPr>
        <w:t>.</w:t>
      </w:r>
      <w:r w:rsidRPr="00D97CED">
        <w:rPr>
          <w:rFonts w:cs="Arial"/>
          <w:color w:val="000000" w:themeColor="text1"/>
        </w:rPr>
        <w:t xml:space="preserve"> The mathematical skills and intelligence domain </w:t>
      </w:r>
      <w:proofErr w:type="gramStart"/>
      <w:r w:rsidRPr="00D97CED">
        <w:rPr>
          <w:rFonts w:cs="Arial"/>
          <w:color w:val="000000" w:themeColor="text1"/>
        </w:rPr>
        <w:t>has</w:t>
      </w:r>
      <w:proofErr w:type="gramEnd"/>
      <w:r w:rsidRPr="00D97CED">
        <w:rPr>
          <w:rFonts w:cs="Arial"/>
          <w:color w:val="000000" w:themeColor="text1"/>
        </w:rPr>
        <w:t xml:space="preserve"> 2 statements and four statements each in the challenge and obstacle domain, and the effort and critic domain </w:t>
      </w:r>
      <w:r w:rsidR="004F0DE6" w:rsidRPr="00D97CED">
        <w:rPr>
          <w:rFonts w:cs="Arial"/>
          <w:color w:val="000000" w:themeColor="text1"/>
        </w:rPr>
        <w:t>have</w:t>
      </w:r>
      <w:r w:rsidRPr="00D97CED">
        <w:rPr>
          <w:rFonts w:cs="Arial"/>
          <w:color w:val="000000" w:themeColor="text1"/>
        </w:rPr>
        <w:t xml:space="preserve"> 3 statements each and 4 statements in the success of others domain. The second instrument was the Student Mathematics </w:t>
      </w:r>
      <w:r w:rsidRPr="00D97CED">
        <w:rPr>
          <w:rFonts w:cs="Arial"/>
          <w:color w:val="000000" w:themeColor="text1"/>
        </w:rPr>
        <w:lastRenderedPageBreak/>
        <w:t xml:space="preserve">Motivation Scale (SMMS) adopted from </w:t>
      </w:r>
      <w:proofErr w:type="spellStart"/>
      <w:r w:rsidRPr="00D97CED">
        <w:rPr>
          <w:rFonts w:cs="Arial"/>
          <w:color w:val="000000" w:themeColor="text1"/>
        </w:rPr>
        <w:t>Nurkarim</w:t>
      </w:r>
      <w:proofErr w:type="spellEnd"/>
      <w:r w:rsidRPr="00D97CED">
        <w:rPr>
          <w:rFonts w:cs="Arial"/>
          <w:color w:val="000000" w:themeColor="text1"/>
        </w:rPr>
        <w:t xml:space="preserve"> et al. [</w:t>
      </w:r>
      <w:r w:rsidR="004F0DE6">
        <w:rPr>
          <w:rFonts w:cs="Arial"/>
          <w:color w:val="000000" w:themeColor="text1"/>
        </w:rPr>
        <w:t>19</w:t>
      </w:r>
      <w:r w:rsidRPr="00D97CED">
        <w:rPr>
          <w:rFonts w:cs="Arial"/>
          <w:color w:val="000000" w:themeColor="text1"/>
        </w:rPr>
        <w:t>], with reported reliability values of 0.817. It consists of 3 domains with a total of 19 statements. The intrinsic goal domain includes 8 statements, the extrinsic goal domain comprises 5 statements, and the perception about</w:t>
      </w:r>
      <w:r>
        <w:rPr>
          <w:rFonts w:cs="Arial"/>
          <w:color w:val="000000" w:themeColor="text1"/>
        </w:rPr>
        <w:t xml:space="preserve"> </w:t>
      </w:r>
      <w:r w:rsidRPr="00D97CED">
        <w:rPr>
          <w:rFonts w:cs="Arial"/>
          <w:color w:val="000000" w:themeColor="text1"/>
        </w:rPr>
        <w:t>mathematic</w:t>
      </w:r>
      <w:r>
        <w:rPr>
          <w:rFonts w:cs="Arial"/>
          <w:color w:val="000000" w:themeColor="text1"/>
        </w:rPr>
        <w:t>s</w:t>
      </w:r>
      <w:r w:rsidRPr="00D97CED">
        <w:rPr>
          <w:rFonts w:cs="Arial"/>
          <w:color w:val="000000" w:themeColor="text1"/>
        </w:rPr>
        <w:t xml:space="preserve"> domain contains 6 statements. Respondents indicated their level of agreement using </w:t>
      </w:r>
      <w:r>
        <w:rPr>
          <w:rFonts w:cs="Arial"/>
          <w:color w:val="000000" w:themeColor="text1"/>
        </w:rPr>
        <w:t xml:space="preserve">a </w:t>
      </w:r>
      <w:r w:rsidRPr="00D97CED">
        <w:rPr>
          <w:rFonts w:cs="Arial"/>
          <w:color w:val="000000" w:themeColor="text1"/>
        </w:rPr>
        <w:t>5-point scale</w:t>
      </w:r>
      <w:r w:rsidR="00C42E0D">
        <w:rPr>
          <w:rFonts w:cs="Arial"/>
          <w:color w:val="000000" w:themeColor="text1"/>
        </w:rPr>
        <w:t xml:space="preserve"> </w:t>
      </w:r>
      <w:r w:rsidR="00C42E0D" w:rsidRPr="00C75DEC">
        <w:rPr>
          <w:rFonts w:cs="Arial"/>
          <w:color w:val="000000" w:themeColor="text1"/>
          <w:highlight w:val="yellow"/>
        </w:rPr>
        <w:t>as follows: 1 (strongly disagree), 2</w:t>
      </w:r>
      <w:r w:rsidR="00C75DEC" w:rsidRPr="00C75DEC">
        <w:rPr>
          <w:rFonts w:cs="Arial"/>
          <w:color w:val="000000" w:themeColor="text1"/>
          <w:highlight w:val="yellow"/>
        </w:rPr>
        <w:t xml:space="preserve"> (disagree), 3 (undecided), 4(agree), and 5 (strongly agree)</w:t>
      </w:r>
      <w:r w:rsidR="00C75DEC">
        <w:rPr>
          <w:rFonts w:cs="Arial"/>
          <w:color w:val="000000" w:themeColor="text1"/>
        </w:rPr>
        <w:t>.</w:t>
      </w:r>
    </w:p>
    <w:p w14:paraId="4C764A69" w14:textId="77777777" w:rsidR="00EC6799" w:rsidRPr="00EC6799" w:rsidRDefault="00EC6799" w:rsidP="00EC6799">
      <w:pPr>
        <w:rPr>
          <w:rFonts w:cs="Arial"/>
          <w:b/>
          <w:i/>
          <w:color w:val="000000" w:themeColor="text1"/>
        </w:rPr>
      </w:pPr>
    </w:p>
    <w:p w14:paraId="711177C2" w14:textId="5EA745D6" w:rsidR="00EC6799" w:rsidRPr="00EC6799" w:rsidRDefault="00EC6799" w:rsidP="00EC6799">
      <w:pPr>
        <w:rPr>
          <w:rFonts w:cs="Arial"/>
          <w:b/>
          <w:color w:val="000000" w:themeColor="text1"/>
          <w:sz w:val="22"/>
        </w:rPr>
      </w:pPr>
      <w:r>
        <w:rPr>
          <w:rFonts w:cs="Arial"/>
          <w:b/>
          <w:color w:val="000000" w:themeColor="text1"/>
          <w:sz w:val="22"/>
        </w:rPr>
        <w:t xml:space="preserve">2.3 </w:t>
      </w:r>
      <w:r w:rsidRPr="00EC6799">
        <w:rPr>
          <w:rFonts w:cs="Arial"/>
          <w:b/>
          <w:color w:val="000000" w:themeColor="text1"/>
          <w:sz w:val="22"/>
        </w:rPr>
        <w:t>Respondents of the Study</w:t>
      </w:r>
    </w:p>
    <w:p w14:paraId="166A62CB" w14:textId="77777777" w:rsidR="000349B9" w:rsidRPr="000349B9" w:rsidRDefault="000349B9" w:rsidP="000349B9">
      <w:pPr>
        <w:pStyle w:val="NoSpacing"/>
        <w:shd w:val="clear" w:color="auto" w:fill="FFFFFF"/>
        <w:ind w:right="-360" w:firstLine="720"/>
        <w:jc w:val="both"/>
        <w:rPr>
          <w:rFonts w:ascii="Arial" w:hAnsi="Arial" w:cs="Arial"/>
          <w:color w:val="000000" w:themeColor="text1"/>
          <w:sz w:val="20"/>
          <w:szCs w:val="20"/>
        </w:rPr>
      </w:pPr>
      <w:r w:rsidRPr="000349B9">
        <w:rPr>
          <w:rFonts w:ascii="Arial" w:hAnsi="Arial" w:cs="Arial"/>
          <w:color w:val="000000" w:themeColor="text1"/>
          <w:sz w:val="20"/>
          <w:szCs w:val="20"/>
        </w:rPr>
        <w:t>The respondents of this study were Grade 10 students who were enrolled in the Junior High Schools of Malita West District for the School Year 2024–2025. This included students of any age and gender who volunteered to participate. They provided valuable insights into their mathematical mindset, mathematics motivation, and mathematics performance, which were the focus of the research. Students who were not in Grade 10 or those who could not provide informed consent were excluded from the study.</w:t>
      </w:r>
    </w:p>
    <w:p w14:paraId="7D8D5885" w14:textId="04653D21" w:rsidR="004B3C28" w:rsidRDefault="000349B9" w:rsidP="0012114D">
      <w:pPr>
        <w:pStyle w:val="NoSpacing"/>
        <w:shd w:val="clear" w:color="auto" w:fill="FFFFFF"/>
        <w:ind w:right="-360" w:firstLine="720"/>
        <w:jc w:val="both"/>
        <w:rPr>
          <w:rFonts w:ascii="Arial" w:hAnsi="Arial" w:cs="Arial"/>
          <w:color w:val="000000" w:themeColor="text1"/>
          <w:sz w:val="20"/>
          <w:szCs w:val="20"/>
        </w:rPr>
      </w:pPr>
      <w:r w:rsidRPr="000349B9">
        <w:rPr>
          <w:rFonts w:ascii="Arial" w:hAnsi="Arial" w:cs="Arial"/>
          <w:color w:val="000000" w:themeColor="text1"/>
          <w:sz w:val="20"/>
          <w:szCs w:val="20"/>
        </w:rPr>
        <w:t>The total population of Grade 10 students enrolled in the schools in the Malita West District for the school year 2024-2025 was 369.</w:t>
      </w:r>
      <w:r w:rsidR="0012114D" w:rsidRPr="0012114D">
        <w:t xml:space="preserve"> </w:t>
      </w:r>
      <w:r w:rsidR="0012114D" w:rsidRPr="0012114D">
        <w:rPr>
          <w:rFonts w:ascii="Arial" w:hAnsi="Arial" w:cs="Arial"/>
          <w:color w:val="000000" w:themeColor="text1"/>
          <w:sz w:val="20"/>
          <w:szCs w:val="20"/>
        </w:rPr>
        <w:t>Using G*Power analysis, the required sample size for the study was determined to be 107 participants. This calculation assumes a medium effect size (f² = 0.15), a significance level of 5% (α = 0.05), and a power of 95% (1 - β = 0.95) with nine predictors in the mediation model. Using stratified random sampling, this sample size was proportionally distributed to each participating national high school, ensuring representative data across the study population while maintaining statistical reliability.</w:t>
      </w:r>
      <w:r w:rsidRPr="000349B9">
        <w:rPr>
          <w:rFonts w:ascii="Arial" w:hAnsi="Arial" w:cs="Arial"/>
          <w:color w:val="000000" w:themeColor="text1"/>
          <w:sz w:val="20"/>
          <w:szCs w:val="20"/>
        </w:rPr>
        <w:t xml:space="preserve"> The distribution of respondents</w:t>
      </w:r>
      <w:r w:rsidR="0012114D">
        <w:rPr>
          <w:rFonts w:ascii="Arial" w:hAnsi="Arial" w:cs="Arial"/>
          <w:color w:val="000000" w:themeColor="text1"/>
          <w:sz w:val="20"/>
          <w:szCs w:val="20"/>
        </w:rPr>
        <w:t xml:space="preserve"> is presented in Table 1 below:</w:t>
      </w:r>
    </w:p>
    <w:p w14:paraId="4D6421D4" w14:textId="77777777" w:rsidR="000349B9" w:rsidRPr="00EC6799" w:rsidRDefault="000349B9" w:rsidP="00EC6799">
      <w:pPr>
        <w:pStyle w:val="NoSpacing"/>
        <w:shd w:val="clear" w:color="auto" w:fill="FFFFFF"/>
        <w:ind w:right="-360" w:firstLine="720"/>
        <w:jc w:val="both"/>
        <w:rPr>
          <w:rFonts w:ascii="Arial" w:hAnsi="Arial" w:cs="Arial"/>
          <w:color w:val="000000" w:themeColor="text1"/>
          <w:sz w:val="20"/>
          <w:szCs w:val="20"/>
        </w:rPr>
      </w:pPr>
    </w:p>
    <w:p w14:paraId="235316C3" w14:textId="77777777" w:rsidR="00EC6799" w:rsidRPr="00C858ED" w:rsidRDefault="00EC6799" w:rsidP="00EC6799">
      <w:pPr>
        <w:jc w:val="both"/>
        <w:rPr>
          <w:rFonts w:cs="Arial"/>
          <w:b/>
          <w:color w:val="000000" w:themeColor="text1"/>
        </w:rPr>
      </w:pPr>
      <w:r w:rsidRPr="00C858ED">
        <w:rPr>
          <w:rFonts w:cs="Arial"/>
          <w:b/>
          <w:color w:val="000000" w:themeColor="text1"/>
        </w:rPr>
        <w:t>Table 1. The Distribution of Respondents</w:t>
      </w:r>
    </w:p>
    <w:tbl>
      <w:tblPr>
        <w:tblStyle w:val="TableGrid"/>
        <w:tblW w:w="850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268"/>
        <w:gridCol w:w="2409"/>
      </w:tblGrid>
      <w:tr w:rsidR="000349B9" w:rsidRPr="00E61394" w14:paraId="14AC804A" w14:textId="77777777" w:rsidTr="004E4BC9">
        <w:trPr>
          <w:trHeight w:val="20"/>
        </w:trPr>
        <w:tc>
          <w:tcPr>
            <w:tcW w:w="3823" w:type="dxa"/>
            <w:tcBorders>
              <w:top w:val="thinThickSmallGap" w:sz="24" w:space="0" w:color="auto"/>
              <w:bottom w:val="single" w:sz="4" w:space="0" w:color="auto"/>
            </w:tcBorders>
          </w:tcPr>
          <w:p w14:paraId="546AA807" w14:textId="77777777" w:rsidR="000349B9" w:rsidRPr="00DF448B" w:rsidRDefault="000349B9" w:rsidP="00DC6213">
            <w:pPr>
              <w:jc w:val="center"/>
              <w:rPr>
                <w:rFonts w:ascii="Arial" w:hAnsi="Arial" w:cs="Arial"/>
                <w:b/>
                <w:bCs/>
                <w:sz w:val="20"/>
                <w:szCs w:val="20"/>
              </w:rPr>
            </w:pPr>
            <w:r w:rsidRPr="00DF448B">
              <w:rPr>
                <w:rFonts w:ascii="Arial" w:hAnsi="Arial" w:cs="Arial"/>
                <w:b/>
                <w:bCs/>
                <w:sz w:val="20"/>
                <w:szCs w:val="20"/>
              </w:rPr>
              <w:t xml:space="preserve">NAME OF SCHOOL </w:t>
            </w:r>
          </w:p>
        </w:tc>
        <w:tc>
          <w:tcPr>
            <w:tcW w:w="2268" w:type="dxa"/>
            <w:tcBorders>
              <w:top w:val="thinThickSmallGap" w:sz="24" w:space="0" w:color="auto"/>
              <w:bottom w:val="single" w:sz="4" w:space="0" w:color="auto"/>
            </w:tcBorders>
          </w:tcPr>
          <w:p w14:paraId="1ABD06BC" w14:textId="77777777" w:rsidR="000349B9" w:rsidRPr="00DF448B" w:rsidRDefault="000349B9" w:rsidP="00DC6213">
            <w:pPr>
              <w:jc w:val="center"/>
              <w:rPr>
                <w:rFonts w:ascii="Arial" w:hAnsi="Arial" w:cs="Arial"/>
                <w:b/>
                <w:bCs/>
                <w:sz w:val="20"/>
                <w:szCs w:val="20"/>
              </w:rPr>
            </w:pPr>
            <w:r w:rsidRPr="00DF448B">
              <w:rPr>
                <w:rFonts w:ascii="Arial" w:hAnsi="Arial" w:cs="Arial"/>
                <w:b/>
                <w:bCs/>
                <w:sz w:val="20"/>
                <w:szCs w:val="20"/>
              </w:rPr>
              <w:t>POPULATION</w:t>
            </w:r>
          </w:p>
        </w:tc>
        <w:tc>
          <w:tcPr>
            <w:tcW w:w="2409" w:type="dxa"/>
            <w:tcBorders>
              <w:top w:val="thinThickSmallGap" w:sz="24" w:space="0" w:color="auto"/>
              <w:bottom w:val="single" w:sz="4" w:space="0" w:color="auto"/>
            </w:tcBorders>
          </w:tcPr>
          <w:p w14:paraId="60B82D3E" w14:textId="77777777" w:rsidR="000349B9" w:rsidRPr="00DF448B" w:rsidRDefault="000349B9" w:rsidP="00DC6213">
            <w:pPr>
              <w:jc w:val="center"/>
              <w:rPr>
                <w:rFonts w:ascii="Arial" w:hAnsi="Arial" w:cs="Arial"/>
                <w:b/>
                <w:bCs/>
                <w:sz w:val="20"/>
                <w:szCs w:val="20"/>
              </w:rPr>
            </w:pPr>
            <w:r w:rsidRPr="00DF448B">
              <w:rPr>
                <w:rFonts w:ascii="Arial" w:hAnsi="Arial" w:cs="Arial"/>
                <w:b/>
                <w:bCs/>
                <w:sz w:val="20"/>
                <w:szCs w:val="20"/>
              </w:rPr>
              <w:t>SAMPLE SIZE</w:t>
            </w:r>
          </w:p>
        </w:tc>
      </w:tr>
      <w:tr w:rsidR="000349B9" w:rsidRPr="00E61394" w14:paraId="7C37E203" w14:textId="77777777" w:rsidTr="004E4BC9">
        <w:tc>
          <w:tcPr>
            <w:tcW w:w="3823" w:type="dxa"/>
            <w:tcBorders>
              <w:top w:val="single" w:sz="4" w:space="0" w:color="auto"/>
            </w:tcBorders>
          </w:tcPr>
          <w:p w14:paraId="38C2456A" w14:textId="469CE321" w:rsidR="000349B9" w:rsidRPr="00DF448B" w:rsidRDefault="00A10BF6" w:rsidP="00A10BF6">
            <w:pPr>
              <w:pStyle w:val="NoSpacing"/>
              <w:jc w:val="center"/>
              <w:rPr>
                <w:rFonts w:ascii="Arial" w:hAnsi="Arial" w:cs="Arial"/>
                <w:sz w:val="20"/>
                <w:szCs w:val="20"/>
              </w:rPr>
            </w:pPr>
            <w:r>
              <w:rPr>
                <w:rFonts w:ascii="Arial" w:hAnsi="Arial" w:cs="Arial"/>
                <w:sz w:val="20"/>
                <w:szCs w:val="20"/>
              </w:rPr>
              <w:t>A</w:t>
            </w:r>
          </w:p>
        </w:tc>
        <w:tc>
          <w:tcPr>
            <w:tcW w:w="2268" w:type="dxa"/>
            <w:tcBorders>
              <w:top w:val="single" w:sz="4" w:space="0" w:color="auto"/>
            </w:tcBorders>
          </w:tcPr>
          <w:p w14:paraId="0FEDC5A2"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143                        </w:t>
            </w:r>
          </w:p>
        </w:tc>
        <w:tc>
          <w:tcPr>
            <w:tcW w:w="2409" w:type="dxa"/>
            <w:tcBorders>
              <w:top w:val="single" w:sz="4" w:space="0" w:color="auto"/>
            </w:tcBorders>
          </w:tcPr>
          <w:p w14:paraId="2FC38E53"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42</w:t>
            </w:r>
          </w:p>
        </w:tc>
      </w:tr>
      <w:tr w:rsidR="000349B9" w:rsidRPr="00E61394" w14:paraId="750E7FEA" w14:textId="77777777" w:rsidTr="004E4BC9">
        <w:tc>
          <w:tcPr>
            <w:tcW w:w="3823" w:type="dxa"/>
          </w:tcPr>
          <w:p w14:paraId="06E68175" w14:textId="0BC24754" w:rsidR="000349B9" w:rsidRPr="00DF448B" w:rsidRDefault="00A10BF6" w:rsidP="00A10BF6">
            <w:pPr>
              <w:pStyle w:val="NoSpacing"/>
              <w:jc w:val="center"/>
              <w:rPr>
                <w:rFonts w:ascii="Arial" w:hAnsi="Arial" w:cs="Arial"/>
                <w:sz w:val="20"/>
                <w:szCs w:val="20"/>
              </w:rPr>
            </w:pPr>
            <w:r>
              <w:rPr>
                <w:rFonts w:ascii="Arial" w:hAnsi="Arial" w:cs="Arial"/>
                <w:sz w:val="20"/>
                <w:szCs w:val="20"/>
              </w:rPr>
              <w:t>B</w:t>
            </w:r>
          </w:p>
        </w:tc>
        <w:tc>
          <w:tcPr>
            <w:tcW w:w="2268" w:type="dxa"/>
          </w:tcPr>
          <w:p w14:paraId="54011C6D"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22</w:t>
            </w:r>
          </w:p>
        </w:tc>
        <w:tc>
          <w:tcPr>
            <w:tcW w:w="2409" w:type="dxa"/>
          </w:tcPr>
          <w:p w14:paraId="49AC60E8"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3CE8C3CB" w14:textId="77777777" w:rsidTr="004E4BC9">
        <w:tc>
          <w:tcPr>
            <w:tcW w:w="3823" w:type="dxa"/>
          </w:tcPr>
          <w:p w14:paraId="484E39D4" w14:textId="373708EE" w:rsidR="000349B9" w:rsidRPr="00DF448B" w:rsidRDefault="00A10BF6" w:rsidP="00A10BF6">
            <w:pPr>
              <w:pStyle w:val="NoSpacing"/>
              <w:jc w:val="center"/>
              <w:rPr>
                <w:rFonts w:ascii="Arial" w:hAnsi="Arial" w:cs="Arial"/>
                <w:sz w:val="20"/>
                <w:szCs w:val="20"/>
              </w:rPr>
            </w:pPr>
            <w:r>
              <w:rPr>
                <w:rFonts w:ascii="Arial" w:hAnsi="Arial" w:cs="Arial"/>
                <w:sz w:val="20"/>
                <w:szCs w:val="20"/>
              </w:rPr>
              <w:t>C</w:t>
            </w:r>
          </w:p>
        </w:tc>
        <w:tc>
          <w:tcPr>
            <w:tcW w:w="2268" w:type="dxa"/>
          </w:tcPr>
          <w:p w14:paraId="7C0D63BC"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39</w:t>
            </w:r>
          </w:p>
        </w:tc>
        <w:tc>
          <w:tcPr>
            <w:tcW w:w="2409" w:type="dxa"/>
          </w:tcPr>
          <w:p w14:paraId="28B82ED1"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11</w:t>
            </w:r>
          </w:p>
        </w:tc>
      </w:tr>
      <w:tr w:rsidR="000349B9" w:rsidRPr="00E61394" w14:paraId="2C79F81E" w14:textId="77777777" w:rsidTr="004E4BC9">
        <w:tc>
          <w:tcPr>
            <w:tcW w:w="3823" w:type="dxa"/>
          </w:tcPr>
          <w:p w14:paraId="48AC219B" w14:textId="555E5AC4" w:rsidR="000349B9" w:rsidRPr="00DF448B" w:rsidRDefault="00A10BF6" w:rsidP="00A10BF6">
            <w:pPr>
              <w:pStyle w:val="NoSpacing"/>
              <w:jc w:val="center"/>
              <w:rPr>
                <w:rFonts w:ascii="Arial" w:hAnsi="Arial" w:cs="Arial"/>
                <w:sz w:val="20"/>
                <w:szCs w:val="20"/>
              </w:rPr>
            </w:pPr>
            <w:r>
              <w:rPr>
                <w:rFonts w:ascii="Arial" w:hAnsi="Arial" w:cs="Arial"/>
                <w:sz w:val="20"/>
                <w:szCs w:val="20"/>
              </w:rPr>
              <w:t>D</w:t>
            </w:r>
          </w:p>
        </w:tc>
        <w:tc>
          <w:tcPr>
            <w:tcW w:w="2268" w:type="dxa"/>
          </w:tcPr>
          <w:p w14:paraId="0E920F81"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43      </w:t>
            </w:r>
          </w:p>
        </w:tc>
        <w:tc>
          <w:tcPr>
            <w:tcW w:w="2409" w:type="dxa"/>
          </w:tcPr>
          <w:p w14:paraId="14697353"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12</w:t>
            </w:r>
          </w:p>
        </w:tc>
      </w:tr>
      <w:tr w:rsidR="000349B9" w:rsidRPr="00E61394" w14:paraId="62FB118F" w14:textId="77777777" w:rsidTr="004E4BC9">
        <w:tc>
          <w:tcPr>
            <w:tcW w:w="3823" w:type="dxa"/>
          </w:tcPr>
          <w:p w14:paraId="5E305CE1" w14:textId="1FCCF5E9" w:rsidR="000349B9" w:rsidRPr="00DF448B" w:rsidRDefault="00A10BF6" w:rsidP="00A10BF6">
            <w:pPr>
              <w:pStyle w:val="NoSpacing"/>
              <w:jc w:val="center"/>
              <w:rPr>
                <w:rFonts w:ascii="Arial" w:hAnsi="Arial" w:cs="Arial"/>
                <w:sz w:val="20"/>
                <w:szCs w:val="20"/>
              </w:rPr>
            </w:pPr>
            <w:r>
              <w:rPr>
                <w:rFonts w:ascii="Arial" w:hAnsi="Arial" w:cs="Arial"/>
                <w:sz w:val="20"/>
                <w:szCs w:val="20"/>
              </w:rPr>
              <w:t>E</w:t>
            </w:r>
          </w:p>
        </w:tc>
        <w:tc>
          <w:tcPr>
            <w:tcW w:w="2268" w:type="dxa"/>
          </w:tcPr>
          <w:p w14:paraId="0068169C"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21</w:t>
            </w:r>
          </w:p>
        </w:tc>
        <w:tc>
          <w:tcPr>
            <w:tcW w:w="2409" w:type="dxa"/>
          </w:tcPr>
          <w:p w14:paraId="3437FD3E"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7035E637" w14:textId="77777777" w:rsidTr="004E4BC9">
        <w:tc>
          <w:tcPr>
            <w:tcW w:w="3823" w:type="dxa"/>
          </w:tcPr>
          <w:p w14:paraId="54DD819A" w14:textId="1502A3EB" w:rsidR="000349B9" w:rsidRPr="00DF448B" w:rsidRDefault="00A10BF6" w:rsidP="00A10BF6">
            <w:pPr>
              <w:pStyle w:val="NoSpacing"/>
              <w:jc w:val="center"/>
              <w:rPr>
                <w:rFonts w:ascii="Arial" w:hAnsi="Arial" w:cs="Arial"/>
                <w:sz w:val="20"/>
                <w:szCs w:val="20"/>
              </w:rPr>
            </w:pPr>
            <w:r>
              <w:rPr>
                <w:rFonts w:ascii="Arial" w:hAnsi="Arial" w:cs="Arial"/>
                <w:sz w:val="20"/>
                <w:szCs w:val="20"/>
              </w:rPr>
              <w:t>F</w:t>
            </w:r>
          </w:p>
        </w:tc>
        <w:tc>
          <w:tcPr>
            <w:tcW w:w="2268" w:type="dxa"/>
          </w:tcPr>
          <w:p w14:paraId="50C1C4F0"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19                  </w:t>
            </w:r>
          </w:p>
        </w:tc>
        <w:tc>
          <w:tcPr>
            <w:tcW w:w="2409" w:type="dxa"/>
          </w:tcPr>
          <w:p w14:paraId="34AD1CC8"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662A6D9B" w14:textId="77777777" w:rsidTr="004E4BC9">
        <w:tc>
          <w:tcPr>
            <w:tcW w:w="3823" w:type="dxa"/>
          </w:tcPr>
          <w:p w14:paraId="5ECDC9B5" w14:textId="215731A9" w:rsidR="000349B9" w:rsidRPr="00DF448B" w:rsidRDefault="00A10BF6" w:rsidP="00A10BF6">
            <w:pPr>
              <w:pStyle w:val="NoSpacing"/>
              <w:jc w:val="center"/>
              <w:rPr>
                <w:rFonts w:ascii="Arial" w:hAnsi="Arial" w:cs="Arial"/>
                <w:sz w:val="20"/>
                <w:szCs w:val="20"/>
              </w:rPr>
            </w:pPr>
            <w:r>
              <w:rPr>
                <w:rFonts w:ascii="Arial" w:hAnsi="Arial" w:cs="Arial"/>
                <w:sz w:val="20"/>
                <w:szCs w:val="20"/>
              </w:rPr>
              <w:t>G</w:t>
            </w:r>
          </w:p>
        </w:tc>
        <w:tc>
          <w:tcPr>
            <w:tcW w:w="2268" w:type="dxa"/>
          </w:tcPr>
          <w:p w14:paraId="17C01D2B"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19</w:t>
            </w:r>
          </w:p>
        </w:tc>
        <w:tc>
          <w:tcPr>
            <w:tcW w:w="2409" w:type="dxa"/>
          </w:tcPr>
          <w:p w14:paraId="402BAA20"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0A78A41D" w14:textId="77777777" w:rsidTr="004E4BC9">
        <w:tc>
          <w:tcPr>
            <w:tcW w:w="3823" w:type="dxa"/>
          </w:tcPr>
          <w:p w14:paraId="04BBC74D" w14:textId="2918D838" w:rsidR="000349B9" w:rsidRPr="00DF448B" w:rsidRDefault="00A10BF6" w:rsidP="00A10BF6">
            <w:pPr>
              <w:pStyle w:val="NoSpacing"/>
              <w:jc w:val="center"/>
              <w:rPr>
                <w:rFonts w:ascii="Arial" w:hAnsi="Arial" w:cs="Arial"/>
                <w:sz w:val="20"/>
                <w:szCs w:val="20"/>
              </w:rPr>
            </w:pPr>
            <w:r>
              <w:rPr>
                <w:rFonts w:ascii="Arial" w:hAnsi="Arial" w:cs="Arial"/>
                <w:sz w:val="20"/>
                <w:szCs w:val="20"/>
              </w:rPr>
              <w:t>H</w:t>
            </w:r>
          </w:p>
        </w:tc>
        <w:tc>
          <w:tcPr>
            <w:tcW w:w="2268" w:type="dxa"/>
          </w:tcPr>
          <w:p w14:paraId="32D98F58"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23                                  </w:t>
            </w:r>
          </w:p>
        </w:tc>
        <w:tc>
          <w:tcPr>
            <w:tcW w:w="2409" w:type="dxa"/>
          </w:tcPr>
          <w:p w14:paraId="5F5CE98D"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6</w:t>
            </w:r>
          </w:p>
        </w:tc>
      </w:tr>
      <w:tr w:rsidR="000349B9" w:rsidRPr="00E61394" w14:paraId="2522D9B0" w14:textId="77777777" w:rsidTr="004E4BC9">
        <w:tc>
          <w:tcPr>
            <w:tcW w:w="3823" w:type="dxa"/>
            <w:tcBorders>
              <w:bottom w:val="single" w:sz="4" w:space="0" w:color="auto"/>
            </w:tcBorders>
          </w:tcPr>
          <w:p w14:paraId="513C9080" w14:textId="392B9C2F" w:rsidR="000349B9" w:rsidRPr="00DF448B" w:rsidRDefault="00A10BF6" w:rsidP="00A10BF6">
            <w:pPr>
              <w:pStyle w:val="NoSpacing"/>
              <w:jc w:val="center"/>
              <w:rPr>
                <w:rFonts w:ascii="Arial" w:hAnsi="Arial" w:cs="Arial"/>
                <w:sz w:val="20"/>
                <w:szCs w:val="20"/>
              </w:rPr>
            </w:pPr>
            <w:r>
              <w:rPr>
                <w:rFonts w:ascii="Arial" w:hAnsi="Arial" w:cs="Arial"/>
                <w:sz w:val="20"/>
                <w:szCs w:val="20"/>
              </w:rPr>
              <w:t>I</w:t>
            </w:r>
          </w:p>
        </w:tc>
        <w:tc>
          <w:tcPr>
            <w:tcW w:w="2268" w:type="dxa"/>
            <w:tcBorders>
              <w:bottom w:val="single" w:sz="4" w:space="0" w:color="auto"/>
            </w:tcBorders>
          </w:tcPr>
          <w:p w14:paraId="1B805F89" w14:textId="77777777" w:rsidR="000349B9" w:rsidRPr="00DF448B" w:rsidRDefault="000349B9" w:rsidP="00DC6213">
            <w:pPr>
              <w:pStyle w:val="NoSpacing"/>
              <w:jc w:val="center"/>
              <w:rPr>
                <w:rFonts w:ascii="Arial" w:hAnsi="Arial" w:cs="Arial"/>
                <w:sz w:val="20"/>
                <w:szCs w:val="20"/>
              </w:rPr>
            </w:pPr>
            <w:r w:rsidRPr="00DF448B">
              <w:rPr>
                <w:rFonts w:ascii="Arial" w:hAnsi="Arial" w:cs="Arial"/>
                <w:sz w:val="20"/>
                <w:szCs w:val="20"/>
              </w:rPr>
              <w:t xml:space="preserve">43                        </w:t>
            </w:r>
          </w:p>
        </w:tc>
        <w:tc>
          <w:tcPr>
            <w:tcW w:w="2409" w:type="dxa"/>
            <w:tcBorders>
              <w:bottom w:val="single" w:sz="4" w:space="0" w:color="auto"/>
            </w:tcBorders>
          </w:tcPr>
          <w:p w14:paraId="26DDC6DD" w14:textId="77777777" w:rsidR="000349B9" w:rsidRPr="00DF448B" w:rsidRDefault="000349B9" w:rsidP="00DC6213">
            <w:pPr>
              <w:pStyle w:val="NoSpacing"/>
              <w:rPr>
                <w:rFonts w:ascii="Arial" w:hAnsi="Arial" w:cs="Arial"/>
                <w:sz w:val="20"/>
                <w:szCs w:val="20"/>
              </w:rPr>
            </w:pPr>
            <w:r w:rsidRPr="00DF448B">
              <w:rPr>
                <w:rFonts w:ascii="Arial" w:hAnsi="Arial" w:cs="Arial"/>
                <w:sz w:val="20"/>
                <w:szCs w:val="20"/>
              </w:rPr>
              <w:t xml:space="preserve">               12</w:t>
            </w:r>
          </w:p>
        </w:tc>
      </w:tr>
      <w:tr w:rsidR="000349B9" w:rsidRPr="00E61394" w14:paraId="041D6793" w14:textId="77777777" w:rsidTr="004E4BC9">
        <w:tc>
          <w:tcPr>
            <w:tcW w:w="3823" w:type="dxa"/>
            <w:tcBorders>
              <w:top w:val="single" w:sz="4" w:space="0" w:color="auto"/>
              <w:bottom w:val="thinThickSmallGap" w:sz="24" w:space="0" w:color="auto"/>
            </w:tcBorders>
          </w:tcPr>
          <w:p w14:paraId="450600C4" w14:textId="780E23F2" w:rsidR="000349B9" w:rsidRPr="00DF448B" w:rsidRDefault="000349B9" w:rsidP="00DF448B">
            <w:pPr>
              <w:pStyle w:val="NoSpacing"/>
              <w:jc w:val="center"/>
              <w:rPr>
                <w:rFonts w:ascii="Arial" w:hAnsi="Arial" w:cs="Arial"/>
                <w:b/>
                <w:bCs/>
                <w:sz w:val="20"/>
                <w:szCs w:val="20"/>
              </w:rPr>
            </w:pPr>
            <w:r w:rsidRPr="00DF448B">
              <w:rPr>
                <w:rFonts w:ascii="Arial" w:hAnsi="Arial" w:cs="Arial"/>
                <w:b/>
                <w:bCs/>
                <w:sz w:val="20"/>
                <w:szCs w:val="20"/>
              </w:rPr>
              <w:t>TOTAL</w:t>
            </w:r>
          </w:p>
        </w:tc>
        <w:tc>
          <w:tcPr>
            <w:tcW w:w="2268" w:type="dxa"/>
            <w:tcBorders>
              <w:top w:val="single" w:sz="4" w:space="0" w:color="auto"/>
              <w:bottom w:val="thinThickSmallGap" w:sz="24" w:space="0" w:color="auto"/>
            </w:tcBorders>
          </w:tcPr>
          <w:p w14:paraId="12583227" w14:textId="5185EDC7" w:rsidR="000349B9" w:rsidRPr="00DF448B" w:rsidRDefault="000349B9" w:rsidP="00DF448B">
            <w:pPr>
              <w:pStyle w:val="NoSpacing"/>
              <w:jc w:val="center"/>
              <w:rPr>
                <w:rFonts w:ascii="Arial" w:hAnsi="Arial" w:cs="Arial"/>
                <w:sz w:val="20"/>
                <w:szCs w:val="20"/>
              </w:rPr>
            </w:pPr>
            <w:r w:rsidRPr="00DF448B">
              <w:rPr>
                <w:rFonts w:ascii="Arial" w:hAnsi="Arial" w:cs="Arial"/>
                <w:sz w:val="20"/>
                <w:szCs w:val="20"/>
              </w:rPr>
              <w:t>369</w:t>
            </w:r>
          </w:p>
        </w:tc>
        <w:tc>
          <w:tcPr>
            <w:tcW w:w="2409" w:type="dxa"/>
            <w:tcBorders>
              <w:top w:val="single" w:sz="4" w:space="0" w:color="auto"/>
              <w:bottom w:val="thinThickSmallGap" w:sz="24" w:space="0" w:color="auto"/>
            </w:tcBorders>
          </w:tcPr>
          <w:p w14:paraId="5C88B891" w14:textId="3ED20807" w:rsidR="000349B9" w:rsidRPr="00DF448B" w:rsidRDefault="000359EB" w:rsidP="000359EB">
            <w:pPr>
              <w:pStyle w:val="NoSpacing"/>
              <w:rPr>
                <w:rFonts w:ascii="Arial" w:hAnsi="Arial" w:cs="Arial"/>
                <w:sz w:val="20"/>
                <w:szCs w:val="20"/>
              </w:rPr>
            </w:pPr>
            <w:r>
              <w:rPr>
                <w:rFonts w:ascii="Arial" w:hAnsi="Arial" w:cs="Arial"/>
                <w:sz w:val="20"/>
                <w:szCs w:val="20"/>
              </w:rPr>
              <w:t xml:space="preserve">              </w:t>
            </w:r>
            <w:r w:rsidR="000349B9" w:rsidRPr="00DF448B">
              <w:rPr>
                <w:rFonts w:ascii="Arial" w:hAnsi="Arial" w:cs="Arial"/>
                <w:sz w:val="20"/>
                <w:szCs w:val="20"/>
              </w:rPr>
              <w:t>107</w:t>
            </w:r>
          </w:p>
        </w:tc>
      </w:tr>
    </w:tbl>
    <w:p w14:paraId="792AB365" w14:textId="77777777" w:rsidR="0012114D" w:rsidRDefault="0012114D" w:rsidP="0012114D">
      <w:pPr>
        <w:rPr>
          <w:rFonts w:cs="Arial"/>
          <w:bCs/>
          <w:color w:val="000000" w:themeColor="text1"/>
        </w:rPr>
      </w:pPr>
    </w:p>
    <w:p w14:paraId="051253C3" w14:textId="2FDAD503" w:rsidR="000349B9" w:rsidRPr="0012114D" w:rsidRDefault="00C858ED" w:rsidP="0012114D">
      <w:pPr>
        <w:rPr>
          <w:rFonts w:cs="Arial"/>
          <w:b/>
          <w:color w:val="000000" w:themeColor="text1"/>
          <w:sz w:val="22"/>
        </w:rPr>
      </w:pPr>
      <w:r>
        <w:rPr>
          <w:rFonts w:cs="Arial"/>
          <w:b/>
          <w:color w:val="000000" w:themeColor="text1"/>
          <w:sz w:val="22"/>
        </w:rPr>
        <w:t>2.4</w:t>
      </w:r>
      <w:r w:rsidR="00C630B2">
        <w:rPr>
          <w:rFonts w:cs="Arial"/>
          <w:b/>
          <w:color w:val="000000" w:themeColor="text1"/>
          <w:sz w:val="22"/>
        </w:rPr>
        <w:t xml:space="preserve"> </w:t>
      </w:r>
      <w:r w:rsidR="00EC6799" w:rsidRPr="00C630B2">
        <w:rPr>
          <w:rFonts w:cs="Arial"/>
          <w:b/>
          <w:color w:val="000000" w:themeColor="text1"/>
          <w:sz w:val="22"/>
        </w:rPr>
        <w:t>Data Gathering</w:t>
      </w:r>
    </w:p>
    <w:p w14:paraId="489DA771" w14:textId="77777777" w:rsidR="00286793" w:rsidRDefault="00C82230" w:rsidP="00C82230">
      <w:pPr>
        <w:pStyle w:val="NoSpacing"/>
        <w:ind w:right="-360"/>
        <w:jc w:val="both"/>
        <w:rPr>
          <w:rFonts w:ascii="Arial" w:hAnsi="Arial" w:cs="Arial"/>
          <w:color w:val="000000" w:themeColor="text1"/>
          <w:sz w:val="20"/>
          <w:szCs w:val="20"/>
        </w:rPr>
      </w:pPr>
      <w:r>
        <w:rPr>
          <w:rFonts w:ascii="Arial" w:hAnsi="Arial" w:cs="Arial"/>
          <w:color w:val="000000" w:themeColor="text1"/>
          <w:sz w:val="20"/>
          <w:szCs w:val="20"/>
        </w:rPr>
        <w:tab/>
        <w:t xml:space="preserve">An endorsement letter from the graduate school dean was obtained, followed by a request for approval from the division superintendent to conduct the study in the research </w:t>
      </w:r>
      <w:r w:rsidR="00BC54E2">
        <w:rPr>
          <w:rFonts w:ascii="Arial" w:hAnsi="Arial" w:cs="Arial"/>
          <w:color w:val="000000" w:themeColor="text1"/>
          <w:sz w:val="20"/>
          <w:szCs w:val="20"/>
        </w:rPr>
        <w:t xml:space="preserve">locale. Upon the division superintendents’ approval, consent request letters were sent to the school heads. After receiving the school heads’ approval, a detailed orientation was conducted to inform the respondents about the study’s purpose and their rights, potential risks, and benefits of participation. </w:t>
      </w:r>
    </w:p>
    <w:p w14:paraId="263A0150" w14:textId="0B1F1054" w:rsidR="00C82230" w:rsidRDefault="00BC54E2" w:rsidP="00286793">
      <w:pPr>
        <w:pStyle w:val="NoSpacing"/>
        <w:ind w:right="-360" w:firstLine="720"/>
        <w:jc w:val="both"/>
        <w:rPr>
          <w:rFonts w:ascii="Arial" w:hAnsi="Arial" w:cs="Arial"/>
          <w:color w:val="000000" w:themeColor="text1"/>
          <w:sz w:val="20"/>
          <w:szCs w:val="20"/>
        </w:rPr>
      </w:pPr>
      <w:r>
        <w:rPr>
          <w:rFonts w:ascii="Arial" w:hAnsi="Arial" w:cs="Arial"/>
          <w:color w:val="000000" w:themeColor="text1"/>
          <w:sz w:val="20"/>
          <w:szCs w:val="20"/>
        </w:rPr>
        <w:t xml:space="preserve">Parental consent forms were secured since the respondents </w:t>
      </w:r>
      <w:r w:rsidR="00DF448B">
        <w:rPr>
          <w:rFonts w:ascii="Arial" w:hAnsi="Arial" w:cs="Arial"/>
          <w:color w:val="000000" w:themeColor="text1"/>
          <w:sz w:val="20"/>
          <w:szCs w:val="20"/>
        </w:rPr>
        <w:t>were</w:t>
      </w:r>
      <w:r>
        <w:rPr>
          <w:rFonts w:ascii="Arial" w:hAnsi="Arial" w:cs="Arial"/>
          <w:color w:val="000000" w:themeColor="text1"/>
          <w:sz w:val="20"/>
          <w:szCs w:val="20"/>
        </w:rPr>
        <w:t xml:space="preserve"> minors, and informed consent forms were obtained to ensure respondents’ understanding and voluntary participation. Survey questionnaires were administered</w:t>
      </w:r>
      <w:r w:rsidR="00DF448B">
        <w:rPr>
          <w:rFonts w:ascii="Arial" w:hAnsi="Arial" w:cs="Arial"/>
          <w:color w:val="000000" w:themeColor="text1"/>
          <w:sz w:val="20"/>
          <w:szCs w:val="20"/>
        </w:rPr>
        <w:t xml:space="preserve"> </w:t>
      </w:r>
      <w:r>
        <w:rPr>
          <w:rFonts w:ascii="Arial" w:hAnsi="Arial" w:cs="Arial"/>
          <w:color w:val="000000" w:themeColor="text1"/>
          <w:sz w:val="20"/>
          <w:szCs w:val="20"/>
        </w:rPr>
        <w:t xml:space="preserve">and retrieved upon completion. Moreover, students’ second quarter grades in mathematics were collected </w:t>
      </w:r>
      <w:r w:rsidR="00286793">
        <w:rPr>
          <w:rFonts w:ascii="Arial" w:hAnsi="Arial" w:cs="Arial"/>
          <w:color w:val="000000" w:themeColor="text1"/>
          <w:sz w:val="20"/>
          <w:szCs w:val="20"/>
        </w:rPr>
        <w:t>from</w:t>
      </w:r>
      <w:r>
        <w:rPr>
          <w:rFonts w:ascii="Arial" w:hAnsi="Arial" w:cs="Arial"/>
          <w:color w:val="000000" w:themeColor="text1"/>
          <w:sz w:val="20"/>
          <w:szCs w:val="20"/>
        </w:rPr>
        <w:t xml:space="preserve"> their respective class advisers. Finally, the data</w:t>
      </w:r>
      <w:r w:rsidR="00286793">
        <w:rPr>
          <w:rFonts w:ascii="Arial" w:hAnsi="Arial" w:cs="Arial"/>
          <w:color w:val="000000" w:themeColor="text1"/>
          <w:sz w:val="20"/>
          <w:szCs w:val="20"/>
        </w:rPr>
        <w:t xml:space="preserve"> collected underwent rigorous statistical treatment, analysis, and interpretation, ensuring the reliability of the study’s findings.</w:t>
      </w:r>
    </w:p>
    <w:p w14:paraId="41C227A1" w14:textId="77777777" w:rsidR="002C0DA9" w:rsidRDefault="002C0DA9" w:rsidP="00286793">
      <w:pPr>
        <w:pStyle w:val="NoSpacing"/>
        <w:ind w:right="-360" w:firstLine="720"/>
        <w:jc w:val="both"/>
        <w:rPr>
          <w:rFonts w:ascii="Arial" w:hAnsi="Arial" w:cs="Arial"/>
          <w:color w:val="000000" w:themeColor="text1"/>
          <w:sz w:val="20"/>
          <w:szCs w:val="20"/>
        </w:rPr>
      </w:pPr>
    </w:p>
    <w:p w14:paraId="355509DA" w14:textId="77777777" w:rsidR="00C75DEC" w:rsidRDefault="00C75DEC" w:rsidP="00C630B2">
      <w:pPr>
        <w:tabs>
          <w:tab w:val="left" w:pos="3690"/>
        </w:tabs>
        <w:rPr>
          <w:rFonts w:cs="Arial"/>
          <w:b/>
          <w:color w:val="000000" w:themeColor="text1"/>
          <w:sz w:val="22"/>
        </w:rPr>
      </w:pPr>
    </w:p>
    <w:p w14:paraId="20DEA1D0" w14:textId="6A7F6BBC" w:rsidR="00C630B2" w:rsidRDefault="00C858ED" w:rsidP="00C630B2">
      <w:pPr>
        <w:tabs>
          <w:tab w:val="left" w:pos="3690"/>
        </w:tabs>
        <w:rPr>
          <w:rFonts w:cs="Arial"/>
          <w:b/>
          <w:color w:val="000000" w:themeColor="text1"/>
          <w:sz w:val="22"/>
        </w:rPr>
      </w:pPr>
      <w:r>
        <w:rPr>
          <w:rFonts w:cs="Arial"/>
          <w:b/>
          <w:color w:val="000000" w:themeColor="text1"/>
          <w:sz w:val="22"/>
        </w:rPr>
        <w:t>2.5</w:t>
      </w:r>
      <w:r w:rsidR="00C630B2">
        <w:rPr>
          <w:rFonts w:cs="Arial"/>
          <w:b/>
          <w:color w:val="000000" w:themeColor="text1"/>
          <w:sz w:val="22"/>
        </w:rPr>
        <w:t xml:space="preserve"> </w:t>
      </w:r>
      <w:r w:rsidR="00EC6799" w:rsidRPr="00C630B2">
        <w:rPr>
          <w:rFonts w:cs="Arial"/>
          <w:b/>
          <w:color w:val="000000" w:themeColor="text1"/>
          <w:sz w:val="22"/>
        </w:rPr>
        <w:t>Statistical Analysis</w:t>
      </w:r>
    </w:p>
    <w:p w14:paraId="2B7E3FA5" w14:textId="69F0706A" w:rsidR="00FF2EE8" w:rsidRDefault="00FF2EE8" w:rsidP="00FF2EE8">
      <w:pPr>
        <w:tabs>
          <w:tab w:val="left" w:pos="720"/>
        </w:tabs>
        <w:ind w:right="-342"/>
        <w:jc w:val="both"/>
        <w:rPr>
          <w:rFonts w:cs="Arial"/>
          <w:color w:val="000000" w:themeColor="text1"/>
        </w:rPr>
      </w:pPr>
      <w:r>
        <w:rPr>
          <w:rFonts w:cs="Arial"/>
          <w:color w:val="000000" w:themeColor="text1"/>
        </w:rPr>
        <w:lastRenderedPageBreak/>
        <w:tab/>
      </w:r>
      <w:r w:rsidR="002C0DA9" w:rsidRPr="002C0DA9">
        <w:rPr>
          <w:rFonts w:cs="Arial"/>
          <w:color w:val="000000" w:themeColor="text1"/>
          <w:highlight w:val="yellow"/>
        </w:rPr>
        <w:t>The collected data were organized, encoded, and tabulated using spreadsheet software before being processed through statistical software.</w:t>
      </w:r>
      <w:r w:rsidR="002C0DA9" w:rsidRPr="002C0DA9">
        <w:rPr>
          <w:rFonts w:cs="Arial"/>
          <w:color w:val="000000" w:themeColor="text1"/>
        </w:rPr>
        <w:t xml:space="preserve"> </w:t>
      </w:r>
      <w:r>
        <w:rPr>
          <w:rFonts w:cs="Arial"/>
          <w:color w:val="000000" w:themeColor="text1"/>
        </w:rPr>
        <w:t xml:space="preserve">Further, descriptive and inferential statistics were utilized. The following tools were used in the study. </w:t>
      </w:r>
    </w:p>
    <w:p w14:paraId="54D1C1C8" w14:textId="6689F4A2" w:rsidR="00FF2EE8" w:rsidRDefault="00FF2EE8" w:rsidP="00FF2EE8">
      <w:pPr>
        <w:tabs>
          <w:tab w:val="left" w:pos="720"/>
        </w:tabs>
        <w:ind w:right="-342"/>
        <w:jc w:val="both"/>
        <w:rPr>
          <w:rFonts w:cs="Arial"/>
          <w:color w:val="000000" w:themeColor="text1"/>
        </w:rPr>
      </w:pPr>
    </w:p>
    <w:p w14:paraId="46CA8202" w14:textId="2F0363DA" w:rsidR="00FF2EE8" w:rsidRPr="00CD765F" w:rsidRDefault="00FF2EE8" w:rsidP="00FF2EE8">
      <w:pPr>
        <w:tabs>
          <w:tab w:val="left" w:pos="3690"/>
        </w:tabs>
        <w:rPr>
          <w:rFonts w:cs="Arial"/>
          <w:b/>
          <w:color w:val="000000" w:themeColor="text1"/>
          <w:szCs w:val="18"/>
        </w:rPr>
      </w:pPr>
      <w:bookmarkStart w:id="8" w:name="_Hlk196243170"/>
      <w:r w:rsidRPr="00CD765F">
        <w:rPr>
          <w:rFonts w:cs="Arial"/>
          <w:b/>
          <w:color w:val="000000" w:themeColor="text1"/>
          <w:szCs w:val="18"/>
        </w:rPr>
        <w:t>2.5.1 Mean</w:t>
      </w:r>
    </w:p>
    <w:p w14:paraId="513650AD" w14:textId="5C0CA85F" w:rsidR="00FF2EE8" w:rsidRDefault="00FF2EE8" w:rsidP="00FF2EE8">
      <w:pPr>
        <w:tabs>
          <w:tab w:val="left" w:pos="720"/>
        </w:tabs>
        <w:ind w:right="-342"/>
        <w:jc w:val="both"/>
        <w:rPr>
          <w:rFonts w:cs="Arial"/>
          <w:color w:val="000000" w:themeColor="text1"/>
        </w:rPr>
      </w:pPr>
      <w:r>
        <w:rPr>
          <w:rFonts w:cs="Arial"/>
          <w:color w:val="000000" w:themeColor="text1"/>
        </w:rPr>
        <w:tab/>
        <w:t xml:space="preserve">This tool </w:t>
      </w:r>
      <w:r w:rsidR="00CD765F">
        <w:rPr>
          <w:rFonts w:cs="Arial"/>
          <w:color w:val="000000" w:themeColor="text1"/>
        </w:rPr>
        <w:t>was</w:t>
      </w:r>
      <w:r>
        <w:rPr>
          <w:rFonts w:cs="Arial"/>
          <w:color w:val="000000" w:themeColor="text1"/>
        </w:rPr>
        <w:t xml:space="preserve"> utilized to describe the levels of</w:t>
      </w:r>
      <w:r w:rsidR="00CD765F">
        <w:rPr>
          <w:rFonts w:cs="Arial"/>
          <w:color w:val="000000" w:themeColor="text1"/>
        </w:rPr>
        <w:t xml:space="preserve"> students’ mathematical mindset, mathematics motivation, and mathematics performance.</w:t>
      </w:r>
    </w:p>
    <w:bookmarkEnd w:id="8"/>
    <w:p w14:paraId="683BB478" w14:textId="77777777" w:rsidR="00CD765F" w:rsidRDefault="00CD765F" w:rsidP="00CD765F">
      <w:pPr>
        <w:tabs>
          <w:tab w:val="left" w:pos="3690"/>
        </w:tabs>
        <w:rPr>
          <w:rFonts w:cs="Arial"/>
          <w:b/>
          <w:color w:val="000000" w:themeColor="text1"/>
          <w:sz w:val="22"/>
        </w:rPr>
      </w:pPr>
    </w:p>
    <w:p w14:paraId="32D11FD4" w14:textId="3B4C19D0" w:rsidR="00CD765F" w:rsidRPr="00CD765F" w:rsidRDefault="00CD765F" w:rsidP="00CD765F">
      <w:pPr>
        <w:tabs>
          <w:tab w:val="left" w:pos="3690"/>
        </w:tabs>
        <w:rPr>
          <w:rFonts w:cs="Arial"/>
          <w:b/>
          <w:color w:val="000000" w:themeColor="text1"/>
          <w:szCs w:val="18"/>
        </w:rPr>
      </w:pPr>
      <w:r w:rsidRPr="00CD765F">
        <w:rPr>
          <w:rFonts w:cs="Arial"/>
          <w:b/>
          <w:color w:val="000000" w:themeColor="text1"/>
          <w:szCs w:val="18"/>
        </w:rPr>
        <w:t>2.5.2 Mediation Analysis</w:t>
      </w:r>
    </w:p>
    <w:p w14:paraId="1BBEDABD" w14:textId="41E9AE28" w:rsidR="00CD765F" w:rsidRDefault="00CD765F" w:rsidP="00CD765F">
      <w:pPr>
        <w:tabs>
          <w:tab w:val="left" w:pos="720"/>
        </w:tabs>
        <w:ind w:right="-342"/>
        <w:jc w:val="both"/>
        <w:rPr>
          <w:rFonts w:cs="Arial"/>
          <w:color w:val="000000" w:themeColor="text1"/>
        </w:rPr>
      </w:pPr>
      <w:r>
        <w:rPr>
          <w:rFonts w:cs="Arial"/>
          <w:color w:val="000000" w:themeColor="text1"/>
        </w:rPr>
        <w:tab/>
        <w:t>Mediation analysis was used to determine the mediating effect of students’ mathematics motivation on the relationship between their mathematical mindset and mathematics performance.</w:t>
      </w:r>
    </w:p>
    <w:p w14:paraId="59BA76FA" w14:textId="77777777" w:rsidR="00CD765F" w:rsidRDefault="00CD765F" w:rsidP="00FF2EE8">
      <w:pPr>
        <w:tabs>
          <w:tab w:val="left" w:pos="720"/>
        </w:tabs>
        <w:ind w:right="-342"/>
        <w:jc w:val="both"/>
        <w:rPr>
          <w:rFonts w:cs="Arial"/>
          <w:color w:val="000000" w:themeColor="text1"/>
        </w:rPr>
      </w:pPr>
    </w:p>
    <w:p w14:paraId="1F26C4B3" w14:textId="52B8FC2D" w:rsidR="00CD765F" w:rsidRPr="00CD765F" w:rsidRDefault="00CD765F" w:rsidP="00CD765F">
      <w:pPr>
        <w:tabs>
          <w:tab w:val="left" w:pos="720"/>
        </w:tabs>
        <w:ind w:right="-342"/>
        <w:jc w:val="both"/>
        <w:rPr>
          <w:rFonts w:cs="Arial"/>
          <w:b/>
          <w:bCs/>
          <w:color w:val="000000" w:themeColor="text1"/>
        </w:rPr>
      </w:pPr>
      <w:r w:rsidRPr="00CD765F">
        <w:rPr>
          <w:rFonts w:cs="Arial"/>
          <w:b/>
          <w:bCs/>
          <w:color w:val="000000" w:themeColor="text1"/>
        </w:rPr>
        <w:t>2.5.</w:t>
      </w:r>
      <w:r w:rsidR="0005127A">
        <w:rPr>
          <w:rFonts w:cs="Arial"/>
          <w:b/>
          <w:bCs/>
          <w:color w:val="000000" w:themeColor="text1"/>
        </w:rPr>
        <w:t>3</w:t>
      </w:r>
      <w:r w:rsidRPr="00CD765F">
        <w:rPr>
          <w:rFonts w:cs="Arial"/>
          <w:b/>
          <w:bCs/>
          <w:color w:val="000000" w:themeColor="text1"/>
        </w:rPr>
        <w:t xml:space="preserve"> Sobel Test</w:t>
      </w:r>
    </w:p>
    <w:p w14:paraId="270D97ED" w14:textId="28BF9016" w:rsidR="00CD765F" w:rsidRDefault="00CD765F" w:rsidP="00CD765F">
      <w:pPr>
        <w:tabs>
          <w:tab w:val="left" w:pos="720"/>
        </w:tabs>
        <w:ind w:right="-342"/>
        <w:jc w:val="both"/>
        <w:rPr>
          <w:rFonts w:cs="Arial"/>
          <w:color w:val="000000" w:themeColor="text1"/>
        </w:rPr>
      </w:pPr>
      <w:r w:rsidRPr="00CD765F">
        <w:rPr>
          <w:rFonts w:cs="Arial"/>
          <w:color w:val="000000" w:themeColor="text1"/>
        </w:rPr>
        <w:tab/>
      </w:r>
      <w:r>
        <w:rPr>
          <w:rFonts w:cs="Arial"/>
          <w:color w:val="000000" w:themeColor="text1"/>
        </w:rPr>
        <w:t>The Sobel Test was employed to determine the significant mediating effect of mathematics motivation on the relationship between mathematical mindset and mathematics performance.</w:t>
      </w:r>
    </w:p>
    <w:p w14:paraId="580765CC" w14:textId="77777777" w:rsidR="00A10BF6" w:rsidRPr="00FF2EE8" w:rsidRDefault="00A10BF6" w:rsidP="00CD765F">
      <w:pPr>
        <w:tabs>
          <w:tab w:val="left" w:pos="720"/>
        </w:tabs>
        <w:ind w:right="-342"/>
        <w:jc w:val="both"/>
        <w:rPr>
          <w:rFonts w:cs="Arial"/>
          <w:color w:val="000000" w:themeColor="text1"/>
        </w:rPr>
      </w:pPr>
    </w:p>
    <w:p w14:paraId="54EBCB32" w14:textId="2233D4A1" w:rsidR="00902823" w:rsidRDefault="00000F8F" w:rsidP="00441B6F">
      <w:pPr>
        <w:pStyle w:val="Head1"/>
        <w:spacing w:after="0"/>
        <w:jc w:val="both"/>
        <w:rPr>
          <w:rFonts w:cs="Arial"/>
        </w:rPr>
      </w:pPr>
      <w:r>
        <w:rPr>
          <w:rFonts w:cs="Arial"/>
        </w:rPr>
        <w:t>3</w:t>
      </w:r>
      <w:r w:rsidR="00902823">
        <w:rPr>
          <w:rFonts w:cs="Arial"/>
        </w:rPr>
        <w:t xml:space="preserve">. </w:t>
      </w:r>
      <w:r>
        <w:rPr>
          <w:rFonts w:cs="Arial"/>
        </w:rPr>
        <w:t>results and discussion</w:t>
      </w:r>
    </w:p>
    <w:p w14:paraId="74DF2756" w14:textId="77777777" w:rsidR="00790ADA" w:rsidRPr="00FB3A86" w:rsidRDefault="00790ADA" w:rsidP="00441B6F">
      <w:pPr>
        <w:pStyle w:val="Head1"/>
        <w:spacing w:after="0"/>
        <w:jc w:val="both"/>
        <w:rPr>
          <w:rFonts w:cs="Arial"/>
        </w:rPr>
      </w:pPr>
    </w:p>
    <w:p w14:paraId="08A71005" w14:textId="55E210F3" w:rsidR="00C858ED" w:rsidRPr="00C858ED" w:rsidRDefault="00C858ED" w:rsidP="00C858ED">
      <w:pPr>
        <w:ind w:right="-360"/>
        <w:rPr>
          <w:rFonts w:cs="Arial"/>
          <w:b/>
          <w:color w:val="000000" w:themeColor="text1"/>
          <w:sz w:val="22"/>
        </w:rPr>
      </w:pPr>
      <w:r>
        <w:rPr>
          <w:rFonts w:cs="Arial"/>
          <w:b/>
          <w:color w:val="000000" w:themeColor="text1"/>
          <w:sz w:val="22"/>
        </w:rPr>
        <w:t xml:space="preserve">3.1 </w:t>
      </w:r>
      <w:r w:rsidR="000B5A54">
        <w:rPr>
          <w:rFonts w:cs="Arial"/>
          <w:b/>
          <w:color w:val="000000" w:themeColor="text1"/>
          <w:sz w:val="22"/>
        </w:rPr>
        <w:t>Students</w:t>
      </w:r>
      <w:r w:rsidR="005D3A8E">
        <w:rPr>
          <w:rFonts w:cs="Arial"/>
          <w:b/>
          <w:color w:val="000000" w:themeColor="text1"/>
          <w:sz w:val="22"/>
        </w:rPr>
        <w:t>’</w:t>
      </w:r>
      <w:r w:rsidR="000B5A54">
        <w:rPr>
          <w:rFonts w:cs="Arial"/>
          <w:b/>
          <w:color w:val="000000" w:themeColor="text1"/>
          <w:sz w:val="22"/>
        </w:rPr>
        <w:t xml:space="preserve"> Mathematical Mindset</w:t>
      </w:r>
    </w:p>
    <w:p w14:paraId="0C1E34AF" w14:textId="77777777" w:rsidR="00C858ED" w:rsidRPr="00C858ED" w:rsidRDefault="00C858ED" w:rsidP="00C858ED">
      <w:pPr>
        <w:jc w:val="center"/>
        <w:rPr>
          <w:rFonts w:cs="Arial"/>
          <w:b/>
          <w:color w:val="000000" w:themeColor="text1"/>
        </w:rPr>
      </w:pPr>
    </w:p>
    <w:p w14:paraId="19E484F4" w14:textId="77777777" w:rsidR="00926409" w:rsidRPr="00926409" w:rsidRDefault="00C858ED" w:rsidP="00926409">
      <w:pPr>
        <w:ind w:right="-360"/>
        <w:jc w:val="both"/>
        <w:rPr>
          <w:rFonts w:cs="Arial"/>
          <w:color w:val="000000" w:themeColor="text1"/>
        </w:rPr>
      </w:pPr>
      <w:r w:rsidRPr="00C858ED">
        <w:rPr>
          <w:rFonts w:cs="Arial"/>
          <w:color w:val="000000" w:themeColor="text1"/>
        </w:rPr>
        <w:tab/>
      </w:r>
      <w:r w:rsidR="00926409" w:rsidRPr="00926409">
        <w:rPr>
          <w:rFonts w:cs="Arial"/>
          <w:color w:val="000000" w:themeColor="text1"/>
        </w:rPr>
        <w:t xml:space="preserve">The level of mathematical mindset of the students is presented in Table 2. Among the 6 domains of mathematical mindset, the Effort domain obtained the highest mean score of 3.21 with the qualitative description “Growth mindset with a little fixed mindset.” Further, the Obstacle and Success of other domains attained an equal mean score of 2.85 and 2.82, respectively, with the qualitative description “Growth mindset with a little fixed mindset.” Aside from that, the Critics and Mathematical skills and intelligence domains also shared an equal mean of 2.77 and 2.76, respectively, with the descriptive rating “Growth mindset with a little fixed mindset.” On the other hand, the Challenge domain yielded the lowest mean score of 2.69 with the descriptive rating “Growth mindset with a little fixed mindset.” The overall level of students’ mathematical mindset is “Growth mindset with a little fixed mindset,” with a mean rating of 2.85. This indicates that students believe that their mathematics abilities can be improved through effort. They are confident in their ability to face challenges and recover from setbacks, and also value persistence and receptive feedback. They remain optimistic about the success of others. However, they still experience moments where they view their attitudes and abilities as somewhat fixed. </w:t>
      </w:r>
    </w:p>
    <w:p w14:paraId="5D981914" w14:textId="10705B2D" w:rsidR="00C858ED" w:rsidRPr="00143760" w:rsidRDefault="00926409" w:rsidP="00926409">
      <w:pPr>
        <w:ind w:right="-360" w:firstLine="720"/>
        <w:jc w:val="both"/>
        <w:rPr>
          <w:rFonts w:cs="Arial"/>
        </w:rPr>
      </w:pPr>
      <w:r w:rsidRPr="00926409">
        <w:rPr>
          <w:rFonts w:cs="Arial"/>
          <w:color w:val="000000" w:themeColor="text1"/>
        </w:rPr>
        <w:t xml:space="preserve">This result is parallel to the findings of </w:t>
      </w:r>
      <w:proofErr w:type="spellStart"/>
      <w:r w:rsidRPr="00926409">
        <w:rPr>
          <w:rFonts w:cs="Arial"/>
          <w:color w:val="000000" w:themeColor="text1"/>
        </w:rPr>
        <w:t>Saefudin</w:t>
      </w:r>
      <w:proofErr w:type="spellEnd"/>
      <w:r w:rsidRPr="00926409">
        <w:rPr>
          <w:rFonts w:cs="Arial"/>
          <w:color w:val="000000" w:themeColor="text1"/>
        </w:rPr>
        <w:t xml:space="preserve"> et al. [</w:t>
      </w:r>
      <w:r w:rsidR="004F0DE6">
        <w:rPr>
          <w:rFonts w:cs="Arial"/>
          <w:color w:val="000000" w:themeColor="text1"/>
        </w:rPr>
        <w:t>16</w:t>
      </w:r>
      <w:r w:rsidRPr="00926409">
        <w:rPr>
          <w:rFonts w:cs="Arial"/>
          <w:color w:val="000000" w:themeColor="text1"/>
        </w:rPr>
        <w:t>] that most of the junior high school students had the characteristics of a growth math mindset with some fixed math mindset. Most students believe that their mathematical skills can be developed through effort, even though they find it difficult to face challenges in learning mathematics. However, the results are contrary to Aniah [</w:t>
      </w:r>
      <w:r w:rsidR="006D13BF">
        <w:rPr>
          <w:rFonts w:cs="Arial"/>
          <w:color w:val="000000" w:themeColor="text1"/>
        </w:rPr>
        <w:t>31</w:t>
      </w:r>
      <w:r w:rsidRPr="00926409">
        <w:rPr>
          <w:rFonts w:cs="Arial"/>
          <w:color w:val="000000" w:themeColor="text1"/>
        </w:rPr>
        <w:t>], whose results showed that the majority of the junior high school students in Ghana exhibited more of a fixed mindset than a growth mindset in learning mathematics. This study indicates that a significant portion of the respondents do not like to learn from mistakes and shy away from challenging tasks because they perceive it as a threat to their abilities.</w:t>
      </w:r>
      <w:r w:rsidR="00CA510E">
        <w:rPr>
          <w:rFonts w:cs="Arial"/>
          <w:color w:val="000000" w:themeColor="text1"/>
        </w:rPr>
        <w:t xml:space="preserve"> </w:t>
      </w:r>
      <w:r w:rsidR="00CA510E" w:rsidRPr="00CA510E">
        <w:rPr>
          <w:rFonts w:cs="Arial"/>
          <w:color w:val="000000" w:themeColor="text1"/>
          <w:highlight w:val="yellow"/>
        </w:rPr>
        <w:t>This difference may be attributed to contextual and cultural factors that shape students’ beliefs about learning</w:t>
      </w:r>
      <w:r w:rsidR="00D26A98">
        <w:rPr>
          <w:rFonts w:cs="Arial"/>
          <w:color w:val="000000" w:themeColor="text1"/>
          <w:highlight w:val="yellow"/>
        </w:rPr>
        <w:t xml:space="preserve"> </w:t>
      </w:r>
      <w:r w:rsidR="00D26A98" w:rsidRPr="00143760">
        <w:rPr>
          <w:rFonts w:cs="Arial"/>
          <w:highlight w:val="yellow"/>
        </w:rPr>
        <w:t>[32]</w:t>
      </w:r>
      <w:r w:rsidR="008F4127" w:rsidRPr="00143760">
        <w:rPr>
          <w:rFonts w:cs="Arial"/>
          <w:highlight w:val="yellow"/>
        </w:rPr>
        <w:t>, [33], &amp; [34]</w:t>
      </w:r>
      <w:r w:rsidR="00CA510E" w:rsidRPr="00143760">
        <w:rPr>
          <w:rFonts w:cs="Arial"/>
          <w:highlight w:val="yellow"/>
        </w:rPr>
        <w:t>.</w:t>
      </w:r>
    </w:p>
    <w:p w14:paraId="7D94F7D3" w14:textId="77777777" w:rsidR="00926409" w:rsidRPr="00C858ED" w:rsidRDefault="00926409" w:rsidP="00926409">
      <w:pPr>
        <w:ind w:right="-360"/>
        <w:jc w:val="both"/>
        <w:rPr>
          <w:rFonts w:cs="Arial"/>
          <w:b/>
          <w:color w:val="000000" w:themeColor="text1"/>
        </w:rPr>
      </w:pPr>
    </w:p>
    <w:p w14:paraId="2F070CAD" w14:textId="76339822" w:rsidR="00C858ED" w:rsidRPr="00C858ED" w:rsidRDefault="00C858ED" w:rsidP="00C858ED">
      <w:pPr>
        <w:jc w:val="both"/>
        <w:rPr>
          <w:rFonts w:cs="Arial"/>
          <w:b/>
          <w:color w:val="000000" w:themeColor="text1"/>
        </w:rPr>
      </w:pPr>
      <w:r w:rsidRPr="00C858ED">
        <w:rPr>
          <w:rFonts w:cs="Arial"/>
          <w:b/>
          <w:color w:val="000000" w:themeColor="text1"/>
        </w:rPr>
        <w:t xml:space="preserve">Table 2. The level of </w:t>
      </w:r>
      <w:r w:rsidR="008D5655">
        <w:rPr>
          <w:rFonts w:cs="Arial"/>
          <w:b/>
          <w:color w:val="000000" w:themeColor="text1"/>
        </w:rPr>
        <w:t xml:space="preserve">students’ </w:t>
      </w:r>
      <w:r w:rsidR="003B0E5E">
        <w:rPr>
          <w:rFonts w:cs="Arial"/>
          <w:b/>
          <w:color w:val="000000" w:themeColor="text1"/>
        </w:rPr>
        <w:t>mathematical mindset</w:t>
      </w:r>
    </w:p>
    <w:tbl>
      <w:tblPr>
        <w:tblStyle w:val="TableGrid"/>
        <w:tblW w:w="5208" w:type="pct"/>
        <w:tblBorders>
          <w:top w:val="thinThickSmallGap" w:sz="24"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900"/>
        <w:gridCol w:w="1619"/>
        <w:gridCol w:w="2611"/>
      </w:tblGrid>
      <w:tr w:rsidR="008F5A4E" w14:paraId="7ED38781" w14:textId="77777777" w:rsidTr="00921066">
        <w:trPr>
          <w:trHeight w:val="20"/>
        </w:trPr>
        <w:tc>
          <w:tcPr>
            <w:tcW w:w="1999" w:type="pct"/>
            <w:tcBorders>
              <w:top w:val="thinThickSmallGap" w:sz="24" w:space="0" w:color="auto"/>
              <w:bottom w:val="single" w:sz="4" w:space="0" w:color="auto"/>
            </w:tcBorders>
          </w:tcPr>
          <w:p w14:paraId="724B2511" w14:textId="1BB5E245" w:rsidR="008F5A4E" w:rsidRPr="008F5A4E" w:rsidRDefault="00921066" w:rsidP="008F5A4E">
            <w:pPr>
              <w:jc w:val="center"/>
              <w:rPr>
                <w:rFonts w:ascii="Arial" w:hAnsi="Arial" w:cs="Arial"/>
                <w:b/>
                <w:bCs/>
                <w:sz w:val="20"/>
                <w:szCs w:val="20"/>
              </w:rPr>
            </w:pPr>
            <w:r w:rsidRPr="008F5A4E">
              <w:rPr>
                <w:rFonts w:ascii="Arial" w:hAnsi="Arial" w:cs="Arial"/>
                <w:b/>
                <w:bCs/>
                <w:sz w:val="20"/>
                <w:szCs w:val="20"/>
              </w:rPr>
              <w:t>Mathematical Mindset Domains</w:t>
            </w:r>
          </w:p>
        </w:tc>
        <w:tc>
          <w:tcPr>
            <w:tcW w:w="526" w:type="pct"/>
            <w:tcBorders>
              <w:top w:val="thinThickSmallGap" w:sz="24" w:space="0" w:color="auto"/>
              <w:bottom w:val="single" w:sz="4" w:space="0" w:color="auto"/>
            </w:tcBorders>
          </w:tcPr>
          <w:p w14:paraId="47D9FDC1" w14:textId="07092A23" w:rsidR="008F5A4E" w:rsidRPr="008F5A4E" w:rsidRDefault="00921066" w:rsidP="008F5A4E">
            <w:pPr>
              <w:jc w:val="center"/>
              <w:rPr>
                <w:rFonts w:ascii="Arial" w:hAnsi="Arial" w:cs="Arial"/>
                <w:b/>
                <w:bCs/>
                <w:sz w:val="20"/>
                <w:szCs w:val="20"/>
              </w:rPr>
            </w:pPr>
            <w:r w:rsidRPr="008F5A4E">
              <w:rPr>
                <w:rFonts w:ascii="Arial" w:hAnsi="Arial" w:cs="Arial"/>
                <w:b/>
                <w:bCs/>
                <w:sz w:val="20"/>
                <w:szCs w:val="20"/>
              </w:rPr>
              <w:t>Mean</w:t>
            </w:r>
          </w:p>
        </w:tc>
        <w:tc>
          <w:tcPr>
            <w:tcW w:w="947" w:type="pct"/>
            <w:tcBorders>
              <w:top w:val="thinThickSmallGap" w:sz="24" w:space="0" w:color="auto"/>
              <w:bottom w:val="single" w:sz="4" w:space="0" w:color="auto"/>
            </w:tcBorders>
          </w:tcPr>
          <w:p w14:paraId="10E8A344" w14:textId="38D06375" w:rsidR="008F5A4E" w:rsidRPr="008F5A4E" w:rsidRDefault="00921066" w:rsidP="008F5A4E">
            <w:pPr>
              <w:jc w:val="center"/>
              <w:rPr>
                <w:rFonts w:ascii="Arial" w:hAnsi="Arial" w:cs="Arial"/>
                <w:b/>
                <w:bCs/>
                <w:sz w:val="20"/>
                <w:szCs w:val="20"/>
              </w:rPr>
            </w:pPr>
            <w:r w:rsidRPr="00C858ED">
              <w:rPr>
                <w:rFonts w:ascii="Arial" w:hAnsi="Arial" w:cs="Arial"/>
                <w:b/>
                <w:color w:val="000000" w:themeColor="text1"/>
                <w:sz w:val="20"/>
                <w:szCs w:val="20"/>
              </w:rPr>
              <w:t>Std. Deviation</w:t>
            </w:r>
          </w:p>
        </w:tc>
        <w:tc>
          <w:tcPr>
            <w:tcW w:w="1527" w:type="pct"/>
            <w:tcBorders>
              <w:top w:val="thinThickSmallGap" w:sz="24" w:space="0" w:color="auto"/>
              <w:bottom w:val="single" w:sz="4" w:space="0" w:color="auto"/>
            </w:tcBorders>
          </w:tcPr>
          <w:p w14:paraId="47CC2C7D" w14:textId="4AD44616" w:rsidR="008F5A4E" w:rsidRPr="008F5A4E" w:rsidRDefault="00921066" w:rsidP="008F5A4E">
            <w:pPr>
              <w:jc w:val="center"/>
              <w:rPr>
                <w:rFonts w:ascii="Arial" w:hAnsi="Arial" w:cs="Arial"/>
                <w:b/>
                <w:bCs/>
                <w:sz w:val="20"/>
                <w:szCs w:val="20"/>
              </w:rPr>
            </w:pPr>
            <w:r w:rsidRPr="008F5A4E">
              <w:rPr>
                <w:rFonts w:ascii="Arial" w:hAnsi="Arial" w:cs="Arial"/>
                <w:b/>
                <w:bCs/>
                <w:sz w:val="20"/>
                <w:szCs w:val="20"/>
              </w:rPr>
              <w:t>Description</w:t>
            </w:r>
          </w:p>
        </w:tc>
      </w:tr>
      <w:tr w:rsidR="008F5A4E" w14:paraId="5B76736A" w14:textId="77777777" w:rsidTr="00921066">
        <w:trPr>
          <w:trHeight w:val="20"/>
        </w:trPr>
        <w:tc>
          <w:tcPr>
            <w:tcW w:w="1999" w:type="pct"/>
            <w:tcBorders>
              <w:top w:val="single" w:sz="4" w:space="0" w:color="auto"/>
            </w:tcBorders>
          </w:tcPr>
          <w:p w14:paraId="140266BD" w14:textId="77777777" w:rsidR="008F5A4E" w:rsidRPr="008F5A4E" w:rsidRDefault="008F5A4E" w:rsidP="008F5A4E">
            <w:pPr>
              <w:rPr>
                <w:rFonts w:ascii="Arial" w:hAnsi="Arial" w:cs="Arial"/>
                <w:sz w:val="20"/>
                <w:szCs w:val="20"/>
              </w:rPr>
            </w:pPr>
            <w:r w:rsidRPr="008F5A4E">
              <w:rPr>
                <w:rFonts w:ascii="Arial" w:hAnsi="Arial" w:cs="Arial"/>
                <w:sz w:val="20"/>
                <w:szCs w:val="20"/>
              </w:rPr>
              <w:t>Mathematical Skills and Intelligence</w:t>
            </w:r>
          </w:p>
        </w:tc>
        <w:tc>
          <w:tcPr>
            <w:tcW w:w="526" w:type="pct"/>
            <w:tcBorders>
              <w:top w:val="single" w:sz="4" w:space="0" w:color="auto"/>
            </w:tcBorders>
            <w:vAlign w:val="center"/>
          </w:tcPr>
          <w:p w14:paraId="48055FCF" w14:textId="77777777" w:rsid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2.76</w:t>
            </w:r>
          </w:p>
          <w:p w14:paraId="3B2C1257" w14:textId="0C8E3EA1" w:rsidR="008F5A4E" w:rsidRPr="008F5A4E" w:rsidRDefault="008F5A4E" w:rsidP="008F5A4E">
            <w:pPr>
              <w:jc w:val="center"/>
              <w:rPr>
                <w:rFonts w:ascii="Arial" w:hAnsi="Arial" w:cs="Arial"/>
                <w:color w:val="000000"/>
                <w:sz w:val="20"/>
                <w:szCs w:val="20"/>
              </w:rPr>
            </w:pPr>
          </w:p>
        </w:tc>
        <w:tc>
          <w:tcPr>
            <w:tcW w:w="947" w:type="pct"/>
            <w:tcBorders>
              <w:top w:val="single" w:sz="4" w:space="0" w:color="auto"/>
            </w:tcBorders>
            <w:vAlign w:val="center"/>
          </w:tcPr>
          <w:p w14:paraId="7B46C121" w14:textId="2809B66A" w:rsid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.75</w:t>
            </w:r>
          </w:p>
          <w:p w14:paraId="24C8577E" w14:textId="2866653E" w:rsidR="008F5A4E" w:rsidRPr="008F5A4E" w:rsidRDefault="008F5A4E" w:rsidP="008F5A4E">
            <w:pPr>
              <w:jc w:val="center"/>
              <w:rPr>
                <w:rFonts w:ascii="Arial" w:hAnsi="Arial" w:cs="Arial"/>
                <w:color w:val="000000"/>
                <w:sz w:val="20"/>
                <w:szCs w:val="20"/>
              </w:rPr>
            </w:pPr>
          </w:p>
        </w:tc>
        <w:tc>
          <w:tcPr>
            <w:tcW w:w="1527" w:type="pct"/>
            <w:tcBorders>
              <w:top w:val="single" w:sz="4" w:space="0" w:color="auto"/>
            </w:tcBorders>
          </w:tcPr>
          <w:p w14:paraId="34D145FB"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4A366B4A" w14:textId="77777777" w:rsidTr="00921066">
        <w:trPr>
          <w:trHeight w:val="20"/>
        </w:trPr>
        <w:tc>
          <w:tcPr>
            <w:tcW w:w="1999" w:type="pct"/>
          </w:tcPr>
          <w:p w14:paraId="6A36A36A" w14:textId="77777777" w:rsidR="008F5A4E" w:rsidRPr="008F5A4E" w:rsidRDefault="008F5A4E" w:rsidP="008F5A4E">
            <w:pPr>
              <w:rPr>
                <w:rFonts w:ascii="Arial" w:hAnsi="Arial" w:cs="Arial"/>
                <w:sz w:val="20"/>
                <w:szCs w:val="20"/>
              </w:rPr>
            </w:pPr>
            <w:r w:rsidRPr="008F5A4E">
              <w:rPr>
                <w:rFonts w:ascii="Arial" w:hAnsi="Arial" w:cs="Arial"/>
                <w:sz w:val="20"/>
                <w:szCs w:val="20"/>
              </w:rPr>
              <w:t>Challenge</w:t>
            </w:r>
          </w:p>
        </w:tc>
        <w:tc>
          <w:tcPr>
            <w:tcW w:w="526" w:type="pct"/>
          </w:tcPr>
          <w:p w14:paraId="4D2807A7"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2.69</w:t>
            </w:r>
          </w:p>
        </w:tc>
        <w:tc>
          <w:tcPr>
            <w:tcW w:w="947" w:type="pct"/>
          </w:tcPr>
          <w:p w14:paraId="13BA6BF6" w14:textId="17A7DAA6" w:rsidR="008F5A4E" w:rsidRPr="008F5A4E" w:rsidRDefault="00A10BF6" w:rsidP="008F5A4E">
            <w:pPr>
              <w:jc w:val="center"/>
              <w:rPr>
                <w:rFonts w:ascii="Arial" w:hAnsi="Arial" w:cs="Arial"/>
                <w:sz w:val="20"/>
                <w:szCs w:val="20"/>
              </w:rPr>
            </w:pPr>
            <w:r>
              <w:rPr>
                <w:rFonts w:ascii="Arial" w:hAnsi="Arial" w:cs="Arial"/>
                <w:sz w:val="20"/>
                <w:szCs w:val="20"/>
              </w:rPr>
              <w:t>0</w:t>
            </w:r>
            <w:r w:rsidR="008F5A4E" w:rsidRPr="008F5A4E">
              <w:rPr>
                <w:rFonts w:ascii="Arial" w:hAnsi="Arial" w:cs="Arial"/>
                <w:sz w:val="20"/>
                <w:szCs w:val="20"/>
              </w:rPr>
              <w:t>.58</w:t>
            </w:r>
          </w:p>
        </w:tc>
        <w:tc>
          <w:tcPr>
            <w:tcW w:w="1527" w:type="pct"/>
          </w:tcPr>
          <w:p w14:paraId="71CC6B1F"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044B8E2A" w14:textId="77777777" w:rsidTr="00921066">
        <w:trPr>
          <w:trHeight w:val="20"/>
        </w:trPr>
        <w:tc>
          <w:tcPr>
            <w:tcW w:w="1999" w:type="pct"/>
          </w:tcPr>
          <w:p w14:paraId="24BEC66F" w14:textId="77777777" w:rsidR="008F5A4E" w:rsidRPr="008F5A4E" w:rsidRDefault="008F5A4E" w:rsidP="008F5A4E">
            <w:pPr>
              <w:rPr>
                <w:rFonts w:ascii="Arial" w:hAnsi="Arial" w:cs="Arial"/>
                <w:sz w:val="20"/>
                <w:szCs w:val="20"/>
              </w:rPr>
            </w:pPr>
            <w:r w:rsidRPr="008F5A4E">
              <w:rPr>
                <w:rFonts w:ascii="Arial" w:hAnsi="Arial" w:cs="Arial"/>
                <w:sz w:val="20"/>
                <w:szCs w:val="20"/>
              </w:rPr>
              <w:lastRenderedPageBreak/>
              <w:t>Obstacle</w:t>
            </w:r>
          </w:p>
        </w:tc>
        <w:tc>
          <w:tcPr>
            <w:tcW w:w="526" w:type="pct"/>
            <w:vAlign w:val="center"/>
          </w:tcPr>
          <w:p w14:paraId="45CF4DEA"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2.85</w:t>
            </w:r>
          </w:p>
          <w:p w14:paraId="3CECEFB0" w14:textId="77777777" w:rsidR="008F5A4E" w:rsidRPr="008F5A4E" w:rsidRDefault="008F5A4E" w:rsidP="008F5A4E">
            <w:pPr>
              <w:jc w:val="center"/>
              <w:rPr>
                <w:rFonts w:ascii="Arial" w:hAnsi="Arial" w:cs="Arial"/>
                <w:sz w:val="20"/>
                <w:szCs w:val="20"/>
              </w:rPr>
            </w:pPr>
          </w:p>
        </w:tc>
        <w:tc>
          <w:tcPr>
            <w:tcW w:w="947" w:type="pct"/>
            <w:vAlign w:val="center"/>
          </w:tcPr>
          <w:p w14:paraId="68B3F911" w14:textId="2B318107"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.62</w:t>
            </w:r>
          </w:p>
          <w:p w14:paraId="5B6701FA" w14:textId="77777777" w:rsidR="008F5A4E" w:rsidRPr="008F5A4E" w:rsidRDefault="008F5A4E" w:rsidP="008F5A4E">
            <w:pPr>
              <w:jc w:val="center"/>
              <w:rPr>
                <w:rFonts w:ascii="Arial" w:hAnsi="Arial" w:cs="Arial"/>
                <w:sz w:val="20"/>
                <w:szCs w:val="20"/>
              </w:rPr>
            </w:pPr>
          </w:p>
        </w:tc>
        <w:tc>
          <w:tcPr>
            <w:tcW w:w="1527" w:type="pct"/>
          </w:tcPr>
          <w:p w14:paraId="19C3B6E1"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364B66BC" w14:textId="77777777" w:rsidTr="00921066">
        <w:trPr>
          <w:trHeight w:val="20"/>
        </w:trPr>
        <w:tc>
          <w:tcPr>
            <w:tcW w:w="1999" w:type="pct"/>
          </w:tcPr>
          <w:p w14:paraId="61998C1D" w14:textId="77777777" w:rsidR="008F5A4E" w:rsidRPr="008F5A4E" w:rsidRDefault="008F5A4E" w:rsidP="008F5A4E">
            <w:pPr>
              <w:rPr>
                <w:rFonts w:ascii="Arial" w:hAnsi="Arial" w:cs="Arial"/>
                <w:sz w:val="20"/>
                <w:szCs w:val="20"/>
              </w:rPr>
            </w:pPr>
            <w:r w:rsidRPr="008F5A4E">
              <w:rPr>
                <w:rFonts w:ascii="Arial" w:hAnsi="Arial" w:cs="Arial"/>
                <w:sz w:val="20"/>
                <w:szCs w:val="20"/>
              </w:rPr>
              <w:t>Effort</w:t>
            </w:r>
          </w:p>
        </w:tc>
        <w:tc>
          <w:tcPr>
            <w:tcW w:w="526" w:type="pct"/>
            <w:vAlign w:val="center"/>
          </w:tcPr>
          <w:p w14:paraId="5AA130D7"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3.21</w:t>
            </w:r>
          </w:p>
          <w:p w14:paraId="74DB8F0E" w14:textId="77777777" w:rsidR="008F5A4E" w:rsidRPr="008F5A4E" w:rsidRDefault="008F5A4E" w:rsidP="008F5A4E">
            <w:pPr>
              <w:jc w:val="center"/>
              <w:rPr>
                <w:rFonts w:ascii="Arial" w:hAnsi="Arial" w:cs="Arial"/>
                <w:sz w:val="20"/>
                <w:szCs w:val="20"/>
              </w:rPr>
            </w:pPr>
          </w:p>
        </w:tc>
        <w:tc>
          <w:tcPr>
            <w:tcW w:w="947" w:type="pct"/>
            <w:vAlign w:val="center"/>
          </w:tcPr>
          <w:p w14:paraId="260BFBF5" w14:textId="252FAB8F"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.69</w:t>
            </w:r>
          </w:p>
          <w:p w14:paraId="34CDA0D3" w14:textId="77777777" w:rsidR="008F5A4E" w:rsidRPr="008F5A4E" w:rsidRDefault="008F5A4E" w:rsidP="008F5A4E">
            <w:pPr>
              <w:jc w:val="center"/>
              <w:rPr>
                <w:rFonts w:ascii="Arial" w:hAnsi="Arial" w:cs="Arial"/>
                <w:sz w:val="20"/>
                <w:szCs w:val="20"/>
              </w:rPr>
            </w:pPr>
          </w:p>
        </w:tc>
        <w:tc>
          <w:tcPr>
            <w:tcW w:w="1527" w:type="pct"/>
          </w:tcPr>
          <w:p w14:paraId="4F9F88AE"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5D787B7E" w14:textId="77777777" w:rsidTr="00921066">
        <w:trPr>
          <w:trHeight w:val="20"/>
        </w:trPr>
        <w:tc>
          <w:tcPr>
            <w:tcW w:w="1999" w:type="pct"/>
          </w:tcPr>
          <w:p w14:paraId="05B106E1" w14:textId="77777777" w:rsidR="008F5A4E" w:rsidRPr="008F5A4E" w:rsidRDefault="008F5A4E" w:rsidP="008F5A4E">
            <w:pPr>
              <w:rPr>
                <w:rFonts w:ascii="Arial" w:hAnsi="Arial" w:cs="Arial"/>
                <w:sz w:val="20"/>
                <w:szCs w:val="20"/>
              </w:rPr>
            </w:pPr>
            <w:r w:rsidRPr="008F5A4E">
              <w:rPr>
                <w:rFonts w:ascii="Arial" w:hAnsi="Arial" w:cs="Arial"/>
                <w:sz w:val="20"/>
                <w:szCs w:val="20"/>
              </w:rPr>
              <w:t>Critics</w:t>
            </w:r>
          </w:p>
        </w:tc>
        <w:tc>
          <w:tcPr>
            <w:tcW w:w="526" w:type="pct"/>
            <w:vAlign w:val="center"/>
          </w:tcPr>
          <w:p w14:paraId="73618B46"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2.77</w:t>
            </w:r>
          </w:p>
          <w:p w14:paraId="0028FCB6" w14:textId="77777777" w:rsidR="008F5A4E" w:rsidRPr="008F5A4E" w:rsidRDefault="008F5A4E" w:rsidP="008F5A4E">
            <w:pPr>
              <w:jc w:val="center"/>
              <w:rPr>
                <w:rFonts w:ascii="Arial" w:hAnsi="Arial" w:cs="Arial"/>
                <w:sz w:val="20"/>
                <w:szCs w:val="20"/>
              </w:rPr>
            </w:pPr>
          </w:p>
        </w:tc>
        <w:tc>
          <w:tcPr>
            <w:tcW w:w="947" w:type="pct"/>
            <w:vAlign w:val="center"/>
          </w:tcPr>
          <w:p w14:paraId="3F738465" w14:textId="30D54166"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.65</w:t>
            </w:r>
          </w:p>
          <w:p w14:paraId="4DAAEBF6" w14:textId="77777777" w:rsidR="008F5A4E" w:rsidRPr="008F5A4E" w:rsidRDefault="008F5A4E" w:rsidP="008F5A4E">
            <w:pPr>
              <w:jc w:val="center"/>
              <w:rPr>
                <w:rFonts w:ascii="Arial" w:hAnsi="Arial" w:cs="Arial"/>
                <w:sz w:val="20"/>
                <w:szCs w:val="20"/>
              </w:rPr>
            </w:pPr>
          </w:p>
        </w:tc>
        <w:tc>
          <w:tcPr>
            <w:tcW w:w="1527" w:type="pct"/>
          </w:tcPr>
          <w:p w14:paraId="312B195B"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64CFB5DF" w14:textId="77777777" w:rsidTr="00921066">
        <w:trPr>
          <w:trHeight w:val="20"/>
        </w:trPr>
        <w:tc>
          <w:tcPr>
            <w:tcW w:w="1999" w:type="pct"/>
            <w:tcBorders>
              <w:bottom w:val="single" w:sz="4" w:space="0" w:color="auto"/>
            </w:tcBorders>
          </w:tcPr>
          <w:p w14:paraId="72267CE4" w14:textId="77777777" w:rsidR="008F5A4E" w:rsidRPr="008F5A4E" w:rsidRDefault="008F5A4E" w:rsidP="008F5A4E">
            <w:pPr>
              <w:rPr>
                <w:rFonts w:ascii="Arial" w:hAnsi="Arial" w:cs="Arial"/>
                <w:sz w:val="20"/>
                <w:szCs w:val="20"/>
              </w:rPr>
            </w:pPr>
            <w:r w:rsidRPr="008F5A4E">
              <w:rPr>
                <w:rFonts w:ascii="Arial" w:hAnsi="Arial" w:cs="Arial"/>
                <w:sz w:val="20"/>
                <w:szCs w:val="20"/>
              </w:rPr>
              <w:t>Success of Others</w:t>
            </w:r>
          </w:p>
        </w:tc>
        <w:tc>
          <w:tcPr>
            <w:tcW w:w="526" w:type="pct"/>
            <w:tcBorders>
              <w:bottom w:val="single" w:sz="4" w:space="0" w:color="auto"/>
            </w:tcBorders>
            <w:vAlign w:val="center"/>
          </w:tcPr>
          <w:p w14:paraId="49923B27" w14:textId="77777777" w:rsidR="008F5A4E" w:rsidRPr="008F5A4E" w:rsidRDefault="008F5A4E" w:rsidP="008F5A4E">
            <w:pPr>
              <w:jc w:val="center"/>
              <w:rPr>
                <w:rFonts w:ascii="Arial" w:hAnsi="Arial" w:cs="Arial"/>
                <w:color w:val="000000"/>
                <w:sz w:val="20"/>
                <w:szCs w:val="20"/>
              </w:rPr>
            </w:pPr>
            <w:r w:rsidRPr="008F5A4E">
              <w:rPr>
                <w:rFonts w:ascii="Arial" w:hAnsi="Arial" w:cs="Arial"/>
                <w:color w:val="000000"/>
                <w:sz w:val="20"/>
                <w:szCs w:val="20"/>
              </w:rPr>
              <w:t>2.82</w:t>
            </w:r>
          </w:p>
          <w:p w14:paraId="09F4189E" w14:textId="77777777" w:rsidR="008F5A4E" w:rsidRPr="008F5A4E" w:rsidRDefault="008F5A4E" w:rsidP="008F5A4E">
            <w:pPr>
              <w:jc w:val="center"/>
              <w:rPr>
                <w:rFonts w:ascii="Arial" w:hAnsi="Arial" w:cs="Arial"/>
                <w:sz w:val="20"/>
                <w:szCs w:val="20"/>
              </w:rPr>
            </w:pPr>
          </w:p>
        </w:tc>
        <w:tc>
          <w:tcPr>
            <w:tcW w:w="947" w:type="pct"/>
            <w:tcBorders>
              <w:bottom w:val="single" w:sz="4" w:space="0" w:color="auto"/>
            </w:tcBorders>
            <w:vAlign w:val="center"/>
          </w:tcPr>
          <w:p w14:paraId="746129E1" w14:textId="003AC598" w:rsidR="008F5A4E" w:rsidRPr="008F5A4E" w:rsidRDefault="00A10BF6" w:rsidP="008F5A4E">
            <w:pPr>
              <w:jc w:val="center"/>
              <w:rPr>
                <w:rFonts w:ascii="Arial" w:hAnsi="Arial" w:cs="Arial"/>
                <w:color w:val="000000"/>
                <w:sz w:val="20"/>
                <w:szCs w:val="20"/>
              </w:rPr>
            </w:pPr>
            <w:r>
              <w:rPr>
                <w:rFonts w:ascii="Arial" w:hAnsi="Arial" w:cs="Arial"/>
                <w:color w:val="000000"/>
                <w:sz w:val="20"/>
                <w:szCs w:val="20"/>
              </w:rPr>
              <w:t>0</w:t>
            </w:r>
            <w:r w:rsidR="008F5A4E" w:rsidRPr="008F5A4E">
              <w:rPr>
                <w:rFonts w:ascii="Arial" w:hAnsi="Arial" w:cs="Arial"/>
                <w:color w:val="000000"/>
                <w:sz w:val="20"/>
                <w:szCs w:val="20"/>
              </w:rPr>
              <w:t>.64</w:t>
            </w:r>
          </w:p>
          <w:p w14:paraId="4E909DB0" w14:textId="77777777" w:rsidR="008F5A4E" w:rsidRPr="008F5A4E" w:rsidRDefault="008F5A4E" w:rsidP="008F5A4E">
            <w:pPr>
              <w:jc w:val="center"/>
              <w:rPr>
                <w:rFonts w:ascii="Arial" w:hAnsi="Arial" w:cs="Arial"/>
                <w:sz w:val="20"/>
                <w:szCs w:val="20"/>
              </w:rPr>
            </w:pPr>
          </w:p>
        </w:tc>
        <w:tc>
          <w:tcPr>
            <w:tcW w:w="1527" w:type="pct"/>
            <w:tcBorders>
              <w:bottom w:val="single" w:sz="4" w:space="0" w:color="auto"/>
            </w:tcBorders>
          </w:tcPr>
          <w:p w14:paraId="1CFE5A02" w14:textId="77777777" w:rsidR="008F5A4E" w:rsidRPr="008F5A4E" w:rsidRDefault="008F5A4E" w:rsidP="008F5A4E">
            <w:pPr>
              <w:jc w:val="center"/>
              <w:rPr>
                <w:rFonts w:ascii="Arial" w:hAnsi="Arial" w:cs="Arial"/>
                <w:sz w:val="20"/>
                <w:szCs w:val="20"/>
              </w:rPr>
            </w:pPr>
            <w:r w:rsidRPr="008F5A4E">
              <w:rPr>
                <w:rFonts w:ascii="Arial" w:hAnsi="Arial" w:cs="Arial"/>
                <w:sz w:val="20"/>
                <w:szCs w:val="20"/>
              </w:rPr>
              <w:t>Growth mindset with a little fixed mindset</w:t>
            </w:r>
          </w:p>
        </w:tc>
      </w:tr>
      <w:tr w:rsidR="008F5A4E" w14:paraId="79A55B5C" w14:textId="77777777" w:rsidTr="00921066">
        <w:trPr>
          <w:trHeight w:val="20"/>
        </w:trPr>
        <w:tc>
          <w:tcPr>
            <w:tcW w:w="1999" w:type="pct"/>
            <w:tcBorders>
              <w:top w:val="single" w:sz="4" w:space="0" w:color="auto"/>
              <w:bottom w:val="thinThickSmallGap" w:sz="24" w:space="0" w:color="auto"/>
            </w:tcBorders>
          </w:tcPr>
          <w:p w14:paraId="0F81203B" w14:textId="77777777" w:rsidR="008F5A4E" w:rsidRPr="008F5A4E" w:rsidRDefault="008F5A4E" w:rsidP="0005127A">
            <w:pPr>
              <w:rPr>
                <w:rFonts w:ascii="Arial" w:hAnsi="Arial" w:cs="Arial"/>
                <w:b/>
                <w:bCs/>
                <w:sz w:val="20"/>
                <w:szCs w:val="20"/>
              </w:rPr>
            </w:pPr>
            <w:r w:rsidRPr="008F5A4E">
              <w:rPr>
                <w:rFonts w:ascii="Arial" w:hAnsi="Arial" w:cs="Arial"/>
                <w:b/>
                <w:bCs/>
                <w:sz w:val="20"/>
                <w:szCs w:val="20"/>
              </w:rPr>
              <w:t>Mathematical mindset (overall)</w:t>
            </w:r>
          </w:p>
        </w:tc>
        <w:tc>
          <w:tcPr>
            <w:tcW w:w="526" w:type="pct"/>
            <w:tcBorders>
              <w:top w:val="single" w:sz="4" w:space="0" w:color="auto"/>
              <w:bottom w:val="thinThickSmallGap" w:sz="24" w:space="0" w:color="auto"/>
            </w:tcBorders>
            <w:vAlign w:val="center"/>
          </w:tcPr>
          <w:p w14:paraId="67BE2058" w14:textId="77777777" w:rsidR="008F5A4E" w:rsidRPr="008F5A4E" w:rsidRDefault="008F5A4E" w:rsidP="008F5A4E">
            <w:pPr>
              <w:pStyle w:val="NoSpacing"/>
              <w:jc w:val="center"/>
              <w:rPr>
                <w:rFonts w:ascii="Arial" w:hAnsi="Arial" w:cs="Arial"/>
                <w:b/>
                <w:bCs/>
                <w:color w:val="000000"/>
                <w:sz w:val="20"/>
                <w:szCs w:val="20"/>
              </w:rPr>
            </w:pPr>
            <w:r w:rsidRPr="008F5A4E">
              <w:rPr>
                <w:rFonts w:ascii="Arial" w:hAnsi="Arial" w:cs="Arial"/>
                <w:b/>
                <w:bCs/>
                <w:color w:val="000000"/>
                <w:sz w:val="20"/>
                <w:szCs w:val="20"/>
              </w:rPr>
              <w:t>2.85</w:t>
            </w:r>
          </w:p>
          <w:p w14:paraId="03EBB08E" w14:textId="77777777" w:rsidR="008F5A4E" w:rsidRPr="008F5A4E" w:rsidRDefault="008F5A4E" w:rsidP="008F5A4E">
            <w:pPr>
              <w:pStyle w:val="NoSpacing"/>
              <w:jc w:val="center"/>
              <w:rPr>
                <w:rFonts w:ascii="Arial" w:hAnsi="Arial" w:cs="Arial"/>
                <w:b/>
                <w:bCs/>
                <w:color w:val="000000"/>
                <w:sz w:val="20"/>
                <w:szCs w:val="20"/>
              </w:rPr>
            </w:pPr>
          </w:p>
          <w:p w14:paraId="03E0F03C" w14:textId="77777777" w:rsidR="008F5A4E" w:rsidRPr="008F5A4E" w:rsidRDefault="008F5A4E" w:rsidP="008F5A4E">
            <w:pPr>
              <w:rPr>
                <w:rFonts w:ascii="Arial" w:hAnsi="Arial" w:cs="Arial"/>
                <w:b/>
                <w:bCs/>
                <w:sz w:val="20"/>
                <w:szCs w:val="20"/>
              </w:rPr>
            </w:pPr>
          </w:p>
        </w:tc>
        <w:tc>
          <w:tcPr>
            <w:tcW w:w="947" w:type="pct"/>
            <w:tcBorders>
              <w:top w:val="single" w:sz="4" w:space="0" w:color="auto"/>
              <w:bottom w:val="thinThickSmallGap" w:sz="24" w:space="0" w:color="auto"/>
            </w:tcBorders>
            <w:vAlign w:val="center"/>
          </w:tcPr>
          <w:p w14:paraId="676CED8F" w14:textId="69BAFC08" w:rsidR="008F5A4E" w:rsidRPr="008F5A4E" w:rsidRDefault="00A10BF6" w:rsidP="008F5A4E">
            <w:pPr>
              <w:pStyle w:val="NoSpacing"/>
              <w:jc w:val="center"/>
              <w:rPr>
                <w:rFonts w:ascii="Arial" w:hAnsi="Arial" w:cs="Arial"/>
                <w:b/>
                <w:bCs/>
                <w:color w:val="000000"/>
                <w:sz w:val="20"/>
                <w:szCs w:val="20"/>
              </w:rPr>
            </w:pPr>
            <w:r>
              <w:rPr>
                <w:rFonts w:ascii="Arial" w:hAnsi="Arial" w:cs="Arial"/>
                <w:b/>
                <w:bCs/>
                <w:color w:val="000000"/>
                <w:sz w:val="20"/>
                <w:szCs w:val="20"/>
              </w:rPr>
              <w:t>0</w:t>
            </w:r>
            <w:r w:rsidR="008F5A4E" w:rsidRPr="008F5A4E">
              <w:rPr>
                <w:rFonts w:ascii="Arial" w:hAnsi="Arial" w:cs="Arial"/>
                <w:b/>
                <w:bCs/>
                <w:color w:val="000000"/>
                <w:sz w:val="20"/>
                <w:szCs w:val="20"/>
              </w:rPr>
              <w:t>.51</w:t>
            </w:r>
          </w:p>
          <w:p w14:paraId="58E276E4" w14:textId="77777777" w:rsidR="008F5A4E" w:rsidRPr="008F5A4E" w:rsidRDefault="008F5A4E" w:rsidP="0005127A">
            <w:pPr>
              <w:pStyle w:val="NoSpacing"/>
              <w:rPr>
                <w:rFonts w:ascii="Arial" w:hAnsi="Arial" w:cs="Arial"/>
                <w:b/>
                <w:bCs/>
                <w:color w:val="000000"/>
                <w:sz w:val="20"/>
                <w:szCs w:val="20"/>
              </w:rPr>
            </w:pPr>
          </w:p>
          <w:p w14:paraId="02F7F0E8" w14:textId="77777777" w:rsidR="008F5A4E" w:rsidRPr="008F5A4E" w:rsidRDefault="008F5A4E" w:rsidP="008F5A4E">
            <w:pPr>
              <w:rPr>
                <w:rFonts w:ascii="Arial" w:hAnsi="Arial" w:cs="Arial"/>
                <w:b/>
                <w:bCs/>
                <w:sz w:val="20"/>
                <w:szCs w:val="20"/>
              </w:rPr>
            </w:pPr>
          </w:p>
        </w:tc>
        <w:tc>
          <w:tcPr>
            <w:tcW w:w="1527" w:type="pct"/>
            <w:tcBorders>
              <w:top w:val="single" w:sz="4" w:space="0" w:color="auto"/>
              <w:bottom w:val="thinThickSmallGap" w:sz="24" w:space="0" w:color="auto"/>
            </w:tcBorders>
          </w:tcPr>
          <w:p w14:paraId="7CE1B338" w14:textId="77777777" w:rsidR="008F5A4E" w:rsidRPr="008F5A4E" w:rsidRDefault="008F5A4E" w:rsidP="008F5A4E">
            <w:pPr>
              <w:jc w:val="center"/>
              <w:rPr>
                <w:rFonts w:ascii="Arial" w:hAnsi="Arial" w:cs="Arial"/>
                <w:b/>
                <w:bCs/>
                <w:sz w:val="20"/>
                <w:szCs w:val="20"/>
              </w:rPr>
            </w:pPr>
            <w:r w:rsidRPr="008F5A4E">
              <w:rPr>
                <w:rFonts w:ascii="Arial" w:hAnsi="Arial" w:cs="Arial"/>
                <w:b/>
                <w:bCs/>
                <w:sz w:val="20"/>
                <w:szCs w:val="20"/>
              </w:rPr>
              <w:t>Growth mindset with a little fixed mindset</w:t>
            </w:r>
          </w:p>
        </w:tc>
      </w:tr>
    </w:tbl>
    <w:p w14:paraId="51E73656" w14:textId="1E7FC7CC" w:rsidR="008F5A4E" w:rsidRDefault="008F5A4E" w:rsidP="00C858ED">
      <w:pPr>
        <w:pStyle w:val="ListParagraph"/>
        <w:spacing w:after="0" w:line="240" w:lineRule="auto"/>
        <w:ind w:left="0"/>
        <w:jc w:val="both"/>
        <w:rPr>
          <w:rFonts w:ascii="Arial" w:hAnsi="Arial"/>
          <w:b w:val="0"/>
          <w:color w:val="000000" w:themeColor="text1"/>
          <w:sz w:val="20"/>
          <w:szCs w:val="20"/>
        </w:rPr>
      </w:pPr>
    </w:p>
    <w:p w14:paraId="15356D3D" w14:textId="77777777" w:rsidR="008F5A4E" w:rsidRPr="00C858ED" w:rsidRDefault="008F5A4E" w:rsidP="00C858ED">
      <w:pPr>
        <w:pStyle w:val="ListParagraph"/>
        <w:spacing w:after="0" w:line="240" w:lineRule="auto"/>
        <w:ind w:left="0"/>
        <w:jc w:val="both"/>
        <w:rPr>
          <w:rFonts w:ascii="Arial" w:hAnsi="Arial"/>
          <w:b w:val="0"/>
          <w:color w:val="000000" w:themeColor="text1"/>
          <w:sz w:val="20"/>
          <w:szCs w:val="20"/>
        </w:rPr>
      </w:pPr>
    </w:p>
    <w:p w14:paraId="6FBEE8E9" w14:textId="3C8608A9" w:rsidR="00C858ED" w:rsidRPr="00C858ED" w:rsidRDefault="00C858ED" w:rsidP="00C858ED">
      <w:pPr>
        <w:pStyle w:val="ListParagraph"/>
        <w:spacing w:after="0" w:line="240" w:lineRule="auto"/>
        <w:ind w:left="0" w:right="-360"/>
        <w:rPr>
          <w:rFonts w:ascii="Arial" w:hAnsi="Arial"/>
          <w:color w:val="000000" w:themeColor="text1"/>
          <w:szCs w:val="20"/>
        </w:rPr>
      </w:pPr>
      <w:r>
        <w:rPr>
          <w:rFonts w:ascii="Arial" w:hAnsi="Arial"/>
          <w:color w:val="000000" w:themeColor="text1"/>
          <w:szCs w:val="20"/>
        </w:rPr>
        <w:t xml:space="preserve">3.2 </w:t>
      </w:r>
      <w:r w:rsidRPr="00C858ED">
        <w:rPr>
          <w:rFonts w:ascii="Arial" w:hAnsi="Arial"/>
          <w:color w:val="000000" w:themeColor="text1"/>
          <w:szCs w:val="20"/>
        </w:rPr>
        <w:t xml:space="preserve">Students’ </w:t>
      </w:r>
      <w:r w:rsidR="008F5A4E">
        <w:rPr>
          <w:rFonts w:ascii="Arial" w:hAnsi="Arial"/>
          <w:color w:val="000000" w:themeColor="text1"/>
          <w:szCs w:val="20"/>
        </w:rPr>
        <w:t>Mathematics Motivation</w:t>
      </w:r>
    </w:p>
    <w:p w14:paraId="09FA1DDF" w14:textId="77777777" w:rsidR="00C858ED" w:rsidRPr="00C858ED" w:rsidRDefault="00C858ED" w:rsidP="00C858ED">
      <w:pPr>
        <w:pStyle w:val="ListParagraph"/>
        <w:spacing w:after="0" w:line="240" w:lineRule="auto"/>
        <w:ind w:left="0"/>
        <w:jc w:val="center"/>
        <w:rPr>
          <w:rFonts w:ascii="Arial" w:hAnsi="Arial"/>
          <w:b w:val="0"/>
          <w:color w:val="000000" w:themeColor="text1"/>
          <w:sz w:val="20"/>
          <w:szCs w:val="20"/>
        </w:rPr>
      </w:pPr>
    </w:p>
    <w:p w14:paraId="72B6BCBC" w14:textId="776ED2E8" w:rsidR="00C858ED" w:rsidRDefault="00C858ED" w:rsidP="00AE6C8B">
      <w:pPr>
        <w:tabs>
          <w:tab w:val="left" w:pos="720"/>
        </w:tabs>
        <w:ind w:right="-360"/>
        <w:jc w:val="both"/>
        <w:rPr>
          <w:rFonts w:cs="Arial"/>
          <w:color w:val="000000" w:themeColor="text1"/>
        </w:rPr>
      </w:pPr>
      <w:r w:rsidRPr="00C858ED">
        <w:rPr>
          <w:rFonts w:cs="Arial"/>
          <w:color w:val="000000" w:themeColor="text1"/>
        </w:rPr>
        <w:tab/>
      </w:r>
      <w:bookmarkStart w:id="9" w:name="_Hlk196423024"/>
      <w:r w:rsidR="00926409" w:rsidRPr="00921066">
        <w:rPr>
          <w:rFonts w:cs="Arial"/>
          <w:color w:val="000000" w:themeColor="text1"/>
        </w:rPr>
        <w:t xml:space="preserve">The level of students’ mathematics motivation is depicted in Table 3. Among the three indicators of mathematics motivation, Extrinsic goals obtained the highest mean rating of 3.68 with a descriptive rating of “High”. It is followed by Intrinsic goals with 3.66 with a qualitative description of “High.” On the other hand, Perception about mathematics had the lowest mean score of 3.63 with a descriptive rating of “Moderate”. Overall, students’ level of Mathematics motivation is High, with a 3.66 mean score and a standard deviation of 0.76. This means that students were highly motivated, showing strong enthusiasm and interest in mathematics. They actively participate in math activities and approach the subject with confidence and energy. These results agree with the study of </w:t>
      </w:r>
      <w:proofErr w:type="spellStart"/>
      <w:r w:rsidR="00926409" w:rsidRPr="00921066">
        <w:rPr>
          <w:rFonts w:cs="Arial"/>
          <w:color w:val="000000" w:themeColor="text1"/>
        </w:rPr>
        <w:t>Balolong</w:t>
      </w:r>
      <w:proofErr w:type="spellEnd"/>
      <w:r w:rsidR="00926409" w:rsidRPr="00921066">
        <w:rPr>
          <w:rFonts w:cs="Arial"/>
          <w:color w:val="000000" w:themeColor="text1"/>
        </w:rPr>
        <w:t xml:space="preserve"> et al. [</w:t>
      </w:r>
      <w:r w:rsidR="00645777">
        <w:rPr>
          <w:rFonts w:cs="Arial"/>
          <w:color w:val="000000" w:themeColor="text1"/>
        </w:rPr>
        <w:t>35</w:t>
      </w:r>
      <w:r w:rsidR="00926409" w:rsidRPr="00921066">
        <w:rPr>
          <w:rFonts w:cs="Arial"/>
          <w:color w:val="000000" w:themeColor="text1"/>
        </w:rPr>
        <w:t>] that a high level of motivation in students is manifested by their desire for peer recognition, positive attitude towards mathematics, and enjoyment of the subject itself.</w:t>
      </w:r>
    </w:p>
    <w:p w14:paraId="18B322E3" w14:textId="77777777" w:rsidR="00926409" w:rsidRPr="00C858ED" w:rsidRDefault="00926409" w:rsidP="00AE6C8B">
      <w:pPr>
        <w:tabs>
          <w:tab w:val="left" w:pos="720"/>
        </w:tabs>
        <w:ind w:right="-360"/>
        <w:jc w:val="both"/>
        <w:rPr>
          <w:rFonts w:cs="Arial"/>
          <w:b/>
          <w:color w:val="000000" w:themeColor="text1"/>
        </w:rPr>
      </w:pPr>
    </w:p>
    <w:bookmarkEnd w:id="9"/>
    <w:p w14:paraId="677372F4" w14:textId="51DAC0D0" w:rsidR="00C858ED" w:rsidRPr="00C858ED" w:rsidRDefault="00C858ED" w:rsidP="00C858ED">
      <w:pPr>
        <w:autoSpaceDE w:val="0"/>
        <w:autoSpaceDN w:val="0"/>
        <w:adjustRightInd w:val="0"/>
        <w:ind w:right="-360"/>
        <w:rPr>
          <w:rFonts w:cs="Arial"/>
          <w:b/>
          <w:color w:val="000000" w:themeColor="text1"/>
        </w:rPr>
      </w:pPr>
      <w:r w:rsidRPr="00C858ED">
        <w:rPr>
          <w:rFonts w:cs="Arial"/>
          <w:b/>
          <w:color w:val="000000" w:themeColor="text1"/>
        </w:rPr>
        <w:t xml:space="preserve">Table 3. The level of students’ </w:t>
      </w:r>
      <w:r w:rsidR="003B0E5E">
        <w:rPr>
          <w:rFonts w:cs="Arial"/>
          <w:b/>
          <w:color w:val="000000" w:themeColor="text1"/>
        </w:rPr>
        <w:t>m</w:t>
      </w:r>
      <w:r w:rsidRPr="00C858ED">
        <w:rPr>
          <w:rFonts w:cs="Arial"/>
          <w:b/>
          <w:color w:val="000000" w:themeColor="text1"/>
        </w:rPr>
        <w:t>athematics</w:t>
      </w:r>
      <w:r w:rsidR="003B0E5E">
        <w:rPr>
          <w:rFonts w:cs="Arial"/>
          <w:b/>
          <w:color w:val="000000" w:themeColor="text1"/>
        </w:rPr>
        <w:t xml:space="preserve"> motivation</w:t>
      </w: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960"/>
        <w:gridCol w:w="1530"/>
        <w:gridCol w:w="1440"/>
        <w:gridCol w:w="1620"/>
      </w:tblGrid>
      <w:tr w:rsidR="00C858ED" w:rsidRPr="00C858ED" w14:paraId="6FD203CB" w14:textId="77777777" w:rsidTr="00921066">
        <w:trPr>
          <w:trHeight w:val="261"/>
        </w:trPr>
        <w:tc>
          <w:tcPr>
            <w:tcW w:w="3960" w:type="dxa"/>
            <w:tcBorders>
              <w:top w:val="thinThickSmallGap" w:sz="24" w:space="0" w:color="auto"/>
              <w:bottom w:val="single" w:sz="4" w:space="0" w:color="auto"/>
            </w:tcBorders>
            <w:vAlign w:val="center"/>
          </w:tcPr>
          <w:p w14:paraId="530DE1D1" w14:textId="46B7E4BE" w:rsidR="00C858ED" w:rsidRPr="00C858ED" w:rsidRDefault="008F5A4E" w:rsidP="00C858ED">
            <w:pPr>
              <w:autoSpaceDE w:val="0"/>
              <w:autoSpaceDN w:val="0"/>
              <w:adjustRightInd w:val="0"/>
              <w:rPr>
                <w:rFonts w:ascii="Arial" w:hAnsi="Arial" w:cs="Arial"/>
                <w:b/>
                <w:color w:val="000000" w:themeColor="text1"/>
                <w:sz w:val="20"/>
                <w:szCs w:val="20"/>
              </w:rPr>
            </w:pPr>
            <w:r>
              <w:rPr>
                <w:rFonts w:ascii="Arial" w:hAnsi="Arial" w:cs="Arial"/>
                <w:b/>
                <w:color w:val="000000" w:themeColor="text1"/>
                <w:sz w:val="20"/>
                <w:szCs w:val="20"/>
              </w:rPr>
              <w:t xml:space="preserve">Mathematics Motivation </w:t>
            </w:r>
            <w:r w:rsidR="00921066">
              <w:rPr>
                <w:rFonts w:ascii="Arial" w:hAnsi="Arial" w:cs="Arial"/>
                <w:b/>
                <w:color w:val="000000" w:themeColor="text1"/>
                <w:sz w:val="20"/>
                <w:szCs w:val="20"/>
              </w:rPr>
              <w:t>Domains</w:t>
            </w:r>
          </w:p>
        </w:tc>
        <w:tc>
          <w:tcPr>
            <w:tcW w:w="1530" w:type="dxa"/>
            <w:tcBorders>
              <w:top w:val="thinThickSmallGap" w:sz="24" w:space="0" w:color="auto"/>
              <w:bottom w:val="single" w:sz="4" w:space="0" w:color="auto"/>
            </w:tcBorders>
            <w:vAlign w:val="center"/>
          </w:tcPr>
          <w:p w14:paraId="569CED56" w14:textId="77777777" w:rsidR="00C858ED" w:rsidRPr="00C858ED" w:rsidRDefault="00C858ED" w:rsidP="00C858ED">
            <w:pPr>
              <w:autoSpaceDE w:val="0"/>
              <w:autoSpaceDN w:val="0"/>
              <w:adjustRightInd w:val="0"/>
              <w:ind w:left="60" w:right="60"/>
              <w:jc w:val="center"/>
              <w:rPr>
                <w:rFonts w:ascii="Arial" w:hAnsi="Arial" w:cs="Arial"/>
                <w:b/>
                <w:color w:val="000000" w:themeColor="text1"/>
                <w:sz w:val="20"/>
                <w:szCs w:val="20"/>
              </w:rPr>
            </w:pPr>
            <w:r w:rsidRPr="00C858ED">
              <w:rPr>
                <w:rFonts w:ascii="Arial" w:hAnsi="Arial" w:cs="Arial"/>
                <w:b/>
                <w:color w:val="000000" w:themeColor="text1"/>
                <w:sz w:val="20"/>
                <w:szCs w:val="20"/>
              </w:rPr>
              <w:t>Mean</w:t>
            </w:r>
          </w:p>
        </w:tc>
        <w:tc>
          <w:tcPr>
            <w:tcW w:w="1440" w:type="dxa"/>
            <w:tcBorders>
              <w:top w:val="thinThickSmallGap" w:sz="24" w:space="0" w:color="auto"/>
              <w:bottom w:val="single" w:sz="4" w:space="0" w:color="auto"/>
            </w:tcBorders>
            <w:vAlign w:val="center"/>
          </w:tcPr>
          <w:p w14:paraId="5D49D0FC" w14:textId="77777777" w:rsidR="00C858ED" w:rsidRPr="00C858ED" w:rsidRDefault="00C858ED" w:rsidP="00C858ED">
            <w:pPr>
              <w:autoSpaceDE w:val="0"/>
              <w:autoSpaceDN w:val="0"/>
              <w:adjustRightInd w:val="0"/>
              <w:ind w:left="60" w:right="60"/>
              <w:jc w:val="center"/>
              <w:rPr>
                <w:rFonts w:ascii="Arial" w:hAnsi="Arial" w:cs="Arial"/>
                <w:b/>
                <w:color w:val="000000" w:themeColor="text1"/>
                <w:sz w:val="20"/>
                <w:szCs w:val="20"/>
              </w:rPr>
            </w:pPr>
            <w:r w:rsidRPr="00C858ED">
              <w:rPr>
                <w:rFonts w:ascii="Arial" w:hAnsi="Arial" w:cs="Arial"/>
                <w:b/>
                <w:color w:val="000000" w:themeColor="text1"/>
                <w:sz w:val="20"/>
                <w:szCs w:val="20"/>
              </w:rPr>
              <w:t>Std. Deviation</w:t>
            </w:r>
          </w:p>
        </w:tc>
        <w:tc>
          <w:tcPr>
            <w:tcW w:w="1620" w:type="dxa"/>
            <w:tcBorders>
              <w:top w:val="thinThickSmallGap" w:sz="24" w:space="0" w:color="auto"/>
              <w:bottom w:val="single" w:sz="4" w:space="0" w:color="auto"/>
            </w:tcBorders>
            <w:vAlign w:val="center"/>
          </w:tcPr>
          <w:p w14:paraId="73E33E18" w14:textId="77777777" w:rsidR="00C858ED" w:rsidRPr="00C858ED" w:rsidRDefault="00C858ED" w:rsidP="00C858ED">
            <w:pPr>
              <w:autoSpaceDE w:val="0"/>
              <w:autoSpaceDN w:val="0"/>
              <w:adjustRightInd w:val="0"/>
              <w:ind w:left="60" w:right="60"/>
              <w:jc w:val="center"/>
              <w:rPr>
                <w:rFonts w:ascii="Arial" w:hAnsi="Arial" w:cs="Arial"/>
                <w:b/>
                <w:color w:val="000000" w:themeColor="text1"/>
                <w:sz w:val="20"/>
                <w:szCs w:val="20"/>
              </w:rPr>
            </w:pPr>
            <w:r w:rsidRPr="00C858ED">
              <w:rPr>
                <w:rFonts w:ascii="Arial" w:hAnsi="Arial" w:cs="Arial"/>
                <w:b/>
                <w:color w:val="000000" w:themeColor="text1"/>
                <w:sz w:val="20"/>
                <w:szCs w:val="20"/>
              </w:rPr>
              <w:t>Description</w:t>
            </w:r>
          </w:p>
        </w:tc>
      </w:tr>
      <w:tr w:rsidR="008F5A4E" w:rsidRPr="00C858ED" w14:paraId="4B527C8B" w14:textId="77777777" w:rsidTr="00921066">
        <w:tc>
          <w:tcPr>
            <w:tcW w:w="3960" w:type="dxa"/>
          </w:tcPr>
          <w:p w14:paraId="66E8844C" w14:textId="0426C8E4"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color w:val="000000" w:themeColor="text1"/>
                <w:sz w:val="20"/>
                <w:szCs w:val="20"/>
              </w:rPr>
              <w:t>Intrinsic Goals</w:t>
            </w:r>
          </w:p>
        </w:tc>
        <w:tc>
          <w:tcPr>
            <w:tcW w:w="1530" w:type="dxa"/>
          </w:tcPr>
          <w:p w14:paraId="012833B3" w14:textId="65B28F58"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3.66</w:t>
            </w:r>
          </w:p>
        </w:tc>
        <w:tc>
          <w:tcPr>
            <w:tcW w:w="1440" w:type="dxa"/>
          </w:tcPr>
          <w:p w14:paraId="7E541691" w14:textId="058659EB"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.80</w:t>
            </w:r>
          </w:p>
        </w:tc>
        <w:tc>
          <w:tcPr>
            <w:tcW w:w="1620" w:type="dxa"/>
          </w:tcPr>
          <w:p w14:paraId="7AF2AFE2" w14:textId="74608DDA"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High</w:t>
            </w:r>
          </w:p>
        </w:tc>
      </w:tr>
      <w:tr w:rsidR="008F5A4E" w:rsidRPr="00C858ED" w14:paraId="67742D8C" w14:textId="77777777" w:rsidTr="00921066">
        <w:tc>
          <w:tcPr>
            <w:tcW w:w="3960" w:type="dxa"/>
          </w:tcPr>
          <w:p w14:paraId="3680BBAF" w14:textId="035FC097"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color w:val="000000" w:themeColor="text1"/>
                <w:sz w:val="20"/>
                <w:szCs w:val="20"/>
              </w:rPr>
              <w:t>Extrinsic Goals</w:t>
            </w:r>
          </w:p>
        </w:tc>
        <w:tc>
          <w:tcPr>
            <w:tcW w:w="1530" w:type="dxa"/>
          </w:tcPr>
          <w:p w14:paraId="03AD0497" w14:textId="41DC230D"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3.68</w:t>
            </w:r>
          </w:p>
        </w:tc>
        <w:tc>
          <w:tcPr>
            <w:tcW w:w="1440" w:type="dxa"/>
          </w:tcPr>
          <w:p w14:paraId="1F95CA6E" w14:textId="0E344219"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.87</w:t>
            </w:r>
          </w:p>
        </w:tc>
        <w:tc>
          <w:tcPr>
            <w:tcW w:w="1620" w:type="dxa"/>
          </w:tcPr>
          <w:p w14:paraId="5083B2EE" w14:textId="08353EDB"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High</w:t>
            </w:r>
          </w:p>
        </w:tc>
      </w:tr>
      <w:tr w:rsidR="008F5A4E" w:rsidRPr="00C858ED" w14:paraId="15892B1E" w14:textId="77777777" w:rsidTr="00921066">
        <w:tc>
          <w:tcPr>
            <w:tcW w:w="3960" w:type="dxa"/>
          </w:tcPr>
          <w:p w14:paraId="6F0452EF" w14:textId="59F11751"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color w:val="000000" w:themeColor="text1"/>
                <w:sz w:val="20"/>
                <w:szCs w:val="20"/>
              </w:rPr>
              <w:t>Perception about Mathematics</w:t>
            </w:r>
          </w:p>
        </w:tc>
        <w:tc>
          <w:tcPr>
            <w:tcW w:w="1530" w:type="dxa"/>
          </w:tcPr>
          <w:p w14:paraId="13EE9D6D" w14:textId="3E81AE99"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3.63</w:t>
            </w:r>
          </w:p>
        </w:tc>
        <w:tc>
          <w:tcPr>
            <w:tcW w:w="1440" w:type="dxa"/>
          </w:tcPr>
          <w:p w14:paraId="441A2927" w14:textId="05D875A1"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.81</w:t>
            </w:r>
          </w:p>
        </w:tc>
        <w:tc>
          <w:tcPr>
            <w:tcW w:w="1620" w:type="dxa"/>
          </w:tcPr>
          <w:p w14:paraId="3AA98CBE" w14:textId="471B001C"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Moderate</w:t>
            </w:r>
          </w:p>
        </w:tc>
      </w:tr>
      <w:tr w:rsidR="008F5A4E" w:rsidRPr="00C858ED" w14:paraId="5F039247" w14:textId="77777777" w:rsidTr="00921066">
        <w:tc>
          <w:tcPr>
            <w:tcW w:w="3960" w:type="dxa"/>
            <w:tcBorders>
              <w:top w:val="single" w:sz="4" w:space="0" w:color="auto"/>
              <w:bottom w:val="thickThinSmallGap" w:sz="24" w:space="0" w:color="auto"/>
            </w:tcBorders>
          </w:tcPr>
          <w:p w14:paraId="4A47EC6C" w14:textId="58DE156E" w:rsidR="008F5A4E" w:rsidRPr="00C858ED" w:rsidRDefault="008F5A4E" w:rsidP="008F5A4E">
            <w:pPr>
              <w:autoSpaceDE w:val="0"/>
              <w:autoSpaceDN w:val="0"/>
              <w:adjustRightInd w:val="0"/>
              <w:ind w:left="60" w:right="60"/>
              <w:rPr>
                <w:rFonts w:ascii="Arial" w:hAnsi="Arial" w:cs="Arial"/>
                <w:b/>
                <w:color w:val="000000" w:themeColor="text1"/>
                <w:sz w:val="20"/>
                <w:szCs w:val="20"/>
              </w:rPr>
            </w:pPr>
            <w:r>
              <w:rPr>
                <w:rFonts w:ascii="Arial" w:hAnsi="Arial" w:cs="Arial"/>
                <w:b/>
                <w:color w:val="000000" w:themeColor="text1"/>
                <w:sz w:val="20"/>
                <w:szCs w:val="20"/>
              </w:rPr>
              <w:t>Mathematics Motivation</w:t>
            </w:r>
            <w:r w:rsidRPr="00C858ED">
              <w:rPr>
                <w:rFonts w:ascii="Arial" w:hAnsi="Arial" w:cs="Arial"/>
                <w:b/>
                <w:color w:val="000000" w:themeColor="text1"/>
                <w:sz w:val="20"/>
                <w:szCs w:val="20"/>
              </w:rPr>
              <w:t xml:space="preserve"> (Overall)</w:t>
            </w:r>
          </w:p>
        </w:tc>
        <w:tc>
          <w:tcPr>
            <w:tcW w:w="1530" w:type="dxa"/>
            <w:tcBorders>
              <w:top w:val="single" w:sz="4" w:space="0" w:color="auto"/>
              <w:bottom w:val="thickThinSmallGap" w:sz="24" w:space="0" w:color="auto"/>
            </w:tcBorders>
          </w:tcPr>
          <w:p w14:paraId="4445D2DC" w14:textId="3C9E10BA"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3.66</w:t>
            </w:r>
          </w:p>
        </w:tc>
        <w:tc>
          <w:tcPr>
            <w:tcW w:w="1440" w:type="dxa"/>
            <w:tcBorders>
              <w:top w:val="single" w:sz="4" w:space="0" w:color="auto"/>
              <w:bottom w:val="thickThinSmallGap" w:sz="24" w:space="0" w:color="auto"/>
            </w:tcBorders>
          </w:tcPr>
          <w:p w14:paraId="45B723C7" w14:textId="5C254BF9" w:rsidR="008F5A4E" w:rsidRPr="008F5A4E" w:rsidRDefault="00A10BF6" w:rsidP="008F5A4E">
            <w:pPr>
              <w:autoSpaceDE w:val="0"/>
              <w:autoSpaceDN w:val="0"/>
              <w:adjustRightInd w:val="0"/>
              <w:ind w:left="60" w:right="60"/>
              <w:jc w:val="center"/>
              <w:rPr>
                <w:rFonts w:ascii="Arial" w:hAnsi="Arial" w:cs="Arial"/>
                <w:b/>
                <w:color w:val="000000" w:themeColor="text1"/>
                <w:sz w:val="20"/>
                <w:szCs w:val="20"/>
              </w:rPr>
            </w:pPr>
            <w:r>
              <w:rPr>
                <w:rFonts w:ascii="Arial" w:hAnsi="Arial" w:cs="Arial"/>
                <w:sz w:val="20"/>
                <w:szCs w:val="20"/>
              </w:rPr>
              <w:t>0</w:t>
            </w:r>
            <w:r w:rsidR="008F5A4E" w:rsidRPr="008F5A4E">
              <w:rPr>
                <w:rFonts w:ascii="Arial" w:hAnsi="Arial" w:cs="Arial"/>
                <w:sz w:val="20"/>
                <w:szCs w:val="20"/>
              </w:rPr>
              <w:t>.76</w:t>
            </w:r>
          </w:p>
        </w:tc>
        <w:tc>
          <w:tcPr>
            <w:tcW w:w="1620" w:type="dxa"/>
            <w:tcBorders>
              <w:top w:val="single" w:sz="4" w:space="0" w:color="auto"/>
              <w:bottom w:val="thickThinSmallGap" w:sz="24" w:space="0" w:color="auto"/>
            </w:tcBorders>
          </w:tcPr>
          <w:p w14:paraId="1DE46BAD" w14:textId="57C45096" w:rsidR="008F5A4E" w:rsidRPr="008F5A4E" w:rsidRDefault="008F5A4E" w:rsidP="008F5A4E">
            <w:pPr>
              <w:autoSpaceDE w:val="0"/>
              <w:autoSpaceDN w:val="0"/>
              <w:adjustRightInd w:val="0"/>
              <w:ind w:left="60" w:right="60"/>
              <w:jc w:val="center"/>
              <w:rPr>
                <w:rFonts w:ascii="Arial" w:hAnsi="Arial" w:cs="Arial"/>
                <w:b/>
                <w:color w:val="000000" w:themeColor="text1"/>
                <w:sz w:val="20"/>
                <w:szCs w:val="20"/>
              </w:rPr>
            </w:pPr>
            <w:r w:rsidRPr="008F5A4E">
              <w:rPr>
                <w:rFonts w:ascii="Arial" w:hAnsi="Arial" w:cs="Arial"/>
                <w:sz w:val="20"/>
                <w:szCs w:val="20"/>
              </w:rPr>
              <w:t>High</w:t>
            </w:r>
          </w:p>
        </w:tc>
      </w:tr>
    </w:tbl>
    <w:p w14:paraId="270FA41B" w14:textId="77777777" w:rsidR="00C858ED" w:rsidRPr="00C858ED" w:rsidRDefault="00C858ED" w:rsidP="00C858ED">
      <w:pPr>
        <w:autoSpaceDE w:val="0"/>
        <w:autoSpaceDN w:val="0"/>
        <w:adjustRightInd w:val="0"/>
        <w:rPr>
          <w:rFonts w:cs="Arial"/>
          <w:b/>
          <w:color w:val="000000" w:themeColor="text1"/>
        </w:rPr>
      </w:pPr>
    </w:p>
    <w:p w14:paraId="048BD386" w14:textId="6698EDE5" w:rsidR="00C858ED" w:rsidRDefault="00C858ED" w:rsidP="00C858ED">
      <w:pPr>
        <w:ind w:right="-360"/>
        <w:rPr>
          <w:rFonts w:cs="Arial"/>
          <w:b/>
          <w:color w:val="000000" w:themeColor="text1"/>
          <w:sz w:val="22"/>
        </w:rPr>
      </w:pPr>
      <w:r>
        <w:rPr>
          <w:rFonts w:cs="Arial"/>
          <w:b/>
          <w:color w:val="000000" w:themeColor="text1"/>
          <w:sz w:val="22"/>
        </w:rPr>
        <w:t xml:space="preserve">3.3 </w:t>
      </w:r>
      <w:r w:rsidRPr="00C858ED">
        <w:rPr>
          <w:rFonts w:cs="Arial"/>
          <w:b/>
          <w:color w:val="000000" w:themeColor="text1"/>
          <w:sz w:val="22"/>
        </w:rPr>
        <w:t>Mathematics Performance of the Students</w:t>
      </w:r>
    </w:p>
    <w:p w14:paraId="13EB5B09" w14:textId="77777777" w:rsidR="00233EF4" w:rsidRPr="00C858ED" w:rsidRDefault="00233EF4" w:rsidP="00C858ED">
      <w:pPr>
        <w:ind w:right="-360"/>
        <w:rPr>
          <w:rFonts w:cs="Arial"/>
          <w:b/>
          <w:color w:val="000000" w:themeColor="text1"/>
          <w:sz w:val="22"/>
        </w:rPr>
      </w:pPr>
    </w:p>
    <w:p w14:paraId="248A5B67" w14:textId="7DB3F34F" w:rsidR="006D421F" w:rsidRPr="00D937C5" w:rsidRDefault="00C858ED" w:rsidP="00C858ED">
      <w:pPr>
        <w:pStyle w:val="NoSpacing"/>
        <w:ind w:right="-360"/>
        <w:jc w:val="both"/>
        <w:rPr>
          <w:rFonts w:ascii="Arial" w:hAnsi="Arial" w:cs="Arial"/>
          <w:color w:val="000000" w:themeColor="text1"/>
          <w:sz w:val="20"/>
          <w:szCs w:val="20"/>
        </w:rPr>
      </w:pPr>
      <w:r w:rsidRPr="00C858ED">
        <w:rPr>
          <w:rFonts w:ascii="Arial" w:hAnsi="Arial" w:cs="Arial"/>
          <w:color w:val="000000" w:themeColor="text1"/>
          <w:sz w:val="20"/>
          <w:szCs w:val="20"/>
        </w:rPr>
        <w:tab/>
      </w:r>
      <w:r w:rsidR="00926409" w:rsidRPr="00926409">
        <w:rPr>
          <w:rFonts w:ascii="Arial" w:hAnsi="Arial" w:cs="Arial"/>
          <w:color w:val="000000" w:themeColor="text1"/>
          <w:sz w:val="20"/>
          <w:szCs w:val="20"/>
        </w:rPr>
        <w:t>The level of students’ Mathematics performance is presented in Table 4. Most of the respondents demonstrated a Satisfactory Level of mathematics performance, with 37.38% of the total sample population. It is followed by Very Satisfactory Level, Outstanding Level, Fairly Satisfactory Level, and Did Not Meet Expectation Level with 22.43%, 21.50%, 18.69%, and 0%, respectively, of the total sample population. Overall, the student displayed a Satisfactory Level of performance in Mathematics for the second quarter of the School Year 2024-2025, with an 83.925 mean rating and a standard deviation of 4.962. This means that, on average, respondents developed fundamental knowledge, skills, and guidance from the teacher or peers and can transfer them flexibly through real-world tasks.</w:t>
      </w:r>
      <w:r w:rsidR="00EE6659">
        <w:rPr>
          <w:rFonts w:ascii="Arial" w:hAnsi="Arial" w:cs="Arial"/>
          <w:color w:val="000000" w:themeColor="text1"/>
          <w:sz w:val="20"/>
          <w:szCs w:val="20"/>
        </w:rPr>
        <w:t xml:space="preserve"> </w:t>
      </w:r>
      <w:r w:rsidR="00D937C5" w:rsidRPr="00D937C5">
        <w:rPr>
          <w:rFonts w:ascii="Arial" w:hAnsi="Arial" w:cs="Arial"/>
          <w:color w:val="000000" w:themeColor="text1"/>
          <w:sz w:val="20"/>
          <w:szCs w:val="20"/>
          <w:highlight w:val="yellow"/>
        </w:rPr>
        <w:t xml:space="preserve">This result is consistent with previous studies that also reported satisfactory levels of mathematics performance among junior high school students </w:t>
      </w:r>
      <w:r w:rsidR="00D937C5" w:rsidRPr="00143760">
        <w:rPr>
          <w:rFonts w:ascii="Arial" w:hAnsi="Arial" w:cs="Arial"/>
          <w:sz w:val="20"/>
          <w:szCs w:val="20"/>
          <w:highlight w:val="yellow"/>
        </w:rPr>
        <w:t>[</w:t>
      </w:r>
      <w:r w:rsidR="00645777" w:rsidRPr="00143760">
        <w:rPr>
          <w:rFonts w:ascii="Arial" w:hAnsi="Arial" w:cs="Arial"/>
          <w:sz w:val="20"/>
          <w:szCs w:val="20"/>
          <w:highlight w:val="yellow"/>
        </w:rPr>
        <w:t>36</w:t>
      </w:r>
      <w:r w:rsidR="00D937C5" w:rsidRPr="00143760">
        <w:rPr>
          <w:rFonts w:ascii="Arial" w:hAnsi="Arial" w:cs="Arial"/>
          <w:sz w:val="20"/>
          <w:szCs w:val="20"/>
          <w:highlight w:val="yellow"/>
        </w:rPr>
        <w:t>] &amp; [</w:t>
      </w:r>
      <w:r w:rsidR="00645777" w:rsidRPr="00143760">
        <w:rPr>
          <w:rFonts w:ascii="Arial" w:hAnsi="Arial" w:cs="Arial"/>
          <w:sz w:val="20"/>
          <w:szCs w:val="20"/>
          <w:highlight w:val="yellow"/>
        </w:rPr>
        <w:t>37</w:t>
      </w:r>
      <w:r w:rsidR="00D937C5" w:rsidRPr="00143760">
        <w:rPr>
          <w:rFonts w:ascii="Arial" w:hAnsi="Arial" w:cs="Arial"/>
          <w:sz w:val="20"/>
          <w:szCs w:val="20"/>
          <w:highlight w:val="yellow"/>
        </w:rPr>
        <w:t xml:space="preserve">]. These findings show that junior high school students in different regions of the </w:t>
      </w:r>
      <w:r w:rsidR="00D937C5" w:rsidRPr="00D937C5">
        <w:rPr>
          <w:rFonts w:ascii="Arial" w:hAnsi="Arial" w:cs="Arial"/>
          <w:color w:val="000000" w:themeColor="text1"/>
          <w:sz w:val="20"/>
          <w:szCs w:val="20"/>
          <w:highlight w:val="yellow"/>
        </w:rPr>
        <w:t>Philippines generally exhibit a comparable level of mathematical proficiency.</w:t>
      </w:r>
    </w:p>
    <w:p w14:paraId="390705E0" w14:textId="77777777" w:rsidR="00926409" w:rsidRPr="00C858ED" w:rsidRDefault="00926409" w:rsidP="00C858ED">
      <w:pPr>
        <w:pStyle w:val="NoSpacing"/>
        <w:ind w:right="-360"/>
        <w:jc w:val="both"/>
        <w:rPr>
          <w:rFonts w:ascii="Arial" w:hAnsi="Arial" w:cs="Arial"/>
          <w:color w:val="000000" w:themeColor="text1"/>
          <w:sz w:val="20"/>
          <w:szCs w:val="20"/>
        </w:rPr>
      </w:pPr>
    </w:p>
    <w:p w14:paraId="190B16E6" w14:textId="700C40C8" w:rsidR="00C858ED" w:rsidRPr="00C858ED" w:rsidRDefault="00C858ED" w:rsidP="00C858ED">
      <w:pPr>
        <w:jc w:val="both"/>
        <w:rPr>
          <w:rFonts w:cs="Arial"/>
          <w:b/>
          <w:color w:val="000000" w:themeColor="text1"/>
        </w:rPr>
      </w:pPr>
      <w:r w:rsidRPr="00C858ED">
        <w:rPr>
          <w:rFonts w:cs="Arial"/>
          <w:b/>
          <w:color w:val="000000" w:themeColor="text1"/>
        </w:rPr>
        <w:t xml:space="preserve">Table 4. The </w:t>
      </w:r>
      <w:r w:rsidR="003B0E5E">
        <w:rPr>
          <w:rFonts w:cs="Arial"/>
          <w:b/>
          <w:color w:val="000000" w:themeColor="text1"/>
        </w:rPr>
        <w:t>level of students’ m</w:t>
      </w:r>
      <w:r w:rsidRPr="00C858ED">
        <w:rPr>
          <w:rFonts w:cs="Arial"/>
          <w:b/>
          <w:color w:val="000000" w:themeColor="text1"/>
        </w:rPr>
        <w:t xml:space="preserve">athematics </w:t>
      </w:r>
      <w:r w:rsidR="003B0E5E">
        <w:rPr>
          <w:rFonts w:cs="Arial"/>
          <w:b/>
          <w:color w:val="000000" w:themeColor="text1"/>
        </w:rPr>
        <w:t>p</w:t>
      </w:r>
      <w:r w:rsidRPr="00C858ED">
        <w:rPr>
          <w:rFonts w:cs="Arial"/>
          <w:b/>
          <w:color w:val="000000" w:themeColor="text1"/>
        </w:rPr>
        <w:t xml:space="preserve">erformance </w:t>
      </w:r>
    </w:p>
    <w:tbl>
      <w:tblPr>
        <w:tblStyle w:val="TableGrid"/>
        <w:tblW w:w="8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430"/>
        <w:gridCol w:w="1440"/>
        <w:gridCol w:w="1890"/>
      </w:tblGrid>
      <w:tr w:rsidR="00C858ED" w:rsidRPr="00C858ED" w14:paraId="3FC79E05" w14:textId="77777777" w:rsidTr="004517FE">
        <w:tc>
          <w:tcPr>
            <w:tcW w:w="2790" w:type="dxa"/>
            <w:tcBorders>
              <w:top w:val="thinThickSmallGap" w:sz="24" w:space="0" w:color="auto"/>
              <w:bottom w:val="single" w:sz="4" w:space="0" w:color="auto"/>
            </w:tcBorders>
            <w:vAlign w:val="center"/>
          </w:tcPr>
          <w:p w14:paraId="597A449A" w14:textId="46026BAC" w:rsidR="00C858ED" w:rsidRPr="00C858ED" w:rsidRDefault="00C858ED" w:rsidP="00C858ED">
            <w:pPr>
              <w:pStyle w:val="NoSpacing"/>
              <w:rPr>
                <w:rFonts w:ascii="Arial" w:hAnsi="Arial" w:cs="Arial"/>
                <w:b/>
                <w:color w:val="000000" w:themeColor="text1"/>
                <w:sz w:val="20"/>
                <w:szCs w:val="20"/>
              </w:rPr>
            </w:pPr>
            <w:r>
              <w:rPr>
                <w:rFonts w:ascii="Arial" w:hAnsi="Arial" w:cs="Arial"/>
                <w:b/>
                <w:color w:val="000000" w:themeColor="text1"/>
                <w:sz w:val="20"/>
                <w:szCs w:val="20"/>
              </w:rPr>
              <w:t>Range o</w:t>
            </w:r>
            <w:r w:rsidRPr="00C858ED">
              <w:rPr>
                <w:rFonts w:ascii="Arial" w:hAnsi="Arial" w:cs="Arial"/>
                <w:b/>
                <w:color w:val="000000" w:themeColor="text1"/>
                <w:sz w:val="20"/>
                <w:szCs w:val="20"/>
              </w:rPr>
              <w:t>f Means</w:t>
            </w:r>
          </w:p>
        </w:tc>
        <w:tc>
          <w:tcPr>
            <w:tcW w:w="2430" w:type="dxa"/>
            <w:tcBorders>
              <w:top w:val="thinThickSmallGap" w:sz="24" w:space="0" w:color="auto"/>
              <w:bottom w:val="single" w:sz="4" w:space="0" w:color="auto"/>
            </w:tcBorders>
            <w:vAlign w:val="center"/>
          </w:tcPr>
          <w:p w14:paraId="42A6B9FD" w14:textId="5E33D33A" w:rsidR="00C858ED" w:rsidRPr="00C858ED" w:rsidRDefault="00C858ED" w:rsidP="00C858ED">
            <w:pPr>
              <w:pStyle w:val="NoSpacing"/>
              <w:rPr>
                <w:rFonts w:ascii="Arial" w:hAnsi="Arial" w:cs="Arial"/>
                <w:b/>
                <w:color w:val="000000" w:themeColor="text1"/>
                <w:sz w:val="20"/>
                <w:szCs w:val="20"/>
              </w:rPr>
            </w:pPr>
            <w:r w:rsidRPr="00C858ED">
              <w:rPr>
                <w:rFonts w:ascii="Arial" w:hAnsi="Arial" w:cs="Arial"/>
                <w:b/>
                <w:color w:val="000000" w:themeColor="text1"/>
                <w:sz w:val="20"/>
                <w:szCs w:val="20"/>
              </w:rPr>
              <w:t>Descriptive Level</w:t>
            </w:r>
          </w:p>
        </w:tc>
        <w:tc>
          <w:tcPr>
            <w:tcW w:w="1440" w:type="dxa"/>
            <w:tcBorders>
              <w:top w:val="thinThickSmallGap" w:sz="24" w:space="0" w:color="auto"/>
              <w:bottom w:val="single" w:sz="4" w:space="0" w:color="auto"/>
            </w:tcBorders>
          </w:tcPr>
          <w:p w14:paraId="1139E3EC" w14:textId="77777777" w:rsidR="00C858ED" w:rsidRPr="00C858ED" w:rsidRDefault="00C858ED" w:rsidP="00C858ED">
            <w:pPr>
              <w:pStyle w:val="NoSpacing"/>
              <w:rPr>
                <w:rFonts w:ascii="Arial" w:hAnsi="Arial" w:cs="Arial"/>
                <w:color w:val="000000" w:themeColor="text1"/>
                <w:sz w:val="20"/>
                <w:szCs w:val="20"/>
              </w:rPr>
            </w:pPr>
            <w:r w:rsidRPr="00C858ED">
              <w:rPr>
                <w:rFonts w:ascii="Arial" w:hAnsi="Arial" w:cs="Arial"/>
                <w:color w:val="000000" w:themeColor="text1"/>
                <w:sz w:val="20"/>
                <w:szCs w:val="20"/>
              </w:rPr>
              <w:t>Frequency (f)</w:t>
            </w:r>
          </w:p>
        </w:tc>
        <w:tc>
          <w:tcPr>
            <w:tcW w:w="1890" w:type="dxa"/>
            <w:tcBorders>
              <w:top w:val="thinThickSmallGap" w:sz="24" w:space="0" w:color="auto"/>
              <w:bottom w:val="single" w:sz="4" w:space="0" w:color="auto"/>
            </w:tcBorders>
          </w:tcPr>
          <w:p w14:paraId="74E9935F" w14:textId="77777777" w:rsidR="00C858ED" w:rsidRPr="00C858ED" w:rsidRDefault="00C858ED" w:rsidP="00C858ED">
            <w:pPr>
              <w:pStyle w:val="NoSpacing"/>
              <w:rPr>
                <w:rFonts w:ascii="Arial" w:hAnsi="Arial" w:cs="Arial"/>
                <w:color w:val="000000" w:themeColor="text1"/>
                <w:sz w:val="20"/>
                <w:szCs w:val="20"/>
              </w:rPr>
            </w:pPr>
            <w:r w:rsidRPr="00C858ED">
              <w:rPr>
                <w:rFonts w:ascii="Arial" w:hAnsi="Arial" w:cs="Arial"/>
                <w:color w:val="000000" w:themeColor="text1"/>
                <w:sz w:val="20"/>
                <w:szCs w:val="20"/>
              </w:rPr>
              <w:t>Percentage (%)</w:t>
            </w:r>
          </w:p>
        </w:tc>
      </w:tr>
      <w:tr w:rsidR="003B0E5E" w:rsidRPr="00C858ED" w14:paraId="4B0FE3E7" w14:textId="77777777" w:rsidTr="004517FE">
        <w:trPr>
          <w:trHeight w:val="251"/>
        </w:trPr>
        <w:tc>
          <w:tcPr>
            <w:tcW w:w="2790" w:type="dxa"/>
            <w:tcBorders>
              <w:top w:val="single" w:sz="4" w:space="0" w:color="auto"/>
            </w:tcBorders>
          </w:tcPr>
          <w:p w14:paraId="6805FF0E"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lastRenderedPageBreak/>
              <w:t>90% and above</w:t>
            </w:r>
          </w:p>
        </w:tc>
        <w:tc>
          <w:tcPr>
            <w:tcW w:w="2430" w:type="dxa"/>
            <w:tcBorders>
              <w:top w:val="single" w:sz="4" w:space="0" w:color="auto"/>
            </w:tcBorders>
          </w:tcPr>
          <w:p w14:paraId="4916A2BD" w14:textId="0895D556"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Outstanding</w:t>
            </w:r>
          </w:p>
        </w:tc>
        <w:tc>
          <w:tcPr>
            <w:tcW w:w="1440" w:type="dxa"/>
            <w:tcBorders>
              <w:top w:val="single" w:sz="4" w:space="0" w:color="auto"/>
            </w:tcBorders>
          </w:tcPr>
          <w:p w14:paraId="046E00A9" w14:textId="08D0862C"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23</w:t>
            </w:r>
          </w:p>
        </w:tc>
        <w:tc>
          <w:tcPr>
            <w:tcW w:w="1890" w:type="dxa"/>
            <w:tcBorders>
              <w:top w:val="single" w:sz="4" w:space="0" w:color="auto"/>
            </w:tcBorders>
          </w:tcPr>
          <w:p w14:paraId="0B1BF843" w14:textId="268DF9AE"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21.50</w:t>
            </w:r>
          </w:p>
        </w:tc>
      </w:tr>
      <w:tr w:rsidR="003B0E5E" w:rsidRPr="00C858ED" w14:paraId="0C3185E8" w14:textId="77777777" w:rsidTr="004517FE">
        <w:trPr>
          <w:trHeight w:val="243"/>
        </w:trPr>
        <w:tc>
          <w:tcPr>
            <w:tcW w:w="2790" w:type="dxa"/>
          </w:tcPr>
          <w:p w14:paraId="3BA6EC49"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85% – 89%</w:t>
            </w:r>
          </w:p>
        </w:tc>
        <w:tc>
          <w:tcPr>
            <w:tcW w:w="2430" w:type="dxa"/>
          </w:tcPr>
          <w:p w14:paraId="0DC37E6B" w14:textId="7F7FC669"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Very satisfactory</w:t>
            </w:r>
          </w:p>
        </w:tc>
        <w:tc>
          <w:tcPr>
            <w:tcW w:w="1440" w:type="dxa"/>
          </w:tcPr>
          <w:p w14:paraId="1FD596CE" w14:textId="6448FAC3"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24</w:t>
            </w:r>
          </w:p>
        </w:tc>
        <w:tc>
          <w:tcPr>
            <w:tcW w:w="1890" w:type="dxa"/>
          </w:tcPr>
          <w:p w14:paraId="60071EB2" w14:textId="5F3E333F"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22.43</w:t>
            </w:r>
          </w:p>
        </w:tc>
      </w:tr>
      <w:tr w:rsidR="003B0E5E" w:rsidRPr="00C858ED" w14:paraId="52E4BDB7" w14:textId="77777777" w:rsidTr="004517FE">
        <w:tc>
          <w:tcPr>
            <w:tcW w:w="2790" w:type="dxa"/>
          </w:tcPr>
          <w:p w14:paraId="62EAD6B1"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80% – 84%</w:t>
            </w:r>
          </w:p>
        </w:tc>
        <w:tc>
          <w:tcPr>
            <w:tcW w:w="2430" w:type="dxa"/>
          </w:tcPr>
          <w:p w14:paraId="663B3417" w14:textId="05EACE02"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Satisfactory</w:t>
            </w:r>
          </w:p>
        </w:tc>
        <w:tc>
          <w:tcPr>
            <w:tcW w:w="1440" w:type="dxa"/>
          </w:tcPr>
          <w:p w14:paraId="084A56DC" w14:textId="0DCC5FBD"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40</w:t>
            </w:r>
          </w:p>
        </w:tc>
        <w:tc>
          <w:tcPr>
            <w:tcW w:w="1890" w:type="dxa"/>
          </w:tcPr>
          <w:p w14:paraId="26F2FD1B" w14:textId="2A1A8282"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37.38</w:t>
            </w:r>
          </w:p>
        </w:tc>
      </w:tr>
      <w:tr w:rsidR="003B0E5E" w:rsidRPr="00C858ED" w14:paraId="537E1BD4" w14:textId="77777777" w:rsidTr="004517FE">
        <w:tc>
          <w:tcPr>
            <w:tcW w:w="2790" w:type="dxa"/>
          </w:tcPr>
          <w:p w14:paraId="2C4EE535"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75% – 79%</w:t>
            </w:r>
          </w:p>
        </w:tc>
        <w:tc>
          <w:tcPr>
            <w:tcW w:w="2430" w:type="dxa"/>
          </w:tcPr>
          <w:p w14:paraId="69BBDFEB" w14:textId="5D36FEE3"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Fairly satisfactory</w:t>
            </w:r>
          </w:p>
        </w:tc>
        <w:tc>
          <w:tcPr>
            <w:tcW w:w="1440" w:type="dxa"/>
          </w:tcPr>
          <w:p w14:paraId="678A2704" w14:textId="3D19C6BF"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20</w:t>
            </w:r>
          </w:p>
        </w:tc>
        <w:tc>
          <w:tcPr>
            <w:tcW w:w="1890" w:type="dxa"/>
          </w:tcPr>
          <w:p w14:paraId="3A07ACD4" w14:textId="5D52D90C"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18.69</w:t>
            </w:r>
          </w:p>
        </w:tc>
      </w:tr>
      <w:tr w:rsidR="003B0E5E" w:rsidRPr="00C858ED" w14:paraId="4DDF0B89" w14:textId="77777777" w:rsidTr="004517FE">
        <w:trPr>
          <w:trHeight w:val="261"/>
        </w:trPr>
        <w:tc>
          <w:tcPr>
            <w:tcW w:w="2790" w:type="dxa"/>
            <w:tcBorders>
              <w:bottom w:val="thickThinSmallGap" w:sz="24" w:space="0" w:color="auto"/>
            </w:tcBorders>
          </w:tcPr>
          <w:p w14:paraId="27FE738D" w14:textId="77777777" w:rsidR="003B0E5E" w:rsidRPr="003B0E5E" w:rsidRDefault="003B0E5E" w:rsidP="003B0E5E">
            <w:pPr>
              <w:pStyle w:val="NoSpacing"/>
              <w:rPr>
                <w:rFonts w:ascii="Arial" w:hAnsi="Arial" w:cs="Arial"/>
                <w:color w:val="000000" w:themeColor="text1"/>
                <w:sz w:val="20"/>
                <w:szCs w:val="20"/>
              </w:rPr>
            </w:pPr>
            <w:r w:rsidRPr="003B0E5E">
              <w:rPr>
                <w:rFonts w:ascii="Arial" w:hAnsi="Arial" w:cs="Arial"/>
                <w:color w:val="000000" w:themeColor="text1"/>
                <w:sz w:val="20"/>
                <w:szCs w:val="20"/>
              </w:rPr>
              <w:t>74% and below</w:t>
            </w:r>
          </w:p>
        </w:tc>
        <w:tc>
          <w:tcPr>
            <w:tcW w:w="2430" w:type="dxa"/>
            <w:tcBorders>
              <w:bottom w:val="thickThinSmallGap" w:sz="24" w:space="0" w:color="auto"/>
            </w:tcBorders>
          </w:tcPr>
          <w:p w14:paraId="77E6B02C" w14:textId="77777777" w:rsidR="003B0E5E" w:rsidRPr="003B0E5E" w:rsidRDefault="003B0E5E" w:rsidP="003B0E5E">
            <w:pPr>
              <w:rPr>
                <w:rFonts w:ascii="Arial" w:hAnsi="Arial" w:cs="Arial"/>
                <w:sz w:val="20"/>
                <w:szCs w:val="20"/>
              </w:rPr>
            </w:pPr>
            <w:r w:rsidRPr="003B0E5E">
              <w:rPr>
                <w:rFonts w:ascii="Arial" w:hAnsi="Arial" w:cs="Arial"/>
                <w:sz w:val="20"/>
                <w:szCs w:val="20"/>
              </w:rPr>
              <w:t xml:space="preserve">Did not meet              </w:t>
            </w:r>
          </w:p>
          <w:p w14:paraId="67A3B266" w14:textId="68018616" w:rsidR="003B0E5E" w:rsidRPr="003B0E5E" w:rsidRDefault="003B0E5E" w:rsidP="003B0E5E">
            <w:pPr>
              <w:pStyle w:val="NoSpacing"/>
              <w:rPr>
                <w:rFonts w:ascii="Arial" w:hAnsi="Arial" w:cs="Arial"/>
                <w:color w:val="000000" w:themeColor="text1"/>
                <w:sz w:val="20"/>
                <w:szCs w:val="20"/>
              </w:rPr>
            </w:pPr>
            <w:r w:rsidRPr="003B0E5E">
              <w:rPr>
                <w:rFonts w:ascii="Arial" w:hAnsi="Arial" w:cs="Arial"/>
                <w:sz w:val="20"/>
                <w:szCs w:val="20"/>
              </w:rPr>
              <w:t>Expectation</w:t>
            </w:r>
          </w:p>
        </w:tc>
        <w:tc>
          <w:tcPr>
            <w:tcW w:w="1440" w:type="dxa"/>
            <w:tcBorders>
              <w:bottom w:val="thickThinSmallGap" w:sz="24" w:space="0" w:color="auto"/>
            </w:tcBorders>
          </w:tcPr>
          <w:p w14:paraId="0DFFEC84" w14:textId="1CB3357F" w:rsidR="003B0E5E" w:rsidRPr="003B0E5E" w:rsidRDefault="003B0E5E" w:rsidP="003B0E5E">
            <w:pPr>
              <w:pStyle w:val="NoSpacing"/>
              <w:jc w:val="center"/>
              <w:rPr>
                <w:rFonts w:ascii="Arial" w:hAnsi="Arial" w:cs="Arial"/>
                <w:color w:val="000000" w:themeColor="text1"/>
                <w:sz w:val="20"/>
                <w:szCs w:val="20"/>
              </w:rPr>
            </w:pPr>
            <w:r w:rsidRPr="003B0E5E">
              <w:rPr>
                <w:rFonts w:ascii="Arial" w:hAnsi="Arial" w:cs="Arial"/>
                <w:sz w:val="20"/>
                <w:szCs w:val="20"/>
              </w:rPr>
              <w:t xml:space="preserve"> 0</w:t>
            </w:r>
          </w:p>
        </w:tc>
        <w:tc>
          <w:tcPr>
            <w:tcW w:w="1890" w:type="dxa"/>
            <w:tcBorders>
              <w:bottom w:val="thickThinSmallGap" w:sz="24" w:space="0" w:color="auto"/>
            </w:tcBorders>
          </w:tcPr>
          <w:p w14:paraId="2E21484A" w14:textId="0F148FC2" w:rsidR="003B0E5E" w:rsidRPr="003B0E5E" w:rsidRDefault="003B0E5E" w:rsidP="003B0E5E">
            <w:pPr>
              <w:jc w:val="center"/>
              <w:rPr>
                <w:rFonts w:ascii="Arial" w:hAnsi="Arial" w:cs="Arial"/>
                <w:b/>
                <w:color w:val="000000" w:themeColor="text1"/>
                <w:sz w:val="20"/>
                <w:szCs w:val="20"/>
              </w:rPr>
            </w:pPr>
            <w:r w:rsidRPr="003B0E5E">
              <w:rPr>
                <w:rFonts w:ascii="Arial" w:hAnsi="Arial" w:cs="Arial"/>
                <w:sz w:val="20"/>
                <w:szCs w:val="20"/>
              </w:rPr>
              <w:t>0.00</w:t>
            </w:r>
          </w:p>
        </w:tc>
      </w:tr>
    </w:tbl>
    <w:p w14:paraId="6DDDBE5E" w14:textId="5DC8EB67" w:rsidR="00C858ED" w:rsidRDefault="00C858ED" w:rsidP="00C858ED">
      <w:pPr>
        <w:jc w:val="both"/>
        <w:rPr>
          <w:rFonts w:cs="Arial"/>
          <w:color w:val="000000" w:themeColor="text1"/>
        </w:rPr>
      </w:pPr>
      <w:r w:rsidRPr="00C858ED">
        <w:rPr>
          <w:rFonts w:cs="Arial"/>
          <w:color w:val="000000" w:themeColor="text1"/>
        </w:rPr>
        <w:t xml:space="preserve">   </w:t>
      </w:r>
      <w:r w:rsidR="003B0E5E" w:rsidRPr="003B0E5E">
        <w:rPr>
          <w:rFonts w:cs="Arial"/>
          <w:color w:val="000000" w:themeColor="text1"/>
        </w:rPr>
        <w:t>n=107; %=100; Mean=83.925; SD=4.962</w:t>
      </w:r>
    </w:p>
    <w:p w14:paraId="7FFBC0AE" w14:textId="77777777" w:rsidR="003B0E5E" w:rsidRPr="00C858ED" w:rsidRDefault="003B0E5E" w:rsidP="00C858ED">
      <w:pPr>
        <w:jc w:val="both"/>
        <w:rPr>
          <w:rFonts w:cs="Arial"/>
          <w:b/>
          <w:color w:val="000000" w:themeColor="text1"/>
        </w:rPr>
      </w:pPr>
    </w:p>
    <w:p w14:paraId="6EDD1B86" w14:textId="2F429ABF" w:rsidR="00C858ED" w:rsidRPr="00C858ED" w:rsidRDefault="00C858ED" w:rsidP="00C858ED">
      <w:pPr>
        <w:ind w:left="450" w:right="-360" w:hanging="450"/>
        <w:jc w:val="both"/>
        <w:rPr>
          <w:rFonts w:cs="Arial"/>
          <w:b/>
          <w:color w:val="000000" w:themeColor="text1"/>
          <w:sz w:val="22"/>
        </w:rPr>
      </w:pPr>
      <w:r>
        <w:rPr>
          <w:rFonts w:cs="Arial"/>
          <w:b/>
          <w:color w:val="000000" w:themeColor="text1"/>
          <w:sz w:val="22"/>
        </w:rPr>
        <w:t xml:space="preserve">3.4 </w:t>
      </w:r>
      <w:r w:rsidR="00921066" w:rsidRPr="00921066">
        <w:rPr>
          <w:rFonts w:cs="Arial"/>
          <w:b/>
          <w:color w:val="000000" w:themeColor="text1"/>
          <w:sz w:val="22"/>
        </w:rPr>
        <w:t>The Mediating Effect of Mathematics Motivation on the Relationship between Mathematical Mindset and their Mathematics Performance</w:t>
      </w:r>
    </w:p>
    <w:p w14:paraId="7774B69D" w14:textId="77777777" w:rsidR="00C858ED" w:rsidRDefault="00C858ED" w:rsidP="00C858ED">
      <w:pPr>
        <w:ind w:right="-360"/>
        <w:jc w:val="both"/>
        <w:rPr>
          <w:rFonts w:cs="Arial"/>
          <w:color w:val="000000" w:themeColor="text1"/>
        </w:rPr>
      </w:pPr>
    </w:p>
    <w:p w14:paraId="6530BDBC" w14:textId="05C154A3" w:rsidR="00926409" w:rsidRPr="00926409" w:rsidRDefault="00C858ED" w:rsidP="00926409">
      <w:pPr>
        <w:ind w:right="-360"/>
        <w:jc w:val="both"/>
        <w:rPr>
          <w:rFonts w:cs="Arial"/>
          <w:color w:val="000000" w:themeColor="text1"/>
          <w:lang w:val="en-PH"/>
        </w:rPr>
      </w:pPr>
      <w:r w:rsidRPr="00C858ED">
        <w:rPr>
          <w:rFonts w:cs="Arial"/>
          <w:color w:val="000000" w:themeColor="text1"/>
        </w:rPr>
        <w:tab/>
      </w:r>
      <w:r w:rsidR="00926409" w:rsidRPr="00926409">
        <w:rPr>
          <w:rFonts w:cs="Arial"/>
          <w:color w:val="000000" w:themeColor="text1"/>
          <w:lang w:val="en-PH"/>
        </w:rPr>
        <w:t xml:space="preserve">The mediating effect of mathematics motivation on the relationship between mathematical mindset and mathematics performance is presented in Table </w:t>
      </w:r>
      <w:r w:rsidR="003755D3" w:rsidRPr="003755D3">
        <w:rPr>
          <w:rFonts w:cs="Arial"/>
          <w:color w:val="000000" w:themeColor="text1"/>
          <w:highlight w:val="yellow"/>
          <w:lang w:val="en-PH"/>
        </w:rPr>
        <w:t>5</w:t>
      </w:r>
      <w:r w:rsidR="00926409" w:rsidRPr="00926409">
        <w:rPr>
          <w:rFonts w:cs="Arial"/>
          <w:color w:val="000000" w:themeColor="text1"/>
          <w:lang w:val="en-PH"/>
        </w:rPr>
        <w:t xml:space="preserve">. It was found that the level of students’ mathematical mindset significantly affects the level of students’ mathematics motivation, with a regression coefficient of 1.24 and a p-value of less than 0.05. This indicates that as the mathematical mindset level of the students increases by one standard deviation, their motivation level increases by 1.24. These findings align with the study of </w:t>
      </w:r>
      <w:r w:rsidR="000D602B" w:rsidRPr="000D602B">
        <w:rPr>
          <w:rFonts w:eastAsia="Calibri" w:cs="Arial"/>
          <w:bCs/>
          <w:iCs/>
          <w:color w:val="000000"/>
          <w:lang w:val="en-PH"/>
        </w:rPr>
        <w:t>Mohamoud</w:t>
      </w:r>
      <w:r w:rsidR="000D602B" w:rsidRPr="00926409">
        <w:rPr>
          <w:rFonts w:cs="Arial"/>
          <w:color w:val="000000" w:themeColor="text1"/>
          <w:lang w:val="en-PH"/>
        </w:rPr>
        <w:t xml:space="preserve"> </w:t>
      </w:r>
      <w:r w:rsidR="00926409" w:rsidRPr="00926409">
        <w:rPr>
          <w:rFonts w:cs="Arial"/>
          <w:color w:val="000000" w:themeColor="text1"/>
          <w:lang w:val="en-PH"/>
        </w:rPr>
        <w:t>[</w:t>
      </w:r>
      <w:r w:rsidR="00645777">
        <w:rPr>
          <w:rFonts w:cs="Arial"/>
          <w:color w:val="000000" w:themeColor="text1"/>
          <w:lang w:val="en-PH"/>
        </w:rPr>
        <w:t>38</w:t>
      </w:r>
      <w:r w:rsidR="00926409" w:rsidRPr="00926409">
        <w:rPr>
          <w:rFonts w:cs="Arial"/>
          <w:color w:val="000000" w:themeColor="text1"/>
          <w:lang w:val="en-PH"/>
        </w:rPr>
        <w:t xml:space="preserve">], which suggest that a growth mindset </w:t>
      </w:r>
      <w:r w:rsidR="000D602B">
        <w:rPr>
          <w:rFonts w:cs="Arial"/>
          <w:color w:val="000000" w:themeColor="text1"/>
          <w:lang w:val="en-PH"/>
        </w:rPr>
        <w:t xml:space="preserve">has </w:t>
      </w:r>
      <w:r w:rsidR="00A72DEE">
        <w:rPr>
          <w:rFonts w:cs="Arial"/>
          <w:color w:val="000000" w:themeColor="text1"/>
          <w:lang w:val="en-PH"/>
        </w:rPr>
        <w:t xml:space="preserve">a </w:t>
      </w:r>
      <w:r w:rsidR="00926409" w:rsidRPr="00926409">
        <w:rPr>
          <w:rFonts w:cs="Arial"/>
          <w:color w:val="000000" w:themeColor="text1"/>
          <w:lang w:val="en-PH"/>
        </w:rPr>
        <w:t>signific</w:t>
      </w:r>
      <w:r w:rsidR="000D602B">
        <w:rPr>
          <w:rFonts w:cs="Arial"/>
          <w:color w:val="000000" w:themeColor="text1"/>
          <w:lang w:val="en-PH"/>
        </w:rPr>
        <w:t>ant impact on students’ motivation.</w:t>
      </w:r>
    </w:p>
    <w:p w14:paraId="19EBBF53" w14:textId="6E0370B0" w:rsidR="00926409" w:rsidRPr="00926409" w:rsidRDefault="00926409" w:rsidP="00926409">
      <w:pPr>
        <w:ind w:right="-360"/>
        <w:jc w:val="both"/>
        <w:rPr>
          <w:rFonts w:cs="Arial"/>
          <w:color w:val="000000" w:themeColor="text1"/>
          <w:lang w:val="en-PH"/>
        </w:rPr>
      </w:pPr>
      <w:r w:rsidRPr="00926409">
        <w:rPr>
          <w:rFonts w:cs="Arial"/>
          <w:color w:val="000000" w:themeColor="text1"/>
          <w:lang w:val="en-PH"/>
        </w:rPr>
        <w:t xml:space="preserve">            Furthermore, results also showed that students’ mathematics motivation had a significant effect on their mathematics performance, with a regression coefficient of 2.75 with a p-value less than 0.05. It signifies that as mathematics motivation increases by one standard deviation, their performance also increases by 2.75. This result conformed to the study of </w:t>
      </w:r>
      <w:proofErr w:type="spellStart"/>
      <w:r w:rsidRPr="00926409">
        <w:rPr>
          <w:rFonts w:cs="Arial"/>
          <w:color w:val="000000" w:themeColor="text1"/>
          <w:lang w:val="en-PH"/>
        </w:rPr>
        <w:t>Habok</w:t>
      </w:r>
      <w:proofErr w:type="spellEnd"/>
      <w:r w:rsidRPr="00926409">
        <w:rPr>
          <w:rFonts w:cs="Arial"/>
          <w:color w:val="000000" w:themeColor="text1"/>
          <w:lang w:val="en-PH"/>
        </w:rPr>
        <w:t xml:space="preserve"> et al. [</w:t>
      </w:r>
      <w:r w:rsidR="00645777">
        <w:rPr>
          <w:rFonts w:cs="Arial"/>
          <w:color w:val="000000" w:themeColor="text1"/>
          <w:lang w:val="en-PH"/>
        </w:rPr>
        <w:t>39</w:t>
      </w:r>
      <w:r w:rsidRPr="00926409">
        <w:rPr>
          <w:rFonts w:cs="Arial"/>
          <w:color w:val="000000" w:themeColor="text1"/>
          <w:lang w:val="en-PH"/>
        </w:rPr>
        <w:t>], which asserts that motivation affects students’ mathematics performance.</w:t>
      </w:r>
    </w:p>
    <w:p w14:paraId="04178775" w14:textId="77777777" w:rsidR="00926409" w:rsidRPr="00926409" w:rsidRDefault="00926409" w:rsidP="00926409">
      <w:pPr>
        <w:ind w:right="-360"/>
        <w:jc w:val="both"/>
        <w:rPr>
          <w:rFonts w:cs="Arial"/>
          <w:color w:val="000000" w:themeColor="text1"/>
          <w:lang w:val="en-PH"/>
        </w:rPr>
      </w:pPr>
      <w:r w:rsidRPr="00926409">
        <w:rPr>
          <w:rFonts w:cs="Arial"/>
          <w:color w:val="000000" w:themeColor="text1"/>
          <w:lang w:val="en-PH"/>
        </w:rPr>
        <w:t>            The overall indirect effect is 3.41, which is the product of the direct impact of mathematical mindset on mathematics motivation and mathematics motivation on mathematics performance with a p-value of less than 0.05.</w:t>
      </w:r>
    </w:p>
    <w:p w14:paraId="2BE743EC" w14:textId="52A0DED9" w:rsidR="0002416A" w:rsidRDefault="00926409" w:rsidP="003755D3">
      <w:pPr>
        <w:ind w:right="-360" w:firstLine="720"/>
        <w:jc w:val="both"/>
        <w:rPr>
          <w:rFonts w:cs="Arial"/>
          <w:color w:val="000000" w:themeColor="text1"/>
          <w:lang w:val="en-PH"/>
        </w:rPr>
      </w:pPr>
      <w:r w:rsidRPr="00926409">
        <w:rPr>
          <w:rFonts w:cs="Arial"/>
          <w:color w:val="000000" w:themeColor="text1"/>
          <w:lang w:val="en-PH"/>
        </w:rPr>
        <w:t xml:space="preserve">On the other hand, the direct effect of a mathematical mindset on mathematics performance has a regression coefficient of 2.78 with a p-value of less than 0.05. It implies that a mathematical mindset has a significant effect on mathematics performance. These findings align with the study of </w:t>
      </w:r>
      <w:r w:rsidR="004A6AFB">
        <w:rPr>
          <w:rFonts w:cs="Arial"/>
          <w:color w:val="000000" w:themeColor="text1"/>
          <w:lang w:val="en-PH"/>
        </w:rPr>
        <w:t xml:space="preserve">Setiawan </w:t>
      </w:r>
      <w:r w:rsidRPr="00926409">
        <w:rPr>
          <w:rFonts w:cs="Arial"/>
          <w:color w:val="000000" w:themeColor="text1"/>
          <w:lang w:val="en-PH"/>
        </w:rPr>
        <w:t>et al. [</w:t>
      </w:r>
      <w:r w:rsidR="00645777">
        <w:rPr>
          <w:rFonts w:cs="Arial"/>
          <w:color w:val="000000" w:themeColor="text1"/>
          <w:lang w:val="en-PH"/>
        </w:rPr>
        <w:t>40</w:t>
      </w:r>
      <w:r w:rsidRPr="00926409">
        <w:rPr>
          <w:rFonts w:cs="Arial"/>
          <w:color w:val="000000" w:themeColor="text1"/>
          <w:lang w:val="en-PH"/>
        </w:rPr>
        <w:t>], which asserts that the mathematical mindset, particularly the growth mindset, is a significant predictor of mathematics performance. The result is also supported by Chavez [</w:t>
      </w:r>
      <w:r w:rsidR="00645777">
        <w:rPr>
          <w:rFonts w:cs="Arial"/>
          <w:color w:val="000000" w:themeColor="text1"/>
          <w:lang w:val="en-PH"/>
        </w:rPr>
        <w:t>41</w:t>
      </w:r>
      <w:r w:rsidRPr="00926409">
        <w:rPr>
          <w:rFonts w:cs="Arial"/>
          <w:color w:val="000000" w:themeColor="text1"/>
          <w:lang w:val="en-PH"/>
        </w:rPr>
        <w:t xml:space="preserve">], who found that students who exhibited a strong growth mindset and rejected fixed intelligence beliefs achieved the highest average scores in mathematics. </w:t>
      </w:r>
    </w:p>
    <w:p w14:paraId="711804F6" w14:textId="06365349" w:rsidR="00B515E8" w:rsidRDefault="0002416A" w:rsidP="0002416A">
      <w:pPr>
        <w:ind w:right="-360" w:firstLine="20"/>
        <w:jc w:val="both"/>
        <w:rPr>
          <w:rFonts w:cs="Arial"/>
          <w:color w:val="000000" w:themeColor="text1"/>
          <w:lang w:val="en-PH"/>
        </w:rPr>
      </w:pPr>
      <w:r>
        <w:rPr>
          <w:rFonts w:cs="Arial"/>
          <w:color w:val="000000" w:themeColor="text1"/>
          <w:lang w:val="en-PH"/>
        </w:rPr>
        <w:t xml:space="preserve">            </w:t>
      </w:r>
      <w:r w:rsidR="00926409" w:rsidRPr="00926409">
        <w:rPr>
          <w:rFonts w:cs="Arial"/>
          <w:color w:val="000000" w:themeColor="text1"/>
          <w:lang w:val="en-PH"/>
        </w:rPr>
        <w:t>Additionally, the Total Effect has a regression coefficient of 6.20, which is the sum of direct and indirect effects. The indirect effect is 3.41, which indicates that the mediation of mathematics motivation to the relationship between mathematical mindset and mathematics performance is about 55%. In comparison, the direct effect of mathematical mindset on mathematics performance is 45%. Since the direct effect of a mathematical mindset on performance is nonzero and is significant, the mediation exhibited in the model is partial mediation.</w:t>
      </w:r>
    </w:p>
    <w:p w14:paraId="5F581992" w14:textId="77777777" w:rsidR="00926409" w:rsidRPr="00C858ED" w:rsidRDefault="00926409" w:rsidP="00926409">
      <w:pPr>
        <w:ind w:right="-360"/>
        <w:jc w:val="both"/>
        <w:rPr>
          <w:rFonts w:cs="Arial"/>
          <w:b/>
          <w:color w:val="000000" w:themeColor="text1"/>
        </w:rPr>
      </w:pPr>
    </w:p>
    <w:p w14:paraId="0ED46F91" w14:textId="22595194" w:rsidR="00C858ED" w:rsidRPr="00C858ED" w:rsidRDefault="00C858ED" w:rsidP="006D13BF">
      <w:pPr>
        <w:ind w:left="810" w:right="-360" w:hanging="810"/>
        <w:jc w:val="both"/>
        <w:rPr>
          <w:rFonts w:cs="Arial"/>
          <w:b/>
          <w:color w:val="000000" w:themeColor="text1"/>
        </w:rPr>
      </w:pPr>
      <w:r w:rsidRPr="00C858ED">
        <w:rPr>
          <w:rFonts w:cs="Arial"/>
          <w:b/>
          <w:color w:val="000000" w:themeColor="text1"/>
        </w:rPr>
        <w:t xml:space="preserve">Table 5. Mediation Effect Analysis of students’ </w:t>
      </w:r>
      <w:r w:rsidR="003B0E5E">
        <w:rPr>
          <w:rFonts w:cs="Arial"/>
          <w:b/>
          <w:color w:val="000000" w:themeColor="text1"/>
        </w:rPr>
        <w:t>mathematics motivation</w:t>
      </w:r>
      <w:r w:rsidRPr="00C858ED">
        <w:rPr>
          <w:rFonts w:cs="Arial"/>
          <w:b/>
          <w:color w:val="000000" w:themeColor="text1"/>
        </w:rPr>
        <w:t xml:space="preserve"> </w:t>
      </w:r>
      <w:r w:rsidR="003B0E5E">
        <w:rPr>
          <w:rFonts w:cs="Arial"/>
          <w:b/>
          <w:color w:val="000000" w:themeColor="text1"/>
        </w:rPr>
        <w:t>on</w:t>
      </w:r>
      <w:r w:rsidRPr="00C858ED">
        <w:rPr>
          <w:rFonts w:cs="Arial"/>
          <w:b/>
          <w:color w:val="000000" w:themeColor="text1"/>
        </w:rPr>
        <w:t xml:space="preserve"> the relationship </w:t>
      </w:r>
      <w:r w:rsidR="003B0E5E">
        <w:rPr>
          <w:rFonts w:cs="Arial"/>
          <w:b/>
          <w:color w:val="000000" w:themeColor="text1"/>
        </w:rPr>
        <w:t xml:space="preserve">between mathematical mindset </w:t>
      </w:r>
      <w:r w:rsidRPr="00C858ED">
        <w:rPr>
          <w:rFonts w:cs="Arial"/>
          <w:b/>
          <w:color w:val="000000" w:themeColor="text1"/>
        </w:rPr>
        <w:t xml:space="preserve">and mathematics performance </w:t>
      </w:r>
    </w:p>
    <w:tbl>
      <w:tblPr>
        <w:tblStyle w:val="TableGrid"/>
        <w:tblW w:w="84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2"/>
        <w:gridCol w:w="1537"/>
        <w:gridCol w:w="899"/>
        <w:gridCol w:w="1145"/>
        <w:gridCol w:w="1145"/>
      </w:tblGrid>
      <w:tr w:rsidR="00C858ED" w:rsidRPr="00C858ED" w14:paraId="45659012" w14:textId="77777777" w:rsidTr="003B0E5E">
        <w:trPr>
          <w:trHeight w:val="261"/>
        </w:trPr>
        <w:tc>
          <w:tcPr>
            <w:tcW w:w="3762" w:type="dxa"/>
            <w:tcBorders>
              <w:top w:val="thinThickSmallGap" w:sz="24" w:space="0" w:color="auto"/>
              <w:bottom w:val="single" w:sz="4" w:space="0" w:color="auto"/>
            </w:tcBorders>
          </w:tcPr>
          <w:p w14:paraId="06C8BD2F"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 xml:space="preserve">Effect </w:t>
            </w:r>
          </w:p>
        </w:tc>
        <w:tc>
          <w:tcPr>
            <w:tcW w:w="1537" w:type="dxa"/>
            <w:tcBorders>
              <w:top w:val="thinThickSmallGap" w:sz="24" w:space="0" w:color="auto"/>
              <w:bottom w:val="single" w:sz="4" w:space="0" w:color="auto"/>
            </w:tcBorders>
          </w:tcPr>
          <w:p w14:paraId="5E0E6DB1"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Estimates</w:t>
            </w:r>
          </w:p>
        </w:tc>
        <w:tc>
          <w:tcPr>
            <w:tcW w:w="899" w:type="dxa"/>
            <w:tcBorders>
              <w:top w:val="thinThickSmallGap" w:sz="24" w:space="0" w:color="auto"/>
              <w:bottom w:val="single" w:sz="4" w:space="0" w:color="auto"/>
            </w:tcBorders>
          </w:tcPr>
          <w:p w14:paraId="6A93134A"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SE</w:t>
            </w:r>
          </w:p>
        </w:tc>
        <w:tc>
          <w:tcPr>
            <w:tcW w:w="1145" w:type="dxa"/>
            <w:tcBorders>
              <w:top w:val="thinThickSmallGap" w:sz="24" w:space="0" w:color="auto"/>
              <w:bottom w:val="single" w:sz="4" w:space="0" w:color="auto"/>
            </w:tcBorders>
          </w:tcPr>
          <w:p w14:paraId="2757DE9E"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Lower CI</w:t>
            </w:r>
          </w:p>
        </w:tc>
        <w:tc>
          <w:tcPr>
            <w:tcW w:w="1145" w:type="dxa"/>
            <w:tcBorders>
              <w:top w:val="thinThickSmallGap" w:sz="24" w:space="0" w:color="auto"/>
              <w:bottom w:val="single" w:sz="4" w:space="0" w:color="auto"/>
            </w:tcBorders>
          </w:tcPr>
          <w:p w14:paraId="710419FA" w14:textId="77777777" w:rsidR="00C858ED" w:rsidRPr="00C858ED" w:rsidRDefault="00C858ED" w:rsidP="00C858ED">
            <w:pPr>
              <w:rPr>
                <w:rFonts w:ascii="Arial" w:hAnsi="Arial" w:cs="Arial"/>
                <w:b/>
                <w:color w:val="000000" w:themeColor="text1"/>
                <w:sz w:val="20"/>
                <w:szCs w:val="20"/>
              </w:rPr>
            </w:pPr>
            <w:r w:rsidRPr="00C858ED">
              <w:rPr>
                <w:rFonts w:ascii="Arial" w:hAnsi="Arial" w:cs="Arial"/>
                <w:b/>
                <w:color w:val="000000" w:themeColor="text1"/>
                <w:sz w:val="20"/>
                <w:szCs w:val="20"/>
              </w:rPr>
              <w:t>Upper CI</w:t>
            </w:r>
          </w:p>
        </w:tc>
      </w:tr>
      <w:tr w:rsidR="00C858ED" w:rsidRPr="00C858ED" w14:paraId="3A676014" w14:textId="77777777" w:rsidTr="003B0E5E">
        <w:trPr>
          <w:trHeight w:val="261"/>
        </w:trPr>
        <w:tc>
          <w:tcPr>
            <w:tcW w:w="3762" w:type="dxa"/>
            <w:tcBorders>
              <w:top w:val="single" w:sz="4" w:space="0" w:color="auto"/>
            </w:tcBorders>
          </w:tcPr>
          <w:p w14:paraId="6454CCF1"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Indirect Effect</w:t>
            </w:r>
          </w:p>
        </w:tc>
        <w:tc>
          <w:tcPr>
            <w:tcW w:w="1537" w:type="dxa"/>
            <w:tcBorders>
              <w:top w:val="single" w:sz="4" w:space="0" w:color="auto"/>
            </w:tcBorders>
          </w:tcPr>
          <w:p w14:paraId="2447218E" w14:textId="054E0D38"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3.41</w:t>
            </w:r>
            <w:r w:rsidR="00C858ED" w:rsidRPr="00C858ED">
              <w:rPr>
                <w:rFonts w:ascii="Arial" w:hAnsi="Arial" w:cs="Arial"/>
                <w:color w:val="000000" w:themeColor="text1"/>
                <w:sz w:val="20"/>
                <w:szCs w:val="20"/>
              </w:rPr>
              <w:t>*</w:t>
            </w:r>
          </w:p>
        </w:tc>
        <w:tc>
          <w:tcPr>
            <w:tcW w:w="899" w:type="dxa"/>
            <w:tcBorders>
              <w:top w:val="single" w:sz="4" w:space="0" w:color="auto"/>
            </w:tcBorders>
          </w:tcPr>
          <w:p w14:paraId="57DEFC8E" w14:textId="75072E35"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1.07</w:t>
            </w:r>
          </w:p>
        </w:tc>
        <w:tc>
          <w:tcPr>
            <w:tcW w:w="1145" w:type="dxa"/>
            <w:tcBorders>
              <w:top w:val="single" w:sz="4" w:space="0" w:color="auto"/>
            </w:tcBorders>
          </w:tcPr>
          <w:p w14:paraId="208BC7BA" w14:textId="2F2F9A6A"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1.36</w:t>
            </w:r>
          </w:p>
        </w:tc>
        <w:tc>
          <w:tcPr>
            <w:tcW w:w="1145" w:type="dxa"/>
            <w:tcBorders>
              <w:top w:val="single" w:sz="4" w:space="0" w:color="auto"/>
            </w:tcBorders>
          </w:tcPr>
          <w:p w14:paraId="2D79F2E1" w14:textId="33DC8D90"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5.59</w:t>
            </w:r>
          </w:p>
        </w:tc>
      </w:tr>
      <w:tr w:rsidR="00C858ED" w:rsidRPr="00C858ED" w14:paraId="257AE104" w14:textId="77777777" w:rsidTr="003B0E5E">
        <w:trPr>
          <w:trHeight w:val="273"/>
        </w:trPr>
        <w:tc>
          <w:tcPr>
            <w:tcW w:w="3762" w:type="dxa"/>
          </w:tcPr>
          <w:p w14:paraId="2ADDBDE7" w14:textId="0516F141"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Mathematical Mindset</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Mathematics Motivation</w:t>
            </w:r>
          </w:p>
        </w:tc>
        <w:tc>
          <w:tcPr>
            <w:tcW w:w="1537" w:type="dxa"/>
          </w:tcPr>
          <w:p w14:paraId="17CB0A35" w14:textId="342AA832"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1.24</w:t>
            </w:r>
            <w:r w:rsidR="00C858ED" w:rsidRPr="00C858ED">
              <w:rPr>
                <w:rFonts w:ascii="Arial" w:hAnsi="Arial" w:cs="Arial"/>
                <w:color w:val="000000" w:themeColor="text1"/>
                <w:sz w:val="20"/>
                <w:szCs w:val="20"/>
              </w:rPr>
              <w:t>*</w:t>
            </w:r>
          </w:p>
        </w:tc>
        <w:tc>
          <w:tcPr>
            <w:tcW w:w="899" w:type="dxa"/>
          </w:tcPr>
          <w:p w14:paraId="63534B13" w14:textId="0C0D71D0"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w:t>
            </w:r>
            <w:r w:rsidR="00B739CA">
              <w:rPr>
                <w:rFonts w:ascii="Arial" w:hAnsi="Arial" w:cs="Arial"/>
                <w:color w:val="000000" w:themeColor="text1"/>
                <w:sz w:val="20"/>
                <w:szCs w:val="20"/>
              </w:rPr>
              <w:t>08</w:t>
            </w:r>
          </w:p>
        </w:tc>
        <w:tc>
          <w:tcPr>
            <w:tcW w:w="1145" w:type="dxa"/>
          </w:tcPr>
          <w:p w14:paraId="0D73FE1C" w14:textId="3E2F101A"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1.08</w:t>
            </w:r>
          </w:p>
        </w:tc>
        <w:tc>
          <w:tcPr>
            <w:tcW w:w="1145" w:type="dxa"/>
          </w:tcPr>
          <w:p w14:paraId="35E8225C" w14:textId="0DAADDFD"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1.41</w:t>
            </w:r>
          </w:p>
        </w:tc>
      </w:tr>
      <w:tr w:rsidR="00C858ED" w:rsidRPr="00C858ED" w14:paraId="6722A372" w14:textId="77777777" w:rsidTr="003B0E5E">
        <w:trPr>
          <w:trHeight w:val="534"/>
        </w:trPr>
        <w:tc>
          <w:tcPr>
            <w:tcW w:w="3762" w:type="dxa"/>
          </w:tcPr>
          <w:p w14:paraId="761715C4" w14:textId="5F2E5B2D"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Mathematics Motivation</w:t>
            </w:r>
            <w:r w:rsidRPr="00C858ED">
              <w:rPr>
                <w:rFonts w:ascii="Arial" w:hAnsi="Arial" w:cs="Arial"/>
                <w:color w:val="000000" w:themeColor="text1"/>
                <w:sz w:val="20"/>
                <w:szCs w:val="20"/>
              </w:rPr>
              <w:t xml:space="preserve"> </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Math Performance</w:t>
            </w:r>
          </w:p>
        </w:tc>
        <w:tc>
          <w:tcPr>
            <w:tcW w:w="1537" w:type="dxa"/>
          </w:tcPr>
          <w:p w14:paraId="6EAAECB2" w14:textId="2053FA05"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2.75</w:t>
            </w:r>
            <w:r w:rsidR="00C858ED" w:rsidRPr="00C858ED">
              <w:rPr>
                <w:rFonts w:ascii="Arial" w:hAnsi="Arial" w:cs="Arial"/>
                <w:color w:val="000000" w:themeColor="text1"/>
                <w:sz w:val="20"/>
                <w:szCs w:val="20"/>
              </w:rPr>
              <w:t>*</w:t>
            </w:r>
          </w:p>
        </w:tc>
        <w:tc>
          <w:tcPr>
            <w:tcW w:w="899" w:type="dxa"/>
          </w:tcPr>
          <w:p w14:paraId="2E476978" w14:textId="064B7E02"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w:t>
            </w:r>
            <w:r w:rsidR="00B739CA">
              <w:rPr>
                <w:rFonts w:ascii="Arial" w:hAnsi="Arial" w:cs="Arial"/>
                <w:color w:val="000000" w:themeColor="text1"/>
                <w:sz w:val="20"/>
                <w:szCs w:val="20"/>
              </w:rPr>
              <w:t>85</w:t>
            </w:r>
          </w:p>
        </w:tc>
        <w:tc>
          <w:tcPr>
            <w:tcW w:w="1145" w:type="dxa"/>
          </w:tcPr>
          <w:p w14:paraId="04A5DD5D" w14:textId="24DBDD13"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w:t>
            </w:r>
            <w:r w:rsidR="00C858ED" w:rsidRPr="00C858ED">
              <w:rPr>
                <w:rFonts w:ascii="Arial" w:hAnsi="Arial" w:cs="Arial"/>
                <w:color w:val="000000" w:themeColor="text1"/>
                <w:sz w:val="20"/>
                <w:szCs w:val="20"/>
              </w:rPr>
              <w:t>.</w:t>
            </w:r>
            <w:r>
              <w:rPr>
                <w:rFonts w:ascii="Arial" w:hAnsi="Arial" w:cs="Arial"/>
                <w:color w:val="000000" w:themeColor="text1"/>
                <w:sz w:val="20"/>
                <w:szCs w:val="20"/>
              </w:rPr>
              <w:t>07</w:t>
            </w:r>
          </w:p>
        </w:tc>
        <w:tc>
          <w:tcPr>
            <w:tcW w:w="1145" w:type="dxa"/>
          </w:tcPr>
          <w:p w14:paraId="6A29F82C" w14:textId="69AE8178"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4.43</w:t>
            </w:r>
          </w:p>
        </w:tc>
      </w:tr>
      <w:tr w:rsidR="00C858ED" w:rsidRPr="00C858ED" w14:paraId="7A85A2AC" w14:textId="77777777" w:rsidTr="003B0E5E">
        <w:trPr>
          <w:trHeight w:val="261"/>
        </w:trPr>
        <w:tc>
          <w:tcPr>
            <w:tcW w:w="3762" w:type="dxa"/>
          </w:tcPr>
          <w:p w14:paraId="36E54918"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Direct Effect</w:t>
            </w:r>
          </w:p>
        </w:tc>
        <w:tc>
          <w:tcPr>
            <w:tcW w:w="1537" w:type="dxa"/>
          </w:tcPr>
          <w:p w14:paraId="15320127" w14:textId="77777777" w:rsidR="00C858ED" w:rsidRPr="00C858ED" w:rsidRDefault="00C858ED" w:rsidP="00C858ED">
            <w:pPr>
              <w:jc w:val="center"/>
              <w:rPr>
                <w:rFonts w:ascii="Arial" w:hAnsi="Arial" w:cs="Arial"/>
                <w:b/>
                <w:color w:val="000000" w:themeColor="text1"/>
                <w:sz w:val="20"/>
                <w:szCs w:val="20"/>
              </w:rPr>
            </w:pPr>
          </w:p>
        </w:tc>
        <w:tc>
          <w:tcPr>
            <w:tcW w:w="899" w:type="dxa"/>
          </w:tcPr>
          <w:p w14:paraId="3A62EA11" w14:textId="77777777" w:rsidR="00C858ED" w:rsidRPr="00C858ED" w:rsidRDefault="00C858ED" w:rsidP="00C858ED">
            <w:pPr>
              <w:jc w:val="center"/>
              <w:rPr>
                <w:rFonts w:ascii="Arial" w:hAnsi="Arial" w:cs="Arial"/>
                <w:b/>
                <w:color w:val="000000" w:themeColor="text1"/>
                <w:sz w:val="20"/>
                <w:szCs w:val="20"/>
              </w:rPr>
            </w:pPr>
          </w:p>
        </w:tc>
        <w:tc>
          <w:tcPr>
            <w:tcW w:w="1145" w:type="dxa"/>
          </w:tcPr>
          <w:p w14:paraId="7FBA7127" w14:textId="77777777" w:rsidR="00C858ED" w:rsidRPr="00C858ED" w:rsidRDefault="00C858ED" w:rsidP="00C858ED">
            <w:pPr>
              <w:jc w:val="center"/>
              <w:rPr>
                <w:rFonts w:ascii="Arial" w:hAnsi="Arial" w:cs="Arial"/>
                <w:b/>
                <w:color w:val="000000" w:themeColor="text1"/>
                <w:sz w:val="20"/>
                <w:szCs w:val="20"/>
              </w:rPr>
            </w:pPr>
          </w:p>
        </w:tc>
        <w:tc>
          <w:tcPr>
            <w:tcW w:w="1145" w:type="dxa"/>
          </w:tcPr>
          <w:p w14:paraId="2E93E359" w14:textId="77777777" w:rsidR="00C858ED" w:rsidRPr="00C858ED" w:rsidRDefault="00C858ED" w:rsidP="00C858ED">
            <w:pPr>
              <w:jc w:val="center"/>
              <w:rPr>
                <w:rFonts w:ascii="Arial" w:hAnsi="Arial" w:cs="Arial"/>
                <w:b/>
                <w:color w:val="000000" w:themeColor="text1"/>
                <w:sz w:val="20"/>
                <w:szCs w:val="20"/>
              </w:rPr>
            </w:pPr>
          </w:p>
        </w:tc>
      </w:tr>
      <w:tr w:rsidR="00C858ED" w:rsidRPr="00C858ED" w14:paraId="4A877B1B" w14:textId="77777777" w:rsidTr="003B0E5E">
        <w:trPr>
          <w:trHeight w:val="534"/>
        </w:trPr>
        <w:tc>
          <w:tcPr>
            <w:tcW w:w="3762" w:type="dxa"/>
            <w:tcBorders>
              <w:bottom w:val="single" w:sz="4" w:space="0" w:color="auto"/>
            </w:tcBorders>
          </w:tcPr>
          <w:p w14:paraId="73BE9C6A" w14:textId="6B2CE1AD"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3B0E5E">
              <w:rPr>
                <w:rFonts w:ascii="Arial" w:hAnsi="Arial" w:cs="Arial"/>
                <w:color w:val="000000" w:themeColor="text1"/>
                <w:sz w:val="20"/>
                <w:szCs w:val="20"/>
              </w:rPr>
              <w:t>Mathematical Mindset</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Math Performance</w:t>
            </w:r>
          </w:p>
        </w:tc>
        <w:tc>
          <w:tcPr>
            <w:tcW w:w="1537" w:type="dxa"/>
            <w:tcBorders>
              <w:bottom w:val="single" w:sz="4" w:space="0" w:color="auto"/>
            </w:tcBorders>
          </w:tcPr>
          <w:p w14:paraId="72837921" w14:textId="1747A406"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2.78</w:t>
            </w:r>
            <w:r w:rsidR="00C858ED" w:rsidRPr="00C858ED">
              <w:rPr>
                <w:rFonts w:ascii="Arial" w:hAnsi="Arial" w:cs="Arial"/>
                <w:color w:val="000000" w:themeColor="text1"/>
                <w:sz w:val="20"/>
                <w:szCs w:val="20"/>
              </w:rPr>
              <w:t>*</w:t>
            </w:r>
          </w:p>
        </w:tc>
        <w:tc>
          <w:tcPr>
            <w:tcW w:w="899" w:type="dxa"/>
            <w:tcBorders>
              <w:bottom w:val="single" w:sz="4" w:space="0" w:color="auto"/>
            </w:tcBorders>
          </w:tcPr>
          <w:p w14:paraId="38CAD31C" w14:textId="26941DE1"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1.27</w:t>
            </w:r>
          </w:p>
        </w:tc>
        <w:tc>
          <w:tcPr>
            <w:tcW w:w="1145" w:type="dxa"/>
            <w:tcBorders>
              <w:bottom w:val="single" w:sz="4" w:space="0" w:color="auto"/>
            </w:tcBorders>
          </w:tcPr>
          <w:p w14:paraId="5811B735" w14:textId="1166D6BD"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0.27</w:t>
            </w:r>
          </w:p>
        </w:tc>
        <w:tc>
          <w:tcPr>
            <w:tcW w:w="1145" w:type="dxa"/>
            <w:tcBorders>
              <w:bottom w:val="single" w:sz="4" w:space="0" w:color="auto"/>
            </w:tcBorders>
          </w:tcPr>
          <w:p w14:paraId="3AAE4485" w14:textId="4B2B6C66"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5.30</w:t>
            </w:r>
          </w:p>
        </w:tc>
      </w:tr>
      <w:tr w:rsidR="00C858ED" w:rsidRPr="00C858ED" w14:paraId="2D9425FE" w14:textId="77777777" w:rsidTr="003B0E5E">
        <w:trPr>
          <w:trHeight w:val="261"/>
        </w:trPr>
        <w:tc>
          <w:tcPr>
            <w:tcW w:w="3762" w:type="dxa"/>
            <w:tcBorders>
              <w:top w:val="single" w:sz="4" w:space="0" w:color="auto"/>
              <w:bottom w:val="thickThinSmallGap" w:sz="24" w:space="0" w:color="auto"/>
            </w:tcBorders>
          </w:tcPr>
          <w:p w14:paraId="4A8A9E03"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lastRenderedPageBreak/>
              <w:t>Total Effect</w:t>
            </w:r>
          </w:p>
        </w:tc>
        <w:tc>
          <w:tcPr>
            <w:tcW w:w="1537" w:type="dxa"/>
            <w:tcBorders>
              <w:top w:val="single" w:sz="4" w:space="0" w:color="auto"/>
              <w:bottom w:val="thickThinSmallGap" w:sz="24" w:space="0" w:color="auto"/>
            </w:tcBorders>
          </w:tcPr>
          <w:p w14:paraId="42DCC5D0" w14:textId="38E2612D"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6.20</w:t>
            </w:r>
            <w:r w:rsidR="00C858ED" w:rsidRPr="00C858ED">
              <w:rPr>
                <w:rFonts w:ascii="Arial" w:hAnsi="Arial" w:cs="Arial"/>
                <w:color w:val="000000" w:themeColor="text1"/>
                <w:sz w:val="20"/>
                <w:szCs w:val="20"/>
              </w:rPr>
              <w:t>*</w:t>
            </w:r>
          </w:p>
        </w:tc>
        <w:tc>
          <w:tcPr>
            <w:tcW w:w="899" w:type="dxa"/>
            <w:tcBorders>
              <w:top w:val="single" w:sz="4" w:space="0" w:color="auto"/>
              <w:bottom w:val="thickThinSmallGap" w:sz="24" w:space="0" w:color="auto"/>
            </w:tcBorders>
          </w:tcPr>
          <w:p w14:paraId="2A9D858B" w14:textId="1FC7509B"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w:t>
            </w:r>
            <w:r w:rsidR="00B739CA">
              <w:rPr>
                <w:rFonts w:ascii="Arial" w:hAnsi="Arial" w:cs="Arial"/>
                <w:color w:val="000000" w:themeColor="text1"/>
                <w:sz w:val="20"/>
                <w:szCs w:val="20"/>
              </w:rPr>
              <w:t>74</w:t>
            </w:r>
          </w:p>
        </w:tc>
        <w:tc>
          <w:tcPr>
            <w:tcW w:w="1145" w:type="dxa"/>
            <w:tcBorders>
              <w:top w:val="single" w:sz="4" w:space="0" w:color="auto"/>
              <w:bottom w:val="thickThinSmallGap" w:sz="24" w:space="0" w:color="auto"/>
            </w:tcBorders>
          </w:tcPr>
          <w:p w14:paraId="7818FC2F" w14:textId="20573261"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4.</w:t>
            </w:r>
            <w:r w:rsidR="00B739CA">
              <w:rPr>
                <w:rFonts w:ascii="Arial" w:hAnsi="Arial" w:cs="Arial"/>
                <w:color w:val="000000" w:themeColor="text1"/>
                <w:sz w:val="20"/>
                <w:szCs w:val="20"/>
              </w:rPr>
              <w:t>74</w:t>
            </w:r>
          </w:p>
        </w:tc>
        <w:tc>
          <w:tcPr>
            <w:tcW w:w="1145" w:type="dxa"/>
            <w:tcBorders>
              <w:top w:val="single" w:sz="4" w:space="0" w:color="auto"/>
              <w:bottom w:val="thickThinSmallGap" w:sz="24" w:space="0" w:color="auto"/>
            </w:tcBorders>
          </w:tcPr>
          <w:p w14:paraId="718F9D58" w14:textId="101843D7" w:rsidR="00C858ED" w:rsidRPr="00C858ED" w:rsidRDefault="00B739CA" w:rsidP="00C858ED">
            <w:pPr>
              <w:jc w:val="center"/>
              <w:rPr>
                <w:rFonts w:ascii="Arial" w:hAnsi="Arial" w:cs="Arial"/>
                <w:b/>
                <w:color w:val="000000" w:themeColor="text1"/>
                <w:sz w:val="20"/>
                <w:szCs w:val="20"/>
              </w:rPr>
            </w:pPr>
            <w:r>
              <w:rPr>
                <w:rFonts w:ascii="Arial" w:hAnsi="Arial" w:cs="Arial"/>
                <w:color w:val="000000" w:themeColor="text1"/>
                <w:sz w:val="20"/>
                <w:szCs w:val="20"/>
              </w:rPr>
              <w:t>7</w:t>
            </w:r>
            <w:r w:rsidR="00C858ED" w:rsidRPr="00C858ED">
              <w:rPr>
                <w:rFonts w:ascii="Arial" w:hAnsi="Arial" w:cs="Arial"/>
                <w:color w:val="000000" w:themeColor="text1"/>
                <w:sz w:val="20"/>
                <w:szCs w:val="20"/>
              </w:rPr>
              <w:t>.</w:t>
            </w:r>
            <w:r>
              <w:rPr>
                <w:rFonts w:ascii="Arial" w:hAnsi="Arial" w:cs="Arial"/>
                <w:color w:val="000000" w:themeColor="text1"/>
                <w:sz w:val="20"/>
                <w:szCs w:val="20"/>
              </w:rPr>
              <w:t>67</w:t>
            </w:r>
          </w:p>
        </w:tc>
      </w:tr>
    </w:tbl>
    <w:p w14:paraId="27823FD7" w14:textId="77777777" w:rsidR="00C858ED" w:rsidRPr="00C858ED" w:rsidRDefault="00C858ED" w:rsidP="00C858ED">
      <w:pPr>
        <w:jc w:val="both"/>
        <w:rPr>
          <w:rFonts w:cs="Arial"/>
          <w:b/>
          <w:color w:val="000000" w:themeColor="text1"/>
        </w:rPr>
      </w:pPr>
      <w:r w:rsidRPr="00C858ED">
        <w:rPr>
          <w:rFonts w:cs="Arial"/>
          <w:color w:val="000000" w:themeColor="text1"/>
        </w:rPr>
        <w:t>*p&lt;0.05; SE=Standard Error; CI= Confidence Interval</w:t>
      </w:r>
    </w:p>
    <w:p w14:paraId="4AD7E848" w14:textId="77777777" w:rsidR="00C858ED" w:rsidRPr="00C858ED" w:rsidRDefault="00C858ED" w:rsidP="00C858ED">
      <w:pPr>
        <w:ind w:right="-360"/>
        <w:jc w:val="both"/>
        <w:rPr>
          <w:rFonts w:cs="Arial"/>
          <w:b/>
          <w:color w:val="000000" w:themeColor="text1"/>
        </w:rPr>
      </w:pPr>
      <w:r w:rsidRPr="00C858ED">
        <w:rPr>
          <w:rFonts w:cs="Arial"/>
          <w:color w:val="000000" w:themeColor="text1"/>
        </w:rPr>
        <w:tab/>
      </w:r>
    </w:p>
    <w:p w14:paraId="69E11DA0" w14:textId="1B1F1959" w:rsidR="004A78F5" w:rsidRPr="004A78F5" w:rsidRDefault="004A78F5" w:rsidP="004A78F5">
      <w:pPr>
        <w:ind w:right="-360" w:firstLine="720"/>
        <w:jc w:val="both"/>
        <w:rPr>
          <w:rFonts w:cs="Arial"/>
          <w:color w:val="000000" w:themeColor="text1"/>
        </w:rPr>
      </w:pPr>
      <w:r w:rsidRPr="004A78F5">
        <w:rPr>
          <w:rFonts w:cs="Arial"/>
          <w:color w:val="000000" w:themeColor="text1"/>
        </w:rPr>
        <w:t xml:space="preserve">To evaluate whether the existing mediation is significant, a Sobel Test was employed, and the result is presented in Table </w:t>
      </w:r>
      <w:r w:rsidR="006B7204" w:rsidRPr="006B7204">
        <w:rPr>
          <w:rFonts w:cs="Arial"/>
          <w:color w:val="000000" w:themeColor="text1"/>
          <w:highlight w:val="yellow"/>
        </w:rPr>
        <w:t>6</w:t>
      </w:r>
      <w:r w:rsidRPr="006B7204">
        <w:rPr>
          <w:rFonts w:cs="Arial"/>
          <w:color w:val="000000" w:themeColor="text1"/>
          <w:highlight w:val="yellow"/>
        </w:rPr>
        <w:t>.</w:t>
      </w:r>
      <w:r w:rsidRPr="004A78F5">
        <w:rPr>
          <w:rFonts w:cs="Arial"/>
          <w:color w:val="000000" w:themeColor="text1"/>
        </w:rPr>
        <w:t xml:space="preserve"> Since the p-value is less than 0.05, then we reject the null hypothesis and further conclude that the mediating effect of students’ mathematics motivation on the relationship between mathematical mindset and mathematics performance is significant. </w:t>
      </w:r>
    </w:p>
    <w:p w14:paraId="73A3B481" w14:textId="1A9FA6C2" w:rsidR="00665C81" w:rsidRPr="00C858ED" w:rsidRDefault="004A78F5" w:rsidP="004A78F5">
      <w:pPr>
        <w:ind w:right="-360" w:firstLine="720"/>
        <w:jc w:val="both"/>
        <w:rPr>
          <w:rFonts w:cs="Arial"/>
          <w:b/>
          <w:color w:val="000000" w:themeColor="text1"/>
        </w:rPr>
      </w:pPr>
      <w:r w:rsidRPr="004A78F5">
        <w:rPr>
          <w:rFonts w:cs="Arial"/>
          <w:color w:val="000000" w:themeColor="text1"/>
        </w:rPr>
        <w:t>The outcome of the study relates to the previous research of Dong et al. [</w:t>
      </w:r>
      <w:r w:rsidR="00645777">
        <w:rPr>
          <w:rFonts w:cs="Arial"/>
          <w:color w:val="000000" w:themeColor="text1"/>
        </w:rPr>
        <w:t>42</w:t>
      </w:r>
      <w:r w:rsidRPr="004A78F5">
        <w:rPr>
          <w:rFonts w:cs="Arial"/>
          <w:color w:val="000000" w:themeColor="text1"/>
        </w:rPr>
        <w:t>], which indicates that mathematics motivation, particularly intrinsic motivation, mediates the relationship between growth mindsets and mathematics performance. These findings suggest that a growth mindset indirectly affects mathematics performance through some aspects of motivation, which is intrinsic motivation.</w:t>
      </w:r>
    </w:p>
    <w:p w14:paraId="054278E9" w14:textId="77777777" w:rsidR="00C858ED" w:rsidRPr="00C858ED" w:rsidRDefault="00C858ED" w:rsidP="00C858ED">
      <w:pPr>
        <w:jc w:val="both"/>
        <w:rPr>
          <w:rFonts w:cs="Arial"/>
          <w:b/>
          <w:color w:val="000000" w:themeColor="text1"/>
        </w:rPr>
      </w:pPr>
    </w:p>
    <w:p w14:paraId="622545DA" w14:textId="77777777" w:rsidR="00C858ED" w:rsidRPr="00C858ED" w:rsidRDefault="00C858ED" w:rsidP="00C858ED">
      <w:pPr>
        <w:jc w:val="both"/>
        <w:rPr>
          <w:rFonts w:cs="Arial"/>
          <w:b/>
          <w:color w:val="000000" w:themeColor="text1"/>
        </w:rPr>
      </w:pPr>
    </w:p>
    <w:p w14:paraId="4AF5B9C6"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63360" behindDoc="0" locked="0" layoutInCell="1" allowOverlap="1" wp14:anchorId="653AB673" wp14:editId="4B91CEC8">
                <wp:simplePos x="0" y="0"/>
                <wp:positionH relativeFrom="column">
                  <wp:posOffset>3425190</wp:posOffset>
                </wp:positionH>
                <wp:positionV relativeFrom="paragraph">
                  <wp:posOffset>86995</wp:posOffset>
                </wp:positionV>
                <wp:extent cx="1320800" cy="749300"/>
                <wp:effectExtent l="0" t="0" r="69850" b="50800"/>
                <wp:wrapNone/>
                <wp:docPr id="33" name="Straight Arrow Connector 33"/>
                <wp:cNvGraphicFramePr/>
                <a:graphic xmlns:a="http://schemas.openxmlformats.org/drawingml/2006/main">
                  <a:graphicData uri="http://schemas.microsoft.com/office/word/2010/wordprocessingShape">
                    <wps:wsp>
                      <wps:cNvCnPr/>
                      <wps:spPr>
                        <a:xfrm>
                          <a:off x="0" y="0"/>
                          <a:ext cx="1320800" cy="7493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4E4E4B14" id="Straight Arrow Connector 33" o:spid="_x0000_s1026" type="#_x0000_t32" style="position:absolute;margin-left:269.7pt;margin-top:6.85pt;width:10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" strokecolor="black [3213]">
                <v:stroke endarrow="block"/>
              </v:shape>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61312" behindDoc="0" locked="0" layoutInCell="1" allowOverlap="1" wp14:anchorId="0A537E50" wp14:editId="40218B5E">
                <wp:simplePos x="0" y="0"/>
                <wp:positionH relativeFrom="column">
                  <wp:posOffset>1981200</wp:posOffset>
                </wp:positionH>
                <wp:positionV relativeFrom="paragraph">
                  <wp:posOffset>-299085</wp:posOffset>
                </wp:positionV>
                <wp:extent cx="1441450" cy="869950"/>
                <wp:effectExtent l="0" t="0" r="25400" b="25400"/>
                <wp:wrapNone/>
                <wp:docPr id="35" name="Rectangle 35"/>
                <wp:cNvGraphicFramePr/>
                <a:graphic xmlns:a="http://schemas.openxmlformats.org/drawingml/2006/main">
                  <a:graphicData uri="http://schemas.microsoft.com/office/word/2010/wordprocessingShape">
                    <wps:wsp>
                      <wps:cNvSpPr/>
                      <wps:spPr>
                        <a:xfrm>
                          <a:off x="0" y="0"/>
                          <a:ext cx="1441450" cy="8699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E7DAD" w14:textId="20D5CBE0" w:rsidR="00C858ED" w:rsidRPr="00485267" w:rsidRDefault="00986714" w:rsidP="00C858ED">
                            <w:pPr>
                              <w:jc w:val="center"/>
                              <w:rPr>
                                <w:b/>
                                <w:color w:val="000000" w:themeColor="text1"/>
                              </w:rPr>
                            </w:pPr>
                            <w:r>
                              <w:rPr>
                                <w:color w:val="000000" w:themeColor="text1"/>
                              </w:rPr>
                              <w:t>Mathematics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A537E50" id="Rectangle 35" o:spid="_x0000_s1029" style="position:absolute;left:0;text-align:left;margin-left:156pt;margin-top:-23.55pt;width:113.5pt;height:6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" fillcolor="white [3212]" strokecolor="black [3213]" strokeweight=".25pt">
                <v:textbox>
                  <w:txbxContent>
                    <w:p w14:paraId="67DE7DAD" w14:textId="20D5CBE0" w:rsidR="00C858ED" w:rsidRPr="00485267" w:rsidRDefault="00986714" w:rsidP="00C858ED">
                      <w:pPr>
                        <w:jc w:val="center"/>
                        <w:rPr>
                          <w:b/>
                          <w:color w:val="000000" w:themeColor="text1"/>
                        </w:rPr>
                      </w:pPr>
                      <w:r>
                        <w:rPr>
                          <w:color w:val="000000" w:themeColor="text1"/>
                        </w:rPr>
                        <w:t>Mathematics Motivation</w:t>
                      </w:r>
                    </w:p>
                  </w:txbxContent>
                </v:textbox>
              </v:rect>
            </w:pict>
          </mc:Fallback>
        </mc:AlternateContent>
      </w:r>
    </w:p>
    <w:p w14:paraId="4FE4CB41"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62336" behindDoc="0" locked="0" layoutInCell="1" allowOverlap="1" wp14:anchorId="61EC79DA" wp14:editId="5BB0270D">
                <wp:simplePos x="0" y="0"/>
                <wp:positionH relativeFrom="column">
                  <wp:posOffset>732790</wp:posOffset>
                </wp:positionH>
                <wp:positionV relativeFrom="paragraph">
                  <wp:posOffset>10795</wp:posOffset>
                </wp:positionV>
                <wp:extent cx="1250950" cy="679450"/>
                <wp:effectExtent l="0" t="38100" r="63500" b="25400"/>
                <wp:wrapNone/>
                <wp:docPr id="34" name="Straight Arrow Connector 34"/>
                <wp:cNvGraphicFramePr/>
                <a:graphic xmlns:a="http://schemas.openxmlformats.org/drawingml/2006/main">
                  <a:graphicData uri="http://schemas.microsoft.com/office/word/2010/wordprocessingShape">
                    <wps:wsp>
                      <wps:cNvCnPr/>
                      <wps:spPr>
                        <a:xfrm flipV="1">
                          <a:off x="0" y="0"/>
                          <a:ext cx="1250950" cy="6794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47ED4835" id="Straight Arrow Connector 34" o:spid="_x0000_s1026" type="#_x0000_t32" style="position:absolute;margin-left:57.7pt;margin-top:.85pt;width:98.5pt;height:5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" strokecolor="black [3213]">
                <v:stroke endarrow="block"/>
              </v:shape>
            </w:pict>
          </mc:Fallback>
        </mc:AlternateContent>
      </w:r>
      <w:r w:rsidRPr="00C858ED">
        <w:rPr>
          <w:rFonts w:cs="Arial"/>
          <w:b/>
          <w:noProof/>
          <w:color w:val="000000" w:themeColor="text1"/>
          <w:lang w:val="en-PH" w:eastAsia="en-PH"/>
        </w:rPr>
        <mc:AlternateContent>
          <mc:Choice Requires="wps">
            <w:drawing>
              <wp:anchor distT="45720" distB="45720" distL="114300" distR="114300" simplePos="0" relativeHeight="251666432" behindDoc="0" locked="0" layoutInCell="1" allowOverlap="1" wp14:anchorId="7C0D74A9" wp14:editId="2B417BF2">
                <wp:simplePos x="0" y="0"/>
                <wp:positionH relativeFrom="column">
                  <wp:posOffset>4083050</wp:posOffset>
                </wp:positionH>
                <wp:positionV relativeFrom="paragraph">
                  <wp:posOffset>95885</wp:posOffset>
                </wp:positionV>
                <wp:extent cx="869950" cy="1404620"/>
                <wp:effectExtent l="0" t="0" r="0" b="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4620"/>
                        </a:xfrm>
                        <a:prstGeom prst="rect">
                          <a:avLst/>
                        </a:prstGeom>
                        <a:noFill/>
                        <a:ln w="9525">
                          <a:noFill/>
                          <a:miter lim="800000"/>
                          <a:headEnd/>
                          <a:tailEnd/>
                        </a:ln>
                      </wps:spPr>
                      <wps:txbx>
                        <w:txbxContent>
                          <w:p w14:paraId="4E4F30F4" w14:textId="3BB521E0" w:rsidR="00C858ED" w:rsidRPr="00485267" w:rsidRDefault="00AE190E" w:rsidP="00C858ED">
                            <w:pPr>
                              <w:rPr>
                                <w:b/>
                              </w:rPr>
                            </w:pPr>
                            <w:r>
                              <w:t>2.75</w:t>
                            </w:r>
                            <w:r w:rsidR="00C858ED" w:rsidRPr="00485267">
                              <w:t xml:space="preserve"> (0.</w:t>
                            </w:r>
                            <w:r>
                              <w:t>85</w:t>
                            </w:r>
                            <w:r w:rsidR="00C858ED" w:rsidRPr="004852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7C0D74A9" id="_x0000_t202" coordsize="21600,21600" o:spt="202" path="m,l,21600r21600,l21600,xe">
                <v:stroke joinstyle="miter"/>
                <v:path gradientshapeok="t" o:connecttype="rect"/>
              </v:shapetype>
              <v:shape id="Text Box 2" o:spid="_x0000_s1030" type="#_x0000_t202" style="position:absolute;left:0;text-align:left;margin-left:321.5pt;margin-top:7.55pt;width:6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" filled="f" stroked="f">
                <v:textbox style="mso-fit-shape-to-text:t">
                  <w:txbxContent>
                    <w:p w14:paraId="4E4F30F4" w14:textId="3BB521E0" w:rsidR="00C858ED" w:rsidRPr="00485267" w:rsidRDefault="00AE190E" w:rsidP="00C858ED">
                      <w:pPr>
                        <w:rPr>
                          <w:b/>
                        </w:rPr>
                      </w:pPr>
                      <w:r>
                        <w:t>2.75</w:t>
                      </w:r>
                      <w:r w:rsidR="00C858ED" w:rsidRPr="00485267">
                        <w:t xml:space="preserve"> (0.</w:t>
                      </w:r>
                      <w:r>
                        <w:t>85</w:t>
                      </w:r>
                      <w:r w:rsidR="00C858ED" w:rsidRPr="00485267">
                        <w:t>)</w:t>
                      </w:r>
                    </w:p>
                  </w:txbxContent>
                </v:textbox>
                <w10:wrap type="square"/>
              </v:shape>
            </w:pict>
          </mc:Fallback>
        </mc:AlternateContent>
      </w:r>
      <w:r w:rsidRPr="00C858ED">
        <w:rPr>
          <w:rFonts w:cs="Arial"/>
          <w:b/>
          <w:noProof/>
          <w:color w:val="000000" w:themeColor="text1"/>
          <w:lang w:val="en-PH" w:eastAsia="en-PH"/>
        </w:rPr>
        <mc:AlternateContent>
          <mc:Choice Requires="wps">
            <w:drawing>
              <wp:anchor distT="45720" distB="45720" distL="114300" distR="114300" simplePos="0" relativeHeight="251665408" behindDoc="0" locked="0" layoutInCell="1" allowOverlap="1" wp14:anchorId="0A3CB2D5" wp14:editId="55A54688">
                <wp:simplePos x="0" y="0"/>
                <wp:positionH relativeFrom="column">
                  <wp:posOffset>584200</wp:posOffset>
                </wp:positionH>
                <wp:positionV relativeFrom="paragraph">
                  <wp:posOffset>26670</wp:posOffset>
                </wp:positionV>
                <wp:extent cx="8699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1404620"/>
                        </a:xfrm>
                        <a:prstGeom prst="rect">
                          <a:avLst/>
                        </a:prstGeom>
                        <a:noFill/>
                        <a:ln w="9525">
                          <a:noFill/>
                          <a:miter lim="800000"/>
                          <a:headEnd/>
                          <a:tailEnd/>
                        </a:ln>
                      </wps:spPr>
                      <wps:txbx>
                        <w:txbxContent>
                          <w:p w14:paraId="127748DC" w14:textId="7AF6F824" w:rsidR="00C858ED" w:rsidRPr="00485267" w:rsidRDefault="00AE190E" w:rsidP="00C858ED">
                            <w:pPr>
                              <w:rPr>
                                <w:b/>
                              </w:rPr>
                            </w:pPr>
                            <w:r>
                              <w:t>1</w:t>
                            </w:r>
                            <w:r w:rsidR="00C858ED" w:rsidRPr="00485267">
                              <w:t>.</w:t>
                            </w:r>
                            <w:r>
                              <w:t>24</w:t>
                            </w:r>
                            <w:r w:rsidR="00C858ED" w:rsidRPr="00485267">
                              <w:t xml:space="preserve"> (0.</w:t>
                            </w:r>
                            <w:r>
                              <w:t>08</w:t>
                            </w:r>
                            <w:r w:rsidR="00C858ED" w:rsidRPr="004852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0A3CB2D5" id="_x0000_s1031" type="#_x0000_t202" style="position:absolute;left:0;text-align:left;margin-left:46pt;margin-top:2.1pt;width:6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" filled="f" stroked="f">
                <v:textbox style="mso-fit-shape-to-text:t">
                  <w:txbxContent>
                    <w:p w14:paraId="127748DC" w14:textId="7AF6F824" w:rsidR="00C858ED" w:rsidRPr="00485267" w:rsidRDefault="00AE190E" w:rsidP="00C858ED">
                      <w:pPr>
                        <w:rPr>
                          <w:b/>
                        </w:rPr>
                      </w:pPr>
                      <w:r>
                        <w:t>1</w:t>
                      </w:r>
                      <w:r w:rsidR="00C858ED" w:rsidRPr="00485267">
                        <w:t>.</w:t>
                      </w:r>
                      <w:r>
                        <w:t>24</w:t>
                      </w:r>
                      <w:r w:rsidR="00C858ED" w:rsidRPr="00485267">
                        <w:t xml:space="preserve"> (0.</w:t>
                      </w:r>
                      <w:r>
                        <w:t>08</w:t>
                      </w:r>
                      <w:r w:rsidR="00C858ED" w:rsidRPr="00485267">
                        <w:t>)</w:t>
                      </w:r>
                    </w:p>
                  </w:txbxContent>
                </v:textbox>
                <w10:wrap type="square"/>
              </v:shape>
            </w:pict>
          </mc:Fallback>
        </mc:AlternateContent>
      </w:r>
    </w:p>
    <w:p w14:paraId="17564CCA" w14:textId="77777777" w:rsidR="00C858ED" w:rsidRPr="00C858ED" w:rsidRDefault="00C858ED" w:rsidP="00C858ED">
      <w:pPr>
        <w:jc w:val="both"/>
        <w:rPr>
          <w:rFonts w:cs="Arial"/>
          <w:b/>
          <w:color w:val="000000" w:themeColor="text1"/>
        </w:rPr>
      </w:pPr>
    </w:p>
    <w:p w14:paraId="64CCA27E" w14:textId="77777777" w:rsidR="00C858ED" w:rsidRPr="00C858ED" w:rsidRDefault="00C858ED" w:rsidP="00C858ED">
      <w:pPr>
        <w:jc w:val="both"/>
        <w:rPr>
          <w:rFonts w:cs="Arial"/>
          <w:b/>
          <w:color w:val="000000" w:themeColor="text1"/>
        </w:rPr>
      </w:pPr>
    </w:p>
    <w:p w14:paraId="1982B60F" w14:textId="77777777" w:rsidR="00C858ED" w:rsidRPr="00C858ED" w:rsidRDefault="00C858ED" w:rsidP="00C858ED">
      <w:pPr>
        <w:jc w:val="both"/>
        <w:rPr>
          <w:rFonts w:cs="Arial"/>
          <w:b/>
          <w:color w:val="000000" w:themeColor="text1"/>
        </w:rPr>
      </w:pPr>
    </w:p>
    <w:p w14:paraId="468F21B5"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0" distB="0" distL="114300" distR="114300" simplePos="0" relativeHeight="251660288" behindDoc="0" locked="0" layoutInCell="1" allowOverlap="1" wp14:anchorId="408FAF3D" wp14:editId="63429D36">
                <wp:simplePos x="0" y="0"/>
                <wp:positionH relativeFrom="column">
                  <wp:posOffset>3981450</wp:posOffset>
                </wp:positionH>
                <wp:positionV relativeFrom="paragraph">
                  <wp:posOffset>108585</wp:posOffset>
                </wp:positionV>
                <wp:extent cx="1441450" cy="869950"/>
                <wp:effectExtent l="0" t="0" r="25400" b="25400"/>
                <wp:wrapNone/>
                <wp:docPr id="37" name="Rectangle 37"/>
                <wp:cNvGraphicFramePr/>
                <a:graphic xmlns:a="http://schemas.openxmlformats.org/drawingml/2006/main">
                  <a:graphicData uri="http://schemas.microsoft.com/office/word/2010/wordprocessingShape">
                    <wps:wsp>
                      <wps:cNvSpPr/>
                      <wps:spPr>
                        <a:xfrm>
                          <a:off x="0" y="0"/>
                          <a:ext cx="1441450" cy="8699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CD14B9" w14:textId="77777777" w:rsidR="00C858ED" w:rsidRPr="00485267" w:rsidRDefault="00C858ED" w:rsidP="00C858ED">
                            <w:pPr>
                              <w:jc w:val="center"/>
                              <w:rPr>
                                <w:b/>
                                <w:color w:val="000000" w:themeColor="text1"/>
                              </w:rPr>
                            </w:pPr>
                            <w:r w:rsidRPr="00485267">
                              <w:rPr>
                                <w:color w:val="000000" w:themeColor="text1"/>
                              </w:rPr>
                              <w:t>Mathematics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408FAF3D" id="Rectangle 37" o:spid="_x0000_s1032" style="position:absolute;left:0;text-align:left;margin-left:313.5pt;margin-top:8.55pt;width:113.5pt;height:6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" fillcolor="white [3212]" strokecolor="black [3213]" strokeweight=".25pt">
                <v:textbox>
                  <w:txbxContent>
                    <w:p w14:paraId="0DCD14B9" w14:textId="77777777" w:rsidR="00C858ED" w:rsidRPr="00485267" w:rsidRDefault="00C858ED" w:rsidP="00C858ED">
                      <w:pPr>
                        <w:jc w:val="center"/>
                        <w:rPr>
                          <w:b/>
                          <w:color w:val="000000" w:themeColor="text1"/>
                        </w:rPr>
                      </w:pPr>
                      <w:r w:rsidRPr="00485267">
                        <w:rPr>
                          <w:color w:val="000000" w:themeColor="text1"/>
                        </w:rPr>
                        <w:t>Mathematics Performance</w:t>
                      </w:r>
                    </w:p>
                  </w:txbxContent>
                </v:textbox>
              </v:rect>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59264" behindDoc="0" locked="0" layoutInCell="1" allowOverlap="1" wp14:anchorId="0D960998" wp14:editId="4FFAD20D">
                <wp:simplePos x="0" y="0"/>
                <wp:positionH relativeFrom="column">
                  <wp:posOffset>12700</wp:posOffset>
                </wp:positionH>
                <wp:positionV relativeFrom="paragraph">
                  <wp:posOffset>108585</wp:posOffset>
                </wp:positionV>
                <wp:extent cx="1441450" cy="869950"/>
                <wp:effectExtent l="0" t="0" r="25400" b="25400"/>
                <wp:wrapNone/>
                <wp:docPr id="38" name="Rectangle 38"/>
                <wp:cNvGraphicFramePr/>
                <a:graphic xmlns:a="http://schemas.openxmlformats.org/drawingml/2006/main">
                  <a:graphicData uri="http://schemas.microsoft.com/office/word/2010/wordprocessingShape">
                    <wps:wsp>
                      <wps:cNvSpPr/>
                      <wps:spPr>
                        <a:xfrm>
                          <a:off x="0" y="0"/>
                          <a:ext cx="1441450" cy="8699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21328" w14:textId="62E69D0D" w:rsidR="00C858ED" w:rsidRPr="00485267" w:rsidRDefault="00C858ED" w:rsidP="00C858ED">
                            <w:pPr>
                              <w:jc w:val="center"/>
                              <w:rPr>
                                <w:b/>
                                <w:color w:val="000000" w:themeColor="text1"/>
                              </w:rPr>
                            </w:pPr>
                            <w:r w:rsidRPr="00485267">
                              <w:rPr>
                                <w:color w:val="000000" w:themeColor="text1"/>
                              </w:rPr>
                              <w:t>Mathematic</w:t>
                            </w:r>
                            <w:r w:rsidR="00986714">
                              <w:rPr>
                                <w:color w:val="000000" w:themeColor="text1"/>
                              </w:rPr>
                              <w:t>al Mindset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0D960998" id="Rectangle 38" o:spid="_x0000_s1033" style="position:absolute;left:0;text-align:left;margin-left:1pt;margin-top:8.55pt;width:113.5pt;height: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" fillcolor="white [3212]" strokecolor="black [3213]" strokeweight=".25pt">
                <v:textbox>
                  <w:txbxContent>
                    <w:p w14:paraId="26221328" w14:textId="62E69D0D" w:rsidR="00C858ED" w:rsidRPr="00485267" w:rsidRDefault="00C858ED" w:rsidP="00C858ED">
                      <w:pPr>
                        <w:jc w:val="center"/>
                        <w:rPr>
                          <w:b/>
                          <w:color w:val="000000" w:themeColor="text1"/>
                        </w:rPr>
                      </w:pPr>
                      <w:r w:rsidRPr="00485267">
                        <w:rPr>
                          <w:color w:val="000000" w:themeColor="text1"/>
                        </w:rPr>
                        <w:t>Mathematic</w:t>
                      </w:r>
                      <w:r w:rsidR="00986714">
                        <w:rPr>
                          <w:color w:val="000000" w:themeColor="text1"/>
                        </w:rPr>
                        <w:t>al Mindset</w:t>
                      </w:r>
                    </w:p>
                  </w:txbxContent>
                </v:textbox>
              </v:rect>
            </w:pict>
          </mc:Fallback>
        </mc:AlternateContent>
      </w:r>
    </w:p>
    <w:p w14:paraId="7C0D08CC" w14:textId="77777777" w:rsidR="00C858ED" w:rsidRPr="00C858ED" w:rsidRDefault="00C858ED" w:rsidP="00C858ED">
      <w:pPr>
        <w:jc w:val="both"/>
        <w:rPr>
          <w:rFonts w:cs="Arial"/>
          <w:b/>
          <w:color w:val="000000" w:themeColor="text1"/>
        </w:rPr>
      </w:pPr>
    </w:p>
    <w:p w14:paraId="1B177778" w14:textId="77777777" w:rsidR="00C858ED" w:rsidRPr="00C858ED" w:rsidRDefault="00C858ED" w:rsidP="00C858ED">
      <w:pPr>
        <w:jc w:val="both"/>
        <w:rPr>
          <w:rFonts w:cs="Arial"/>
          <w:b/>
          <w:color w:val="000000" w:themeColor="text1"/>
        </w:rPr>
      </w:pPr>
    </w:p>
    <w:p w14:paraId="6E4EE5B9" w14:textId="77777777" w:rsidR="00C858ED" w:rsidRPr="00C858ED" w:rsidRDefault="00C858ED" w:rsidP="00C858ED">
      <w:pPr>
        <w:jc w:val="both"/>
        <w:rPr>
          <w:rFonts w:cs="Arial"/>
          <w:b/>
          <w:color w:val="000000" w:themeColor="text1"/>
        </w:rPr>
      </w:pPr>
      <w:r w:rsidRPr="00C858ED">
        <w:rPr>
          <w:rFonts w:cs="Arial"/>
          <w:b/>
          <w:noProof/>
          <w:color w:val="000000" w:themeColor="text1"/>
          <w:lang w:val="en-PH" w:eastAsia="en-PH"/>
        </w:rPr>
        <mc:AlternateContent>
          <mc:Choice Requires="wps">
            <w:drawing>
              <wp:anchor distT="45720" distB="45720" distL="114300" distR="114300" simplePos="0" relativeHeight="251667456" behindDoc="0" locked="0" layoutInCell="1" allowOverlap="1" wp14:anchorId="645921A6" wp14:editId="4A6CD0D8">
                <wp:simplePos x="0" y="0"/>
                <wp:positionH relativeFrom="column">
                  <wp:posOffset>2330450</wp:posOffset>
                </wp:positionH>
                <wp:positionV relativeFrom="paragraph">
                  <wp:posOffset>52070</wp:posOffset>
                </wp:positionV>
                <wp:extent cx="1143000" cy="1404620"/>
                <wp:effectExtent l="0" t="0" r="0" b="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noFill/>
                        <a:ln w="9525">
                          <a:noFill/>
                          <a:miter lim="800000"/>
                          <a:headEnd/>
                          <a:tailEnd/>
                        </a:ln>
                      </wps:spPr>
                      <wps:txbx>
                        <w:txbxContent>
                          <w:p w14:paraId="00FF85E1" w14:textId="4637652F" w:rsidR="00C858ED" w:rsidRPr="00485267" w:rsidRDefault="00AE190E" w:rsidP="00C858ED">
                            <w:pPr>
                              <w:rPr>
                                <w:b/>
                              </w:rPr>
                            </w:pPr>
                            <w:r>
                              <w:t>2.78</w:t>
                            </w:r>
                            <w:r w:rsidR="00C858ED" w:rsidRPr="00485267">
                              <w:t xml:space="preserve"> (</w:t>
                            </w:r>
                            <w:r>
                              <w:t>1.27</w:t>
                            </w:r>
                            <w:r w:rsidR="00C858ED" w:rsidRPr="00485267">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645921A6" id="_x0000_s1034" type="#_x0000_t202" style="position:absolute;left:0;text-align:left;margin-left:183.5pt;margin-top:4.1pt;width:90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" filled="f" stroked="f">
                <v:textbox style="mso-fit-shape-to-text:t">
                  <w:txbxContent>
                    <w:p w14:paraId="00FF85E1" w14:textId="4637652F" w:rsidR="00C858ED" w:rsidRPr="00485267" w:rsidRDefault="00AE190E" w:rsidP="00C858ED">
                      <w:pPr>
                        <w:rPr>
                          <w:b/>
                        </w:rPr>
                      </w:pPr>
                      <w:r>
                        <w:t>2.78</w:t>
                      </w:r>
                      <w:r w:rsidR="00C858ED" w:rsidRPr="00485267">
                        <w:t xml:space="preserve"> (</w:t>
                      </w:r>
                      <w:r>
                        <w:t>1.27</w:t>
                      </w:r>
                      <w:r w:rsidR="00C858ED" w:rsidRPr="00485267">
                        <w:t>)</w:t>
                      </w:r>
                    </w:p>
                  </w:txbxContent>
                </v:textbox>
                <w10:wrap type="square"/>
              </v:shape>
            </w:pict>
          </mc:Fallback>
        </mc:AlternateContent>
      </w:r>
      <w:r w:rsidRPr="00C858ED">
        <w:rPr>
          <w:rFonts w:cs="Arial"/>
          <w:b/>
          <w:noProof/>
          <w:color w:val="000000" w:themeColor="text1"/>
          <w:lang w:val="en-PH" w:eastAsia="en-PH"/>
        </w:rPr>
        <mc:AlternateContent>
          <mc:Choice Requires="wps">
            <w:drawing>
              <wp:anchor distT="0" distB="0" distL="114300" distR="114300" simplePos="0" relativeHeight="251664384" behindDoc="0" locked="0" layoutInCell="1" allowOverlap="1" wp14:anchorId="4B94CBC1" wp14:editId="26598A6D">
                <wp:simplePos x="0" y="0"/>
                <wp:positionH relativeFrom="column">
                  <wp:posOffset>1454150</wp:posOffset>
                </wp:positionH>
                <wp:positionV relativeFrom="paragraph">
                  <wp:posOffset>7620</wp:posOffset>
                </wp:positionV>
                <wp:extent cx="2527300" cy="6350"/>
                <wp:effectExtent l="0" t="76200" r="25400" b="88900"/>
                <wp:wrapNone/>
                <wp:docPr id="40" name="Straight Arrow Connector 40"/>
                <wp:cNvGraphicFramePr/>
                <a:graphic xmlns:a="http://schemas.openxmlformats.org/drawingml/2006/main">
                  <a:graphicData uri="http://schemas.microsoft.com/office/word/2010/wordprocessingShape">
                    <wps:wsp>
                      <wps:cNvCnPr/>
                      <wps:spPr>
                        <a:xfrm flipV="1">
                          <a:off x="0" y="0"/>
                          <a:ext cx="25273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shape w14:anchorId="251C795C" id="Straight Arrow Connector 40" o:spid="_x0000_s1026" type="#_x0000_t32" style="position:absolute;margin-left:114.5pt;margin-top:.6pt;width:199pt;height:.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" strokecolor="black [3213]">
                <v:stroke endarrow="block"/>
              </v:shape>
            </w:pict>
          </mc:Fallback>
        </mc:AlternateContent>
      </w:r>
    </w:p>
    <w:p w14:paraId="63CFCDB6" w14:textId="77777777" w:rsidR="00C858ED" w:rsidRPr="00C858ED" w:rsidRDefault="00C858ED" w:rsidP="00C858ED">
      <w:pPr>
        <w:jc w:val="both"/>
        <w:rPr>
          <w:rFonts w:cs="Arial"/>
          <w:b/>
          <w:color w:val="000000" w:themeColor="text1"/>
        </w:rPr>
      </w:pPr>
    </w:p>
    <w:p w14:paraId="3613A159" w14:textId="77777777" w:rsidR="00C858ED" w:rsidRPr="00C858ED" w:rsidRDefault="00C858ED" w:rsidP="00C858ED">
      <w:pPr>
        <w:jc w:val="both"/>
        <w:rPr>
          <w:rFonts w:cs="Arial"/>
          <w:b/>
          <w:color w:val="000000" w:themeColor="text1"/>
        </w:rPr>
      </w:pPr>
    </w:p>
    <w:p w14:paraId="2A21B231" w14:textId="77777777" w:rsidR="00C858ED" w:rsidRPr="00C858ED" w:rsidRDefault="00C858ED" w:rsidP="00C858ED">
      <w:pPr>
        <w:ind w:right="-360"/>
        <w:jc w:val="both"/>
        <w:rPr>
          <w:rFonts w:cs="Arial"/>
          <w:b/>
          <w:color w:val="000000" w:themeColor="text1"/>
        </w:rPr>
      </w:pPr>
    </w:p>
    <w:p w14:paraId="52AA4400" w14:textId="77777777" w:rsidR="00665C81" w:rsidRDefault="00665C81" w:rsidP="00C858ED">
      <w:pPr>
        <w:ind w:right="-360"/>
        <w:jc w:val="both"/>
        <w:rPr>
          <w:rFonts w:cs="Arial"/>
          <w:b/>
          <w:color w:val="000000" w:themeColor="text1"/>
        </w:rPr>
      </w:pPr>
    </w:p>
    <w:p w14:paraId="69BDD9FD" w14:textId="0D2DDE9A" w:rsidR="00C858ED" w:rsidRPr="00921066" w:rsidRDefault="007D0525" w:rsidP="006D13BF">
      <w:pPr>
        <w:ind w:left="990" w:right="-360" w:hanging="990"/>
        <w:jc w:val="both"/>
        <w:rPr>
          <w:rFonts w:cs="Arial"/>
          <w:bCs/>
          <w:color w:val="000000" w:themeColor="text1"/>
        </w:rPr>
      </w:pPr>
      <w:r w:rsidRPr="00921066">
        <w:rPr>
          <w:rFonts w:cs="Arial"/>
          <w:bCs/>
          <w:color w:val="000000" w:themeColor="text1"/>
        </w:rPr>
        <w:t xml:space="preserve">Figure </w:t>
      </w:r>
      <w:r w:rsidR="00B515E8" w:rsidRPr="00921066">
        <w:rPr>
          <w:rFonts w:cs="Arial"/>
          <w:bCs/>
          <w:color w:val="000000" w:themeColor="text1"/>
        </w:rPr>
        <w:t>2</w:t>
      </w:r>
      <w:r w:rsidR="00C858ED" w:rsidRPr="00921066">
        <w:rPr>
          <w:rFonts w:cs="Arial"/>
          <w:bCs/>
          <w:color w:val="000000" w:themeColor="text1"/>
        </w:rPr>
        <w:t xml:space="preserve">. </w:t>
      </w:r>
      <w:bookmarkStart w:id="10" w:name="_Hlk196499137"/>
      <w:r w:rsidR="00C858ED" w:rsidRPr="00921066">
        <w:rPr>
          <w:rFonts w:cs="Arial"/>
          <w:bCs/>
          <w:color w:val="000000" w:themeColor="text1"/>
        </w:rPr>
        <w:t xml:space="preserve">The Mediating Effect of </w:t>
      </w:r>
      <w:r w:rsidR="006D13BF" w:rsidRPr="00921066">
        <w:rPr>
          <w:rFonts w:cs="Arial"/>
          <w:bCs/>
          <w:color w:val="000000" w:themeColor="text1"/>
        </w:rPr>
        <w:t xml:space="preserve">Mathematics Motivation </w:t>
      </w:r>
      <w:r w:rsidR="00C858ED" w:rsidRPr="00921066">
        <w:rPr>
          <w:rFonts w:cs="Arial"/>
          <w:bCs/>
          <w:color w:val="000000" w:themeColor="text1"/>
        </w:rPr>
        <w:t xml:space="preserve">on the Relationship between </w:t>
      </w:r>
      <w:r w:rsidR="006D13BF" w:rsidRPr="00921066">
        <w:rPr>
          <w:rFonts w:cs="Arial"/>
          <w:bCs/>
          <w:color w:val="000000" w:themeColor="text1"/>
        </w:rPr>
        <w:t>Mathematical Mindset</w:t>
      </w:r>
      <w:r w:rsidR="00C858ED" w:rsidRPr="00921066">
        <w:rPr>
          <w:rFonts w:cs="Arial"/>
          <w:bCs/>
          <w:color w:val="000000" w:themeColor="text1"/>
        </w:rPr>
        <w:t xml:space="preserve"> and their Mathematics Performance</w:t>
      </w:r>
    </w:p>
    <w:bookmarkEnd w:id="10"/>
    <w:p w14:paraId="205CFB0C" w14:textId="51DDFD53" w:rsidR="00C858ED" w:rsidRDefault="00C858ED" w:rsidP="00C858ED">
      <w:pPr>
        <w:ind w:right="-360"/>
        <w:jc w:val="both"/>
        <w:rPr>
          <w:rFonts w:cs="Arial"/>
          <w:b/>
          <w:color w:val="000000" w:themeColor="text1"/>
        </w:rPr>
      </w:pPr>
    </w:p>
    <w:p w14:paraId="4C4C38D6" w14:textId="77777777" w:rsidR="006D13BF" w:rsidRPr="00C858ED" w:rsidRDefault="006D13BF" w:rsidP="00C858ED">
      <w:pPr>
        <w:ind w:right="-360"/>
        <w:jc w:val="both"/>
        <w:rPr>
          <w:rFonts w:cs="Arial"/>
          <w:b/>
          <w:color w:val="000000" w:themeColor="text1"/>
        </w:rPr>
      </w:pPr>
    </w:p>
    <w:p w14:paraId="2A17C158" w14:textId="77777777" w:rsidR="00C858ED" w:rsidRPr="00C858ED" w:rsidRDefault="00C858ED" w:rsidP="00C858ED">
      <w:pPr>
        <w:jc w:val="both"/>
        <w:rPr>
          <w:rFonts w:cs="Arial"/>
          <w:b/>
          <w:color w:val="000000" w:themeColor="text1"/>
        </w:rPr>
      </w:pPr>
      <w:r w:rsidRPr="00C858ED">
        <w:rPr>
          <w:rFonts w:cs="Arial"/>
          <w:b/>
          <w:color w:val="000000" w:themeColor="text1"/>
        </w:rPr>
        <w:t>Table 6. Summary of Sobel Test of Mediation</w:t>
      </w:r>
    </w:p>
    <w:tbl>
      <w:tblPr>
        <w:tblStyle w:val="TableGrid"/>
        <w:tblW w:w="82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1260"/>
        <w:gridCol w:w="720"/>
        <w:gridCol w:w="1553"/>
      </w:tblGrid>
      <w:tr w:rsidR="00C858ED" w:rsidRPr="00C858ED" w14:paraId="3FCC872A" w14:textId="77777777" w:rsidTr="00C858ED">
        <w:tc>
          <w:tcPr>
            <w:tcW w:w="4747" w:type="dxa"/>
            <w:tcBorders>
              <w:top w:val="thinThickSmallGap" w:sz="24" w:space="0" w:color="auto"/>
              <w:bottom w:val="single" w:sz="4" w:space="0" w:color="auto"/>
            </w:tcBorders>
          </w:tcPr>
          <w:p w14:paraId="6C611978"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Indirect Effect </w:t>
            </w:r>
          </w:p>
        </w:tc>
        <w:tc>
          <w:tcPr>
            <w:tcW w:w="1260" w:type="dxa"/>
            <w:tcBorders>
              <w:top w:val="thinThickSmallGap" w:sz="24" w:space="0" w:color="auto"/>
              <w:bottom w:val="single" w:sz="4" w:space="0" w:color="auto"/>
            </w:tcBorders>
          </w:tcPr>
          <w:p w14:paraId="641AFBE4"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Estimates</w:t>
            </w:r>
          </w:p>
        </w:tc>
        <w:tc>
          <w:tcPr>
            <w:tcW w:w="720" w:type="dxa"/>
            <w:tcBorders>
              <w:top w:val="thinThickSmallGap" w:sz="24" w:space="0" w:color="auto"/>
              <w:bottom w:val="single" w:sz="4" w:space="0" w:color="auto"/>
            </w:tcBorders>
          </w:tcPr>
          <w:p w14:paraId="7A3E37DC"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SE</w:t>
            </w:r>
          </w:p>
        </w:tc>
        <w:tc>
          <w:tcPr>
            <w:tcW w:w="1553" w:type="dxa"/>
            <w:tcBorders>
              <w:top w:val="thinThickSmallGap" w:sz="24" w:space="0" w:color="auto"/>
              <w:bottom w:val="single" w:sz="4" w:space="0" w:color="auto"/>
            </w:tcBorders>
          </w:tcPr>
          <w:p w14:paraId="3FF1F18D" w14:textId="77777777"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p-value</w:t>
            </w:r>
          </w:p>
        </w:tc>
      </w:tr>
      <w:tr w:rsidR="00C858ED" w:rsidRPr="00C858ED" w14:paraId="47B688F1" w14:textId="77777777" w:rsidTr="00C858ED">
        <w:tc>
          <w:tcPr>
            <w:tcW w:w="4747" w:type="dxa"/>
            <w:tcBorders>
              <w:top w:val="single" w:sz="4" w:space="0" w:color="auto"/>
            </w:tcBorders>
          </w:tcPr>
          <w:p w14:paraId="246A210A" w14:textId="3DF6F511"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AE190E">
              <w:rPr>
                <w:rFonts w:ascii="Arial" w:hAnsi="Arial" w:cs="Arial"/>
                <w:color w:val="000000" w:themeColor="text1"/>
                <w:sz w:val="20"/>
                <w:szCs w:val="20"/>
              </w:rPr>
              <w:t>Mathematical Mindset</w:t>
            </w:r>
            <w:r w:rsidRPr="00C858ED">
              <w:rPr>
                <w:rFonts w:ascii="Arial" w:hAnsi="Arial" w:cs="Arial"/>
                <w:color w:val="000000" w:themeColor="text1"/>
                <w:sz w:val="20"/>
                <w:szCs w:val="20"/>
              </w:rPr>
              <w:t xml:space="preserve"> </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w:t>
            </w:r>
            <w:r w:rsidR="00AE190E">
              <w:rPr>
                <w:rFonts w:ascii="Arial" w:hAnsi="Arial" w:cs="Arial"/>
                <w:color w:val="000000" w:themeColor="text1"/>
                <w:sz w:val="20"/>
                <w:szCs w:val="20"/>
              </w:rPr>
              <w:t>Mathematics Motivation</w:t>
            </w:r>
          </w:p>
        </w:tc>
        <w:tc>
          <w:tcPr>
            <w:tcW w:w="1260" w:type="dxa"/>
            <w:tcBorders>
              <w:top w:val="single" w:sz="4" w:space="0" w:color="auto"/>
            </w:tcBorders>
          </w:tcPr>
          <w:p w14:paraId="16823AC0" w14:textId="494CA982" w:rsidR="00C858ED" w:rsidRPr="00AE190E" w:rsidRDefault="00AE190E" w:rsidP="00C858ED">
            <w:pPr>
              <w:rPr>
                <w:rFonts w:ascii="Arial" w:hAnsi="Arial" w:cs="Arial"/>
                <w:bCs/>
                <w:color w:val="000000" w:themeColor="text1"/>
                <w:sz w:val="20"/>
                <w:szCs w:val="20"/>
              </w:rPr>
            </w:pPr>
            <w:r w:rsidRPr="00AE190E">
              <w:rPr>
                <w:rFonts w:ascii="Arial" w:hAnsi="Arial" w:cs="Arial"/>
                <w:bCs/>
                <w:color w:val="000000" w:themeColor="text1"/>
                <w:sz w:val="20"/>
                <w:szCs w:val="20"/>
              </w:rPr>
              <w:t>1.24</w:t>
            </w:r>
          </w:p>
        </w:tc>
        <w:tc>
          <w:tcPr>
            <w:tcW w:w="720" w:type="dxa"/>
            <w:tcBorders>
              <w:top w:val="single" w:sz="4" w:space="0" w:color="auto"/>
            </w:tcBorders>
          </w:tcPr>
          <w:p w14:paraId="1D14A17B" w14:textId="67BDA528"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0.</w:t>
            </w:r>
            <w:r w:rsidR="00AE190E">
              <w:rPr>
                <w:rFonts w:ascii="Arial" w:hAnsi="Arial" w:cs="Arial"/>
                <w:color w:val="000000" w:themeColor="text1"/>
                <w:sz w:val="20"/>
                <w:szCs w:val="20"/>
              </w:rPr>
              <w:t>08</w:t>
            </w:r>
          </w:p>
        </w:tc>
        <w:tc>
          <w:tcPr>
            <w:tcW w:w="1553" w:type="dxa"/>
            <w:vMerge w:val="restart"/>
            <w:tcBorders>
              <w:top w:val="single" w:sz="4" w:space="0" w:color="auto"/>
            </w:tcBorders>
            <w:vAlign w:val="center"/>
          </w:tcPr>
          <w:p w14:paraId="3B83BB55" w14:textId="2D2E8779" w:rsidR="00C858ED" w:rsidRPr="00C858ED" w:rsidRDefault="00C858ED" w:rsidP="00C858ED">
            <w:pPr>
              <w:jc w:val="center"/>
              <w:rPr>
                <w:rFonts w:ascii="Arial" w:hAnsi="Arial" w:cs="Arial"/>
                <w:b/>
                <w:color w:val="000000" w:themeColor="text1"/>
                <w:sz w:val="20"/>
                <w:szCs w:val="20"/>
              </w:rPr>
            </w:pPr>
            <w:r w:rsidRPr="00C858ED">
              <w:rPr>
                <w:rFonts w:ascii="Arial" w:hAnsi="Arial" w:cs="Arial"/>
                <w:color w:val="000000" w:themeColor="text1"/>
                <w:sz w:val="20"/>
                <w:szCs w:val="20"/>
              </w:rPr>
              <w:t>0.0</w:t>
            </w:r>
            <w:r w:rsidR="00AE190E">
              <w:rPr>
                <w:rFonts w:ascii="Arial" w:hAnsi="Arial" w:cs="Arial"/>
                <w:color w:val="000000" w:themeColor="text1"/>
                <w:sz w:val="20"/>
                <w:szCs w:val="20"/>
              </w:rPr>
              <w:t>02</w:t>
            </w:r>
          </w:p>
        </w:tc>
      </w:tr>
      <w:tr w:rsidR="00C858ED" w:rsidRPr="00C858ED" w14:paraId="0FC61D54" w14:textId="77777777" w:rsidTr="00C858ED">
        <w:tc>
          <w:tcPr>
            <w:tcW w:w="4747" w:type="dxa"/>
            <w:tcBorders>
              <w:bottom w:val="thickThinSmallGap" w:sz="24" w:space="0" w:color="auto"/>
            </w:tcBorders>
          </w:tcPr>
          <w:p w14:paraId="40B04FF4" w14:textId="2B4BF72F"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 xml:space="preserve">   </w:t>
            </w:r>
            <w:r w:rsidR="00AE190E">
              <w:rPr>
                <w:rFonts w:ascii="Arial" w:hAnsi="Arial" w:cs="Arial"/>
                <w:color w:val="000000" w:themeColor="text1"/>
                <w:sz w:val="20"/>
                <w:szCs w:val="20"/>
              </w:rPr>
              <w:t>Mathematics Motivation</w:t>
            </w:r>
            <w:r w:rsidRPr="00C858ED">
              <w:rPr>
                <w:rFonts w:ascii="Arial" w:hAnsi="Arial" w:cs="Arial"/>
                <w:color w:val="000000" w:themeColor="text1"/>
                <w:sz w:val="20"/>
                <w:szCs w:val="20"/>
              </w:rPr>
              <w:t xml:space="preserve"> </w:t>
            </w:r>
            <w:r w:rsidRPr="00C858ED">
              <w:rPr>
                <w:rFonts w:ascii="Cambria Math" w:hAnsi="Cambria Math" w:cs="Cambria Math"/>
                <w:color w:val="000000" w:themeColor="text1"/>
                <w:sz w:val="20"/>
                <w:szCs w:val="20"/>
              </w:rPr>
              <w:t>⟶</w:t>
            </w:r>
            <w:r w:rsidRPr="00C858ED">
              <w:rPr>
                <w:rFonts w:ascii="Arial" w:hAnsi="Arial" w:cs="Arial"/>
                <w:color w:val="000000" w:themeColor="text1"/>
                <w:sz w:val="20"/>
                <w:szCs w:val="20"/>
              </w:rPr>
              <w:t xml:space="preserve"> Math</w:t>
            </w:r>
            <w:r w:rsidR="00AE190E">
              <w:rPr>
                <w:rFonts w:ascii="Arial" w:hAnsi="Arial" w:cs="Arial"/>
                <w:color w:val="000000" w:themeColor="text1"/>
                <w:sz w:val="20"/>
                <w:szCs w:val="20"/>
              </w:rPr>
              <w:t>ematics</w:t>
            </w:r>
            <w:r w:rsidRPr="00C858ED">
              <w:rPr>
                <w:rFonts w:ascii="Arial" w:hAnsi="Arial" w:cs="Arial"/>
                <w:color w:val="000000" w:themeColor="text1"/>
                <w:sz w:val="20"/>
                <w:szCs w:val="20"/>
              </w:rPr>
              <w:t xml:space="preserve"> Performance</w:t>
            </w:r>
          </w:p>
        </w:tc>
        <w:tc>
          <w:tcPr>
            <w:tcW w:w="1260" w:type="dxa"/>
            <w:tcBorders>
              <w:bottom w:val="thickThinSmallGap" w:sz="24" w:space="0" w:color="auto"/>
            </w:tcBorders>
          </w:tcPr>
          <w:p w14:paraId="46F82BA4" w14:textId="1CD33790" w:rsidR="00C858ED" w:rsidRPr="00AE190E" w:rsidRDefault="00AE190E" w:rsidP="00C858ED">
            <w:pPr>
              <w:rPr>
                <w:rFonts w:ascii="Arial" w:hAnsi="Arial" w:cs="Arial"/>
                <w:bCs/>
                <w:color w:val="000000" w:themeColor="text1"/>
                <w:sz w:val="20"/>
                <w:szCs w:val="20"/>
              </w:rPr>
            </w:pPr>
            <w:r w:rsidRPr="00AE190E">
              <w:rPr>
                <w:rFonts w:ascii="Arial" w:hAnsi="Arial" w:cs="Arial"/>
                <w:bCs/>
                <w:color w:val="000000" w:themeColor="text1"/>
                <w:sz w:val="20"/>
                <w:szCs w:val="20"/>
              </w:rPr>
              <w:t>2.75</w:t>
            </w:r>
          </w:p>
        </w:tc>
        <w:tc>
          <w:tcPr>
            <w:tcW w:w="720" w:type="dxa"/>
            <w:tcBorders>
              <w:bottom w:val="thickThinSmallGap" w:sz="24" w:space="0" w:color="auto"/>
            </w:tcBorders>
          </w:tcPr>
          <w:p w14:paraId="39AF10EA" w14:textId="7D47D13C" w:rsidR="00C858ED" w:rsidRPr="00C858ED" w:rsidRDefault="00C858ED" w:rsidP="00C858ED">
            <w:pPr>
              <w:rPr>
                <w:rFonts w:ascii="Arial" w:hAnsi="Arial" w:cs="Arial"/>
                <w:b/>
                <w:color w:val="000000" w:themeColor="text1"/>
                <w:sz w:val="20"/>
                <w:szCs w:val="20"/>
              </w:rPr>
            </w:pPr>
            <w:r w:rsidRPr="00C858ED">
              <w:rPr>
                <w:rFonts w:ascii="Arial" w:hAnsi="Arial" w:cs="Arial"/>
                <w:color w:val="000000" w:themeColor="text1"/>
                <w:sz w:val="20"/>
                <w:szCs w:val="20"/>
              </w:rPr>
              <w:t>0.</w:t>
            </w:r>
            <w:r w:rsidR="00AE190E">
              <w:rPr>
                <w:rFonts w:ascii="Arial" w:hAnsi="Arial" w:cs="Arial"/>
                <w:color w:val="000000" w:themeColor="text1"/>
                <w:sz w:val="20"/>
                <w:szCs w:val="20"/>
              </w:rPr>
              <w:t>85</w:t>
            </w:r>
          </w:p>
        </w:tc>
        <w:tc>
          <w:tcPr>
            <w:tcW w:w="1553" w:type="dxa"/>
            <w:vMerge/>
            <w:tcBorders>
              <w:bottom w:val="thickThinSmallGap" w:sz="24" w:space="0" w:color="auto"/>
            </w:tcBorders>
          </w:tcPr>
          <w:p w14:paraId="0C28AEC9" w14:textId="77777777" w:rsidR="00C858ED" w:rsidRPr="00C858ED" w:rsidRDefault="00C858ED" w:rsidP="00C858ED">
            <w:pPr>
              <w:rPr>
                <w:rFonts w:ascii="Arial" w:hAnsi="Arial" w:cs="Arial"/>
                <w:b/>
                <w:color w:val="000000" w:themeColor="text1"/>
                <w:sz w:val="20"/>
                <w:szCs w:val="20"/>
              </w:rPr>
            </w:pPr>
          </w:p>
        </w:tc>
      </w:tr>
    </w:tbl>
    <w:p w14:paraId="3E5FDDDB" w14:textId="77777777" w:rsidR="00C858ED" w:rsidRPr="00C858ED" w:rsidRDefault="00C858ED" w:rsidP="00C858ED">
      <w:pPr>
        <w:jc w:val="both"/>
        <w:rPr>
          <w:rFonts w:cs="Arial"/>
          <w:b/>
          <w:color w:val="000000" w:themeColor="text1"/>
        </w:rPr>
      </w:pPr>
    </w:p>
    <w:p w14:paraId="4F339B03" w14:textId="77777777" w:rsidR="00790ADA" w:rsidRPr="00FB3A86" w:rsidRDefault="00790ADA" w:rsidP="00441B6F">
      <w:pPr>
        <w:pStyle w:val="Body"/>
        <w:spacing w:after="0"/>
        <w:rPr>
          <w:rFonts w:cs="Arial"/>
        </w:rPr>
      </w:pPr>
    </w:p>
    <w:p w14:paraId="09CE9F01" w14:textId="1C0FEE38" w:rsidR="00B01FCD" w:rsidRPr="0030231A" w:rsidRDefault="00000F8F" w:rsidP="0030231A">
      <w:pPr>
        <w:pStyle w:val="ConcHead"/>
        <w:spacing w:after="0"/>
        <w:jc w:val="both"/>
        <w:rPr>
          <w:rFonts w:cs="Arial"/>
          <w:sz w:val="20"/>
        </w:rPr>
      </w:pPr>
      <w:r w:rsidRPr="0030231A">
        <w:rPr>
          <w:rFonts w:cs="Arial"/>
          <w:sz w:val="20"/>
        </w:rPr>
        <w:t xml:space="preserve">4. </w:t>
      </w:r>
      <w:r w:rsidR="00B01FCD" w:rsidRPr="0030231A">
        <w:rPr>
          <w:rFonts w:cs="Arial"/>
        </w:rPr>
        <w:t>Conclusion</w:t>
      </w:r>
      <w:r w:rsidR="000A23DA">
        <w:rPr>
          <w:rFonts w:cs="Arial"/>
        </w:rPr>
        <w:t xml:space="preserve"> AND RECOMMENDATIONS</w:t>
      </w:r>
    </w:p>
    <w:p w14:paraId="56B6A5D4" w14:textId="6EDD818E" w:rsidR="00790ADA" w:rsidRDefault="00790ADA" w:rsidP="0030231A">
      <w:pPr>
        <w:pStyle w:val="ConcHead"/>
        <w:spacing w:after="0"/>
        <w:jc w:val="both"/>
        <w:rPr>
          <w:rFonts w:cs="Arial"/>
          <w:sz w:val="20"/>
        </w:rPr>
      </w:pPr>
    </w:p>
    <w:p w14:paraId="41E78B4D" w14:textId="2F9D3C44" w:rsidR="001733F3" w:rsidRPr="00C858ED" w:rsidRDefault="001733F3" w:rsidP="001733F3">
      <w:pPr>
        <w:ind w:right="-360"/>
        <w:rPr>
          <w:rFonts w:cs="Arial"/>
          <w:b/>
          <w:color w:val="000000" w:themeColor="text1"/>
          <w:sz w:val="22"/>
        </w:rPr>
      </w:pPr>
      <w:r>
        <w:rPr>
          <w:rFonts w:cs="Arial"/>
          <w:b/>
          <w:color w:val="000000" w:themeColor="text1"/>
          <w:sz w:val="22"/>
        </w:rPr>
        <w:t xml:space="preserve">4.1 </w:t>
      </w:r>
      <w:r w:rsidR="00AF5283">
        <w:rPr>
          <w:rFonts w:cs="Arial"/>
          <w:b/>
          <w:color w:val="000000" w:themeColor="text1"/>
          <w:sz w:val="22"/>
        </w:rPr>
        <w:t>Conclusions</w:t>
      </w:r>
    </w:p>
    <w:p w14:paraId="42C0295C" w14:textId="77777777" w:rsidR="001733F3" w:rsidRPr="0030231A" w:rsidRDefault="001733F3" w:rsidP="0030231A">
      <w:pPr>
        <w:pStyle w:val="ConcHead"/>
        <w:spacing w:after="0"/>
        <w:jc w:val="both"/>
        <w:rPr>
          <w:rFonts w:cs="Arial"/>
          <w:sz w:val="20"/>
        </w:rPr>
      </w:pPr>
    </w:p>
    <w:p w14:paraId="353AA228" w14:textId="6BD99459" w:rsidR="0030231A" w:rsidRDefault="0030231A" w:rsidP="0030231A">
      <w:pPr>
        <w:tabs>
          <w:tab w:val="left" w:pos="720"/>
        </w:tabs>
        <w:jc w:val="both"/>
        <w:rPr>
          <w:color w:val="000000" w:themeColor="text1"/>
        </w:rPr>
      </w:pPr>
      <w:r>
        <w:rPr>
          <w:color w:val="000000" w:themeColor="text1"/>
        </w:rPr>
        <w:tab/>
      </w:r>
      <w:r w:rsidR="004A78F5" w:rsidRPr="004A78F5">
        <w:rPr>
          <w:color w:val="000000" w:themeColor="text1"/>
        </w:rPr>
        <w:t>Based on th</w:t>
      </w:r>
      <w:r w:rsidR="004A78F5">
        <w:rPr>
          <w:color w:val="000000" w:themeColor="text1"/>
        </w:rPr>
        <w:t xml:space="preserve">e </w:t>
      </w:r>
      <w:r w:rsidR="004A78F5" w:rsidRPr="004A78F5">
        <w:rPr>
          <w:color w:val="000000" w:themeColor="text1"/>
        </w:rPr>
        <w:t>reflected results, the following conclusions were drawn:</w:t>
      </w:r>
    </w:p>
    <w:p w14:paraId="344DBC96" w14:textId="77777777" w:rsidR="00CC20E5" w:rsidRPr="0030231A" w:rsidRDefault="00CC20E5" w:rsidP="0030231A">
      <w:pPr>
        <w:tabs>
          <w:tab w:val="left" w:pos="720"/>
        </w:tabs>
        <w:jc w:val="both"/>
        <w:rPr>
          <w:b/>
          <w:color w:val="000000" w:themeColor="text1"/>
        </w:rPr>
      </w:pPr>
    </w:p>
    <w:p w14:paraId="3D97B922" w14:textId="2A13785A" w:rsidR="0030231A" w:rsidRPr="008E64BC" w:rsidRDefault="004A78F5" w:rsidP="001E6061">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t>Most of the respondents exhibit a growth mindset with some fixed mindset in learning mathematics, which means that they believe that their mathematical skills can be developed. They were confident in their ability to face challenges and recover from setbacks. They also believed in the importance of effort and receptive feedback</w:t>
      </w:r>
      <w:r w:rsidR="0002416A">
        <w:rPr>
          <w:rFonts w:ascii="Arial" w:hAnsi="Arial"/>
          <w:b w:val="0"/>
          <w:color w:val="000000" w:themeColor="text1"/>
          <w:sz w:val="20"/>
          <w:szCs w:val="20"/>
        </w:rPr>
        <w:t xml:space="preserve"> and</w:t>
      </w:r>
      <w:r w:rsidRPr="004A78F5">
        <w:rPr>
          <w:rFonts w:ascii="Arial" w:hAnsi="Arial"/>
          <w:b w:val="0"/>
          <w:color w:val="000000" w:themeColor="text1"/>
          <w:sz w:val="20"/>
          <w:szCs w:val="20"/>
        </w:rPr>
        <w:t xml:space="preserve"> displayed a positive attitude towards others’ success. However, they still experience moments where they view their attitudes and abilities as somewhat fixed</w:t>
      </w:r>
      <w:r w:rsidR="008E64BC" w:rsidRPr="008E64BC">
        <w:rPr>
          <w:rFonts w:ascii="Arial" w:hAnsi="Arial"/>
          <w:b w:val="0"/>
          <w:color w:val="000000" w:themeColor="text1"/>
          <w:sz w:val="20"/>
          <w:szCs w:val="20"/>
        </w:rPr>
        <w:t xml:space="preserve">. </w:t>
      </w:r>
    </w:p>
    <w:p w14:paraId="1F9C6209" w14:textId="77777777" w:rsidR="004A78F5" w:rsidRDefault="004A78F5" w:rsidP="00780463">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lastRenderedPageBreak/>
        <w:t>Respondents displayed a high level of motivation in mathematics, which means that students were highly motivated, showing strong enthusiasm and interest in mathematics. They actively participate in math activities and approach the subject with confidence and energy.</w:t>
      </w:r>
    </w:p>
    <w:p w14:paraId="424A86F6" w14:textId="316EB1DE" w:rsidR="004A78F5" w:rsidRDefault="004A78F5" w:rsidP="0030231A">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t xml:space="preserve">Students’ performance in Mathematics fell in the satisfactory range, </w:t>
      </w:r>
      <w:r w:rsidR="003E5E2D">
        <w:rPr>
          <w:rFonts w:ascii="Arial" w:hAnsi="Arial"/>
          <w:b w:val="0"/>
          <w:color w:val="000000" w:themeColor="text1"/>
          <w:sz w:val="20"/>
          <w:szCs w:val="20"/>
        </w:rPr>
        <w:t>meaning that they</w:t>
      </w:r>
      <w:r w:rsidRPr="004A78F5">
        <w:rPr>
          <w:rFonts w:ascii="Arial" w:hAnsi="Arial"/>
          <w:b w:val="0"/>
          <w:color w:val="000000" w:themeColor="text1"/>
          <w:sz w:val="20"/>
          <w:szCs w:val="20"/>
        </w:rPr>
        <w:t xml:space="preserve"> developed fundamental knowledge, skills, and guidance from their teacher or peers and can transfer them flexibly through real-world tasks. </w:t>
      </w:r>
    </w:p>
    <w:p w14:paraId="26CAA0F2" w14:textId="22CF8C39" w:rsidR="004A78F5" w:rsidRDefault="004A78F5" w:rsidP="00247E4E">
      <w:pPr>
        <w:pStyle w:val="ListParagraph"/>
        <w:numPr>
          <w:ilvl w:val="0"/>
          <w:numId w:val="32"/>
        </w:numPr>
        <w:spacing w:after="0" w:line="240" w:lineRule="auto"/>
        <w:ind w:right="-360"/>
        <w:jc w:val="both"/>
        <w:rPr>
          <w:rFonts w:ascii="Arial" w:hAnsi="Arial"/>
          <w:b w:val="0"/>
          <w:color w:val="000000" w:themeColor="text1"/>
          <w:sz w:val="20"/>
          <w:szCs w:val="20"/>
        </w:rPr>
      </w:pPr>
      <w:r w:rsidRPr="004A78F5">
        <w:rPr>
          <w:rFonts w:ascii="Arial" w:hAnsi="Arial"/>
          <w:b w:val="0"/>
          <w:color w:val="000000" w:themeColor="text1"/>
          <w:sz w:val="20"/>
          <w:szCs w:val="20"/>
        </w:rPr>
        <w:t xml:space="preserve">A mathematical mindset has significant effects on mathematics performance. Thus, </w:t>
      </w:r>
      <w:r w:rsidR="003E5E2D">
        <w:rPr>
          <w:rFonts w:ascii="Arial" w:hAnsi="Arial"/>
          <w:b w:val="0"/>
          <w:color w:val="000000" w:themeColor="text1"/>
          <w:sz w:val="20"/>
          <w:szCs w:val="20"/>
        </w:rPr>
        <w:t>fostering growth mindset among students is crucial</w:t>
      </w:r>
      <w:r w:rsidRPr="004A78F5">
        <w:rPr>
          <w:rFonts w:ascii="Arial" w:hAnsi="Arial"/>
          <w:b w:val="0"/>
          <w:color w:val="000000" w:themeColor="text1"/>
          <w:sz w:val="20"/>
          <w:szCs w:val="20"/>
        </w:rPr>
        <w:t xml:space="preserve"> to improve their mathematics achievement.</w:t>
      </w:r>
    </w:p>
    <w:p w14:paraId="5666157E" w14:textId="19264F0D" w:rsidR="003E5E2D" w:rsidRDefault="003E5E2D" w:rsidP="00247E4E">
      <w:pPr>
        <w:pStyle w:val="ListParagraph"/>
        <w:numPr>
          <w:ilvl w:val="0"/>
          <w:numId w:val="32"/>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Students’ Mathematics Motivation significantly mediates the relationship between Mathematical mindset and Mathematics Performance; hence, boosting students’ motivation in mathematics would amplify the impact of mathematical mindset towards mathematics performance.</w:t>
      </w:r>
    </w:p>
    <w:p w14:paraId="3C136204" w14:textId="77777777" w:rsidR="004A78F5" w:rsidRPr="0030231A" w:rsidRDefault="004A78F5" w:rsidP="000A23DA">
      <w:pPr>
        <w:pStyle w:val="ListParagraph"/>
        <w:spacing w:after="0" w:line="240" w:lineRule="auto"/>
        <w:ind w:right="-360"/>
        <w:jc w:val="both"/>
        <w:rPr>
          <w:rFonts w:ascii="Arial" w:hAnsi="Arial"/>
          <w:b w:val="0"/>
          <w:color w:val="000000" w:themeColor="text1"/>
          <w:sz w:val="20"/>
          <w:szCs w:val="20"/>
        </w:rPr>
      </w:pPr>
    </w:p>
    <w:p w14:paraId="53C5EE75" w14:textId="0A35DEB6" w:rsidR="00082DBE" w:rsidRDefault="00AF5283" w:rsidP="00AF5283">
      <w:pPr>
        <w:ind w:right="-360"/>
        <w:rPr>
          <w:rFonts w:cs="Arial"/>
          <w:b/>
          <w:color w:val="000000" w:themeColor="text1"/>
          <w:sz w:val="22"/>
        </w:rPr>
      </w:pPr>
      <w:r>
        <w:rPr>
          <w:rFonts w:cs="Arial"/>
          <w:b/>
          <w:color w:val="000000" w:themeColor="text1"/>
          <w:sz w:val="22"/>
        </w:rPr>
        <w:t>4.2 Recommendations</w:t>
      </w:r>
    </w:p>
    <w:p w14:paraId="2AC44028" w14:textId="77777777" w:rsidR="00082DBE" w:rsidRDefault="00082DBE" w:rsidP="00082DBE">
      <w:pPr>
        <w:tabs>
          <w:tab w:val="left" w:pos="720"/>
        </w:tabs>
        <w:jc w:val="both"/>
        <w:rPr>
          <w:color w:val="000000" w:themeColor="text1"/>
        </w:rPr>
      </w:pPr>
      <w:r>
        <w:rPr>
          <w:color w:val="000000" w:themeColor="text1"/>
        </w:rPr>
        <w:tab/>
      </w:r>
    </w:p>
    <w:p w14:paraId="5F84C277" w14:textId="732E89E5" w:rsidR="00082DBE" w:rsidRDefault="00082DBE" w:rsidP="00082DBE">
      <w:pPr>
        <w:tabs>
          <w:tab w:val="left" w:pos="720"/>
        </w:tabs>
        <w:jc w:val="both"/>
        <w:rPr>
          <w:color w:val="000000" w:themeColor="text1"/>
        </w:rPr>
      </w:pPr>
      <w:r>
        <w:rPr>
          <w:color w:val="000000" w:themeColor="text1"/>
        </w:rPr>
        <w:tab/>
        <w:t>The following are suggested in the light of the above outcomes and conclusions.</w:t>
      </w:r>
    </w:p>
    <w:p w14:paraId="2D62F89D" w14:textId="77777777" w:rsidR="00AF5283" w:rsidRPr="00C858ED" w:rsidRDefault="00AF5283" w:rsidP="00AF5283">
      <w:pPr>
        <w:ind w:right="-360"/>
        <w:rPr>
          <w:rFonts w:cs="Arial"/>
          <w:b/>
          <w:color w:val="000000" w:themeColor="text1"/>
          <w:sz w:val="22"/>
        </w:rPr>
      </w:pPr>
    </w:p>
    <w:p w14:paraId="5D02DA7D" w14:textId="11910B56" w:rsidR="00327504" w:rsidRDefault="003E5E2D" w:rsidP="00AF5283">
      <w:pPr>
        <w:pStyle w:val="ListParagraph"/>
        <w:numPr>
          <w:ilvl w:val="0"/>
          <w:numId w:val="38"/>
        </w:numPr>
        <w:spacing w:after="0" w:line="240" w:lineRule="auto"/>
        <w:ind w:right="-360"/>
        <w:jc w:val="both"/>
        <w:rPr>
          <w:rFonts w:ascii="Arial" w:hAnsi="Arial"/>
          <w:b w:val="0"/>
          <w:color w:val="000000" w:themeColor="text1"/>
          <w:sz w:val="20"/>
          <w:szCs w:val="20"/>
        </w:rPr>
      </w:pPr>
      <w:bookmarkStart w:id="11" w:name="_Hlk196407069"/>
      <w:r w:rsidRPr="003E5E2D">
        <w:rPr>
          <w:rFonts w:ascii="Arial" w:hAnsi="Arial"/>
          <w:b w:val="0"/>
          <w:color w:val="000000" w:themeColor="text1"/>
          <w:sz w:val="20"/>
          <w:szCs w:val="20"/>
        </w:rPr>
        <w:t>Given that the respondents displayed a growth mindset with some fixed mindset and challenge construct obtain the lowest mean rating, it is recommended to nurture and reinforce the existing growth mindset and also address some fixed mindset tendencies by creating a safe and supportive learning environment, which may enhance students’ confidence in facing challenges</w:t>
      </w:r>
      <w:r w:rsidR="00327504">
        <w:rPr>
          <w:rFonts w:ascii="Arial" w:hAnsi="Arial"/>
          <w:b w:val="0"/>
          <w:color w:val="000000" w:themeColor="text1"/>
          <w:sz w:val="20"/>
          <w:szCs w:val="20"/>
        </w:rPr>
        <w:t xml:space="preserve">. </w:t>
      </w:r>
    </w:p>
    <w:p w14:paraId="2BC9AA81" w14:textId="0B057696" w:rsidR="003E5E2D" w:rsidRDefault="003E5E2D" w:rsidP="00AF5283">
      <w:pPr>
        <w:pStyle w:val="ListParagraph"/>
        <w:numPr>
          <w:ilvl w:val="0"/>
          <w:numId w:val="38"/>
        </w:numPr>
        <w:spacing w:after="0" w:line="240" w:lineRule="auto"/>
        <w:ind w:right="-360"/>
        <w:jc w:val="both"/>
        <w:rPr>
          <w:rFonts w:ascii="Arial" w:hAnsi="Arial"/>
          <w:b w:val="0"/>
          <w:color w:val="000000" w:themeColor="text1"/>
          <w:sz w:val="20"/>
          <w:szCs w:val="20"/>
        </w:rPr>
      </w:pPr>
      <w:bookmarkStart w:id="12" w:name="_Hlk196403005"/>
      <w:r w:rsidRPr="003E5E2D">
        <w:rPr>
          <w:rFonts w:ascii="Arial" w:hAnsi="Arial"/>
          <w:b w:val="0"/>
          <w:color w:val="000000" w:themeColor="text1"/>
          <w:sz w:val="20"/>
          <w:szCs w:val="20"/>
        </w:rPr>
        <w:t>Most of the respondents exhibit a high level of mathematics motivation; it is recommended that teaching strategies be promoted to integrate ways to increase further both students’ intrinsic motivation and positive perception regarding mathematics.</w:t>
      </w:r>
    </w:p>
    <w:bookmarkEnd w:id="12"/>
    <w:p w14:paraId="53122DC7" w14:textId="77777777" w:rsidR="003E5E2D" w:rsidRDefault="003E5E2D" w:rsidP="00C52DF4">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 xml:space="preserve">Most of the students display a satisfactory level of performance in Mathematics. However, there were still students who underperformed in the subject; hence, creating and implementing interventions that are tailored to students’ needs is recommended. </w:t>
      </w:r>
    </w:p>
    <w:p w14:paraId="6ADE2088" w14:textId="77777777" w:rsidR="003E5E2D" w:rsidRDefault="003E5E2D" w:rsidP="00AF5283">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The findings of the study revealed that students’ mathematical mindset significantly affects students’ mathematics performance. It is recommended to create a supportive culture of a growth mindset among students that emphasizes the belief that abilities can grow, promotes resilience in recovering from setbacks, and instills an understanding of the relevance of effort, receptive feedback, and the inspiring nature of others’ success to help students cope with academic challenges and to improve their overall mathematics performance.</w:t>
      </w:r>
    </w:p>
    <w:p w14:paraId="6ADAACD6" w14:textId="0308B750" w:rsidR="003E5E2D" w:rsidRDefault="003E5E2D" w:rsidP="003E5E2D">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Mathematics motivation significantly mediates the relationship between mathematical mindset and mathematics performance. It is recommended to nurture students’ mathematics motivation to amplify the effect of a mathematical mindset on mathematics performance by designing engaging and meaningful experiences, encouraging autonomy and competence, and providing positive reinforcement to students</w:t>
      </w:r>
      <w:r>
        <w:rPr>
          <w:rFonts w:ascii="Arial" w:hAnsi="Arial"/>
          <w:b w:val="0"/>
          <w:color w:val="000000" w:themeColor="text1"/>
          <w:sz w:val="20"/>
          <w:szCs w:val="20"/>
        </w:rPr>
        <w:t>.</w:t>
      </w:r>
    </w:p>
    <w:p w14:paraId="73D8C9A2" w14:textId="08285590" w:rsidR="003E5E2D" w:rsidRDefault="003E5E2D" w:rsidP="003E5E2D">
      <w:pPr>
        <w:pStyle w:val="ListParagraph"/>
        <w:numPr>
          <w:ilvl w:val="0"/>
          <w:numId w:val="38"/>
        </w:numPr>
        <w:spacing w:after="0" w:line="240" w:lineRule="auto"/>
        <w:ind w:right="-360"/>
        <w:jc w:val="both"/>
        <w:rPr>
          <w:rFonts w:ascii="Arial" w:hAnsi="Arial"/>
          <w:b w:val="0"/>
          <w:color w:val="000000" w:themeColor="text1"/>
          <w:sz w:val="20"/>
          <w:szCs w:val="20"/>
        </w:rPr>
      </w:pPr>
      <w:r w:rsidRPr="003E5E2D">
        <w:rPr>
          <w:rFonts w:ascii="Arial" w:hAnsi="Arial"/>
          <w:b w:val="0"/>
          <w:color w:val="000000" w:themeColor="text1"/>
          <w:sz w:val="20"/>
          <w:szCs w:val="20"/>
        </w:rPr>
        <w:t>Future researchers may further explore the interplay of students’ mathematical mindset, mathematics motivation, and mathematics performance in other divisions or regions. Investigating these variables with other non-cognitive factors in structural equation modeling is encouraged.</w:t>
      </w:r>
    </w:p>
    <w:bookmarkEnd w:id="11"/>
    <w:p w14:paraId="5DCD7D54" w14:textId="77777777" w:rsidR="00BD6801" w:rsidRDefault="00BD6801" w:rsidP="0030231A">
      <w:pPr>
        <w:pStyle w:val="AcknHead"/>
        <w:spacing w:after="0"/>
        <w:jc w:val="both"/>
        <w:rPr>
          <w:rFonts w:cs="Arial"/>
          <w:sz w:val="20"/>
        </w:rPr>
      </w:pPr>
    </w:p>
    <w:p w14:paraId="64E4C8CF" w14:textId="08548808" w:rsidR="00860000" w:rsidRDefault="00860000" w:rsidP="001B42CC">
      <w:pPr>
        <w:pStyle w:val="ReferHead"/>
        <w:spacing w:after="0"/>
        <w:jc w:val="both"/>
        <w:rPr>
          <w:rFonts w:cs="Arial"/>
          <w:b w:val="0"/>
          <w:caps w:val="0"/>
          <w:sz w:val="18"/>
        </w:rPr>
      </w:pPr>
    </w:p>
    <w:p w14:paraId="2DF34145" w14:textId="681BCDE7" w:rsidR="00AB4918" w:rsidRDefault="00AB4918" w:rsidP="001B42CC">
      <w:pPr>
        <w:pStyle w:val="ReferHead"/>
        <w:spacing w:after="0"/>
        <w:jc w:val="both"/>
        <w:rPr>
          <w:rFonts w:cs="Arial"/>
          <w:b w:val="0"/>
          <w:caps w:val="0"/>
          <w:sz w:val="18"/>
        </w:rPr>
      </w:pPr>
    </w:p>
    <w:p w14:paraId="74EB9EF4" w14:textId="1026E697" w:rsidR="00AB4918" w:rsidRPr="00347CE9" w:rsidRDefault="00347CE9" w:rsidP="001B42CC">
      <w:pPr>
        <w:pStyle w:val="ReferHead"/>
        <w:spacing w:after="0"/>
        <w:jc w:val="both"/>
        <w:rPr>
          <w:rFonts w:cs="Arial"/>
          <w:caps w:val="0"/>
          <w:sz w:val="18"/>
        </w:rPr>
      </w:pPr>
      <w:r w:rsidRPr="00347CE9">
        <w:rPr>
          <w:rFonts w:cs="Arial"/>
          <w:caps w:val="0"/>
          <w:sz w:val="18"/>
        </w:rPr>
        <w:t>Ethical Approval</w:t>
      </w:r>
      <w:r>
        <w:rPr>
          <w:rFonts w:cs="Arial"/>
          <w:caps w:val="0"/>
          <w:sz w:val="18"/>
        </w:rPr>
        <w:t xml:space="preserve">: </w:t>
      </w:r>
      <w:r w:rsidRPr="00347CE9">
        <w:rPr>
          <w:rFonts w:cs="Arial"/>
          <w:caps w:val="0"/>
          <w:sz w:val="18"/>
        </w:rPr>
        <w:t xml:space="preserve"> </w:t>
      </w:r>
    </w:p>
    <w:p w14:paraId="1BA8AFB0" w14:textId="4BE718A3" w:rsidR="00347CE9" w:rsidRDefault="00347CE9" w:rsidP="001B42CC">
      <w:pPr>
        <w:pStyle w:val="ReferHead"/>
        <w:spacing w:after="0"/>
        <w:jc w:val="both"/>
        <w:rPr>
          <w:rFonts w:cs="Arial"/>
          <w:b w:val="0"/>
          <w:caps w:val="0"/>
          <w:sz w:val="18"/>
        </w:rPr>
      </w:pPr>
    </w:p>
    <w:p w14:paraId="7BA90FC2" w14:textId="22E717E5" w:rsidR="00347CE9" w:rsidRDefault="00347CE9" w:rsidP="001B42CC">
      <w:pPr>
        <w:pStyle w:val="ReferHead"/>
        <w:spacing w:after="0"/>
        <w:jc w:val="both"/>
        <w:rPr>
          <w:rFonts w:cs="Arial"/>
          <w:b w:val="0"/>
          <w:caps w:val="0"/>
          <w:sz w:val="18"/>
        </w:rPr>
      </w:pPr>
      <w:r w:rsidRPr="00347CE9">
        <w:rPr>
          <w:rFonts w:cs="Arial"/>
          <w:b w:val="0"/>
          <w:caps w:val="0"/>
          <w:sz w:val="18"/>
        </w:rPr>
        <w:t xml:space="preserve">An endorsement letter from the graduate school dean was obtained, followed by a request for approval from the division superintendent to conduct the study in the research locale. </w:t>
      </w:r>
    </w:p>
    <w:p w14:paraId="443D7828" w14:textId="0E639647" w:rsidR="00AB4918" w:rsidRDefault="00AB4918" w:rsidP="001D4540">
      <w:pPr>
        <w:spacing w:after="200" w:line="276" w:lineRule="auto"/>
        <w:rPr>
          <w:rFonts w:ascii="Calibri" w:eastAsia="Calibri" w:hAnsi="Calibri"/>
          <w:b/>
          <w:kern w:val="2"/>
          <w:sz w:val="22"/>
          <w:szCs w:val="22"/>
          <w:highlight w:val="yellow"/>
          <w14:ligatures w14:val="standardContextual"/>
        </w:rPr>
      </w:pPr>
      <w:bookmarkStart w:id="13" w:name="_Hlk190852809"/>
    </w:p>
    <w:p w14:paraId="1D88D6C5" w14:textId="6A7CC121" w:rsidR="00347CE9" w:rsidRDefault="00347CE9" w:rsidP="001D4540">
      <w:pPr>
        <w:spacing w:after="200" w:line="276" w:lineRule="auto"/>
        <w:rPr>
          <w:rFonts w:ascii="Calibri" w:eastAsia="Calibri" w:hAnsi="Calibri"/>
          <w:b/>
          <w:kern w:val="2"/>
          <w:sz w:val="22"/>
          <w:szCs w:val="22"/>
          <w:highlight w:val="yellow"/>
          <w14:ligatures w14:val="standardContextual"/>
        </w:rPr>
      </w:pPr>
      <w:r>
        <w:rPr>
          <w:rFonts w:ascii="Calibri" w:eastAsia="Calibri" w:hAnsi="Calibri"/>
          <w:b/>
          <w:kern w:val="2"/>
          <w:sz w:val="22"/>
          <w:szCs w:val="22"/>
          <w:highlight w:val="yellow"/>
          <w14:ligatures w14:val="standardContextual"/>
        </w:rPr>
        <w:lastRenderedPageBreak/>
        <w:t xml:space="preserve">Consent: </w:t>
      </w:r>
    </w:p>
    <w:p w14:paraId="2E3A3D75" w14:textId="665297DB" w:rsidR="00347CE9" w:rsidRPr="00347CE9" w:rsidRDefault="00347CE9" w:rsidP="001D4540">
      <w:pPr>
        <w:spacing w:after="200" w:line="276" w:lineRule="auto"/>
        <w:rPr>
          <w:rFonts w:ascii="Calibri" w:eastAsia="Calibri" w:hAnsi="Calibri"/>
          <w:kern w:val="2"/>
          <w:sz w:val="22"/>
          <w:szCs w:val="22"/>
          <w:highlight w:val="yellow"/>
          <w14:ligatures w14:val="standardContextual"/>
        </w:rPr>
      </w:pPr>
      <w:r w:rsidRPr="00347CE9">
        <w:rPr>
          <w:rFonts w:ascii="Calibri" w:eastAsia="Calibri" w:hAnsi="Calibri"/>
          <w:kern w:val="2"/>
          <w:sz w:val="22"/>
          <w:szCs w:val="22"/>
          <w14:ligatures w14:val="standardContextual"/>
        </w:rPr>
        <w:t>Parental consent forms were secured since the respondents were minors, and informed consent forms were obtained to ensure respondents’ understanding and voluntary participation.</w:t>
      </w:r>
      <w:bookmarkStart w:id="14" w:name="_GoBack"/>
      <w:bookmarkEnd w:id="14"/>
    </w:p>
    <w:p w14:paraId="499F8B1D" w14:textId="46C9BBFB" w:rsidR="001D4540" w:rsidRPr="00347CE9" w:rsidRDefault="001D4540" w:rsidP="001D4540">
      <w:pPr>
        <w:spacing w:after="200" w:line="276" w:lineRule="auto"/>
        <w:rPr>
          <w:rFonts w:ascii="Calibri" w:eastAsia="Calibri" w:hAnsi="Calibri"/>
          <w:b/>
          <w:kern w:val="2"/>
          <w:sz w:val="22"/>
          <w:szCs w:val="22"/>
          <w:highlight w:val="yellow"/>
          <w14:ligatures w14:val="standardContextual"/>
        </w:rPr>
      </w:pPr>
      <w:r w:rsidRPr="00347CE9">
        <w:rPr>
          <w:rFonts w:ascii="Calibri" w:eastAsia="Calibri" w:hAnsi="Calibri"/>
          <w:b/>
          <w:kern w:val="2"/>
          <w:sz w:val="22"/>
          <w:szCs w:val="22"/>
          <w:highlight w:val="yellow"/>
          <w14:ligatures w14:val="standardContextual"/>
        </w:rPr>
        <w:t>Disclaimer (Artificial intelligence)</w:t>
      </w:r>
    </w:p>
    <w:bookmarkEnd w:id="13"/>
    <w:p w14:paraId="37F8A742" w14:textId="768E601F" w:rsidR="00371FB6" w:rsidRDefault="00AB4918" w:rsidP="001B42CC">
      <w:pPr>
        <w:pStyle w:val="ReferHead"/>
        <w:spacing w:after="0"/>
        <w:jc w:val="both"/>
        <w:rPr>
          <w:rFonts w:cs="Arial"/>
          <w:b w:val="0"/>
          <w:caps w:val="0"/>
          <w:sz w:val="20"/>
        </w:rPr>
      </w:pPr>
      <w:r w:rsidRPr="00AB4918">
        <w:rPr>
          <w:rFonts w:ascii="Calibri" w:eastAsia="Calibri" w:hAnsi="Calibri"/>
          <w:b w:val="0"/>
          <w:caps w:val="0"/>
          <w:kern w:val="2"/>
          <w:szCs w:val="22"/>
          <w14:ligatures w14:val="standardContextual"/>
        </w:rPr>
        <w:t>The authors declare that generative AI technology, specifically GPT-4, was used exclusively for grammar correction and improving the clarity and composition of sentences and paragraphs in this manuscript.</w:t>
      </w:r>
    </w:p>
    <w:p w14:paraId="24FCED20" w14:textId="77777777" w:rsidR="001B42CC" w:rsidRDefault="001B42CC" w:rsidP="001B42CC">
      <w:pPr>
        <w:pStyle w:val="ReferHead"/>
        <w:spacing w:after="0"/>
        <w:jc w:val="both"/>
        <w:rPr>
          <w:rFonts w:cs="Arial"/>
          <w:bCs/>
        </w:rPr>
      </w:pPr>
    </w:p>
    <w:p w14:paraId="240BC888" w14:textId="77777777" w:rsidR="00B01FCD" w:rsidRDefault="00B01FCD" w:rsidP="00441B6F">
      <w:pPr>
        <w:pStyle w:val="ReferHead"/>
        <w:spacing w:after="0"/>
        <w:jc w:val="both"/>
        <w:rPr>
          <w:rFonts w:cs="Arial"/>
        </w:rPr>
      </w:pPr>
      <w:bookmarkStart w:id="15" w:name="_Hlk196484130"/>
      <w:r w:rsidRPr="00FB3A86">
        <w:rPr>
          <w:rFonts w:cs="Arial"/>
        </w:rPr>
        <w:t>References</w:t>
      </w:r>
    </w:p>
    <w:p w14:paraId="7318C9EB" w14:textId="77777777" w:rsidR="00790ADA" w:rsidRPr="00FB3A86" w:rsidRDefault="00790ADA" w:rsidP="00441B6F">
      <w:pPr>
        <w:pStyle w:val="ReferHead"/>
        <w:spacing w:after="0"/>
        <w:jc w:val="both"/>
        <w:rPr>
          <w:rFonts w:cs="Arial"/>
        </w:rPr>
      </w:pPr>
    </w:p>
    <w:bookmarkEnd w:id="15"/>
    <w:p w14:paraId="1096F10A"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lang w:val="en-PH"/>
        </w:rPr>
        <w:t xml:space="preserve">Mullis, I. V. S., Martin, M. O., Foy, P., Kelly, D. L., &amp; Fishbein, </w:t>
      </w:r>
      <w:r w:rsidRPr="00AF5717">
        <w:rPr>
          <w:rFonts w:eastAsia="Calibri" w:cs="Arial"/>
          <w:color w:val="000000"/>
          <w:lang w:val="en-PH"/>
        </w:rPr>
        <w:tab/>
        <w:t xml:space="preserve">B. 2020. TIMSS 2019 international results in mathematics and science. </w:t>
      </w:r>
      <w:hyperlink r:id="rId14" w:history="1">
        <w:r w:rsidRPr="00AF5717">
          <w:rPr>
            <w:rFonts w:eastAsia="Calibri" w:cs="Arial"/>
            <w:color w:val="FF0080"/>
            <w:u w:val="single"/>
            <w:lang w:val="en-PH"/>
          </w:rPr>
          <w:t>https://timssandpirls.bc.edu/timss2019/international-results</w:t>
        </w:r>
      </w:hyperlink>
    </w:p>
    <w:p w14:paraId="09A9B71F"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AF5717">
        <w:rPr>
          <w:rFonts w:eastAsia="Calibri" w:cs="Arial"/>
          <w:color w:val="000000"/>
          <w:lang w:val="en-PH"/>
        </w:rPr>
        <w:t>Maskar</w:t>
      </w:r>
      <w:proofErr w:type="spellEnd"/>
      <w:r w:rsidRPr="00AF5717">
        <w:rPr>
          <w:rFonts w:eastAsia="Calibri" w:cs="Arial"/>
          <w:color w:val="000000"/>
          <w:lang w:val="en-PH"/>
        </w:rPr>
        <w:t>, S., &amp; Herman, T. 2024. The relation between teachers and students' mathematical mindsets to the student’s comprehension of mathematics concepts. Journal on Mathematics Education, 15(1), 27-</w:t>
      </w:r>
      <w:r w:rsidRPr="00AF5717">
        <w:rPr>
          <w:rFonts w:eastAsia="Calibri" w:cs="Arial"/>
          <w:color w:val="000000"/>
          <w:lang w:val="en-PH"/>
        </w:rPr>
        <w:tab/>
        <w:t xml:space="preserve">54. </w:t>
      </w:r>
    </w:p>
    <w:p w14:paraId="692345D5" w14:textId="77777777" w:rsidR="00196977" w:rsidRPr="004544DB" w:rsidRDefault="00196977" w:rsidP="00196977">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Agtarap</w:t>
      </w:r>
      <w:proofErr w:type="spellEnd"/>
      <w:r w:rsidRPr="004544DB">
        <w:rPr>
          <w:rFonts w:eastAsia="Calibri" w:cs="Arial"/>
          <w:color w:val="000000"/>
          <w:lang w:val="en-PH"/>
        </w:rPr>
        <w:t>, R., &amp; Miranda, A. T. (2023). The mediating effect of students’ resiliency on the relationship of self-concept and mathematics performance. Asian Journal of Education and Social Studies, 36(2), 1–10.</w:t>
      </w:r>
    </w:p>
    <w:p w14:paraId="5419FC8C" w14:textId="77777777" w:rsidR="009A1463" w:rsidRPr="004544DB" w:rsidRDefault="009A1463" w:rsidP="009A1463">
      <w:pPr>
        <w:numPr>
          <w:ilvl w:val="0"/>
          <w:numId w:val="34"/>
        </w:numPr>
        <w:tabs>
          <w:tab w:val="left" w:pos="990"/>
        </w:tabs>
        <w:spacing w:line="276" w:lineRule="auto"/>
        <w:ind w:left="810" w:right="-360" w:hanging="450"/>
        <w:contextualSpacing/>
        <w:rPr>
          <w:rFonts w:eastAsia="Calibri" w:cs="Arial"/>
          <w:color w:val="000000"/>
          <w:lang w:val="en-PH"/>
        </w:rPr>
      </w:pPr>
      <w:r w:rsidRPr="004544DB">
        <w:rPr>
          <w:rFonts w:eastAsia="Calibri" w:cs="Arial"/>
          <w:color w:val="000000"/>
          <w:lang w:val="en-PH"/>
        </w:rPr>
        <w:t>Miranda, A. T. (2022). Cognitive ability, psycho-sociological characteristics and study habits of students: A structural model on mathematics performance. Asian Journal of Multidisciplinary Studies, 1(3), 51–57.</w:t>
      </w:r>
    </w:p>
    <w:p w14:paraId="2D10E29D" w14:textId="77777777" w:rsidR="009A1463" w:rsidRDefault="009A1463" w:rsidP="009A1463">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Adlawon</w:t>
      </w:r>
      <w:proofErr w:type="spellEnd"/>
      <w:r w:rsidRPr="004544DB">
        <w:rPr>
          <w:rFonts w:eastAsia="Calibri" w:cs="Arial"/>
          <w:color w:val="000000"/>
          <w:lang w:val="en-PH"/>
        </w:rPr>
        <w:t xml:space="preserve">, C. M. C., </w:t>
      </w:r>
      <w:proofErr w:type="spellStart"/>
      <w:r w:rsidRPr="004544DB">
        <w:rPr>
          <w:rFonts w:eastAsia="Calibri" w:cs="Arial"/>
          <w:color w:val="000000"/>
          <w:lang w:val="en-PH"/>
        </w:rPr>
        <w:t>Valdevarona</w:t>
      </w:r>
      <w:proofErr w:type="spellEnd"/>
      <w:r w:rsidRPr="004544DB">
        <w:rPr>
          <w:rFonts w:eastAsia="Calibri" w:cs="Arial"/>
          <w:color w:val="000000"/>
          <w:lang w:val="en-PH"/>
        </w:rPr>
        <w:t>, A. M. G., &amp; Miranda, A. T. (2023). The relationship of self-concept and mathematics performance of college students in the new normal. Asian Journal of Education and Social Studies, 37(3), 39–47.</w:t>
      </w:r>
    </w:p>
    <w:p w14:paraId="38795C22" w14:textId="0514E4E5" w:rsidR="009A1463" w:rsidRPr="009A1463" w:rsidRDefault="009A1463" w:rsidP="009A1463">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Lumoto</w:t>
      </w:r>
      <w:proofErr w:type="spellEnd"/>
      <w:r w:rsidRPr="004544DB">
        <w:rPr>
          <w:rFonts w:eastAsia="Calibri" w:cs="Arial"/>
          <w:color w:val="000000"/>
          <w:lang w:val="en-PH"/>
        </w:rPr>
        <w:t xml:space="preserve">, H. Q. A., </w:t>
      </w:r>
      <w:proofErr w:type="spellStart"/>
      <w:r w:rsidRPr="004544DB">
        <w:rPr>
          <w:rFonts w:eastAsia="Calibri" w:cs="Arial"/>
          <w:color w:val="000000"/>
          <w:lang w:val="en-PH"/>
        </w:rPr>
        <w:t>Decolas</w:t>
      </w:r>
      <w:proofErr w:type="spellEnd"/>
      <w:r w:rsidRPr="004544DB">
        <w:rPr>
          <w:rFonts w:eastAsia="Calibri" w:cs="Arial"/>
          <w:color w:val="000000"/>
          <w:lang w:val="en-PH"/>
        </w:rPr>
        <w:t xml:space="preserve">, C. C., </w:t>
      </w:r>
      <w:proofErr w:type="spellStart"/>
      <w:r w:rsidRPr="004544DB">
        <w:rPr>
          <w:rFonts w:eastAsia="Calibri" w:cs="Arial"/>
          <w:color w:val="000000"/>
          <w:lang w:val="en-PH"/>
        </w:rPr>
        <w:t>Cabalquinto</w:t>
      </w:r>
      <w:proofErr w:type="spellEnd"/>
      <w:r w:rsidRPr="004544DB">
        <w:rPr>
          <w:rFonts w:eastAsia="Calibri" w:cs="Arial"/>
          <w:color w:val="000000"/>
          <w:lang w:val="en-PH"/>
        </w:rPr>
        <w:t>, K. E., &amp; Miranda, A. T. (2024). Exploring students’ mathematics performance through self-regulated learning. Asian Journal of Education and Social Studies, 50(8), 240–250.</w:t>
      </w:r>
    </w:p>
    <w:p w14:paraId="37B00228"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4544DB">
        <w:rPr>
          <w:rFonts w:eastAsia="Calibri" w:cs="Arial"/>
          <w:color w:val="000000"/>
          <w:lang w:val="en-PH"/>
        </w:rPr>
        <w:t>Sabanal</w:t>
      </w:r>
      <w:proofErr w:type="spellEnd"/>
      <w:r w:rsidRPr="004544DB">
        <w:rPr>
          <w:rFonts w:eastAsia="Calibri" w:cs="Arial"/>
          <w:color w:val="000000"/>
          <w:lang w:val="en-PH"/>
        </w:rPr>
        <w:t>, C. S., Bago, J. S., Balandra, C. B., &amp; Miranda, A. T. (2024). Attitudes toward learning mathematics and performance of Grade 11 students in the new normal. Asian Journal of Education and Social Studies, 50(9), 254–263.</w:t>
      </w:r>
    </w:p>
    <w:p w14:paraId="764F7871" w14:textId="77777777" w:rsidR="00B37210" w:rsidRPr="004544DB"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4544DB">
        <w:rPr>
          <w:rFonts w:eastAsia="Calibri" w:cs="Arial"/>
          <w:color w:val="000000"/>
          <w:lang w:val="en-PH"/>
        </w:rPr>
        <w:t xml:space="preserve">Villegas, C. T., </w:t>
      </w:r>
      <w:proofErr w:type="spellStart"/>
      <w:r w:rsidRPr="004544DB">
        <w:rPr>
          <w:rFonts w:eastAsia="Calibri" w:cs="Arial"/>
          <w:color w:val="000000"/>
          <w:lang w:val="en-PH"/>
        </w:rPr>
        <w:t>Estopa</w:t>
      </w:r>
      <w:proofErr w:type="spellEnd"/>
      <w:r w:rsidRPr="004544DB">
        <w:rPr>
          <w:rFonts w:eastAsia="Calibri" w:cs="Arial"/>
          <w:color w:val="000000"/>
          <w:lang w:val="en-PH"/>
        </w:rPr>
        <w:t>, M. M. J. S., Lagat, R. A., &amp; Miranda, A. T. (2024). Problem-solving appraisals as predictors of mathematics performance among college students. Asian Journal of Education and Social Studie</w:t>
      </w:r>
      <w:r>
        <w:rPr>
          <w:rFonts w:eastAsia="Calibri" w:cs="Arial"/>
          <w:color w:val="000000"/>
          <w:lang w:val="en-PH"/>
        </w:rPr>
        <w:t>s.</w:t>
      </w:r>
    </w:p>
    <w:p w14:paraId="61CC84EE"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i/>
          <w:color w:val="000000"/>
          <w:lang w:val="en-PH"/>
        </w:rPr>
      </w:pPr>
      <w:proofErr w:type="spellStart"/>
      <w:r w:rsidRPr="00AF5717">
        <w:rPr>
          <w:rFonts w:eastAsia="Calibri" w:cs="Arial"/>
          <w:color w:val="000000"/>
          <w:lang w:val="en-PH"/>
        </w:rPr>
        <w:t>Boaler</w:t>
      </w:r>
      <w:proofErr w:type="spellEnd"/>
      <w:r w:rsidRPr="00AF5717">
        <w:rPr>
          <w:rFonts w:eastAsia="Calibri" w:cs="Arial"/>
          <w:color w:val="000000"/>
          <w:lang w:val="en-PH"/>
        </w:rPr>
        <w:t>, J. 2018. Developing mathematical mindsets: The need to interact with numbers flexibly and conceptually. American Educator, 42(4), 28-33</w:t>
      </w:r>
    </w:p>
    <w:p w14:paraId="7E147E4A"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eastAsia="en-PH"/>
        </w:rPr>
      </w:pPr>
      <w:r w:rsidRPr="00AF5717">
        <w:rPr>
          <w:rFonts w:eastAsia="Calibri" w:cs="Arial"/>
          <w:color w:val="000000"/>
          <w:lang w:val="en-PH"/>
        </w:rPr>
        <w:t xml:space="preserve">Bostwick, K. C. P., Collie, R. J., Martin, A. J., &amp; </w:t>
      </w:r>
      <w:proofErr w:type="spellStart"/>
      <w:r w:rsidRPr="00AF5717">
        <w:rPr>
          <w:rFonts w:eastAsia="Calibri" w:cs="Arial"/>
          <w:color w:val="000000"/>
          <w:lang w:val="en-PH"/>
        </w:rPr>
        <w:t>Durksen</w:t>
      </w:r>
      <w:proofErr w:type="spellEnd"/>
      <w:r w:rsidRPr="00AF5717">
        <w:rPr>
          <w:rFonts w:eastAsia="Calibri" w:cs="Arial"/>
          <w:color w:val="000000"/>
          <w:lang w:val="en-PH"/>
        </w:rPr>
        <w:t xml:space="preserve">, T. L. </w:t>
      </w:r>
      <w:r w:rsidRPr="00AF5717">
        <w:rPr>
          <w:rFonts w:eastAsia="Calibri" w:cs="Arial"/>
          <w:color w:val="000000"/>
          <w:lang w:val="en-PH"/>
        </w:rPr>
        <w:tab/>
        <w:t xml:space="preserve">2017. Students’ growth mindsets, goals, and academic outcomes in mathematics. </w:t>
      </w:r>
      <w:proofErr w:type="spellStart"/>
      <w:r w:rsidRPr="00AF5717">
        <w:rPr>
          <w:rFonts w:eastAsia="Calibri" w:cs="Arial"/>
          <w:color w:val="000000"/>
          <w:lang w:val="en-PH"/>
        </w:rPr>
        <w:t>Zeitschrift</w:t>
      </w:r>
      <w:proofErr w:type="spellEnd"/>
      <w:r w:rsidRPr="00AF5717">
        <w:rPr>
          <w:rFonts w:eastAsia="Calibri" w:cs="Arial"/>
          <w:color w:val="000000"/>
          <w:lang w:val="en-PH"/>
        </w:rPr>
        <w:t xml:space="preserve"> Fur </w:t>
      </w:r>
      <w:proofErr w:type="spellStart"/>
      <w:r w:rsidRPr="00AF5717">
        <w:rPr>
          <w:rFonts w:eastAsia="Calibri" w:cs="Arial"/>
          <w:color w:val="000000"/>
          <w:lang w:val="en-PH"/>
        </w:rPr>
        <w:t>Psychologie</w:t>
      </w:r>
      <w:proofErr w:type="spellEnd"/>
      <w:r w:rsidRPr="00AF5717">
        <w:rPr>
          <w:rFonts w:eastAsia="Calibri" w:cs="Arial"/>
          <w:color w:val="000000"/>
          <w:lang w:val="en-PH"/>
        </w:rPr>
        <w:t xml:space="preserve"> [Journal of Psychology], 225(2), 107-116. </w:t>
      </w:r>
    </w:p>
    <w:p w14:paraId="733DE94C"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eastAsia="en-PH"/>
        </w:rPr>
      </w:pPr>
      <w:r w:rsidRPr="00AF5717">
        <w:rPr>
          <w:rFonts w:eastAsia="Calibri" w:cs="Arial"/>
          <w:color w:val="000000"/>
          <w:lang w:val="en-PH"/>
        </w:rPr>
        <w:t>Hwang, N., Reyes, M., &amp; Eccles, J. S. 2019. Who holds a fixed</w:t>
      </w:r>
      <w:r w:rsidRPr="00AF5717">
        <w:rPr>
          <w:rFonts w:eastAsia="Calibri" w:cs="Arial"/>
          <w:color w:val="000000"/>
          <w:lang w:val="en-PH"/>
        </w:rPr>
        <w:tab/>
        <w:t>mindset and whom does it harm in mathematics. Youth &amp; Society,</w:t>
      </w:r>
      <w:r w:rsidRPr="00AF5717">
        <w:rPr>
          <w:rFonts w:eastAsia="Calibri" w:cs="Arial"/>
          <w:color w:val="000000"/>
          <w:lang w:val="en-PH"/>
        </w:rPr>
        <w:tab/>
        <w:t xml:space="preserve">51(2), 247–267. </w:t>
      </w:r>
      <w:hyperlink r:id="rId15" w:history="1">
        <w:r w:rsidRPr="00AF5717">
          <w:rPr>
            <w:rFonts w:eastAsia="Calibri" w:cs="Arial"/>
            <w:color w:val="FF0080"/>
            <w:u w:val="single"/>
            <w:lang w:val="en-PH"/>
          </w:rPr>
          <w:t>https://doi.org/10.1177/0044118X16670058</w:t>
        </w:r>
      </w:hyperlink>
    </w:p>
    <w:p w14:paraId="292BF1BC"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eastAsia="en-PH"/>
        </w:rPr>
      </w:pPr>
      <w:r w:rsidRPr="00AF5717">
        <w:rPr>
          <w:rFonts w:eastAsia="Calibri" w:cs="Arial"/>
          <w:color w:val="222222"/>
          <w:shd w:val="clear" w:color="auto" w:fill="FFFFFF"/>
          <w:lang w:val="en-PH"/>
        </w:rPr>
        <w:lastRenderedPageBreak/>
        <w:t xml:space="preserve">Tran, L. T., &amp; Nguyen, T. S. 2021. Motivation and mathematics achievement: A Vietnamese case study. Journal on Mathematics Education, 12(3), 449–468. </w:t>
      </w:r>
    </w:p>
    <w:p w14:paraId="15E58D25"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lang w:val="en-PH"/>
        </w:rPr>
        <w:t>Dweck, C. S. 2006. Mindset: The new psychology of success. Ballantine Books.</w:t>
      </w:r>
    </w:p>
    <w:p w14:paraId="226481BC"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shd w:val="clear" w:color="auto" w:fill="FFFFFF"/>
          <w:lang w:val="en-PH"/>
        </w:rPr>
      </w:pPr>
      <w:r w:rsidRPr="00AF5717">
        <w:rPr>
          <w:rFonts w:eastAsia="Calibri" w:cs="Arial"/>
          <w:color w:val="000000"/>
          <w:lang w:val="en-PH"/>
        </w:rPr>
        <w:t xml:space="preserve">Rhew, E., Piro, J. S., </w:t>
      </w:r>
      <w:proofErr w:type="spellStart"/>
      <w:r w:rsidRPr="00AF5717">
        <w:rPr>
          <w:rFonts w:eastAsia="Calibri" w:cs="Arial"/>
          <w:color w:val="000000"/>
          <w:lang w:val="en-PH"/>
        </w:rPr>
        <w:t>Goolkasian</w:t>
      </w:r>
      <w:proofErr w:type="spellEnd"/>
      <w:r w:rsidRPr="00AF5717">
        <w:rPr>
          <w:rFonts w:eastAsia="Calibri" w:cs="Arial"/>
          <w:color w:val="000000"/>
          <w:lang w:val="en-PH"/>
        </w:rPr>
        <w:t xml:space="preserve">, P., &amp; Cosentino, P. 2018. The effects of a growth mindset on self-efficacy and motivation. Cogent Education, 5(1). </w:t>
      </w:r>
      <w:hyperlink r:id="rId16" w:history="1">
        <w:r w:rsidRPr="00AF5717">
          <w:rPr>
            <w:rFonts w:eastAsia="Calibri" w:cs="Arial"/>
            <w:color w:val="FF0080"/>
            <w:u w:val="single"/>
            <w:lang w:val="en-PH"/>
          </w:rPr>
          <w:t>https://doi.org/10.1080/2331186X.2018.1492337</w:t>
        </w:r>
      </w:hyperlink>
    </w:p>
    <w:p w14:paraId="04D1D31B"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shd w:val="clear" w:color="auto" w:fill="FFFFFF"/>
          <w:lang w:val="en-PH"/>
        </w:rPr>
        <w:t xml:space="preserve">Glerum, J., Loyens, S. M. M., &amp; Rikers, R. M. J. P. 2019. Mind your mindset. An empirical study of mindset in secondary vocational education and training. Educational Studies, 46(3), 273-281. </w:t>
      </w:r>
      <w:r w:rsidRPr="00AF5717">
        <w:rPr>
          <w:rFonts w:eastAsia="Calibri" w:cs="Arial"/>
          <w:color w:val="000000"/>
          <w:shd w:val="clear" w:color="auto" w:fill="FFFFFF"/>
          <w:lang w:val="en-PH"/>
        </w:rPr>
        <w:tab/>
      </w:r>
    </w:p>
    <w:p w14:paraId="009C6311"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proofErr w:type="spellStart"/>
      <w:r w:rsidRPr="00AF5717">
        <w:rPr>
          <w:rFonts w:eastAsia="Calibri" w:cs="Arial"/>
          <w:color w:val="000000"/>
          <w:lang w:val="en-PH"/>
        </w:rPr>
        <w:t>Saefudin</w:t>
      </w:r>
      <w:proofErr w:type="spellEnd"/>
      <w:r w:rsidRPr="00AF5717">
        <w:rPr>
          <w:rFonts w:eastAsia="Calibri" w:cs="Arial"/>
          <w:color w:val="000000"/>
          <w:lang w:val="en-PH"/>
        </w:rPr>
        <w:t xml:space="preserve">, A. A., Wijaya, A., </w:t>
      </w:r>
      <w:proofErr w:type="spellStart"/>
      <w:r w:rsidRPr="00AF5717">
        <w:rPr>
          <w:rFonts w:eastAsia="Calibri" w:cs="Arial"/>
          <w:color w:val="000000"/>
          <w:lang w:val="en-PH"/>
        </w:rPr>
        <w:t>Dwiningrum</w:t>
      </w:r>
      <w:proofErr w:type="spellEnd"/>
      <w:r w:rsidRPr="00AF5717">
        <w:rPr>
          <w:rFonts w:eastAsia="Calibri" w:cs="Arial"/>
          <w:color w:val="000000"/>
          <w:lang w:val="en-PH"/>
        </w:rPr>
        <w:t xml:space="preserve">, S. I. A., &amp; Yoga, D. 2023. The characteristics of the mathematical mindset of junior high school students. Eurasia Journal of Mathematics, Science and </w:t>
      </w:r>
      <w:r w:rsidRPr="00AF5717">
        <w:rPr>
          <w:rFonts w:eastAsia="Calibri" w:cs="Arial"/>
          <w:color w:val="000000"/>
          <w:lang w:val="en-PH"/>
        </w:rPr>
        <w:tab/>
        <w:t xml:space="preserve">Technology Education, 19(1), em2208. </w:t>
      </w:r>
      <w:hyperlink r:id="rId17" w:history="1">
        <w:r w:rsidRPr="00AF5717">
          <w:rPr>
            <w:rFonts w:eastAsia="Calibri" w:cs="Arial"/>
            <w:color w:val="FF0080"/>
            <w:u w:val="single"/>
            <w:lang w:val="en-PH"/>
          </w:rPr>
          <w:t>https://doi.org/10.29333/ejmste/12770</w:t>
        </w:r>
      </w:hyperlink>
    </w:p>
    <w:p w14:paraId="0A9135C2"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color w:val="000000"/>
          <w:lang w:val="en-PH"/>
        </w:rPr>
      </w:pPr>
      <w:r w:rsidRPr="00AF5717">
        <w:rPr>
          <w:rFonts w:eastAsia="Calibri" w:cs="Arial"/>
          <w:color w:val="000000"/>
          <w:lang w:val="en-PH"/>
        </w:rPr>
        <w:t xml:space="preserve">Ryan, R. M., &amp; Deci, E. L. 2000. Self-determination theory and the facilitation of intrinsic motivation, social development, and well-being. American Psychologist, 55(1), 68–78. </w:t>
      </w:r>
    </w:p>
    <w:p w14:paraId="7FC7F7E4" w14:textId="77777777" w:rsidR="00B37210" w:rsidRPr="00AF5717" w:rsidRDefault="00B37210" w:rsidP="00B37210">
      <w:pPr>
        <w:numPr>
          <w:ilvl w:val="0"/>
          <w:numId w:val="34"/>
        </w:numPr>
        <w:tabs>
          <w:tab w:val="left" w:pos="990"/>
        </w:tabs>
        <w:spacing w:line="276" w:lineRule="auto"/>
        <w:ind w:left="810" w:right="-360" w:hanging="450"/>
        <w:contextualSpacing/>
        <w:rPr>
          <w:rFonts w:eastAsia="Calibri" w:cs="Arial"/>
          <w:lang w:val="en-PH"/>
        </w:rPr>
      </w:pPr>
      <w:r w:rsidRPr="00AF5717">
        <w:rPr>
          <w:rFonts w:eastAsia="Calibri" w:cs="Arial"/>
          <w:shd w:val="clear" w:color="auto" w:fill="FFFFFF"/>
          <w:lang w:val="en-PH"/>
        </w:rPr>
        <w:t>Hennessey, B., Moran, S., Altringer, B., &amp; Amabile, T. M. 2015. Extrinsic and intrinsic motivation. Wiley encyclopedia of management, 1-4.</w:t>
      </w:r>
    </w:p>
    <w:p w14:paraId="357DD5CF" w14:textId="77777777" w:rsidR="00B37210" w:rsidRPr="00AF5717" w:rsidRDefault="00B37210" w:rsidP="00B37210">
      <w:pPr>
        <w:numPr>
          <w:ilvl w:val="0"/>
          <w:numId w:val="34"/>
        </w:numPr>
        <w:tabs>
          <w:tab w:val="left" w:pos="990"/>
        </w:tabs>
        <w:ind w:left="810" w:right="-360" w:hanging="450"/>
        <w:contextualSpacing/>
        <w:rPr>
          <w:rFonts w:eastAsia="Calibri" w:cs="Arial"/>
          <w:bCs/>
          <w:color w:val="000000"/>
          <w:sz w:val="18"/>
          <w:szCs w:val="18"/>
          <w:lang w:val="en-PH"/>
        </w:rPr>
      </w:pPr>
      <w:proofErr w:type="spellStart"/>
      <w:r w:rsidRPr="00AF5717">
        <w:rPr>
          <w:rFonts w:eastAsia="Calibri" w:cs="Arial"/>
          <w:bCs/>
          <w:color w:val="000000"/>
          <w:shd w:val="clear" w:color="auto" w:fill="FFFFFF"/>
          <w:lang w:val="en-PH"/>
        </w:rPr>
        <w:t>Nurkarim</w:t>
      </w:r>
      <w:proofErr w:type="spellEnd"/>
      <w:r w:rsidRPr="00AF5717">
        <w:rPr>
          <w:rFonts w:eastAsia="Calibri" w:cs="Arial"/>
          <w:bCs/>
          <w:color w:val="000000"/>
          <w:shd w:val="clear" w:color="auto" w:fill="FFFFFF"/>
          <w:lang w:val="en-PH"/>
        </w:rPr>
        <w:t xml:space="preserve">, A. </w:t>
      </w:r>
      <w:proofErr w:type="gramStart"/>
      <w:r w:rsidRPr="00AF5717">
        <w:rPr>
          <w:rFonts w:eastAsia="Calibri" w:cs="Arial"/>
          <w:bCs/>
          <w:color w:val="000000"/>
          <w:shd w:val="clear" w:color="auto" w:fill="FFFFFF"/>
          <w:lang w:val="en-PH"/>
        </w:rPr>
        <w:t>W.,</w:t>
      </w:r>
      <w:proofErr w:type="spellStart"/>
      <w:r w:rsidRPr="00AF5717">
        <w:rPr>
          <w:rFonts w:eastAsia="Calibri" w:cs="Arial"/>
          <w:bCs/>
          <w:color w:val="000000"/>
          <w:shd w:val="clear" w:color="auto" w:fill="FFFFFF"/>
          <w:lang w:val="en-PH"/>
        </w:rPr>
        <w:t>Qonita</w:t>
      </w:r>
      <w:proofErr w:type="spellEnd"/>
      <w:proofErr w:type="gramEnd"/>
      <w:r w:rsidRPr="00AF5717">
        <w:rPr>
          <w:rFonts w:eastAsia="Calibri" w:cs="Arial"/>
          <w:bCs/>
          <w:color w:val="000000"/>
          <w:shd w:val="clear" w:color="auto" w:fill="FFFFFF"/>
          <w:lang w:val="en-PH"/>
        </w:rPr>
        <w:t xml:space="preserve">, W., &amp; Monterroza, D. 2023. The </w:t>
      </w:r>
      <w:proofErr w:type="gramStart"/>
      <w:r w:rsidRPr="00AF5717">
        <w:rPr>
          <w:rFonts w:eastAsia="Calibri" w:cs="Arial"/>
          <w:bCs/>
          <w:color w:val="000000"/>
          <w:shd w:val="clear" w:color="auto" w:fill="FFFFFF"/>
          <w:lang w:val="en-PH"/>
        </w:rPr>
        <w:t>students</w:t>
      </w:r>
      <w:proofErr w:type="gramEnd"/>
      <w:r w:rsidRPr="00AF5717">
        <w:rPr>
          <w:rFonts w:eastAsia="Calibri" w:cs="Arial"/>
          <w:bCs/>
          <w:color w:val="000000"/>
          <w:shd w:val="clear" w:color="auto" w:fill="FFFFFF"/>
          <w:lang w:val="en-PH"/>
        </w:rPr>
        <w:t xml:space="preserve"> mathematics motivation scale: a measure of intrinsic, extrinsic, and perceptions of mathematics. International Journal on Teaching and</w:t>
      </w:r>
      <w:r w:rsidRPr="00AF5717">
        <w:rPr>
          <w:rFonts w:ascii="Arial Unicode MS" w:eastAsia="Calibri" w:hAnsi="Arial Unicode MS" w:cs="Arial"/>
          <w:b/>
          <w:lang w:val="en-PH"/>
        </w:rPr>
        <w:t xml:space="preserve"> </w:t>
      </w:r>
      <w:r w:rsidRPr="00AF5717">
        <w:rPr>
          <w:rFonts w:eastAsia="Calibri" w:cs="Arial"/>
          <w:bCs/>
          <w:color w:val="000000"/>
          <w:shd w:val="clear" w:color="auto" w:fill="FFFFFF"/>
          <w:lang w:val="en-PH"/>
        </w:rPr>
        <w:t xml:space="preserve">Learning Mathematics, 6(1), 42- 51. </w:t>
      </w:r>
      <w:hyperlink r:id="rId18" w:history="1">
        <w:r w:rsidRPr="00AF5717">
          <w:rPr>
            <w:rFonts w:eastAsia="Calibri" w:cs="Arial"/>
            <w:bCs/>
            <w:color w:val="FF0080"/>
            <w:u w:val="single"/>
            <w:shd w:val="clear" w:color="auto" w:fill="FFFFFF"/>
            <w:lang w:val="en-PH"/>
          </w:rPr>
          <w:t>https://doi.org/10.18860/ijtlm.v601.2023</w:t>
        </w:r>
      </w:hyperlink>
    </w:p>
    <w:p w14:paraId="37803EB1" w14:textId="77777777" w:rsidR="00B37210" w:rsidRPr="00AF5717" w:rsidRDefault="00B37210" w:rsidP="00B37210">
      <w:pPr>
        <w:numPr>
          <w:ilvl w:val="0"/>
          <w:numId w:val="34"/>
        </w:numPr>
        <w:tabs>
          <w:tab w:val="left" w:pos="990"/>
        </w:tabs>
        <w:ind w:left="810" w:right="-360" w:hanging="450"/>
        <w:contextualSpacing/>
        <w:rPr>
          <w:rFonts w:eastAsia="Calibri" w:cs="Arial"/>
          <w:bCs/>
          <w:color w:val="000000"/>
          <w:lang w:val="en-PH"/>
        </w:rPr>
      </w:pPr>
      <w:r w:rsidRPr="00AF5717">
        <w:rPr>
          <w:rFonts w:eastAsia="Calibri" w:cs="Arial"/>
          <w:bCs/>
          <w:color w:val="000000"/>
          <w:lang w:val="en-PH"/>
        </w:rPr>
        <w:t xml:space="preserve">Bravo, G. A., &amp; Nobles, B. 2023. Students’ growth mindset, motivation, and mathematics performance: A correlational study. </w:t>
      </w:r>
      <w:r w:rsidRPr="00AF5717">
        <w:rPr>
          <w:rFonts w:eastAsia="Calibri" w:cs="Arial"/>
          <w:bCs/>
          <w:i/>
          <w:iCs/>
          <w:color w:val="000000"/>
          <w:lang w:val="en-PH"/>
        </w:rPr>
        <w:t>Asia Pacific Higher Education Research Journal,10</w:t>
      </w:r>
      <w:r w:rsidRPr="00AF5717">
        <w:rPr>
          <w:rFonts w:eastAsia="Calibri" w:cs="Arial"/>
          <w:bCs/>
          <w:color w:val="000000"/>
          <w:lang w:val="en-PH"/>
        </w:rPr>
        <w:t>(1). https://doi.org/10.56278/apherj.v10i1.1976</w:t>
      </w:r>
    </w:p>
    <w:p w14:paraId="4DF1D3A2" w14:textId="77777777" w:rsidR="00B37210" w:rsidRPr="00AF5717" w:rsidRDefault="00B37210" w:rsidP="00B37210">
      <w:pPr>
        <w:numPr>
          <w:ilvl w:val="0"/>
          <w:numId w:val="34"/>
        </w:numPr>
        <w:tabs>
          <w:tab w:val="left" w:pos="990"/>
        </w:tabs>
        <w:autoSpaceDE w:val="0"/>
        <w:autoSpaceDN w:val="0"/>
        <w:adjustRightInd w:val="0"/>
        <w:ind w:left="810" w:right="-360" w:hanging="450"/>
        <w:contextualSpacing/>
        <w:rPr>
          <w:rFonts w:eastAsia="Calibri" w:cs="Arial"/>
          <w:color w:val="000000"/>
          <w:lang w:val="en-PH"/>
        </w:rPr>
      </w:pPr>
      <w:r w:rsidRPr="00AF5717">
        <w:rPr>
          <w:rFonts w:eastAsia="Calibri" w:cs="Arial"/>
          <w:color w:val="000000"/>
          <w:lang w:val="en-PH"/>
        </w:rPr>
        <w:t>Chen, M.; Mok, I.A.C.; Cao, Y.; Wijaya, T.T.; Ning, Y. 2024. Effect of growth mindset on mathematics achievement among Chinese junior high school students: The mediating roles of academic buoyancy and adaptability. Behavioral Science, 14, 1134.</w:t>
      </w:r>
    </w:p>
    <w:p w14:paraId="5150C4B1" w14:textId="77777777" w:rsidR="00B37210" w:rsidRPr="00AF5717" w:rsidRDefault="00B37210" w:rsidP="00B37210">
      <w:pPr>
        <w:numPr>
          <w:ilvl w:val="0"/>
          <w:numId w:val="34"/>
        </w:numPr>
        <w:tabs>
          <w:tab w:val="left" w:pos="990"/>
        </w:tabs>
        <w:autoSpaceDE w:val="0"/>
        <w:autoSpaceDN w:val="0"/>
        <w:adjustRightInd w:val="0"/>
        <w:ind w:left="810" w:right="-360" w:hanging="450"/>
        <w:contextualSpacing/>
        <w:rPr>
          <w:rFonts w:eastAsia="Calibri" w:cs="Arial"/>
          <w:color w:val="000000"/>
          <w:lang w:val="en-PH"/>
        </w:rPr>
      </w:pPr>
      <w:r w:rsidRPr="00AF5717">
        <w:rPr>
          <w:rFonts w:eastAsia="Calibri" w:cs="Arial"/>
          <w:color w:val="000000"/>
          <w:lang w:val="en-PH"/>
        </w:rPr>
        <w:t xml:space="preserve">Kaya, S., &amp; </w:t>
      </w:r>
      <w:proofErr w:type="spellStart"/>
      <w:r w:rsidRPr="00AF5717">
        <w:rPr>
          <w:rFonts w:eastAsia="Calibri" w:cs="Arial"/>
          <w:color w:val="000000"/>
          <w:lang w:val="en-PH"/>
        </w:rPr>
        <w:t>Karakoc</w:t>
      </w:r>
      <w:proofErr w:type="spellEnd"/>
      <w:r w:rsidRPr="00AF5717">
        <w:rPr>
          <w:rFonts w:eastAsia="Calibri" w:cs="Arial"/>
          <w:color w:val="000000"/>
          <w:lang w:val="en-PH"/>
        </w:rPr>
        <w:t xml:space="preserve">, D. 2022. Math mindsets and academic grit: How are they related to primary math achievement? European Journal of Science and Mathematics Education, 10(3), 298-309. </w:t>
      </w:r>
      <w:r w:rsidRPr="00AF5717">
        <w:rPr>
          <w:rFonts w:eastAsia="Calibri" w:cs="Arial"/>
          <w:color w:val="000000"/>
          <w:lang w:val="en-PH"/>
        </w:rPr>
        <w:tab/>
      </w:r>
    </w:p>
    <w:p w14:paraId="2296A826" w14:textId="77777777" w:rsidR="00B37210" w:rsidRPr="00AF5717" w:rsidRDefault="00B37210" w:rsidP="00B37210">
      <w:pPr>
        <w:numPr>
          <w:ilvl w:val="0"/>
          <w:numId w:val="34"/>
        </w:numPr>
        <w:tabs>
          <w:tab w:val="left" w:pos="990"/>
        </w:tabs>
        <w:autoSpaceDE w:val="0"/>
        <w:autoSpaceDN w:val="0"/>
        <w:adjustRightInd w:val="0"/>
        <w:ind w:left="810" w:right="-360" w:hanging="450"/>
        <w:contextualSpacing/>
        <w:rPr>
          <w:rFonts w:eastAsia="Calibri" w:cs="Arial"/>
          <w:color w:val="000000"/>
          <w:lang w:val="en-PH"/>
        </w:rPr>
      </w:pPr>
      <w:r w:rsidRPr="00AF5717">
        <w:rPr>
          <w:rFonts w:eastAsia="Calibri" w:cs="Arial"/>
          <w:color w:val="000000"/>
          <w:lang w:val="en-PH"/>
        </w:rPr>
        <w:t>Hwang, N., Reyes, M., &amp; Eccles, J. S. 2019. Who holds a fixed</w:t>
      </w:r>
      <w:r w:rsidRPr="00AF5717">
        <w:rPr>
          <w:rFonts w:eastAsia="Calibri" w:cs="Arial"/>
          <w:color w:val="000000"/>
          <w:lang w:val="en-PH"/>
        </w:rPr>
        <w:tab/>
        <w:t xml:space="preserve">mindset and whom does it harm in mathematics? Youth &amp; Society,51(2), 247–267. </w:t>
      </w:r>
    </w:p>
    <w:p w14:paraId="08BD7839"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i/>
          <w:color w:val="000000"/>
          <w:lang w:val="en-PH"/>
        </w:rPr>
      </w:pPr>
      <w:r w:rsidRPr="00AF5717">
        <w:rPr>
          <w:rFonts w:eastAsia="Calibri" w:cs="Arial"/>
          <w:color w:val="000000"/>
          <w:lang w:val="en-PH"/>
        </w:rPr>
        <w:t xml:space="preserve">Li, Y., &amp; Bates, T. C. 2020. Testing the association of growth mindset and grades across a challenging transition: Is growth mindset associated with grades? Intelligence, 81, 101471. </w:t>
      </w:r>
    </w:p>
    <w:p w14:paraId="67B9E1F2"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i/>
          <w:color w:val="000000"/>
          <w:lang w:val="en-PH"/>
        </w:rPr>
      </w:pPr>
      <w:proofErr w:type="spellStart"/>
      <w:r w:rsidRPr="00AF5717">
        <w:rPr>
          <w:rFonts w:eastAsia="Calibri" w:cs="Arial"/>
          <w:color w:val="000000"/>
          <w:lang w:val="en-PH"/>
        </w:rPr>
        <w:t>Mokhithi</w:t>
      </w:r>
      <w:proofErr w:type="spellEnd"/>
      <w:r w:rsidRPr="00AF5717">
        <w:rPr>
          <w:rFonts w:eastAsia="Calibri" w:cs="Arial"/>
          <w:color w:val="000000"/>
          <w:lang w:val="en-PH"/>
        </w:rPr>
        <w:t xml:space="preserve">, M., Campbell, A. L., &amp; Shock, J. P. 2020. The relationship between mindset and academic achievement at </w:t>
      </w:r>
      <w:proofErr w:type="spellStart"/>
      <w:proofErr w:type="gramStart"/>
      <w:r w:rsidRPr="00AF5717">
        <w:rPr>
          <w:rFonts w:eastAsia="Calibri" w:cs="Arial"/>
          <w:color w:val="000000"/>
          <w:lang w:val="en-PH"/>
        </w:rPr>
        <w:t>university:A</w:t>
      </w:r>
      <w:proofErr w:type="spellEnd"/>
      <w:proofErr w:type="gramEnd"/>
      <w:r w:rsidRPr="00AF5717">
        <w:rPr>
          <w:rFonts w:eastAsia="Calibri" w:cs="Arial"/>
          <w:color w:val="000000"/>
          <w:lang w:val="en-PH"/>
        </w:rPr>
        <w:t xml:space="preserve"> quantitative study of South African students. IFEES World Engineering </w:t>
      </w:r>
      <w:r w:rsidRPr="00AF5717">
        <w:rPr>
          <w:rFonts w:eastAsia="Calibri" w:cs="Arial"/>
          <w:color w:val="000000"/>
          <w:lang w:val="en-PH"/>
        </w:rPr>
        <w:tab/>
        <w:t xml:space="preserve">Education Forum - Global Engineering Deans Council. </w:t>
      </w:r>
    </w:p>
    <w:p w14:paraId="611DE671"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
          <w:color w:val="000000"/>
          <w:sz w:val="18"/>
          <w:szCs w:val="18"/>
          <w:lang w:val="en-PH"/>
        </w:rPr>
      </w:pPr>
      <w:r w:rsidRPr="00AF5717">
        <w:rPr>
          <w:rFonts w:eastAsia="Calibri" w:cs="Arial"/>
          <w:bCs/>
          <w:color w:val="000000"/>
          <w:lang w:val="en-PH"/>
        </w:rPr>
        <w:t>Ng, B. 2018. The neuroscience of growth mindset and intrinsic motivation. Brain sciences, 8(2),20.</w:t>
      </w:r>
    </w:p>
    <w:p w14:paraId="531E5B9C"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
          <w:color w:val="000000"/>
          <w:lang w:val="en-PH"/>
        </w:rPr>
      </w:pPr>
      <w:proofErr w:type="spellStart"/>
      <w:r w:rsidRPr="00AF5717">
        <w:rPr>
          <w:rFonts w:eastAsia="Calibri" w:cs="Arial"/>
          <w:bCs/>
          <w:iCs/>
          <w:color w:val="000000"/>
          <w:sz w:val="18"/>
          <w:szCs w:val="18"/>
          <w:lang w:val="en-PH"/>
        </w:rPr>
        <w:t>H</w:t>
      </w:r>
      <w:r w:rsidRPr="00AF5717">
        <w:rPr>
          <w:rFonts w:eastAsia="Calibri" w:cs="Arial"/>
          <w:bCs/>
          <w:iCs/>
          <w:color w:val="000000"/>
          <w:lang w:val="en-PH"/>
        </w:rPr>
        <w:t>abók</w:t>
      </w:r>
      <w:proofErr w:type="spellEnd"/>
      <w:r w:rsidRPr="00AF5717">
        <w:rPr>
          <w:rFonts w:eastAsia="Calibri" w:cs="Arial"/>
          <w:bCs/>
          <w:iCs/>
          <w:color w:val="000000"/>
          <w:lang w:val="en-PH"/>
        </w:rPr>
        <w:t>, A., Magyar, A., Németh, M. B., &amp; Csapó, B. 2020. Motivation and self-related beliefs as predictors of academic achievement</w:t>
      </w:r>
      <w:r w:rsidRPr="00AF5717">
        <w:rPr>
          <w:rFonts w:eastAsia="Calibri" w:cs="Arial"/>
          <w:bCs/>
          <w:i/>
          <w:color w:val="000000"/>
          <w:lang w:val="en-PH"/>
        </w:rPr>
        <w:t xml:space="preserve"> in reading and mathematics: Structural equation models of longitudinal data. International Journal of Educational Research, 103, </w:t>
      </w:r>
      <w:r w:rsidRPr="00AF5717">
        <w:rPr>
          <w:rFonts w:eastAsia="Calibri" w:cs="Arial"/>
          <w:bCs/>
          <w:iCs/>
          <w:color w:val="000000"/>
          <w:lang w:val="en-PH"/>
        </w:rPr>
        <w:t xml:space="preserve">101634. </w:t>
      </w:r>
    </w:p>
    <w:p w14:paraId="4EAD525A" w14:textId="77777777"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lang w:val="en-PH"/>
        </w:rPr>
      </w:pPr>
      <w:r w:rsidRPr="00AF5717">
        <w:rPr>
          <w:rFonts w:eastAsia="Calibri" w:cs="Arial"/>
          <w:bCs/>
          <w:iCs/>
          <w:color w:val="000000"/>
          <w:lang w:val="en-PH"/>
        </w:rPr>
        <w:t>Miranda, A. T. (2020). The Distribution of COVID-19 Cases in the Philippines and the Benford’s Law. Philippine e-Journal for Applied Research and Development, 10, 29-34.</w:t>
      </w:r>
    </w:p>
    <w:p w14:paraId="6A3D2900" w14:textId="77777777" w:rsidR="00B37210" w:rsidRPr="00DF42D3" w:rsidRDefault="00B37210" w:rsidP="00B37210">
      <w:pPr>
        <w:numPr>
          <w:ilvl w:val="0"/>
          <w:numId w:val="34"/>
        </w:numPr>
        <w:shd w:val="clear" w:color="auto" w:fill="FFFFFF"/>
        <w:tabs>
          <w:tab w:val="left" w:pos="990"/>
        </w:tabs>
        <w:ind w:left="810" w:right="-360" w:hanging="450"/>
        <w:contextualSpacing/>
        <w:rPr>
          <w:rFonts w:eastAsia="Calibri" w:cs="Arial"/>
          <w:bCs/>
          <w:iCs/>
          <w:color w:val="000000"/>
          <w:lang w:val="en-PH"/>
        </w:rPr>
      </w:pPr>
      <w:r w:rsidRPr="00DF42D3">
        <w:rPr>
          <w:rFonts w:eastAsia="Calibri" w:cs="Arial"/>
          <w:bCs/>
          <w:iCs/>
          <w:color w:val="000000"/>
          <w:lang w:val="en-PH"/>
        </w:rPr>
        <w:t>Creswell J. 2007. Qualitative inquiry and research design. Choosing among five approaches. 2nd Edition. Sage Publications, Inc.</w:t>
      </w:r>
    </w:p>
    <w:p w14:paraId="475ACAD4" w14:textId="77777777" w:rsidR="00B37210" w:rsidRPr="00DF42D3" w:rsidRDefault="00B37210" w:rsidP="00B37210">
      <w:pPr>
        <w:numPr>
          <w:ilvl w:val="0"/>
          <w:numId w:val="34"/>
        </w:numPr>
        <w:shd w:val="clear" w:color="auto" w:fill="FFFFFF"/>
        <w:tabs>
          <w:tab w:val="left" w:pos="990"/>
        </w:tabs>
        <w:ind w:left="810" w:right="-360" w:hanging="450"/>
        <w:contextualSpacing/>
        <w:rPr>
          <w:rFonts w:eastAsia="Calibri" w:cs="Arial"/>
          <w:bCs/>
          <w:iCs/>
          <w:color w:val="000000"/>
          <w:lang w:val="en-PH"/>
        </w:rPr>
      </w:pPr>
      <w:proofErr w:type="spellStart"/>
      <w:r w:rsidRPr="00DF42D3">
        <w:rPr>
          <w:rFonts w:eastAsia="Calibri" w:cs="Arial"/>
          <w:bCs/>
          <w:iCs/>
          <w:color w:val="000000"/>
          <w:lang w:val="en-PH"/>
        </w:rPr>
        <w:t>Griga</w:t>
      </w:r>
      <w:proofErr w:type="spellEnd"/>
      <w:r w:rsidRPr="00DF42D3">
        <w:rPr>
          <w:rFonts w:eastAsia="Calibri" w:cs="Arial"/>
          <w:bCs/>
          <w:iCs/>
          <w:color w:val="000000"/>
          <w:lang w:val="en-PH"/>
        </w:rPr>
        <w:t xml:space="preserve">, W. 2017. Quantitative research design and methodology. In Managing </w:t>
      </w:r>
      <w:proofErr w:type="spellStart"/>
      <w:r w:rsidRPr="00DF42D3">
        <w:rPr>
          <w:rFonts w:eastAsia="Calibri" w:cs="Arial"/>
          <w:bCs/>
          <w:iCs/>
          <w:color w:val="000000"/>
          <w:lang w:val="en-PH"/>
        </w:rPr>
        <w:t>inpatriation</w:t>
      </w:r>
      <w:proofErr w:type="spellEnd"/>
      <w:r w:rsidRPr="00DF42D3">
        <w:rPr>
          <w:rFonts w:eastAsia="Calibri" w:cs="Arial"/>
          <w:bCs/>
          <w:iCs/>
          <w:color w:val="000000"/>
          <w:lang w:val="en-PH"/>
        </w:rPr>
        <w:t xml:space="preserve">. Making assignments more effective (pp. 73–91). Springer Gabler. </w:t>
      </w:r>
    </w:p>
    <w:p w14:paraId="0123FB17" w14:textId="635D98FD" w:rsidR="00B37210"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AF5717">
        <w:rPr>
          <w:rFonts w:eastAsia="Calibri" w:cs="Arial"/>
          <w:bCs/>
          <w:iCs/>
          <w:color w:val="000000"/>
          <w:sz w:val="18"/>
          <w:szCs w:val="18"/>
          <w:lang w:val="en-PH"/>
        </w:rPr>
        <w:lastRenderedPageBreak/>
        <w:t>Aniah, W. A. 2023. Mathematical Mindset of Students: A Case of Some Selected Junior High Schools in the Bongo District (Doctoral dissertation, University of Cape Coast).</w:t>
      </w:r>
    </w:p>
    <w:p w14:paraId="18C31E12" w14:textId="40D1864A" w:rsidR="006B2A56" w:rsidRDefault="006B2A56"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6B2A56">
        <w:rPr>
          <w:rFonts w:eastAsia="Calibri" w:cs="Arial"/>
          <w:bCs/>
          <w:iCs/>
          <w:color w:val="000000"/>
          <w:sz w:val="18"/>
          <w:szCs w:val="18"/>
          <w:lang w:val="en-PH"/>
        </w:rPr>
        <w:t>Dong, L., &amp; Kang, Y. (2022). Cultural differences in mindset beliefs regarding mathematics learning. Current Opinion in Behavioral Sciences, 46, 101159.</w:t>
      </w:r>
    </w:p>
    <w:p w14:paraId="411989E4" w14:textId="2F5939DF" w:rsidR="006B2A56" w:rsidRDefault="006B2A56"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6B2A56">
        <w:rPr>
          <w:rFonts w:eastAsia="Calibri" w:cs="Arial"/>
          <w:bCs/>
          <w:iCs/>
          <w:color w:val="000000"/>
          <w:sz w:val="18"/>
          <w:szCs w:val="18"/>
          <w:lang w:val="en-PH"/>
        </w:rPr>
        <w:t>Repuya</w:t>
      </w:r>
      <w:proofErr w:type="spellEnd"/>
      <w:r w:rsidRPr="006B2A56">
        <w:rPr>
          <w:rFonts w:eastAsia="Calibri" w:cs="Arial"/>
          <w:bCs/>
          <w:iCs/>
          <w:color w:val="000000"/>
          <w:sz w:val="18"/>
          <w:szCs w:val="18"/>
          <w:lang w:val="en-PH"/>
        </w:rPr>
        <w:t xml:space="preserve">, C. R., &amp; </w:t>
      </w:r>
      <w:proofErr w:type="spellStart"/>
      <w:r w:rsidRPr="006B2A56">
        <w:rPr>
          <w:rFonts w:eastAsia="Calibri" w:cs="Arial"/>
          <w:bCs/>
          <w:iCs/>
          <w:color w:val="000000"/>
          <w:sz w:val="18"/>
          <w:szCs w:val="18"/>
          <w:lang w:val="en-PH"/>
        </w:rPr>
        <w:t>Esterninos</w:t>
      </w:r>
      <w:proofErr w:type="spellEnd"/>
      <w:r w:rsidRPr="006B2A56">
        <w:rPr>
          <w:rFonts w:eastAsia="Calibri" w:cs="Arial"/>
          <w:bCs/>
          <w:iCs/>
          <w:color w:val="000000"/>
          <w:sz w:val="18"/>
          <w:szCs w:val="18"/>
          <w:lang w:val="en-PH"/>
        </w:rPr>
        <w:t>, J. (2022). Enhancing mathematics learning by integrating growth mindset principles in ninth-grade supplementary materials. Southeast Asian Mathematics Education Journal, 12(1), 11-36.</w:t>
      </w:r>
    </w:p>
    <w:p w14:paraId="0D0DEF97" w14:textId="3778A6AD" w:rsidR="006B2A56" w:rsidRPr="00AF5717" w:rsidRDefault="006B2A56"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6B2A56">
        <w:rPr>
          <w:rFonts w:eastAsia="Calibri" w:cs="Arial"/>
          <w:bCs/>
          <w:iCs/>
          <w:color w:val="000000"/>
          <w:sz w:val="18"/>
          <w:szCs w:val="18"/>
          <w:lang w:val="en-PH"/>
        </w:rPr>
        <w:t>Sofo, S., Thompson, E., &amp; Asola, E. F. (2024). Predictors of Growth Mindset among Ghanaian Classroom College of Education Teacher Trainees. East African Journal of Education Studies, 7(2), 323-329.</w:t>
      </w:r>
    </w:p>
    <w:p w14:paraId="5C644D30" w14:textId="4EA304A5" w:rsidR="00B37210"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Cs/>
          <w:color w:val="000000"/>
          <w:sz w:val="18"/>
          <w:szCs w:val="18"/>
          <w:lang w:val="en-PH"/>
        </w:rPr>
        <w:t>Balolong</w:t>
      </w:r>
      <w:proofErr w:type="spellEnd"/>
      <w:r w:rsidRPr="00AF5717">
        <w:rPr>
          <w:rFonts w:eastAsia="Calibri" w:cs="Arial"/>
          <w:bCs/>
          <w:iCs/>
          <w:color w:val="000000"/>
          <w:sz w:val="18"/>
          <w:szCs w:val="18"/>
          <w:lang w:val="en-PH"/>
        </w:rPr>
        <w:t xml:space="preserve">, E. R., Gerzon, M. R., </w:t>
      </w:r>
      <w:proofErr w:type="spellStart"/>
      <w:r w:rsidRPr="00AF5717">
        <w:rPr>
          <w:rFonts w:eastAsia="Calibri" w:cs="Arial"/>
          <w:bCs/>
          <w:iCs/>
          <w:color w:val="000000"/>
          <w:sz w:val="18"/>
          <w:szCs w:val="18"/>
          <w:lang w:val="en-PH"/>
        </w:rPr>
        <w:t>Manilag</w:t>
      </w:r>
      <w:proofErr w:type="spellEnd"/>
      <w:r w:rsidRPr="00AF5717">
        <w:rPr>
          <w:rFonts w:eastAsia="Calibri" w:cs="Arial"/>
          <w:bCs/>
          <w:iCs/>
          <w:color w:val="000000"/>
          <w:sz w:val="18"/>
          <w:szCs w:val="18"/>
          <w:lang w:val="en-PH"/>
        </w:rPr>
        <w:t xml:space="preserve">, S. J., </w:t>
      </w:r>
      <w:proofErr w:type="spellStart"/>
      <w:r w:rsidRPr="00AF5717">
        <w:rPr>
          <w:rFonts w:eastAsia="Calibri" w:cs="Arial"/>
          <w:bCs/>
          <w:iCs/>
          <w:color w:val="000000"/>
          <w:sz w:val="18"/>
          <w:szCs w:val="18"/>
          <w:lang w:val="en-PH"/>
        </w:rPr>
        <w:t>Peteros</w:t>
      </w:r>
      <w:proofErr w:type="spellEnd"/>
      <w:r w:rsidRPr="00AF5717">
        <w:rPr>
          <w:rFonts w:eastAsia="Calibri" w:cs="Arial"/>
          <w:bCs/>
          <w:iCs/>
          <w:color w:val="000000"/>
          <w:sz w:val="18"/>
          <w:szCs w:val="18"/>
          <w:lang w:val="en-PH"/>
        </w:rPr>
        <w:t xml:space="preserve">, E., &amp; </w:t>
      </w:r>
      <w:proofErr w:type="spellStart"/>
      <w:r w:rsidRPr="00AF5717">
        <w:rPr>
          <w:rFonts w:eastAsia="Calibri" w:cs="Arial"/>
          <w:bCs/>
          <w:iCs/>
          <w:color w:val="000000"/>
          <w:sz w:val="18"/>
          <w:szCs w:val="18"/>
          <w:lang w:val="en-PH"/>
        </w:rPr>
        <w:t>Etcuban</w:t>
      </w:r>
      <w:proofErr w:type="spellEnd"/>
      <w:r w:rsidRPr="00AF5717">
        <w:rPr>
          <w:rFonts w:eastAsia="Calibri" w:cs="Arial"/>
          <w:bCs/>
          <w:iCs/>
          <w:color w:val="000000"/>
          <w:sz w:val="18"/>
          <w:szCs w:val="18"/>
          <w:lang w:val="en-PH"/>
        </w:rPr>
        <w:t>, J. O. (2025). Students’ Motivation, Learning Strategies, and Math Performance in the Modular Distance Learning During the COVID-19 Pandemic. REDIMAT, 14(1), 76-94.</w:t>
      </w:r>
    </w:p>
    <w:p w14:paraId="5EF6169D" w14:textId="0837E5AD" w:rsidR="00143760" w:rsidRDefault="0014376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143760">
        <w:rPr>
          <w:rFonts w:eastAsia="Calibri" w:cs="Arial"/>
          <w:bCs/>
          <w:iCs/>
          <w:color w:val="000000"/>
          <w:sz w:val="18"/>
          <w:szCs w:val="18"/>
          <w:lang w:val="en-PH"/>
        </w:rPr>
        <w:t>Cabuquin</w:t>
      </w:r>
      <w:proofErr w:type="spellEnd"/>
      <w:r w:rsidRPr="00143760">
        <w:rPr>
          <w:rFonts w:eastAsia="Calibri" w:cs="Arial"/>
          <w:bCs/>
          <w:iCs/>
          <w:color w:val="000000"/>
          <w:sz w:val="18"/>
          <w:szCs w:val="18"/>
          <w:lang w:val="en-PH"/>
        </w:rPr>
        <w:t xml:space="preserve">, J. C., &amp; </w:t>
      </w:r>
      <w:proofErr w:type="spellStart"/>
      <w:r w:rsidRPr="00143760">
        <w:rPr>
          <w:rFonts w:eastAsia="Calibri" w:cs="Arial"/>
          <w:bCs/>
          <w:iCs/>
          <w:color w:val="000000"/>
          <w:sz w:val="18"/>
          <w:szCs w:val="18"/>
          <w:lang w:val="en-PH"/>
        </w:rPr>
        <w:t>Abocejo</w:t>
      </w:r>
      <w:proofErr w:type="spellEnd"/>
      <w:r w:rsidRPr="00143760">
        <w:rPr>
          <w:rFonts w:eastAsia="Calibri" w:cs="Arial"/>
          <w:bCs/>
          <w:iCs/>
          <w:color w:val="000000"/>
          <w:sz w:val="18"/>
          <w:szCs w:val="18"/>
          <w:lang w:val="en-PH"/>
        </w:rPr>
        <w:t xml:space="preserve">, F. T. (2023). Mathematics learners’ performance and academic achievement at a public high school institution in Leyte, Philippines. </w:t>
      </w:r>
      <w:proofErr w:type="spellStart"/>
      <w:r w:rsidRPr="00143760">
        <w:rPr>
          <w:rFonts w:eastAsia="Calibri" w:cs="Arial"/>
          <w:bCs/>
          <w:iCs/>
          <w:color w:val="000000"/>
          <w:sz w:val="18"/>
          <w:szCs w:val="18"/>
          <w:lang w:val="en-PH"/>
        </w:rPr>
        <w:t>Formatif</w:t>
      </w:r>
      <w:proofErr w:type="spellEnd"/>
      <w:r w:rsidRPr="00143760">
        <w:rPr>
          <w:rFonts w:eastAsia="Calibri" w:cs="Arial"/>
          <w:bCs/>
          <w:iCs/>
          <w:color w:val="000000"/>
          <w:sz w:val="18"/>
          <w:szCs w:val="18"/>
          <w:lang w:val="en-PH"/>
        </w:rPr>
        <w:t xml:space="preserve">: </w:t>
      </w:r>
      <w:proofErr w:type="spellStart"/>
      <w:r w:rsidRPr="00143760">
        <w:rPr>
          <w:rFonts w:eastAsia="Calibri" w:cs="Arial"/>
          <w:bCs/>
          <w:iCs/>
          <w:color w:val="000000"/>
          <w:sz w:val="18"/>
          <w:szCs w:val="18"/>
          <w:lang w:val="en-PH"/>
        </w:rPr>
        <w:t>Jurnal</w:t>
      </w:r>
      <w:proofErr w:type="spellEnd"/>
      <w:r w:rsidRPr="00143760">
        <w:rPr>
          <w:rFonts w:eastAsia="Calibri" w:cs="Arial"/>
          <w:bCs/>
          <w:iCs/>
          <w:color w:val="000000"/>
          <w:sz w:val="18"/>
          <w:szCs w:val="18"/>
          <w:lang w:val="en-PH"/>
        </w:rPr>
        <w:t xml:space="preserve"> </w:t>
      </w:r>
      <w:proofErr w:type="spellStart"/>
      <w:r w:rsidRPr="00143760">
        <w:rPr>
          <w:rFonts w:eastAsia="Calibri" w:cs="Arial"/>
          <w:bCs/>
          <w:iCs/>
          <w:color w:val="000000"/>
          <w:sz w:val="18"/>
          <w:szCs w:val="18"/>
          <w:lang w:val="en-PH"/>
        </w:rPr>
        <w:t>Ilmiah</w:t>
      </w:r>
      <w:proofErr w:type="spellEnd"/>
      <w:r w:rsidRPr="00143760">
        <w:rPr>
          <w:rFonts w:eastAsia="Calibri" w:cs="Arial"/>
          <w:bCs/>
          <w:iCs/>
          <w:color w:val="000000"/>
          <w:sz w:val="18"/>
          <w:szCs w:val="18"/>
          <w:lang w:val="en-PH"/>
        </w:rPr>
        <w:t xml:space="preserve"> Pendidikan MIPA, 13(2).</w:t>
      </w:r>
    </w:p>
    <w:p w14:paraId="6372DD76" w14:textId="26333D0E" w:rsidR="00143760" w:rsidRPr="00AF5717" w:rsidRDefault="0014376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143760">
        <w:rPr>
          <w:rFonts w:eastAsia="Calibri" w:cs="Arial"/>
          <w:bCs/>
          <w:iCs/>
          <w:color w:val="000000"/>
          <w:sz w:val="18"/>
          <w:szCs w:val="18"/>
          <w:lang w:val="en-PH"/>
        </w:rPr>
        <w:t xml:space="preserve">Capuno, R., </w:t>
      </w:r>
      <w:proofErr w:type="spellStart"/>
      <w:r w:rsidRPr="00143760">
        <w:rPr>
          <w:rFonts w:eastAsia="Calibri" w:cs="Arial"/>
          <w:bCs/>
          <w:iCs/>
          <w:color w:val="000000"/>
          <w:sz w:val="18"/>
          <w:szCs w:val="18"/>
          <w:lang w:val="en-PH"/>
        </w:rPr>
        <w:t>Necesario</w:t>
      </w:r>
      <w:proofErr w:type="spellEnd"/>
      <w:r w:rsidRPr="00143760">
        <w:rPr>
          <w:rFonts w:eastAsia="Calibri" w:cs="Arial"/>
          <w:bCs/>
          <w:iCs/>
          <w:color w:val="000000"/>
          <w:sz w:val="18"/>
          <w:szCs w:val="18"/>
          <w:lang w:val="en-PH"/>
        </w:rPr>
        <w:t xml:space="preserve">, R., </w:t>
      </w:r>
      <w:proofErr w:type="spellStart"/>
      <w:r w:rsidRPr="00143760">
        <w:rPr>
          <w:rFonts w:eastAsia="Calibri" w:cs="Arial"/>
          <w:bCs/>
          <w:iCs/>
          <w:color w:val="000000"/>
          <w:sz w:val="18"/>
          <w:szCs w:val="18"/>
          <w:lang w:val="en-PH"/>
        </w:rPr>
        <w:t>Etcuban</w:t>
      </w:r>
      <w:proofErr w:type="spellEnd"/>
      <w:r w:rsidRPr="00143760">
        <w:rPr>
          <w:rFonts w:eastAsia="Calibri" w:cs="Arial"/>
          <w:bCs/>
          <w:iCs/>
          <w:color w:val="000000"/>
          <w:sz w:val="18"/>
          <w:szCs w:val="18"/>
          <w:lang w:val="en-PH"/>
        </w:rPr>
        <w:t xml:space="preserve">, J. O., Espina, R., Padillo, G., &amp; </w:t>
      </w:r>
      <w:proofErr w:type="spellStart"/>
      <w:r w:rsidRPr="00143760">
        <w:rPr>
          <w:rFonts w:eastAsia="Calibri" w:cs="Arial"/>
          <w:bCs/>
          <w:iCs/>
          <w:color w:val="000000"/>
          <w:sz w:val="18"/>
          <w:szCs w:val="18"/>
          <w:lang w:val="en-PH"/>
        </w:rPr>
        <w:t>Manguilimotan</w:t>
      </w:r>
      <w:proofErr w:type="spellEnd"/>
      <w:r w:rsidRPr="00143760">
        <w:rPr>
          <w:rFonts w:eastAsia="Calibri" w:cs="Arial"/>
          <w:bCs/>
          <w:iCs/>
          <w:color w:val="000000"/>
          <w:sz w:val="18"/>
          <w:szCs w:val="18"/>
          <w:lang w:val="en-PH"/>
        </w:rPr>
        <w:t>, R. (2019). Attitudes, Study Habits, and Academic Performance of Junior High School Students in Mathematics. International Electronic Journal of Mathematics Education, 14(3), 547-561.</w:t>
      </w:r>
    </w:p>
    <w:p w14:paraId="39208854" w14:textId="77777777" w:rsidR="000D602B" w:rsidRDefault="000D602B"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0D602B">
        <w:rPr>
          <w:rFonts w:eastAsia="Calibri" w:cs="Arial"/>
          <w:bCs/>
          <w:iCs/>
          <w:color w:val="000000"/>
          <w:sz w:val="18"/>
          <w:szCs w:val="18"/>
          <w:lang w:val="en-PH"/>
        </w:rPr>
        <w:t xml:space="preserve">Mohamoud, A. M. (2024). The impact of growth mindset interventions on students’ motivation, resilience, and academic achievement. Multidisciplinary Journal of </w:t>
      </w:r>
      <w:proofErr w:type="spellStart"/>
      <w:r w:rsidRPr="000D602B">
        <w:rPr>
          <w:rFonts w:eastAsia="Calibri" w:cs="Arial"/>
          <w:bCs/>
          <w:iCs/>
          <w:color w:val="000000"/>
          <w:sz w:val="18"/>
          <w:szCs w:val="18"/>
          <w:lang w:val="en-PH"/>
        </w:rPr>
        <w:t>Horseed</w:t>
      </w:r>
      <w:proofErr w:type="spellEnd"/>
      <w:r w:rsidRPr="000D602B">
        <w:rPr>
          <w:rFonts w:eastAsia="Calibri" w:cs="Arial"/>
          <w:bCs/>
          <w:iCs/>
          <w:color w:val="000000"/>
          <w:sz w:val="18"/>
          <w:szCs w:val="18"/>
          <w:lang w:val="en-PH"/>
        </w:rPr>
        <w:t xml:space="preserve"> International University (MJHIU), 2(1), 102-125. </w:t>
      </w:r>
    </w:p>
    <w:p w14:paraId="771943BA" w14:textId="1DF0C775" w:rsidR="00B37210" w:rsidRPr="00AF5717"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proofErr w:type="spellStart"/>
      <w:r w:rsidRPr="00AF5717">
        <w:rPr>
          <w:rFonts w:eastAsia="Calibri" w:cs="Arial"/>
          <w:bCs/>
          <w:iCs/>
          <w:color w:val="000000"/>
          <w:sz w:val="18"/>
          <w:szCs w:val="18"/>
          <w:lang w:val="en-PH"/>
        </w:rPr>
        <w:t>Habók</w:t>
      </w:r>
      <w:proofErr w:type="spellEnd"/>
      <w:r w:rsidRPr="00AF5717">
        <w:rPr>
          <w:rFonts w:eastAsia="Calibri" w:cs="Arial"/>
          <w:bCs/>
          <w:iCs/>
          <w:color w:val="000000"/>
          <w:sz w:val="18"/>
          <w:szCs w:val="18"/>
          <w:lang w:val="en-PH"/>
        </w:rPr>
        <w:t xml:space="preserve">, A., Magyar, A., Németh, M. B., &amp; Csapó, B. 2020. Motivation and self-related beliefs as predictors of academic achievement in reading and mathematics: Structural equation models of longitudinal data. International Journal of Educational Research, 103, </w:t>
      </w:r>
      <w:r w:rsidRPr="00AF5717">
        <w:rPr>
          <w:rFonts w:eastAsia="Calibri" w:cs="Arial"/>
          <w:bCs/>
          <w:iCs/>
          <w:color w:val="000000"/>
          <w:sz w:val="18"/>
          <w:szCs w:val="18"/>
          <w:lang w:val="en-PH"/>
        </w:rPr>
        <w:tab/>
        <w:t xml:space="preserve">101634. https://doi.org/10.1016/ </w:t>
      </w:r>
      <w:proofErr w:type="gramStart"/>
      <w:r w:rsidRPr="00AF5717">
        <w:rPr>
          <w:rFonts w:eastAsia="Calibri" w:cs="Arial"/>
          <w:bCs/>
          <w:iCs/>
          <w:color w:val="000000"/>
          <w:sz w:val="18"/>
          <w:szCs w:val="18"/>
          <w:lang w:val="en-PH"/>
        </w:rPr>
        <w:t>j.ijer</w:t>
      </w:r>
      <w:proofErr w:type="gramEnd"/>
      <w:r w:rsidRPr="00AF5717">
        <w:rPr>
          <w:rFonts w:eastAsia="Calibri" w:cs="Arial"/>
          <w:bCs/>
          <w:iCs/>
          <w:color w:val="000000"/>
          <w:sz w:val="18"/>
          <w:szCs w:val="18"/>
          <w:lang w:val="en-PH"/>
        </w:rPr>
        <w:t>.2020.101634</w:t>
      </w:r>
    </w:p>
    <w:p w14:paraId="1F48234B" w14:textId="6C3462EF" w:rsidR="00B37210" w:rsidRPr="00AF5717" w:rsidRDefault="004A6AFB"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4A6AFB">
        <w:rPr>
          <w:rFonts w:eastAsia="Calibri" w:cs="Arial"/>
          <w:bCs/>
          <w:iCs/>
          <w:color w:val="000000"/>
          <w:sz w:val="18"/>
          <w:szCs w:val="18"/>
          <w:lang w:val="en-PH"/>
        </w:rPr>
        <w:t xml:space="preserve">Setiawan, E. P., </w:t>
      </w:r>
      <w:proofErr w:type="spellStart"/>
      <w:r w:rsidRPr="004A6AFB">
        <w:rPr>
          <w:rFonts w:eastAsia="Calibri" w:cs="Arial"/>
          <w:bCs/>
          <w:iCs/>
          <w:color w:val="000000"/>
          <w:sz w:val="18"/>
          <w:szCs w:val="18"/>
          <w:lang w:val="en-PH"/>
        </w:rPr>
        <w:t>Pierewan</w:t>
      </w:r>
      <w:proofErr w:type="spellEnd"/>
      <w:r w:rsidRPr="004A6AFB">
        <w:rPr>
          <w:rFonts w:eastAsia="Calibri" w:cs="Arial"/>
          <w:bCs/>
          <w:iCs/>
          <w:color w:val="000000"/>
          <w:sz w:val="18"/>
          <w:szCs w:val="18"/>
          <w:lang w:val="en-PH"/>
        </w:rPr>
        <w:t>, A. C., &amp; Montesinos-López, O. A. (2021). Growth Mindset, School Context, and Mathematics Achievement in Indonesia: A Multilevel Model. Journal on Mathematics Education, 12(2), 279-294.</w:t>
      </w:r>
    </w:p>
    <w:p w14:paraId="2D7EBD4D" w14:textId="77777777" w:rsidR="00B37210" w:rsidRPr="00B37210" w:rsidRDefault="00B37210" w:rsidP="00B37210">
      <w:pPr>
        <w:numPr>
          <w:ilvl w:val="0"/>
          <w:numId w:val="34"/>
        </w:numPr>
        <w:shd w:val="clear" w:color="auto" w:fill="FFFFFF"/>
        <w:tabs>
          <w:tab w:val="left" w:pos="990"/>
        </w:tabs>
        <w:ind w:left="810" w:right="-360" w:hanging="450"/>
        <w:contextualSpacing/>
        <w:rPr>
          <w:rFonts w:eastAsia="Calibri" w:cs="Arial"/>
          <w:bCs/>
          <w:iCs/>
          <w:color w:val="000000"/>
          <w:sz w:val="18"/>
          <w:szCs w:val="18"/>
          <w:lang w:val="en-PH"/>
        </w:rPr>
      </w:pPr>
      <w:r w:rsidRPr="00AF5717">
        <w:rPr>
          <w:rFonts w:eastAsia="Calibri" w:cs="Arial"/>
          <w:bCs/>
          <w:iCs/>
          <w:color w:val="000000"/>
          <w:sz w:val="18"/>
          <w:szCs w:val="18"/>
          <w:lang w:val="en-PH"/>
        </w:rPr>
        <w:t xml:space="preserve">Chavez, V. L. A. 2025. Exploring latent class profiles of mathematics </w:t>
      </w:r>
      <w:r w:rsidRPr="00AF5717">
        <w:rPr>
          <w:rFonts w:eastAsia="Calibri" w:cs="Arial"/>
          <w:bCs/>
          <w:iCs/>
          <w:color w:val="000000"/>
          <w:sz w:val="18"/>
          <w:szCs w:val="18"/>
          <w:lang w:val="en-PH"/>
        </w:rPr>
        <w:tab/>
        <w:t xml:space="preserve">performance: insights from PISA 2022 using growth mindset indicators and group comparison analysis. Journal Evaluation in Education (JEE), 6(1), 150-158. </w:t>
      </w:r>
      <w:hyperlink r:id="rId19" w:history="1">
        <w:r w:rsidRPr="00AF5717">
          <w:rPr>
            <w:rFonts w:eastAsia="Calibri" w:cs="Arial"/>
            <w:bCs/>
            <w:iCs/>
            <w:color w:val="FF0080"/>
            <w:sz w:val="18"/>
            <w:szCs w:val="18"/>
            <w:u w:val="single"/>
            <w:lang w:val="en-PH"/>
          </w:rPr>
          <w:t>https://doi.org/10.37251/jee.v6i1.1193</w:t>
        </w:r>
      </w:hyperlink>
    </w:p>
    <w:p w14:paraId="723110A1" w14:textId="45C0A143" w:rsidR="00B37210" w:rsidRPr="00B37210" w:rsidRDefault="00B37210" w:rsidP="00B37210">
      <w:pPr>
        <w:pStyle w:val="ListParagraph"/>
        <w:numPr>
          <w:ilvl w:val="0"/>
          <w:numId w:val="34"/>
        </w:numPr>
        <w:tabs>
          <w:tab w:val="left" w:pos="990"/>
        </w:tabs>
        <w:spacing w:after="160" w:line="259" w:lineRule="auto"/>
        <w:ind w:left="810" w:hanging="450"/>
        <w:rPr>
          <w:rFonts w:ascii="Arial" w:hAnsi="Arial"/>
          <w:b w:val="0"/>
          <w:bCs/>
          <w:iCs/>
          <w:color w:val="000000"/>
          <w:sz w:val="18"/>
          <w:szCs w:val="18"/>
        </w:rPr>
      </w:pPr>
      <w:r w:rsidRPr="00B37210">
        <w:rPr>
          <w:rFonts w:ascii="Arial" w:hAnsi="Arial"/>
          <w:b w:val="0"/>
          <w:bCs/>
          <w:iCs/>
          <w:color w:val="000000"/>
          <w:sz w:val="18"/>
          <w:szCs w:val="18"/>
        </w:rPr>
        <w:t xml:space="preserve">Dong, L., Jia, X., &amp; Fei, Y. 2023. How growth mindset influences mathematics achievements: A study of Chinese middle school students. Frontiers in Psychology, 14, 1148754. </w:t>
      </w:r>
      <w:hyperlink r:id="rId20" w:history="1">
        <w:r w:rsidRPr="00B37210">
          <w:rPr>
            <w:rStyle w:val="Hyperlink"/>
            <w:rFonts w:ascii="Arial" w:hAnsi="Arial"/>
            <w:b w:val="0"/>
            <w:bCs/>
            <w:iCs/>
            <w:sz w:val="18"/>
            <w:szCs w:val="18"/>
          </w:rPr>
          <w:t>https://doi.org/10.3389/fpsyg.2023.1148754</w:t>
        </w:r>
      </w:hyperlink>
      <w:r w:rsidRPr="00B37210">
        <w:rPr>
          <w:rFonts w:ascii="Arial" w:hAnsi="Arial"/>
          <w:b w:val="0"/>
          <w:bCs/>
          <w:iCs/>
          <w:color w:val="000000"/>
          <w:sz w:val="18"/>
          <w:szCs w:val="18"/>
        </w:rPr>
        <w:t xml:space="preserve"> </w:t>
      </w:r>
    </w:p>
    <w:p w14:paraId="0D2FE158" w14:textId="77777777" w:rsidR="00B01FCD" w:rsidRPr="00B37210" w:rsidRDefault="00B01FCD" w:rsidP="00B37210">
      <w:pPr>
        <w:pStyle w:val="ListParagraph"/>
        <w:spacing w:after="0"/>
        <w:ind w:left="900" w:right="-360"/>
        <w:rPr>
          <w:b w:val="0"/>
          <w:bCs/>
          <w:iCs/>
        </w:rPr>
      </w:pPr>
    </w:p>
    <w:sectPr w:rsidR="00B01FCD" w:rsidRPr="00B37210" w:rsidSect="00C01CD1">
      <w:headerReference w:type="even" r:id="rId21"/>
      <w:headerReference w:type="default" r:id="rId22"/>
      <w:footerReference w:type="default" r:id="rId23"/>
      <w:headerReference w:type="first" r:id="rId24"/>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C05C2" w14:textId="77777777" w:rsidR="0020110A" w:rsidRDefault="0020110A" w:rsidP="00C37E61">
      <w:r>
        <w:separator/>
      </w:r>
    </w:p>
  </w:endnote>
  <w:endnote w:type="continuationSeparator" w:id="0">
    <w:p w14:paraId="7E44F12A" w14:textId="77777777" w:rsidR="0020110A" w:rsidRDefault="002011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10BF1" w14:textId="77777777" w:rsidR="00C01CD1" w:rsidRDefault="00C01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B08A" w14:textId="77777777" w:rsidR="00C01CD1" w:rsidRDefault="00C01C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356911A2" w:rsidR="00C858ED" w:rsidRPr="00C01CD1" w:rsidRDefault="00C858ED" w:rsidP="00C01C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C858ED" w:rsidRPr="00C37E61" w:rsidRDefault="00C858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0BCE4" w14:textId="77777777" w:rsidR="0020110A" w:rsidRDefault="0020110A" w:rsidP="00C37E61">
      <w:r>
        <w:separator/>
      </w:r>
    </w:p>
  </w:footnote>
  <w:footnote w:type="continuationSeparator" w:id="0">
    <w:p w14:paraId="36176E23" w14:textId="77777777" w:rsidR="0020110A" w:rsidRDefault="002011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8D32" w14:textId="13B21B0B" w:rsidR="00C01CD1" w:rsidRDefault="0020110A">
    <w:pPr>
      <w:pStyle w:val="Header"/>
    </w:pPr>
    <w:r>
      <w:rPr>
        <w:noProof/>
      </w:rPr>
      <w:pict w14:anchorId="75CEA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182D6" w14:textId="3353E793" w:rsidR="00C01CD1" w:rsidRDefault="0020110A">
    <w:pPr>
      <w:pStyle w:val="Header"/>
    </w:pPr>
    <w:r>
      <w:rPr>
        <w:noProof/>
      </w:rPr>
      <w:pict w14:anchorId="44EF8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28CA6EA2" w:rsidR="00C858ED" w:rsidRPr="00296529" w:rsidRDefault="0020110A" w:rsidP="00296529">
    <w:pPr>
      <w:ind w:left="2160"/>
      <w:jc w:val="center"/>
      <w:rPr>
        <w:rFonts w:ascii="Times New Roman" w:eastAsia="Calibri" w:hAnsi="Times New Roman"/>
        <w:i/>
        <w:sz w:val="18"/>
        <w:szCs w:val="22"/>
      </w:rPr>
    </w:pPr>
    <w:r>
      <w:rPr>
        <w:noProof/>
      </w:rPr>
      <w:pict w14:anchorId="65F2A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p w14:paraId="1F5D4BFA" w14:textId="77777777" w:rsidR="00C858ED" w:rsidRPr="00296529" w:rsidRDefault="00C858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C858ED" w:rsidRPr="00296529" w:rsidRDefault="00C858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C858ED" w:rsidRPr="00296529" w:rsidRDefault="00C858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C858ED" w:rsidRDefault="00C858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C858ED" w:rsidRDefault="00C858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C858ED" w:rsidRDefault="00C858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A87E7" w14:textId="1295F68E" w:rsidR="00C01CD1" w:rsidRDefault="0020110A">
    <w:pPr>
      <w:pStyle w:val="Header"/>
    </w:pPr>
    <w:r>
      <w:rPr>
        <w:noProof/>
      </w:rPr>
      <w:pict w14:anchorId="17076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95CB" w14:textId="394AA6A1" w:rsidR="00C01CD1" w:rsidRDefault="0020110A">
    <w:pPr>
      <w:pStyle w:val="Header"/>
    </w:pPr>
    <w:r>
      <w:rPr>
        <w:noProof/>
      </w:rPr>
      <w:pict w14:anchorId="3B43F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534" w14:textId="28F1E982" w:rsidR="00C01CD1" w:rsidRDefault="0020110A">
    <w:pPr>
      <w:pStyle w:val="Header"/>
    </w:pPr>
    <w:r>
      <w:rPr>
        <w:noProof/>
      </w:rPr>
      <w:pict w14:anchorId="2D6C2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079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006CB9"/>
    <w:multiLevelType w:val="hybridMultilevel"/>
    <w:tmpl w:val="8A4CE8E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16F327CA"/>
    <w:multiLevelType w:val="hybridMultilevel"/>
    <w:tmpl w:val="77C8D2A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781732C"/>
    <w:multiLevelType w:val="multilevel"/>
    <w:tmpl w:val="46BE3B7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C44D8C"/>
    <w:multiLevelType w:val="hybridMultilevel"/>
    <w:tmpl w:val="401495C0"/>
    <w:lvl w:ilvl="0" w:tplc="4A0E8286">
      <w:start w:val="1"/>
      <w:numFmt w:val="decimal"/>
      <w:lvlText w:val="%1."/>
      <w:lvlJc w:val="left"/>
      <w:pPr>
        <w:ind w:left="1080" w:hanging="360"/>
      </w:pPr>
      <w:rPr>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9DA2237"/>
    <w:multiLevelType w:val="hybridMultilevel"/>
    <w:tmpl w:val="11C62166"/>
    <w:lvl w:ilvl="0" w:tplc="86700832">
      <w:start w:val="1"/>
      <w:numFmt w:val="decimal"/>
      <w:lvlText w:val="[%1]"/>
      <w:lvlJc w:val="left"/>
      <w:pPr>
        <w:ind w:left="720" w:hanging="360"/>
      </w:pPr>
      <w:rPr>
        <w:rFonts w:hint="default"/>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90C2008"/>
    <w:multiLevelType w:val="hybridMultilevel"/>
    <w:tmpl w:val="BC326446"/>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5C411C"/>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AA2731"/>
    <w:multiLevelType w:val="hybridMultilevel"/>
    <w:tmpl w:val="76564A2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6"/>
  </w:num>
  <w:num w:numId="7">
    <w:abstractNumId w:val="1"/>
  </w:num>
  <w:num w:numId="8">
    <w:abstractNumId w:val="16"/>
  </w:num>
  <w:num w:numId="9">
    <w:abstractNumId w:val="33"/>
  </w:num>
  <w:num w:numId="10">
    <w:abstractNumId w:val="2"/>
  </w:num>
  <w:num w:numId="11">
    <w:abstractNumId w:val="25"/>
  </w:num>
  <w:num w:numId="12">
    <w:abstractNumId w:val="3"/>
  </w:num>
  <w:num w:numId="13">
    <w:abstractNumId w:val="23"/>
  </w:num>
  <w:num w:numId="14">
    <w:abstractNumId w:val="11"/>
  </w:num>
  <w:num w:numId="15">
    <w:abstractNumId w:val="29"/>
  </w:num>
  <w:num w:numId="16">
    <w:abstractNumId w:val="5"/>
  </w:num>
  <w:num w:numId="17">
    <w:abstractNumId w:val="30"/>
  </w:num>
  <w:num w:numId="18">
    <w:abstractNumId w:val="18"/>
  </w:num>
  <w:num w:numId="19">
    <w:abstractNumId w:val="36"/>
  </w:num>
  <w:num w:numId="20">
    <w:abstractNumId w:val="14"/>
  </w:num>
  <w:num w:numId="21">
    <w:abstractNumId w:val="12"/>
  </w:num>
  <w:num w:numId="22">
    <w:abstractNumId w:val="17"/>
  </w:num>
  <w:num w:numId="23">
    <w:abstractNumId w:val="26"/>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3"/>
  </w:num>
  <w:num w:numId="31">
    <w:abstractNumId w:val="8"/>
  </w:num>
  <w:num w:numId="32">
    <w:abstractNumId w:val="27"/>
  </w:num>
  <w:num w:numId="33">
    <w:abstractNumId w:val="15"/>
  </w:num>
  <w:num w:numId="34">
    <w:abstractNumId w:val="19"/>
  </w:num>
  <w:num w:numId="35">
    <w:abstractNumId w:val="9"/>
  </w:num>
  <w:num w:numId="36">
    <w:abstractNumId w:val="7"/>
  </w:num>
  <w:num w:numId="37">
    <w:abstractNumId w:val="2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A95"/>
    <w:rsid w:val="0002416A"/>
    <w:rsid w:val="00030174"/>
    <w:rsid w:val="000349B9"/>
    <w:rsid w:val="000359EB"/>
    <w:rsid w:val="00037F24"/>
    <w:rsid w:val="000441B3"/>
    <w:rsid w:val="0004579C"/>
    <w:rsid w:val="0005127A"/>
    <w:rsid w:val="00065D68"/>
    <w:rsid w:val="00074C62"/>
    <w:rsid w:val="0008200F"/>
    <w:rsid w:val="00082DBE"/>
    <w:rsid w:val="000A23DA"/>
    <w:rsid w:val="000A47FA"/>
    <w:rsid w:val="000A65D3"/>
    <w:rsid w:val="000B1E33"/>
    <w:rsid w:val="000B5A54"/>
    <w:rsid w:val="000D35E7"/>
    <w:rsid w:val="000D602B"/>
    <w:rsid w:val="000D689F"/>
    <w:rsid w:val="000E020B"/>
    <w:rsid w:val="000E7B7B"/>
    <w:rsid w:val="000E7D62"/>
    <w:rsid w:val="000F47C0"/>
    <w:rsid w:val="00102A35"/>
    <w:rsid w:val="00103357"/>
    <w:rsid w:val="00104E83"/>
    <w:rsid w:val="00120C42"/>
    <w:rsid w:val="0012114D"/>
    <w:rsid w:val="00123C9F"/>
    <w:rsid w:val="00126190"/>
    <w:rsid w:val="00130F17"/>
    <w:rsid w:val="001320BF"/>
    <w:rsid w:val="00133A10"/>
    <w:rsid w:val="00143760"/>
    <w:rsid w:val="0015397B"/>
    <w:rsid w:val="0015488C"/>
    <w:rsid w:val="00163BC4"/>
    <w:rsid w:val="001733F3"/>
    <w:rsid w:val="00181755"/>
    <w:rsid w:val="00191062"/>
    <w:rsid w:val="00192B72"/>
    <w:rsid w:val="00196977"/>
    <w:rsid w:val="001A29D8"/>
    <w:rsid w:val="001A5CAA"/>
    <w:rsid w:val="001A72F4"/>
    <w:rsid w:val="001B0427"/>
    <w:rsid w:val="001B42CC"/>
    <w:rsid w:val="001D3A51"/>
    <w:rsid w:val="001D4540"/>
    <w:rsid w:val="001E10D2"/>
    <w:rsid w:val="001E25B4"/>
    <w:rsid w:val="001E2E41"/>
    <w:rsid w:val="001E44FE"/>
    <w:rsid w:val="00200595"/>
    <w:rsid w:val="0020110A"/>
    <w:rsid w:val="00204835"/>
    <w:rsid w:val="00210EE1"/>
    <w:rsid w:val="00227C99"/>
    <w:rsid w:val="00231920"/>
    <w:rsid w:val="0023195C"/>
    <w:rsid w:val="00233EF4"/>
    <w:rsid w:val="0024282C"/>
    <w:rsid w:val="002460DC"/>
    <w:rsid w:val="00247E4E"/>
    <w:rsid w:val="00250985"/>
    <w:rsid w:val="002556F6"/>
    <w:rsid w:val="002602CB"/>
    <w:rsid w:val="002658E0"/>
    <w:rsid w:val="00266C5B"/>
    <w:rsid w:val="00283105"/>
    <w:rsid w:val="00284C4C"/>
    <w:rsid w:val="00286793"/>
    <w:rsid w:val="00296381"/>
    <w:rsid w:val="00296529"/>
    <w:rsid w:val="00296E9C"/>
    <w:rsid w:val="002B0355"/>
    <w:rsid w:val="002B27FB"/>
    <w:rsid w:val="002B685A"/>
    <w:rsid w:val="002C0DA9"/>
    <w:rsid w:val="002C57D2"/>
    <w:rsid w:val="002C67C5"/>
    <w:rsid w:val="002E0D56"/>
    <w:rsid w:val="0030231A"/>
    <w:rsid w:val="00315186"/>
    <w:rsid w:val="00322F29"/>
    <w:rsid w:val="003265C4"/>
    <w:rsid w:val="00327504"/>
    <w:rsid w:val="0033343E"/>
    <w:rsid w:val="0033612F"/>
    <w:rsid w:val="00347CE9"/>
    <w:rsid w:val="003512C2"/>
    <w:rsid w:val="003563F3"/>
    <w:rsid w:val="003614DB"/>
    <w:rsid w:val="00367CF6"/>
    <w:rsid w:val="00371FB6"/>
    <w:rsid w:val="00373D9B"/>
    <w:rsid w:val="003755D3"/>
    <w:rsid w:val="003763C1"/>
    <w:rsid w:val="00376BBE"/>
    <w:rsid w:val="00385864"/>
    <w:rsid w:val="0039224F"/>
    <w:rsid w:val="00395415"/>
    <w:rsid w:val="0039631B"/>
    <w:rsid w:val="003A43A4"/>
    <w:rsid w:val="003A7E18"/>
    <w:rsid w:val="003B0E5E"/>
    <w:rsid w:val="003B41D8"/>
    <w:rsid w:val="003C4C86"/>
    <w:rsid w:val="003C6258"/>
    <w:rsid w:val="003C71F1"/>
    <w:rsid w:val="003D10A0"/>
    <w:rsid w:val="003E2904"/>
    <w:rsid w:val="003E4765"/>
    <w:rsid w:val="003E5E2D"/>
    <w:rsid w:val="003F366A"/>
    <w:rsid w:val="003F3BFA"/>
    <w:rsid w:val="00401927"/>
    <w:rsid w:val="004025F3"/>
    <w:rsid w:val="0041027F"/>
    <w:rsid w:val="00412475"/>
    <w:rsid w:val="00421F46"/>
    <w:rsid w:val="00423789"/>
    <w:rsid w:val="00440F43"/>
    <w:rsid w:val="00441B6F"/>
    <w:rsid w:val="00446221"/>
    <w:rsid w:val="00450E62"/>
    <w:rsid w:val="004517FE"/>
    <w:rsid w:val="004539DB"/>
    <w:rsid w:val="00455650"/>
    <w:rsid w:val="0045780C"/>
    <w:rsid w:val="00457EDA"/>
    <w:rsid w:val="00462807"/>
    <w:rsid w:val="004661EC"/>
    <w:rsid w:val="00471A80"/>
    <w:rsid w:val="004751AF"/>
    <w:rsid w:val="00481203"/>
    <w:rsid w:val="00491C1F"/>
    <w:rsid w:val="00492169"/>
    <w:rsid w:val="004A3479"/>
    <w:rsid w:val="004A6AFB"/>
    <w:rsid w:val="004A78F5"/>
    <w:rsid w:val="004B3C28"/>
    <w:rsid w:val="004C04B4"/>
    <w:rsid w:val="004C6CA0"/>
    <w:rsid w:val="004D305E"/>
    <w:rsid w:val="004D4277"/>
    <w:rsid w:val="004D72A8"/>
    <w:rsid w:val="004F07AE"/>
    <w:rsid w:val="004F0DE6"/>
    <w:rsid w:val="004F459C"/>
    <w:rsid w:val="00502516"/>
    <w:rsid w:val="00505F06"/>
    <w:rsid w:val="00506828"/>
    <w:rsid w:val="00512524"/>
    <w:rsid w:val="005137CD"/>
    <w:rsid w:val="0053056E"/>
    <w:rsid w:val="005322AB"/>
    <w:rsid w:val="00554FDA"/>
    <w:rsid w:val="00555F3E"/>
    <w:rsid w:val="00574D24"/>
    <w:rsid w:val="00584722"/>
    <w:rsid w:val="00590CC3"/>
    <w:rsid w:val="005A5543"/>
    <w:rsid w:val="005C784C"/>
    <w:rsid w:val="005D17F6"/>
    <w:rsid w:val="005D331B"/>
    <w:rsid w:val="005D3A8E"/>
    <w:rsid w:val="005D47E6"/>
    <w:rsid w:val="005D665D"/>
    <w:rsid w:val="005D71E9"/>
    <w:rsid w:val="005E1B3C"/>
    <w:rsid w:val="005E5539"/>
    <w:rsid w:val="005F0207"/>
    <w:rsid w:val="00602BF5"/>
    <w:rsid w:val="00617FDD"/>
    <w:rsid w:val="00633614"/>
    <w:rsid w:val="00633F68"/>
    <w:rsid w:val="00636EB2"/>
    <w:rsid w:val="006375B8"/>
    <w:rsid w:val="00645777"/>
    <w:rsid w:val="00655DD2"/>
    <w:rsid w:val="0066510A"/>
    <w:rsid w:val="00665C81"/>
    <w:rsid w:val="0066616A"/>
    <w:rsid w:val="00667E2B"/>
    <w:rsid w:val="00673F9F"/>
    <w:rsid w:val="0067539C"/>
    <w:rsid w:val="00686953"/>
    <w:rsid w:val="00687DEA"/>
    <w:rsid w:val="00687E67"/>
    <w:rsid w:val="00693DDB"/>
    <w:rsid w:val="006967F7"/>
    <w:rsid w:val="006A250C"/>
    <w:rsid w:val="006A76A0"/>
    <w:rsid w:val="006B21D3"/>
    <w:rsid w:val="006B2A56"/>
    <w:rsid w:val="006B4737"/>
    <w:rsid w:val="006B57D0"/>
    <w:rsid w:val="006B7204"/>
    <w:rsid w:val="006D13BF"/>
    <w:rsid w:val="006D30FF"/>
    <w:rsid w:val="006D421F"/>
    <w:rsid w:val="006D5C62"/>
    <w:rsid w:val="006D6940"/>
    <w:rsid w:val="006E46E1"/>
    <w:rsid w:val="006E7E3C"/>
    <w:rsid w:val="006F11EC"/>
    <w:rsid w:val="006F1DEF"/>
    <w:rsid w:val="006F305C"/>
    <w:rsid w:val="006F4BDF"/>
    <w:rsid w:val="0070082C"/>
    <w:rsid w:val="007369E6"/>
    <w:rsid w:val="00746E59"/>
    <w:rsid w:val="00754334"/>
    <w:rsid w:val="00754C9A"/>
    <w:rsid w:val="0075599A"/>
    <w:rsid w:val="00757C17"/>
    <w:rsid w:val="00761D52"/>
    <w:rsid w:val="007709A6"/>
    <w:rsid w:val="0077749E"/>
    <w:rsid w:val="00780463"/>
    <w:rsid w:val="00790ADA"/>
    <w:rsid w:val="007A64DC"/>
    <w:rsid w:val="007B6E9C"/>
    <w:rsid w:val="007D0525"/>
    <w:rsid w:val="007D0FD8"/>
    <w:rsid w:val="007D2288"/>
    <w:rsid w:val="007E088F"/>
    <w:rsid w:val="007E1BBD"/>
    <w:rsid w:val="007E3E09"/>
    <w:rsid w:val="007F7B32"/>
    <w:rsid w:val="00804BC2"/>
    <w:rsid w:val="00806657"/>
    <w:rsid w:val="0081431A"/>
    <w:rsid w:val="00820C9B"/>
    <w:rsid w:val="0082252A"/>
    <w:rsid w:val="0083216F"/>
    <w:rsid w:val="008472DA"/>
    <w:rsid w:val="00860000"/>
    <w:rsid w:val="00863BD3"/>
    <w:rsid w:val="00866D66"/>
    <w:rsid w:val="008671C6"/>
    <w:rsid w:val="00875803"/>
    <w:rsid w:val="008776E0"/>
    <w:rsid w:val="008851FE"/>
    <w:rsid w:val="0089542F"/>
    <w:rsid w:val="008A1E64"/>
    <w:rsid w:val="008B459E"/>
    <w:rsid w:val="008B7C73"/>
    <w:rsid w:val="008C5BE5"/>
    <w:rsid w:val="008D5655"/>
    <w:rsid w:val="008E13AE"/>
    <w:rsid w:val="008E1506"/>
    <w:rsid w:val="008E22EC"/>
    <w:rsid w:val="008E64BC"/>
    <w:rsid w:val="008E710C"/>
    <w:rsid w:val="008F4127"/>
    <w:rsid w:val="008F5A4E"/>
    <w:rsid w:val="008F69D6"/>
    <w:rsid w:val="00902823"/>
    <w:rsid w:val="00915CA6"/>
    <w:rsid w:val="00921066"/>
    <w:rsid w:val="00921452"/>
    <w:rsid w:val="00926409"/>
    <w:rsid w:val="00927834"/>
    <w:rsid w:val="009360BB"/>
    <w:rsid w:val="009500A6"/>
    <w:rsid w:val="009513D3"/>
    <w:rsid w:val="00957C18"/>
    <w:rsid w:val="009659BA"/>
    <w:rsid w:val="00967FF1"/>
    <w:rsid w:val="0098296C"/>
    <w:rsid w:val="00983040"/>
    <w:rsid w:val="00986714"/>
    <w:rsid w:val="009A1463"/>
    <w:rsid w:val="009A2E2E"/>
    <w:rsid w:val="009A3173"/>
    <w:rsid w:val="009A4D67"/>
    <w:rsid w:val="009B3FB9"/>
    <w:rsid w:val="009C2465"/>
    <w:rsid w:val="009D35A0"/>
    <w:rsid w:val="009D6C1F"/>
    <w:rsid w:val="009D6DD6"/>
    <w:rsid w:val="009D7EB7"/>
    <w:rsid w:val="009E048A"/>
    <w:rsid w:val="009E08E9"/>
    <w:rsid w:val="009E3282"/>
    <w:rsid w:val="009E3DB9"/>
    <w:rsid w:val="009E6E35"/>
    <w:rsid w:val="009F0EDA"/>
    <w:rsid w:val="00A03B96"/>
    <w:rsid w:val="00A0490B"/>
    <w:rsid w:val="00A05B19"/>
    <w:rsid w:val="00A10BF6"/>
    <w:rsid w:val="00A1134E"/>
    <w:rsid w:val="00A135CE"/>
    <w:rsid w:val="00A24E7E"/>
    <w:rsid w:val="00A258C3"/>
    <w:rsid w:val="00A347C0"/>
    <w:rsid w:val="00A44778"/>
    <w:rsid w:val="00A51431"/>
    <w:rsid w:val="00A539AD"/>
    <w:rsid w:val="00A60215"/>
    <w:rsid w:val="00A72DEE"/>
    <w:rsid w:val="00A94063"/>
    <w:rsid w:val="00AA3F0D"/>
    <w:rsid w:val="00AA6219"/>
    <w:rsid w:val="00AA74E0"/>
    <w:rsid w:val="00AB4918"/>
    <w:rsid w:val="00AB703F"/>
    <w:rsid w:val="00AC6BB8"/>
    <w:rsid w:val="00AE008F"/>
    <w:rsid w:val="00AE190E"/>
    <w:rsid w:val="00AE1980"/>
    <w:rsid w:val="00AE6C8B"/>
    <w:rsid w:val="00AF32B1"/>
    <w:rsid w:val="00AF5283"/>
    <w:rsid w:val="00B01FCD"/>
    <w:rsid w:val="00B05649"/>
    <w:rsid w:val="00B1776C"/>
    <w:rsid w:val="00B37210"/>
    <w:rsid w:val="00B44578"/>
    <w:rsid w:val="00B515E8"/>
    <w:rsid w:val="00B52896"/>
    <w:rsid w:val="00B7246E"/>
    <w:rsid w:val="00B739CA"/>
    <w:rsid w:val="00B83052"/>
    <w:rsid w:val="00B95236"/>
    <w:rsid w:val="00B96BD9"/>
    <w:rsid w:val="00BA1B01"/>
    <w:rsid w:val="00BA2641"/>
    <w:rsid w:val="00BA7CDB"/>
    <w:rsid w:val="00BB0749"/>
    <w:rsid w:val="00BB37AA"/>
    <w:rsid w:val="00BC1865"/>
    <w:rsid w:val="00BC53A0"/>
    <w:rsid w:val="00BC54E2"/>
    <w:rsid w:val="00BD1229"/>
    <w:rsid w:val="00BD6801"/>
    <w:rsid w:val="00BE62AD"/>
    <w:rsid w:val="00BF121F"/>
    <w:rsid w:val="00BF1F80"/>
    <w:rsid w:val="00C01CD1"/>
    <w:rsid w:val="00C04BAB"/>
    <w:rsid w:val="00C07398"/>
    <w:rsid w:val="00C15081"/>
    <w:rsid w:val="00C166EF"/>
    <w:rsid w:val="00C17EB0"/>
    <w:rsid w:val="00C27F5F"/>
    <w:rsid w:val="00C30A0F"/>
    <w:rsid w:val="00C36E7B"/>
    <w:rsid w:val="00C37E61"/>
    <w:rsid w:val="00C42E0D"/>
    <w:rsid w:val="00C43E4B"/>
    <w:rsid w:val="00C45D6A"/>
    <w:rsid w:val="00C52CAF"/>
    <w:rsid w:val="00C630B2"/>
    <w:rsid w:val="00C6430C"/>
    <w:rsid w:val="00C70F1B"/>
    <w:rsid w:val="00C71A47"/>
    <w:rsid w:val="00C7464C"/>
    <w:rsid w:val="00C75783"/>
    <w:rsid w:val="00C75DEC"/>
    <w:rsid w:val="00C82230"/>
    <w:rsid w:val="00C8352D"/>
    <w:rsid w:val="00C83823"/>
    <w:rsid w:val="00C85588"/>
    <w:rsid w:val="00C858ED"/>
    <w:rsid w:val="00C94644"/>
    <w:rsid w:val="00CA510E"/>
    <w:rsid w:val="00CA5FC9"/>
    <w:rsid w:val="00CB65D6"/>
    <w:rsid w:val="00CC20E5"/>
    <w:rsid w:val="00CD6755"/>
    <w:rsid w:val="00CD6856"/>
    <w:rsid w:val="00CD765F"/>
    <w:rsid w:val="00CE0089"/>
    <w:rsid w:val="00CE793C"/>
    <w:rsid w:val="00CF6720"/>
    <w:rsid w:val="00D026C5"/>
    <w:rsid w:val="00D11046"/>
    <w:rsid w:val="00D173F1"/>
    <w:rsid w:val="00D17F60"/>
    <w:rsid w:val="00D26A98"/>
    <w:rsid w:val="00D44CCE"/>
    <w:rsid w:val="00D45AB0"/>
    <w:rsid w:val="00D52CF5"/>
    <w:rsid w:val="00D61417"/>
    <w:rsid w:val="00D6150C"/>
    <w:rsid w:val="00D72F5A"/>
    <w:rsid w:val="00D75B9C"/>
    <w:rsid w:val="00D82059"/>
    <w:rsid w:val="00D8295D"/>
    <w:rsid w:val="00D937C5"/>
    <w:rsid w:val="00D97CED"/>
    <w:rsid w:val="00DA0162"/>
    <w:rsid w:val="00DC2A65"/>
    <w:rsid w:val="00DC6213"/>
    <w:rsid w:val="00DC6769"/>
    <w:rsid w:val="00DD793D"/>
    <w:rsid w:val="00DE15F0"/>
    <w:rsid w:val="00DE5337"/>
    <w:rsid w:val="00DE5663"/>
    <w:rsid w:val="00DE78AA"/>
    <w:rsid w:val="00DF42D3"/>
    <w:rsid w:val="00DF448B"/>
    <w:rsid w:val="00E053D0"/>
    <w:rsid w:val="00E157DD"/>
    <w:rsid w:val="00E15994"/>
    <w:rsid w:val="00E3114E"/>
    <w:rsid w:val="00E31A70"/>
    <w:rsid w:val="00E35B02"/>
    <w:rsid w:val="00E43BEC"/>
    <w:rsid w:val="00E569E5"/>
    <w:rsid w:val="00E639EF"/>
    <w:rsid w:val="00E66496"/>
    <w:rsid w:val="00E66B35"/>
    <w:rsid w:val="00E66E10"/>
    <w:rsid w:val="00E7374A"/>
    <w:rsid w:val="00E769F6"/>
    <w:rsid w:val="00E833A1"/>
    <w:rsid w:val="00E8407C"/>
    <w:rsid w:val="00E84F3C"/>
    <w:rsid w:val="00E8563D"/>
    <w:rsid w:val="00EA012C"/>
    <w:rsid w:val="00EB3387"/>
    <w:rsid w:val="00EC2763"/>
    <w:rsid w:val="00EC6799"/>
    <w:rsid w:val="00ED0288"/>
    <w:rsid w:val="00ED1758"/>
    <w:rsid w:val="00ED3285"/>
    <w:rsid w:val="00EE52CB"/>
    <w:rsid w:val="00EE5F36"/>
    <w:rsid w:val="00EE6659"/>
    <w:rsid w:val="00EF3A21"/>
    <w:rsid w:val="00EF3EFB"/>
    <w:rsid w:val="00EF581D"/>
    <w:rsid w:val="00EF7312"/>
    <w:rsid w:val="00EF7F76"/>
    <w:rsid w:val="00EF7FD8"/>
    <w:rsid w:val="00F06F59"/>
    <w:rsid w:val="00F108C2"/>
    <w:rsid w:val="00F17988"/>
    <w:rsid w:val="00F21E32"/>
    <w:rsid w:val="00F301FE"/>
    <w:rsid w:val="00F34282"/>
    <w:rsid w:val="00F4315D"/>
    <w:rsid w:val="00F469F0"/>
    <w:rsid w:val="00F51ABE"/>
    <w:rsid w:val="00F53273"/>
    <w:rsid w:val="00F576F3"/>
    <w:rsid w:val="00F71026"/>
    <w:rsid w:val="00F755E4"/>
    <w:rsid w:val="00F77179"/>
    <w:rsid w:val="00F77D02"/>
    <w:rsid w:val="00F91DBA"/>
    <w:rsid w:val="00F95011"/>
    <w:rsid w:val="00FA2301"/>
    <w:rsid w:val="00FB3364"/>
    <w:rsid w:val="00FB3A86"/>
    <w:rsid w:val="00FC0261"/>
    <w:rsid w:val="00FC5ECC"/>
    <w:rsid w:val="00FD36C8"/>
    <w:rsid w:val="00FF2EE8"/>
    <w:rsid w:val="00FF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72A8"/>
  </w:style>
  <w:style w:type="paragraph" w:styleId="Heading1">
    <w:name w:val="heading 1"/>
    <w:basedOn w:val="Normal"/>
    <w:next w:val="Normal"/>
    <w:qFormat/>
    <w:rsid w:val="00423789"/>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aliases w:val="Yadel"/>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aliases w:val="Yadel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character" w:styleId="PlaceholderText">
    <w:name w:val="Placeholder Text"/>
    <w:basedOn w:val="DefaultParagraphFont"/>
    <w:uiPriority w:val="99"/>
    <w:semiHidden/>
    <w:rsid w:val="004751AF"/>
    <w:rPr>
      <w:color w:val="666666"/>
    </w:rPr>
  </w:style>
  <w:style w:type="character" w:styleId="UnresolvedMention">
    <w:name w:val="Unresolved Mention"/>
    <w:basedOn w:val="DefaultParagraphFont"/>
    <w:uiPriority w:val="99"/>
    <w:semiHidden/>
    <w:unhideWhenUsed/>
    <w:rsid w:val="00322F29"/>
    <w:rPr>
      <w:color w:val="605E5C"/>
      <w:shd w:val="clear" w:color="auto" w:fill="E1DFDD"/>
    </w:rPr>
  </w:style>
  <w:style w:type="table" w:customStyle="1" w:styleId="TableGrid1">
    <w:name w:val="Table Grid1"/>
    <w:basedOn w:val="TableNormal"/>
    <w:next w:val="TableGrid"/>
    <w:uiPriority w:val="59"/>
    <w:unhideWhenUsed/>
    <w:rsid w:val="00367C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257171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01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8860/ijtlm.v601.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9333/ejmste/1277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2331186X.2018.1492337" TargetMode="External"/><Relationship Id="rId20" Type="http://schemas.openxmlformats.org/officeDocument/2006/relationships/hyperlink" Target="https://doi.org/10.3389/fpsyg.2023.11487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77/0044118X16670058"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7251/jee.v6i1.119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imssandpirls.bc.edu/timss2019/international-results"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7568D-C521-4642-9C5E-E909E964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13</Pages>
  <Words>6061</Words>
  <Characters>34550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2025-04-29T15:46:00Z</cp:lastPrinted>
  <dcterms:created xsi:type="dcterms:W3CDTF">2025-04-29T14:46:00Z</dcterms:created>
  <dcterms:modified xsi:type="dcterms:W3CDTF">2025-05-06T09:09:00Z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86534ca881302c5aee61c83ae62a657aa5301fd067fb82d7b2347449bbcec253</vt:lpwstr>
  </property>
</Properties>
</file>