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2AD98" w14:textId="77777777" w:rsidR="00AE7D6E" w:rsidRDefault="00AE7D6E" w:rsidP="00C2186E">
      <w:pPr>
        <w:tabs>
          <w:tab w:val="left" w:pos="8505"/>
        </w:tabs>
        <w:jc w:val="right"/>
        <w:rPr>
          <w:rFonts w:ascii="Arial" w:hAnsi="Arial" w:cs="Arial"/>
          <w:b/>
          <w:sz w:val="36"/>
          <w:szCs w:val="36"/>
        </w:rPr>
      </w:pPr>
      <w:r w:rsidRPr="00AE7D6E">
        <w:rPr>
          <w:rFonts w:ascii="Arial" w:hAnsi="Arial" w:cs="Arial"/>
          <w:b/>
          <w:sz w:val="36"/>
          <w:szCs w:val="36"/>
        </w:rPr>
        <w:t>Original Research Article</w:t>
      </w:r>
    </w:p>
    <w:p w14:paraId="7BE5BB1A" w14:textId="77777777" w:rsidR="00AE7D6E" w:rsidRDefault="00AE7D6E" w:rsidP="00C2186E">
      <w:pPr>
        <w:tabs>
          <w:tab w:val="left" w:pos="8505"/>
        </w:tabs>
        <w:jc w:val="right"/>
        <w:rPr>
          <w:rFonts w:ascii="Arial" w:hAnsi="Arial" w:cs="Arial"/>
          <w:b/>
          <w:sz w:val="36"/>
          <w:szCs w:val="36"/>
        </w:rPr>
      </w:pPr>
    </w:p>
    <w:p w14:paraId="755242F7" w14:textId="47C4E63B" w:rsidR="008E08ED" w:rsidRPr="008E08ED" w:rsidRDefault="006B31D7" w:rsidP="00C2186E">
      <w:pPr>
        <w:tabs>
          <w:tab w:val="left" w:pos="8505"/>
        </w:tabs>
        <w:jc w:val="right"/>
        <w:rPr>
          <w:rFonts w:ascii="Arial" w:hAnsi="Arial"/>
          <w:b/>
          <w:color w:val="000000" w:themeColor="text1"/>
          <w:sz w:val="36"/>
          <w:szCs w:val="36"/>
        </w:rPr>
      </w:pPr>
      <w:r w:rsidRPr="006B31D7">
        <w:rPr>
          <w:rFonts w:ascii="Arial" w:hAnsi="Arial" w:cs="Arial"/>
          <w:b/>
          <w:sz w:val="36"/>
          <w:szCs w:val="36"/>
          <w:highlight w:val="yellow"/>
        </w:rPr>
        <w:t>RELATIONSHIP BETWEEN MOTIVATIONAL STRATEGIES AND MATHEMATICS PERFORMANCE AMONG FIRST-YEAR STUDENTS AT A STATE COLLEGE IN THE DAVAO REGION</w:t>
      </w:r>
      <w:r w:rsidRPr="00C2186E">
        <w:rPr>
          <w:rFonts w:ascii="Arial" w:hAnsi="Arial" w:cs="Arial"/>
          <w:b/>
          <w:sz w:val="36"/>
          <w:szCs w:val="36"/>
        </w:rPr>
        <w:t xml:space="preserve"> </w:t>
      </w:r>
    </w:p>
    <w:p w14:paraId="53E06C6E" w14:textId="77777777" w:rsidR="00A258C3" w:rsidRPr="00790ADA" w:rsidRDefault="00A258C3" w:rsidP="00441B6F">
      <w:pPr>
        <w:pStyle w:val="Author"/>
        <w:spacing w:line="240" w:lineRule="auto"/>
        <w:jc w:val="both"/>
        <w:rPr>
          <w:rFonts w:ascii="Arial" w:hAnsi="Arial" w:cs="Arial"/>
          <w:sz w:val="36"/>
        </w:rPr>
      </w:pP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A44E6A">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A74FF64" w14:textId="77777777" w:rsidTr="001E44FE">
        <w:tc>
          <w:tcPr>
            <w:tcW w:w="9576" w:type="dxa"/>
            <w:shd w:val="clear" w:color="auto" w:fill="F2F2F2"/>
          </w:tcPr>
          <w:p w14:paraId="4C08D8E1" w14:textId="0A71C332" w:rsidR="00505F06" w:rsidRPr="00842128" w:rsidRDefault="00D85FA7" w:rsidP="00D85FA7">
            <w:pPr>
              <w:jc w:val="both"/>
              <w:rPr>
                <w:rFonts w:ascii="Arial" w:hAnsi="Arial" w:cs="Arial"/>
              </w:rPr>
            </w:pPr>
            <w:r w:rsidRPr="00D85FA7">
              <w:rPr>
                <w:rFonts w:ascii="Arial" w:hAnsi="Arial" w:cs="Arial"/>
              </w:rPr>
              <w:t xml:space="preserve">This </w:t>
            </w:r>
            <w:r w:rsidR="00A7185B" w:rsidRPr="00A7185B">
              <w:rPr>
                <w:rFonts w:ascii="Arial" w:hAnsi="Arial" w:cs="Arial"/>
                <w:highlight w:val="yellow"/>
              </w:rPr>
              <w:t>descriptive-correlational</w:t>
            </w:r>
            <w:r w:rsidR="00A7185B">
              <w:rPr>
                <w:rFonts w:ascii="Arial" w:hAnsi="Arial" w:cs="Arial"/>
              </w:rPr>
              <w:t xml:space="preserve"> </w:t>
            </w:r>
            <w:r w:rsidRPr="00D85FA7">
              <w:rPr>
                <w:rFonts w:ascii="Arial" w:hAnsi="Arial" w:cs="Arial"/>
              </w:rPr>
              <w:t>study aimed to determine the significant relationship between motivational strategies and the mathematics performance of first-year college students during the first semester of the 2022–2023 academic year. A total of 330 first-year students were randomly selected from a population of 1,856. Data were collected using an adopted survey questionnaire, and analyzed using frequency counts, percentages, means, correlation, and regression analysis.</w:t>
            </w:r>
            <w:r>
              <w:rPr>
                <w:rFonts w:ascii="Arial" w:hAnsi="Arial" w:cs="Arial"/>
              </w:rPr>
              <w:t xml:space="preserve"> </w:t>
            </w:r>
            <w:r w:rsidRPr="00D85FA7">
              <w:rPr>
                <w:rFonts w:ascii="Arial" w:hAnsi="Arial" w:cs="Arial"/>
              </w:rPr>
              <w:t>Results revealed that the overall level of students’ motivational strategies was high, indicating that students consistently exerted enthusiastic effort driven by a strong desire to achieve personal and academic goals. The mathematics performance of the respondents was generally at a good level, suggesting that they possessed foundational knowledge and skills, requiring minimal assistance from teachers or peers. Correlation analysis showed a very high and significant relationship between motivational strategies and mathematics performance, indicating that students with higher motivation tend to perform better in mathematics.</w:t>
            </w:r>
            <w:r>
              <w:rPr>
                <w:rFonts w:ascii="Arial" w:hAnsi="Arial" w:cs="Arial"/>
              </w:rPr>
              <w:t xml:space="preserve"> </w:t>
            </w:r>
            <w:r w:rsidRPr="00D85FA7">
              <w:rPr>
                <w:rFonts w:ascii="Arial" w:hAnsi="Arial" w:cs="Arial"/>
              </w:rPr>
              <w:t xml:space="preserve">Furthermore, regression analysis identified Implication, Self-Reinforcing, Applicability, and Positive Association as significant predictors of mathematics performance, collectively explaining 75.6% of the variance. These findings imply that strengthening these specific motivational strategies may lead to improved academic outcomes in mathematics among college students. </w:t>
            </w:r>
            <w:r w:rsidR="00DB768D">
              <w:rPr>
                <w:rFonts w:ascii="Arial" w:hAnsi="Arial" w:cs="Arial"/>
              </w:rPr>
              <w:t xml:space="preserve"> </w:t>
            </w:r>
          </w:p>
        </w:tc>
      </w:tr>
    </w:tbl>
    <w:p w14:paraId="45765607" w14:textId="77777777" w:rsidR="00636EB2" w:rsidRDefault="00636EB2" w:rsidP="00441B6F">
      <w:pPr>
        <w:pStyle w:val="Body"/>
        <w:spacing w:after="0"/>
        <w:rPr>
          <w:rFonts w:ascii="Arial" w:hAnsi="Arial" w:cs="Arial"/>
          <w:i/>
        </w:rPr>
      </w:pPr>
    </w:p>
    <w:p w14:paraId="67CF14F2" w14:textId="7E8D8D88" w:rsidR="00A24E7E" w:rsidRPr="007D5603" w:rsidRDefault="00A24E7E" w:rsidP="00D85FA7">
      <w:pPr>
        <w:pStyle w:val="Body"/>
        <w:ind w:left="1080" w:hanging="1080"/>
        <w:rPr>
          <w:rFonts w:ascii="Arial" w:hAnsi="Arial" w:cs="Arial"/>
          <w:i/>
        </w:rPr>
      </w:pPr>
      <w:r w:rsidRPr="007D5603">
        <w:rPr>
          <w:rFonts w:ascii="Arial" w:hAnsi="Arial" w:cs="Arial"/>
          <w:i/>
        </w:rPr>
        <w:t xml:space="preserve">Keywords: </w:t>
      </w:r>
      <w:r w:rsidR="00D85FA7" w:rsidRPr="00D85FA7">
        <w:rPr>
          <w:rFonts w:ascii="Arial" w:hAnsi="Arial" w:cs="Arial"/>
          <w:i/>
        </w:rPr>
        <w:t>Motivational Strategies</w:t>
      </w:r>
      <w:r w:rsidR="00D85FA7">
        <w:rPr>
          <w:rFonts w:ascii="Arial" w:hAnsi="Arial" w:cs="Arial"/>
          <w:i/>
        </w:rPr>
        <w:t xml:space="preserve">, </w:t>
      </w:r>
      <w:r w:rsidR="00D85FA7" w:rsidRPr="00D85FA7">
        <w:rPr>
          <w:rFonts w:ascii="Arial" w:hAnsi="Arial" w:cs="Arial"/>
          <w:i/>
        </w:rPr>
        <w:t>Mathematics Performance</w:t>
      </w:r>
      <w:r w:rsidR="00D85FA7">
        <w:rPr>
          <w:rFonts w:ascii="Arial" w:hAnsi="Arial" w:cs="Arial"/>
          <w:i/>
        </w:rPr>
        <w:t xml:space="preserve">, </w:t>
      </w:r>
      <w:r w:rsidR="00D85FA7" w:rsidRPr="00D85FA7">
        <w:rPr>
          <w:rFonts w:ascii="Arial" w:hAnsi="Arial" w:cs="Arial"/>
          <w:i/>
        </w:rPr>
        <w:t>College Students</w:t>
      </w:r>
    </w:p>
    <w:p w14:paraId="0E636FEB" w14:textId="77777777" w:rsidR="00790ADA" w:rsidRDefault="00790ADA" w:rsidP="00441B6F">
      <w:pPr>
        <w:pStyle w:val="Body"/>
        <w:spacing w:after="0"/>
        <w:rPr>
          <w:rFonts w:ascii="Arial" w:hAnsi="Arial" w:cs="Arial"/>
          <w:i/>
        </w:rPr>
      </w:pPr>
    </w:p>
    <w:p w14:paraId="10D49600" w14:textId="77777777" w:rsidR="00505F06" w:rsidRPr="00A24E7E" w:rsidRDefault="00505F06" w:rsidP="00441B6F">
      <w:pPr>
        <w:pStyle w:val="Body"/>
        <w:spacing w:after="0"/>
        <w:rPr>
          <w:rFonts w:ascii="Arial" w:hAnsi="Arial" w:cs="Arial"/>
          <w:i/>
        </w:rPr>
      </w:pPr>
    </w:p>
    <w:p w14:paraId="468B415C" w14:textId="4D77737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A94EE72" w14:textId="77777777" w:rsidR="00F14BE4" w:rsidRDefault="00F14BE4" w:rsidP="00441B6F">
      <w:pPr>
        <w:pStyle w:val="AbstHead"/>
        <w:spacing w:after="0"/>
        <w:jc w:val="both"/>
        <w:rPr>
          <w:rFonts w:ascii="Arial" w:hAnsi="Arial" w:cs="Arial"/>
        </w:rPr>
      </w:pPr>
    </w:p>
    <w:p w14:paraId="2FF2381C" w14:textId="331894A9" w:rsidR="00EC753F" w:rsidRPr="00EC753F" w:rsidRDefault="00EC753F" w:rsidP="00EC753F">
      <w:pPr>
        <w:ind w:firstLine="720"/>
        <w:jc w:val="both"/>
        <w:rPr>
          <w:rFonts w:ascii="Arial" w:hAnsi="Arial" w:cs="Arial"/>
        </w:rPr>
      </w:pPr>
      <w:r w:rsidRPr="00EC753F">
        <w:rPr>
          <w:rFonts w:ascii="Arial" w:hAnsi="Arial" w:cs="Arial"/>
        </w:rPr>
        <w:t xml:space="preserve">Mathematics, despite its acknowledged importance and widespread applications </w:t>
      </w:r>
      <w:r>
        <w:rPr>
          <w:rFonts w:ascii="Arial" w:hAnsi="Arial" w:cs="Arial"/>
        </w:rPr>
        <w:t>[</w:t>
      </w:r>
      <w:r w:rsidRPr="00EC753F">
        <w:rPr>
          <w:rFonts w:ascii="Arial" w:hAnsi="Arial" w:cs="Arial"/>
        </w:rPr>
        <w:t>1</w:t>
      </w:r>
      <w:r>
        <w:rPr>
          <w:rFonts w:ascii="Arial" w:hAnsi="Arial" w:cs="Arial"/>
        </w:rPr>
        <w:t>]</w:t>
      </w:r>
      <w:r w:rsidRPr="00EC753F">
        <w:rPr>
          <w:rFonts w:ascii="Arial" w:hAnsi="Arial" w:cs="Arial"/>
        </w:rPr>
        <w:t xml:space="preserve">, continues to be one of the most challenging and least favored subjects among students </w:t>
      </w:r>
      <w:r>
        <w:rPr>
          <w:rFonts w:ascii="Arial" w:hAnsi="Arial" w:cs="Arial"/>
        </w:rPr>
        <w:t>[</w:t>
      </w:r>
      <w:r w:rsidRPr="00EC753F">
        <w:rPr>
          <w:rFonts w:ascii="Arial" w:hAnsi="Arial" w:cs="Arial"/>
        </w:rPr>
        <w:t>2</w:t>
      </w:r>
      <w:r>
        <w:rPr>
          <w:rFonts w:ascii="Arial" w:hAnsi="Arial" w:cs="Arial"/>
        </w:rPr>
        <w:t>]</w:t>
      </w:r>
      <w:r w:rsidRPr="00EC753F">
        <w:rPr>
          <w:rFonts w:ascii="Arial" w:hAnsi="Arial" w:cs="Arial"/>
        </w:rPr>
        <w:t xml:space="preserve">. Globally, mathematics performance remains a focal concern, as it is considered a foundation for national development and economic progress </w:t>
      </w:r>
      <w:r>
        <w:rPr>
          <w:rFonts w:ascii="Arial" w:hAnsi="Arial" w:cs="Arial"/>
        </w:rPr>
        <w:t>[</w:t>
      </w:r>
      <w:r w:rsidRPr="00EC753F">
        <w:rPr>
          <w:rFonts w:ascii="Arial" w:hAnsi="Arial" w:cs="Arial"/>
        </w:rPr>
        <w:t>3</w:t>
      </w:r>
      <w:r>
        <w:rPr>
          <w:rFonts w:ascii="Arial" w:hAnsi="Arial" w:cs="Arial"/>
        </w:rPr>
        <w:t>]</w:t>
      </w:r>
      <w:r w:rsidRPr="00EC753F">
        <w:rPr>
          <w:rFonts w:ascii="Arial" w:hAnsi="Arial" w:cs="Arial"/>
        </w:rPr>
        <w:t xml:space="preserve">. However, difficulties in mathematics achievement are widespread, with the Philippines facing persistent challenges </w:t>
      </w:r>
      <w:r>
        <w:rPr>
          <w:rFonts w:ascii="Arial" w:hAnsi="Arial" w:cs="Arial"/>
        </w:rPr>
        <w:t>[</w:t>
      </w:r>
      <w:r w:rsidRPr="00EC753F">
        <w:rPr>
          <w:rFonts w:ascii="Arial" w:hAnsi="Arial" w:cs="Arial"/>
        </w:rPr>
        <w:t>4</w:t>
      </w:r>
      <w:r>
        <w:rPr>
          <w:rFonts w:ascii="Arial" w:hAnsi="Arial" w:cs="Arial"/>
        </w:rPr>
        <w:t>]</w:t>
      </w:r>
      <w:r w:rsidRPr="00EC753F">
        <w:rPr>
          <w:rFonts w:ascii="Arial" w:hAnsi="Arial" w:cs="Arial"/>
        </w:rPr>
        <w:t>.</w:t>
      </w:r>
    </w:p>
    <w:p w14:paraId="7A5F65A8" w14:textId="1012E55C" w:rsidR="00EC753F" w:rsidRPr="00EC753F" w:rsidRDefault="00EC753F" w:rsidP="00EC753F">
      <w:pPr>
        <w:ind w:firstLine="720"/>
        <w:jc w:val="both"/>
        <w:rPr>
          <w:rFonts w:ascii="Arial" w:hAnsi="Arial" w:cs="Arial"/>
        </w:rPr>
      </w:pPr>
      <w:r w:rsidRPr="00EC753F">
        <w:rPr>
          <w:rFonts w:ascii="Arial" w:hAnsi="Arial" w:cs="Arial"/>
        </w:rPr>
        <w:t xml:space="preserve">In 2019, the Trends in International Mathematics and Science Study (TIMSS) reported that Filipino students ranked the lowest in mathematics among the 58 participating countries </w:t>
      </w:r>
      <w:r>
        <w:rPr>
          <w:rFonts w:ascii="Arial" w:hAnsi="Arial" w:cs="Arial"/>
        </w:rPr>
        <w:t>[5]</w:t>
      </w:r>
      <w:r w:rsidRPr="00EC753F">
        <w:rPr>
          <w:rFonts w:ascii="Arial" w:hAnsi="Arial" w:cs="Arial"/>
        </w:rPr>
        <w:t xml:space="preserve">. Similarly, the 2018 </w:t>
      </w:r>
      <w:proofErr w:type="spellStart"/>
      <w:r w:rsidRPr="00EC753F">
        <w:rPr>
          <w:rFonts w:ascii="Arial" w:hAnsi="Arial" w:cs="Arial"/>
        </w:rPr>
        <w:t>Programme</w:t>
      </w:r>
      <w:proofErr w:type="spellEnd"/>
      <w:r w:rsidRPr="00EC753F">
        <w:rPr>
          <w:rFonts w:ascii="Arial" w:hAnsi="Arial" w:cs="Arial"/>
        </w:rPr>
        <w:t xml:space="preserve"> for International Student Assessment (PISA) ranked the Philippines 79th out of 79 countries in mathematics, with an average score of 353 compared to the OECD average of 489 </w:t>
      </w:r>
      <w:r>
        <w:rPr>
          <w:rFonts w:ascii="Arial" w:hAnsi="Arial" w:cs="Arial"/>
        </w:rPr>
        <w:t>[6]</w:t>
      </w:r>
      <w:r w:rsidRPr="00EC753F">
        <w:rPr>
          <w:rFonts w:ascii="Arial" w:hAnsi="Arial" w:cs="Arial"/>
        </w:rPr>
        <w:t xml:space="preserve">. These international assessments underscore a </w:t>
      </w:r>
      <w:r w:rsidRPr="00EC753F">
        <w:rPr>
          <w:rFonts w:ascii="Arial" w:hAnsi="Arial" w:cs="Arial"/>
        </w:rPr>
        <w:lastRenderedPageBreak/>
        <w:t xml:space="preserve">troubling decline in students' mathematical proficiency in the country </w:t>
      </w:r>
      <w:r>
        <w:rPr>
          <w:rFonts w:ascii="Arial" w:hAnsi="Arial" w:cs="Arial"/>
        </w:rPr>
        <w:t>[7]</w:t>
      </w:r>
      <w:r w:rsidRPr="00EC753F">
        <w:rPr>
          <w:rFonts w:ascii="Arial" w:hAnsi="Arial" w:cs="Arial"/>
        </w:rPr>
        <w:t xml:space="preserve">. This issue extends beyond basic education; even college students in the Philippines exhibit low performance in mathematics </w:t>
      </w:r>
      <w:r>
        <w:rPr>
          <w:rFonts w:ascii="Arial" w:hAnsi="Arial" w:cs="Arial"/>
        </w:rPr>
        <w:t>[8]</w:t>
      </w:r>
      <w:r w:rsidRPr="00EC753F">
        <w:rPr>
          <w:rFonts w:ascii="Arial" w:hAnsi="Arial" w:cs="Arial"/>
        </w:rPr>
        <w:t>.</w:t>
      </w:r>
    </w:p>
    <w:p w14:paraId="38CBD5EB" w14:textId="64BF9C94" w:rsidR="00EC753F" w:rsidRPr="00EC753F" w:rsidRDefault="00EC753F" w:rsidP="00EC753F">
      <w:pPr>
        <w:ind w:firstLine="720"/>
        <w:jc w:val="both"/>
        <w:rPr>
          <w:rFonts w:ascii="Arial" w:hAnsi="Arial" w:cs="Arial"/>
        </w:rPr>
      </w:pPr>
      <w:r w:rsidRPr="00EC753F">
        <w:rPr>
          <w:rFonts w:ascii="Arial" w:hAnsi="Arial" w:cs="Arial"/>
        </w:rPr>
        <w:t xml:space="preserve">In response to this educational crisis, researchers have increasingly turned to identifying the factors that contribute to students' mathematics achievement </w:t>
      </w:r>
      <w:r>
        <w:rPr>
          <w:rFonts w:ascii="Arial" w:hAnsi="Arial" w:cs="Arial"/>
        </w:rPr>
        <w:t>[9]</w:t>
      </w:r>
      <w:r w:rsidRPr="00EC753F">
        <w:rPr>
          <w:rFonts w:ascii="Arial" w:hAnsi="Arial" w:cs="Arial"/>
        </w:rPr>
        <w:t xml:space="preserve">. Among these, motivation has consistently emerged as a significant variable. Studies have emphasized the role of motivation in shaping students' success in mathematics </w:t>
      </w:r>
      <w:r>
        <w:rPr>
          <w:rFonts w:ascii="Arial" w:hAnsi="Arial" w:cs="Arial"/>
        </w:rPr>
        <w:t>[10], [11], &amp; [12]</w:t>
      </w:r>
      <w:r w:rsidRPr="00EC753F">
        <w:rPr>
          <w:rFonts w:ascii="Arial" w:hAnsi="Arial" w:cs="Arial"/>
        </w:rPr>
        <w:t xml:space="preserve">. Additional research also found that motivational variables can distinguish between high and low performers in the subject </w:t>
      </w:r>
      <w:r>
        <w:rPr>
          <w:rFonts w:ascii="Arial" w:hAnsi="Arial" w:cs="Arial"/>
        </w:rPr>
        <w:t>[13] &amp; [14]</w:t>
      </w:r>
      <w:r w:rsidRPr="00EC753F">
        <w:rPr>
          <w:rFonts w:ascii="Arial" w:hAnsi="Arial" w:cs="Arial"/>
        </w:rPr>
        <w:t>.</w:t>
      </w:r>
    </w:p>
    <w:p w14:paraId="7EDA63D2" w14:textId="1F87BC6F" w:rsidR="00EC753F" w:rsidRPr="00EC753F" w:rsidRDefault="00EC753F" w:rsidP="00EC753F">
      <w:pPr>
        <w:ind w:firstLine="720"/>
        <w:jc w:val="both"/>
        <w:rPr>
          <w:rFonts w:ascii="Arial" w:hAnsi="Arial" w:cs="Arial"/>
        </w:rPr>
      </w:pPr>
      <w:r w:rsidRPr="00EC753F">
        <w:rPr>
          <w:rFonts w:ascii="Arial" w:hAnsi="Arial" w:cs="Arial"/>
        </w:rPr>
        <w:t xml:space="preserve">Motivated students tend to be proactive, persistent, and focused </w:t>
      </w:r>
      <w:r>
        <w:rPr>
          <w:rFonts w:ascii="Arial" w:hAnsi="Arial" w:cs="Arial"/>
        </w:rPr>
        <w:t>[15]</w:t>
      </w:r>
      <w:r w:rsidRPr="00EC753F">
        <w:rPr>
          <w:rFonts w:ascii="Arial" w:hAnsi="Arial" w:cs="Arial"/>
        </w:rPr>
        <w:t xml:space="preserve">. They often experience positive emotions such as curiosity, interest, and optimism during learning. However, motivation is not a fixed trait—it fluctuates and can be enhanced or diminished depending on various external and internal factors </w:t>
      </w:r>
      <w:r>
        <w:rPr>
          <w:rFonts w:ascii="Arial" w:hAnsi="Arial" w:cs="Arial"/>
        </w:rPr>
        <w:t>[16]</w:t>
      </w:r>
      <w:r w:rsidRPr="00EC753F">
        <w:rPr>
          <w:rFonts w:ascii="Arial" w:hAnsi="Arial" w:cs="Arial"/>
        </w:rPr>
        <w:t xml:space="preserve">. Many students struggle to stay motivated, especially when facing heavy workloads, academic pressure, and time constraints. Thus, understanding and implementing motivational strategies is </w:t>
      </w:r>
      <w:r>
        <w:rPr>
          <w:rFonts w:ascii="Arial" w:hAnsi="Arial" w:cs="Arial"/>
        </w:rPr>
        <w:t>important</w:t>
      </w:r>
      <w:r w:rsidRPr="00EC753F">
        <w:rPr>
          <w:rFonts w:ascii="Arial" w:hAnsi="Arial" w:cs="Arial"/>
        </w:rPr>
        <w:t xml:space="preserve"> to overcoming challenges and achieving academic goals.</w:t>
      </w:r>
    </w:p>
    <w:p w14:paraId="1B346C1F" w14:textId="608825C1" w:rsidR="00EC753F" w:rsidRPr="00EC753F" w:rsidRDefault="00EC753F" w:rsidP="00EC753F">
      <w:pPr>
        <w:ind w:firstLine="720"/>
        <w:jc w:val="both"/>
        <w:rPr>
          <w:rFonts w:ascii="Arial" w:hAnsi="Arial" w:cs="Arial"/>
        </w:rPr>
      </w:pPr>
      <w:r w:rsidRPr="00EC753F">
        <w:rPr>
          <w:rFonts w:ascii="Arial" w:hAnsi="Arial" w:cs="Arial"/>
        </w:rPr>
        <w:t xml:space="preserve">In this regard, motivational strategies are essential tools that help students adapt positively to learning demands. These strategies not only assist in academic success but also foster resilience and a growth mindset, particularly when navigating transitions or setbacks. In previous research, motivational factors have been linked to self-concept </w:t>
      </w:r>
      <w:r>
        <w:rPr>
          <w:rFonts w:ascii="Arial" w:hAnsi="Arial" w:cs="Arial"/>
        </w:rPr>
        <w:t>[17]</w:t>
      </w:r>
      <w:r w:rsidRPr="00EC753F">
        <w:rPr>
          <w:rFonts w:ascii="Arial" w:hAnsi="Arial" w:cs="Arial"/>
        </w:rPr>
        <w:t xml:space="preserve">, resiliency </w:t>
      </w:r>
      <w:r>
        <w:rPr>
          <w:rFonts w:ascii="Arial" w:hAnsi="Arial" w:cs="Arial"/>
        </w:rPr>
        <w:t>[18]</w:t>
      </w:r>
      <w:r w:rsidRPr="00EC753F">
        <w:rPr>
          <w:rFonts w:ascii="Arial" w:hAnsi="Arial" w:cs="Arial"/>
        </w:rPr>
        <w:t xml:space="preserve">, study habits </w:t>
      </w:r>
      <w:r>
        <w:rPr>
          <w:rFonts w:ascii="Arial" w:hAnsi="Arial" w:cs="Arial"/>
        </w:rPr>
        <w:t>[19]</w:t>
      </w:r>
      <w:r w:rsidRPr="00EC753F">
        <w:rPr>
          <w:rFonts w:ascii="Arial" w:hAnsi="Arial" w:cs="Arial"/>
        </w:rPr>
        <w:t xml:space="preserve">, and self-regulated learning </w:t>
      </w:r>
      <w:r>
        <w:rPr>
          <w:rFonts w:ascii="Arial" w:hAnsi="Arial" w:cs="Arial"/>
        </w:rPr>
        <w:t>[20]</w:t>
      </w:r>
      <w:r w:rsidRPr="00EC753F">
        <w:rPr>
          <w:rFonts w:ascii="Arial" w:hAnsi="Arial" w:cs="Arial"/>
        </w:rPr>
        <w:t>, all of which influence mathematics performance.</w:t>
      </w:r>
    </w:p>
    <w:p w14:paraId="4524AC6A" w14:textId="375DF1AD" w:rsidR="00EC753F" w:rsidRPr="00EC753F" w:rsidRDefault="00EC753F" w:rsidP="00EC753F">
      <w:pPr>
        <w:ind w:firstLine="720"/>
        <w:jc w:val="both"/>
        <w:rPr>
          <w:rFonts w:ascii="Arial" w:hAnsi="Arial" w:cs="Arial"/>
        </w:rPr>
      </w:pPr>
      <w:r w:rsidRPr="00EC753F">
        <w:rPr>
          <w:rFonts w:ascii="Arial" w:hAnsi="Arial" w:cs="Arial"/>
        </w:rPr>
        <w:t xml:space="preserve">Despite the abundance of studies addressing general motivation in learning </w:t>
      </w:r>
      <w:r>
        <w:rPr>
          <w:rFonts w:ascii="Arial" w:hAnsi="Arial" w:cs="Arial"/>
        </w:rPr>
        <w:t>[21] &amp; [22]</w:t>
      </w:r>
      <w:r w:rsidRPr="00EC753F">
        <w:rPr>
          <w:rFonts w:ascii="Arial" w:hAnsi="Arial" w:cs="Arial"/>
        </w:rPr>
        <w:t xml:space="preserve">, there is a noticeable gap in the literature specifically investigating motivational strategies in relation to mathematics performance at the college level. Most research has focused on primary and secondary education </w:t>
      </w:r>
      <w:r>
        <w:rPr>
          <w:rFonts w:ascii="Arial" w:hAnsi="Arial" w:cs="Arial"/>
        </w:rPr>
        <w:t>[23]</w:t>
      </w:r>
      <w:r w:rsidRPr="00EC753F">
        <w:rPr>
          <w:rFonts w:ascii="Arial" w:hAnsi="Arial" w:cs="Arial"/>
        </w:rPr>
        <w:t>, leaving tertiary education underexplored.</w:t>
      </w:r>
    </w:p>
    <w:p w14:paraId="2AF73F77" w14:textId="75FFC0A5" w:rsidR="00EC753F" w:rsidRPr="00EC753F" w:rsidRDefault="00EC753F" w:rsidP="00EC753F">
      <w:pPr>
        <w:ind w:firstLine="720"/>
        <w:jc w:val="both"/>
        <w:rPr>
          <w:rFonts w:ascii="Arial" w:hAnsi="Arial" w:cs="Arial"/>
        </w:rPr>
      </w:pPr>
      <w:r w:rsidRPr="00EC753F">
        <w:rPr>
          <w:rFonts w:ascii="Arial" w:hAnsi="Arial" w:cs="Arial"/>
        </w:rPr>
        <w:t xml:space="preserve">This study was therefore conceptualized to examine the relationship between motivational strategies and the mathematics performance of first-year college students at a state college in the Davao Region. The study also draws on the works of local scholars who explored time management and academic performance </w:t>
      </w:r>
      <w:r>
        <w:rPr>
          <w:rFonts w:ascii="Arial" w:hAnsi="Arial" w:cs="Arial"/>
        </w:rPr>
        <w:t>[24]</w:t>
      </w:r>
      <w:r w:rsidRPr="00EC753F">
        <w:rPr>
          <w:rFonts w:ascii="Arial" w:hAnsi="Arial" w:cs="Arial"/>
        </w:rPr>
        <w:t xml:space="preserve">, and structural models of student performance incorporating psychosocial factors </w:t>
      </w:r>
      <w:r>
        <w:rPr>
          <w:rFonts w:ascii="Arial" w:hAnsi="Arial" w:cs="Arial"/>
        </w:rPr>
        <w:t>[19]</w:t>
      </w:r>
      <w:r w:rsidRPr="00EC753F">
        <w:rPr>
          <w:rFonts w:ascii="Arial" w:hAnsi="Arial" w:cs="Arial"/>
        </w:rPr>
        <w:t>, to provide a comprehensive perspective on the complex interplay of motivation and academic success in mathematics.</w:t>
      </w:r>
    </w:p>
    <w:p w14:paraId="675ECF4B" w14:textId="3A2EC96D" w:rsidR="00F14BE4" w:rsidRDefault="00F14BE4" w:rsidP="00B26CC5">
      <w:pPr>
        <w:ind w:firstLine="720"/>
        <w:jc w:val="both"/>
        <w:rPr>
          <w:rFonts w:ascii="Arial" w:hAnsi="Arial" w:cs="Arial"/>
        </w:rPr>
      </w:pPr>
    </w:p>
    <w:p w14:paraId="78878A68" w14:textId="44DA6434" w:rsidR="00263CBC" w:rsidRDefault="00263CBC" w:rsidP="00136432">
      <w:pPr>
        <w:pStyle w:val="NoSpacing1"/>
        <w:jc w:val="both"/>
        <w:rPr>
          <w:rFonts w:ascii="Arial" w:eastAsia="SimSun" w:hAnsi="Arial"/>
          <w:sz w:val="20"/>
          <w:szCs w:val="20"/>
          <w:shd w:val="clear" w:color="auto" w:fill="FFFFFF"/>
        </w:rPr>
      </w:pPr>
    </w:p>
    <w:p w14:paraId="61F65846" w14:textId="08054EA3" w:rsidR="002826D0" w:rsidRDefault="00B8361D" w:rsidP="00264A68">
      <w:pPr>
        <w:pStyle w:val="AbstHead"/>
        <w:spacing w:after="0"/>
        <w:jc w:val="both"/>
        <w:rPr>
          <w:rFonts w:ascii="Arial" w:hAnsi="Arial" w:cs="Arial"/>
        </w:rPr>
      </w:pPr>
      <w:r>
        <w:rPr>
          <w:rFonts w:ascii="Arial" w:hAnsi="Arial" w:cs="Arial"/>
        </w:rPr>
        <w:t>2</w:t>
      </w:r>
      <w:r w:rsidR="00264A68">
        <w:rPr>
          <w:rFonts w:ascii="Arial" w:hAnsi="Arial" w:cs="Arial"/>
        </w:rPr>
        <w:t xml:space="preserve">. OBJECTIVES </w:t>
      </w:r>
    </w:p>
    <w:p w14:paraId="4EA688F9" w14:textId="77777777" w:rsidR="00F14BE4" w:rsidRPr="00264A68" w:rsidRDefault="00F14BE4" w:rsidP="00264A68">
      <w:pPr>
        <w:pStyle w:val="AbstHead"/>
        <w:spacing w:after="0"/>
        <w:jc w:val="both"/>
        <w:rPr>
          <w:rFonts w:ascii="Arial" w:hAnsi="Arial" w:cs="Arial"/>
        </w:rPr>
      </w:pPr>
    </w:p>
    <w:p w14:paraId="41AC184B" w14:textId="77777777" w:rsidR="00F611D1" w:rsidRPr="00F611D1" w:rsidRDefault="00F611D1" w:rsidP="00F611D1">
      <w:pPr>
        <w:pStyle w:val="NoSpacing1"/>
        <w:ind w:firstLine="72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The study focused on determining the level of motivational strategies among first-year students at a state college in the Davao Region and examined its relationship with their Mathematics performance during the first semester of the academic year 2022–2023.</w:t>
      </w:r>
    </w:p>
    <w:p w14:paraId="022CD695" w14:textId="77777777" w:rsidR="00F611D1" w:rsidRPr="00F611D1" w:rsidRDefault="00F611D1" w:rsidP="00F611D1">
      <w:pPr>
        <w:pStyle w:val="NoSpacing1"/>
        <w:ind w:firstLine="720"/>
        <w:jc w:val="both"/>
        <w:rPr>
          <w:rFonts w:ascii="Arial" w:eastAsia="SimSun" w:hAnsi="Arial"/>
          <w:sz w:val="20"/>
          <w:szCs w:val="20"/>
          <w:shd w:val="clear" w:color="auto" w:fill="FFFFFF"/>
        </w:rPr>
      </w:pPr>
    </w:p>
    <w:p w14:paraId="60602F6A" w14:textId="0D30C3BC" w:rsidR="00264A68" w:rsidRPr="00264A68" w:rsidRDefault="00F611D1" w:rsidP="00F611D1">
      <w:pPr>
        <w:pStyle w:val="NoSpacing1"/>
        <w:ind w:firstLine="72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Specifically, this study aimed to:</w:t>
      </w:r>
    </w:p>
    <w:p w14:paraId="6507DEA1" w14:textId="77777777" w:rsidR="00264A68" w:rsidRPr="00264A68" w:rsidRDefault="00264A68" w:rsidP="00264A68">
      <w:pPr>
        <w:pStyle w:val="NoSpacing1"/>
        <w:jc w:val="both"/>
        <w:rPr>
          <w:rFonts w:ascii="Arial" w:eastAsia="SimSun" w:hAnsi="Arial"/>
          <w:sz w:val="20"/>
          <w:szCs w:val="20"/>
          <w:shd w:val="clear" w:color="auto" w:fill="FFFFFF"/>
        </w:rPr>
      </w:pPr>
    </w:p>
    <w:p w14:paraId="5126DD69" w14:textId="77777777" w:rsidR="00F611D1" w:rsidRPr="00F611D1" w:rsidRDefault="00F611D1" w:rsidP="00F611D1">
      <w:pPr>
        <w:pStyle w:val="NoSpacing1"/>
        <w:numPr>
          <w:ilvl w:val="0"/>
          <w:numId w:val="40"/>
        </w:numPr>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Determine the level of the respondents’ motivational strategies in terms of:</w:t>
      </w:r>
    </w:p>
    <w:p w14:paraId="5B08DB3C" w14:textId="3178CE5A" w:rsidR="00F611D1" w:rsidRPr="00F611D1" w:rsidRDefault="00F611D1" w:rsidP="00F611D1">
      <w:pPr>
        <w:pStyle w:val="NoSpacing1"/>
        <w:ind w:left="360" w:firstLine="36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 1.1 Implication</w:t>
      </w:r>
      <w:r>
        <w:rPr>
          <w:rFonts w:ascii="Arial" w:eastAsia="SimSun" w:hAnsi="Arial"/>
          <w:sz w:val="20"/>
          <w:szCs w:val="20"/>
          <w:shd w:val="clear" w:color="auto" w:fill="FFFFFF"/>
        </w:rPr>
        <w:t>;</w:t>
      </w:r>
    </w:p>
    <w:p w14:paraId="7DCF81AE" w14:textId="641046B9" w:rsidR="00F611D1" w:rsidRPr="00F611D1" w:rsidRDefault="00F611D1" w:rsidP="00F611D1">
      <w:pPr>
        <w:pStyle w:val="NoSpacing1"/>
        <w:ind w:left="360" w:firstLine="36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 1.2 Positive Association</w:t>
      </w:r>
      <w:r>
        <w:rPr>
          <w:rFonts w:ascii="Arial" w:eastAsia="SimSun" w:hAnsi="Arial"/>
          <w:sz w:val="20"/>
          <w:szCs w:val="20"/>
          <w:shd w:val="clear" w:color="auto" w:fill="FFFFFF"/>
        </w:rPr>
        <w:t>;</w:t>
      </w:r>
    </w:p>
    <w:p w14:paraId="1CAEFE34" w14:textId="3CC0393F" w:rsidR="00F611D1" w:rsidRPr="00F611D1" w:rsidRDefault="00F611D1" w:rsidP="00F611D1">
      <w:pPr>
        <w:pStyle w:val="NoSpacing1"/>
        <w:ind w:left="360" w:firstLine="36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 1.3 Applicability</w:t>
      </w:r>
      <w:r>
        <w:rPr>
          <w:rFonts w:ascii="Arial" w:eastAsia="SimSun" w:hAnsi="Arial"/>
          <w:sz w:val="20"/>
          <w:szCs w:val="20"/>
          <w:shd w:val="clear" w:color="auto" w:fill="FFFFFF"/>
        </w:rPr>
        <w:t>;</w:t>
      </w:r>
    </w:p>
    <w:p w14:paraId="005ACC76" w14:textId="15DC8E70" w:rsidR="00F611D1" w:rsidRPr="00F611D1" w:rsidRDefault="00F611D1" w:rsidP="00F611D1">
      <w:pPr>
        <w:pStyle w:val="NoSpacing1"/>
        <w:ind w:left="360" w:firstLine="36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 1.4 Self-Reinforcing</w:t>
      </w:r>
      <w:r>
        <w:rPr>
          <w:rFonts w:ascii="Arial" w:eastAsia="SimSun" w:hAnsi="Arial"/>
          <w:sz w:val="20"/>
          <w:szCs w:val="20"/>
          <w:shd w:val="clear" w:color="auto" w:fill="FFFFFF"/>
        </w:rPr>
        <w:t>; and</w:t>
      </w:r>
    </w:p>
    <w:p w14:paraId="36628DDB" w14:textId="77777777" w:rsidR="00F611D1" w:rsidRPr="00F611D1" w:rsidRDefault="00F611D1" w:rsidP="00F611D1">
      <w:pPr>
        <w:pStyle w:val="NoSpacing1"/>
        <w:ind w:left="360" w:firstLine="36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 1.5 Gradual Approach</w:t>
      </w:r>
    </w:p>
    <w:p w14:paraId="670865B8" w14:textId="77777777" w:rsidR="00F611D1" w:rsidRPr="00F611D1" w:rsidRDefault="00F611D1" w:rsidP="00F611D1">
      <w:pPr>
        <w:pStyle w:val="NoSpacing1"/>
        <w:numPr>
          <w:ilvl w:val="0"/>
          <w:numId w:val="40"/>
        </w:numPr>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Assess the Mathematics performance of the respondents.</w:t>
      </w:r>
    </w:p>
    <w:p w14:paraId="470FCD0A" w14:textId="02B6AA83" w:rsidR="00F611D1" w:rsidRPr="00F611D1" w:rsidRDefault="00F611D1" w:rsidP="00626848">
      <w:pPr>
        <w:pStyle w:val="NoSpacing1"/>
        <w:numPr>
          <w:ilvl w:val="0"/>
          <w:numId w:val="40"/>
        </w:numPr>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Determine the significant relationship between the students’ motivational strategies and their Mathematics performance.</w:t>
      </w:r>
    </w:p>
    <w:p w14:paraId="4439C5BC" w14:textId="15619E46" w:rsidR="00F611D1" w:rsidRPr="00F611D1" w:rsidRDefault="00F611D1" w:rsidP="00F611D1">
      <w:pPr>
        <w:pStyle w:val="NoSpacing1"/>
        <w:numPr>
          <w:ilvl w:val="0"/>
          <w:numId w:val="40"/>
        </w:numPr>
        <w:jc w:val="both"/>
        <w:rPr>
          <w:rFonts w:ascii="Arial" w:eastAsia="SimSun" w:hAnsi="Arial"/>
          <w:sz w:val="20"/>
          <w:szCs w:val="20"/>
          <w:shd w:val="clear" w:color="auto" w:fill="FFFFFF"/>
        </w:rPr>
      </w:pPr>
      <w:r>
        <w:rPr>
          <w:rFonts w:ascii="Arial" w:eastAsia="SimSun" w:hAnsi="Arial"/>
          <w:sz w:val="20"/>
          <w:szCs w:val="20"/>
          <w:shd w:val="clear" w:color="auto" w:fill="FFFFFF"/>
        </w:rPr>
        <w:t>Determine</w:t>
      </w:r>
      <w:r w:rsidRPr="00F611D1">
        <w:rPr>
          <w:rFonts w:ascii="Arial" w:eastAsia="SimSun" w:hAnsi="Arial"/>
          <w:sz w:val="20"/>
          <w:szCs w:val="20"/>
          <w:shd w:val="clear" w:color="auto" w:fill="FFFFFF"/>
        </w:rPr>
        <w:t xml:space="preserve"> a regression model to identify which domains of motivational strategies significantly predict Mathematics performance.</w:t>
      </w:r>
    </w:p>
    <w:p w14:paraId="7F1602E6" w14:textId="06918E1C" w:rsidR="002826D0" w:rsidRDefault="00F611D1" w:rsidP="00136432">
      <w:pPr>
        <w:pStyle w:val="NoSpacing1"/>
        <w:jc w:val="both"/>
        <w:rPr>
          <w:rFonts w:ascii="Arial" w:eastAsia="SimSun" w:hAnsi="Arial"/>
          <w:sz w:val="20"/>
          <w:szCs w:val="20"/>
          <w:shd w:val="clear" w:color="auto" w:fill="FFFFFF"/>
        </w:rPr>
      </w:pPr>
      <w:r>
        <w:rPr>
          <w:rFonts w:ascii="Arial" w:eastAsia="SimSun" w:hAnsi="Arial"/>
          <w:sz w:val="20"/>
          <w:szCs w:val="20"/>
          <w:shd w:val="clear" w:color="auto" w:fill="FFFFFF"/>
        </w:rPr>
        <w:lastRenderedPageBreak/>
        <w:t xml:space="preserve"> </w:t>
      </w:r>
    </w:p>
    <w:p w14:paraId="33194E7F" w14:textId="7850368A" w:rsidR="00400EB5" w:rsidRPr="00264A68" w:rsidRDefault="00400EB5" w:rsidP="00400EB5">
      <w:pPr>
        <w:pStyle w:val="AbstHead"/>
        <w:spacing w:after="0"/>
        <w:jc w:val="both"/>
        <w:rPr>
          <w:rFonts w:ascii="Arial" w:hAnsi="Arial" w:cs="Arial"/>
        </w:rPr>
      </w:pPr>
      <w:r>
        <w:rPr>
          <w:rFonts w:ascii="Arial" w:hAnsi="Arial" w:cs="Arial"/>
        </w:rPr>
        <w:t xml:space="preserve">3. MATERIALS AND METHODS </w:t>
      </w:r>
    </w:p>
    <w:p w14:paraId="744F8E52" w14:textId="68360CB6" w:rsidR="000E1D50" w:rsidRDefault="000E1D50" w:rsidP="00136432">
      <w:pPr>
        <w:pStyle w:val="NoSpacing1"/>
        <w:jc w:val="both"/>
        <w:rPr>
          <w:rFonts w:ascii="Arial" w:eastAsia="SimSun" w:hAnsi="Arial"/>
          <w:sz w:val="20"/>
          <w:szCs w:val="20"/>
          <w:shd w:val="clear" w:color="auto" w:fill="FFFFFF"/>
        </w:rPr>
      </w:pPr>
    </w:p>
    <w:p w14:paraId="73A8806A" w14:textId="410F61EE" w:rsidR="000E1D50" w:rsidRPr="00136318" w:rsidRDefault="00136318" w:rsidP="00136432">
      <w:pPr>
        <w:pStyle w:val="NoSpacing1"/>
        <w:jc w:val="both"/>
        <w:rPr>
          <w:rFonts w:ascii="Arial" w:eastAsia="SimSun" w:hAnsi="Arial"/>
          <w:b/>
          <w:bCs/>
          <w:sz w:val="20"/>
          <w:szCs w:val="20"/>
          <w:shd w:val="clear" w:color="auto" w:fill="FFFFFF"/>
        </w:rPr>
      </w:pPr>
      <w:r w:rsidRPr="00136318">
        <w:rPr>
          <w:rFonts w:ascii="Arial" w:eastAsia="SimSun" w:hAnsi="Arial"/>
          <w:b/>
          <w:bCs/>
          <w:sz w:val="20"/>
          <w:szCs w:val="20"/>
          <w:shd w:val="clear" w:color="auto" w:fill="FFFFFF"/>
        </w:rPr>
        <w:t>Research Design</w:t>
      </w:r>
    </w:p>
    <w:p w14:paraId="0DA8EF8C" w14:textId="54A91FC0" w:rsidR="000E1D50" w:rsidRDefault="000E1D50" w:rsidP="00136432">
      <w:pPr>
        <w:pStyle w:val="NoSpacing1"/>
        <w:jc w:val="both"/>
        <w:rPr>
          <w:rFonts w:ascii="Arial" w:eastAsia="SimSun" w:hAnsi="Arial"/>
          <w:sz w:val="20"/>
          <w:szCs w:val="20"/>
          <w:shd w:val="clear" w:color="auto" w:fill="FFFFFF"/>
        </w:rPr>
      </w:pPr>
    </w:p>
    <w:p w14:paraId="3EB2A20B" w14:textId="6307E8E6" w:rsidR="00F611D1" w:rsidRPr="00F611D1" w:rsidRDefault="00F611D1" w:rsidP="00F611D1">
      <w:pPr>
        <w:pStyle w:val="NoSpacing1"/>
        <w:ind w:firstLine="72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 xml:space="preserve">This study employed a descriptive-correlational research design, which aims to describe the variables and examine the naturally occurring relationships among them. </w:t>
      </w:r>
      <w:r>
        <w:rPr>
          <w:rFonts w:ascii="Arial" w:eastAsia="SimSun" w:hAnsi="Arial"/>
          <w:sz w:val="20"/>
          <w:szCs w:val="20"/>
          <w:shd w:val="clear" w:color="auto" w:fill="FFFFFF"/>
        </w:rPr>
        <w:t>T</w:t>
      </w:r>
      <w:r w:rsidRPr="00F611D1">
        <w:rPr>
          <w:rFonts w:ascii="Arial" w:eastAsia="SimSun" w:hAnsi="Arial"/>
          <w:sz w:val="20"/>
          <w:szCs w:val="20"/>
          <w:shd w:val="clear" w:color="auto" w:fill="FFFFFF"/>
        </w:rPr>
        <w:t>his design involves collecting data to determine whether and to what extent a significant relationship exists between two or more variables. It is a design commonly used in quantitative research approaches.</w:t>
      </w:r>
    </w:p>
    <w:p w14:paraId="0F460281" w14:textId="6A5A9BE0" w:rsidR="00F611D1" w:rsidRPr="00F611D1" w:rsidRDefault="00F611D1" w:rsidP="00F611D1">
      <w:pPr>
        <w:pStyle w:val="NoSpacing1"/>
        <w:ind w:firstLine="72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The study aimed to determine the level of motivational strategies among first-year students at a state college in the Davao Region across the following domains: implication, positive association, applicability, self-reinforcing, and gradual approach. It further sought to examine the significant relationship between students’ motivational strategies and their Mathematics performance during the first semester of the academic year 2022–2023.</w:t>
      </w:r>
    </w:p>
    <w:p w14:paraId="00AAC918" w14:textId="30CB240D" w:rsidR="00136318" w:rsidRDefault="00F611D1" w:rsidP="00F611D1">
      <w:pPr>
        <w:pStyle w:val="NoSpacing1"/>
        <w:ind w:firstLine="720"/>
        <w:jc w:val="both"/>
        <w:rPr>
          <w:rFonts w:ascii="Arial" w:eastAsia="SimSun" w:hAnsi="Arial"/>
          <w:sz w:val="20"/>
          <w:szCs w:val="20"/>
          <w:shd w:val="clear" w:color="auto" w:fill="FFFFFF"/>
        </w:rPr>
      </w:pPr>
      <w:r>
        <w:rPr>
          <w:rFonts w:ascii="Arial" w:eastAsia="SimSun" w:hAnsi="Arial"/>
          <w:sz w:val="20"/>
          <w:szCs w:val="20"/>
          <w:shd w:val="clear" w:color="auto" w:fill="FFFFFF"/>
        </w:rPr>
        <w:t xml:space="preserve"> </w:t>
      </w:r>
    </w:p>
    <w:p w14:paraId="4651083F" w14:textId="32E89865" w:rsidR="00136318" w:rsidRPr="009A18CF" w:rsidRDefault="009A18CF" w:rsidP="00136432">
      <w:pPr>
        <w:pStyle w:val="NoSpacing1"/>
        <w:jc w:val="both"/>
        <w:rPr>
          <w:rFonts w:ascii="Arial" w:eastAsia="SimSun" w:hAnsi="Arial"/>
          <w:b/>
          <w:bCs/>
          <w:sz w:val="20"/>
          <w:szCs w:val="20"/>
          <w:shd w:val="clear" w:color="auto" w:fill="FFFFFF"/>
        </w:rPr>
      </w:pPr>
      <w:r w:rsidRPr="009A18CF">
        <w:rPr>
          <w:rFonts w:ascii="Arial" w:eastAsia="SimSun" w:hAnsi="Arial"/>
          <w:b/>
          <w:bCs/>
          <w:sz w:val="20"/>
          <w:szCs w:val="20"/>
          <w:shd w:val="clear" w:color="auto" w:fill="FFFFFF"/>
        </w:rPr>
        <w:t>Research Instrument</w:t>
      </w:r>
    </w:p>
    <w:p w14:paraId="79C59901" w14:textId="77777777" w:rsidR="009A18CF" w:rsidRDefault="009A18CF" w:rsidP="009A18CF">
      <w:pPr>
        <w:pStyle w:val="NoSpacing1"/>
        <w:jc w:val="both"/>
        <w:rPr>
          <w:rFonts w:ascii="Arial" w:eastAsia="SimSun" w:hAnsi="Arial"/>
          <w:sz w:val="20"/>
          <w:szCs w:val="20"/>
          <w:shd w:val="clear" w:color="auto" w:fill="FFFFFF"/>
        </w:rPr>
      </w:pPr>
    </w:p>
    <w:p w14:paraId="190C7B2F" w14:textId="69FE2833" w:rsidR="00F611D1" w:rsidRPr="00F611D1" w:rsidRDefault="00F611D1" w:rsidP="00F611D1">
      <w:pPr>
        <w:pStyle w:val="NoSpacing1"/>
        <w:ind w:firstLine="72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 xml:space="preserve">The research instrument used in this study was an adopted survey questionnaire on Motivational Strategies Skills developed by </w:t>
      </w:r>
      <w:r w:rsidRPr="00D61F34">
        <w:rPr>
          <w:rFonts w:ascii="Arial" w:eastAsia="SimSun" w:hAnsi="Arial"/>
          <w:sz w:val="20"/>
          <w:szCs w:val="20"/>
          <w:shd w:val="clear" w:color="auto" w:fill="FFFFFF"/>
        </w:rPr>
        <w:t xml:space="preserve">Centino </w:t>
      </w:r>
      <w:r w:rsidR="00D61F34">
        <w:rPr>
          <w:rFonts w:ascii="Arial" w:eastAsia="SimSun" w:hAnsi="Arial"/>
          <w:sz w:val="20"/>
          <w:szCs w:val="20"/>
          <w:shd w:val="clear" w:color="auto" w:fill="FFFFFF"/>
        </w:rPr>
        <w:t>[25]</w:t>
      </w:r>
      <w:r w:rsidRPr="00F611D1">
        <w:rPr>
          <w:rFonts w:ascii="Arial" w:eastAsia="SimSun" w:hAnsi="Arial"/>
          <w:sz w:val="20"/>
          <w:szCs w:val="20"/>
          <w:shd w:val="clear" w:color="auto" w:fill="FFFFFF"/>
        </w:rPr>
        <w:t>. The questionnaire consisted of nineteen items, each rated on a five-point Likert scale: Strongly Agree, Agree, Neutral, Disagree, and Strongly Disagree. These items were categorized into five domains, namely: implication, positive association, applicability, self-reinforcing, and gradual approach. Specifically, the implication and positive association domains contained four items each, applicability had three items, self-reinforcing had five, and gradual approach had three, making up a total of nineteen questions.</w:t>
      </w:r>
    </w:p>
    <w:p w14:paraId="37323156" w14:textId="5E7DE45C" w:rsidR="00136318" w:rsidRDefault="00F611D1" w:rsidP="00F611D1">
      <w:pPr>
        <w:pStyle w:val="NoSpacing1"/>
        <w:ind w:firstLine="72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The mathematics performance of the students was measured based on their final grades in the course Mathematics in the Modern World during the first semester of the academic year 2022–2023. These grades were obtained from the students’ Certificate of Grades (COG) and verified through the official online grade viewer of a state college in the Davao Region.</w:t>
      </w:r>
    </w:p>
    <w:p w14:paraId="027B37D3" w14:textId="16A3CE3A" w:rsidR="00136318" w:rsidRDefault="00136318" w:rsidP="00136432">
      <w:pPr>
        <w:pStyle w:val="NoSpacing1"/>
        <w:jc w:val="both"/>
        <w:rPr>
          <w:rFonts w:ascii="Arial" w:eastAsia="SimSun" w:hAnsi="Arial"/>
          <w:sz w:val="20"/>
          <w:szCs w:val="20"/>
          <w:shd w:val="clear" w:color="auto" w:fill="FFFFFF"/>
        </w:rPr>
      </w:pPr>
    </w:p>
    <w:p w14:paraId="252B4171" w14:textId="5838C24F" w:rsidR="00136318" w:rsidRPr="00610532" w:rsidRDefault="00610532" w:rsidP="00136432">
      <w:pPr>
        <w:pStyle w:val="NoSpacing1"/>
        <w:jc w:val="both"/>
        <w:rPr>
          <w:rFonts w:ascii="Arial" w:eastAsia="SimSun" w:hAnsi="Arial"/>
          <w:b/>
          <w:bCs/>
          <w:sz w:val="20"/>
          <w:szCs w:val="20"/>
          <w:shd w:val="clear" w:color="auto" w:fill="FFFFFF"/>
        </w:rPr>
      </w:pPr>
      <w:r w:rsidRPr="00610532">
        <w:rPr>
          <w:rFonts w:ascii="Arial" w:eastAsia="SimSun" w:hAnsi="Arial"/>
          <w:b/>
          <w:bCs/>
          <w:sz w:val="20"/>
          <w:szCs w:val="20"/>
          <w:shd w:val="clear" w:color="auto" w:fill="FFFFFF"/>
        </w:rPr>
        <w:t>Respondents of the Study</w:t>
      </w:r>
    </w:p>
    <w:p w14:paraId="343C1FA7" w14:textId="738408EC" w:rsidR="00136318" w:rsidRDefault="00136318" w:rsidP="00136432">
      <w:pPr>
        <w:pStyle w:val="NoSpacing1"/>
        <w:jc w:val="both"/>
        <w:rPr>
          <w:rFonts w:ascii="Arial" w:eastAsia="SimSun" w:hAnsi="Arial"/>
          <w:sz w:val="20"/>
          <w:szCs w:val="20"/>
          <w:shd w:val="clear" w:color="auto" w:fill="FFFFFF"/>
        </w:rPr>
      </w:pPr>
    </w:p>
    <w:p w14:paraId="41E8280C" w14:textId="477E45DF" w:rsidR="000B345D" w:rsidRPr="000B345D" w:rsidRDefault="000B345D" w:rsidP="000B345D">
      <w:pPr>
        <w:ind w:firstLine="720"/>
        <w:jc w:val="both"/>
        <w:rPr>
          <w:rFonts w:ascii="Arial" w:eastAsia="SimSun" w:hAnsi="Arial" w:cs="Arial"/>
          <w:shd w:val="clear" w:color="auto" w:fill="FFFFFF"/>
        </w:rPr>
      </w:pPr>
      <w:r w:rsidRPr="000B345D">
        <w:rPr>
          <w:rFonts w:ascii="Arial" w:eastAsia="SimSun" w:hAnsi="Arial" w:cs="Arial"/>
          <w:shd w:val="clear" w:color="auto" w:fill="FFFFFF"/>
        </w:rPr>
        <w:t>The study was conducted at a state college in the Davao Region that offers quality education in the fields of agriculture, agribusiness, fisheries, marine sciences, human services, and teacher education. The target population included first-year college students, as they were enrolled in the course Mathematics in the Modern World, which served as the basis for assessing their mathematics performance in this study. To ensure a fair and representative sample, the researchers employed a stratified random sampling technique. This involved dividing the population into smaller subgroups based on shared characteristics, and then randomly selecting respondents from each stratum to form the final sample. This method was chosen to minimize sampling bias, save time and resources, and ensure adequate representation from all groups. The sample was proportionally distributed among the academic units offering first-year programs. Slovin’s formula was used to determine the appropriate sample size, ensuring both accuracy and efficiency in the sampling process.</w:t>
      </w:r>
    </w:p>
    <w:p w14:paraId="2BCC7CA8" w14:textId="63339B81" w:rsidR="00136318" w:rsidRDefault="00610532" w:rsidP="00610532">
      <w:pPr>
        <w:pStyle w:val="NoSpacing1"/>
        <w:ind w:firstLine="720"/>
        <w:jc w:val="both"/>
        <w:rPr>
          <w:rFonts w:ascii="Arial" w:eastAsia="SimSun" w:hAnsi="Arial"/>
          <w:sz w:val="20"/>
          <w:szCs w:val="20"/>
          <w:shd w:val="clear" w:color="auto" w:fill="FFFFFF"/>
        </w:rPr>
      </w:pPr>
      <w:r w:rsidRPr="00610532">
        <w:rPr>
          <w:rFonts w:ascii="Arial" w:eastAsia="SimSun" w:hAnsi="Arial"/>
          <w:sz w:val="20"/>
          <w:szCs w:val="20"/>
          <w:shd w:val="clear" w:color="auto" w:fill="FFFFFF"/>
        </w:rPr>
        <w:t xml:space="preserve"> The distribution of respondents is detailed in Table 1 below.</w:t>
      </w:r>
    </w:p>
    <w:p w14:paraId="4DE19A40" w14:textId="1638473B" w:rsidR="000B345D" w:rsidRDefault="000B345D" w:rsidP="00610532">
      <w:pPr>
        <w:pStyle w:val="NoSpacing1"/>
        <w:ind w:firstLine="720"/>
        <w:jc w:val="both"/>
        <w:rPr>
          <w:rFonts w:ascii="Arial" w:eastAsia="SimSun" w:hAnsi="Arial"/>
          <w:sz w:val="20"/>
          <w:szCs w:val="20"/>
          <w:shd w:val="clear" w:color="auto" w:fill="FFFFFF"/>
        </w:rPr>
      </w:pPr>
    </w:p>
    <w:p w14:paraId="08117263" w14:textId="6B73A7E6" w:rsidR="000B345D" w:rsidRDefault="000B345D" w:rsidP="00610532">
      <w:pPr>
        <w:pStyle w:val="NoSpacing1"/>
        <w:ind w:firstLine="720"/>
        <w:jc w:val="both"/>
        <w:rPr>
          <w:rFonts w:ascii="Arial" w:eastAsia="SimSun" w:hAnsi="Arial"/>
          <w:sz w:val="20"/>
          <w:szCs w:val="20"/>
          <w:shd w:val="clear" w:color="auto" w:fill="FFFFFF"/>
        </w:rPr>
      </w:pPr>
    </w:p>
    <w:p w14:paraId="4EFD1E8F" w14:textId="77777777" w:rsidR="000B345D" w:rsidRDefault="000B345D" w:rsidP="00610532">
      <w:pPr>
        <w:pStyle w:val="NoSpacing1"/>
        <w:ind w:firstLine="720"/>
        <w:jc w:val="both"/>
        <w:rPr>
          <w:rFonts w:ascii="Arial" w:eastAsia="SimSun" w:hAnsi="Arial"/>
          <w:sz w:val="20"/>
          <w:szCs w:val="20"/>
          <w:shd w:val="clear" w:color="auto" w:fill="FFFFFF"/>
        </w:rPr>
      </w:pPr>
    </w:p>
    <w:p w14:paraId="067124F7" w14:textId="2CB82305" w:rsidR="000E1D50" w:rsidRDefault="000E1D50" w:rsidP="00136432">
      <w:pPr>
        <w:pStyle w:val="NoSpacing1"/>
        <w:jc w:val="both"/>
        <w:rPr>
          <w:rFonts w:ascii="Arial" w:eastAsia="SimSun" w:hAnsi="Arial"/>
          <w:sz w:val="20"/>
          <w:szCs w:val="20"/>
          <w:shd w:val="clear" w:color="auto" w:fill="FFFFFF"/>
        </w:rPr>
      </w:pPr>
    </w:p>
    <w:p w14:paraId="071D17C3" w14:textId="77777777" w:rsidR="00610532" w:rsidRPr="00C8629F" w:rsidRDefault="00610532" w:rsidP="00610532">
      <w:pPr>
        <w:pStyle w:val="NoSpacing1"/>
        <w:rPr>
          <w:rFonts w:ascii="Arial" w:eastAsia="SimSun" w:hAnsi="Arial"/>
          <w:sz w:val="20"/>
          <w:szCs w:val="20"/>
          <w:shd w:val="clear" w:color="auto" w:fill="FFFFFF"/>
        </w:rPr>
      </w:pPr>
      <w:r w:rsidRPr="00C8629F">
        <w:rPr>
          <w:rFonts w:ascii="Arial" w:eastAsia="SimSun" w:hAnsi="Arial"/>
          <w:sz w:val="20"/>
          <w:szCs w:val="20"/>
          <w:shd w:val="clear" w:color="auto" w:fill="FFFFFF"/>
        </w:rPr>
        <w:t>Table 1. Distribution of Respondents</w:t>
      </w:r>
    </w:p>
    <w:tbl>
      <w:tblPr>
        <w:tblStyle w:val="LightShading"/>
        <w:tblW w:w="8190" w:type="dxa"/>
        <w:tblBorders>
          <w:top w:val="none" w:sz="0" w:space="0" w:color="auto"/>
          <w:bottom w:val="none" w:sz="0" w:space="0" w:color="auto"/>
        </w:tblBorders>
        <w:tblLook w:val="0660" w:firstRow="1" w:lastRow="1" w:firstColumn="0" w:lastColumn="0" w:noHBand="1" w:noVBand="1"/>
      </w:tblPr>
      <w:tblGrid>
        <w:gridCol w:w="1440"/>
        <w:gridCol w:w="2250"/>
        <w:gridCol w:w="1980"/>
        <w:gridCol w:w="2520"/>
      </w:tblGrid>
      <w:tr w:rsidR="00610532" w:rsidRPr="00C8629F" w14:paraId="21E38964" w14:textId="77777777" w:rsidTr="00FD1928">
        <w:trPr>
          <w:cnfStyle w:val="100000000000" w:firstRow="1" w:lastRow="0" w:firstColumn="0" w:lastColumn="0" w:oddVBand="0" w:evenVBand="0" w:oddHBand="0" w:evenHBand="0" w:firstRowFirstColumn="0" w:firstRowLastColumn="0" w:lastRowFirstColumn="0" w:lastRowLastColumn="0"/>
          <w:trHeight w:val="91"/>
        </w:trPr>
        <w:tc>
          <w:tcPr>
            <w:tcW w:w="1440" w:type="dxa"/>
            <w:tcBorders>
              <w:top w:val="thinThickSmallGap" w:sz="24" w:space="0" w:color="auto"/>
              <w:left w:val="none" w:sz="0" w:space="0" w:color="auto"/>
              <w:bottom w:val="single" w:sz="4" w:space="0" w:color="auto"/>
              <w:right w:val="none" w:sz="0" w:space="0" w:color="auto"/>
            </w:tcBorders>
            <w:vAlign w:val="bottom"/>
          </w:tcPr>
          <w:p w14:paraId="02254945"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lastRenderedPageBreak/>
              <w:t>INSTITUTE</w:t>
            </w:r>
          </w:p>
          <w:p w14:paraId="6B787CBC" w14:textId="77777777" w:rsidR="00610532" w:rsidRPr="00C8629F" w:rsidRDefault="00610532" w:rsidP="00B6656C">
            <w:pPr>
              <w:pStyle w:val="NoSpacing1"/>
              <w:jc w:val="center"/>
              <w:rPr>
                <w:rFonts w:ascii="Arial" w:eastAsia="SimSun" w:hAnsi="Arial"/>
                <w:sz w:val="20"/>
                <w:szCs w:val="20"/>
                <w:shd w:val="clear" w:color="auto" w:fill="FFFFFF"/>
              </w:rPr>
            </w:pPr>
          </w:p>
        </w:tc>
        <w:tc>
          <w:tcPr>
            <w:tcW w:w="2250" w:type="dxa"/>
            <w:tcBorders>
              <w:top w:val="thinThickSmallGap" w:sz="24" w:space="0" w:color="auto"/>
              <w:left w:val="none" w:sz="0" w:space="0" w:color="auto"/>
              <w:bottom w:val="single" w:sz="4" w:space="0" w:color="auto"/>
              <w:right w:val="none" w:sz="0" w:space="0" w:color="auto"/>
            </w:tcBorders>
            <w:vAlign w:val="bottom"/>
          </w:tcPr>
          <w:p w14:paraId="085619A3"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POPULATION</w:t>
            </w:r>
          </w:p>
          <w:p w14:paraId="6A222474"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(N)</w:t>
            </w:r>
          </w:p>
        </w:tc>
        <w:tc>
          <w:tcPr>
            <w:tcW w:w="1980" w:type="dxa"/>
            <w:tcBorders>
              <w:top w:val="thinThickSmallGap" w:sz="24" w:space="0" w:color="auto"/>
              <w:left w:val="none" w:sz="0" w:space="0" w:color="auto"/>
              <w:bottom w:val="single" w:sz="4" w:space="0" w:color="auto"/>
              <w:right w:val="none" w:sz="0" w:space="0" w:color="auto"/>
            </w:tcBorders>
            <w:vAlign w:val="bottom"/>
          </w:tcPr>
          <w:p w14:paraId="3ADD76B8"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SAMPLE SIZE</w:t>
            </w:r>
          </w:p>
          <w:p w14:paraId="5D203EFE"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(n)</w:t>
            </w:r>
          </w:p>
        </w:tc>
        <w:tc>
          <w:tcPr>
            <w:tcW w:w="2520" w:type="dxa"/>
            <w:tcBorders>
              <w:top w:val="thinThickSmallGap" w:sz="24" w:space="0" w:color="auto"/>
              <w:left w:val="none" w:sz="0" w:space="0" w:color="auto"/>
              <w:bottom w:val="single" w:sz="4" w:space="0" w:color="auto"/>
              <w:right w:val="none" w:sz="0" w:space="0" w:color="auto"/>
            </w:tcBorders>
            <w:vAlign w:val="bottom"/>
          </w:tcPr>
          <w:p w14:paraId="391D816C"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PERCENTAGE</w:t>
            </w:r>
          </w:p>
          <w:p w14:paraId="3BFADC55"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w:t>
            </w:r>
          </w:p>
        </w:tc>
      </w:tr>
      <w:tr w:rsidR="000B345D" w:rsidRPr="00C8629F" w14:paraId="0D985C06" w14:textId="77777777" w:rsidTr="007E5531">
        <w:trPr>
          <w:trHeight w:val="87"/>
        </w:trPr>
        <w:tc>
          <w:tcPr>
            <w:tcW w:w="1440" w:type="dxa"/>
            <w:tcBorders>
              <w:top w:val="single" w:sz="4" w:space="0" w:color="auto"/>
            </w:tcBorders>
            <w:vAlign w:val="center"/>
          </w:tcPr>
          <w:p w14:paraId="311A7302" w14:textId="1C73CFAE" w:rsidR="000B345D" w:rsidRPr="00A71653" w:rsidRDefault="000B345D" w:rsidP="000B345D">
            <w:pPr>
              <w:pStyle w:val="NoSpacing1"/>
              <w:jc w:val="center"/>
              <w:rPr>
                <w:rFonts w:ascii="Arial" w:eastAsia="SimSun" w:hAnsi="Arial"/>
                <w:sz w:val="20"/>
                <w:szCs w:val="20"/>
                <w:shd w:val="clear" w:color="auto" w:fill="FFFFFF"/>
              </w:rPr>
            </w:pPr>
            <w:r>
              <w:rPr>
                <w:rFonts w:ascii="Arial" w:eastAsia="Tahoma" w:hAnsi="Arial"/>
                <w:sz w:val="20"/>
                <w:szCs w:val="20"/>
              </w:rPr>
              <w:t>1</w:t>
            </w:r>
          </w:p>
        </w:tc>
        <w:tc>
          <w:tcPr>
            <w:tcW w:w="2250" w:type="dxa"/>
            <w:tcBorders>
              <w:top w:val="single" w:sz="4" w:space="0" w:color="auto"/>
            </w:tcBorders>
          </w:tcPr>
          <w:p w14:paraId="5EBAD79C" w14:textId="515EFF2A" w:rsidR="000B345D" w:rsidRPr="00A71653" w:rsidRDefault="000B345D" w:rsidP="000B345D">
            <w:pPr>
              <w:pStyle w:val="NoSpacing1"/>
              <w:jc w:val="center"/>
              <w:rPr>
                <w:rFonts w:ascii="Arial" w:eastAsia="SimSun" w:hAnsi="Arial"/>
                <w:sz w:val="20"/>
                <w:szCs w:val="20"/>
                <w:shd w:val="clear" w:color="auto" w:fill="FFFFFF"/>
              </w:rPr>
            </w:pPr>
            <w:r w:rsidRPr="009739F6">
              <w:t>436</w:t>
            </w:r>
          </w:p>
        </w:tc>
        <w:tc>
          <w:tcPr>
            <w:tcW w:w="1980" w:type="dxa"/>
            <w:tcBorders>
              <w:top w:val="single" w:sz="4" w:space="0" w:color="auto"/>
            </w:tcBorders>
          </w:tcPr>
          <w:p w14:paraId="40EE6B3E" w14:textId="122DB84C" w:rsidR="000B345D" w:rsidRPr="00A71653" w:rsidRDefault="000B345D" w:rsidP="000B345D">
            <w:pPr>
              <w:pStyle w:val="NoSpacing1"/>
              <w:jc w:val="center"/>
              <w:rPr>
                <w:rFonts w:ascii="Arial" w:eastAsia="SimSun" w:hAnsi="Arial"/>
                <w:sz w:val="20"/>
                <w:szCs w:val="20"/>
                <w:shd w:val="clear" w:color="auto" w:fill="FFFFFF"/>
              </w:rPr>
            </w:pPr>
            <w:r w:rsidRPr="009739F6">
              <w:t>78</w:t>
            </w:r>
          </w:p>
        </w:tc>
        <w:tc>
          <w:tcPr>
            <w:tcW w:w="2520" w:type="dxa"/>
            <w:tcBorders>
              <w:top w:val="single" w:sz="4" w:space="0" w:color="auto"/>
            </w:tcBorders>
          </w:tcPr>
          <w:p w14:paraId="1594EEC3" w14:textId="7436E580" w:rsidR="000B345D" w:rsidRPr="00A71653" w:rsidRDefault="000B345D" w:rsidP="000B345D">
            <w:pPr>
              <w:pStyle w:val="NoSpacing1"/>
              <w:jc w:val="center"/>
              <w:rPr>
                <w:rFonts w:ascii="Arial" w:eastAsia="SimSun" w:hAnsi="Arial"/>
                <w:sz w:val="20"/>
                <w:szCs w:val="20"/>
                <w:shd w:val="clear" w:color="auto" w:fill="FFFFFF"/>
              </w:rPr>
            </w:pPr>
            <w:r w:rsidRPr="00DF7431">
              <w:t>23.64</w:t>
            </w:r>
          </w:p>
        </w:tc>
      </w:tr>
      <w:tr w:rsidR="000B345D" w:rsidRPr="00C8629F" w14:paraId="7E2281D9" w14:textId="77777777" w:rsidTr="007E5531">
        <w:trPr>
          <w:trHeight w:val="87"/>
        </w:trPr>
        <w:tc>
          <w:tcPr>
            <w:tcW w:w="1440" w:type="dxa"/>
            <w:vAlign w:val="center"/>
          </w:tcPr>
          <w:p w14:paraId="290F19F6" w14:textId="0427A6AB" w:rsidR="000B345D" w:rsidRPr="00A71653" w:rsidRDefault="000B345D" w:rsidP="000B345D">
            <w:pPr>
              <w:pStyle w:val="NoSpacing1"/>
              <w:jc w:val="center"/>
              <w:rPr>
                <w:rFonts w:ascii="Arial" w:eastAsia="SimSun" w:hAnsi="Arial"/>
                <w:sz w:val="20"/>
                <w:szCs w:val="20"/>
                <w:shd w:val="clear" w:color="auto" w:fill="FFFFFF"/>
              </w:rPr>
            </w:pPr>
            <w:r>
              <w:rPr>
                <w:rFonts w:ascii="Arial" w:eastAsia="Tahoma" w:hAnsi="Arial"/>
                <w:sz w:val="20"/>
                <w:szCs w:val="20"/>
              </w:rPr>
              <w:t>2</w:t>
            </w:r>
          </w:p>
        </w:tc>
        <w:tc>
          <w:tcPr>
            <w:tcW w:w="2250" w:type="dxa"/>
          </w:tcPr>
          <w:p w14:paraId="4363CCA8" w14:textId="551D4EFB" w:rsidR="000B345D" w:rsidRPr="00A71653" w:rsidRDefault="000B345D" w:rsidP="000B345D">
            <w:pPr>
              <w:pStyle w:val="NoSpacing1"/>
              <w:jc w:val="center"/>
              <w:rPr>
                <w:rFonts w:ascii="Arial" w:eastAsia="SimSun" w:hAnsi="Arial"/>
                <w:sz w:val="20"/>
                <w:szCs w:val="20"/>
                <w:shd w:val="clear" w:color="auto" w:fill="FFFFFF"/>
              </w:rPr>
            </w:pPr>
            <w:r w:rsidRPr="009739F6">
              <w:t>655</w:t>
            </w:r>
          </w:p>
        </w:tc>
        <w:tc>
          <w:tcPr>
            <w:tcW w:w="1980" w:type="dxa"/>
          </w:tcPr>
          <w:p w14:paraId="66AF1E26" w14:textId="260F098A" w:rsidR="000B345D" w:rsidRPr="00A71653" w:rsidRDefault="000B345D" w:rsidP="000B345D">
            <w:pPr>
              <w:pStyle w:val="NoSpacing1"/>
              <w:jc w:val="center"/>
              <w:rPr>
                <w:rFonts w:ascii="Arial" w:eastAsia="SimSun" w:hAnsi="Arial"/>
                <w:sz w:val="20"/>
                <w:szCs w:val="20"/>
                <w:shd w:val="clear" w:color="auto" w:fill="FFFFFF"/>
              </w:rPr>
            </w:pPr>
            <w:r w:rsidRPr="009739F6">
              <w:t>116</w:t>
            </w:r>
          </w:p>
        </w:tc>
        <w:tc>
          <w:tcPr>
            <w:tcW w:w="2520" w:type="dxa"/>
          </w:tcPr>
          <w:p w14:paraId="67247ED4" w14:textId="5D7B5246" w:rsidR="000B345D" w:rsidRPr="00A71653" w:rsidRDefault="000B345D" w:rsidP="000B345D">
            <w:pPr>
              <w:pStyle w:val="NoSpacing1"/>
              <w:jc w:val="center"/>
              <w:rPr>
                <w:rFonts w:ascii="Arial" w:eastAsia="SimSun" w:hAnsi="Arial"/>
                <w:sz w:val="20"/>
                <w:szCs w:val="20"/>
                <w:shd w:val="clear" w:color="auto" w:fill="FFFFFF"/>
              </w:rPr>
            </w:pPr>
            <w:r w:rsidRPr="00DF7431">
              <w:t>35.15</w:t>
            </w:r>
          </w:p>
        </w:tc>
      </w:tr>
      <w:tr w:rsidR="000B345D" w:rsidRPr="00C8629F" w14:paraId="03019CC0" w14:textId="77777777" w:rsidTr="007E5531">
        <w:trPr>
          <w:trHeight w:val="87"/>
        </w:trPr>
        <w:tc>
          <w:tcPr>
            <w:tcW w:w="1440" w:type="dxa"/>
            <w:vAlign w:val="center"/>
          </w:tcPr>
          <w:p w14:paraId="0CDC652F" w14:textId="0DAEFE20" w:rsidR="000B345D" w:rsidRPr="00A71653" w:rsidRDefault="000B345D" w:rsidP="000B345D">
            <w:pPr>
              <w:pStyle w:val="NoSpacing1"/>
              <w:jc w:val="center"/>
              <w:rPr>
                <w:rFonts w:ascii="Arial" w:eastAsia="SimSun" w:hAnsi="Arial"/>
                <w:sz w:val="20"/>
                <w:szCs w:val="20"/>
                <w:shd w:val="clear" w:color="auto" w:fill="FFFFFF"/>
              </w:rPr>
            </w:pPr>
            <w:r>
              <w:rPr>
                <w:rFonts w:ascii="Arial" w:eastAsia="Tahoma" w:hAnsi="Arial"/>
                <w:sz w:val="20"/>
                <w:szCs w:val="20"/>
              </w:rPr>
              <w:t>3</w:t>
            </w:r>
          </w:p>
        </w:tc>
        <w:tc>
          <w:tcPr>
            <w:tcW w:w="2250" w:type="dxa"/>
          </w:tcPr>
          <w:p w14:paraId="7E227F95" w14:textId="1F062A5C" w:rsidR="000B345D" w:rsidRPr="00A71653" w:rsidRDefault="000B345D" w:rsidP="000B345D">
            <w:pPr>
              <w:pStyle w:val="NoSpacing1"/>
              <w:jc w:val="center"/>
              <w:rPr>
                <w:rFonts w:ascii="Arial" w:eastAsia="SimSun" w:hAnsi="Arial"/>
                <w:sz w:val="20"/>
                <w:szCs w:val="20"/>
                <w:shd w:val="clear" w:color="auto" w:fill="FFFFFF"/>
              </w:rPr>
            </w:pPr>
            <w:r w:rsidRPr="009739F6">
              <w:t>191</w:t>
            </w:r>
          </w:p>
        </w:tc>
        <w:tc>
          <w:tcPr>
            <w:tcW w:w="1980" w:type="dxa"/>
          </w:tcPr>
          <w:p w14:paraId="0C856A39" w14:textId="253C9F1F" w:rsidR="000B345D" w:rsidRPr="00A71653" w:rsidRDefault="000B345D" w:rsidP="000B345D">
            <w:pPr>
              <w:pStyle w:val="NoSpacing1"/>
              <w:jc w:val="center"/>
              <w:rPr>
                <w:rFonts w:ascii="Arial" w:eastAsia="SimSun" w:hAnsi="Arial"/>
                <w:sz w:val="20"/>
                <w:szCs w:val="20"/>
                <w:shd w:val="clear" w:color="auto" w:fill="FFFFFF"/>
              </w:rPr>
            </w:pPr>
            <w:r w:rsidRPr="009739F6">
              <w:t>34</w:t>
            </w:r>
          </w:p>
        </w:tc>
        <w:tc>
          <w:tcPr>
            <w:tcW w:w="2520" w:type="dxa"/>
          </w:tcPr>
          <w:p w14:paraId="7548C02E" w14:textId="0C59FD64" w:rsidR="000B345D" w:rsidRPr="00A71653" w:rsidRDefault="000B345D" w:rsidP="000B345D">
            <w:pPr>
              <w:pStyle w:val="NoSpacing1"/>
              <w:jc w:val="center"/>
              <w:rPr>
                <w:rFonts w:ascii="Arial" w:eastAsia="SimSun" w:hAnsi="Arial"/>
                <w:sz w:val="20"/>
                <w:szCs w:val="20"/>
                <w:shd w:val="clear" w:color="auto" w:fill="FFFFFF"/>
              </w:rPr>
            </w:pPr>
            <w:r w:rsidRPr="00DF7431">
              <w:t>10.30</w:t>
            </w:r>
          </w:p>
        </w:tc>
      </w:tr>
      <w:tr w:rsidR="000B345D" w:rsidRPr="00C8629F" w14:paraId="427811E6" w14:textId="77777777" w:rsidTr="007E5531">
        <w:trPr>
          <w:trHeight w:val="45"/>
        </w:trPr>
        <w:tc>
          <w:tcPr>
            <w:tcW w:w="1440" w:type="dxa"/>
            <w:tcBorders>
              <w:bottom w:val="single" w:sz="4" w:space="0" w:color="auto"/>
            </w:tcBorders>
            <w:vAlign w:val="center"/>
          </w:tcPr>
          <w:p w14:paraId="6FE724EC" w14:textId="7AF4F932" w:rsidR="000B345D" w:rsidRPr="00A71653" w:rsidRDefault="000B345D" w:rsidP="000B345D">
            <w:pPr>
              <w:pStyle w:val="NoSpacing1"/>
              <w:jc w:val="center"/>
              <w:rPr>
                <w:rFonts w:ascii="Arial" w:eastAsia="SimSun" w:hAnsi="Arial"/>
                <w:sz w:val="20"/>
                <w:szCs w:val="20"/>
                <w:shd w:val="clear" w:color="auto" w:fill="FFFFFF"/>
              </w:rPr>
            </w:pPr>
            <w:r>
              <w:rPr>
                <w:rFonts w:ascii="Arial" w:eastAsia="Tahoma" w:hAnsi="Arial"/>
                <w:sz w:val="20"/>
                <w:szCs w:val="20"/>
              </w:rPr>
              <w:t>4</w:t>
            </w:r>
          </w:p>
        </w:tc>
        <w:tc>
          <w:tcPr>
            <w:tcW w:w="2250" w:type="dxa"/>
            <w:tcBorders>
              <w:bottom w:val="single" w:sz="4" w:space="0" w:color="auto"/>
            </w:tcBorders>
          </w:tcPr>
          <w:p w14:paraId="11807444" w14:textId="22AA3186" w:rsidR="000B345D" w:rsidRPr="00A71653" w:rsidRDefault="000B345D" w:rsidP="000B345D">
            <w:pPr>
              <w:pStyle w:val="NoSpacing1"/>
              <w:jc w:val="center"/>
              <w:rPr>
                <w:rFonts w:ascii="Arial" w:eastAsia="SimSun" w:hAnsi="Arial"/>
                <w:sz w:val="20"/>
                <w:szCs w:val="20"/>
                <w:shd w:val="clear" w:color="auto" w:fill="FFFFFF"/>
              </w:rPr>
            </w:pPr>
            <w:r w:rsidRPr="009739F6">
              <w:t>574</w:t>
            </w:r>
          </w:p>
        </w:tc>
        <w:tc>
          <w:tcPr>
            <w:tcW w:w="1980" w:type="dxa"/>
            <w:tcBorders>
              <w:bottom w:val="single" w:sz="4" w:space="0" w:color="auto"/>
            </w:tcBorders>
          </w:tcPr>
          <w:p w14:paraId="07F908EF" w14:textId="4341D121" w:rsidR="000B345D" w:rsidRPr="00A71653" w:rsidRDefault="000B345D" w:rsidP="000B345D">
            <w:pPr>
              <w:pStyle w:val="NoSpacing1"/>
              <w:jc w:val="center"/>
              <w:rPr>
                <w:rFonts w:ascii="Arial" w:eastAsia="SimSun" w:hAnsi="Arial"/>
                <w:sz w:val="20"/>
                <w:szCs w:val="20"/>
                <w:shd w:val="clear" w:color="auto" w:fill="FFFFFF"/>
              </w:rPr>
            </w:pPr>
            <w:r w:rsidRPr="009739F6">
              <w:t>102</w:t>
            </w:r>
          </w:p>
        </w:tc>
        <w:tc>
          <w:tcPr>
            <w:tcW w:w="2520" w:type="dxa"/>
            <w:tcBorders>
              <w:bottom w:val="single" w:sz="4" w:space="0" w:color="auto"/>
            </w:tcBorders>
          </w:tcPr>
          <w:p w14:paraId="77D85D16" w14:textId="785C8935" w:rsidR="000B345D" w:rsidRPr="00A71653" w:rsidRDefault="000B345D" w:rsidP="000B345D">
            <w:pPr>
              <w:pStyle w:val="NoSpacing1"/>
              <w:jc w:val="center"/>
              <w:rPr>
                <w:rFonts w:ascii="Arial" w:eastAsia="SimSun" w:hAnsi="Arial"/>
                <w:sz w:val="20"/>
                <w:szCs w:val="20"/>
                <w:shd w:val="clear" w:color="auto" w:fill="FFFFFF"/>
              </w:rPr>
            </w:pPr>
            <w:r w:rsidRPr="00DF7431">
              <w:t>30.91</w:t>
            </w:r>
          </w:p>
        </w:tc>
      </w:tr>
      <w:tr w:rsidR="000B345D" w:rsidRPr="00C8629F" w14:paraId="4521A3C8" w14:textId="77777777" w:rsidTr="007E5531">
        <w:trPr>
          <w:cnfStyle w:val="010000000000" w:firstRow="0" w:lastRow="1" w:firstColumn="0" w:lastColumn="0" w:oddVBand="0" w:evenVBand="0" w:oddHBand="0" w:evenHBand="0" w:firstRowFirstColumn="0" w:firstRowLastColumn="0" w:lastRowFirstColumn="0" w:lastRowLastColumn="0"/>
          <w:trHeight w:val="41"/>
        </w:trPr>
        <w:tc>
          <w:tcPr>
            <w:tcW w:w="1440" w:type="dxa"/>
            <w:tcBorders>
              <w:top w:val="single" w:sz="4" w:space="0" w:color="auto"/>
              <w:left w:val="none" w:sz="0" w:space="0" w:color="auto"/>
              <w:bottom w:val="thickThinSmallGap" w:sz="24" w:space="0" w:color="auto"/>
              <w:right w:val="none" w:sz="0" w:space="0" w:color="auto"/>
            </w:tcBorders>
          </w:tcPr>
          <w:p w14:paraId="1353769B" w14:textId="157C13A2" w:rsidR="000B345D" w:rsidRPr="00A71653" w:rsidRDefault="000B345D" w:rsidP="000B345D">
            <w:pPr>
              <w:pStyle w:val="NoSpacing1"/>
              <w:jc w:val="center"/>
              <w:rPr>
                <w:rFonts w:ascii="Arial" w:eastAsia="SimSun" w:hAnsi="Arial"/>
                <w:sz w:val="20"/>
                <w:szCs w:val="20"/>
                <w:shd w:val="clear" w:color="auto" w:fill="FFFFFF"/>
              </w:rPr>
            </w:pPr>
            <w:r w:rsidRPr="00A71653">
              <w:rPr>
                <w:rFonts w:ascii="Arial" w:eastAsia="Tahoma" w:hAnsi="Arial"/>
                <w:sz w:val="20"/>
                <w:szCs w:val="20"/>
              </w:rPr>
              <w:t>Total:</w:t>
            </w:r>
          </w:p>
        </w:tc>
        <w:tc>
          <w:tcPr>
            <w:tcW w:w="2250" w:type="dxa"/>
            <w:tcBorders>
              <w:top w:val="single" w:sz="4" w:space="0" w:color="auto"/>
              <w:left w:val="none" w:sz="0" w:space="0" w:color="auto"/>
              <w:bottom w:val="thickThinSmallGap" w:sz="24" w:space="0" w:color="auto"/>
              <w:right w:val="none" w:sz="0" w:space="0" w:color="auto"/>
            </w:tcBorders>
          </w:tcPr>
          <w:p w14:paraId="03F9C7D1" w14:textId="6BC4D768" w:rsidR="000B345D" w:rsidRPr="00A71653" w:rsidRDefault="000B345D" w:rsidP="000B345D">
            <w:pPr>
              <w:pStyle w:val="NoSpacing1"/>
              <w:jc w:val="center"/>
              <w:rPr>
                <w:rFonts w:ascii="Arial" w:eastAsia="SimSun" w:hAnsi="Arial"/>
                <w:sz w:val="20"/>
                <w:szCs w:val="20"/>
                <w:shd w:val="clear" w:color="auto" w:fill="FFFFFF"/>
              </w:rPr>
            </w:pPr>
            <w:r w:rsidRPr="009739F6">
              <w:t>1,856</w:t>
            </w:r>
          </w:p>
        </w:tc>
        <w:tc>
          <w:tcPr>
            <w:tcW w:w="1980" w:type="dxa"/>
            <w:tcBorders>
              <w:top w:val="single" w:sz="4" w:space="0" w:color="auto"/>
              <w:left w:val="none" w:sz="0" w:space="0" w:color="auto"/>
              <w:bottom w:val="thickThinSmallGap" w:sz="24" w:space="0" w:color="auto"/>
              <w:right w:val="none" w:sz="0" w:space="0" w:color="auto"/>
            </w:tcBorders>
          </w:tcPr>
          <w:p w14:paraId="2073568C" w14:textId="09FADC51" w:rsidR="000B345D" w:rsidRPr="00A71653" w:rsidRDefault="000B345D" w:rsidP="000B345D">
            <w:pPr>
              <w:pStyle w:val="NoSpacing1"/>
              <w:jc w:val="center"/>
              <w:rPr>
                <w:rFonts w:ascii="Arial" w:eastAsia="SimSun" w:hAnsi="Arial"/>
                <w:sz w:val="20"/>
                <w:szCs w:val="20"/>
                <w:shd w:val="clear" w:color="auto" w:fill="FFFFFF"/>
              </w:rPr>
            </w:pPr>
            <w:r w:rsidRPr="009739F6">
              <w:t>330</w:t>
            </w:r>
          </w:p>
        </w:tc>
        <w:tc>
          <w:tcPr>
            <w:tcW w:w="2520" w:type="dxa"/>
            <w:tcBorders>
              <w:top w:val="single" w:sz="4" w:space="0" w:color="auto"/>
              <w:left w:val="none" w:sz="0" w:space="0" w:color="auto"/>
              <w:bottom w:val="thickThinSmallGap" w:sz="24" w:space="0" w:color="auto"/>
              <w:right w:val="none" w:sz="0" w:space="0" w:color="auto"/>
            </w:tcBorders>
          </w:tcPr>
          <w:p w14:paraId="03CC067D" w14:textId="1640F8C5" w:rsidR="000B345D" w:rsidRPr="00A71653" w:rsidRDefault="000B345D" w:rsidP="000B345D">
            <w:pPr>
              <w:pStyle w:val="NoSpacing1"/>
              <w:jc w:val="center"/>
              <w:rPr>
                <w:rFonts w:ascii="Arial" w:eastAsia="SimSun" w:hAnsi="Arial"/>
                <w:sz w:val="20"/>
                <w:szCs w:val="20"/>
                <w:shd w:val="clear" w:color="auto" w:fill="FFFFFF"/>
              </w:rPr>
            </w:pPr>
            <w:r w:rsidRPr="00DF7431">
              <w:t>100.00</w:t>
            </w:r>
          </w:p>
        </w:tc>
      </w:tr>
    </w:tbl>
    <w:p w14:paraId="3694F63D" w14:textId="77777777" w:rsidR="00610532" w:rsidRPr="00C8629F" w:rsidRDefault="00610532" w:rsidP="00610532">
      <w:pPr>
        <w:pStyle w:val="NoSpacing1"/>
        <w:rPr>
          <w:rFonts w:ascii="Arial" w:eastAsia="SimSun" w:hAnsi="Arial"/>
          <w:b/>
          <w:sz w:val="20"/>
          <w:szCs w:val="20"/>
          <w:shd w:val="clear" w:color="auto" w:fill="FFFFFF"/>
        </w:rPr>
      </w:pPr>
    </w:p>
    <w:p w14:paraId="130EDBD8" w14:textId="423B3F22" w:rsidR="00610532" w:rsidRPr="00B6656C" w:rsidRDefault="00B6656C" w:rsidP="00136432">
      <w:pPr>
        <w:pStyle w:val="NoSpacing1"/>
        <w:jc w:val="both"/>
        <w:rPr>
          <w:rFonts w:ascii="Arial" w:eastAsia="SimSun" w:hAnsi="Arial"/>
          <w:b/>
          <w:bCs/>
          <w:sz w:val="20"/>
          <w:szCs w:val="20"/>
          <w:shd w:val="clear" w:color="auto" w:fill="FFFFFF"/>
        </w:rPr>
      </w:pPr>
      <w:r w:rsidRPr="00B6656C">
        <w:rPr>
          <w:rFonts w:ascii="Arial" w:eastAsia="SimSun" w:hAnsi="Arial"/>
          <w:b/>
          <w:bCs/>
          <w:sz w:val="20"/>
          <w:szCs w:val="20"/>
          <w:shd w:val="clear" w:color="auto" w:fill="FFFFFF"/>
        </w:rPr>
        <w:t>Data Gathering</w:t>
      </w:r>
    </w:p>
    <w:p w14:paraId="0483CD23" w14:textId="4F96EBEF" w:rsidR="00610532" w:rsidRDefault="00610532" w:rsidP="00136432">
      <w:pPr>
        <w:pStyle w:val="NoSpacing1"/>
        <w:jc w:val="both"/>
        <w:rPr>
          <w:rFonts w:ascii="Arial" w:eastAsia="SimSun" w:hAnsi="Arial"/>
          <w:sz w:val="20"/>
          <w:szCs w:val="20"/>
          <w:shd w:val="clear" w:color="auto" w:fill="FFFFFF"/>
        </w:rPr>
      </w:pPr>
    </w:p>
    <w:p w14:paraId="4D11378B" w14:textId="46CFFA13" w:rsidR="000B345D" w:rsidRPr="000B345D" w:rsidRDefault="000B345D" w:rsidP="000B345D">
      <w:pPr>
        <w:pStyle w:val="NoSpacing1"/>
        <w:ind w:firstLine="720"/>
        <w:jc w:val="both"/>
        <w:rPr>
          <w:rFonts w:ascii="Arial" w:eastAsia="SimSun" w:hAnsi="Arial"/>
          <w:sz w:val="20"/>
          <w:szCs w:val="20"/>
          <w:shd w:val="clear" w:color="auto" w:fill="FFFFFF"/>
        </w:rPr>
      </w:pPr>
      <w:r w:rsidRPr="000B345D">
        <w:rPr>
          <w:rFonts w:ascii="Arial" w:eastAsia="SimSun" w:hAnsi="Arial"/>
          <w:sz w:val="20"/>
          <w:szCs w:val="20"/>
          <w:shd w:val="clear" w:color="auto" w:fill="FFFFFF"/>
        </w:rPr>
        <w:t>The researchers followed a series of steps that served as a guide in gathering the data for this study. Formal letters were presented to the Vice President for Academic Affairs and to the deans of the respective academic units to seek permission and approval to conduct the study among randomly selected first-year college students of the institution. Additionally, the researchers sought permission from the student respondents to access their grades in the course Mathematics in the Modern World.</w:t>
      </w:r>
    </w:p>
    <w:p w14:paraId="436E89DA" w14:textId="6648B9BE" w:rsidR="000B345D" w:rsidRPr="000B345D" w:rsidRDefault="000B345D" w:rsidP="000B345D">
      <w:pPr>
        <w:pStyle w:val="NoSpacing1"/>
        <w:ind w:firstLine="720"/>
        <w:jc w:val="both"/>
        <w:rPr>
          <w:rFonts w:ascii="Arial" w:eastAsia="SimSun" w:hAnsi="Arial"/>
          <w:sz w:val="20"/>
          <w:szCs w:val="20"/>
          <w:shd w:val="clear" w:color="auto" w:fill="FFFFFF"/>
        </w:rPr>
      </w:pPr>
      <w:r w:rsidRPr="000B345D">
        <w:rPr>
          <w:rFonts w:ascii="Arial" w:eastAsia="SimSun" w:hAnsi="Arial"/>
          <w:sz w:val="20"/>
          <w:szCs w:val="20"/>
          <w:shd w:val="clear" w:color="auto" w:fill="FFFFFF"/>
        </w:rPr>
        <w:t>An adopted questionnaire served as the main data-gathering instrument. Printed copies of the questionnaire were personally distributed to the respondents during their available free time to avoid inconvenience. Prior to answering, the respondents were given a clear orientation about the scope of the study and the confidentiality of their responses. They were also assured of the option to withhold personal information to ensure privacy and honesty in answering the questions.</w:t>
      </w:r>
    </w:p>
    <w:p w14:paraId="02663460" w14:textId="5BA6F605" w:rsidR="000B345D" w:rsidRPr="000B345D" w:rsidRDefault="000B345D" w:rsidP="000B345D">
      <w:pPr>
        <w:pStyle w:val="NoSpacing1"/>
        <w:ind w:firstLine="720"/>
        <w:jc w:val="both"/>
        <w:rPr>
          <w:rFonts w:ascii="Arial" w:eastAsia="SimSun" w:hAnsi="Arial"/>
          <w:sz w:val="20"/>
          <w:szCs w:val="20"/>
          <w:shd w:val="clear" w:color="auto" w:fill="FFFFFF"/>
        </w:rPr>
      </w:pPr>
      <w:r w:rsidRPr="000B345D">
        <w:rPr>
          <w:rFonts w:ascii="Arial" w:eastAsia="SimSun" w:hAnsi="Arial"/>
          <w:sz w:val="20"/>
          <w:szCs w:val="20"/>
          <w:shd w:val="clear" w:color="auto" w:fill="FFFFFF"/>
        </w:rPr>
        <w:t>The researchers observed proper etiquette in approaching the respondents, including providing a polite and concise explanation of the study’s purpose, requesting their voluntary participation, and guaranteeing the confidentiality of their responses. The respondents’ autonomy was respected, and they were not compelled to answer any questions they were uncomfortable with.</w:t>
      </w:r>
    </w:p>
    <w:p w14:paraId="25F3EA2C" w14:textId="77777777" w:rsidR="000B345D" w:rsidRPr="000B345D" w:rsidRDefault="000B345D" w:rsidP="000B345D">
      <w:pPr>
        <w:pStyle w:val="NoSpacing1"/>
        <w:ind w:firstLine="720"/>
        <w:jc w:val="both"/>
        <w:rPr>
          <w:rFonts w:ascii="Arial" w:eastAsia="SimSun" w:hAnsi="Arial"/>
          <w:sz w:val="20"/>
          <w:szCs w:val="20"/>
          <w:shd w:val="clear" w:color="auto" w:fill="FFFFFF"/>
        </w:rPr>
      </w:pPr>
      <w:r w:rsidRPr="000B345D">
        <w:rPr>
          <w:rFonts w:ascii="Arial" w:eastAsia="SimSun" w:hAnsi="Arial"/>
          <w:sz w:val="20"/>
          <w:szCs w:val="20"/>
          <w:shd w:val="clear" w:color="auto" w:fill="FFFFFF"/>
        </w:rPr>
        <w:t>After the questionnaires were completed, the researchers ensured the confidentiality of all collected data. The responses were tallied, organized, and tabulated for statistical processing. The results were analyzed and summarized using appropriate statistical tools, aided by statistical software.</w:t>
      </w:r>
    </w:p>
    <w:p w14:paraId="11DF5592" w14:textId="4D6F976E" w:rsidR="004040AD" w:rsidRPr="00F76E5D" w:rsidRDefault="004040AD" w:rsidP="004040AD">
      <w:pPr>
        <w:pStyle w:val="NoSpacing1"/>
        <w:ind w:firstLine="720"/>
        <w:jc w:val="both"/>
        <w:rPr>
          <w:rFonts w:ascii="Arial" w:eastAsia="SimSun" w:hAnsi="Arial"/>
          <w:sz w:val="20"/>
          <w:szCs w:val="20"/>
          <w:shd w:val="clear" w:color="auto" w:fill="FFFFFF"/>
        </w:rPr>
      </w:pPr>
    </w:p>
    <w:p w14:paraId="23F84DFA" w14:textId="77777777" w:rsidR="004040AD" w:rsidRDefault="004040AD" w:rsidP="00F76E5D">
      <w:pPr>
        <w:pStyle w:val="AbstHead"/>
        <w:spacing w:after="0"/>
        <w:jc w:val="both"/>
        <w:rPr>
          <w:rFonts w:ascii="Arial" w:hAnsi="Arial" w:cs="Arial"/>
        </w:rPr>
      </w:pPr>
    </w:p>
    <w:p w14:paraId="3653C762" w14:textId="6F978C8F" w:rsidR="00F76E5D" w:rsidRPr="00264A68" w:rsidRDefault="00F76E5D" w:rsidP="00F76E5D">
      <w:pPr>
        <w:pStyle w:val="AbstHead"/>
        <w:spacing w:after="0"/>
        <w:jc w:val="both"/>
        <w:rPr>
          <w:rFonts w:ascii="Arial" w:hAnsi="Arial" w:cs="Arial"/>
        </w:rPr>
      </w:pPr>
      <w:r>
        <w:rPr>
          <w:rFonts w:ascii="Arial" w:hAnsi="Arial" w:cs="Arial"/>
        </w:rPr>
        <w:t xml:space="preserve">4. RESULTS AND DISCUSSION </w:t>
      </w:r>
    </w:p>
    <w:p w14:paraId="321CB24D" w14:textId="4D3F752E" w:rsidR="00B6656C" w:rsidRDefault="00B6656C" w:rsidP="00136432">
      <w:pPr>
        <w:pStyle w:val="NoSpacing1"/>
        <w:jc w:val="both"/>
        <w:rPr>
          <w:rFonts w:ascii="Arial" w:eastAsia="SimSun" w:hAnsi="Arial"/>
          <w:sz w:val="20"/>
          <w:szCs w:val="20"/>
          <w:shd w:val="clear" w:color="auto" w:fill="FFFFFF"/>
        </w:rPr>
      </w:pPr>
    </w:p>
    <w:p w14:paraId="167F4C71" w14:textId="0D726225" w:rsidR="00F76E5D" w:rsidRDefault="00E46782" w:rsidP="00797D8A">
      <w:pPr>
        <w:pStyle w:val="NoSpacing1"/>
        <w:jc w:val="center"/>
        <w:rPr>
          <w:rFonts w:ascii="Arial" w:eastAsia="SimSun" w:hAnsi="Arial"/>
          <w:b/>
          <w:bCs/>
          <w:sz w:val="20"/>
          <w:szCs w:val="20"/>
          <w:shd w:val="clear" w:color="auto" w:fill="FFFFFF"/>
        </w:rPr>
      </w:pPr>
      <w:r w:rsidRPr="00E46782">
        <w:rPr>
          <w:rFonts w:ascii="Arial" w:eastAsia="SimSun" w:hAnsi="Arial"/>
          <w:b/>
          <w:bCs/>
          <w:sz w:val="20"/>
          <w:szCs w:val="20"/>
          <w:shd w:val="clear" w:color="auto" w:fill="FFFFFF"/>
        </w:rPr>
        <w:t xml:space="preserve">Level of </w:t>
      </w:r>
      <w:r w:rsidR="002927E6" w:rsidRPr="002927E6">
        <w:rPr>
          <w:rFonts w:ascii="Arial" w:eastAsia="SimSun" w:hAnsi="Arial"/>
          <w:b/>
          <w:bCs/>
          <w:sz w:val="20"/>
          <w:szCs w:val="20"/>
          <w:shd w:val="clear" w:color="auto" w:fill="FFFFFF"/>
        </w:rPr>
        <w:t>Motivational Strategies</w:t>
      </w:r>
      <w:r w:rsidR="00797D8A" w:rsidRPr="00797D8A">
        <w:rPr>
          <w:rFonts w:ascii="Arial" w:eastAsia="SimSun" w:hAnsi="Arial"/>
          <w:b/>
          <w:bCs/>
          <w:sz w:val="20"/>
          <w:szCs w:val="20"/>
          <w:shd w:val="clear" w:color="auto" w:fill="FFFFFF"/>
        </w:rPr>
        <w:t xml:space="preserve"> of College Students</w:t>
      </w:r>
    </w:p>
    <w:p w14:paraId="6777C988" w14:textId="77777777" w:rsidR="00797D8A" w:rsidRPr="00797D8A" w:rsidRDefault="00797D8A" w:rsidP="00797D8A">
      <w:pPr>
        <w:pStyle w:val="NoSpacing1"/>
        <w:jc w:val="center"/>
        <w:rPr>
          <w:rFonts w:ascii="Arial" w:eastAsia="SimSun" w:hAnsi="Arial"/>
          <w:b/>
          <w:bCs/>
          <w:sz w:val="20"/>
          <w:szCs w:val="20"/>
          <w:shd w:val="clear" w:color="auto" w:fill="FFFFFF"/>
        </w:rPr>
      </w:pPr>
    </w:p>
    <w:p w14:paraId="52E638A2" w14:textId="5E02470E" w:rsidR="002927E6" w:rsidRDefault="002927E6" w:rsidP="002927E6">
      <w:pPr>
        <w:pStyle w:val="NoSpacing1"/>
        <w:ind w:firstLine="720"/>
        <w:jc w:val="both"/>
        <w:rPr>
          <w:rFonts w:ascii="Arial" w:eastAsia="SimSun" w:hAnsi="Arial"/>
          <w:sz w:val="20"/>
          <w:szCs w:val="20"/>
          <w:shd w:val="clear" w:color="auto" w:fill="FFFFFF"/>
        </w:rPr>
      </w:pPr>
      <w:r w:rsidRPr="002927E6">
        <w:rPr>
          <w:rFonts w:ascii="Arial" w:eastAsia="SimSun" w:hAnsi="Arial"/>
          <w:sz w:val="20"/>
          <w:szCs w:val="20"/>
          <w:shd w:val="clear" w:color="auto" w:fill="FFFFFF"/>
        </w:rPr>
        <w:t xml:space="preserve">The grand mean of students’ motivational strategies is 3.74, indicating that students' strategies are characterized by consistent and enthusiastic effort, driven by a strong desire to achieve personal and learning goals. This suggests that their ability to relate, make strategies, maintain positiveness, and engage in self-improvement is high, which is important in today's educational context. This result aligns with Yarin et al. </w:t>
      </w:r>
      <w:r w:rsidR="00D60562">
        <w:rPr>
          <w:rFonts w:ascii="Arial" w:eastAsia="SimSun" w:hAnsi="Arial"/>
          <w:sz w:val="20"/>
          <w:szCs w:val="20"/>
          <w:shd w:val="clear" w:color="auto" w:fill="FFFFFF"/>
        </w:rPr>
        <w:t>[26]</w:t>
      </w:r>
      <w:r w:rsidRPr="002927E6">
        <w:rPr>
          <w:rFonts w:ascii="Arial" w:eastAsia="SimSun" w:hAnsi="Arial"/>
          <w:sz w:val="20"/>
          <w:szCs w:val="20"/>
          <w:shd w:val="clear" w:color="auto" w:fill="FFFFFF"/>
        </w:rPr>
        <w:t xml:space="preserve">, who found that students exhibited a high level of motivational strategies. Similarly, Suren and Kandemir </w:t>
      </w:r>
      <w:r w:rsidR="00D60562">
        <w:rPr>
          <w:rFonts w:ascii="Arial" w:eastAsia="SimSun" w:hAnsi="Arial"/>
          <w:sz w:val="20"/>
          <w:szCs w:val="20"/>
          <w:shd w:val="clear" w:color="auto" w:fill="FFFFFF"/>
        </w:rPr>
        <w:t>[27]</w:t>
      </w:r>
      <w:r w:rsidRPr="002927E6">
        <w:rPr>
          <w:rFonts w:ascii="Arial" w:eastAsia="SimSun" w:hAnsi="Arial"/>
          <w:sz w:val="20"/>
          <w:szCs w:val="20"/>
          <w:shd w:val="clear" w:color="auto" w:fill="FFFFFF"/>
        </w:rPr>
        <w:t xml:space="preserve"> reported that their respondents had a strong interest in using different strategies to stay motivated in learning mathematics. </w:t>
      </w:r>
    </w:p>
    <w:p w14:paraId="023A3FA7" w14:textId="3E7161ED" w:rsidR="00C476F4" w:rsidRDefault="00C476F4" w:rsidP="002927E6">
      <w:pPr>
        <w:pStyle w:val="NoSpacing1"/>
        <w:ind w:firstLine="720"/>
        <w:jc w:val="both"/>
        <w:rPr>
          <w:rFonts w:ascii="Arial" w:eastAsia="SimSun" w:hAnsi="Arial"/>
          <w:sz w:val="20"/>
          <w:szCs w:val="20"/>
          <w:shd w:val="clear" w:color="auto" w:fill="FFFFFF"/>
        </w:rPr>
      </w:pPr>
    </w:p>
    <w:p w14:paraId="1EC6A2F5" w14:textId="42C2CBEA" w:rsidR="00C476F4" w:rsidRDefault="00C476F4" w:rsidP="002927E6">
      <w:pPr>
        <w:pStyle w:val="NoSpacing1"/>
        <w:ind w:firstLine="720"/>
        <w:jc w:val="both"/>
        <w:rPr>
          <w:rFonts w:ascii="Arial" w:eastAsia="SimSun" w:hAnsi="Arial"/>
          <w:sz w:val="20"/>
          <w:szCs w:val="20"/>
          <w:shd w:val="clear" w:color="auto" w:fill="FFFFFF"/>
        </w:rPr>
      </w:pPr>
    </w:p>
    <w:p w14:paraId="4615B41D" w14:textId="77777777" w:rsidR="00C476F4" w:rsidRDefault="00C476F4" w:rsidP="002927E6">
      <w:pPr>
        <w:pStyle w:val="NoSpacing1"/>
        <w:ind w:firstLine="720"/>
        <w:jc w:val="both"/>
        <w:rPr>
          <w:rFonts w:ascii="Arial" w:eastAsia="SimSun" w:hAnsi="Arial"/>
          <w:sz w:val="20"/>
          <w:szCs w:val="20"/>
          <w:shd w:val="clear" w:color="auto" w:fill="FFFFFF"/>
        </w:rPr>
      </w:pPr>
    </w:p>
    <w:p w14:paraId="17497E70" w14:textId="77777777" w:rsidR="002927E6" w:rsidRPr="002927E6" w:rsidRDefault="002927E6" w:rsidP="002927E6">
      <w:pPr>
        <w:pStyle w:val="NoSpacing1"/>
        <w:ind w:firstLine="720"/>
        <w:jc w:val="both"/>
        <w:rPr>
          <w:rFonts w:ascii="Arial" w:eastAsia="SimSun" w:hAnsi="Arial"/>
          <w:sz w:val="20"/>
          <w:szCs w:val="20"/>
          <w:shd w:val="clear" w:color="auto" w:fill="FFFFFF"/>
        </w:rPr>
      </w:pPr>
    </w:p>
    <w:p w14:paraId="65176E33" w14:textId="3A4D0384" w:rsidR="002927E6" w:rsidRDefault="002927E6" w:rsidP="002927E6">
      <w:pPr>
        <w:pStyle w:val="NoSpacing1"/>
        <w:jc w:val="both"/>
        <w:rPr>
          <w:rFonts w:ascii="Arial" w:eastAsia="SimSun" w:hAnsi="Arial"/>
          <w:b/>
          <w:bCs/>
          <w:sz w:val="20"/>
          <w:szCs w:val="20"/>
          <w:shd w:val="clear" w:color="auto" w:fill="FFFFFF"/>
        </w:rPr>
      </w:pPr>
      <w:r w:rsidRPr="002927E6">
        <w:rPr>
          <w:rFonts w:ascii="Arial" w:eastAsia="SimSun" w:hAnsi="Arial"/>
          <w:b/>
          <w:bCs/>
          <w:sz w:val="20"/>
          <w:szCs w:val="20"/>
          <w:shd w:val="clear" w:color="auto" w:fill="FFFFFF"/>
        </w:rPr>
        <w:t>Implication</w:t>
      </w:r>
    </w:p>
    <w:p w14:paraId="378CA875" w14:textId="77777777" w:rsidR="002927E6" w:rsidRPr="002927E6" w:rsidRDefault="002927E6" w:rsidP="002927E6">
      <w:pPr>
        <w:pStyle w:val="NoSpacing1"/>
        <w:jc w:val="both"/>
        <w:rPr>
          <w:rFonts w:ascii="Arial" w:eastAsia="SimSun" w:hAnsi="Arial"/>
          <w:b/>
          <w:bCs/>
          <w:sz w:val="20"/>
          <w:szCs w:val="20"/>
          <w:shd w:val="clear" w:color="auto" w:fill="FFFFFF"/>
        </w:rPr>
      </w:pPr>
    </w:p>
    <w:p w14:paraId="4EEB8214" w14:textId="3A3E96CA" w:rsidR="002927E6" w:rsidRPr="002927E6" w:rsidRDefault="002927E6" w:rsidP="002927E6">
      <w:pPr>
        <w:pStyle w:val="NoSpacing1"/>
        <w:ind w:firstLine="720"/>
        <w:jc w:val="both"/>
        <w:rPr>
          <w:rFonts w:ascii="Arial" w:eastAsia="SimSun" w:hAnsi="Arial"/>
          <w:sz w:val="20"/>
          <w:szCs w:val="20"/>
          <w:shd w:val="clear" w:color="auto" w:fill="FFFFFF"/>
        </w:rPr>
      </w:pPr>
      <w:r w:rsidRPr="002927E6">
        <w:rPr>
          <w:rFonts w:ascii="Arial" w:eastAsia="SimSun" w:hAnsi="Arial"/>
          <w:sz w:val="20"/>
          <w:szCs w:val="20"/>
          <w:shd w:val="clear" w:color="auto" w:fill="FFFFFF"/>
        </w:rPr>
        <w:lastRenderedPageBreak/>
        <w:t xml:space="preserve">The domain of Implication scored the highest mean of 3.76, indicating that students recognize the relevance and significance of learning mathematics. This finding supports the results </w:t>
      </w:r>
      <w:r w:rsidR="008627F6">
        <w:rPr>
          <w:rFonts w:ascii="Arial" w:eastAsia="SimSun" w:hAnsi="Arial"/>
          <w:sz w:val="20"/>
          <w:szCs w:val="20"/>
          <w:shd w:val="clear" w:color="auto" w:fill="FFFFFF"/>
        </w:rPr>
        <w:t>in</w:t>
      </w:r>
      <w:r w:rsidRPr="002927E6">
        <w:rPr>
          <w:rFonts w:ascii="Arial" w:eastAsia="SimSun" w:hAnsi="Arial"/>
          <w:sz w:val="20"/>
          <w:szCs w:val="20"/>
          <w:shd w:val="clear" w:color="auto" w:fill="FFFFFF"/>
        </w:rPr>
        <w:t xml:space="preserve"> </w:t>
      </w:r>
      <w:r w:rsidR="008627F6">
        <w:rPr>
          <w:rFonts w:ascii="Arial" w:eastAsia="SimSun" w:hAnsi="Arial"/>
          <w:sz w:val="20"/>
          <w:szCs w:val="20"/>
          <w:shd w:val="clear" w:color="auto" w:fill="FFFFFF"/>
        </w:rPr>
        <w:t>[28]</w:t>
      </w:r>
      <w:r w:rsidRPr="002927E6">
        <w:rPr>
          <w:rFonts w:ascii="Arial" w:eastAsia="SimSun" w:hAnsi="Arial"/>
          <w:sz w:val="20"/>
          <w:szCs w:val="20"/>
          <w:shd w:val="clear" w:color="auto" w:fill="FFFFFF"/>
        </w:rPr>
        <w:t xml:space="preserve">, who noted that students understood the importance and practical implications of the subject. Recognizing mathematics’ role in simplifying daily tasks and enhancing problem-solving skills motivates students to appreciate its practical and intellectual value. Similarly, </w:t>
      </w:r>
      <w:proofErr w:type="spellStart"/>
      <w:r w:rsidRPr="002927E6">
        <w:rPr>
          <w:rFonts w:ascii="Arial" w:eastAsia="SimSun" w:hAnsi="Arial"/>
          <w:sz w:val="20"/>
          <w:szCs w:val="20"/>
          <w:shd w:val="clear" w:color="auto" w:fill="FFFFFF"/>
        </w:rPr>
        <w:t>Bangalan</w:t>
      </w:r>
      <w:proofErr w:type="spellEnd"/>
      <w:r w:rsidRPr="002927E6">
        <w:rPr>
          <w:rFonts w:ascii="Arial" w:eastAsia="SimSun" w:hAnsi="Arial"/>
          <w:sz w:val="20"/>
          <w:szCs w:val="20"/>
          <w:shd w:val="clear" w:color="auto" w:fill="FFFFFF"/>
        </w:rPr>
        <w:t xml:space="preserve"> and </w:t>
      </w:r>
      <w:proofErr w:type="spellStart"/>
      <w:r w:rsidRPr="002927E6">
        <w:rPr>
          <w:rFonts w:ascii="Arial" w:eastAsia="SimSun" w:hAnsi="Arial"/>
          <w:sz w:val="20"/>
          <w:szCs w:val="20"/>
          <w:shd w:val="clear" w:color="auto" w:fill="FFFFFF"/>
        </w:rPr>
        <w:t>Hipona</w:t>
      </w:r>
      <w:proofErr w:type="spellEnd"/>
      <w:r w:rsidRPr="002927E6">
        <w:rPr>
          <w:rFonts w:ascii="Arial" w:eastAsia="SimSun" w:hAnsi="Arial"/>
          <w:sz w:val="20"/>
          <w:szCs w:val="20"/>
          <w:shd w:val="clear" w:color="auto" w:fill="FFFFFF"/>
        </w:rPr>
        <w:t xml:space="preserve"> </w:t>
      </w:r>
      <w:r w:rsidR="008627F6">
        <w:rPr>
          <w:rFonts w:ascii="Arial" w:eastAsia="SimSun" w:hAnsi="Arial"/>
          <w:sz w:val="20"/>
          <w:szCs w:val="20"/>
          <w:shd w:val="clear" w:color="auto" w:fill="FFFFFF"/>
        </w:rPr>
        <w:t>[29]</w:t>
      </w:r>
      <w:r w:rsidRPr="002927E6">
        <w:rPr>
          <w:rFonts w:ascii="Arial" w:eastAsia="SimSun" w:hAnsi="Arial"/>
          <w:sz w:val="20"/>
          <w:szCs w:val="20"/>
          <w:shd w:val="clear" w:color="auto" w:fill="FFFFFF"/>
        </w:rPr>
        <w:t xml:space="preserve"> highlighted that students view mathematics as a tool for academic success and life improvement.</w:t>
      </w:r>
    </w:p>
    <w:p w14:paraId="3BEA1427" w14:textId="77777777" w:rsidR="002927E6" w:rsidRPr="002927E6" w:rsidRDefault="002927E6" w:rsidP="002927E6">
      <w:pPr>
        <w:pStyle w:val="NoSpacing1"/>
        <w:ind w:firstLine="720"/>
        <w:jc w:val="both"/>
        <w:rPr>
          <w:rFonts w:ascii="Arial" w:eastAsia="SimSun" w:hAnsi="Arial"/>
          <w:sz w:val="20"/>
          <w:szCs w:val="20"/>
          <w:shd w:val="clear" w:color="auto" w:fill="FFFFFF"/>
        </w:rPr>
      </w:pPr>
    </w:p>
    <w:p w14:paraId="1E1402AC" w14:textId="7DF10A66" w:rsidR="002927E6" w:rsidRDefault="002927E6" w:rsidP="002927E6">
      <w:pPr>
        <w:pStyle w:val="NoSpacing1"/>
        <w:jc w:val="both"/>
        <w:rPr>
          <w:rFonts w:ascii="Arial" w:eastAsia="SimSun" w:hAnsi="Arial"/>
          <w:b/>
          <w:bCs/>
          <w:sz w:val="20"/>
          <w:szCs w:val="20"/>
          <w:shd w:val="clear" w:color="auto" w:fill="FFFFFF"/>
        </w:rPr>
      </w:pPr>
      <w:r w:rsidRPr="002927E6">
        <w:rPr>
          <w:rFonts w:ascii="Arial" w:eastAsia="SimSun" w:hAnsi="Arial"/>
          <w:b/>
          <w:bCs/>
          <w:sz w:val="20"/>
          <w:szCs w:val="20"/>
          <w:shd w:val="clear" w:color="auto" w:fill="FFFFFF"/>
        </w:rPr>
        <w:t>Positive Association</w:t>
      </w:r>
    </w:p>
    <w:p w14:paraId="2328EC75" w14:textId="77777777" w:rsidR="002927E6" w:rsidRPr="002927E6" w:rsidRDefault="002927E6" w:rsidP="002927E6">
      <w:pPr>
        <w:pStyle w:val="NoSpacing1"/>
        <w:jc w:val="both"/>
        <w:rPr>
          <w:rFonts w:ascii="Arial" w:eastAsia="SimSun" w:hAnsi="Arial"/>
          <w:b/>
          <w:bCs/>
          <w:sz w:val="20"/>
          <w:szCs w:val="20"/>
          <w:shd w:val="clear" w:color="auto" w:fill="FFFFFF"/>
        </w:rPr>
      </w:pPr>
    </w:p>
    <w:p w14:paraId="00B7468C" w14:textId="51CB7701" w:rsidR="002927E6" w:rsidRPr="002927E6" w:rsidRDefault="002927E6" w:rsidP="002927E6">
      <w:pPr>
        <w:pStyle w:val="NoSpacing1"/>
        <w:ind w:firstLine="720"/>
        <w:jc w:val="both"/>
        <w:rPr>
          <w:rFonts w:ascii="Arial" w:eastAsia="SimSun" w:hAnsi="Arial"/>
          <w:sz w:val="20"/>
          <w:szCs w:val="20"/>
          <w:shd w:val="clear" w:color="auto" w:fill="FFFFFF"/>
        </w:rPr>
      </w:pPr>
      <w:r w:rsidRPr="002927E6">
        <w:rPr>
          <w:rFonts w:ascii="Arial" w:eastAsia="SimSun" w:hAnsi="Arial"/>
          <w:sz w:val="20"/>
          <w:szCs w:val="20"/>
          <w:shd w:val="clear" w:color="auto" w:fill="FFFFFF"/>
        </w:rPr>
        <w:t xml:space="preserve">The domain of Positive Association received a mean score of 3.72, indicating that students consistently connect mathematical concepts with positive experiences and emotions. This result aligns with </w:t>
      </w:r>
      <w:r w:rsidR="008627F6">
        <w:rPr>
          <w:rFonts w:ascii="Arial" w:eastAsia="SimSun" w:hAnsi="Arial"/>
          <w:sz w:val="20"/>
          <w:szCs w:val="20"/>
          <w:shd w:val="clear" w:color="auto" w:fill="FFFFFF"/>
        </w:rPr>
        <w:t xml:space="preserve">other </w:t>
      </w:r>
      <w:r w:rsidRPr="002927E6">
        <w:rPr>
          <w:rFonts w:ascii="Arial" w:eastAsia="SimSun" w:hAnsi="Arial"/>
          <w:sz w:val="20"/>
          <w:szCs w:val="20"/>
          <w:shd w:val="clear" w:color="auto" w:fill="FFFFFF"/>
        </w:rPr>
        <w:t>studies which emphasized the importance of creating a positive learning environment and fostering positive study habits for successful learning outcomes</w:t>
      </w:r>
      <w:r w:rsidR="008627F6">
        <w:rPr>
          <w:rFonts w:ascii="Arial" w:eastAsia="SimSun" w:hAnsi="Arial"/>
          <w:sz w:val="20"/>
          <w:szCs w:val="20"/>
          <w:shd w:val="clear" w:color="auto" w:fill="FFFFFF"/>
        </w:rPr>
        <w:t xml:space="preserve"> [30] &amp; [31]</w:t>
      </w:r>
      <w:r w:rsidRPr="002927E6">
        <w:rPr>
          <w:rFonts w:ascii="Arial" w:eastAsia="SimSun" w:hAnsi="Arial"/>
          <w:sz w:val="20"/>
          <w:szCs w:val="20"/>
          <w:shd w:val="clear" w:color="auto" w:fill="FFFFFF"/>
        </w:rPr>
        <w:t xml:space="preserve">. For example, </w:t>
      </w:r>
      <w:r w:rsidR="008627F6">
        <w:rPr>
          <w:rFonts w:ascii="Arial" w:eastAsia="SimSun" w:hAnsi="Arial"/>
          <w:sz w:val="20"/>
          <w:szCs w:val="20"/>
          <w:shd w:val="clear" w:color="auto" w:fill="FFFFFF"/>
        </w:rPr>
        <w:t>when</w:t>
      </w:r>
      <w:r w:rsidRPr="002927E6">
        <w:rPr>
          <w:rFonts w:ascii="Arial" w:eastAsia="SimSun" w:hAnsi="Arial"/>
          <w:sz w:val="20"/>
          <w:szCs w:val="20"/>
          <w:shd w:val="clear" w:color="auto" w:fill="FFFFFF"/>
        </w:rPr>
        <w:t xml:space="preserve"> students</w:t>
      </w:r>
      <w:r w:rsidR="008627F6">
        <w:rPr>
          <w:rFonts w:ascii="Arial" w:eastAsia="SimSun" w:hAnsi="Arial"/>
          <w:sz w:val="20"/>
          <w:szCs w:val="20"/>
          <w:shd w:val="clear" w:color="auto" w:fill="FFFFFF"/>
        </w:rPr>
        <w:t xml:space="preserve"> were</w:t>
      </w:r>
      <w:r w:rsidRPr="002927E6">
        <w:rPr>
          <w:rFonts w:ascii="Arial" w:eastAsia="SimSun" w:hAnsi="Arial"/>
          <w:sz w:val="20"/>
          <w:szCs w:val="20"/>
          <w:shd w:val="clear" w:color="auto" w:fill="FFFFFF"/>
        </w:rPr>
        <w:t xml:space="preserve"> </w:t>
      </w:r>
      <w:r w:rsidR="008627F6" w:rsidRPr="002927E6">
        <w:rPr>
          <w:rFonts w:ascii="Arial" w:eastAsia="SimSun" w:hAnsi="Arial"/>
          <w:sz w:val="20"/>
          <w:szCs w:val="20"/>
          <w:shd w:val="clear" w:color="auto" w:fill="FFFFFF"/>
        </w:rPr>
        <w:t xml:space="preserve">asked </w:t>
      </w:r>
      <w:r w:rsidRPr="002927E6">
        <w:rPr>
          <w:rFonts w:ascii="Arial" w:eastAsia="SimSun" w:hAnsi="Arial"/>
          <w:sz w:val="20"/>
          <w:szCs w:val="20"/>
          <w:shd w:val="clear" w:color="auto" w:fill="FFFFFF"/>
        </w:rPr>
        <w:t xml:space="preserve">about setting goals for motivation, </w:t>
      </w:r>
      <w:r w:rsidR="008627F6">
        <w:rPr>
          <w:rFonts w:ascii="Arial" w:eastAsia="SimSun" w:hAnsi="Arial"/>
          <w:sz w:val="20"/>
          <w:szCs w:val="20"/>
          <w:shd w:val="clear" w:color="auto" w:fill="FFFFFF"/>
        </w:rPr>
        <w:t>their responses were high</w:t>
      </w:r>
      <w:r w:rsidRPr="002927E6">
        <w:rPr>
          <w:rFonts w:ascii="Arial" w:eastAsia="SimSun" w:hAnsi="Arial"/>
          <w:sz w:val="20"/>
          <w:szCs w:val="20"/>
          <w:shd w:val="clear" w:color="auto" w:fill="FFFFFF"/>
        </w:rPr>
        <w:t xml:space="preserve">, indicating that goal-setting strengthens their academic motivation </w:t>
      </w:r>
      <w:r w:rsidR="008627F6">
        <w:rPr>
          <w:rFonts w:ascii="Arial" w:eastAsia="SimSun" w:hAnsi="Arial"/>
          <w:sz w:val="20"/>
          <w:szCs w:val="20"/>
          <w:shd w:val="clear" w:color="auto" w:fill="FFFFFF"/>
        </w:rPr>
        <w:t>[32]</w:t>
      </w:r>
      <w:r w:rsidRPr="002927E6">
        <w:rPr>
          <w:rFonts w:ascii="Arial" w:eastAsia="SimSun" w:hAnsi="Arial"/>
          <w:sz w:val="20"/>
          <w:szCs w:val="20"/>
          <w:shd w:val="clear" w:color="auto" w:fill="FFFFFF"/>
        </w:rPr>
        <w:t xml:space="preserve">. However, </w:t>
      </w:r>
      <w:r w:rsidR="008627F6">
        <w:rPr>
          <w:rFonts w:ascii="Arial" w:eastAsia="SimSun" w:hAnsi="Arial"/>
          <w:sz w:val="20"/>
          <w:szCs w:val="20"/>
          <w:shd w:val="clear" w:color="auto" w:fill="FFFFFF"/>
        </w:rPr>
        <w:t>when asked</w:t>
      </w:r>
      <w:r w:rsidRPr="002927E6">
        <w:rPr>
          <w:rFonts w:ascii="Arial" w:eastAsia="SimSun" w:hAnsi="Arial"/>
          <w:sz w:val="20"/>
          <w:szCs w:val="20"/>
          <w:shd w:val="clear" w:color="auto" w:fill="FFFFFF"/>
        </w:rPr>
        <w:t xml:space="preserve"> about seeking satisfaction after learning, </w:t>
      </w:r>
      <w:r w:rsidR="008627F6">
        <w:rPr>
          <w:rFonts w:ascii="Arial" w:eastAsia="SimSun" w:hAnsi="Arial"/>
          <w:sz w:val="20"/>
          <w:szCs w:val="20"/>
          <w:shd w:val="clear" w:color="auto" w:fill="FFFFFF"/>
        </w:rPr>
        <w:t>responses were lower</w:t>
      </w:r>
      <w:r w:rsidRPr="002927E6">
        <w:rPr>
          <w:rFonts w:ascii="Arial" w:eastAsia="SimSun" w:hAnsi="Arial"/>
          <w:sz w:val="20"/>
          <w:szCs w:val="20"/>
          <w:shd w:val="clear" w:color="auto" w:fill="FFFFFF"/>
        </w:rPr>
        <w:t>, reflecting that while satisfaction is a motivator, it may not always be the primary driving force for every student.</w:t>
      </w:r>
    </w:p>
    <w:p w14:paraId="121A15F8" w14:textId="77777777" w:rsidR="002927E6" w:rsidRPr="002927E6" w:rsidRDefault="002927E6" w:rsidP="002927E6">
      <w:pPr>
        <w:pStyle w:val="NoSpacing1"/>
        <w:ind w:firstLine="720"/>
        <w:jc w:val="both"/>
        <w:rPr>
          <w:rFonts w:ascii="Arial" w:eastAsia="SimSun" w:hAnsi="Arial"/>
          <w:sz w:val="20"/>
          <w:szCs w:val="20"/>
          <w:shd w:val="clear" w:color="auto" w:fill="FFFFFF"/>
        </w:rPr>
      </w:pPr>
    </w:p>
    <w:p w14:paraId="0DC98BE9" w14:textId="42F5887D" w:rsidR="002927E6" w:rsidRDefault="002927E6" w:rsidP="002927E6">
      <w:pPr>
        <w:pStyle w:val="NoSpacing1"/>
        <w:jc w:val="both"/>
        <w:rPr>
          <w:rFonts w:ascii="Arial" w:eastAsia="SimSun" w:hAnsi="Arial"/>
          <w:b/>
          <w:bCs/>
          <w:sz w:val="20"/>
          <w:szCs w:val="20"/>
          <w:shd w:val="clear" w:color="auto" w:fill="FFFFFF"/>
        </w:rPr>
      </w:pPr>
      <w:r w:rsidRPr="002927E6">
        <w:rPr>
          <w:rFonts w:ascii="Arial" w:eastAsia="SimSun" w:hAnsi="Arial"/>
          <w:b/>
          <w:bCs/>
          <w:sz w:val="20"/>
          <w:szCs w:val="20"/>
          <w:shd w:val="clear" w:color="auto" w:fill="FFFFFF"/>
        </w:rPr>
        <w:t>Applicability</w:t>
      </w:r>
    </w:p>
    <w:p w14:paraId="6081F874" w14:textId="77777777" w:rsidR="002927E6" w:rsidRPr="002927E6" w:rsidRDefault="002927E6" w:rsidP="002927E6">
      <w:pPr>
        <w:pStyle w:val="NoSpacing1"/>
        <w:jc w:val="both"/>
        <w:rPr>
          <w:rFonts w:ascii="Arial" w:eastAsia="SimSun" w:hAnsi="Arial"/>
          <w:b/>
          <w:bCs/>
          <w:sz w:val="20"/>
          <w:szCs w:val="20"/>
          <w:shd w:val="clear" w:color="auto" w:fill="FFFFFF"/>
        </w:rPr>
      </w:pPr>
    </w:p>
    <w:p w14:paraId="08092D32" w14:textId="1D15361B" w:rsidR="002927E6" w:rsidRPr="002927E6" w:rsidRDefault="00A823C2" w:rsidP="002927E6">
      <w:pPr>
        <w:pStyle w:val="NoSpacing1"/>
        <w:ind w:firstLine="720"/>
        <w:jc w:val="both"/>
        <w:rPr>
          <w:rFonts w:ascii="Arial" w:eastAsia="SimSun" w:hAnsi="Arial"/>
          <w:sz w:val="20"/>
          <w:szCs w:val="20"/>
          <w:shd w:val="clear" w:color="auto" w:fill="FFFFFF"/>
        </w:rPr>
      </w:pPr>
      <w:r w:rsidRPr="00A823C2">
        <w:rPr>
          <w:rFonts w:ascii="Arial" w:eastAsia="SimSun" w:hAnsi="Arial"/>
          <w:sz w:val="20"/>
          <w:szCs w:val="20"/>
          <w:shd w:val="clear" w:color="auto" w:fill="FFFFFF"/>
        </w:rPr>
        <w:t xml:space="preserve">The Applicability domain received a mean score of 3.74, reflecting students’ appreciation for the practical use of mathematics in their everyday lives. This underscores how learners perceive mathematical concepts as tools that extend beyond the classroom and into real-world scenarios. This finding echoes the study of </w:t>
      </w:r>
      <w:proofErr w:type="spellStart"/>
      <w:r w:rsidRPr="00A823C2">
        <w:rPr>
          <w:rFonts w:ascii="Arial" w:eastAsia="SimSun" w:hAnsi="Arial"/>
          <w:sz w:val="20"/>
          <w:szCs w:val="20"/>
          <w:shd w:val="clear" w:color="auto" w:fill="FFFFFF"/>
        </w:rPr>
        <w:t>Fuqoha</w:t>
      </w:r>
      <w:proofErr w:type="spellEnd"/>
      <w:r w:rsidRPr="00A823C2">
        <w:rPr>
          <w:rFonts w:ascii="Arial" w:eastAsia="SimSun" w:hAnsi="Arial"/>
          <w:sz w:val="20"/>
          <w:szCs w:val="20"/>
          <w:shd w:val="clear" w:color="auto" w:fill="FFFFFF"/>
        </w:rPr>
        <w:t xml:space="preserve"> </w:t>
      </w:r>
      <w:r>
        <w:rPr>
          <w:rFonts w:ascii="Arial" w:eastAsia="SimSun" w:hAnsi="Arial"/>
          <w:sz w:val="20"/>
          <w:szCs w:val="20"/>
          <w:shd w:val="clear" w:color="auto" w:fill="FFFFFF"/>
        </w:rPr>
        <w:t>[33]</w:t>
      </w:r>
      <w:r w:rsidRPr="00A823C2">
        <w:rPr>
          <w:rFonts w:ascii="Arial" w:eastAsia="SimSun" w:hAnsi="Arial"/>
          <w:sz w:val="20"/>
          <w:szCs w:val="20"/>
          <w:shd w:val="clear" w:color="auto" w:fill="FFFFFF"/>
        </w:rPr>
        <w:t>, which emphasized students' recognition of the value of mathematics in daily activities. Notably, students reported strong engagement when they are fully concentrated on their studies, suggesting that mental focus significantly enhances their learning experience. Although all responses in this domain fell within the high category, a slightly lower average on items relating to complete immersion during study may indicate that not all students consistently experience flow states when learning mathematics. This hints at an opportunity to explore strategies that can make study sessions more engaging and conducive to deep focus.</w:t>
      </w:r>
    </w:p>
    <w:p w14:paraId="63179431" w14:textId="77777777" w:rsidR="002927E6" w:rsidRPr="002927E6" w:rsidRDefault="002927E6" w:rsidP="002927E6">
      <w:pPr>
        <w:pStyle w:val="NoSpacing1"/>
        <w:ind w:firstLine="720"/>
        <w:jc w:val="both"/>
        <w:rPr>
          <w:rFonts w:ascii="Arial" w:eastAsia="SimSun" w:hAnsi="Arial"/>
          <w:sz w:val="20"/>
          <w:szCs w:val="20"/>
          <w:shd w:val="clear" w:color="auto" w:fill="FFFFFF"/>
        </w:rPr>
      </w:pPr>
    </w:p>
    <w:p w14:paraId="1A9D06C3" w14:textId="6653A70A" w:rsidR="002927E6" w:rsidRDefault="002927E6" w:rsidP="002927E6">
      <w:pPr>
        <w:pStyle w:val="NoSpacing1"/>
        <w:jc w:val="both"/>
        <w:rPr>
          <w:rFonts w:ascii="Arial" w:eastAsia="SimSun" w:hAnsi="Arial"/>
          <w:b/>
          <w:bCs/>
          <w:sz w:val="20"/>
          <w:szCs w:val="20"/>
          <w:shd w:val="clear" w:color="auto" w:fill="FFFFFF"/>
        </w:rPr>
      </w:pPr>
      <w:r w:rsidRPr="002927E6">
        <w:rPr>
          <w:rFonts w:ascii="Arial" w:eastAsia="SimSun" w:hAnsi="Arial"/>
          <w:b/>
          <w:bCs/>
          <w:sz w:val="20"/>
          <w:szCs w:val="20"/>
          <w:shd w:val="clear" w:color="auto" w:fill="FFFFFF"/>
        </w:rPr>
        <w:t>Self-Reinforcing</w:t>
      </w:r>
    </w:p>
    <w:p w14:paraId="323C0AC4" w14:textId="77777777" w:rsidR="002927E6" w:rsidRPr="002927E6" w:rsidRDefault="002927E6" w:rsidP="002927E6">
      <w:pPr>
        <w:pStyle w:val="NoSpacing1"/>
        <w:jc w:val="both"/>
        <w:rPr>
          <w:rFonts w:ascii="Arial" w:eastAsia="SimSun" w:hAnsi="Arial"/>
          <w:b/>
          <w:bCs/>
          <w:sz w:val="20"/>
          <w:szCs w:val="20"/>
          <w:shd w:val="clear" w:color="auto" w:fill="FFFFFF"/>
        </w:rPr>
      </w:pPr>
    </w:p>
    <w:p w14:paraId="151938AA" w14:textId="353F71F9" w:rsidR="002927E6" w:rsidRPr="002927E6" w:rsidRDefault="00A823C2" w:rsidP="002927E6">
      <w:pPr>
        <w:pStyle w:val="NoSpacing1"/>
        <w:ind w:firstLine="720"/>
        <w:jc w:val="both"/>
        <w:rPr>
          <w:rFonts w:ascii="Arial" w:eastAsia="SimSun" w:hAnsi="Arial"/>
          <w:sz w:val="20"/>
          <w:szCs w:val="20"/>
          <w:shd w:val="clear" w:color="auto" w:fill="FFFFFF"/>
        </w:rPr>
      </w:pPr>
      <w:r w:rsidRPr="00A823C2">
        <w:rPr>
          <w:rFonts w:ascii="Arial" w:eastAsia="SimSun" w:hAnsi="Arial"/>
          <w:sz w:val="20"/>
          <w:szCs w:val="20"/>
          <w:shd w:val="clear" w:color="auto" w:fill="FFFFFF"/>
        </w:rPr>
        <w:t xml:space="preserve">With a mean score of 3.74, the Self-Reinforcing domain reveals that students are motivated by their own progress and small victories in mathematics. This aligns with </w:t>
      </w:r>
      <w:r>
        <w:rPr>
          <w:rFonts w:ascii="Arial" w:eastAsia="SimSun" w:hAnsi="Arial"/>
          <w:sz w:val="20"/>
          <w:szCs w:val="20"/>
          <w:shd w:val="clear" w:color="auto" w:fill="FFFFFF"/>
        </w:rPr>
        <w:t>[34]</w:t>
      </w:r>
      <w:r w:rsidRPr="00A823C2">
        <w:rPr>
          <w:rFonts w:ascii="Arial" w:eastAsia="SimSun" w:hAnsi="Arial"/>
          <w:sz w:val="20"/>
          <w:szCs w:val="20"/>
          <w:shd w:val="clear" w:color="auto" w:fill="FFFFFF"/>
        </w:rPr>
        <w:t xml:space="preserve"> findings, which highlight how perseverance persists despite the inherent challenges of mathematical problem-solving. Many students appear to intentionally cultivate enjoyable or comfortable study environments to boost motivation, suggesting a proactive attitude toward self-directed learning. However, the slightly lower mean in aspects related to revisiting and double-checking answers may suggest a need to reinforce the value of accuracy and thoroughness. Encouraging students to view careful review as an integral part of success could help sustain long-term confidence and mastery.</w:t>
      </w:r>
    </w:p>
    <w:p w14:paraId="039F92BA" w14:textId="77777777" w:rsidR="002927E6" w:rsidRPr="002927E6" w:rsidRDefault="002927E6" w:rsidP="002927E6">
      <w:pPr>
        <w:pStyle w:val="NoSpacing1"/>
        <w:ind w:firstLine="720"/>
        <w:jc w:val="both"/>
        <w:rPr>
          <w:rFonts w:ascii="Arial" w:eastAsia="SimSun" w:hAnsi="Arial"/>
          <w:sz w:val="20"/>
          <w:szCs w:val="20"/>
          <w:shd w:val="clear" w:color="auto" w:fill="FFFFFF"/>
        </w:rPr>
      </w:pPr>
    </w:p>
    <w:p w14:paraId="1BCC8931" w14:textId="4AF52BEB" w:rsidR="002927E6" w:rsidRDefault="002927E6" w:rsidP="002927E6">
      <w:pPr>
        <w:pStyle w:val="NoSpacing1"/>
        <w:jc w:val="both"/>
        <w:rPr>
          <w:rFonts w:ascii="Arial" w:eastAsia="SimSun" w:hAnsi="Arial"/>
          <w:b/>
          <w:bCs/>
          <w:sz w:val="20"/>
          <w:szCs w:val="20"/>
          <w:shd w:val="clear" w:color="auto" w:fill="FFFFFF"/>
        </w:rPr>
      </w:pPr>
      <w:r w:rsidRPr="002927E6">
        <w:rPr>
          <w:rFonts w:ascii="Arial" w:eastAsia="SimSun" w:hAnsi="Arial"/>
          <w:b/>
          <w:bCs/>
          <w:sz w:val="20"/>
          <w:szCs w:val="20"/>
          <w:shd w:val="clear" w:color="auto" w:fill="FFFFFF"/>
        </w:rPr>
        <w:t>Gradual Approach</w:t>
      </w:r>
    </w:p>
    <w:p w14:paraId="3AA2BD19" w14:textId="77777777" w:rsidR="002927E6" w:rsidRPr="002927E6" w:rsidRDefault="002927E6" w:rsidP="002927E6">
      <w:pPr>
        <w:pStyle w:val="NoSpacing1"/>
        <w:jc w:val="both"/>
        <w:rPr>
          <w:rFonts w:ascii="Arial" w:eastAsia="SimSun" w:hAnsi="Arial"/>
          <w:b/>
          <w:bCs/>
          <w:sz w:val="20"/>
          <w:szCs w:val="20"/>
          <w:shd w:val="clear" w:color="auto" w:fill="FFFFFF"/>
        </w:rPr>
      </w:pPr>
    </w:p>
    <w:p w14:paraId="071EE00B" w14:textId="4E7793BF" w:rsidR="004E53E4" w:rsidRPr="00F77830" w:rsidRDefault="00A823C2" w:rsidP="002927E6">
      <w:pPr>
        <w:pStyle w:val="NoSpacing1"/>
        <w:ind w:firstLine="720"/>
        <w:jc w:val="both"/>
        <w:rPr>
          <w:rFonts w:ascii="Arial" w:eastAsia="SimSun" w:hAnsi="Arial"/>
          <w:sz w:val="20"/>
          <w:szCs w:val="20"/>
          <w:shd w:val="clear" w:color="auto" w:fill="FFFFFF"/>
        </w:rPr>
      </w:pPr>
      <w:r w:rsidRPr="00A823C2">
        <w:rPr>
          <w:rFonts w:ascii="Arial" w:eastAsia="SimSun" w:hAnsi="Arial"/>
          <w:sz w:val="20"/>
          <w:szCs w:val="20"/>
          <w:shd w:val="clear" w:color="auto" w:fill="FFFFFF"/>
        </w:rPr>
        <w:t xml:space="preserve">Scoring a mean of 3.72, the Gradual Approach domain indicates that students are inclined to learn in incremental steps, gradually increasing the complexity of the problems they tackle. This reflects a growth-oriented learning strategy, where foundational understanding is prioritized before moving on to more advanced material. Capuno et al. </w:t>
      </w:r>
      <w:r>
        <w:rPr>
          <w:rFonts w:ascii="Arial" w:eastAsia="SimSun" w:hAnsi="Arial"/>
          <w:sz w:val="20"/>
          <w:szCs w:val="20"/>
          <w:shd w:val="clear" w:color="auto" w:fill="FFFFFF"/>
        </w:rPr>
        <w:t>[35]</w:t>
      </w:r>
      <w:r w:rsidRPr="00A823C2">
        <w:rPr>
          <w:rFonts w:ascii="Arial" w:eastAsia="SimSun" w:hAnsi="Arial"/>
          <w:sz w:val="20"/>
          <w:szCs w:val="20"/>
          <w:shd w:val="clear" w:color="auto" w:fill="FFFFFF"/>
        </w:rPr>
        <w:t xml:space="preserve"> similarly observed that this step-by-step method fosters deeper comprehension and allows </w:t>
      </w:r>
      <w:r w:rsidRPr="00A823C2">
        <w:rPr>
          <w:rFonts w:ascii="Arial" w:eastAsia="SimSun" w:hAnsi="Arial"/>
          <w:sz w:val="20"/>
          <w:szCs w:val="20"/>
          <w:shd w:val="clear" w:color="auto" w:fill="FFFFFF"/>
        </w:rPr>
        <w:lastRenderedPageBreak/>
        <w:t>learners to build confidence over time. As students successfully overcome each challenge, they are likely to become more resilient and motivated to persist, even in the face of more difficult mathematical tasks. This steady progression reinforces not only content mastery but also a positive attitude toward lifelong learning in mathematics.</w:t>
      </w:r>
      <w:r w:rsidR="002927E6" w:rsidRPr="002927E6">
        <w:rPr>
          <w:rFonts w:ascii="Arial" w:eastAsia="SimSun" w:hAnsi="Arial"/>
          <w:sz w:val="20"/>
          <w:szCs w:val="20"/>
          <w:shd w:val="clear" w:color="auto" w:fill="FFFFFF"/>
        </w:rPr>
        <w:t xml:space="preserve"> </w:t>
      </w:r>
      <w:r w:rsidR="00C476F4">
        <w:rPr>
          <w:rFonts w:ascii="Arial" w:eastAsia="SimSun" w:hAnsi="Arial"/>
          <w:sz w:val="20"/>
          <w:szCs w:val="20"/>
          <w:shd w:val="clear" w:color="auto" w:fill="FFFFFF"/>
        </w:rPr>
        <w:t xml:space="preserve"> </w:t>
      </w:r>
    </w:p>
    <w:p w14:paraId="50C9146C" w14:textId="77777777" w:rsidR="005A523D" w:rsidRDefault="005A523D" w:rsidP="00797D8A">
      <w:pPr>
        <w:tabs>
          <w:tab w:val="left" w:pos="2173"/>
        </w:tabs>
        <w:ind w:right="-630"/>
        <w:jc w:val="both"/>
        <w:rPr>
          <w:rFonts w:ascii="Arial" w:hAnsi="Arial" w:cs="Arial"/>
        </w:rPr>
      </w:pPr>
    </w:p>
    <w:p w14:paraId="540D3010" w14:textId="12C65E47" w:rsidR="00797D8A" w:rsidRPr="00797D8A" w:rsidRDefault="00797D8A" w:rsidP="00797D8A">
      <w:pPr>
        <w:tabs>
          <w:tab w:val="left" w:pos="2173"/>
        </w:tabs>
        <w:ind w:right="-630"/>
        <w:jc w:val="both"/>
        <w:rPr>
          <w:rFonts w:ascii="Arial" w:hAnsi="Arial" w:cs="Arial"/>
        </w:rPr>
      </w:pPr>
      <w:r w:rsidRPr="00797D8A">
        <w:rPr>
          <w:rFonts w:ascii="Arial" w:hAnsi="Arial" w:cs="Arial"/>
        </w:rPr>
        <w:t xml:space="preserve">Table 2: The Respondents’ </w:t>
      </w:r>
      <w:r w:rsidR="0026177E" w:rsidRPr="0026177E">
        <w:rPr>
          <w:rFonts w:ascii="Arial" w:hAnsi="Arial" w:cs="Arial"/>
        </w:rPr>
        <w:t xml:space="preserve">Level of </w:t>
      </w:r>
      <w:r w:rsidR="005B6488" w:rsidRPr="005B6488">
        <w:rPr>
          <w:rFonts w:ascii="Arial" w:hAnsi="Arial" w:cs="Arial"/>
        </w:rPr>
        <w:t>Motivational Strategies</w:t>
      </w:r>
    </w:p>
    <w:p w14:paraId="18F9AE9B" w14:textId="77777777" w:rsidR="00797D8A" w:rsidRPr="00797D8A" w:rsidRDefault="00797D8A" w:rsidP="00797D8A">
      <w:pPr>
        <w:tabs>
          <w:tab w:val="left" w:pos="2173"/>
        </w:tabs>
        <w:ind w:right="-630"/>
        <w:jc w:val="both"/>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864"/>
        <w:gridCol w:w="869"/>
        <w:gridCol w:w="1703"/>
      </w:tblGrid>
      <w:tr w:rsidR="005A523D" w:rsidRPr="00A823C2" w14:paraId="09BABF62" w14:textId="77777777" w:rsidTr="00A838DF">
        <w:trPr>
          <w:trHeight w:val="253"/>
        </w:trPr>
        <w:tc>
          <w:tcPr>
            <w:tcW w:w="2960" w:type="pct"/>
            <w:tcBorders>
              <w:top w:val="thinThickSmallGap" w:sz="18" w:space="0" w:color="auto"/>
              <w:bottom w:val="single" w:sz="4" w:space="0" w:color="auto"/>
            </w:tcBorders>
          </w:tcPr>
          <w:p w14:paraId="113F742F" w14:textId="77777777" w:rsidR="005A523D" w:rsidRPr="00A823C2" w:rsidRDefault="005A523D" w:rsidP="00A838DF">
            <w:pPr>
              <w:rPr>
                <w:rFonts w:ascii="Arial" w:hAnsi="Arial" w:cs="Arial"/>
                <w:b/>
                <w:bCs/>
                <w:sz w:val="20"/>
                <w:szCs w:val="20"/>
              </w:rPr>
            </w:pPr>
            <w:r w:rsidRPr="00A823C2">
              <w:rPr>
                <w:rFonts w:ascii="Arial" w:hAnsi="Arial" w:cs="Arial"/>
                <w:b/>
                <w:bCs/>
                <w:sz w:val="20"/>
                <w:szCs w:val="20"/>
              </w:rPr>
              <w:t>INDICATORS</w:t>
            </w:r>
          </w:p>
        </w:tc>
        <w:tc>
          <w:tcPr>
            <w:tcW w:w="513" w:type="pct"/>
            <w:tcBorders>
              <w:top w:val="thinThickSmallGap" w:sz="18" w:space="0" w:color="auto"/>
              <w:bottom w:val="single" w:sz="4" w:space="0" w:color="auto"/>
            </w:tcBorders>
          </w:tcPr>
          <w:p w14:paraId="4A58EE04" w14:textId="77777777" w:rsidR="005A523D" w:rsidRPr="00A823C2" w:rsidRDefault="005A523D" w:rsidP="00A838DF">
            <w:pPr>
              <w:jc w:val="center"/>
              <w:rPr>
                <w:rFonts w:ascii="Arial" w:hAnsi="Arial" w:cs="Arial"/>
                <w:b/>
                <w:bCs/>
                <w:sz w:val="20"/>
                <w:szCs w:val="20"/>
              </w:rPr>
            </w:pPr>
            <w:r w:rsidRPr="00A823C2">
              <w:rPr>
                <w:rFonts w:ascii="Arial" w:hAnsi="Arial" w:cs="Arial"/>
                <w:b/>
                <w:bCs/>
                <w:sz w:val="20"/>
                <w:szCs w:val="20"/>
              </w:rPr>
              <w:t>MEAN</w:t>
            </w:r>
          </w:p>
        </w:tc>
        <w:tc>
          <w:tcPr>
            <w:tcW w:w="516" w:type="pct"/>
            <w:tcBorders>
              <w:top w:val="thinThickSmallGap" w:sz="18" w:space="0" w:color="auto"/>
              <w:bottom w:val="single" w:sz="4" w:space="0" w:color="auto"/>
            </w:tcBorders>
          </w:tcPr>
          <w:p w14:paraId="50AFD91B" w14:textId="77777777" w:rsidR="005A523D" w:rsidRPr="00A823C2" w:rsidRDefault="005A523D" w:rsidP="00A838DF">
            <w:pPr>
              <w:jc w:val="center"/>
              <w:rPr>
                <w:rFonts w:ascii="Arial" w:hAnsi="Arial" w:cs="Arial"/>
                <w:b/>
                <w:bCs/>
                <w:sz w:val="20"/>
                <w:szCs w:val="20"/>
              </w:rPr>
            </w:pPr>
            <w:r w:rsidRPr="00A823C2">
              <w:rPr>
                <w:rFonts w:ascii="Arial" w:hAnsi="Arial" w:cs="Arial"/>
                <w:b/>
                <w:bCs/>
                <w:sz w:val="20"/>
                <w:szCs w:val="20"/>
              </w:rPr>
              <w:t>SD</w:t>
            </w:r>
          </w:p>
        </w:tc>
        <w:tc>
          <w:tcPr>
            <w:tcW w:w="1011" w:type="pct"/>
            <w:tcBorders>
              <w:top w:val="thinThickSmallGap" w:sz="18" w:space="0" w:color="auto"/>
              <w:bottom w:val="single" w:sz="4" w:space="0" w:color="auto"/>
            </w:tcBorders>
          </w:tcPr>
          <w:p w14:paraId="0528CFDB" w14:textId="77777777" w:rsidR="005A523D" w:rsidRPr="00A823C2" w:rsidRDefault="005A523D" w:rsidP="00A838DF">
            <w:pPr>
              <w:jc w:val="center"/>
              <w:rPr>
                <w:rFonts w:ascii="Arial" w:hAnsi="Arial" w:cs="Arial"/>
                <w:b/>
                <w:bCs/>
                <w:sz w:val="20"/>
                <w:szCs w:val="20"/>
              </w:rPr>
            </w:pPr>
            <w:r w:rsidRPr="00A823C2">
              <w:rPr>
                <w:rFonts w:ascii="Arial" w:hAnsi="Arial" w:cs="Arial"/>
                <w:b/>
                <w:bCs/>
                <w:sz w:val="20"/>
                <w:szCs w:val="20"/>
              </w:rPr>
              <w:t>DESCRIPTION</w:t>
            </w:r>
          </w:p>
        </w:tc>
      </w:tr>
      <w:tr w:rsidR="00C476F4" w:rsidRPr="00A823C2" w14:paraId="14A28E2C" w14:textId="77777777" w:rsidTr="00A838DF">
        <w:trPr>
          <w:trHeight w:val="253"/>
        </w:trPr>
        <w:tc>
          <w:tcPr>
            <w:tcW w:w="2960" w:type="pct"/>
            <w:tcBorders>
              <w:top w:val="single" w:sz="4" w:space="0" w:color="auto"/>
            </w:tcBorders>
          </w:tcPr>
          <w:p w14:paraId="5C4CB644" w14:textId="59D6982A" w:rsidR="00C476F4" w:rsidRPr="00A823C2" w:rsidRDefault="00C476F4" w:rsidP="00C476F4">
            <w:pPr>
              <w:rPr>
                <w:rFonts w:ascii="Arial" w:hAnsi="Arial" w:cs="Arial"/>
                <w:sz w:val="20"/>
                <w:szCs w:val="20"/>
              </w:rPr>
            </w:pPr>
            <w:r w:rsidRPr="00A823C2">
              <w:rPr>
                <w:rFonts w:ascii="Arial" w:hAnsi="Arial" w:cs="Arial"/>
                <w:sz w:val="20"/>
                <w:szCs w:val="20"/>
              </w:rPr>
              <w:t>Implication</w:t>
            </w:r>
          </w:p>
        </w:tc>
        <w:tc>
          <w:tcPr>
            <w:tcW w:w="513" w:type="pct"/>
            <w:tcBorders>
              <w:top w:val="single" w:sz="4" w:space="0" w:color="auto"/>
            </w:tcBorders>
          </w:tcPr>
          <w:p w14:paraId="05F93A3B" w14:textId="27806208" w:rsidR="00C476F4" w:rsidRPr="00A823C2" w:rsidRDefault="00C476F4" w:rsidP="00C476F4">
            <w:pPr>
              <w:jc w:val="center"/>
              <w:rPr>
                <w:rFonts w:ascii="Arial" w:hAnsi="Arial" w:cs="Arial"/>
                <w:sz w:val="20"/>
                <w:szCs w:val="20"/>
              </w:rPr>
            </w:pPr>
            <w:r w:rsidRPr="00A823C2">
              <w:rPr>
                <w:rFonts w:ascii="Arial" w:hAnsi="Arial" w:cs="Arial"/>
                <w:sz w:val="20"/>
                <w:szCs w:val="20"/>
              </w:rPr>
              <w:t>3.76</w:t>
            </w:r>
          </w:p>
        </w:tc>
        <w:tc>
          <w:tcPr>
            <w:tcW w:w="516" w:type="pct"/>
            <w:tcBorders>
              <w:top w:val="single" w:sz="4" w:space="0" w:color="auto"/>
            </w:tcBorders>
          </w:tcPr>
          <w:p w14:paraId="453B8FA6" w14:textId="6E69881C" w:rsidR="00C476F4" w:rsidRPr="00A823C2" w:rsidRDefault="00C476F4" w:rsidP="00C476F4">
            <w:pPr>
              <w:jc w:val="center"/>
              <w:rPr>
                <w:rFonts w:ascii="Arial" w:hAnsi="Arial" w:cs="Arial"/>
                <w:sz w:val="20"/>
                <w:szCs w:val="20"/>
              </w:rPr>
            </w:pPr>
            <w:r w:rsidRPr="00A823C2">
              <w:rPr>
                <w:rFonts w:ascii="Arial" w:hAnsi="Arial" w:cs="Arial"/>
                <w:sz w:val="20"/>
                <w:szCs w:val="20"/>
              </w:rPr>
              <w:t>0.65</w:t>
            </w:r>
          </w:p>
        </w:tc>
        <w:tc>
          <w:tcPr>
            <w:tcW w:w="1011" w:type="pct"/>
            <w:tcBorders>
              <w:top w:val="single" w:sz="4" w:space="0" w:color="auto"/>
            </w:tcBorders>
          </w:tcPr>
          <w:p w14:paraId="19029F36" w14:textId="0D35DE25" w:rsidR="00C476F4" w:rsidRPr="00A823C2" w:rsidRDefault="00C476F4" w:rsidP="00C476F4">
            <w:pPr>
              <w:jc w:val="center"/>
              <w:rPr>
                <w:rFonts w:ascii="Arial" w:hAnsi="Arial" w:cs="Arial"/>
                <w:sz w:val="20"/>
                <w:szCs w:val="20"/>
              </w:rPr>
            </w:pPr>
            <w:r w:rsidRPr="00A823C2">
              <w:rPr>
                <w:rFonts w:ascii="Arial" w:hAnsi="Arial" w:cs="Arial"/>
                <w:sz w:val="20"/>
                <w:szCs w:val="20"/>
              </w:rPr>
              <w:t>High</w:t>
            </w:r>
          </w:p>
        </w:tc>
      </w:tr>
      <w:tr w:rsidR="00C476F4" w:rsidRPr="00A823C2" w14:paraId="4CEC4413" w14:textId="77777777" w:rsidTr="00C476F4">
        <w:trPr>
          <w:trHeight w:val="253"/>
        </w:trPr>
        <w:tc>
          <w:tcPr>
            <w:tcW w:w="2960" w:type="pct"/>
          </w:tcPr>
          <w:p w14:paraId="3B34E043" w14:textId="6B3048CF" w:rsidR="00C476F4" w:rsidRPr="00A823C2" w:rsidRDefault="00C476F4" w:rsidP="00C476F4">
            <w:pPr>
              <w:rPr>
                <w:rFonts w:ascii="Arial" w:hAnsi="Arial" w:cs="Arial"/>
                <w:sz w:val="20"/>
                <w:szCs w:val="20"/>
              </w:rPr>
            </w:pPr>
            <w:r w:rsidRPr="00A823C2">
              <w:rPr>
                <w:rFonts w:ascii="Arial" w:hAnsi="Arial" w:cs="Arial"/>
                <w:sz w:val="20"/>
                <w:szCs w:val="20"/>
              </w:rPr>
              <w:t>Positive Association</w:t>
            </w:r>
          </w:p>
        </w:tc>
        <w:tc>
          <w:tcPr>
            <w:tcW w:w="513" w:type="pct"/>
          </w:tcPr>
          <w:p w14:paraId="768C3F9B" w14:textId="078CC9E4" w:rsidR="00C476F4" w:rsidRPr="00A823C2" w:rsidRDefault="00C476F4" w:rsidP="00C476F4">
            <w:pPr>
              <w:jc w:val="center"/>
              <w:rPr>
                <w:rFonts w:ascii="Arial" w:hAnsi="Arial" w:cs="Arial"/>
                <w:sz w:val="20"/>
                <w:szCs w:val="20"/>
              </w:rPr>
            </w:pPr>
            <w:r w:rsidRPr="00A823C2">
              <w:rPr>
                <w:rFonts w:ascii="Arial" w:hAnsi="Arial" w:cs="Arial"/>
                <w:sz w:val="20"/>
                <w:szCs w:val="20"/>
              </w:rPr>
              <w:t>3.72</w:t>
            </w:r>
          </w:p>
        </w:tc>
        <w:tc>
          <w:tcPr>
            <w:tcW w:w="516" w:type="pct"/>
          </w:tcPr>
          <w:p w14:paraId="7D711245" w14:textId="470481DC" w:rsidR="00C476F4" w:rsidRPr="00A823C2" w:rsidRDefault="00C476F4" w:rsidP="00C476F4">
            <w:pPr>
              <w:jc w:val="center"/>
              <w:rPr>
                <w:rFonts w:ascii="Arial" w:hAnsi="Arial" w:cs="Arial"/>
                <w:sz w:val="20"/>
                <w:szCs w:val="20"/>
              </w:rPr>
            </w:pPr>
            <w:r w:rsidRPr="00A823C2">
              <w:rPr>
                <w:rFonts w:ascii="Arial" w:hAnsi="Arial" w:cs="Arial"/>
                <w:sz w:val="20"/>
                <w:szCs w:val="20"/>
              </w:rPr>
              <w:t>0.63</w:t>
            </w:r>
          </w:p>
        </w:tc>
        <w:tc>
          <w:tcPr>
            <w:tcW w:w="1011" w:type="pct"/>
          </w:tcPr>
          <w:p w14:paraId="75D6CFBC" w14:textId="1B39B06C" w:rsidR="00C476F4" w:rsidRPr="00A823C2" w:rsidRDefault="00C476F4" w:rsidP="00C476F4">
            <w:pPr>
              <w:jc w:val="center"/>
              <w:rPr>
                <w:rFonts w:ascii="Arial" w:hAnsi="Arial" w:cs="Arial"/>
                <w:sz w:val="20"/>
                <w:szCs w:val="20"/>
              </w:rPr>
            </w:pPr>
            <w:r w:rsidRPr="00A823C2">
              <w:rPr>
                <w:rFonts w:ascii="Arial" w:hAnsi="Arial" w:cs="Arial"/>
                <w:sz w:val="20"/>
                <w:szCs w:val="20"/>
              </w:rPr>
              <w:t>High</w:t>
            </w:r>
          </w:p>
        </w:tc>
      </w:tr>
      <w:tr w:rsidR="00C476F4" w:rsidRPr="00A823C2" w14:paraId="2548695A" w14:textId="77777777" w:rsidTr="00A838DF">
        <w:trPr>
          <w:trHeight w:val="253"/>
        </w:trPr>
        <w:tc>
          <w:tcPr>
            <w:tcW w:w="2960" w:type="pct"/>
          </w:tcPr>
          <w:p w14:paraId="2A74EDF0" w14:textId="0F31DA6E" w:rsidR="00C476F4" w:rsidRPr="00A823C2" w:rsidRDefault="00C476F4" w:rsidP="00C476F4">
            <w:pPr>
              <w:rPr>
                <w:rFonts w:ascii="Arial" w:hAnsi="Arial" w:cs="Arial"/>
                <w:sz w:val="20"/>
                <w:szCs w:val="20"/>
              </w:rPr>
            </w:pPr>
            <w:r w:rsidRPr="00A823C2">
              <w:rPr>
                <w:rFonts w:ascii="Arial" w:hAnsi="Arial" w:cs="Arial"/>
                <w:sz w:val="20"/>
                <w:szCs w:val="20"/>
              </w:rPr>
              <w:t>Applicability</w:t>
            </w:r>
          </w:p>
        </w:tc>
        <w:tc>
          <w:tcPr>
            <w:tcW w:w="513" w:type="pct"/>
          </w:tcPr>
          <w:p w14:paraId="62D8DF89" w14:textId="06957479" w:rsidR="00C476F4" w:rsidRPr="00A823C2" w:rsidRDefault="00C476F4" w:rsidP="00C476F4">
            <w:pPr>
              <w:jc w:val="center"/>
              <w:rPr>
                <w:rFonts w:ascii="Arial" w:hAnsi="Arial" w:cs="Arial"/>
                <w:sz w:val="20"/>
                <w:szCs w:val="20"/>
              </w:rPr>
            </w:pPr>
            <w:r w:rsidRPr="00A823C2">
              <w:rPr>
                <w:rFonts w:ascii="Arial" w:hAnsi="Arial" w:cs="Arial"/>
                <w:sz w:val="20"/>
                <w:szCs w:val="20"/>
              </w:rPr>
              <w:t>3.74</w:t>
            </w:r>
          </w:p>
        </w:tc>
        <w:tc>
          <w:tcPr>
            <w:tcW w:w="516" w:type="pct"/>
          </w:tcPr>
          <w:p w14:paraId="35047252" w14:textId="2EA1F683" w:rsidR="00C476F4" w:rsidRPr="00A823C2" w:rsidRDefault="00C476F4" w:rsidP="00C476F4">
            <w:pPr>
              <w:jc w:val="center"/>
              <w:rPr>
                <w:rFonts w:ascii="Arial" w:hAnsi="Arial" w:cs="Arial"/>
                <w:sz w:val="20"/>
                <w:szCs w:val="20"/>
              </w:rPr>
            </w:pPr>
            <w:r w:rsidRPr="00A823C2">
              <w:rPr>
                <w:rFonts w:ascii="Arial" w:hAnsi="Arial" w:cs="Arial"/>
                <w:sz w:val="20"/>
                <w:szCs w:val="20"/>
              </w:rPr>
              <w:t>0.64</w:t>
            </w:r>
          </w:p>
        </w:tc>
        <w:tc>
          <w:tcPr>
            <w:tcW w:w="1011" w:type="pct"/>
          </w:tcPr>
          <w:p w14:paraId="06A28EAE" w14:textId="167ACE0B" w:rsidR="00C476F4" w:rsidRPr="00A823C2" w:rsidRDefault="00C476F4" w:rsidP="00C476F4">
            <w:pPr>
              <w:jc w:val="center"/>
              <w:rPr>
                <w:rFonts w:ascii="Arial" w:hAnsi="Arial" w:cs="Arial"/>
                <w:sz w:val="20"/>
                <w:szCs w:val="20"/>
              </w:rPr>
            </w:pPr>
            <w:r w:rsidRPr="00A823C2">
              <w:rPr>
                <w:rFonts w:ascii="Arial" w:hAnsi="Arial" w:cs="Arial"/>
                <w:sz w:val="20"/>
                <w:szCs w:val="20"/>
              </w:rPr>
              <w:t>High</w:t>
            </w:r>
          </w:p>
        </w:tc>
      </w:tr>
      <w:tr w:rsidR="00C476F4" w:rsidRPr="00A823C2" w14:paraId="66813737" w14:textId="77777777" w:rsidTr="00C476F4">
        <w:trPr>
          <w:trHeight w:val="253"/>
        </w:trPr>
        <w:tc>
          <w:tcPr>
            <w:tcW w:w="2960" w:type="pct"/>
          </w:tcPr>
          <w:p w14:paraId="62B99674" w14:textId="003F364B" w:rsidR="00C476F4" w:rsidRPr="00A823C2" w:rsidRDefault="00C476F4" w:rsidP="00C476F4">
            <w:pPr>
              <w:rPr>
                <w:rFonts w:ascii="Arial" w:hAnsi="Arial" w:cs="Arial"/>
                <w:sz w:val="20"/>
                <w:szCs w:val="20"/>
              </w:rPr>
            </w:pPr>
            <w:r w:rsidRPr="00A823C2">
              <w:rPr>
                <w:rFonts w:ascii="Arial" w:hAnsi="Arial" w:cs="Arial"/>
                <w:sz w:val="20"/>
                <w:szCs w:val="20"/>
              </w:rPr>
              <w:t>Self-Reinforcing</w:t>
            </w:r>
          </w:p>
        </w:tc>
        <w:tc>
          <w:tcPr>
            <w:tcW w:w="513" w:type="pct"/>
          </w:tcPr>
          <w:p w14:paraId="04CDD82E" w14:textId="14129ADD" w:rsidR="00C476F4" w:rsidRPr="00A823C2" w:rsidRDefault="00C476F4" w:rsidP="00C476F4">
            <w:pPr>
              <w:jc w:val="center"/>
              <w:rPr>
                <w:rFonts w:ascii="Arial" w:hAnsi="Arial" w:cs="Arial"/>
                <w:sz w:val="20"/>
                <w:szCs w:val="20"/>
              </w:rPr>
            </w:pPr>
            <w:r w:rsidRPr="00A823C2">
              <w:rPr>
                <w:rFonts w:ascii="Arial" w:hAnsi="Arial" w:cs="Arial"/>
                <w:sz w:val="20"/>
                <w:szCs w:val="20"/>
              </w:rPr>
              <w:t>3.74</w:t>
            </w:r>
          </w:p>
        </w:tc>
        <w:tc>
          <w:tcPr>
            <w:tcW w:w="516" w:type="pct"/>
          </w:tcPr>
          <w:p w14:paraId="67EB0FBC" w14:textId="28CBCBEE" w:rsidR="00C476F4" w:rsidRPr="00A823C2" w:rsidRDefault="00C476F4" w:rsidP="00C476F4">
            <w:pPr>
              <w:jc w:val="center"/>
              <w:rPr>
                <w:rFonts w:ascii="Arial" w:hAnsi="Arial" w:cs="Arial"/>
                <w:sz w:val="20"/>
                <w:szCs w:val="20"/>
              </w:rPr>
            </w:pPr>
            <w:r w:rsidRPr="00A823C2">
              <w:rPr>
                <w:rFonts w:ascii="Arial" w:hAnsi="Arial" w:cs="Arial"/>
                <w:sz w:val="20"/>
                <w:szCs w:val="20"/>
              </w:rPr>
              <w:t>0.60</w:t>
            </w:r>
          </w:p>
        </w:tc>
        <w:tc>
          <w:tcPr>
            <w:tcW w:w="1011" w:type="pct"/>
          </w:tcPr>
          <w:p w14:paraId="3FC793E3" w14:textId="2D5B41C9" w:rsidR="00C476F4" w:rsidRPr="00A823C2" w:rsidRDefault="00C476F4" w:rsidP="00C476F4">
            <w:pPr>
              <w:jc w:val="center"/>
              <w:rPr>
                <w:rFonts w:ascii="Arial" w:hAnsi="Arial" w:cs="Arial"/>
                <w:sz w:val="20"/>
                <w:szCs w:val="20"/>
              </w:rPr>
            </w:pPr>
            <w:r w:rsidRPr="00A823C2">
              <w:rPr>
                <w:rFonts w:ascii="Arial" w:hAnsi="Arial" w:cs="Arial"/>
                <w:sz w:val="20"/>
                <w:szCs w:val="20"/>
              </w:rPr>
              <w:t>High</w:t>
            </w:r>
          </w:p>
        </w:tc>
      </w:tr>
      <w:tr w:rsidR="00C476F4" w:rsidRPr="00A823C2" w14:paraId="17BF8E45" w14:textId="77777777" w:rsidTr="00C476F4">
        <w:trPr>
          <w:trHeight w:val="253"/>
        </w:trPr>
        <w:tc>
          <w:tcPr>
            <w:tcW w:w="2960" w:type="pct"/>
            <w:tcBorders>
              <w:bottom w:val="single" w:sz="4" w:space="0" w:color="auto"/>
            </w:tcBorders>
          </w:tcPr>
          <w:p w14:paraId="1EFC7295" w14:textId="518E1503" w:rsidR="00C476F4" w:rsidRPr="00A823C2" w:rsidRDefault="00C476F4" w:rsidP="00C476F4">
            <w:pPr>
              <w:rPr>
                <w:rFonts w:ascii="Arial" w:hAnsi="Arial" w:cs="Arial"/>
                <w:sz w:val="20"/>
                <w:szCs w:val="20"/>
              </w:rPr>
            </w:pPr>
            <w:r w:rsidRPr="00A823C2">
              <w:rPr>
                <w:rFonts w:ascii="Arial" w:hAnsi="Arial" w:cs="Arial"/>
                <w:sz w:val="20"/>
                <w:szCs w:val="20"/>
              </w:rPr>
              <w:t>Gradual Approach</w:t>
            </w:r>
          </w:p>
        </w:tc>
        <w:tc>
          <w:tcPr>
            <w:tcW w:w="513" w:type="pct"/>
            <w:tcBorders>
              <w:bottom w:val="single" w:sz="4" w:space="0" w:color="auto"/>
            </w:tcBorders>
          </w:tcPr>
          <w:p w14:paraId="55C48443" w14:textId="02A44665" w:rsidR="00C476F4" w:rsidRPr="00A823C2" w:rsidRDefault="00C476F4" w:rsidP="00C476F4">
            <w:pPr>
              <w:jc w:val="center"/>
              <w:rPr>
                <w:rFonts w:ascii="Arial" w:hAnsi="Arial" w:cs="Arial"/>
                <w:sz w:val="20"/>
                <w:szCs w:val="20"/>
              </w:rPr>
            </w:pPr>
            <w:r w:rsidRPr="00A823C2">
              <w:rPr>
                <w:rFonts w:ascii="Arial" w:hAnsi="Arial" w:cs="Arial"/>
                <w:sz w:val="20"/>
                <w:szCs w:val="20"/>
              </w:rPr>
              <w:t>3.72</w:t>
            </w:r>
          </w:p>
        </w:tc>
        <w:tc>
          <w:tcPr>
            <w:tcW w:w="516" w:type="pct"/>
            <w:tcBorders>
              <w:bottom w:val="single" w:sz="4" w:space="0" w:color="auto"/>
            </w:tcBorders>
          </w:tcPr>
          <w:p w14:paraId="6F12D8C7" w14:textId="2921885E" w:rsidR="00C476F4" w:rsidRPr="00A823C2" w:rsidRDefault="00C476F4" w:rsidP="00C476F4">
            <w:pPr>
              <w:jc w:val="center"/>
              <w:rPr>
                <w:rFonts w:ascii="Arial" w:hAnsi="Arial" w:cs="Arial"/>
                <w:sz w:val="20"/>
                <w:szCs w:val="20"/>
              </w:rPr>
            </w:pPr>
            <w:r w:rsidRPr="00A823C2">
              <w:rPr>
                <w:rFonts w:ascii="Arial" w:hAnsi="Arial" w:cs="Arial"/>
                <w:sz w:val="20"/>
                <w:szCs w:val="20"/>
              </w:rPr>
              <w:t>0.63</w:t>
            </w:r>
          </w:p>
        </w:tc>
        <w:tc>
          <w:tcPr>
            <w:tcW w:w="1011" w:type="pct"/>
            <w:tcBorders>
              <w:bottom w:val="single" w:sz="4" w:space="0" w:color="auto"/>
            </w:tcBorders>
          </w:tcPr>
          <w:p w14:paraId="41132D59" w14:textId="76DE25D7" w:rsidR="00C476F4" w:rsidRPr="00A823C2" w:rsidRDefault="00C476F4" w:rsidP="00C476F4">
            <w:pPr>
              <w:jc w:val="center"/>
              <w:rPr>
                <w:rFonts w:ascii="Arial" w:hAnsi="Arial" w:cs="Arial"/>
                <w:sz w:val="20"/>
                <w:szCs w:val="20"/>
              </w:rPr>
            </w:pPr>
            <w:r w:rsidRPr="00A823C2">
              <w:rPr>
                <w:rFonts w:ascii="Arial" w:hAnsi="Arial" w:cs="Arial"/>
                <w:sz w:val="20"/>
                <w:szCs w:val="20"/>
              </w:rPr>
              <w:t>High</w:t>
            </w:r>
          </w:p>
        </w:tc>
      </w:tr>
      <w:tr w:rsidR="00C476F4" w:rsidRPr="00A823C2" w14:paraId="257C0874" w14:textId="77777777" w:rsidTr="00A838DF">
        <w:trPr>
          <w:trHeight w:val="253"/>
        </w:trPr>
        <w:tc>
          <w:tcPr>
            <w:tcW w:w="2960" w:type="pct"/>
            <w:tcBorders>
              <w:top w:val="single" w:sz="4" w:space="0" w:color="auto"/>
              <w:bottom w:val="thickThinSmallGap" w:sz="18" w:space="0" w:color="auto"/>
            </w:tcBorders>
          </w:tcPr>
          <w:p w14:paraId="2AC1A5DD" w14:textId="61D2FD67" w:rsidR="00C476F4" w:rsidRPr="00A823C2" w:rsidRDefault="00C476F4" w:rsidP="00C476F4">
            <w:pPr>
              <w:rPr>
                <w:rFonts w:ascii="Arial" w:hAnsi="Arial" w:cs="Arial"/>
                <w:b/>
                <w:bCs/>
                <w:sz w:val="20"/>
                <w:szCs w:val="20"/>
              </w:rPr>
            </w:pPr>
            <w:r w:rsidRPr="00A823C2">
              <w:rPr>
                <w:rFonts w:ascii="Arial" w:hAnsi="Arial" w:cs="Arial"/>
                <w:b/>
                <w:bCs/>
                <w:sz w:val="20"/>
                <w:szCs w:val="20"/>
              </w:rPr>
              <w:t>Motivational Strategies (Overall)</w:t>
            </w:r>
          </w:p>
        </w:tc>
        <w:tc>
          <w:tcPr>
            <w:tcW w:w="513" w:type="pct"/>
            <w:tcBorders>
              <w:top w:val="single" w:sz="4" w:space="0" w:color="auto"/>
              <w:bottom w:val="thickThinSmallGap" w:sz="18" w:space="0" w:color="auto"/>
            </w:tcBorders>
          </w:tcPr>
          <w:p w14:paraId="6204DCFC" w14:textId="1269C929" w:rsidR="00C476F4" w:rsidRPr="00A823C2" w:rsidRDefault="00C476F4" w:rsidP="00C476F4">
            <w:pPr>
              <w:jc w:val="center"/>
              <w:rPr>
                <w:rFonts w:ascii="Arial" w:hAnsi="Arial" w:cs="Arial"/>
                <w:b/>
                <w:bCs/>
                <w:sz w:val="20"/>
                <w:szCs w:val="20"/>
              </w:rPr>
            </w:pPr>
            <w:r w:rsidRPr="00A823C2">
              <w:rPr>
                <w:rFonts w:ascii="Arial" w:hAnsi="Arial" w:cs="Arial"/>
                <w:b/>
                <w:bCs/>
                <w:sz w:val="20"/>
                <w:szCs w:val="20"/>
              </w:rPr>
              <w:t>3.74</w:t>
            </w:r>
          </w:p>
        </w:tc>
        <w:tc>
          <w:tcPr>
            <w:tcW w:w="516" w:type="pct"/>
            <w:tcBorders>
              <w:top w:val="single" w:sz="4" w:space="0" w:color="auto"/>
              <w:bottom w:val="thickThinSmallGap" w:sz="18" w:space="0" w:color="auto"/>
            </w:tcBorders>
          </w:tcPr>
          <w:p w14:paraId="6F9E973F" w14:textId="44F29A9A" w:rsidR="00C476F4" w:rsidRPr="00A823C2" w:rsidRDefault="00C476F4" w:rsidP="00C476F4">
            <w:pPr>
              <w:jc w:val="center"/>
              <w:rPr>
                <w:rFonts w:ascii="Arial" w:hAnsi="Arial" w:cs="Arial"/>
                <w:b/>
                <w:bCs/>
                <w:sz w:val="20"/>
                <w:szCs w:val="20"/>
              </w:rPr>
            </w:pPr>
            <w:r w:rsidRPr="00A823C2">
              <w:rPr>
                <w:rFonts w:ascii="Arial" w:hAnsi="Arial" w:cs="Arial"/>
                <w:b/>
                <w:bCs/>
                <w:sz w:val="20"/>
                <w:szCs w:val="20"/>
              </w:rPr>
              <w:t>0.60</w:t>
            </w:r>
          </w:p>
        </w:tc>
        <w:tc>
          <w:tcPr>
            <w:tcW w:w="1011" w:type="pct"/>
            <w:tcBorders>
              <w:top w:val="single" w:sz="4" w:space="0" w:color="auto"/>
              <w:bottom w:val="thickThinSmallGap" w:sz="18" w:space="0" w:color="auto"/>
            </w:tcBorders>
          </w:tcPr>
          <w:p w14:paraId="321D34B6" w14:textId="7202E323" w:rsidR="00C476F4" w:rsidRPr="00A823C2" w:rsidRDefault="00C476F4" w:rsidP="00C476F4">
            <w:pPr>
              <w:jc w:val="center"/>
              <w:rPr>
                <w:rFonts w:ascii="Arial" w:hAnsi="Arial" w:cs="Arial"/>
                <w:b/>
                <w:bCs/>
                <w:sz w:val="20"/>
                <w:szCs w:val="20"/>
              </w:rPr>
            </w:pPr>
            <w:r w:rsidRPr="00A823C2">
              <w:rPr>
                <w:rFonts w:ascii="Arial" w:hAnsi="Arial" w:cs="Arial"/>
                <w:b/>
                <w:bCs/>
                <w:sz w:val="20"/>
                <w:szCs w:val="20"/>
              </w:rPr>
              <w:t>High</w:t>
            </w:r>
          </w:p>
        </w:tc>
      </w:tr>
    </w:tbl>
    <w:p w14:paraId="35AC989B" w14:textId="77777777" w:rsidR="00797D8A" w:rsidRPr="00797D8A" w:rsidRDefault="00797D8A" w:rsidP="00797D8A">
      <w:pPr>
        <w:tabs>
          <w:tab w:val="left" w:pos="2173"/>
        </w:tabs>
        <w:ind w:right="-630"/>
        <w:jc w:val="both"/>
        <w:rPr>
          <w:rFonts w:ascii="Arial" w:hAnsi="Arial" w:cs="Arial"/>
        </w:rPr>
      </w:pPr>
    </w:p>
    <w:p w14:paraId="2089A287" w14:textId="7419873C" w:rsidR="00797D8A" w:rsidRDefault="00797D8A" w:rsidP="00327B77">
      <w:pPr>
        <w:tabs>
          <w:tab w:val="left" w:pos="2173"/>
        </w:tabs>
        <w:ind w:right="-72"/>
        <w:jc w:val="center"/>
        <w:rPr>
          <w:rFonts w:ascii="Arial" w:hAnsi="Arial" w:cs="Arial"/>
          <w:b/>
        </w:rPr>
      </w:pPr>
      <w:bookmarkStart w:id="0" w:name="_Hlk172126520"/>
      <w:r w:rsidRPr="00797D8A">
        <w:rPr>
          <w:rFonts w:ascii="Arial" w:hAnsi="Arial" w:cs="Arial"/>
          <w:b/>
        </w:rPr>
        <w:t>Level of Mathematics Performance of College Students</w:t>
      </w:r>
    </w:p>
    <w:p w14:paraId="12660DDF" w14:textId="77777777" w:rsidR="00797D8A" w:rsidRPr="00797D8A" w:rsidRDefault="00797D8A" w:rsidP="00327B77">
      <w:pPr>
        <w:tabs>
          <w:tab w:val="left" w:pos="2173"/>
        </w:tabs>
        <w:ind w:right="-72"/>
        <w:jc w:val="center"/>
        <w:rPr>
          <w:rFonts w:ascii="Arial" w:hAnsi="Arial" w:cs="Arial"/>
          <w:b/>
        </w:rPr>
      </w:pPr>
    </w:p>
    <w:bookmarkEnd w:id="0"/>
    <w:p w14:paraId="739819D2" w14:textId="77777777" w:rsidR="000A7305" w:rsidRPr="000A7305" w:rsidRDefault="00797D8A" w:rsidP="000A7305">
      <w:pPr>
        <w:jc w:val="both"/>
        <w:rPr>
          <w:rFonts w:ascii="Arial" w:hAnsi="Arial" w:cs="Arial"/>
        </w:rPr>
      </w:pPr>
      <w:r w:rsidRPr="00797D8A">
        <w:rPr>
          <w:rFonts w:ascii="Arial" w:hAnsi="Arial" w:cs="Arial"/>
        </w:rPr>
        <w:tab/>
      </w:r>
      <w:r w:rsidR="000A7305" w:rsidRPr="000A7305">
        <w:rPr>
          <w:rFonts w:ascii="Arial" w:hAnsi="Arial" w:cs="Arial"/>
        </w:rPr>
        <w:t>The mathematics performance of first-year college students during the academic year 2022–2023 was generally classified as good. The respondents’ mean grade was 2.06, with a standard deviation of 0.45, indicating that most students had developed a fundamental understanding of mathematical concepts and skills. This level of performance suggests that they required minimal assistance from teachers or peers, demonstrating a capacity for independent learning in mathematics. However, a few students experienced difficulties in acquiring and applying mathematical knowledge and skills.</w:t>
      </w:r>
    </w:p>
    <w:p w14:paraId="4503EE75" w14:textId="0547108B" w:rsidR="000A7305" w:rsidRPr="000A7305" w:rsidRDefault="000A7305" w:rsidP="000A7305">
      <w:pPr>
        <w:ind w:firstLine="720"/>
        <w:jc w:val="both"/>
        <w:rPr>
          <w:rFonts w:ascii="Arial" w:hAnsi="Arial" w:cs="Arial"/>
        </w:rPr>
      </w:pPr>
      <w:r w:rsidRPr="000A7305">
        <w:rPr>
          <w:rFonts w:ascii="Arial" w:hAnsi="Arial" w:cs="Arial"/>
        </w:rPr>
        <w:t xml:space="preserve">These findings are consistent with the results of </w:t>
      </w:r>
      <w:proofErr w:type="spellStart"/>
      <w:r w:rsidRPr="000A7305">
        <w:rPr>
          <w:rFonts w:ascii="Arial" w:hAnsi="Arial" w:cs="Arial"/>
        </w:rPr>
        <w:t>Dela</w:t>
      </w:r>
      <w:proofErr w:type="spellEnd"/>
      <w:r w:rsidRPr="000A7305">
        <w:rPr>
          <w:rFonts w:ascii="Arial" w:hAnsi="Arial" w:cs="Arial"/>
        </w:rPr>
        <w:t xml:space="preserve"> Rosa and </w:t>
      </w:r>
      <w:proofErr w:type="spellStart"/>
      <w:r w:rsidRPr="000A7305">
        <w:rPr>
          <w:rFonts w:ascii="Arial" w:hAnsi="Arial" w:cs="Arial"/>
        </w:rPr>
        <w:t>Nacasio</w:t>
      </w:r>
      <w:proofErr w:type="spellEnd"/>
      <w:r w:rsidRPr="000A7305">
        <w:rPr>
          <w:rFonts w:ascii="Arial" w:hAnsi="Arial" w:cs="Arial"/>
        </w:rPr>
        <w:t xml:space="preserve"> </w:t>
      </w:r>
      <w:r w:rsidR="00A823C2">
        <w:rPr>
          <w:rFonts w:ascii="Arial" w:hAnsi="Arial" w:cs="Arial"/>
        </w:rPr>
        <w:t>[36]</w:t>
      </w:r>
      <w:r w:rsidRPr="000A7305">
        <w:rPr>
          <w:rFonts w:ascii="Arial" w:hAnsi="Arial" w:cs="Arial"/>
        </w:rPr>
        <w:t xml:space="preserve">, who reported that students at another state university also showed a good level of performance in the subject Mathematics in the Modern World. Similarly, </w:t>
      </w:r>
      <w:r w:rsidR="00A823C2">
        <w:rPr>
          <w:rFonts w:ascii="Arial" w:hAnsi="Arial" w:cs="Arial"/>
        </w:rPr>
        <w:t>[37]</w:t>
      </w:r>
      <w:r w:rsidRPr="000A7305">
        <w:rPr>
          <w:rFonts w:ascii="Arial" w:hAnsi="Arial" w:cs="Arial"/>
        </w:rPr>
        <w:t xml:space="preserve"> observed that most college students were performing satisfactorily, though some encountered challenges in learning mathematics—an issue likewise evident in the present study.</w:t>
      </w:r>
    </w:p>
    <w:p w14:paraId="72353E69" w14:textId="21DD09BC" w:rsidR="000466AB" w:rsidRPr="000466AB" w:rsidRDefault="000A7305" w:rsidP="000A7305">
      <w:pPr>
        <w:ind w:firstLine="720"/>
        <w:jc w:val="both"/>
        <w:rPr>
          <w:rFonts w:ascii="Arial" w:hAnsi="Arial" w:cs="Arial"/>
        </w:rPr>
      </w:pPr>
      <w:r w:rsidRPr="000A7305">
        <w:rPr>
          <w:rFonts w:ascii="Arial" w:hAnsi="Arial" w:cs="Arial"/>
        </w:rPr>
        <w:t>In terms of distribution, a notable portion of the respondents (37.88%) demonstrated a good level of mathematics performance, confirming that many students had achieved foundational mathematical proficiency with minimal need for guidance. Meanwhile, 5.15% of the respondents reached a superior level of performance, suggesting that these students had exceeded the core requirements and exhibited advanced understanding and skills in the subject.</w:t>
      </w:r>
    </w:p>
    <w:p w14:paraId="0E7B12C7" w14:textId="7FA847D0" w:rsidR="00797D8A" w:rsidRPr="00797D8A" w:rsidRDefault="00797D8A" w:rsidP="000466AB">
      <w:pPr>
        <w:tabs>
          <w:tab w:val="left" w:pos="720"/>
        </w:tabs>
        <w:ind w:right="-72"/>
        <w:jc w:val="both"/>
        <w:rPr>
          <w:rFonts w:ascii="Arial" w:hAnsi="Arial" w:cs="Arial"/>
        </w:rPr>
      </w:pPr>
    </w:p>
    <w:p w14:paraId="228C2666" w14:textId="77777777" w:rsidR="00797D8A" w:rsidRPr="00797D8A" w:rsidRDefault="00797D8A" w:rsidP="00327B77">
      <w:pPr>
        <w:tabs>
          <w:tab w:val="left" w:pos="2173"/>
        </w:tabs>
        <w:ind w:right="-72"/>
        <w:jc w:val="both"/>
        <w:rPr>
          <w:rFonts w:ascii="Arial" w:hAnsi="Arial" w:cs="Arial"/>
        </w:rPr>
      </w:pPr>
      <w:r w:rsidRPr="00797D8A">
        <w:rPr>
          <w:rFonts w:ascii="Arial" w:hAnsi="Arial" w:cs="Arial"/>
        </w:rPr>
        <w:t>Table 3: The Respondents’ Level of Mathematics Performance</w:t>
      </w:r>
    </w:p>
    <w:tbl>
      <w:tblPr>
        <w:tblStyle w:val="TableGrid0"/>
        <w:tblW w:w="8290" w:type="dxa"/>
        <w:tblInd w:w="-10" w:type="dxa"/>
        <w:tblLook w:val="04A0" w:firstRow="1" w:lastRow="0" w:firstColumn="1" w:lastColumn="0" w:noHBand="0" w:noVBand="1"/>
      </w:tblPr>
      <w:tblGrid>
        <w:gridCol w:w="1630"/>
        <w:gridCol w:w="1710"/>
        <w:gridCol w:w="1980"/>
        <w:gridCol w:w="2970"/>
      </w:tblGrid>
      <w:tr w:rsidR="00797D8A" w:rsidRPr="00797D8A" w14:paraId="5C75F7BE" w14:textId="77777777" w:rsidTr="00327B77">
        <w:tc>
          <w:tcPr>
            <w:tcW w:w="1630" w:type="dxa"/>
            <w:tcBorders>
              <w:top w:val="thinThickSmallGap" w:sz="24" w:space="0" w:color="auto"/>
              <w:bottom w:val="single" w:sz="4" w:space="0" w:color="auto"/>
            </w:tcBorders>
          </w:tcPr>
          <w:p w14:paraId="75A9E32E" w14:textId="77777777" w:rsidR="00797D8A" w:rsidRPr="00797D8A" w:rsidRDefault="00797D8A" w:rsidP="00327B77">
            <w:pPr>
              <w:ind w:right="-72"/>
              <w:jc w:val="center"/>
              <w:rPr>
                <w:rFonts w:ascii="Arial" w:eastAsia="Tahoma" w:hAnsi="Arial" w:cs="Arial"/>
                <w:b/>
                <w:bCs/>
                <w:color w:val="000000"/>
                <w:sz w:val="20"/>
                <w:szCs w:val="20"/>
                <w:lang w:eastAsia="en-PH" w:bidi="en-PH"/>
              </w:rPr>
            </w:pPr>
            <w:r w:rsidRPr="00797D8A">
              <w:rPr>
                <w:rFonts w:ascii="Arial" w:eastAsia="Tahoma" w:hAnsi="Arial" w:cs="Arial"/>
                <w:b/>
                <w:bCs/>
                <w:color w:val="000000"/>
                <w:sz w:val="20"/>
                <w:szCs w:val="20"/>
                <w:lang w:eastAsia="en-PH" w:bidi="en-PH"/>
              </w:rPr>
              <w:t>RANGE OF</w:t>
            </w:r>
          </w:p>
          <w:p w14:paraId="117D4A88" w14:textId="77777777" w:rsidR="00797D8A" w:rsidRPr="00797D8A" w:rsidRDefault="00797D8A" w:rsidP="00327B77">
            <w:pPr>
              <w:ind w:right="-72"/>
              <w:jc w:val="center"/>
              <w:rPr>
                <w:rFonts w:ascii="Arial" w:eastAsia="Tahoma" w:hAnsi="Arial" w:cs="Arial"/>
                <w:b/>
                <w:bCs/>
                <w:color w:val="000000"/>
                <w:sz w:val="20"/>
                <w:szCs w:val="20"/>
                <w:lang w:eastAsia="en-PH" w:bidi="en-PH"/>
              </w:rPr>
            </w:pPr>
            <w:r w:rsidRPr="00797D8A">
              <w:rPr>
                <w:rFonts w:ascii="Arial" w:eastAsia="Tahoma" w:hAnsi="Arial" w:cs="Arial"/>
                <w:b/>
                <w:bCs/>
                <w:color w:val="000000"/>
                <w:sz w:val="20"/>
                <w:szCs w:val="20"/>
                <w:lang w:eastAsia="en-PH" w:bidi="en-PH"/>
              </w:rPr>
              <w:t>SCORES</w:t>
            </w:r>
          </w:p>
        </w:tc>
        <w:tc>
          <w:tcPr>
            <w:tcW w:w="1710" w:type="dxa"/>
            <w:tcBorders>
              <w:top w:val="thinThickSmallGap" w:sz="24" w:space="0" w:color="auto"/>
              <w:bottom w:val="single" w:sz="4" w:space="0" w:color="auto"/>
            </w:tcBorders>
          </w:tcPr>
          <w:p w14:paraId="0EA10FC3" w14:textId="77777777" w:rsidR="00797D8A" w:rsidRPr="00797D8A" w:rsidRDefault="00797D8A" w:rsidP="00327B77">
            <w:pPr>
              <w:ind w:right="-72"/>
              <w:jc w:val="center"/>
              <w:rPr>
                <w:rFonts w:ascii="Arial" w:eastAsia="Tahoma" w:hAnsi="Arial" w:cs="Arial"/>
                <w:b/>
                <w:bCs/>
                <w:color w:val="000000"/>
                <w:sz w:val="20"/>
                <w:szCs w:val="20"/>
                <w:lang w:eastAsia="en-PH" w:bidi="en-PH"/>
              </w:rPr>
            </w:pPr>
            <w:r w:rsidRPr="00797D8A">
              <w:rPr>
                <w:rFonts w:ascii="Arial" w:eastAsia="Tahoma" w:hAnsi="Arial" w:cs="Arial"/>
                <w:b/>
                <w:bCs/>
                <w:color w:val="000000"/>
                <w:sz w:val="20"/>
                <w:szCs w:val="20"/>
                <w:lang w:eastAsia="en-PH" w:bidi="en-PH"/>
              </w:rPr>
              <w:t>DESCRIPTION</w:t>
            </w:r>
          </w:p>
          <w:p w14:paraId="53E662D6" w14:textId="77777777" w:rsidR="00797D8A" w:rsidRPr="00797D8A" w:rsidRDefault="00797D8A" w:rsidP="00327B77">
            <w:pPr>
              <w:ind w:right="-72"/>
              <w:jc w:val="center"/>
              <w:rPr>
                <w:rFonts w:ascii="Arial" w:eastAsia="Tahoma" w:hAnsi="Arial" w:cs="Arial"/>
                <w:b/>
                <w:bCs/>
                <w:color w:val="000000"/>
                <w:sz w:val="20"/>
                <w:szCs w:val="20"/>
                <w:lang w:eastAsia="en-PH" w:bidi="en-PH"/>
              </w:rPr>
            </w:pPr>
            <w:r w:rsidRPr="00797D8A">
              <w:rPr>
                <w:rFonts w:ascii="Arial" w:eastAsia="Tahoma" w:hAnsi="Arial" w:cs="Arial"/>
                <w:b/>
                <w:bCs/>
                <w:color w:val="000000"/>
                <w:sz w:val="20"/>
                <w:szCs w:val="20"/>
                <w:lang w:eastAsia="en-PH" w:bidi="en-PH"/>
              </w:rPr>
              <w:t>LEVEL</w:t>
            </w:r>
          </w:p>
        </w:tc>
        <w:tc>
          <w:tcPr>
            <w:tcW w:w="1980" w:type="dxa"/>
            <w:tcBorders>
              <w:top w:val="thinThickSmallGap" w:sz="24" w:space="0" w:color="auto"/>
              <w:bottom w:val="single" w:sz="4" w:space="0" w:color="auto"/>
            </w:tcBorders>
          </w:tcPr>
          <w:p w14:paraId="486A9205" w14:textId="77777777" w:rsidR="00797D8A" w:rsidRPr="00797D8A" w:rsidRDefault="00797D8A" w:rsidP="00327B77">
            <w:pPr>
              <w:ind w:right="-72"/>
              <w:jc w:val="center"/>
              <w:rPr>
                <w:rFonts w:ascii="Arial" w:eastAsia="Tahoma" w:hAnsi="Arial" w:cs="Arial"/>
                <w:b/>
                <w:bCs/>
                <w:color w:val="000000"/>
                <w:sz w:val="20"/>
                <w:szCs w:val="20"/>
                <w:lang w:eastAsia="en-PH" w:bidi="en-PH"/>
              </w:rPr>
            </w:pPr>
            <w:r w:rsidRPr="00797D8A">
              <w:rPr>
                <w:rFonts w:ascii="Arial" w:eastAsia="Tahoma" w:hAnsi="Arial" w:cs="Arial"/>
                <w:b/>
                <w:bCs/>
                <w:color w:val="000000"/>
                <w:sz w:val="20"/>
                <w:szCs w:val="20"/>
                <w:lang w:eastAsia="en-PH" w:bidi="en-PH"/>
              </w:rPr>
              <w:t>FREQUENCY</w:t>
            </w:r>
          </w:p>
          <w:p w14:paraId="3B70A155" w14:textId="77777777" w:rsidR="00797D8A" w:rsidRPr="00797D8A" w:rsidRDefault="00797D8A" w:rsidP="00327B77">
            <w:pPr>
              <w:ind w:right="-72"/>
              <w:jc w:val="center"/>
              <w:rPr>
                <w:rFonts w:ascii="Arial" w:eastAsia="Tahoma" w:hAnsi="Arial" w:cs="Arial"/>
                <w:b/>
                <w:bCs/>
                <w:color w:val="000000"/>
                <w:sz w:val="20"/>
                <w:szCs w:val="20"/>
                <w:lang w:eastAsia="en-PH" w:bidi="en-PH"/>
              </w:rPr>
            </w:pPr>
            <w:r w:rsidRPr="00797D8A">
              <w:rPr>
                <w:rFonts w:ascii="Arial" w:eastAsia="Tahoma" w:hAnsi="Arial" w:cs="Arial"/>
                <w:b/>
                <w:bCs/>
                <w:color w:val="000000"/>
                <w:sz w:val="20"/>
                <w:szCs w:val="20"/>
                <w:lang w:eastAsia="en-PH" w:bidi="en-PH"/>
              </w:rPr>
              <w:t>(f)</w:t>
            </w:r>
          </w:p>
        </w:tc>
        <w:tc>
          <w:tcPr>
            <w:tcW w:w="2970" w:type="dxa"/>
            <w:tcBorders>
              <w:top w:val="thinThickSmallGap" w:sz="24" w:space="0" w:color="auto"/>
              <w:bottom w:val="single" w:sz="4" w:space="0" w:color="auto"/>
            </w:tcBorders>
          </w:tcPr>
          <w:p w14:paraId="6AEA19B6" w14:textId="77777777" w:rsidR="00797D8A" w:rsidRPr="00797D8A" w:rsidRDefault="00797D8A" w:rsidP="00327B77">
            <w:pPr>
              <w:ind w:right="-72"/>
              <w:jc w:val="center"/>
              <w:rPr>
                <w:rFonts w:ascii="Arial" w:eastAsia="Tahoma" w:hAnsi="Arial" w:cs="Arial"/>
                <w:b/>
                <w:bCs/>
                <w:color w:val="000000"/>
                <w:sz w:val="20"/>
                <w:szCs w:val="20"/>
                <w:lang w:eastAsia="en-PH" w:bidi="en-PH"/>
              </w:rPr>
            </w:pPr>
            <w:r w:rsidRPr="00797D8A">
              <w:rPr>
                <w:rFonts w:ascii="Arial" w:eastAsia="Tahoma" w:hAnsi="Arial" w:cs="Arial"/>
                <w:b/>
                <w:bCs/>
                <w:color w:val="000000"/>
                <w:sz w:val="20"/>
                <w:szCs w:val="20"/>
                <w:lang w:eastAsia="en-PH" w:bidi="en-PH"/>
              </w:rPr>
              <w:t>PERCENTAGE</w:t>
            </w:r>
          </w:p>
          <w:p w14:paraId="31E9412C" w14:textId="77777777" w:rsidR="00797D8A" w:rsidRPr="00797D8A" w:rsidRDefault="00797D8A" w:rsidP="00327B77">
            <w:pPr>
              <w:ind w:right="-72"/>
              <w:jc w:val="center"/>
              <w:rPr>
                <w:rFonts w:ascii="Arial" w:eastAsia="Tahoma" w:hAnsi="Arial" w:cs="Arial"/>
                <w:b/>
                <w:bCs/>
                <w:color w:val="000000"/>
                <w:sz w:val="20"/>
                <w:szCs w:val="20"/>
                <w:lang w:eastAsia="en-PH" w:bidi="en-PH"/>
              </w:rPr>
            </w:pPr>
            <w:r w:rsidRPr="00797D8A">
              <w:rPr>
                <w:rFonts w:ascii="Arial" w:eastAsia="Tahoma" w:hAnsi="Arial" w:cs="Arial"/>
                <w:b/>
                <w:bCs/>
                <w:color w:val="000000"/>
                <w:sz w:val="20"/>
                <w:szCs w:val="20"/>
                <w:lang w:eastAsia="en-PH" w:bidi="en-PH"/>
              </w:rPr>
              <w:t>(%)</w:t>
            </w:r>
          </w:p>
        </w:tc>
      </w:tr>
      <w:tr w:rsidR="000A7305" w:rsidRPr="00797D8A" w14:paraId="34EC2329" w14:textId="77777777" w:rsidTr="00327B77">
        <w:tc>
          <w:tcPr>
            <w:tcW w:w="1630" w:type="dxa"/>
            <w:tcBorders>
              <w:top w:val="single" w:sz="4" w:space="0" w:color="auto"/>
            </w:tcBorders>
          </w:tcPr>
          <w:p w14:paraId="34AE2E28" w14:textId="77777777" w:rsidR="000A7305" w:rsidRPr="00797D8A" w:rsidRDefault="000A7305" w:rsidP="000A7305">
            <w:pPr>
              <w:ind w:right="-72"/>
              <w:jc w:val="center"/>
              <w:rPr>
                <w:rFonts w:ascii="Arial" w:eastAsia="Tahoma" w:hAnsi="Arial" w:cs="Arial"/>
                <w:color w:val="000000"/>
                <w:sz w:val="20"/>
                <w:szCs w:val="20"/>
                <w:lang w:eastAsia="en-PH" w:bidi="en-PH"/>
              </w:rPr>
            </w:pPr>
            <w:r w:rsidRPr="00797D8A">
              <w:rPr>
                <w:rFonts w:ascii="Arial" w:eastAsia="Tahoma" w:hAnsi="Arial" w:cs="Arial"/>
                <w:color w:val="000000"/>
                <w:sz w:val="20"/>
                <w:szCs w:val="20"/>
                <w:lang w:eastAsia="en-PH" w:bidi="en-PH"/>
              </w:rPr>
              <w:t>1.49-1.00</w:t>
            </w:r>
          </w:p>
        </w:tc>
        <w:tc>
          <w:tcPr>
            <w:tcW w:w="1710" w:type="dxa"/>
            <w:tcBorders>
              <w:top w:val="single" w:sz="4" w:space="0" w:color="auto"/>
            </w:tcBorders>
          </w:tcPr>
          <w:p w14:paraId="192D9138" w14:textId="099DA3B4" w:rsidR="000A7305" w:rsidRPr="00797D8A" w:rsidRDefault="000A7305" w:rsidP="000A7305">
            <w:pPr>
              <w:ind w:right="-72"/>
              <w:jc w:val="center"/>
              <w:rPr>
                <w:rFonts w:ascii="Arial" w:eastAsia="Tahoma" w:hAnsi="Arial" w:cs="Arial"/>
                <w:color w:val="000000"/>
                <w:sz w:val="20"/>
                <w:szCs w:val="20"/>
                <w:lang w:eastAsia="en-PH" w:bidi="en-PH"/>
              </w:rPr>
            </w:pPr>
            <w:r w:rsidRPr="00D61B53">
              <w:t>Superior</w:t>
            </w:r>
          </w:p>
        </w:tc>
        <w:tc>
          <w:tcPr>
            <w:tcW w:w="1980" w:type="dxa"/>
            <w:tcBorders>
              <w:top w:val="single" w:sz="4" w:space="0" w:color="auto"/>
            </w:tcBorders>
          </w:tcPr>
          <w:p w14:paraId="0428DF46" w14:textId="77EED818" w:rsidR="000A7305" w:rsidRPr="00797D8A" w:rsidRDefault="000A7305" w:rsidP="000A7305">
            <w:pPr>
              <w:ind w:right="-72"/>
              <w:jc w:val="center"/>
              <w:rPr>
                <w:rFonts w:ascii="Arial" w:eastAsia="Tahoma" w:hAnsi="Arial" w:cs="Arial"/>
                <w:color w:val="000000"/>
                <w:sz w:val="20"/>
                <w:szCs w:val="20"/>
                <w:lang w:eastAsia="en-PH" w:bidi="en-PH"/>
              </w:rPr>
            </w:pPr>
            <w:r w:rsidRPr="001B7511">
              <w:t>17</w:t>
            </w:r>
          </w:p>
        </w:tc>
        <w:tc>
          <w:tcPr>
            <w:tcW w:w="2970" w:type="dxa"/>
            <w:tcBorders>
              <w:top w:val="single" w:sz="4" w:space="0" w:color="auto"/>
            </w:tcBorders>
          </w:tcPr>
          <w:p w14:paraId="2F0A304F" w14:textId="0E14C781" w:rsidR="000A7305" w:rsidRPr="00797D8A" w:rsidRDefault="000A7305" w:rsidP="000A7305">
            <w:pPr>
              <w:ind w:right="-72"/>
              <w:jc w:val="center"/>
              <w:rPr>
                <w:rFonts w:ascii="Arial" w:eastAsia="Tahoma" w:hAnsi="Arial" w:cs="Arial"/>
                <w:color w:val="000000"/>
                <w:sz w:val="20"/>
                <w:szCs w:val="20"/>
                <w:lang w:eastAsia="en-PH" w:bidi="en-PH"/>
              </w:rPr>
            </w:pPr>
            <w:r w:rsidRPr="001B7511">
              <w:t>5.15</w:t>
            </w:r>
          </w:p>
        </w:tc>
      </w:tr>
      <w:tr w:rsidR="000A7305" w:rsidRPr="00797D8A" w14:paraId="51A2927D" w14:textId="77777777" w:rsidTr="00327B77">
        <w:tc>
          <w:tcPr>
            <w:tcW w:w="1630" w:type="dxa"/>
          </w:tcPr>
          <w:p w14:paraId="620DBB47" w14:textId="77777777" w:rsidR="000A7305" w:rsidRPr="00797D8A" w:rsidRDefault="000A7305" w:rsidP="000A7305">
            <w:pPr>
              <w:ind w:right="-72"/>
              <w:jc w:val="center"/>
              <w:rPr>
                <w:rFonts w:ascii="Arial" w:eastAsia="Tahoma" w:hAnsi="Arial" w:cs="Arial"/>
                <w:color w:val="000000"/>
                <w:sz w:val="20"/>
                <w:szCs w:val="20"/>
                <w:lang w:eastAsia="en-PH" w:bidi="en-PH"/>
              </w:rPr>
            </w:pPr>
            <w:r w:rsidRPr="00797D8A">
              <w:rPr>
                <w:rFonts w:ascii="Arial" w:eastAsia="Tahoma" w:hAnsi="Arial" w:cs="Arial"/>
                <w:color w:val="000000"/>
                <w:sz w:val="20"/>
                <w:szCs w:val="20"/>
                <w:lang w:eastAsia="en-PH" w:bidi="en-PH"/>
              </w:rPr>
              <w:t>1.99-1.50</w:t>
            </w:r>
          </w:p>
        </w:tc>
        <w:tc>
          <w:tcPr>
            <w:tcW w:w="1710" w:type="dxa"/>
          </w:tcPr>
          <w:p w14:paraId="43D67566" w14:textId="0E9E4C7E" w:rsidR="000A7305" w:rsidRPr="00797D8A" w:rsidRDefault="000A7305" w:rsidP="000A7305">
            <w:pPr>
              <w:ind w:right="-72"/>
              <w:jc w:val="center"/>
              <w:rPr>
                <w:rFonts w:ascii="Arial" w:eastAsia="Tahoma" w:hAnsi="Arial" w:cs="Arial"/>
                <w:color w:val="000000"/>
                <w:sz w:val="20"/>
                <w:szCs w:val="20"/>
                <w:lang w:eastAsia="en-PH" w:bidi="en-PH"/>
              </w:rPr>
            </w:pPr>
            <w:r w:rsidRPr="00D61B53">
              <w:t>Very Good</w:t>
            </w:r>
          </w:p>
        </w:tc>
        <w:tc>
          <w:tcPr>
            <w:tcW w:w="1980" w:type="dxa"/>
          </w:tcPr>
          <w:p w14:paraId="1562A565" w14:textId="142DED88" w:rsidR="000A7305" w:rsidRPr="00797D8A" w:rsidRDefault="000A7305" w:rsidP="000A7305">
            <w:pPr>
              <w:ind w:right="-72"/>
              <w:jc w:val="center"/>
              <w:rPr>
                <w:rFonts w:ascii="Arial" w:eastAsia="Tahoma" w:hAnsi="Arial" w:cs="Arial"/>
                <w:color w:val="000000"/>
                <w:sz w:val="20"/>
                <w:szCs w:val="20"/>
                <w:lang w:eastAsia="en-PH" w:bidi="en-PH"/>
              </w:rPr>
            </w:pPr>
            <w:r w:rsidRPr="001B7511">
              <w:t>106</w:t>
            </w:r>
          </w:p>
        </w:tc>
        <w:tc>
          <w:tcPr>
            <w:tcW w:w="2970" w:type="dxa"/>
          </w:tcPr>
          <w:p w14:paraId="046FD748" w14:textId="741E92A8" w:rsidR="000A7305" w:rsidRPr="00797D8A" w:rsidRDefault="000A7305" w:rsidP="000A7305">
            <w:pPr>
              <w:ind w:right="-72"/>
              <w:jc w:val="center"/>
              <w:rPr>
                <w:rFonts w:ascii="Arial" w:eastAsia="Tahoma" w:hAnsi="Arial" w:cs="Arial"/>
                <w:color w:val="000000"/>
                <w:sz w:val="20"/>
                <w:szCs w:val="20"/>
                <w:lang w:eastAsia="en-PH" w:bidi="en-PH"/>
              </w:rPr>
            </w:pPr>
            <w:r w:rsidRPr="001B7511">
              <w:t>32.12</w:t>
            </w:r>
          </w:p>
        </w:tc>
      </w:tr>
      <w:tr w:rsidR="000A7305" w:rsidRPr="00797D8A" w14:paraId="0854CCA8" w14:textId="77777777" w:rsidTr="00327B77">
        <w:tc>
          <w:tcPr>
            <w:tcW w:w="1630" w:type="dxa"/>
          </w:tcPr>
          <w:p w14:paraId="64DA9B20" w14:textId="77777777" w:rsidR="000A7305" w:rsidRPr="00797D8A" w:rsidRDefault="000A7305" w:rsidP="000A7305">
            <w:pPr>
              <w:ind w:right="-72"/>
              <w:jc w:val="center"/>
              <w:rPr>
                <w:rFonts w:ascii="Arial" w:eastAsia="Tahoma" w:hAnsi="Arial" w:cs="Arial"/>
                <w:color w:val="000000"/>
                <w:sz w:val="20"/>
                <w:szCs w:val="20"/>
                <w:lang w:eastAsia="en-PH" w:bidi="en-PH"/>
              </w:rPr>
            </w:pPr>
            <w:r w:rsidRPr="00797D8A">
              <w:rPr>
                <w:rFonts w:ascii="Arial" w:eastAsia="Tahoma" w:hAnsi="Arial" w:cs="Arial"/>
                <w:color w:val="000000"/>
                <w:sz w:val="20"/>
                <w:szCs w:val="20"/>
                <w:lang w:eastAsia="en-PH" w:bidi="en-PH"/>
              </w:rPr>
              <w:t>2.49-2.00</w:t>
            </w:r>
          </w:p>
        </w:tc>
        <w:tc>
          <w:tcPr>
            <w:tcW w:w="1710" w:type="dxa"/>
          </w:tcPr>
          <w:p w14:paraId="317E1309" w14:textId="51312202" w:rsidR="000A7305" w:rsidRPr="00797D8A" w:rsidRDefault="000A7305" w:rsidP="000A7305">
            <w:pPr>
              <w:ind w:right="-72"/>
              <w:jc w:val="center"/>
              <w:rPr>
                <w:rFonts w:ascii="Arial" w:eastAsia="Tahoma" w:hAnsi="Arial" w:cs="Arial"/>
                <w:color w:val="000000"/>
                <w:sz w:val="20"/>
                <w:szCs w:val="20"/>
                <w:lang w:eastAsia="en-PH" w:bidi="en-PH"/>
              </w:rPr>
            </w:pPr>
            <w:r w:rsidRPr="00D61B53">
              <w:t>Good</w:t>
            </w:r>
          </w:p>
        </w:tc>
        <w:tc>
          <w:tcPr>
            <w:tcW w:w="1980" w:type="dxa"/>
          </w:tcPr>
          <w:p w14:paraId="4CAD1623" w14:textId="4C3C43B0" w:rsidR="000A7305" w:rsidRPr="00797D8A" w:rsidRDefault="000A7305" w:rsidP="000A7305">
            <w:pPr>
              <w:ind w:right="-72"/>
              <w:jc w:val="center"/>
              <w:rPr>
                <w:rFonts w:ascii="Arial" w:eastAsia="Tahoma" w:hAnsi="Arial" w:cs="Arial"/>
                <w:color w:val="000000"/>
                <w:sz w:val="20"/>
                <w:szCs w:val="20"/>
                <w:lang w:eastAsia="en-PH" w:bidi="en-PH"/>
              </w:rPr>
            </w:pPr>
            <w:r w:rsidRPr="001B7511">
              <w:t>125</w:t>
            </w:r>
          </w:p>
        </w:tc>
        <w:tc>
          <w:tcPr>
            <w:tcW w:w="2970" w:type="dxa"/>
          </w:tcPr>
          <w:p w14:paraId="27371CB3" w14:textId="2049183C" w:rsidR="000A7305" w:rsidRPr="00797D8A" w:rsidRDefault="000A7305" w:rsidP="000A7305">
            <w:pPr>
              <w:ind w:right="-72"/>
              <w:jc w:val="center"/>
              <w:rPr>
                <w:rFonts w:ascii="Arial" w:eastAsia="Tahoma" w:hAnsi="Arial" w:cs="Arial"/>
                <w:color w:val="000000"/>
                <w:sz w:val="20"/>
                <w:szCs w:val="20"/>
                <w:lang w:eastAsia="en-PH" w:bidi="en-PH"/>
              </w:rPr>
            </w:pPr>
            <w:r w:rsidRPr="001B7511">
              <w:t>37.88</w:t>
            </w:r>
          </w:p>
        </w:tc>
      </w:tr>
      <w:tr w:rsidR="000A7305" w:rsidRPr="00797D8A" w14:paraId="0EF608A7" w14:textId="77777777" w:rsidTr="00327B77">
        <w:tc>
          <w:tcPr>
            <w:tcW w:w="1630" w:type="dxa"/>
            <w:tcBorders>
              <w:bottom w:val="thickThinSmallGap" w:sz="24" w:space="0" w:color="auto"/>
            </w:tcBorders>
          </w:tcPr>
          <w:p w14:paraId="383C0367" w14:textId="77777777" w:rsidR="000A7305" w:rsidRPr="00797D8A" w:rsidRDefault="000A7305" w:rsidP="000A7305">
            <w:pPr>
              <w:ind w:right="-72"/>
              <w:jc w:val="center"/>
              <w:rPr>
                <w:rFonts w:ascii="Arial" w:eastAsia="Tahoma" w:hAnsi="Arial" w:cs="Arial"/>
                <w:color w:val="000000"/>
                <w:sz w:val="20"/>
                <w:szCs w:val="20"/>
                <w:lang w:eastAsia="en-PH" w:bidi="en-PH"/>
              </w:rPr>
            </w:pPr>
            <w:r w:rsidRPr="00797D8A">
              <w:rPr>
                <w:rFonts w:ascii="Arial" w:eastAsia="Tahoma" w:hAnsi="Arial" w:cs="Arial"/>
                <w:color w:val="000000"/>
                <w:sz w:val="20"/>
                <w:szCs w:val="20"/>
                <w:lang w:eastAsia="en-PH" w:bidi="en-PH"/>
              </w:rPr>
              <w:t>2.50-3.00</w:t>
            </w:r>
          </w:p>
        </w:tc>
        <w:tc>
          <w:tcPr>
            <w:tcW w:w="1710" w:type="dxa"/>
            <w:tcBorders>
              <w:bottom w:val="thickThinSmallGap" w:sz="24" w:space="0" w:color="auto"/>
            </w:tcBorders>
          </w:tcPr>
          <w:p w14:paraId="715B4CFF" w14:textId="75083FF6" w:rsidR="000A7305" w:rsidRPr="00797D8A" w:rsidRDefault="000A7305" w:rsidP="000A7305">
            <w:pPr>
              <w:ind w:right="-72"/>
              <w:jc w:val="center"/>
              <w:rPr>
                <w:rFonts w:ascii="Arial" w:eastAsia="Tahoma" w:hAnsi="Arial" w:cs="Arial"/>
                <w:color w:val="000000"/>
                <w:sz w:val="20"/>
                <w:szCs w:val="20"/>
                <w:lang w:eastAsia="en-PH" w:bidi="en-PH"/>
              </w:rPr>
            </w:pPr>
            <w:r w:rsidRPr="00D61B53">
              <w:t>Fair</w:t>
            </w:r>
          </w:p>
        </w:tc>
        <w:tc>
          <w:tcPr>
            <w:tcW w:w="1980" w:type="dxa"/>
            <w:tcBorders>
              <w:bottom w:val="thickThinSmallGap" w:sz="24" w:space="0" w:color="auto"/>
            </w:tcBorders>
          </w:tcPr>
          <w:p w14:paraId="56A5D6E2" w14:textId="656B30CB" w:rsidR="000A7305" w:rsidRPr="00797D8A" w:rsidRDefault="000A7305" w:rsidP="000A7305">
            <w:pPr>
              <w:ind w:right="-72"/>
              <w:jc w:val="center"/>
              <w:rPr>
                <w:rFonts w:ascii="Arial" w:eastAsia="Tahoma" w:hAnsi="Arial" w:cs="Arial"/>
                <w:color w:val="000000"/>
                <w:sz w:val="20"/>
                <w:szCs w:val="20"/>
                <w:lang w:eastAsia="en-PH" w:bidi="en-PH"/>
              </w:rPr>
            </w:pPr>
            <w:r w:rsidRPr="001B7511">
              <w:t>82</w:t>
            </w:r>
          </w:p>
        </w:tc>
        <w:tc>
          <w:tcPr>
            <w:tcW w:w="2970" w:type="dxa"/>
            <w:tcBorders>
              <w:bottom w:val="thickThinSmallGap" w:sz="24" w:space="0" w:color="auto"/>
            </w:tcBorders>
          </w:tcPr>
          <w:p w14:paraId="33318CDF" w14:textId="7D808152" w:rsidR="000A7305" w:rsidRPr="00797D8A" w:rsidRDefault="000A7305" w:rsidP="000A7305">
            <w:pPr>
              <w:ind w:right="-72"/>
              <w:jc w:val="center"/>
              <w:rPr>
                <w:rFonts w:ascii="Arial" w:eastAsia="Tahoma" w:hAnsi="Arial" w:cs="Arial"/>
                <w:color w:val="000000"/>
                <w:sz w:val="20"/>
                <w:szCs w:val="20"/>
                <w:lang w:eastAsia="en-PH" w:bidi="en-PH"/>
              </w:rPr>
            </w:pPr>
            <w:r w:rsidRPr="001B7511">
              <w:t>24.85</w:t>
            </w:r>
          </w:p>
        </w:tc>
      </w:tr>
    </w:tbl>
    <w:p w14:paraId="7F438ED9" w14:textId="261BD77D" w:rsidR="00664F34" w:rsidRDefault="000A7305" w:rsidP="000A7305">
      <w:pPr>
        <w:ind w:right="-72"/>
        <w:rPr>
          <w:rFonts w:ascii="Arial" w:hAnsi="Arial" w:cs="Arial"/>
        </w:rPr>
      </w:pPr>
      <w:r w:rsidRPr="000A7305">
        <w:rPr>
          <w:rFonts w:ascii="Arial" w:hAnsi="Arial" w:cs="Arial"/>
        </w:rPr>
        <w:t xml:space="preserve">   n=330; %=100; Mean=2.06; SD=0.457</w:t>
      </w:r>
    </w:p>
    <w:p w14:paraId="152691FB" w14:textId="77777777" w:rsidR="000A7305" w:rsidRDefault="000A7305" w:rsidP="000A7305">
      <w:pPr>
        <w:ind w:right="-72"/>
        <w:rPr>
          <w:rFonts w:ascii="Arial" w:hAnsi="Arial" w:cs="Arial"/>
          <w:b/>
          <w:bCs/>
        </w:rPr>
      </w:pPr>
    </w:p>
    <w:p w14:paraId="46EFBF38" w14:textId="77777777" w:rsidR="009B66B4" w:rsidRDefault="009B66B4" w:rsidP="00C90E4D">
      <w:pPr>
        <w:ind w:right="-72"/>
        <w:jc w:val="center"/>
        <w:rPr>
          <w:rFonts w:ascii="Arial" w:hAnsi="Arial" w:cs="Arial"/>
          <w:b/>
          <w:bCs/>
        </w:rPr>
      </w:pPr>
    </w:p>
    <w:p w14:paraId="4EAB6DDC" w14:textId="77777777" w:rsidR="009B66B4" w:rsidRDefault="009B66B4" w:rsidP="00C90E4D">
      <w:pPr>
        <w:ind w:right="-72"/>
        <w:jc w:val="center"/>
        <w:rPr>
          <w:rFonts w:ascii="Arial" w:hAnsi="Arial" w:cs="Arial"/>
          <w:b/>
          <w:bCs/>
        </w:rPr>
      </w:pPr>
    </w:p>
    <w:p w14:paraId="55E013BB" w14:textId="77777777" w:rsidR="009B66B4" w:rsidRDefault="009B66B4" w:rsidP="00C90E4D">
      <w:pPr>
        <w:ind w:right="-72"/>
        <w:jc w:val="center"/>
        <w:rPr>
          <w:rFonts w:ascii="Arial" w:hAnsi="Arial" w:cs="Arial"/>
          <w:b/>
          <w:bCs/>
        </w:rPr>
      </w:pPr>
    </w:p>
    <w:p w14:paraId="2FFED6DB" w14:textId="77777777" w:rsidR="009B66B4" w:rsidRDefault="009B66B4" w:rsidP="00C90E4D">
      <w:pPr>
        <w:ind w:right="-72"/>
        <w:jc w:val="center"/>
        <w:rPr>
          <w:rFonts w:ascii="Arial" w:hAnsi="Arial" w:cs="Arial"/>
          <w:b/>
          <w:bCs/>
        </w:rPr>
      </w:pPr>
    </w:p>
    <w:p w14:paraId="3994B89B" w14:textId="57E11070" w:rsidR="00514B1C" w:rsidRDefault="00514B1C" w:rsidP="00C90E4D">
      <w:pPr>
        <w:ind w:right="-72"/>
        <w:jc w:val="center"/>
        <w:rPr>
          <w:rFonts w:ascii="Arial" w:hAnsi="Arial" w:cs="Arial"/>
          <w:b/>
          <w:bCs/>
        </w:rPr>
      </w:pPr>
      <w:r w:rsidRPr="00514B1C">
        <w:rPr>
          <w:rFonts w:ascii="Arial" w:hAnsi="Arial" w:cs="Arial"/>
          <w:b/>
          <w:bCs/>
        </w:rPr>
        <w:t xml:space="preserve">Relationship Between the Respondents’ </w:t>
      </w:r>
      <w:r w:rsidR="005B6488" w:rsidRPr="005B6488">
        <w:rPr>
          <w:rFonts w:ascii="Arial" w:hAnsi="Arial" w:cs="Arial"/>
          <w:b/>
          <w:bCs/>
        </w:rPr>
        <w:t>Motivational Strategies</w:t>
      </w:r>
    </w:p>
    <w:p w14:paraId="06C9A1E9" w14:textId="204CB3A6" w:rsidR="00327B77" w:rsidRPr="00093625" w:rsidRDefault="00514B1C" w:rsidP="00C90E4D">
      <w:pPr>
        <w:ind w:right="-72"/>
        <w:jc w:val="center"/>
        <w:rPr>
          <w:rFonts w:ascii="Arial" w:hAnsi="Arial" w:cs="Arial"/>
          <w:b/>
          <w:bCs/>
        </w:rPr>
      </w:pPr>
      <w:r w:rsidRPr="00514B1C">
        <w:rPr>
          <w:rFonts w:ascii="Arial" w:hAnsi="Arial" w:cs="Arial"/>
          <w:b/>
          <w:bCs/>
        </w:rPr>
        <w:t>and Mathematics Performance</w:t>
      </w:r>
    </w:p>
    <w:p w14:paraId="64644BDC" w14:textId="7F68E145" w:rsidR="004E53E4" w:rsidRPr="00797D8A" w:rsidRDefault="004E53E4" w:rsidP="004E53E4">
      <w:pPr>
        <w:pStyle w:val="NoSpacing1"/>
        <w:jc w:val="both"/>
        <w:rPr>
          <w:rFonts w:ascii="Arial" w:eastAsia="SimSun" w:hAnsi="Arial"/>
          <w:sz w:val="20"/>
          <w:szCs w:val="20"/>
          <w:shd w:val="clear" w:color="auto" w:fill="FFFFFF"/>
        </w:rPr>
      </w:pPr>
    </w:p>
    <w:p w14:paraId="55EB493B" w14:textId="094AEAE2" w:rsidR="000A7305" w:rsidRPr="000A7305" w:rsidRDefault="000A7305" w:rsidP="000A7305">
      <w:pPr>
        <w:spacing w:after="4"/>
        <w:ind w:right="8" w:firstLine="720"/>
        <w:jc w:val="both"/>
        <w:rPr>
          <w:rFonts w:ascii="Arial" w:eastAsia="SimSun" w:hAnsi="Arial" w:cs="Arial"/>
          <w:shd w:val="clear" w:color="auto" w:fill="FFFFFF"/>
        </w:rPr>
      </w:pPr>
      <w:r w:rsidRPr="000A7305">
        <w:rPr>
          <w:rFonts w:ascii="Arial" w:eastAsia="SimSun" w:hAnsi="Arial" w:cs="Arial"/>
          <w:shd w:val="clear" w:color="auto" w:fill="FFFFFF"/>
        </w:rPr>
        <w:t xml:space="preserve">Table </w:t>
      </w:r>
      <w:r>
        <w:rPr>
          <w:rFonts w:ascii="Arial" w:eastAsia="SimSun" w:hAnsi="Arial" w:cs="Arial"/>
          <w:shd w:val="clear" w:color="auto" w:fill="FFFFFF"/>
        </w:rPr>
        <w:t>4</w:t>
      </w:r>
      <w:r w:rsidRPr="000A7305">
        <w:rPr>
          <w:rFonts w:ascii="Arial" w:eastAsia="SimSun" w:hAnsi="Arial" w:cs="Arial"/>
          <w:shd w:val="clear" w:color="auto" w:fill="FFFFFF"/>
        </w:rPr>
        <w:t xml:space="preserve"> presents the relationship between motivational strategies and mathematics performance among first-year college students. The results reveal that the overall </w:t>
      </w:r>
      <w:proofErr w:type="spellStart"/>
      <w:r w:rsidRPr="000A7305">
        <w:rPr>
          <w:rFonts w:ascii="Arial" w:eastAsia="SimSun" w:hAnsi="Arial" w:cs="Arial"/>
          <w:shd w:val="clear" w:color="auto" w:fill="FFFFFF"/>
        </w:rPr>
        <w:t>r-value</w:t>
      </w:r>
      <w:proofErr w:type="spellEnd"/>
      <w:r w:rsidRPr="000A7305">
        <w:rPr>
          <w:rFonts w:ascii="Arial" w:eastAsia="SimSun" w:hAnsi="Arial" w:cs="Arial"/>
          <w:shd w:val="clear" w:color="auto" w:fill="FFFFFF"/>
        </w:rPr>
        <w:t xml:space="preserve"> for motivational strategies is 0.86, indicating a very high positive correlation. This suggests that as students' use of motivational strategies increases, their performance in mathematics also tends to improve. The p-value is less than 0.05, indicating statistical significance. There</w:t>
      </w:r>
      <w:r w:rsidR="009B66B4">
        <w:rPr>
          <w:rFonts w:ascii="Arial" w:eastAsia="SimSun" w:hAnsi="Arial" w:cs="Arial"/>
          <w:shd w:val="clear" w:color="auto" w:fill="FFFFFF"/>
        </w:rPr>
        <w:t>by</w:t>
      </w:r>
      <w:r w:rsidRPr="000A7305">
        <w:rPr>
          <w:rFonts w:ascii="Arial" w:eastAsia="SimSun" w:hAnsi="Arial" w:cs="Arial"/>
          <w:shd w:val="clear" w:color="auto" w:fill="FFFFFF"/>
        </w:rPr>
        <w:t>, affirming a significant relationship between motivational strategies and students’ mathematics performance. This finding implies that fostering motivational strategies among college students can significantly enhance their academic achievement in mathematics.</w:t>
      </w:r>
      <w:r w:rsidR="009B66B4">
        <w:rPr>
          <w:rFonts w:ascii="Arial" w:eastAsia="SimSun" w:hAnsi="Arial" w:cs="Arial"/>
          <w:shd w:val="clear" w:color="auto" w:fill="FFFFFF"/>
        </w:rPr>
        <w:t xml:space="preserve"> </w:t>
      </w:r>
      <w:r w:rsidRPr="000A7305">
        <w:rPr>
          <w:rFonts w:ascii="Arial" w:eastAsia="SimSun" w:hAnsi="Arial" w:cs="Arial"/>
          <w:shd w:val="clear" w:color="auto" w:fill="FFFFFF"/>
        </w:rPr>
        <w:t xml:space="preserve">This result aligns with the findings of Arthur et al. </w:t>
      </w:r>
      <w:r w:rsidR="009B66B4">
        <w:rPr>
          <w:rFonts w:ascii="Arial" w:eastAsia="SimSun" w:hAnsi="Arial" w:cs="Arial"/>
          <w:shd w:val="clear" w:color="auto" w:fill="FFFFFF"/>
        </w:rPr>
        <w:t>[38]</w:t>
      </w:r>
      <w:r w:rsidRPr="000A7305">
        <w:rPr>
          <w:rFonts w:ascii="Arial" w:eastAsia="SimSun" w:hAnsi="Arial" w:cs="Arial"/>
          <w:shd w:val="clear" w:color="auto" w:fill="FFFFFF"/>
        </w:rPr>
        <w:t xml:space="preserve">, who reported that motivation in learning mathematics significantly affects academic performance among first-year university students. Similarly, </w:t>
      </w:r>
      <w:r w:rsidR="009B66B4">
        <w:rPr>
          <w:rFonts w:ascii="Arial" w:eastAsia="SimSun" w:hAnsi="Arial" w:cs="Arial"/>
          <w:shd w:val="clear" w:color="auto" w:fill="FFFFFF"/>
        </w:rPr>
        <w:t>[26]</w:t>
      </w:r>
      <w:r w:rsidRPr="000A7305">
        <w:rPr>
          <w:rFonts w:ascii="Arial" w:eastAsia="SimSun" w:hAnsi="Arial" w:cs="Arial"/>
          <w:shd w:val="clear" w:color="auto" w:fill="FFFFFF"/>
        </w:rPr>
        <w:t xml:space="preserve"> found a significant and positive correlation between students’ motivation and their performance in mathematics. While most studies have focused on motivation in basic and secondary education, this study contributes to the growing literature on mathematics learning motivation at the tertiary level.</w:t>
      </w:r>
      <w:r>
        <w:rPr>
          <w:rFonts w:ascii="Arial" w:eastAsia="SimSun" w:hAnsi="Arial" w:cs="Arial"/>
          <w:shd w:val="clear" w:color="auto" w:fill="FFFFFF"/>
        </w:rPr>
        <w:t xml:space="preserve"> </w:t>
      </w:r>
      <w:r w:rsidRPr="000A7305">
        <w:rPr>
          <w:rFonts w:ascii="Arial" w:eastAsia="SimSun" w:hAnsi="Arial" w:cs="Arial"/>
          <w:shd w:val="clear" w:color="auto" w:fill="FFFFFF"/>
        </w:rPr>
        <w:t xml:space="preserve">In previous studies, such as that of </w:t>
      </w:r>
      <w:r w:rsidR="009B66B4">
        <w:rPr>
          <w:rFonts w:ascii="Arial" w:eastAsia="SimSun" w:hAnsi="Arial" w:cs="Arial"/>
          <w:shd w:val="clear" w:color="auto" w:fill="FFFFFF"/>
        </w:rPr>
        <w:t>[39]</w:t>
      </w:r>
      <w:r w:rsidRPr="000A7305">
        <w:rPr>
          <w:rFonts w:ascii="Arial" w:eastAsia="SimSun" w:hAnsi="Arial" w:cs="Arial"/>
          <w:shd w:val="clear" w:color="auto" w:fill="FFFFFF"/>
        </w:rPr>
        <w:t xml:space="preserve">, a significant relationship was also found between motivational strategies and mathematics performance among Grade 6 and 8 pupils. Sayyadi et al. </w:t>
      </w:r>
      <w:r w:rsidR="009B66B4">
        <w:rPr>
          <w:rFonts w:ascii="Arial" w:eastAsia="SimSun" w:hAnsi="Arial" w:cs="Arial"/>
          <w:shd w:val="clear" w:color="auto" w:fill="FFFFFF"/>
        </w:rPr>
        <w:t>[40]</w:t>
      </w:r>
      <w:r w:rsidRPr="000A7305">
        <w:rPr>
          <w:rFonts w:ascii="Arial" w:eastAsia="SimSun" w:hAnsi="Arial" w:cs="Arial"/>
          <w:shd w:val="clear" w:color="auto" w:fill="FFFFFF"/>
        </w:rPr>
        <w:t xml:space="preserve"> similarly concluded that motivation significantly impacts mathematics performance in high school. The consistency of findings across educational levels reinforces the notion that motivation is a key factor in mathematical achievement, from basic to tertiary education.</w:t>
      </w:r>
    </w:p>
    <w:p w14:paraId="4A927C1A" w14:textId="1A0ACE9D" w:rsidR="000A7305" w:rsidRPr="000A7305" w:rsidRDefault="000A7305" w:rsidP="000A7305">
      <w:pPr>
        <w:spacing w:after="4"/>
        <w:ind w:right="8" w:firstLine="720"/>
        <w:jc w:val="both"/>
        <w:rPr>
          <w:rFonts w:ascii="Arial" w:eastAsia="SimSun" w:hAnsi="Arial" w:cs="Arial"/>
          <w:shd w:val="clear" w:color="auto" w:fill="FFFFFF"/>
        </w:rPr>
      </w:pPr>
      <w:r w:rsidRPr="000A7305">
        <w:rPr>
          <w:rFonts w:ascii="Arial" w:eastAsia="SimSun" w:hAnsi="Arial" w:cs="Arial"/>
          <w:shd w:val="clear" w:color="auto" w:fill="FFFFFF"/>
        </w:rPr>
        <w:t xml:space="preserve">Among the specific indicators, “Implication” yielded an </w:t>
      </w:r>
      <w:proofErr w:type="spellStart"/>
      <w:r w:rsidRPr="000A7305">
        <w:rPr>
          <w:rFonts w:ascii="Arial" w:eastAsia="SimSun" w:hAnsi="Arial" w:cs="Arial"/>
          <w:shd w:val="clear" w:color="auto" w:fill="FFFFFF"/>
        </w:rPr>
        <w:t>r-value</w:t>
      </w:r>
      <w:proofErr w:type="spellEnd"/>
      <w:r w:rsidRPr="000A7305">
        <w:rPr>
          <w:rFonts w:ascii="Arial" w:eastAsia="SimSun" w:hAnsi="Arial" w:cs="Arial"/>
          <w:shd w:val="clear" w:color="auto" w:fill="FFFFFF"/>
        </w:rPr>
        <w:t xml:space="preserve"> of 0.838, with a p-value less than 0.05, indicating a very high and significant correlation with mathematics performance. This suggests that when students perceive mathematics as meaningful and relevant to real-life contexts, they are more likely to perform better. Arhin and Yanney </w:t>
      </w:r>
      <w:r w:rsidR="009B66B4">
        <w:rPr>
          <w:rFonts w:ascii="Arial" w:eastAsia="SimSun" w:hAnsi="Arial" w:cs="Arial"/>
          <w:shd w:val="clear" w:color="auto" w:fill="FFFFFF"/>
        </w:rPr>
        <w:t xml:space="preserve">[41] </w:t>
      </w:r>
      <w:r w:rsidRPr="000A7305">
        <w:rPr>
          <w:rFonts w:ascii="Arial" w:eastAsia="SimSun" w:hAnsi="Arial" w:cs="Arial"/>
          <w:shd w:val="clear" w:color="auto" w:fill="FFFFFF"/>
        </w:rPr>
        <w:t>support this by stating that students who view mathematics as practically relevant are more engaged and motivated to learn.</w:t>
      </w:r>
    </w:p>
    <w:p w14:paraId="25ABA373" w14:textId="2A75A356" w:rsidR="000A7305" w:rsidRPr="000A7305" w:rsidRDefault="000A7305" w:rsidP="000A7305">
      <w:pPr>
        <w:spacing w:after="4"/>
        <w:ind w:right="8" w:firstLine="720"/>
        <w:jc w:val="both"/>
        <w:rPr>
          <w:rFonts w:ascii="Arial" w:eastAsia="SimSun" w:hAnsi="Arial" w:cs="Arial"/>
          <w:shd w:val="clear" w:color="auto" w:fill="FFFFFF"/>
        </w:rPr>
      </w:pPr>
      <w:r w:rsidRPr="000A7305">
        <w:rPr>
          <w:rFonts w:ascii="Arial" w:eastAsia="SimSun" w:hAnsi="Arial" w:cs="Arial"/>
          <w:shd w:val="clear" w:color="auto" w:fill="FFFFFF"/>
        </w:rPr>
        <w:t xml:space="preserve">Meanwhile, the indicator “Positive Association” had an </w:t>
      </w:r>
      <w:proofErr w:type="spellStart"/>
      <w:r w:rsidRPr="000A7305">
        <w:rPr>
          <w:rFonts w:ascii="Arial" w:eastAsia="SimSun" w:hAnsi="Arial" w:cs="Arial"/>
          <w:shd w:val="clear" w:color="auto" w:fill="FFFFFF"/>
        </w:rPr>
        <w:t>r-value</w:t>
      </w:r>
      <w:proofErr w:type="spellEnd"/>
      <w:r w:rsidRPr="000A7305">
        <w:rPr>
          <w:rFonts w:ascii="Arial" w:eastAsia="SimSun" w:hAnsi="Arial" w:cs="Arial"/>
          <w:shd w:val="clear" w:color="auto" w:fill="FFFFFF"/>
        </w:rPr>
        <w:t xml:space="preserve"> of 0.846, also indicating a very high and significant correlation. This implies that students who hold a positive attitude towards mathematics—viewing it as interesting, enjoyable, or useful—tend to perform better academically. Mullis et al. </w:t>
      </w:r>
      <w:r w:rsidR="00FD7818">
        <w:rPr>
          <w:rFonts w:ascii="Arial" w:eastAsia="SimSun" w:hAnsi="Arial" w:cs="Arial"/>
          <w:shd w:val="clear" w:color="auto" w:fill="FFFFFF"/>
        </w:rPr>
        <w:t>[5]</w:t>
      </w:r>
      <w:r w:rsidRPr="000A7305">
        <w:rPr>
          <w:rFonts w:ascii="Arial" w:eastAsia="SimSun" w:hAnsi="Arial" w:cs="Arial"/>
          <w:shd w:val="clear" w:color="auto" w:fill="FFFFFF"/>
        </w:rPr>
        <w:t xml:space="preserve"> found that students with positive attitudes toward mathematics devote more time and effort to learning it, leading to improved performance</w:t>
      </w:r>
      <w:r w:rsidR="00FD7818">
        <w:rPr>
          <w:rFonts w:ascii="Arial" w:eastAsia="SimSun" w:hAnsi="Arial" w:cs="Arial"/>
          <w:shd w:val="clear" w:color="auto" w:fill="FFFFFF"/>
        </w:rPr>
        <w:t xml:space="preserve"> [42]</w:t>
      </w:r>
      <w:r w:rsidRPr="000A7305">
        <w:rPr>
          <w:rFonts w:ascii="Arial" w:eastAsia="SimSun" w:hAnsi="Arial" w:cs="Arial"/>
          <w:shd w:val="clear" w:color="auto" w:fill="FFFFFF"/>
        </w:rPr>
        <w:t xml:space="preserve">. This is echoed by </w:t>
      </w:r>
      <w:r w:rsidR="00FD7818">
        <w:rPr>
          <w:rFonts w:ascii="Arial" w:eastAsia="SimSun" w:hAnsi="Arial" w:cs="Arial"/>
          <w:shd w:val="clear" w:color="auto" w:fill="FFFFFF"/>
        </w:rPr>
        <w:t>[43]</w:t>
      </w:r>
      <w:r w:rsidRPr="000A7305">
        <w:rPr>
          <w:rFonts w:ascii="Arial" w:eastAsia="SimSun" w:hAnsi="Arial" w:cs="Arial"/>
          <w:shd w:val="clear" w:color="auto" w:fill="FFFFFF"/>
        </w:rPr>
        <w:t xml:space="preserve">, who emphasized the influence of positive coping strategies, and </w:t>
      </w:r>
      <w:r w:rsidR="00FD7818">
        <w:rPr>
          <w:rFonts w:ascii="Arial" w:eastAsia="SimSun" w:hAnsi="Arial" w:cs="Arial"/>
          <w:shd w:val="clear" w:color="auto" w:fill="FFFFFF"/>
        </w:rPr>
        <w:t>[44]</w:t>
      </w:r>
      <w:r w:rsidRPr="000A7305">
        <w:rPr>
          <w:rFonts w:ascii="Arial" w:eastAsia="SimSun" w:hAnsi="Arial" w:cs="Arial"/>
          <w:shd w:val="clear" w:color="auto" w:fill="FFFFFF"/>
        </w:rPr>
        <w:t>, who associated positive feelings toward math with higher achievement.</w:t>
      </w:r>
    </w:p>
    <w:p w14:paraId="50284AA9" w14:textId="7CCA7947" w:rsidR="000A7305" w:rsidRPr="000A7305" w:rsidRDefault="000A7305" w:rsidP="000A7305">
      <w:pPr>
        <w:spacing w:after="4"/>
        <w:ind w:right="8" w:firstLine="720"/>
        <w:jc w:val="both"/>
        <w:rPr>
          <w:rFonts w:ascii="Arial" w:eastAsia="SimSun" w:hAnsi="Arial" w:cs="Arial"/>
          <w:shd w:val="clear" w:color="auto" w:fill="FFFFFF"/>
        </w:rPr>
      </w:pPr>
      <w:r w:rsidRPr="000A7305">
        <w:rPr>
          <w:rFonts w:ascii="Arial" w:eastAsia="SimSun" w:hAnsi="Arial" w:cs="Arial"/>
          <w:shd w:val="clear" w:color="auto" w:fill="FFFFFF"/>
        </w:rPr>
        <w:t xml:space="preserve">The indicator “Applicability” had an </w:t>
      </w:r>
      <w:proofErr w:type="spellStart"/>
      <w:r w:rsidRPr="000A7305">
        <w:rPr>
          <w:rFonts w:ascii="Arial" w:eastAsia="SimSun" w:hAnsi="Arial" w:cs="Arial"/>
          <w:shd w:val="clear" w:color="auto" w:fill="FFFFFF"/>
        </w:rPr>
        <w:t>r-value</w:t>
      </w:r>
      <w:proofErr w:type="spellEnd"/>
      <w:r w:rsidRPr="000A7305">
        <w:rPr>
          <w:rFonts w:ascii="Arial" w:eastAsia="SimSun" w:hAnsi="Arial" w:cs="Arial"/>
          <w:shd w:val="clear" w:color="auto" w:fill="FFFFFF"/>
        </w:rPr>
        <w:t xml:space="preserve"> of 0.81, again showing a very high and significant correlation. This indicates that recognizing the real-world usefulness of mathematical concepts motivates students and contributes to better academic performance. This finding is consistent with </w:t>
      </w:r>
      <w:r w:rsidR="00FD7818">
        <w:rPr>
          <w:rFonts w:ascii="Arial" w:eastAsia="SimSun" w:hAnsi="Arial" w:cs="Arial"/>
          <w:shd w:val="clear" w:color="auto" w:fill="FFFFFF"/>
        </w:rPr>
        <w:t>[45]</w:t>
      </w:r>
      <w:r w:rsidRPr="000A7305">
        <w:rPr>
          <w:rFonts w:ascii="Arial" w:eastAsia="SimSun" w:hAnsi="Arial" w:cs="Arial"/>
          <w:shd w:val="clear" w:color="auto" w:fill="FFFFFF"/>
        </w:rPr>
        <w:t xml:space="preserve">, who emphasized that students view usefulness as a core feature of mathematics. Moreover, </w:t>
      </w:r>
      <w:r w:rsidR="00FD7818">
        <w:rPr>
          <w:rFonts w:ascii="Arial" w:eastAsia="SimSun" w:hAnsi="Arial" w:cs="Arial"/>
          <w:shd w:val="clear" w:color="auto" w:fill="FFFFFF"/>
        </w:rPr>
        <w:t>[46]</w:t>
      </w:r>
      <w:r w:rsidRPr="000A7305">
        <w:rPr>
          <w:rFonts w:ascii="Arial" w:eastAsia="SimSun" w:hAnsi="Arial" w:cs="Arial"/>
          <w:shd w:val="clear" w:color="auto" w:fill="FFFFFF"/>
        </w:rPr>
        <w:t xml:space="preserve"> and </w:t>
      </w:r>
      <w:r w:rsidR="00FD7818">
        <w:rPr>
          <w:rFonts w:ascii="Arial" w:eastAsia="SimSun" w:hAnsi="Arial" w:cs="Arial"/>
          <w:shd w:val="clear" w:color="auto" w:fill="FFFFFF"/>
        </w:rPr>
        <w:t>[47]</w:t>
      </w:r>
      <w:r w:rsidRPr="000A7305">
        <w:rPr>
          <w:rFonts w:ascii="Arial" w:eastAsia="SimSun" w:hAnsi="Arial" w:cs="Arial"/>
          <w:shd w:val="clear" w:color="auto" w:fill="FFFFFF"/>
        </w:rPr>
        <w:t xml:space="preserve"> highlighted the strong relationship between study habits, perceived application of mathematics, and performance.</w:t>
      </w:r>
    </w:p>
    <w:p w14:paraId="09E2E012" w14:textId="46B25975" w:rsidR="000A7305" w:rsidRPr="000A7305" w:rsidRDefault="000A7305" w:rsidP="000A7305">
      <w:pPr>
        <w:spacing w:after="4"/>
        <w:ind w:right="8" w:firstLine="720"/>
        <w:jc w:val="both"/>
        <w:rPr>
          <w:rFonts w:ascii="Arial" w:eastAsia="SimSun" w:hAnsi="Arial" w:cs="Arial"/>
          <w:shd w:val="clear" w:color="auto" w:fill="FFFFFF"/>
        </w:rPr>
      </w:pPr>
      <w:r w:rsidRPr="000A7305">
        <w:rPr>
          <w:rFonts w:ascii="Arial" w:eastAsia="SimSun" w:hAnsi="Arial" w:cs="Arial"/>
          <w:shd w:val="clear" w:color="auto" w:fill="FFFFFF"/>
        </w:rPr>
        <w:t xml:space="preserve">For the “Self-Reinforcing” indicator, the </w:t>
      </w:r>
      <w:proofErr w:type="spellStart"/>
      <w:r w:rsidRPr="000A7305">
        <w:rPr>
          <w:rFonts w:ascii="Arial" w:eastAsia="SimSun" w:hAnsi="Arial" w:cs="Arial"/>
          <w:shd w:val="clear" w:color="auto" w:fill="FFFFFF"/>
        </w:rPr>
        <w:t>r-value</w:t>
      </w:r>
      <w:proofErr w:type="spellEnd"/>
      <w:r w:rsidRPr="000A7305">
        <w:rPr>
          <w:rFonts w:ascii="Arial" w:eastAsia="SimSun" w:hAnsi="Arial" w:cs="Arial"/>
          <w:shd w:val="clear" w:color="auto" w:fill="FFFFFF"/>
        </w:rPr>
        <w:t xml:space="preserve"> was 0.830, with a significant p-value, indicating that students who actively reinforce their own learning—through consistent practice, self-review, or supplemental learning—tend to achieve higher in mathematics. This finding agrees with Khan </w:t>
      </w:r>
      <w:r w:rsidR="00FD7818">
        <w:rPr>
          <w:rFonts w:ascii="Arial" w:eastAsia="SimSun" w:hAnsi="Arial" w:cs="Arial"/>
          <w:shd w:val="clear" w:color="auto" w:fill="FFFFFF"/>
        </w:rPr>
        <w:t>[48]</w:t>
      </w:r>
      <w:r w:rsidRPr="000A7305">
        <w:rPr>
          <w:rFonts w:ascii="Arial" w:eastAsia="SimSun" w:hAnsi="Arial" w:cs="Arial"/>
          <w:shd w:val="clear" w:color="auto" w:fill="FFFFFF"/>
        </w:rPr>
        <w:t xml:space="preserve">, who reported that self-reinforcing behavior strongly correlates with mathematics performance among university students. </w:t>
      </w:r>
      <w:proofErr w:type="spellStart"/>
      <w:r w:rsidRPr="000A7305">
        <w:rPr>
          <w:rFonts w:ascii="Arial" w:eastAsia="SimSun" w:hAnsi="Arial" w:cs="Arial"/>
          <w:shd w:val="clear" w:color="auto" w:fill="FFFFFF"/>
        </w:rPr>
        <w:t>Davidovitch</w:t>
      </w:r>
      <w:proofErr w:type="spellEnd"/>
      <w:r w:rsidRPr="000A7305">
        <w:rPr>
          <w:rFonts w:ascii="Arial" w:eastAsia="SimSun" w:hAnsi="Arial" w:cs="Arial"/>
          <w:shd w:val="clear" w:color="auto" w:fill="FFFFFF"/>
        </w:rPr>
        <w:t xml:space="preserve"> </w:t>
      </w:r>
      <w:r w:rsidR="00FD7818">
        <w:rPr>
          <w:rFonts w:ascii="Arial" w:eastAsia="SimSun" w:hAnsi="Arial" w:cs="Arial"/>
          <w:shd w:val="clear" w:color="auto" w:fill="FFFFFF"/>
        </w:rPr>
        <w:t>[49</w:t>
      </w:r>
      <w:r w:rsidRPr="000A7305">
        <w:rPr>
          <w:rFonts w:ascii="Arial" w:eastAsia="SimSun" w:hAnsi="Arial" w:cs="Arial"/>
          <w:shd w:val="clear" w:color="auto" w:fill="FFFFFF"/>
        </w:rPr>
        <w:t xml:space="preserve"> and </w:t>
      </w:r>
      <w:proofErr w:type="spellStart"/>
      <w:r w:rsidRPr="000A7305">
        <w:rPr>
          <w:rFonts w:ascii="Arial" w:eastAsia="SimSun" w:hAnsi="Arial" w:cs="Arial"/>
          <w:shd w:val="clear" w:color="auto" w:fill="FFFFFF"/>
        </w:rPr>
        <w:t>Peteros</w:t>
      </w:r>
      <w:proofErr w:type="spellEnd"/>
      <w:r w:rsidRPr="000A7305">
        <w:rPr>
          <w:rFonts w:ascii="Arial" w:eastAsia="SimSun" w:hAnsi="Arial" w:cs="Arial"/>
          <w:shd w:val="clear" w:color="auto" w:fill="FFFFFF"/>
        </w:rPr>
        <w:t xml:space="preserve"> </w:t>
      </w:r>
      <w:r w:rsidR="00FD7818">
        <w:rPr>
          <w:rFonts w:ascii="Arial" w:eastAsia="SimSun" w:hAnsi="Arial" w:cs="Arial"/>
          <w:shd w:val="clear" w:color="auto" w:fill="FFFFFF"/>
        </w:rPr>
        <w:t>[50]</w:t>
      </w:r>
      <w:r w:rsidRPr="000A7305">
        <w:rPr>
          <w:rFonts w:ascii="Arial" w:eastAsia="SimSun" w:hAnsi="Arial" w:cs="Arial"/>
          <w:shd w:val="clear" w:color="auto" w:fill="FFFFFF"/>
        </w:rPr>
        <w:t xml:space="preserve"> also confirmed the positive impact of self-perception and reinforcement on academic outcomes.</w:t>
      </w:r>
    </w:p>
    <w:p w14:paraId="1DACBDB6" w14:textId="63E57649" w:rsidR="000A7305" w:rsidRPr="000A7305" w:rsidRDefault="000A7305" w:rsidP="000A7305">
      <w:pPr>
        <w:spacing w:after="4"/>
        <w:ind w:right="8" w:firstLine="720"/>
        <w:jc w:val="both"/>
        <w:rPr>
          <w:rFonts w:ascii="Arial" w:eastAsia="SimSun" w:hAnsi="Arial" w:cs="Arial"/>
          <w:shd w:val="clear" w:color="auto" w:fill="FFFFFF"/>
        </w:rPr>
      </w:pPr>
      <w:r w:rsidRPr="000A7305">
        <w:rPr>
          <w:rFonts w:ascii="Arial" w:eastAsia="SimSun" w:hAnsi="Arial" w:cs="Arial"/>
          <w:shd w:val="clear" w:color="auto" w:fill="FFFFFF"/>
        </w:rPr>
        <w:t xml:space="preserve">Lastly, the “Gradual Approach” indicator yielded an </w:t>
      </w:r>
      <w:proofErr w:type="spellStart"/>
      <w:r w:rsidRPr="000A7305">
        <w:rPr>
          <w:rFonts w:ascii="Arial" w:eastAsia="SimSun" w:hAnsi="Arial" w:cs="Arial"/>
          <w:shd w:val="clear" w:color="auto" w:fill="FFFFFF"/>
        </w:rPr>
        <w:t>r-value</w:t>
      </w:r>
      <w:proofErr w:type="spellEnd"/>
      <w:r w:rsidRPr="000A7305">
        <w:rPr>
          <w:rFonts w:ascii="Arial" w:eastAsia="SimSun" w:hAnsi="Arial" w:cs="Arial"/>
          <w:shd w:val="clear" w:color="auto" w:fill="FFFFFF"/>
        </w:rPr>
        <w:t xml:space="preserve"> of 0.78, still classified as a very high correlation, with a p-value of 0.00. This result suggests that adopting a step-by-step learning method—such as breaking down complex topics and mastering foundational concepts before moving forward—can significantly improve mathematics performance. Zaw and Lwin </w:t>
      </w:r>
      <w:r w:rsidR="00FD7818">
        <w:rPr>
          <w:rFonts w:ascii="Arial" w:eastAsia="SimSun" w:hAnsi="Arial" w:cs="Arial"/>
          <w:shd w:val="clear" w:color="auto" w:fill="FFFFFF"/>
        </w:rPr>
        <w:t>[51]</w:t>
      </w:r>
      <w:r w:rsidRPr="000A7305">
        <w:rPr>
          <w:rFonts w:ascii="Arial" w:eastAsia="SimSun" w:hAnsi="Arial" w:cs="Arial"/>
          <w:shd w:val="clear" w:color="auto" w:fill="FFFFFF"/>
        </w:rPr>
        <w:t xml:space="preserve"> found that a gradual mastery learning strategy positively influenced math outcomes. Although this contrasts with Jung’s </w:t>
      </w:r>
      <w:r w:rsidR="00FD7818">
        <w:rPr>
          <w:rFonts w:ascii="Arial" w:eastAsia="SimSun" w:hAnsi="Arial" w:cs="Arial"/>
          <w:shd w:val="clear" w:color="auto" w:fill="FFFFFF"/>
        </w:rPr>
        <w:t xml:space="preserve">[52] </w:t>
      </w:r>
      <w:r w:rsidRPr="000A7305">
        <w:rPr>
          <w:rFonts w:ascii="Arial" w:eastAsia="SimSun" w:hAnsi="Arial" w:cs="Arial"/>
          <w:shd w:val="clear" w:color="auto" w:fill="FFFFFF"/>
        </w:rPr>
        <w:t xml:space="preserve">findings of a weak relationship among </w:t>
      </w:r>
      <w:r w:rsidRPr="000A7305">
        <w:rPr>
          <w:rFonts w:ascii="Arial" w:eastAsia="SimSun" w:hAnsi="Arial" w:cs="Arial"/>
          <w:shd w:val="clear" w:color="auto" w:fill="FFFFFF"/>
        </w:rPr>
        <w:lastRenderedPageBreak/>
        <w:t>high school students, the difference may be attributed to the respondents' educational levels, as the current study focuses on college students.</w:t>
      </w:r>
    </w:p>
    <w:p w14:paraId="4D0C11AD" w14:textId="119A08AE" w:rsidR="0040362E" w:rsidRDefault="0040362E" w:rsidP="000A7305">
      <w:pPr>
        <w:spacing w:after="4"/>
        <w:ind w:right="8" w:firstLine="720"/>
        <w:jc w:val="both"/>
        <w:rPr>
          <w:rFonts w:ascii="Arial" w:hAnsi="Arial" w:cs="Arial"/>
          <w:b/>
          <w:bCs/>
          <w:color w:val="000000"/>
          <w:lang w:eastAsia="en-PH" w:bidi="en-PH"/>
        </w:rPr>
      </w:pPr>
    </w:p>
    <w:p w14:paraId="19BBA963" w14:textId="71EB863F" w:rsidR="005C4629" w:rsidRPr="005C4629" w:rsidRDefault="005C4629" w:rsidP="005B6488">
      <w:pPr>
        <w:spacing w:after="4"/>
        <w:ind w:left="900" w:right="8" w:hanging="900"/>
        <w:rPr>
          <w:rFonts w:ascii="Arial" w:hAnsi="Arial" w:cs="Arial"/>
          <w:color w:val="000000"/>
          <w:lang w:eastAsia="en-PH" w:bidi="en-PH"/>
        </w:rPr>
      </w:pPr>
      <w:r w:rsidRPr="005C4629">
        <w:rPr>
          <w:rFonts w:ascii="Arial" w:hAnsi="Arial" w:cs="Arial"/>
          <w:b/>
          <w:bCs/>
          <w:color w:val="000000"/>
          <w:lang w:eastAsia="en-PH" w:bidi="en-PH"/>
        </w:rPr>
        <w:t xml:space="preserve">Table 4. </w:t>
      </w:r>
      <w:r w:rsidR="00537F3C" w:rsidRPr="00537F3C">
        <w:rPr>
          <w:rFonts w:ascii="Arial" w:hAnsi="Arial" w:cs="Arial"/>
          <w:color w:val="000000"/>
          <w:lang w:eastAsia="en-PH" w:bidi="en-PH"/>
        </w:rPr>
        <w:t xml:space="preserve">The Relationship Between the Students’ </w:t>
      </w:r>
      <w:r w:rsidR="005B6488" w:rsidRPr="005B6488">
        <w:rPr>
          <w:rFonts w:ascii="Arial" w:hAnsi="Arial" w:cs="Arial"/>
          <w:color w:val="000000"/>
          <w:lang w:eastAsia="en-PH" w:bidi="en-PH"/>
        </w:rPr>
        <w:t>Motivational Strategies</w:t>
      </w:r>
      <w:r w:rsidR="00537F3C" w:rsidRPr="00537F3C">
        <w:rPr>
          <w:rFonts w:ascii="Arial" w:hAnsi="Arial" w:cs="Arial"/>
          <w:color w:val="000000"/>
          <w:lang w:eastAsia="en-PH" w:bidi="en-PH"/>
        </w:rPr>
        <w:t xml:space="preserve"> and their Mathematics Performance</w:t>
      </w:r>
    </w:p>
    <w:tbl>
      <w:tblPr>
        <w:tblStyle w:val="TableGrid0"/>
        <w:tblW w:w="0" w:type="auto"/>
        <w:tblInd w:w="-10" w:type="dxa"/>
        <w:tblLook w:val="04A0" w:firstRow="1" w:lastRow="0" w:firstColumn="1" w:lastColumn="0" w:noHBand="0" w:noVBand="1"/>
      </w:tblPr>
      <w:tblGrid>
        <w:gridCol w:w="3340"/>
        <w:gridCol w:w="1620"/>
        <w:gridCol w:w="1890"/>
        <w:gridCol w:w="1350"/>
      </w:tblGrid>
      <w:tr w:rsidR="00C90E4D" w:rsidRPr="005B6488" w14:paraId="3F9B945A" w14:textId="77777777" w:rsidTr="00FD753E">
        <w:tc>
          <w:tcPr>
            <w:tcW w:w="3340" w:type="dxa"/>
            <w:tcBorders>
              <w:top w:val="thinThickSmallGap" w:sz="24" w:space="0" w:color="auto"/>
              <w:bottom w:val="single" w:sz="4" w:space="0" w:color="auto"/>
            </w:tcBorders>
          </w:tcPr>
          <w:p w14:paraId="4F5E0D16" w14:textId="77777777" w:rsidR="00C90E4D" w:rsidRPr="005B6488" w:rsidRDefault="00C90E4D" w:rsidP="001A218C">
            <w:pPr>
              <w:jc w:val="center"/>
              <w:rPr>
                <w:rFonts w:ascii="Arial" w:eastAsia="Tahoma" w:hAnsi="Arial" w:cs="Arial"/>
                <w:b/>
                <w:bCs/>
                <w:color w:val="000000"/>
                <w:sz w:val="20"/>
                <w:szCs w:val="20"/>
                <w:lang w:eastAsia="en-PH" w:bidi="en-PH"/>
              </w:rPr>
            </w:pPr>
            <w:r w:rsidRPr="005B6488">
              <w:rPr>
                <w:rFonts w:ascii="Arial" w:eastAsia="Tahoma" w:hAnsi="Arial" w:cs="Arial"/>
                <w:b/>
                <w:bCs/>
                <w:color w:val="000000"/>
                <w:sz w:val="20"/>
                <w:szCs w:val="20"/>
                <w:lang w:eastAsia="en-PH" w:bidi="en-PH"/>
              </w:rPr>
              <w:t>INDICATORS</w:t>
            </w:r>
          </w:p>
        </w:tc>
        <w:tc>
          <w:tcPr>
            <w:tcW w:w="1620" w:type="dxa"/>
            <w:tcBorders>
              <w:top w:val="thinThickSmallGap" w:sz="24" w:space="0" w:color="auto"/>
              <w:bottom w:val="single" w:sz="4" w:space="0" w:color="auto"/>
            </w:tcBorders>
          </w:tcPr>
          <w:p w14:paraId="6628E1D4" w14:textId="52405254" w:rsidR="00C90E4D" w:rsidRPr="005B6488" w:rsidRDefault="00C90E4D" w:rsidP="001A218C">
            <w:pPr>
              <w:jc w:val="center"/>
              <w:rPr>
                <w:rFonts w:ascii="Arial" w:eastAsia="Tahoma" w:hAnsi="Arial" w:cs="Arial"/>
                <w:b/>
                <w:bCs/>
                <w:color w:val="000000"/>
                <w:sz w:val="20"/>
                <w:szCs w:val="20"/>
                <w:lang w:eastAsia="en-PH" w:bidi="en-PH"/>
              </w:rPr>
            </w:pPr>
            <w:proofErr w:type="spellStart"/>
            <w:r w:rsidRPr="005B6488">
              <w:rPr>
                <w:rFonts w:ascii="Arial" w:eastAsia="Tahoma" w:hAnsi="Arial" w:cs="Arial"/>
                <w:b/>
                <w:bCs/>
                <w:color w:val="000000"/>
                <w:sz w:val="20"/>
                <w:szCs w:val="20"/>
                <w:lang w:eastAsia="en-PH" w:bidi="en-PH"/>
              </w:rPr>
              <w:t>r-VALUE</w:t>
            </w:r>
            <w:proofErr w:type="spellEnd"/>
          </w:p>
        </w:tc>
        <w:tc>
          <w:tcPr>
            <w:tcW w:w="1890" w:type="dxa"/>
            <w:tcBorders>
              <w:top w:val="thinThickSmallGap" w:sz="24" w:space="0" w:color="auto"/>
              <w:bottom w:val="single" w:sz="4" w:space="0" w:color="auto"/>
            </w:tcBorders>
          </w:tcPr>
          <w:p w14:paraId="496C5DE1" w14:textId="77777777" w:rsidR="00C90E4D" w:rsidRPr="005B6488" w:rsidRDefault="00C90E4D" w:rsidP="001A218C">
            <w:pPr>
              <w:jc w:val="center"/>
              <w:rPr>
                <w:rFonts w:ascii="Arial" w:eastAsia="Tahoma" w:hAnsi="Arial" w:cs="Arial"/>
                <w:b/>
                <w:bCs/>
                <w:color w:val="000000"/>
                <w:sz w:val="20"/>
                <w:szCs w:val="20"/>
                <w:lang w:eastAsia="en-PH" w:bidi="en-PH"/>
              </w:rPr>
            </w:pPr>
            <w:r w:rsidRPr="005B6488">
              <w:rPr>
                <w:rFonts w:ascii="Arial" w:eastAsia="Tahoma" w:hAnsi="Arial" w:cs="Arial"/>
                <w:b/>
                <w:bCs/>
                <w:color w:val="000000"/>
                <w:sz w:val="20"/>
                <w:szCs w:val="20"/>
                <w:lang w:eastAsia="en-PH" w:bidi="en-PH"/>
              </w:rPr>
              <w:t>DESCRIPTION</w:t>
            </w:r>
          </w:p>
        </w:tc>
        <w:tc>
          <w:tcPr>
            <w:tcW w:w="1350" w:type="dxa"/>
            <w:tcBorders>
              <w:top w:val="thinThickSmallGap" w:sz="24" w:space="0" w:color="auto"/>
              <w:bottom w:val="single" w:sz="4" w:space="0" w:color="auto"/>
            </w:tcBorders>
          </w:tcPr>
          <w:p w14:paraId="5D5A4EBD" w14:textId="5623FECF" w:rsidR="00C90E4D" w:rsidRPr="005B6488" w:rsidRDefault="00C90E4D" w:rsidP="001A218C">
            <w:pPr>
              <w:jc w:val="center"/>
              <w:rPr>
                <w:rFonts w:ascii="Arial" w:eastAsia="Tahoma" w:hAnsi="Arial" w:cs="Arial"/>
                <w:b/>
                <w:bCs/>
                <w:color w:val="000000"/>
                <w:sz w:val="20"/>
                <w:szCs w:val="20"/>
                <w:lang w:eastAsia="en-PH" w:bidi="en-PH"/>
              </w:rPr>
            </w:pPr>
            <w:r w:rsidRPr="005B6488">
              <w:rPr>
                <w:rFonts w:ascii="Arial" w:eastAsia="Tahoma" w:hAnsi="Arial" w:cs="Arial"/>
                <w:b/>
                <w:bCs/>
                <w:color w:val="000000"/>
                <w:sz w:val="20"/>
                <w:szCs w:val="20"/>
                <w:lang w:eastAsia="en-PH" w:bidi="en-PH"/>
              </w:rPr>
              <w:t>p-VALUE</w:t>
            </w:r>
          </w:p>
        </w:tc>
      </w:tr>
      <w:tr w:rsidR="000A7305" w:rsidRPr="005B6488" w14:paraId="08CF0A5B" w14:textId="77777777" w:rsidTr="00FD753E">
        <w:trPr>
          <w:trHeight w:val="197"/>
        </w:trPr>
        <w:tc>
          <w:tcPr>
            <w:tcW w:w="3340" w:type="dxa"/>
            <w:tcBorders>
              <w:top w:val="single" w:sz="4" w:space="0" w:color="auto"/>
            </w:tcBorders>
          </w:tcPr>
          <w:p w14:paraId="4E972087" w14:textId="6C96F947" w:rsidR="000A7305" w:rsidRPr="005B6488" w:rsidRDefault="000A7305" w:rsidP="000A7305">
            <w:pPr>
              <w:rPr>
                <w:rFonts w:ascii="Arial" w:eastAsia="Tahoma" w:hAnsi="Arial" w:cs="Arial"/>
                <w:color w:val="000000"/>
                <w:sz w:val="20"/>
                <w:szCs w:val="20"/>
                <w:lang w:eastAsia="en-PH" w:bidi="en-PH"/>
              </w:rPr>
            </w:pPr>
            <w:r w:rsidRPr="005B6488">
              <w:rPr>
                <w:rFonts w:ascii="Arial" w:hAnsi="Arial" w:cs="Arial"/>
                <w:sz w:val="20"/>
                <w:szCs w:val="20"/>
              </w:rPr>
              <w:t>Implication</w:t>
            </w:r>
          </w:p>
        </w:tc>
        <w:tc>
          <w:tcPr>
            <w:tcW w:w="1620" w:type="dxa"/>
            <w:tcBorders>
              <w:top w:val="single" w:sz="4" w:space="0" w:color="auto"/>
            </w:tcBorders>
          </w:tcPr>
          <w:p w14:paraId="16C7C119" w14:textId="6FB975AA"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0.838</w:t>
            </w:r>
          </w:p>
        </w:tc>
        <w:tc>
          <w:tcPr>
            <w:tcW w:w="1890" w:type="dxa"/>
            <w:tcBorders>
              <w:top w:val="single" w:sz="4" w:space="0" w:color="auto"/>
            </w:tcBorders>
          </w:tcPr>
          <w:p w14:paraId="08479EB2" w14:textId="19D826E1"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Very High</w:t>
            </w:r>
          </w:p>
        </w:tc>
        <w:tc>
          <w:tcPr>
            <w:tcW w:w="1350" w:type="dxa"/>
            <w:tcBorders>
              <w:top w:val="single" w:sz="4" w:space="0" w:color="auto"/>
            </w:tcBorders>
          </w:tcPr>
          <w:p w14:paraId="3E9FD87F" w14:textId="1AAE4117"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0.000</w:t>
            </w:r>
          </w:p>
        </w:tc>
      </w:tr>
      <w:tr w:rsidR="000A7305" w:rsidRPr="005B6488" w14:paraId="2F20AD89" w14:textId="77777777" w:rsidTr="00FD753E">
        <w:tc>
          <w:tcPr>
            <w:tcW w:w="3340" w:type="dxa"/>
          </w:tcPr>
          <w:p w14:paraId="09CCFBFC" w14:textId="6FE8796F" w:rsidR="000A7305" w:rsidRPr="005B6488" w:rsidRDefault="000A7305" w:rsidP="000A7305">
            <w:pPr>
              <w:rPr>
                <w:rFonts w:ascii="Arial" w:eastAsia="Tahoma" w:hAnsi="Arial" w:cs="Arial"/>
                <w:color w:val="000000"/>
                <w:sz w:val="20"/>
                <w:szCs w:val="20"/>
                <w:lang w:eastAsia="en-PH" w:bidi="en-PH"/>
              </w:rPr>
            </w:pPr>
            <w:r w:rsidRPr="005B6488">
              <w:rPr>
                <w:rFonts w:ascii="Arial" w:hAnsi="Arial" w:cs="Arial"/>
                <w:sz w:val="20"/>
                <w:szCs w:val="20"/>
              </w:rPr>
              <w:t>Positive Association</w:t>
            </w:r>
          </w:p>
        </w:tc>
        <w:tc>
          <w:tcPr>
            <w:tcW w:w="1620" w:type="dxa"/>
          </w:tcPr>
          <w:p w14:paraId="17EBAB7F" w14:textId="1D493059"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0.846</w:t>
            </w:r>
          </w:p>
        </w:tc>
        <w:tc>
          <w:tcPr>
            <w:tcW w:w="1890" w:type="dxa"/>
          </w:tcPr>
          <w:p w14:paraId="471EDC69" w14:textId="27B86D8E"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Very High</w:t>
            </w:r>
          </w:p>
        </w:tc>
        <w:tc>
          <w:tcPr>
            <w:tcW w:w="1350" w:type="dxa"/>
          </w:tcPr>
          <w:p w14:paraId="05FA879B" w14:textId="2F264202"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0.000</w:t>
            </w:r>
          </w:p>
        </w:tc>
      </w:tr>
      <w:tr w:rsidR="000A7305" w:rsidRPr="005B6488" w14:paraId="56C81BB2" w14:textId="77777777" w:rsidTr="00FD753E">
        <w:tc>
          <w:tcPr>
            <w:tcW w:w="3340" w:type="dxa"/>
          </w:tcPr>
          <w:p w14:paraId="3DD880CA" w14:textId="69BF19E5" w:rsidR="000A7305" w:rsidRPr="005B6488" w:rsidRDefault="000A7305" w:rsidP="000A7305">
            <w:pPr>
              <w:rPr>
                <w:rFonts w:ascii="Arial" w:hAnsi="Arial" w:cs="Arial"/>
                <w:sz w:val="20"/>
                <w:szCs w:val="20"/>
              </w:rPr>
            </w:pPr>
            <w:r w:rsidRPr="005B6488">
              <w:rPr>
                <w:rFonts w:ascii="Arial" w:hAnsi="Arial" w:cs="Arial"/>
                <w:sz w:val="20"/>
                <w:szCs w:val="20"/>
              </w:rPr>
              <w:t>Applicability</w:t>
            </w:r>
          </w:p>
        </w:tc>
        <w:tc>
          <w:tcPr>
            <w:tcW w:w="1620" w:type="dxa"/>
          </w:tcPr>
          <w:p w14:paraId="35D1A990" w14:textId="635157DB" w:rsidR="000A7305" w:rsidRPr="005B6488" w:rsidRDefault="000A7305" w:rsidP="000A7305">
            <w:pPr>
              <w:jc w:val="center"/>
              <w:rPr>
                <w:rFonts w:ascii="Arial" w:hAnsi="Arial" w:cs="Arial"/>
                <w:sz w:val="20"/>
                <w:szCs w:val="20"/>
              </w:rPr>
            </w:pPr>
            <w:r w:rsidRPr="005B6488">
              <w:rPr>
                <w:rFonts w:ascii="Arial" w:hAnsi="Arial" w:cs="Arial"/>
                <w:sz w:val="20"/>
                <w:szCs w:val="20"/>
              </w:rPr>
              <w:t>0.811</w:t>
            </w:r>
          </w:p>
        </w:tc>
        <w:tc>
          <w:tcPr>
            <w:tcW w:w="1890" w:type="dxa"/>
          </w:tcPr>
          <w:p w14:paraId="4762CD88" w14:textId="42A45B74" w:rsidR="000A7305" w:rsidRPr="005B6488" w:rsidRDefault="000A7305" w:rsidP="000A7305">
            <w:pPr>
              <w:jc w:val="center"/>
              <w:rPr>
                <w:rFonts w:ascii="Arial" w:hAnsi="Arial" w:cs="Arial"/>
                <w:sz w:val="20"/>
                <w:szCs w:val="20"/>
              </w:rPr>
            </w:pPr>
            <w:r w:rsidRPr="005B6488">
              <w:rPr>
                <w:rFonts w:ascii="Arial" w:hAnsi="Arial" w:cs="Arial"/>
                <w:sz w:val="20"/>
                <w:szCs w:val="20"/>
              </w:rPr>
              <w:t>Very High</w:t>
            </w:r>
          </w:p>
        </w:tc>
        <w:tc>
          <w:tcPr>
            <w:tcW w:w="1350" w:type="dxa"/>
          </w:tcPr>
          <w:p w14:paraId="3473BA8A" w14:textId="36554463"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0.000</w:t>
            </w:r>
          </w:p>
        </w:tc>
      </w:tr>
      <w:tr w:rsidR="000A7305" w:rsidRPr="005B6488" w14:paraId="66B4FDE5" w14:textId="77777777" w:rsidTr="000A7305">
        <w:tc>
          <w:tcPr>
            <w:tcW w:w="3340" w:type="dxa"/>
          </w:tcPr>
          <w:p w14:paraId="264E322E" w14:textId="002D5C3E" w:rsidR="000A7305" w:rsidRPr="005B6488" w:rsidRDefault="000A7305" w:rsidP="000A7305">
            <w:pPr>
              <w:rPr>
                <w:rFonts w:ascii="Arial" w:hAnsi="Arial" w:cs="Arial"/>
                <w:sz w:val="20"/>
                <w:szCs w:val="20"/>
              </w:rPr>
            </w:pPr>
            <w:r w:rsidRPr="005B6488">
              <w:rPr>
                <w:rFonts w:ascii="Arial" w:hAnsi="Arial" w:cs="Arial"/>
                <w:sz w:val="20"/>
                <w:szCs w:val="20"/>
              </w:rPr>
              <w:t>Self-Reinforcing</w:t>
            </w:r>
          </w:p>
        </w:tc>
        <w:tc>
          <w:tcPr>
            <w:tcW w:w="1620" w:type="dxa"/>
          </w:tcPr>
          <w:p w14:paraId="20E7E854" w14:textId="67385491" w:rsidR="000A7305" w:rsidRPr="005B6488" w:rsidRDefault="000A7305" w:rsidP="000A7305">
            <w:pPr>
              <w:jc w:val="center"/>
              <w:rPr>
                <w:rFonts w:ascii="Arial" w:hAnsi="Arial" w:cs="Arial"/>
                <w:sz w:val="20"/>
                <w:szCs w:val="20"/>
              </w:rPr>
            </w:pPr>
            <w:r w:rsidRPr="005B6488">
              <w:rPr>
                <w:rFonts w:ascii="Arial" w:hAnsi="Arial" w:cs="Arial"/>
                <w:sz w:val="20"/>
                <w:szCs w:val="20"/>
              </w:rPr>
              <w:t>0.830</w:t>
            </w:r>
          </w:p>
        </w:tc>
        <w:tc>
          <w:tcPr>
            <w:tcW w:w="1890" w:type="dxa"/>
          </w:tcPr>
          <w:p w14:paraId="7BC89B47" w14:textId="771138A8" w:rsidR="000A7305" w:rsidRPr="005B6488" w:rsidRDefault="000A7305" w:rsidP="000A7305">
            <w:pPr>
              <w:jc w:val="center"/>
              <w:rPr>
                <w:rFonts w:ascii="Arial" w:hAnsi="Arial" w:cs="Arial"/>
                <w:sz w:val="20"/>
                <w:szCs w:val="20"/>
              </w:rPr>
            </w:pPr>
            <w:r w:rsidRPr="005B6488">
              <w:rPr>
                <w:rFonts w:ascii="Arial" w:hAnsi="Arial" w:cs="Arial"/>
                <w:sz w:val="20"/>
                <w:szCs w:val="20"/>
              </w:rPr>
              <w:t>Very High</w:t>
            </w:r>
          </w:p>
        </w:tc>
        <w:tc>
          <w:tcPr>
            <w:tcW w:w="1350" w:type="dxa"/>
          </w:tcPr>
          <w:p w14:paraId="59F9FEE8" w14:textId="6AB78887"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0.000</w:t>
            </w:r>
          </w:p>
        </w:tc>
      </w:tr>
      <w:tr w:rsidR="000A7305" w:rsidRPr="005B6488" w14:paraId="661676BE" w14:textId="77777777" w:rsidTr="000A7305">
        <w:tc>
          <w:tcPr>
            <w:tcW w:w="3340" w:type="dxa"/>
            <w:tcBorders>
              <w:bottom w:val="single" w:sz="4" w:space="0" w:color="auto"/>
            </w:tcBorders>
          </w:tcPr>
          <w:p w14:paraId="13AE24BC" w14:textId="252A880C" w:rsidR="000A7305" w:rsidRPr="005B6488" w:rsidRDefault="000A7305" w:rsidP="000A7305">
            <w:pPr>
              <w:rPr>
                <w:rFonts w:ascii="Arial" w:eastAsia="Tahoma" w:hAnsi="Arial" w:cs="Arial"/>
                <w:color w:val="000000"/>
                <w:sz w:val="20"/>
                <w:szCs w:val="20"/>
                <w:lang w:eastAsia="en-PH" w:bidi="en-PH"/>
              </w:rPr>
            </w:pPr>
            <w:r w:rsidRPr="005B6488">
              <w:rPr>
                <w:rFonts w:ascii="Arial" w:hAnsi="Arial" w:cs="Arial"/>
                <w:sz w:val="20"/>
                <w:szCs w:val="20"/>
              </w:rPr>
              <w:t>Gradual Approach</w:t>
            </w:r>
          </w:p>
        </w:tc>
        <w:tc>
          <w:tcPr>
            <w:tcW w:w="1620" w:type="dxa"/>
            <w:tcBorders>
              <w:bottom w:val="single" w:sz="4" w:space="0" w:color="auto"/>
            </w:tcBorders>
          </w:tcPr>
          <w:p w14:paraId="1AC3EA1C" w14:textId="23348D1F"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0.787</w:t>
            </w:r>
          </w:p>
        </w:tc>
        <w:tc>
          <w:tcPr>
            <w:tcW w:w="1890" w:type="dxa"/>
            <w:tcBorders>
              <w:bottom w:val="single" w:sz="4" w:space="0" w:color="auto"/>
            </w:tcBorders>
          </w:tcPr>
          <w:p w14:paraId="68F8F548" w14:textId="2C2314CF"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Very High</w:t>
            </w:r>
          </w:p>
        </w:tc>
        <w:tc>
          <w:tcPr>
            <w:tcW w:w="1350" w:type="dxa"/>
            <w:tcBorders>
              <w:bottom w:val="single" w:sz="4" w:space="0" w:color="auto"/>
            </w:tcBorders>
          </w:tcPr>
          <w:p w14:paraId="31E6C571" w14:textId="74C35B2F"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0.000</w:t>
            </w:r>
          </w:p>
        </w:tc>
      </w:tr>
      <w:tr w:rsidR="000A7305" w:rsidRPr="005B6488" w14:paraId="75CBD10B" w14:textId="77777777" w:rsidTr="000A7305">
        <w:tc>
          <w:tcPr>
            <w:tcW w:w="3340" w:type="dxa"/>
            <w:tcBorders>
              <w:top w:val="single" w:sz="4" w:space="0" w:color="auto"/>
              <w:bottom w:val="thickThinSmallGap" w:sz="24" w:space="0" w:color="auto"/>
            </w:tcBorders>
          </w:tcPr>
          <w:p w14:paraId="7DE36C98" w14:textId="35AFFD44" w:rsidR="000A7305" w:rsidRPr="005B6488" w:rsidRDefault="000A7305" w:rsidP="000A7305">
            <w:pPr>
              <w:rPr>
                <w:rFonts w:ascii="Arial" w:eastAsia="Tahoma" w:hAnsi="Arial" w:cs="Arial"/>
                <w:b/>
                <w:bCs/>
                <w:color w:val="000000"/>
                <w:sz w:val="20"/>
                <w:szCs w:val="20"/>
                <w:lang w:eastAsia="en-PH" w:bidi="en-PH"/>
              </w:rPr>
            </w:pPr>
            <w:r w:rsidRPr="005B6488">
              <w:rPr>
                <w:rFonts w:ascii="Arial" w:hAnsi="Arial" w:cs="Arial"/>
                <w:b/>
                <w:bCs/>
                <w:sz w:val="20"/>
                <w:szCs w:val="20"/>
              </w:rPr>
              <w:t>Motivation (Overall)</w:t>
            </w:r>
          </w:p>
        </w:tc>
        <w:tc>
          <w:tcPr>
            <w:tcW w:w="1620" w:type="dxa"/>
            <w:tcBorders>
              <w:top w:val="single" w:sz="4" w:space="0" w:color="auto"/>
              <w:bottom w:val="thickThinSmallGap" w:sz="24" w:space="0" w:color="auto"/>
            </w:tcBorders>
          </w:tcPr>
          <w:p w14:paraId="18CA07D8" w14:textId="3731FED0" w:rsidR="000A7305" w:rsidRPr="005B6488" w:rsidRDefault="000A7305" w:rsidP="000A7305">
            <w:pPr>
              <w:jc w:val="center"/>
              <w:rPr>
                <w:rFonts w:ascii="Arial" w:eastAsia="Tahoma" w:hAnsi="Arial" w:cs="Arial"/>
                <w:b/>
                <w:bCs/>
                <w:color w:val="000000"/>
                <w:sz w:val="20"/>
                <w:szCs w:val="20"/>
                <w:lang w:eastAsia="en-PH" w:bidi="en-PH"/>
              </w:rPr>
            </w:pPr>
            <w:r w:rsidRPr="005B6488">
              <w:rPr>
                <w:rFonts w:ascii="Arial" w:hAnsi="Arial" w:cs="Arial"/>
                <w:b/>
                <w:bCs/>
                <w:sz w:val="20"/>
                <w:szCs w:val="20"/>
              </w:rPr>
              <w:t>0.867</w:t>
            </w:r>
          </w:p>
        </w:tc>
        <w:tc>
          <w:tcPr>
            <w:tcW w:w="1890" w:type="dxa"/>
            <w:tcBorders>
              <w:top w:val="single" w:sz="4" w:space="0" w:color="auto"/>
              <w:bottom w:val="thickThinSmallGap" w:sz="24" w:space="0" w:color="auto"/>
            </w:tcBorders>
          </w:tcPr>
          <w:p w14:paraId="199BB06E" w14:textId="43FD5BD2" w:rsidR="000A7305" w:rsidRPr="005B6488" w:rsidRDefault="000A7305" w:rsidP="000A7305">
            <w:pPr>
              <w:jc w:val="center"/>
              <w:rPr>
                <w:rFonts w:ascii="Arial" w:eastAsia="Tahoma" w:hAnsi="Arial" w:cs="Arial"/>
                <w:b/>
                <w:bCs/>
                <w:color w:val="000000"/>
                <w:sz w:val="20"/>
                <w:szCs w:val="20"/>
                <w:lang w:eastAsia="en-PH" w:bidi="en-PH"/>
              </w:rPr>
            </w:pPr>
            <w:r w:rsidRPr="005B6488">
              <w:rPr>
                <w:rFonts w:ascii="Arial" w:hAnsi="Arial" w:cs="Arial"/>
                <w:b/>
                <w:bCs/>
                <w:sz w:val="20"/>
                <w:szCs w:val="20"/>
              </w:rPr>
              <w:t>Very High</w:t>
            </w:r>
          </w:p>
        </w:tc>
        <w:tc>
          <w:tcPr>
            <w:tcW w:w="1350" w:type="dxa"/>
            <w:tcBorders>
              <w:top w:val="single" w:sz="4" w:space="0" w:color="auto"/>
              <w:bottom w:val="thickThinSmallGap" w:sz="24" w:space="0" w:color="auto"/>
            </w:tcBorders>
          </w:tcPr>
          <w:p w14:paraId="04CC1FF7" w14:textId="63FF834D" w:rsidR="000A7305" w:rsidRPr="005B6488" w:rsidRDefault="000A7305" w:rsidP="000A7305">
            <w:pPr>
              <w:jc w:val="center"/>
              <w:rPr>
                <w:rFonts w:ascii="Arial" w:eastAsia="Tahoma" w:hAnsi="Arial" w:cs="Arial"/>
                <w:b/>
                <w:bCs/>
                <w:color w:val="000000"/>
                <w:sz w:val="20"/>
                <w:szCs w:val="20"/>
                <w:lang w:eastAsia="en-PH" w:bidi="en-PH"/>
              </w:rPr>
            </w:pPr>
            <w:r w:rsidRPr="005B6488">
              <w:rPr>
                <w:rFonts w:ascii="Arial" w:hAnsi="Arial" w:cs="Arial"/>
                <w:b/>
                <w:bCs/>
                <w:sz w:val="20"/>
                <w:szCs w:val="20"/>
              </w:rPr>
              <w:t>0.000</w:t>
            </w:r>
          </w:p>
        </w:tc>
      </w:tr>
    </w:tbl>
    <w:p w14:paraId="271F8A35" w14:textId="77777777" w:rsidR="005C4629" w:rsidRPr="005C4629" w:rsidRDefault="005C4629" w:rsidP="005C4629">
      <w:pPr>
        <w:spacing w:line="480" w:lineRule="auto"/>
        <w:jc w:val="both"/>
        <w:rPr>
          <w:rFonts w:ascii="Arial" w:hAnsi="Arial" w:cs="Arial"/>
        </w:rPr>
      </w:pPr>
    </w:p>
    <w:p w14:paraId="2F142BF4" w14:textId="77777777" w:rsidR="005B6488" w:rsidRDefault="00943D3F" w:rsidP="005B6488">
      <w:pPr>
        <w:pStyle w:val="NoSpacing1"/>
        <w:jc w:val="center"/>
        <w:rPr>
          <w:rFonts w:ascii="Arial" w:eastAsia="SimSun" w:hAnsi="Arial"/>
          <w:b/>
          <w:bCs/>
          <w:sz w:val="20"/>
          <w:szCs w:val="20"/>
          <w:shd w:val="clear" w:color="auto" w:fill="FFFFFF"/>
        </w:rPr>
      </w:pPr>
      <w:r w:rsidRPr="00943D3F">
        <w:rPr>
          <w:rFonts w:ascii="Arial" w:eastAsia="SimSun" w:hAnsi="Arial"/>
          <w:b/>
          <w:bCs/>
          <w:sz w:val="20"/>
          <w:szCs w:val="20"/>
          <w:shd w:val="clear" w:color="auto" w:fill="FFFFFF"/>
        </w:rPr>
        <w:t xml:space="preserve">Regression Model that Best fit </w:t>
      </w:r>
      <w:bookmarkStart w:id="1" w:name="_Hlk196464317"/>
      <w:r w:rsidR="005B6488">
        <w:rPr>
          <w:rFonts w:ascii="Arial" w:eastAsia="SimSun" w:hAnsi="Arial"/>
          <w:b/>
          <w:bCs/>
          <w:sz w:val="20"/>
          <w:szCs w:val="20"/>
          <w:shd w:val="clear" w:color="auto" w:fill="FFFFFF"/>
        </w:rPr>
        <w:t>M</w:t>
      </w:r>
      <w:r w:rsidR="005B6488" w:rsidRPr="005B6488">
        <w:rPr>
          <w:rFonts w:ascii="Arial" w:eastAsia="SimSun" w:hAnsi="Arial"/>
          <w:b/>
          <w:bCs/>
          <w:sz w:val="20"/>
          <w:szCs w:val="20"/>
          <w:shd w:val="clear" w:color="auto" w:fill="FFFFFF"/>
        </w:rPr>
        <w:t xml:space="preserve">otivational </w:t>
      </w:r>
      <w:r w:rsidR="005B6488">
        <w:rPr>
          <w:rFonts w:ascii="Arial" w:eastAsia="SimSun" w:hAnsi="Arial"/>
          <w:b/>
          <w:bCs/>
          <w:sz w:val="20"/>
          <w:szCs w:val="20"/>
          <w:shd w:val="clear" w:color="auto" w:fill="FFFFFF"/>
        </w:rPr>
        <w:t>S</w:t>
      </w:r>
      <w:r w:rsidR="005B6488" w:rsidRPr="005B6488">
        <w:rPr>
          <w:rFonts w:ascii="Arial" w:eastAsia="SimSun" w:hAnsi="Arial"/>
          <w:b/>
          <w:bCs/>
          <w:sz w:val="20"/>
          <w:szCs w:val="20"/>
          <w:shd w:val="clear" w:color="auto" w:fill="FFFFFF"/>
        </w:rPr>
        <w:t xml:space="preserve">trategies </w:t>
      </w:r>
      <w:bookmarkEnd w:id="1"/>
      <w:r w:rsidR="005B6488" w:rsidRPr="005B6488">
        <w:rPr>
          <w:rFonts w:ascii="Arial" w:eastAsia="SimSun" w:hAnsi="Arial"/>
          <w:b/>
          <w:bCs/>
          <w:sz w:val="20"/>
          <w:szCs w:val="20"/>
          <w:shd w:val="clear" w:color="auto" w:fill="FFFFFF"/>
        </w:rPr>
        <w:t xml:space="preserve">and </w:t>
      </w:r>
    </w:p>
    <w:p w14:paraId="75971038" w14:textId="01302550" w:rsidR="004E53E4" w:rsidRPr="00943D3F" w:rsidRDefault="005B6488" w:rsidP="005B6488">
      <w:pPr>
        <w:pStyle w:val="NoSpacing1"/>
        <w:jc w:val="center"/>
        <w:rPr>
          <w:rFonts w:ascii="Arial" w:eastAsia="SimSun" w:hAnsi="Arial"/>
          <w:b/>
          <w:bCs/>
          <w:sz w:val="20"/>
          <w:szCs w:val="20"/>
          <w:shd w:val="clear" w:color="auto" w:fill="FFFFFF"/>
        </w:rPr>
      </w:pPr>
      <w:r>
        <w:rPr>
          <w:rFonts w:ascii="Arial" w:eastAsia="SimSun" w:hAnsi="Arial"/>
          <w:b/>
          <w:bCs/>
          <w:sz w:val="20"/>
          <w:szCs w:val="20"/>
          <w:shd w:val="clear" w:color="auto" w:fill="FFFFFF"/>
        </w:rPr>
        <w:t>S</w:t>
      </w:r>
      <w:r w:rsidRPr="005B6488">
        <w:rPr>
          <w:rFonts w:ascii="Arial" w:eastAsia="SimSun" w:hAnsi="Arial"/>
          <w:b/>
          <w:bCs/>
          <w:sz w:val="20"/>
          <w:szCs w:val="20"/>
          <w:shd w:val="clear" w:color="auto" w:fill="FFFFFF"/>
        </w:rPr>
        <w:t xml:space="preserve">tudents’ </w:t>
      </w:r>
      <w:r>
        <w:rPr>
          <w:rFonts w:ascii="Arial" w:eastAsia="SimSun" w:hAnsi="Arial"/>
          <w:b/>
          <w:bCs/>
          <w:sz w:val="20"/>
          <w:szCs w:val="20"/>
          <w:shd w:val="clear" w:color="auto" w:fill="FFFFFF"/>
        </w:rPr>
        <w:t>M</w:t>
      </w:r>
      <w:r w:rsidRPr="005B6488">
        <w:rPr>
          <w:rFonts w:ascii="Arial" w:eastAsia="SimSun" w:hAnsi="Arial"/>
          <w:b/>
          <w:bCs/>
          <w:sz w:val="20"/>
          <w:szCs w:val="20"/>
          <w:shd w:val="clear" w:color="auto" w:fill="FFFFFF"/>
        </w:rPr>
        <w:t xml:space="preserve">athematics </w:t>
      </w:r>
      <w:r>
        <w:rPr>
          <w:rFonts w:ascii="Arial" w:eastAsia="SimSun" w:hAnsi="Arial"/>
          <w:b/>
          <w:bCs/>
          <w:sz w:val="20"/>
          <w:szCs w:val="20"/>
          <w:shd w:val="clear" w:color="auto" w:fill="FFFFFF"/>
        </w:rPr>
        <w:t>P</w:t>
      </w:r>
      <w:r w:rsidRPr="005B6488">
        <w:rPr>
          <w:rFonts w:ascii="Arial" w:eastAsia="SimSun" w:hAnsi="Arial"/>
          <w:b/>
          <w:bCs/>
          <w:sz w:val="20"/>
          <w:szCs w:val="20"/>
          <w:shd w:val="clear" w:color="auto" w:fill="FFFFFF"/>
        </w:rPr>
        <w:t>erformance</w:t>
      </w:r>
    </w:p>
    <w:p w14:paraId="03CF6DB4" w14:textId="3982F62C" w:rsidR="00C90E4D" w:rsidRDefault="00C90E4D" w:rsidP="004E53E4">
      <w:pPr>
        <w:pStyle w:val="NoSpacing1"/>
        <w:jc w:val="both"/>
        <w:rPr>
          <w:rFonts w:ascii="Arial" w:eastAsia="SimSun" w:hAnsi="Arial"/>
          <w:sz w:val="20"/>
          <w:szCs w:val="20"/>
          <w:shd w:val="clear" w:color="auto" w:fill="FFFFFF"/>
        </w:rPr>
      </w:pPr>
    </w:p>
    <w:p w14:paraId="6DC5ECE3" w14:textId="51D49638" w:rsidR="000235AA" w:rsidRPr="000235AA" w:rsidRDefault="00457AD2" w:rsidP="000235AA">
      <w:pPr>
        <w:tabs>
          <w:tab w:val="left" w:pos="720"/>
        </w:tabs>
        <w:autoSpaceDE w:val="0"/>
        <w:autoSpaceDN w:val="0"/>
        <w:adjustRightInd w:val="0"/>
        <w:jc w:val="both"/>
        <w:rPr>
          <w:rFonts w:ascii="Arial" w:hAnsi="Arial" w:cs="Arial"/>
        </w:rPr>
      </w:pPr>
      <w:r>
        <w:rPr>
          <w:rFonts w:ascii="Arial" w:hAnsi="Arial" w:cs="Arial"/>
        </w:rPr>
        <w:tab/>
      </w:r>
      <w:r w:rsidR="000235AA" w:rsidRPr="000235AA">
        <w:rPr>
          <w:rFonts w:ascii="Arial" w:hAnsi="Arial" w:cs="Arial"/>
        </w:rPr>
        <w:t>Stepwise multiple regression analysis was employed to determine the best-fitting model that explains the relationship between motivational strategies and students’ mathematics performance. The results yielded a statistically significant regression model, leading to the rejection of the null hypothesis that there is no regression model of motivational strategies that significantly predict mathematics performance. The final model accounted for 75.6% of the variance in mathematics performance, as indicated by an R Square value of 0.756, with an adjusted R Square of 0.753 and a standard error of 0.227. The significant predictors in the model were Implication (B = 0.203, p = .000), Self-reinforcing (B = 0.168, p = .002), Applicability (B = 0.129, p = .004), and Positive Association (B = 0.154, p = .006).</w:t>
      </w:r>
    </w:p>
    <w:p w14:paraId="5D1DB966" w14:textId="77777777" w:rsidR="000235AA" w:rsidRPr="000235AA" w:rsidRDefault="000235AA" w:rsidP="000235AA">
      <w:pPr>
        <w:tabs>
          <w:tab w:val="left" w:pos="720"/>
        </w:tabs>
        <w:autoSpaceDE w:val="0"/>
        <w:autoSpaceDN w:val="0"/>
        <w:adjustRightInd w:val="0"/>
        <w:jc w:val="both"/>
        <w:rPr>
          <w:rFonts w:ascii="Arial" w:hAnsi="Arial" w:cs="Arial"/>
        </w:rPr>
      </w:pPr>
    </w:p>
    <w:p w14:paraId="585E5E7C" w14:textId="045886B9" w:rsidR="000235AA" w:rsidRPr="000235AA" w:rsidRDefault="000235AA" w:rsidP="000235AA">
      <w:pPr>
        <w:tabs>
          <w:tab w:val="left" w:pos="720"/>
        </w:tabs>
        <w:autoSpaceDE w:val="0"/>
        <w:autoSpaceDN w:val="0"/>
        <w:adjustRightInd w:val="0"/>
        <w:jc w:val="both"/>
        <w:rPr>
          <w:rFonts w:ascii="Arial" w:hAnsi="Arial" w:cs="Arial"/>
        </w:rPr>
      </w:pPr>
      <w:r>
        <w:rPr>
          <w:rFonts w:ascii="Arial" w:hAnsi="Arial" w:cs="Arial"/>
        </w:rPr>
        <w:tab/>
      </w:r>
      <w:r w:rsidRPr="000235AA">
        <w:rPr>
          <w:rFonts w:ascii="Arial" w:hAnsi="Arial" w:cs="Arial"/>
        </w:rPr>
        <w:t>The resulting regression model is:</w:t>
      </w:r>
    </w:p>
    <w:p w14:paraId="375BB27C" w14:textId="77777777" w:rsidR="000235AA" w:rsidRPr="000235AA" w:rsidRDefault="000235AA" w:rsidP="000235AA">
      <w:pPr>
        <w:tabs>
          <w:tab w:val="left" w:pos="720"/>
        </w:tabs>
        <w:autoSpaceDE w:val="0"/>
        <w:autoSpaceDN w:val="0"/>
        <w:adjustRightInd w:val="0"/>
        <w:jc w:val="both"/>
        <w:rPr>
          <w:rFonts w:ascii="Arial" w:hAnsi="Arial" w:cs="Arial"/>
        </w:rPr>
      </w:pPr>
    </w:p>
    <w:p w14:paraId="53DB070D" w14:textId="649549CA" w:rsidR="000235AA" w:rsidRPr="000235AA" w:rsidRDefault="000235AA" w:rsidP="000235AA">
      <w:pPr>
        <w:tabs>
          <w:tab w:val="left" w:pos="720"/>
        </w:tabs>
        <w:autoSpaceDE w:val="0"/>
        <w:autoSpaceDN w:val="0"/>
        <w:adjustRightInd w:val="0"/>
        <w:jc w:val="both"/>
        <w:rPr>
          <w:rFonts w:ascii="Arial" w:hAnsi="Arial" w:cs="Arial"/>
        </w:rPr>
      </w:pPr>
      <m:oMathPara>
        <m:oMathParaPr>
          <m:jc m:val="left"/>
        </m:oMathParaPr>
        <m:oMath>
          <m:r>
            <w:rPr>
              <w:rFonts w:ascii="Cambria Math" w:hAnsi="Cambria Math" w:cs="Arial"/>
            </w:rPr>
            <m:t xml:space="preserve"> y= 1.489 + 0.203x</m:t>
          </m:r>
          <m:r>
            <w:rPr>
              <w:rFonts w:ascii="Cambria Math" w:hAnsi="Cambria Math" w:cs="Cambria Math"/>
            </w:rPr>
            <m:t>₁</m:t>
          </m:r>
          <m:r>
            <w:rPr>
              <w:rFonts w:ascii="Cambria Math" w:hAnsi="Cambria Math" w:cs="Arial"/>
            </w:rPr>
            <m:t xml:space="preserve"> + 0.168x</m:t>
          </m:r>
          <m:r>
            <w:rPr>
              <w:rFonts w:ascii="Cambria Math" w:hAnsi="Cambria Math" w:cs="Cambria Math"/>
            </w:rPr>
            <m:t>₂</m:t>
          </m:r>
          <m:r>
            <w:rPr>
              <w:rFonts w:ascii="Cambria Math" w:hAnsi="Cambria Math" w:cs="Arial"/>
            </w:rPr>
            <m:t xml:space="preserve"> + 0.129x</m:t>
          </m:r>
          <m:r>
            <w:rPr>
              <w:rFonts w:ascii="Cambria Math" w:hAnsi="Cambria Math" w:cs="Cambria Math"/>
            </w:rPr>
            <m:t>₃</m:t>
          </m:r>
          <m:r>
            <w:rPr>
              <w:rFonts w:ascii="Cambria Math" w:hAnsi="Cambria Math" w:cs="Arial"/>
            </w:rPr>
            <m:t xml:space="preserve"> + 0.154x</m:t>
          </m:r>
          <m:r>
            <w:rPr>
              <w:rFonts w:ascii="Cambria Math" w:hAnsi="Cambria Math" w:cs="Cambria Math"/>
            </w:rPr>
            <m:t>₄</m:t>
          </m:r>
        </m:oMath>
      </m:oMathPara>
    </w:p>
    <w:p w14:paraId="14AA6CEB" w14:textId="77777777" w:rsidR="000235AA" w:rsidRPr="000235AA" w:rsidRDefault="000235AA" w:rsidP="000235AA">
      <w:pPr>
        <w:tabs>
          <w:tab w:val="left" w:pos="720"/>
        </w:tabs>
        <w:autoSpaceDE w:val="0"/>
        <w:autoSpaceDN w:val="0"/>
        <w:adjustRightInd w:val="0"/>
        <w:jc w:val="both"/>
        <w:rPr>
          <w:rFonts w:ascii="Arial" w:hAnsi="Arial" w:cs="Arial"/>
        </w:rPr>
      </w:pPr>
    </w:p>
    <w:p w14:paraId="69213C20" w14:textId="77777777" w:rsidR="000235AA" w:rsidRPr="000235AA" w:rsidRDefault="000235AA" w:rsidP="000235AA">
      <w:pPr>
        <w:tabs>
          <w:tab w:val="left" w:pos="720"/>
        </w:tabs>
        <w:autoSpaceDE w:val="0"/>
        <w:autoSpaceDN w:val="0"/>
        <w:adjustRightInd w:val="0"/>
        <w:jc w:val="both"/>
        <w:rPr>
          <w:rFonts w:ascii="Arial" w:hAnsi="Arial" w:cs="Arial"/>
        </w:rPr>
      </w:pPr>
      <w:r w:rsidRPr="000235AA">
        <w:rPr>
          <w:rFonts w:ascii="Arial" w:hAnsi="Arial" w:cs="Arial"/>
        </w:rPr>
        <w:t>where:</w:t>
      </w:r>
    </w:p>
    <w:p w14:paraId="3B0C7FC7" w14:textId="25C08F0E" w:rsidR="000235AA" w:rsidRPr="00711AAB" w:rsidRDefault="00711AAB" w:rsidP="000235AA">
      <w:pPr>
        <w:tabs>
          <w:tab w:val="left" w:pos="720"/>
        </w:tabs>
        <w:autoSpaceDE w:val="0"/>
        <w:autoSpaceDN w:val="0"/>
        <w:adjustRightInd w:val="0"/>
        <w:ind w:left="720" w:hanging="90"/>
        <w:jc w:val="both"/>
        <w:rPr>
          <w:rFonts w:ascii="Cambria Math" w:hAnsi="Cambria Math" w:cs="Arial"/>
          <w:oMath/>
        </w:rPr>
      </w:pPr>
      <m:oMathPara>
        <m:oMathParaPr>
          <m:jc m:val="left"/>
        </m:oMathParaPr>
        <m:oMath>
          <m:r>
            <w:rPr>
              <w:rFonts w:ascii="Cambria Math" w:hAnsi="Cambria Math" w:cs="Arial"/>
            </w:rPr>
            <m:t>y = Mathematics Performance</m:t>
          </m:r>
        </m:oMath>
      </m:oMathPara>
    </w:p>
    <w:p w14:paraId="698EBB33" w14:textId="1B4CD7CC" w:rsidR="000235AA" w:rsidRPr="00711AAB" w:rsidRDefault="00711AAB" w:rsidP="000235AA">
      <w:pPr>
        <w:tabs>
          <w:tab w:val="left" w:pos="720"/>
        </w:tabs>
        <w:autoSpaceDE w:val="0"/>
        <w:autoSpaceDN w:val="0"/>
        <w:adjustRightInd w:val="0"/>
        <w:ind w:left="720" w:hanging="90"/>
        <w:jc w:val="both"/>
        <w:rPr>
          <w:rFonts w:ascii="Cambria Math" w:hAnsi="Cambria Math" w:cs="Arial"/>
          <w:oMath/>
        </w:rPr>
      </w:pPr>
      <m:oMathPara>
        <m:oMathParaPr>
          <m:jc m:val="left"/>
        </m:oMathParaPr>
        <m:oMath>
          <m:r>
            <w:rPr>
              <w:rFonts w:ascii="Cambria Math" w:hAnsi="Cambria Math" w:cs="Arial"/>
            </w:rPr>
            <m:t>x</m:t>
          </m:r>
          <m:r>
            <w:rPr>
              <w:rFonts w:ascii="Cambria Math" w:hAnsi="Cambria Math" w:cs="Cambria Math"/>
            </w:rPr>
            <m:t>₁</m:t>
          </m:r>
          <m:r>
            <w:rPr>
              <w:rFonts w:ascii="Cambria Math" w:hAnsi="Cambria Math" w:cs="Arial"/>
            </w:rPr>
            <m:t xml:space="preserve"> = Implication</m:t>
          </m:r>
        </m:oMath>
      </m:oMathPara>
    </w:p>
    <w:p w14:paraId="23B07F6D" w14:textId="2B9B4A56" w:rsidR="000235AA" w:rsidRPr="00711AAB" w:rsidRDefault="00711AAB" w:rsidP="000235AA">
      <w:pPr>
        <w:tabs>
          <w:tab w:val="left" w:pos="720"/>
        </w:tabs>
        <w:autoSpaceDE w:val="0"/>
        <w:autoSpaceDN w:val="0"/>
        <w:adjustRightInd w:val="0"/>
        <w:ind w:left="720" w:hanging="90"/>
        <w:jc w:val="both"/>
        <w:rPr>
          <w:rFonts w:ascii="Cambria Math" w:hAnsi="Cambria Math" w:cs="Arial"/>
          <w:oMath/>
        </w:rPr>
      </w:pPr>
      <m:oMathPara>
        <m:oMathParaPr>
          <m:jc m:val="left"/>
        </m:oMathParaPr>
        <m:oMath>
          <m:r>
            <w:rPr>
              <w:rFonts w:ascii="Cambria Math" w:hAnsi="Cambria Math" w:cs="Arial"/>
            </w:rPr>
            <m:t>x</m:t>
          </m:r>
          <m:r>
            <w:rPr>
              <w:rFonts w:ascii="Cambria Math" w:hAnsi="Cambria Math" w:cs="Cambria Math"/>
            </w:rPr>
            <m:t>₂</m:t>
          </m:r>
          <m:r>
            <w:rPr>
              <w:rFonts w:ascii="Cambria Math" w:hAnsi="Cambria Math" w:cs="Arial"/>
            </w:rPr>
            <m:t xml:space="preserve"> = Self-reinforcing</m:t>
          </m:r>
        </m:oMath>
      </m:oMathPara>
    </w:p>
    <w:p w14:paraId="451541A7" w14:textId="45195D6F" w:rsidR="000235AA" w:rsidRPr="00711AAB" w:rsidRDefault="00711AAB" w:rsidP="000235AA">
      <w:pPr>
        <w:tabs>
          <w:tab w:val="left" w:pos="720"/>
        </w:tabs>
        <w:autoSpaceDE w:val="0"/>
        <w:autoSpaceDN w:val="0"/>
        <w:adjustRightInd w:val="0"/>
        <w:ind w:left="720" w:hanging="90"/>
        <w:jc w:val="both"/>
        <w:rPr>
          <w:rFonts w:ascii="Cambria Math" w:hAnsi="Cambria Math" w:cs="Arial"/>
          <w:oMath/>
        </w:rPr>
      </w:pPr>
      <m:oMathPara>
        <m:oMathParaPr>
          <m:jc m:val="left"/>
        </m:oMathParaPr>
        <m:oMath>
          <m:r>
            <w:rPr>
              <w:rFonts w:ascii="Cambria Math" w:hAnsi="Cambria Math" w:cs="Arial"/>
            </w:rPr>
            <m:t>x</m:t>
          </m:r>
          <m:r>
            <w:rPr>
              <w:rFonts w:ascii="Cambria Math" w:hAnsi="Cambria Math" w:cs="Cambria Math"/>
            </w:rPr>
            <m:t>₃</m:t>
          </m:r>
          <m:r>
            <w:rPr>
              <w:rFonts w:ascii="Cambria Math" w:hAnsi="Cambria Math" w:cs="Arial"/>
            </w:rPr>
            <m:t xml:space="preserve"> = Applicability</m:t>
          </m:r>
        </m:oMath>
      </m:oMathPara>
    </w:p>
    <w:p w14:paraId="5B848154" w14:textId="3051C46E" w:rsidR="000235AA" w:rsidRPr="00711AAB" w:rsidRDefault="00711AAB" w:rsidP="000235AA">
      <w:pPr>
        <w:tabs>
          <w:tab w:val="left" w:pos="720"/>
        </w:tabs>
        <w:autoSpaceDE w:val="0"/>
        <w:autoSpaceDN w:val="0"/>
        <w:adjustRightInd w:val="0"/>
        <w:ind w:left="720" w:hanging="90"/>
        <w:jc w:val="both"/>
        <w:rPr>
          <w:rFonts w:ascii="Cambria Math" w:hAnsi="Cambria Math" w:cs="Arial"/>
          <w:oMath/>
        </w:rPr>
      </w:pPr>
      <m:oMathPara>
        <m:oMathParaPr>
          <m:jc m:val="left"/>
        </m:oMathParaPr>
        <m:oMath>
          <m:r>
            <w:rPr>
              <w:rFonts w:ascii="Cambria Math" w:hAnsi="Cambria Math" w:cs="Arial"/>
            </w:rPr>
            <m:t>x</m:t>
          </m:r>
          <m:r>
            <w:rPr>
              <w:rFonts w:ascii="Cambria Math" w:hAnsi="Cambria Math" w:cs="Cambria Math"/>
            </w:rPr>
            <m:t>₄</m:t>
          </m:r>
          <m:r>
            <w:rPr>
              <w:rFonts w:ascii="Cambria Math" w:hAnsi="Cambria Math" w:cs="Arial"/>
            </w:rPr>
            <m:t xml:space="preserve"> = Positive Association</m:t>
          </m:r>
        </m:oMath>
      </m:oMathPara>
    </w:p>
    <w:p w14:paraId="05624F4F" w14:textId="77777777" w:rsidR="000235AA" w:rsidRPr="00711AAB" w:rsidRDefault="000235AA" w:rsidP="000235AA">
      <w:pPr>
        <w:tabs>
          <w:tab w:val="left" w:pos="720"/>
        </w:tabs>
        <w:autoSpaceDE w:val="0"/>
        <w:autoSpaceDN w:val="0"/>
        <w:adjustRightInd w:val="0"/>
        <w:ind w:left="720" w:hanging="90"/>
        <w:jc w:val="both"/>
        <w:rPr>
          <w:rFonts w:ascii="Arial" w:hAnsi="Arial" w:cs="Arial"/>
          <w:iCs/>
        </w:rPr>
      </w:pPr>
    </w:p>
    <w:p w14:paraId="4AFD86D4" w14:textId="6118C13A" w:rsidR="001C29DA" w:rsidRDefault="000235AA" w:rsidP="00020E31">
      <w:pPr>
        <w:tabs>
          <w:tab w:val="left" w:pos="720"/>
        </w:tabs>
        <w:autoSpaceDE w:val="0"/>
        <w:autoSpaceDN w:val="0"/>
        <w:adjustRightInd w:val="0"/>
        <w:jc w:val="both"/>
        <w:rPr>
          <w:rFonts w:ascii="Arial" w:hAnsi="Arial" w:cs="Arial"/>
          <w:color w:val="000000" w:themeColor="text1"/>
        </w:rPr>
      </w:pPr>
      <w:r w:rsidRPr="00C036B1">
        <w:rPr>
          <w:rFonts w:ascii="Arial" w:hAnsi="Arial" w:cs="Arial"/>
          <w:color w:val="000000" w:themeColor="text1"/>
        </w:rPr>
        <w:tab/>
      </w:r>
      <w:r w:rsidR="00966BB2" w:rsidRPr="00C036B1">
        <w:rPr>
          <w:rFonts w:ascii="Arial" w:hAnsi="Arial" w:cs="Arial"/>
          <w:color w:val="000000" w:themeColor="text1"/>
        </w:rPr>
        <w:t>These findings suggest that students who perceive mathematics as meaningful, apply self-motivating strategies, recognize its real-life relevance, and build positive emotional connections with the subject are more likely to achieve better academic outcomes. This reinforces the idea that intrinsic motivation plays a crucial role in learning. Consistent with the present results, [4</w:t>
      </w:r>
      <w:r w:rsidR="00C036B1" w:rsidRPr="00C036B1">
        <w:rPr>
          <w:rFonts w:ascii="Arial" w:hAnsi="Arial" w:cs="Arial"/>
          <w:color w:val="000000" w:themeColor="text1"/>
        </w:rPr>
        <w:t>1</w:t>
      </w:r>
      <w:r w:rsidR="00966BB2" w:rsidRPr="00C036B1">
        <w:rPr>
          <w:rFonts w:ascii="Arial" w:hAnsi="Arial" w:cs="Arial"/>
          <w:color w:val="000000" w:themeColor="text1"/>
        </w:rPr>
        <w:t>] and [4</w:t>
      </w:r>
      <w:r w:rsidR="00C036B1" w:rsidRPr="00C036B1">
        <w:rPr>
          <w:rFonts w:ascii="Arial" w:hAnsi="Arial" w:cs="Arial"/>
          <w:color w:val="000000" w:themeColor="text1"/>
        </w:rPr>
        <w:t>5</w:t>
      </w:r>
      <w:r w:rsidR="00966BB2" w:rsidRPr="00C036B1">
        <w:rPr>
          <w:rFonts w:ascii="Arial" w:hAnsi="Arial" w:cs="Arial"/>
          <w:color w:val="000000" w:themeColor="text1"/>
        </w:rPr>
        <w:t xml:space="preserve">] emphasized that when students value mathematics internally and adopt motivational strategies, their performance improves significantly. Similarly, </w:t>
      </w:r>
      <w:r w:rsidR="00C036B1" w:rsidRPr="00C036B1">
        <w:rPr>
          <w:rFonts w:ascii="Arial" w:hAnsi="Arial" w:cs="Arial"/>
          <w:color w:val="000000" w:themeColor="text1"/>
        </w:rPr>
        <w:t>[53]</w:t>
      </w:r>
      <w:r w:rsidR="00966BB2" w:rsidRPr="00C036B1">
        <w:rPr>
          <w:rFonts w:ascii="Arial" w:hAnsi="Arial" w:cs="Arial"/>
          <w:color w:val="000000" w:themeColor="text1"/>
        </w:rPr>
        <w:t xml:space="preserve"> </w:t>
      </w:r>
      <w:r w:rsidR="00C036B1">
        <w:rPr>
          <w:rFonts w:ascii="Arial" w:hAnsi="Arial" w:cs="Arial"/>
          <w:color w:val="000000" w:themeColor="text1"/>
        </w:rPr>
        <w:t>highlight</w:t>
      </w:r>
      <w:r w:rsidR="00966BB2" w:rsidRPr="00C036B1">
        <w:rPr>
          <w:rFonts w:ascii="Arial" w:hAnsi="Arial" w:cs="Arial"/>
          <w:color w:val="000000" w:themeColor="text1"/>
        </w:rPr>
        <w:t xml:space="preserve"> the importance of fostering problem-solving confidence, encouraging proactive engagement with mathematical challenges, and enhancing students’ sense of control over their learning as key factors in improving mathematics achievement. In the same </w:t>
      </w:r>
      <w:r w:rsidR="00C036B1">
        <w:rPr>
          <w:rFonts w:ascii="Arial" w:hAnsi="Arial" w:cs="Arial"/>
          <w:color w:val="000000" w:themeColor="text1"/>
        </w:rPr>
        <w:t>manner</w:t>
      </w:r>
      <w:r w:rsidR="00966BB2" w:rsidRPr="00C036B1">
        <w:rPr>
          <w:rFonts w:ascii="Arial" w:hAnsi="Arial" w:cs="Arial"/>
          <w:color w:val="000000" w:themeColor="text1"/>
        </w:rPr>
        <w:t xml:space="preserve">, </w:t>
      </w:r>
      <w:r w:rsidR="00C036B1">
        <w:rPr>
          <w:rFonts w:ascii="Arial" w:hAnsi="Arial" w:cs="Arial"/>
          <w:color w:val="000000" w:themeColor="text1"/>
        </w:rPr>
        <w:t>[48]</w:t>
      </w:r>
      <w:r w:rsidR="00966BB2" w:rsidRPr="00C036B1">
        <w:rPr>
          <w:rFonts w:ascii="Arial" w:hAnsi="Arial" w:cs="Arial"/>
          <w:color w:val="000000" w:themeColor="text1"/>
        </w:rPr>
        <w:t xml:space="preserve"> and </w:t>
      </w:r>
      <w:r w:rsidR="00C036B1">
        <w:rPr>
          <w:rFonts w:ascii="Arial" w:hAnsi="Arial" w:cs="Arial"/>
          <w:color w:val="000000" w:themeColor="text1"/>
        </w:rPr>
        <w:t>[5]</w:t>
      </w:r>
      <w:r w:rsidR="00966BB2" w:rsidRPr="00C036B1">
        <w:rPr>
          <w:rFonts w:ascii="Arial" w:hAnsi="Arial" w:cs="Arial"/>
          <w:color w:val="000000" w:themeColor="text1"/>
        </w:rPr>
        <w:t xml:space="preserve"> highlighted that positive attitudes and strong motivational dispositions are essential contributors to students’ success in mathematics. </w:t>
      </w:r>
      <w:r w:rsidR="00020E31" w:rsidRPr="00020E31">
        <w:rPr>
          <w:rFonts w:ascii="Arial" w:hAnsi="Arial" w:cs="Arial"/>
          <w:color w:val="000000" w:themeColor="text1"/>
          <w:highlight w:val="yellow"/>
        </w:rPr>
        <w:t xml:space="preserve">Further, [54] concluded that students' study habits in terms of attitudes have an impact on how they learn </w:t>
      </w:r>
      <w:r w:rsidR="00020E31" w:rsidRPr="00020E31">
        <w:rPr>
          <w:rFonts w:ascii="Arial" w:hAnsi="Arial" w:cs="Arial"/>
          <w:color w:val="000000" w:themeColor="text1"/>
          <w:highlight w:val="yellow"/>
        </w:rPr>
        <w:lastRenderedPageBreak/>
        <w:t>Mathematics</w:t>
      </w:r>
      <w:r w:rsidR="00020E31" w:rsidRPr="00020E31">
        <w:rPr>
          <w:rFonts w:ascii="Arial" w:hAnsi="Arial" w:cs="Arial"/>
          <w:color w:val="000000" w:themeColor="text1"/>
        </w:rPr>
        <w:t xml:space="preserve">. </w:t>
      </w:r>
      <w:r w:rsidR="00966BB2" w:rsidRPr="00C036B1">
        <w:rPr>
          <w:rFonts w:ascii="Arial" w:hAnsi="Arial" w:cs="Arial"/>
          <w:color w:val="000000" w:themeColor="text1"/>
        </w:rPr>
        <w:t>Collectively, these findings affirm that motivational strategies are not merely supportive tools but are in fact significant predictors of students’ mathematics performance.</w:t>
      </w:r>
    </w:p>
    <w:p w14:paraId="3A8C8473" w14:textId="3BC21156" w:rsidR="00A44E6A" w:rsidRDefault="00A44E6A" w:rsidP="000235AA">
      <w:pPr>
        <w:tabs>
          <w:tab w:val="left" w:pos="720"/>
        </w:tabs>
        <w:autoSpaceDE w:val="0"/>
        <w:autoSpaceDN w:val="0"/>
        <w:adjustRightInd w:val="0"/>
        <w:jc w:val="both"/>
        <w:rPr>
          <w:rFonts w:ascii="Arial" w:hAnsi="Arial" w:cs="Arial"/>
          <w:color w:val="000000" w:themeColor="text1"/>
        </w:rPr>
      </w:pPr>
    </w:p>
    <w:p w14:paraId="1F1FE237" w14:textId="253626E2" w:rsidR="00A44E6A" w:rsidRDefault="00A44E6A" w:rsidP="000235AA">
      <w:pPr>
        <w:tabs>
          <w:tab w:val="left" w:pos="720"/>
        </w:tabs>
        <w:autoSpaceDE w:val="0"/>
        <w:autoSpaceDN w:val="0"/>
        <w:adjustRightInd w:val="0"/>
        <w:jc w:val="both"/>
        <w:rPr>
          <w:rFonts w:ascii="Arial" w:hAnsi="Arial" w:cs="Arial"/>
          <w:color w:val="000000" w:themeColor="text1"/>
        </w:rPr>
      </w:pPr>
    </w:p>
    <w:p w14:paraId="297E69D8" w14:textId="71AF50B8" w:rsidR="00A44E6A" w:rsidRDefault="00A44E6A" w:rsidP="000235AA">
      <w:pPr>
        <w:tabs>
          <w:tab w:val="left" w:pos="720"/>
        </w:tabs>
        <w:autoSpaceDE w:val="0"/>
        <w:autoSpaceDN w:val="0"/>
        <w:adjustRightInd w:val="0"/>
        <w:jc w:val="both"/>
        <w:rPr>
          <w:rFonts w:ascii="Arial" w:hAnsi="Arial" w:cs="Arial"/>
          <w:color w:val="000000" w:themeColor="text1"/>
        </w:rPr>
      </w:pPr>
    </w:p>
    <w:p w14:paraId="6DB88718" w14:textId="77777777" w:rsidR="00A44E6A" w:rsidRPr="00C036B1" w:rsidRDefault="00A44E6A" w:rsidP="000235AA">
      <w:pPr>
        <w:tabs>
          <w:tab w:val="left" w:pos="720"/>
        </w:tabs>
        <w:autoSpaceDE w:val="0"/>
        <w:autoSpaceDN w:val="0"/>
        <w:adjustRightInd w:val="0"/>
        <w:jc w:val="both"/>
        <w:rPr>
          <w:rFonts w:ascii="Arial" w:hAnsi="Arial" w:cs="Arial"/>
          <w:color w:val="000000" w:themeColor="text1"/>
        </w:rPr>
      </w:pPr>
    </w:p>
    <w:p w14:paraId="3C9EC11D" w14:textId="4922AE70" w:rsidR="000235AA" w:rsidRDefault="000235AA" w:rsidP="000235AA">
      <w:pPr>
        <w:tabs>
          <w:tab w:val="left" w:pos="720"/>
        </w:tabs>
        <w:autoSpaceDE w:val="0"/>
        <w:autoSpaceDN w:val="0"/>
        <w:adjustRightInd w:val="0"/>
        <w:jc w:val="both"/>
        <w:rPr>
          <w:rFonts w:ascii="Arial" w:hAnsi="Arial" w:cs="Arial"/>
        </w:rPr>
      </w:pPr>
    </w:p>
    <w:p w14:paraId="24A7D132" w14:textId="041B14A6" w:rsidR="00C90E4D" w:rsidRPr="00C90E4D" w:rsidRDefault="00C90E4D" w:rsidP="000B4189">
      <w:pPr>
        <w:autoSpaceDE w:val="0"/>
        <w:autoSpaceDN w:val="0"/>
        <w:adjustRightInd w:val="0"/>
        <w:ind w:firstLine="720"/>
        <w:jc w:val="both"/>
        <w:rPr>
          <w:rFonts w:ascii="Arial" w:hAnsi="Arial" w:cs="Arial"/>
          <w:b/>
        </w:rPr>
      </w:pPr>
      <w:r w:rsidRPr="00C90E4D">
        <w:rPr>
          <w:rFonts w:ascii="Arial" w:hAnsi="Arial" w:cs="Arial"/>
        </w:rPr>
        <w:t xml:space="preserve">Table </w:t>
      </w:r>
      <w:r w:rsidR="000B4189">
        <w:rPr>
          <w:rFonts w:ascii="Arial" w:hAnsi="Arial" w:cs="Arial"/>
        </w:rPr>
        <w:t>5</w:t>
      </w:r>
      <w:r w:rsidRPr="00C90E4D">
        <w:rPr>
          <w:rFonts w:ascii="Arial" w:hAnsi="Arial" w:cs="Arial"/>
        </w:rPr>
        <w:t xml:space="preserve">.  Summary of Stepwise Multiple Regression Analysis </w:t>
      </w:r>
    </w:p>
    <w:tbl>
      <w:tblPr>
        <w:tblStyle w:val="TableGrid"/>
        <w:tblW w:w="8055" w:type="dxa"/>
        <w:tblInd w:w="135"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1710"/>
        <w:gridCol w:w="1845"/>
        <w:gridCol w:w="1395"/>
      </w:tblGrid>
      <w:tr w:rsidR="000B4189" w:rsidRPr="000235AA" w14:paraId="67A08FE4" w14:textId="77777777" w:rsidTr="000B4189">
        <w:tc>
          <w:tcPr>
            <w:tcW w:w="3105" w:type="dxa"/>
            <w:tcBorders>
              <w:top w:val="thinThickSmallGap" w:sz="24" w:space="0" w:color="auto"/>
              <w:bottom w:val="single" w:sz="4" w:space="0" w:color="auto"/>
            </w:tcBorders>
          </w:tcPr>
          <w:p w14:paraId="5511242F" w14:textId="77777777" w:rsidR="00C90E4D" w:rsidRPr="000235AA" w:rsidRDefault="00C90E4D" w:rsidP="001A218C">
            <w:pPr>
              <w:tabs>
                <w:tab w:val="left" w:pos="1680"/>
              </w:tabs>
              <w:autoSpaceDE w:val="0"/>
              <w:autoSpaceDN w:val="0"/>
              <w:adjustRightInd w:val="0"/>
              <w:rPr>
                <w:rFonts w:ascii="Arial" w:hAnsi="Arial" w:cs="Arial"/>
                <w:b/>
                <w:sz w:val="20"/>
                <w:szCs w:val="20"/>
              </w:rPr>
            </w:pPr>
            <w:r w:rsidRPr="000235AA">
              <w:rPr>
                <w:rFonts w:ascii="Arial" w:hAnsi="Arial" w:cs="Arial"/>
                <w:sz w:val="20"/>
                <w:szCs w:val="20"/>
              </w:rPr>
              <w:t>Predictor</w:t>
            </w:r>
          </w:p>
        </w:tc>
        <w:tc>
          <w:tcPr>
            <w:tcW w:w="1710" w:type="dxa"/>
            <w:tcBorders>
              <w:top w:val="thinThickSmallGap" w:sz="24" w:space="0" w:color="auto"/>
              <w:bottom w:val="single" w:sz="4" w:space="0" w:color="auto"/>
            </w:tcBorders>
          </w:tcPr>
          <w:p w14:paraId="0DA601AF" w14:textId="77777777" w:rsidR="00C90E4D" w:rsidRPr="000235AA" w:rsidRDefault="00C90E4D" w:rsidP="000B4189">
            <w:pPr>
              <w:tabs>
                <w:tab w:val="left" w:pos="1680"/>
              </w:tabs>
              <w:autoSpaceDE w:val="0"/>
              <w:autoSpaceDN w:val="0"/>
              <w:adjustRightInd w:val="0"/>
              <w:jc w:val="center"/>
              <w:rPr>
                <w:rFonts w:ascii="Arial" w:hAnsi="Arial" w:cs="Arial"/>
                <w:b/>
                <w:sz w:val="20"/>
                <w:szCs w:val="20"/>
              </w:rPr>
            </w:pPr>
            <w:r w:rsidRPr="000235AA">
              <w:rPr>
                <w:rFonts w:ascii="Arial" w:hAnsi="Arial" w:cs="Arial"/>
                <w:color w:val="000000"/>
                <w:sz w:val="20"/>
                <w:szCs w:val="20"/>
              </w:rPr>
              <w:t>Unstandardized Coefficients</w:t>
            </w:r>
          </w:p>
        </w:tc>
        <w:tc>
          <w:tcPr>
            <w:tcW w:w="1845" w:type="dxa"/>
            <w:tcBorders>
              <w:top w:val="thinThickSmallGap" w:sz="24" w:space="0" w:color="auto"/>
              <w:bottom w:val="single" w:sz="4" w:space="0" w:color="auto"/>
            </w:tcBorders>
          </w:tcPr>
          <w:p w14:paraId="349B4B8D" w14:textId="77777777" w:rsidR="00C90E4D" w:rsidRPr="000235AA" w:rsidRDefault="00C90E4D" w:rsidP="000B4189">
            <w:pPr>
              <w:tabs>
                <w:tab w:val="left" w:pos="1680"/>
              </w:tabs>
              <w:autoSpaceDE w:val="0"/>
              <w:autoSpaceDN w:val="0"/>
              <w:adjustRightInd w:val="0"/>
              <w:jc w:val="center"/>
              <w:rPr>
                <w:rFonts w:ascii="Arial" w:hAnsi="Arial" w:cs="Arial"/>
                <w:b/>
                <w:color w:val="000000"/>
                <w:sz w:val="20"/>
                <w:szCs w:val="20"/>
              </w:rPr>
            </w:pPr>
            <w:r w:rsidRPr="000235AA">
              <w:rPr>
                <w:rFonts w:ascii="Arial" w:hAnsi="Arial" w:cs="Arial"/>
                <w:color w:val="000000"/>
                <w:sz w:val="20"/>
                <w:szCs w:val="20"/>
              </w:rPr>
              <w:t>p-value</w:t>
            </w:r>
          </w:p>
        </w:tc>
        <w:tc>
          <w:tcPr>
            <w:tcW w:w="1395" w:type="dxa"/>
            <w:tcBorders>
              <w:top w:val="thinThickSmallGap" w:sz="24" w:space="0" w:color="auto"/>
              <w:bottom w:val="single" w:sz="4" w:space="0" w:color="auto"/>
            </w:tcBorders>
          </w:tcPr>
          <w:p w14:paraId="44AE23CF" w14:textId="77777777" w:rsidR="00C90E4D" w:rsidRPr="000235AA" w:rsidRDefault="00C90E4D" w:rsidP="000B4189">
            <w:pPr>
              <w:tabs>
                <w:tab w:val="left" w:pos="1680"/>
              </w:tabs>
              <w:autoSpaceDE w:val="0"/>
              <w:autoSpaceDN w:val="0"/>
              <w:adjustRightInd w:val="0"/>
              <w:jc w:val="center"/>
              <w:rPr>
                <w:rFonts w:ascii="Arial" w:hAnsi="Arial" w:cs="Arial"/>
                <w:b/>
                <w:color w:val="000000"/>
                <w:sz w:val="20"/>
                <w:szCs w:val="20"/>
              </w:rPr>
            </w:pPr>
            <w:r w:rsidRPr="000235AA">
              <w:rPr>
                <w:rFonts w:ascii="Arial" w:hAnsi="Arial" w:cs="Arial"/>
                <w:color w:val="000000"/>
                <w:sz w:val="20"/>
                <w:szCs w:val="20"/>
              </w:rPr>
              <w:t>Interpretation</w:t>
            </w:r>
          </w:p>
        </w:tc>
      </w:tr>
      <w:tr w:rsidR="000235AA" w:rsidRPr="000235AA" w14:paraId="0F40C5F0" w14:textId="77777777" w:rsidTr="000834C5">
        <w:tc>
          <w:tcPr>
            <w:tcW w:w="3105" w:type="dxa"/>
            <w:tcBorders>
              <w:top w:val="single" w:sz="4" w:space="0" w:color="auto"/>
              <w:left w:val="nil"/>
              <w:bottom w:val="nil"/>
              <w:right w:val="nil"/>
            </w:tcBorders>
          </w:tcPr>
          <w:p w14:paraId="15BD19EA" w14:textId="6EE60A38" w:rsidR="000235AA" w:rsidRPr="000235AA" w:rsidRDefault="000235AA" w:rsidP="000235AA">
            <w:pPr>
              <w:autoSpaceDE w:val="0"/>
              <w:autoSpaceDN w:val="0"/>
              <w:adjustRightInd w:val="0"/>
              <w:ind w:left="60" w:right="60"/>
              <w:rPr>
                <w:rFonts w:ascii="Arial" w:hAnsi="Arial" w:cs="Arial"/>
                <w:color w:val="000000"/>
                <w:sz w:val="20"/>
                <w:szCs w:val="20"/>
              </w:rPr>
            </w:pPr>
            <w:r w:rsidRPr="000235AA">
              <w:rPr>
                <w:rFonts w:ascii="Arial" w:hAnsi="Arial" w:cs="Arial"/>
                <w:sz w:val="20"/>
                <w:szCs w:val="20"/>
              </w:rPr>
              <w:t>(Constant)</w:t>
            </w:r>
          </w:p>
        </w:tc>
        <w:tc>
          <w:tcPr>
            <w:tcW w:w="1710" w:type="dxa"/>
            <w:tcBorders>
              <w:top w:val="single" w:sz="4" w:space="0" w:color="auto"/>
              <w:left w:val="nil"/>
              <w:bottom w:val="nil"/>
              <w:right w:val="nil"/>
            </w:tcBorders>
          </w:tcPr>
          <w:p w14:paraId="1297D1B2" w14:textId="7A0759E6" w:rsidR="000235AA" w:rsidRPr="000235AA" w:rsidRDefault="000235AA" w:rsidP="000235AA">
            <w:pPr>
              <w:autoSpaceDE w:val="0"/>
              <w:autoSpaceDN w:val="0"/>
              <w:adjustRightInd w:val="0"/>
              <w:ind w:left="60" w:right="60"/>
              <w:jc w:val="center"/>
              <w:rPr>
                <w:rFonts w:ascii="Arial" w:hAnsi="Arial" w:cs="Arial"/>
                <w:color w:val="000000"/>
                <w:sz w:val="20"/>
                <w:szCs w:val="20"/>
              </w:rPr>
            </w:pPr>
            <w:r w:rsidRPr="000235AA">
              <w:rPr>
                <w:rFonts w:ascii="Arial" w:hAnsi="Arial" w:cs="Arial"/>
                <w:sz w:val="20"/>
                <w:szCs w:val="20"/>
              </w:rPr>
              <w:t>1.489</w:t>
            </w:r>
          </w:p>
        </w:tc>
        <w:tc>
          <w:tcPr>
            <w:tcW w:w="1845" w:type="dxa"/>
            <w:tcBorders>
              <w:top w:val="single" w:sz="4" w:space="0" w:color="auto"/>
              <w:left w:val="nil"/>
              <w:bottom w:val="nil"/>
              <w:right w:val="nil"/>
            </w:tcBorders>
          </w:tcPr>
          <w:p w14:paraId="6554492B" w14:textId="654A6370"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.000</w:t>
            </w:r>
          </w:p>
        </w:tc>
        <w:tc>
          <w:tcPr>
            <w:tcW w:w="1395" w:type="dxa"/>
            <w:tcBorders>
              <w:top w:val="single" w:sz="4" w:space="0" w:color="auto"/>
              <w:left w:val="nil"/>
              <w:bottom w:val="nil"/>
              <w:right w:val="nil"/>
            </w:tcBorders>
          </w:tcPr>
          <w:p w14:paraId="6D87D69A" w14:textId="77777777" w:rsidR="000235AA" w:rsidRPr="000235AA" w:rsidRDefault="000235AA" w:rsidP="000235AA">
            <w:pPr>
              <w:autoSpaceDE w:val="0"/>
              <w:autoSpaceDN w:val="0"/>
              <w:adjustRightInd w:val="0"/>
              <w:ind w:left="60" w:right="60"/>
              <w:jc w:val="center"/>
              <w:rPr>
                <w:rFonts w:ascii="Arial" w:hAnsi="Arial" w:cs="Arial"/>
                <w:b/>
                <w:color w:val="000000"/>
                <w:sz w:val="20"/>
                <w:szCs w:val="20"/>
              </w:rPr>
            </w:pPr>
            <w:r w:rsidRPr="000235AA">
              <w:rPr>
                <w:rFonts w:ascii="Arial" w:hAnsi="Arial" w:cs="Arial"/>
                <w:color w:val="000000"/>
                <w:sz w:val="20"/>
                <w:szCs w:val="20"/>
              </w:rPr>
              <w:t>Significant</w:t>
            </w:r>
          </w:p>
        </w:tc>
      </w:tr>
      <w:tr w:rsidR="000235AA" w:rsidRPr="000235AA" w14:paraId="3B96D29F" w14:textId="77777777" w:rsidTr="000834C5">
        <w:tc>
          <w:tcPr>
            <w:tcW w:w="3105" w:type="dxa"/>
            <w:tcBorders>
              <w:top w:val="nil"/>
              <w:left w:val="nil"/>
              <w:bottom w:val="nil"/>
              <w:right w:val="nil"/>
            </w:tcBorders>
          </w:tcPr>
          <w:p w14:paraId="2CD78B1B" w14:textId="7347EF63" w:rsidR="000235AA" w:rsidRPr="000235AA" w:rsidRDefault="000235AA" w:rsidP="000235AA">
            <w:pPr>
              <w:autoSpaceDE w:val="0"/>
              <w:autoSpaceDN w:val="0"/>
              <w:adjustRightInd w:val="0"/>
              <w:ind w:left="60" w:right="60"/>
              <w:rPr>
                <w:rFonts w:ascii="Arial" w:hAnsi="Arial" w:cs="Arial"/>
                <w:color w:val="000000"/>
                <w:sz w:val="20"/>
                <w:szCs w:val="20"/>
              </w:rPr>
            </w:pPr>
            <w:r w:rsidRPr="000235AA">
              <w:rPr>
                <w:rFonts w:ascii="Arial" w:hAnsi="Arial" w:cs="Arial"/>
                <w:sz w:val="20"/>
                <w:szCs w:val="20"/>
              </w:rPr>
              <w:t>Implication</w:t>
            </w:r>
          </w:p>
        </w:tc>
        <w:tc>
          <w:tcPr>
            <w:tcW w:w="1710" w:type="dxa"/>
            <w:tcBorders>
              <w:top w:val="nil"/>
              <w:left w:val="nil"/>
              <w:bottom w:val="nil"/>
              <w:right w:val="nil"/>
            </w:tcBorders>
          </w:tcPr>
          <w:p w14:paraId="640046F9" w14:textId="79C1B00C"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.203</w:t>
            </w:r>
          </w:p>
        </w:tc>
        <w:tc>
          <w:tcPr>
            <w:tcW w:w="1845" w:type="dxa"/>
            <w:tcBorders>
              <w:top w:val="nil"/>
              <w:left w:val="nil"/>
              <w:bottom w:val="nil"/>
              <w:right w:val="nil"/>
            </w:tcBorders>
          </w:tcPr>
          <w:p w14:paraId="79AFB930" w14:textId="71D5B8EB"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.000</w:t>
            </w:r>
          </w:p>
        </w:tc>
        <w:tc>
          <w:tcPr>
            <w:tcW w:w="1395" w:type="dxa"/>
            <w:tcBorders>
              <w:top w:val="nil"/>
              <w:left w:val="nil"/>
              <w:bottom w:val="nil"/>
              <w:right w:val="nil"/>
            </w:tcBorders>
          </w:tcPr>
          <w:p w14:paraId="65605481" w14:textId="45F294D5" w:rsidR="000235AA" w:rsidRPr="000235AA" w:rsidRDefault="000235AA" w:rsidP="000235AA">
            <w:pPr>
              <w:autoSpaceDE w:val="0"/>
              <w:autoSpaceDN w:val="0"/>
              <w:adjustRightInd w:val="0"/>
              <w:ind w:left="60" w:right="60"/>
              <w:jc w:val="center"/>
              <w:rPr>
                <w:rFonts w:ascii="Arial" w:hAnsi="Arial" w:cs="Arial"/>
                <w:color w:val="000000"/>
                <w:sz w:val="20"/>
                <w:szCs w:val="20"/>
              </w:rPr>
            </w:pPr>
            <w:r w:rsidRPr="000235AA">
              <w:rPr>
                <w:rFonts w:ascii="Arial" w:hAnsi="Arial" w:cs="Arial"/>
                <w:color w:val="000000"/>
                <w:sz w:val="20"/>
                <w:szCs w:val="20"/>
              </w:rPr>
              <w:t>Significant</w:t>
            </w:r>
          </w:p>
        </w:tc>
      </w:tr>
      <w:tr w:rsidR="000235AA" w:rsidRPr="000235AA" w14:paraId="0A23479D" w14:textId="77777777" w:rsidTr="00521907">
        <w:tc>
          <w:tcPr>
            <w:tcW w:w="3105" w:type="dxa"/>
            <w:tcBorders>
              <w:top w:val="nil"/>
              <w:left w:val="nil"/>
              <w:bottom w:val="nil"/>
              <w:right w:val="nil"/>
            </w:tcBorders>
          </w:tcPr>
          <w:p w14:paraId="089DE936" w14:textId="51DAFC2B" w:rsidR="000235AA" w:rsidRPr="000235AA" w:rsidRDefault="000235AA" w:rsidP="000235AA">
            <w:pPr>
              <w:autoSpaceDE w:val="0"/>
              <w:autoSpaceDN w:val="0"/>
              <w:adjustRightInd w:val="0"/>
              <w:ind w:left="60" w:right="60"/>
              <w:rPr>
                <w:rFonts w:ascii="Arial" w:hAnsi="Arial" w:cs="Arial"/>
                <w:color w:val="000000"/>
                <w:sz w:val="20"/>
                <w:szCs w:val="20"/>
              </w:rPr>
            </w:pPr>
            <w:r w:rsidRPr="000235AA">
              <w:rPr>
                <w:rFonts w:ascii="Arial" w:hAnsi="Arial" w:cs="Arial"/>
                <w:sz w:val="20"/>
                <w:szCs w:val="20"/>
              </w:rPr>
              <w:t>Self-Reinforcing</w:t>
            </w:r>
          </w:p>
        </w:tc>
        <w:tc>
          <w:tcPr>
            <w:tcW w:w="1710" w:type="dxa"/>
            <w:tcBorders>
              <w:top w:val="nil"/>
              <w:left w:val="nil"/>
              <w:bottom w:val="nil"/>
              <w:right w:val="nil"/>
            </w:tcBorders>
          </w:tcPr>
          <w:p w14:paraId="2D086E72" w14:textId="168BBE5D"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.168</w:t>
            </w:r>
          </w:p>
        </w:tc>
        <w:tc>
          <w:tcPr>
            <w:tcW w:w="1845" w:type="dxa"/>
            <w:tcBorders>
              <w:top w:val="nil"/>
              <w:left w:val="nil"/>
              <w:bottom w:val="nil"/>
              <w:right w:val="nil"/>
            </w:tcBorders>
          </w:tcPr>
          <w:p w14:paraId="3781DD3D" w14:textId="2F240B87"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.002</w:t>
            </w:r>
          </w:p>
        </w:tc>
        <w:tc>
          <w:tcPr>
            <w:tcW w:w="1395" w:type="dxa"/>
            <w:tcBorders>
              <w:top w:val="nil"/>
              <w:left w:val="nil"/>
              <w:bottom w:val="nil"/>
              <w:right w:val="nil"/>
            </w:tcBorders>
          </w:tcPr>
          <w:p w14:paraId="0C112E20" w14:textId="06447E6F" w:rsidR="000235AA" w:rsidRPr="000235AA" w:rsidRDefault="000235AA" w:rsidP="000235AA">
            <w:pPr>
              <w:autoSpaceDE w:val="0"/>
              <w:autoSpaceDN w:val="0"/>
              <w:adjustRightInd w:val="0"/>
              <w:ind w:left="60" w:right="60"/>
              <w:jc w:val="center"/>
              <w:rPr>
                <w:rFonts w:ascii="Arial" w:hAnsi="Arial" w:cs="Arial"/>
                <w:color w:val="000000"/>
                <w:sz w:val="20"/>
                <w:szCs w:val="20"/>
              </w:rPr>
            </w:pPr>
            <w:r w:rsidRPr="000235AA">
              <w:rPr>
                <w:rFonts w:ascii="Arial" w:hAnsi="Arial" w:cs="Arial"/>
                <w:color w:val="000000"/>
                <w:sz w:val="20"/>
                <w:szCs w:val="20"/>
              </w:rPr>
              <w:t>Significant</w:t>
            </w:r>
          </w:p>
        </w:tc>
      </w:tr>
      <w:tr w:rsidR="000235AA" w:rsidRPr="000235AA" w14:paraId="1CCAB49B" w14:textId="77777777" w:rsidTr="00521907">
        <w:tc>
          <w:tcPr>
            <w:tcW w:w="3105" w:type="dxa"/>
            <w:tcBorders>
              <w:top w:val="nil"/>
              <w:left w:val="nil"/>
              <w:bottom w:val="nil"/>
              <w:right w:val="nil"/>
            </w:tcBorders>
          </w:tcPr>
          <w:p w14:paraId="4F72A312" w14:textId="7BCB7B1B" w:rsidR="000235AA" w:rsidRPr="000235AA" w:rsidRDefault="000235AA" w:rsidP="000235AA">
            <w:pPr>
              <w:autoSpaceDE w:val="0"/>
              <w:autoSpaceDN w:val="0"/>
              <w:adjustRightInd w:val="0"/>
              <w:ind w:left="60" w:right="60"/>
              <w:rPr>
                <w:rFonts w:ascii="Arial" w:hAnsi="Arial" w:cs="Arial"/>
                <w:sz w:val="20"/>
                <w:szCs w:val="20"/>
              </w:rPr>
            </w:pPr>
            <w:r w:rsidRPr="000235AA">
              <w:rPr>
                <w:rFonts w:ascii="Arial" w:hAnsi="Arial" w:cs="Arial"/>
                <w:sz w:val="20"/>
                <w:szCs w:val="20"/>
              </w:rPr>
              <w:t>Applicability</w:t>
            </w:r>
          </w:p>
        </w:tc>
        <w:tc>
          <w:tcPr>
            <w:tcW w:w="1710" w:type="dxa"/>
            <w:tcBorders>
              <w:top w:val="nil"/>
              <w:left w:val="nil"/>
              <w:bottom w:val="nil"/>
              <w:right w:val="nil"/>
            </w:tcBorders>
          </w:tcPr>
          <w:p w14:paraId="7BE6B7B0" w14:textId="0A12AEF6"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.129</w:t>
            </w:r>
          </w:p>
        </w:tc>
        <w:tc>
          <w:tcPr>
            <w:tcW w:w="1845" w:type="dxa"/>
            <w:tcBorders>
              <w:top w:val="nil"/>
              <w:left w:val="nil"/>
              <w:bottom w:val="nil"/>
              <w:right w:val="nil"/>
            </w:tcBorders>
          </w:tcPr>
          <w:p w14:paraId="5D21C615" w14:textId="14DB1323"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.004</w:t>
            </w:r>
          </w:p>
        </w:tc>
        <w:tc>
          <w:tcPr>
            <w:tcW w:w="1395" w:type="dxa"/>
            <w:tcBorders>
              <w:top w:val="nil"/>
              <w:left w:val="nil"/>
              <w:bottom w:val="nil"/>
              <w:right w:val="nil"/>
            </w:tcBorders>
          </w:tcPr>
          <w:p w14:paraId="73B90A3D" w14:textId="185B3292" w:rsidR="000235AA" w:rsidRPr="000235AA" w:rsidRDefault="000235AA" w:rsidP="000235AA">
            <w:pPr>
              <w:autoSpaceDE w:val="0"/>
              <w:autoSpaceDN w:val="0"/>
              <w:adjustRightInd w:val="0"/>
              <w:ind w:left="60" w:right="60"/>
              <w:jc w:val="center"/>
              <w:rPr>
                <w:rFonts w:ascii="Arial" w:hAnsi="Arial" w:cs="Arial"/>
                <w:color w:val="000000"/>
                <w:sz w:val="20"/>
                <w:szCs w:val="20"/>
              </w:rPr>
            </w:pPr>
            <w:r w:rsidRPr="000235AA">
              <w:rPr>
                <w:rFonts w:ascii="Arial" w:hAnsi="Arial" w:cs="Arial"/>
                <w:color w:val="000000"/>
                <w:sz w:val="20"/>
                <w:szCs w:val="20"/>
              </w:rPr>
              <w:t>Significant</w:t>
            </w:r>
          </w:p>
        </w:tc>
      </w:tr>
      <w:tr w:rsidR="000235AA" w:rsidRPr="000235AA" w14:paraId="796CB04D" w14:textId="77777777" w:rsidTr="00083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3105" w:type="dxa"/>
            <w:tcBorders>
              <w:top w:val="nil"/>
              <w:left w:val="nil"/>
              <w:bottom w:val="thickThinSmallGap" w:sz="24" w:space="0" w:color="auto"/>
              <w:right w:val="nil"/>
            </w:tcBorders>
          </w:tcPr>
          <w:p w14:paraId="42F6428F" w14:textId="1EE9E666" w:rsidR="000235AA" w:rsidRPr="000235AA" w:rsidRDefault="000235AA" w:rsidP="000235AA">
            <w:pPr>
              <w:autoSpaceDE w:val="0"/>
              <w:autoSpaceDN w:val="0"/>
              <w:adjustRightInd w:val="0"/>
              <w:ind w:left="60" w:right="60"/>
              <w:rPr>
                <w:rFonts w:ascii="Arial" w:hAnsi="Arial" w:cs="Arial"/>
                <w:color w:val="000000"/>
                <w:sz w:val="20"/>
                <w:szCs w:val="20"/>
              </w:rPr>
            </w:pPr>
            <w:r w:rsidRPr="000235AA">
              <w:rPr>
                <w:rFonts w:ascii="Arial" w:hAnsi="Arial" w:cs="Arial"/>
                <w:sz w:val="20"/>
                <w:szCs w:val="20"/>
              </w:rPr>
              <w:t>Positive Association</w:t>
            </w:r>
          </w:p>
        </w:tc>
        <w:tc>
          <w:tcPr>
            <w:tcW w:w="1710" w:type="dxa"/>
            <w:tcBorders>
              <w:top w:val="nil"/>
              <w:left w:val="nil"/>
              <w:bottom w:val="thickThinSmallGap" w:sz="24" w:space="0" w:color="auto"/>
              <w:right w:val="nil"/>
            </w:tcBorders>
          </w:tcPr>
          <w:p w14:paraId="7C642E87" w14:textId="09CEB730"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.154</w:t>
            </w:r>
          </w:p>
        </w:tc>
        <w:tc>
          <w:tcPr>
            <w:tcW w:w="1845" w:type="dxa"/>
            <w:tcBorders>
              <w:top w:val="nil"/>
              <w:left w:val="nil"/>
              <w:bottom w:val="thickThinSmallGap" w:sz="24" w:space="0" w:color="auto"/>
              <w:right w:val="nil"/>
            </w:tcBorders>
          </w:tcPr>
          <w:p w14:paraId="2A59F54B" w14:textId="3379D811"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.006</w:t>
            </w:r>
          </w:p>
        </w:tc>
        <w:tc>
          <w:tcPr>
            <w:tcW w:w="1395" w:type="dxa"/>
            <w:tcBorders>
              <w:top w:val="nil"/>
              <w:left w:val="nil"/>
              <w:bottom w:val="thickThinSmallGap" w:sz="24" w:space="0" w:color="auto"/>
              <w:right w:val="nil"/>
            </w:tcBorders>
          </w:tcPr>
          <w:p w14:paraId="582408A6" w14:textId="77777777" w:rsidR="000235AA" w:rsidRPr="000235AA" w:rsidRDefault="000235AA" w:rsidP="000235AA">
            <w:pPr>
              <w:jc w:val="center"/>
              <w:rPr>
                <w:rFonts w:ascii="Arial" w:hAnsi="Arial" w:cs="Arial"/>
                <w:sz w:val="20"/>
                <w:szCs w:val="20"/>
              </w:rPr>
            </w:pPr>
            <w:r w:rsidRPr="000235AA">
              <w:rPr>
                <w:rFonts w:ascii="Arial" w:hAnsi="Arial" w:cs="Arial"/>
                <w:color w:val="000000"/>
                <w:sz w:val="20"/>
                <w:szCs w:val="20"/>
              </w:rPr>
              <w:t>Significant</w:t>
            </w:r>
          </w:p>
        </w:tc>
      </w:tr>
    </w:tbl>
    <w:p w14:paraId="59B47EAB" w14:textId="6D24CA66" w:rsidR="00C90E4D" w:rsidRPr="000B4189" w:rsidRDefault="005B5299" w:rsidP="00C90E4D">
      <w:pPr>
        <w:tabs>
          <w:tab w:val="left" w:pos="1680"/>
        </w:tabs>
        <w:autoSpaceDE w:val="0"/>
        <w:autoSpaceDN w:val="0"/>
        <w:adjustRightInd w:val="0"/>
        <w:rPr>
          <w:rFonts w:ascii="Arial" w:hAnsi="Arial" w:cs="Arial"/>
        </w:rPr>
      </w:pPr>
      <m:oMath>
        <m:sSup>
          <m:sSupPr>
            <m:ctrlPr>
              <w:rPr>
                <w:rFonts w:ascii="Cambria Math" w:hAnsi="Cambria Math" w:cs="Arial"/>
                <w:i/>
              </w:rPr>
            </m:ctrlPr>
          </m:sSupPr>
          <m:e>
            <m:r>
              <w:rPr>
                <w:rFonts w:ascii="Cambria Math" w:hAnsi="Cambria Math" w:cs="Arial"/>
              </w:rPr>
              <m:t xml:space="preserve">     </m:t>
            </m:r>
            <m:r>
              <w:rPr>
                <w:rFonts w:ascii="Cambria Math" w:hAnsi="Cambria Math" w:cs="Arial"/>
              </w:rPr>
              <m:t>r</m:t>
            </m:r>
          </m:e>
          <m:sup>
            <m:r>
              <w:rPr>
                <w:rFonts w:ascii="Cambria Math" w:hAnsi="Cambria Math" w:cs="Arial"/>
              </w:rPr>
              <m:t>2</m:t>
            </m:r>
          </m:sup>
        </m:sSup>
        <m:r>
          <w:rPr>
            <w:rFonts w:ascii="Cambria Math" w:hAnsi="Cambria Math" w:cs="Arial"/>
          </w:rPr>
          <m:t>=</m:t>
        </m:r>
        <m:r>
          <m:rPr>
            <m:sty m:val="p"/>
          </m:rPr>
          <w:rPr>
            <w:rFonts w:ascii="Cambria Math" w:hAnsi="Cambria Math" w:cs="Arial"/>
            <w:color w:val="000000"/>
          </w:rPr>
          <m:t>0.756</m:t>
        </m:r>
      </m:oMath>
      <w:r w:rsidR="00C90E4D" w:rsidRPr="000B4189">
        <w:rPr>
          <w:rFonts w:ascii="Arial" w:hAnsi="Arial" w:cs="Arial"/>
          <w:color w:val="000000"/>
        </w:rPr>
        <w:t xml:space="preserve"> </w:t>
      </w:r>
    </w:p>
    <w:p w14:paraId="7C6C5A55" w14:textId="77777777" w:rsidR="00C90E4D" w:rsidRPr="00C90E4D" w:rsidRDefault="00C90E4D" w:rsidP="00C90E4D">
      <w:pPr>
        <w:pStyle w:val="NoSpacing"/>
        <w:tabs>
          <w:tab w:val="left" w:pos="6510"/>
        </w:tabs>
        <w:ind w:left="1260" w:hanging="1260"/>
        <w:jc w:val="both"/>
        <w:rPr>
          <w:rFonts w:ascii="Arial" w:hAnsi="Arial" w:cs="Arial"/>
          <w:color w:val="000000" w:themeColor="text1"/>
          <w:sz w:val="20"/>
          <w:szCs w:val="20"/>
        </w:rPr>
      </w:pPr>
    </w:p>
    <w:p w14:paraId="0334A71B" w14:textId="50747689" w:rsidR="00C90E4D" w:rsidRDefault="00C90E4D" w:rsidP="004E53E4">
      <w:pPr>
        <w:pStyle w:val="NoSpacing1"/>
        <w:jc w:val="both"/>
        <w:rPr>
          <w:rFonts w:ascii="Arial" w:eastAsia="SimSun" w:hAnsi="Arial"/>
          <w:sz w:val="20"/>
          <w:szCs w:val="20"/>
          <w:shd w:val="clear" w:color="auto" w:fill="FFFFFF"/>
        </w:rPr>
      </w:pPr>
    </w:p>
    <w:p w14:paraId="2556A430" w14:textId="38698E86" w:rsidR="0026177E" w:rsidRPr="00264A68" w:rsidRDefault="0026177E" w:rsidP="0026177E">
      <w:pPr>
        <w:pStyle w:val="AbstHead"/>
        <w:spacing w:after="0"/>
        <w:jc w:val="both"/>
        <w:rPr>
          <w:rFonts w:ascii="Arial" w:hAnsi="Arial" w:cs="Arial"/>
        </w:rPr>
      </w:pPr>
      <w:r>
        <w:rPr>
          <w:rFonts w:ascii="Arial" w:hAnsi="Arial" w:cs="Arial"/>
        </w:rPr>
        <w:t xml:space="preserve">5. CONCLUSIONS AND RECOMMENDATIONS </w:t>
      </w:r>
    </w:p>
    <w:p w14:paraId="1EF43ABE" w14:textId="0DB80408" w:rsidR="0026177E" w:rsidRDefault="0026177E" w:rsidP="004E53E4">
      <w:pPr>
        <w:pStyle w:val="NoSpacing1"/>
        <w:jc w:val="both"/>
        <w:rPr>
          <w:rFonts w:ascii="Arial" w:eastAsia="SimSun" w:hAnsi="Arial"/>
          <w:sz w:val="20"/>
          <w:szCs w:val="20"/>
          <w:shd w:val="clear" w:color="auto" w:fill="FFFFFF"/>
        </w:rPr>
      </w:pPr>
    </w:p>
    <w:p w14:paraId="677F6013" w14:textId="36831556" w:rsidR="0026177E" w:rsidRPr="0026177E" w:rsidRDefault="0026177E" w:rsidP="004E53E4">
      <w:pPr>
        <w:pStyle w:val="NoSpacing1"/>
        <w:jc w:val="both"/>
        <w:rPr>
          <w:rFonts w:ascii="Arial" w:eastAsia="SimSun" w:hAnsi="Arial"/>
          <w:b/>
          <w:bCs/>
          <w:sz w:val="20"/>
          <w:szCs w:val="20"/>
          <w:shd w:val="clear" w:color="auto" w:fill="FFFFFF"/>
        </w:rPr>
      </w:pPr>
      <w:r w:rsidRPr="0026177E">
        <w:rPr>
          <w:rFonts w:ascii="Arial" w:eastAsia="SimSun" w:hAnsi="Arial"/>
          <w:b/>
          <w:bCs/>
          <w:sz w:val="20"/>
          <w:szCs w:val="20"/>
          <w:shd w:val="clear" w:color="auto" w:fill="FFFFFF"/>
        </w:rPr>
        <w:t>Conclusion</w:t>
      </w:r>
      <w:r w:rsidRPr="0026177E">
        <w:rPr>
          <w:rFonts w:ascii="Arial" w:eastAsia="SimSun" w:hAnsi="Arial"/>
          <w:b/>
          <w:bCs/>
          <w:sz w:val="20"/>
          <w:szCs w:val="20"/>
          <w:shd w:val="clear" w:color="auto" w:fill="FFFFFF"/>
        </w:rPr>
        <w:br/>
      </w:r>
    </w:p>
    <w:p w14:paraId="48CA8A4C" w14:textId="77777777" w:rsidR="00711AAB" w:rsidRPr="00711AAB" w:rsidRDefault="00711AAB" w:rsidP="00711AAB">
      <w:pPr>
        <w:pStyle w:val="NoSpacing1"/>
        <w:ind w:firstLine="720"/>
        <w:jc w:val="both"/>
        <w:rPr>
          <w:rFonts w:ascii="Arial" w:eastAsia="SimSun" w:hAnsi="Arial"/>
          <w:sz w:val="20"/>
          <w:szCs w:val="20"/>
          <w:shd w:val="clear" w:color="auto" w:fill="FFFFFF"/>
        </w:rPr>
      </w:pPr>
      <w:r w:rsidRPr="00711AAB">
        <w:rPr>
          <w:rFonts w:ascii="Arial" w:eastAsia="SimSun" w:hAnsi="Arial"/>
          <w:sz w:val="20"/>
          <w:szCs w:val="20"/>
          <w:shd w:val="clear" w:color="auto" w:fill="FFFFFF"/>
        </w:rPr>
        <w:t>The first-year college students demonstrated a high level of motivational strategies. This suggests that students are motivated and consistently exert effort to achieve both personal and academic goals. Additionally, their mathematics performance was observed to be at a good level, reflecting their fundamental understanding of the subject, with minimal need for guidance from teachers or peers.</w:t>
      </w:r>
    </w:p>
    <w:p w14:paraId="620C5FCB" w14:textId="03BC9803" w:rsidR="00C00BB9" w:rsidRPr="00B511B7" w:rsidRDefault="00711AAB" w:rsidP="00711AAB">
      <w:pPr>
        <w:pStyle w:val="NoSpacing1"/>
        <w:ind w:firstLine="720"/>
        <w:jc w:val="both"/>
        <w:rPr>
          <w:rFonts w:ascii="Arial" w:eastAsia="SimSun" w:hAnsi="Arial"/>
          <w:sz w:val="20"/>
          <w:szCs w:val="20"/>
          <w:shd w:val="clear" w:color="auto" w:fill="FFFFFF"/>
        </w:rPr>
      </w:pPr>
      <w:r w:rsidRPr="00711AAB">
        <w:rPr>
          <w:rFonts w:ascii="Arial" w:eastAsia="SimSun" w:hAnsi="Arial"/>
          <w:sz w:val="20"/>
          <w:szCs w:val="20"/>
          <w:shd w:val="clear" w:color="auto" w:fill="FFFFFF"/>
        </w:rPr>
        <w:t xml:space="preserve">A significant relationship between students’ motivational strategies and their mathematics performance was found. Specifically, the study revealed that increased levels of motivation in areas such as implication, self-reinforcement, applicability, and positive association are positively correlated with improved mathematics performance. The regression analysis provided further evidence of the predictive power of motivational strategies on students' academic performance, leading to the </w:t>
      </w:r>
      <w:r w:rsidR="00D21AF9">
        <w:rPr>
          <w:rFonts w:ascii="Arial" w:eastAsia="SimSun" w:hAnsi="Arial"/>
          <w:sz w:val="20"/>
          <w:szCs w:val="20"/>
          <w:shd w:val="clear" w:color="auto" w:fill="FFFFFF"/>
        </w:rPr>
        <w:t>conclusion</w:t>
      </w:r>
      <w:r w:rsidRPr="00711AAB">
        <w:rPr>
          <w:rFonts w:ascii="Arial" w:eastAsia="SimSun" w:hAnsi="Arial"/>
          <w:sz w:val="20"/>
          <w:szCs w:val="20"/>
          <w:shd w:val="clear" w:color="auto" w:fill="FFFFFF"/>
        </w:rPr>
        <w:t xml:space="preserve"> that </w:t>
      </w:r>
      <w:r w:rsidR="00D21AF9">
        <w:rPr>
          <w:rFonts w:ascii="Arial" w:eastAsia="SimSun" w:hAnsi="Arial"/>
          <w:sz w:val="20"/>
          <w:szCs w:val="20"/>
          <w:shd w:val="clear" w:color="auto" w:fill="FFFFFF"/>
        </w:rPr>
        <w:t xml:space="preserve">students’ motivational strategies significantly influence </w:t>
      </w:r>
      <w:r w:rsidRPr="00711AAB">
        <w:rPr>
          <w:rFonts w:ascii="Arial" w:eastAsia="SimSun" w:hAnsi="Arial"/>
          <w:sz w:val="20"/>
          <w:szCs w:val="20"/>
          <w:shd w:val="clear" w:color="auto" w:fill="FFFFFF"/>
        </w:rPr>
        <w:t>mathematics performance.</w:t>
      </w:r>
    </w:p>
    <w:p w14:paraId="075BD6F1" w14:textId="1A5A8362" w:rsidR="0026177E" w:rsidRDefault="0026177E" w:rsidP="004E53E4">
      <w:pPr>
        <w:pStyle w:val="NoSpacing1"/>
        <w:jc w:val="both"/>
        <w:rPr>
          <w:rFonts w:ascii="Arial" w:eastAsia="SimSun" w:hAnsi="Arial"/>
          <w:sz w:val="20"/>
          <w:szCs w:val="20"/>
          <w:shd w:val="clear" w:color="auto" w:fill="FFFFFF"/>
        </w:rPr>
      </w:pPr>
    </w:p>
    <w:p w14:paraId="1D6F0EAF" w14:textId="02F44860" w:rsidR="0026177E" w:rsidRDefault="00B511B7" w:rsidP="004E53E4">
      <w:pPr>
        <w:pStyle w:val="NoSpacing1"/>
        <w:jc w:val="both"/>
        <w:rPr>
          <w:rFonts w:ascii="Arial" w:eastAsia="SimSun" w:hAnsi="Arial"/>
          <w:sz w:val="20"/>
          <w:szCs w:val="20"/>
          <w:shd w:val="clear" w:color="auto" w:fill="FFFFFF"/>
        </w:rPr>
      </w:pPr>
      <w:r>
        <w:rPr>
          <w:rFonts w:ascii="Arial" w:eastAsia="SimSun" w:hAnsi="Arial"/>
          <w:b/>
          <w:bCs/>
          <w:sz w:val="20"/>
          <w:szCs w:val="20"/>
          <w:shd w:val="clear" w:color="auto" w:fill="FFFFFF"/>
        </w:rPr>
        <w:t>Recommendation</w:t>
      </w:r>
    </w:p>
    <w:p w14:paraId="30414E73" w14:textId="43D30431" w:rsidR="0026177E" w:rsidRDefault="0026177E" w:rsidP="004E53E4">
      <w:pPr>
        <w:pStyle w:val="NoSpacing1"/>
        <w:jc w:val="both"/>
        <w:rPr>
          <w:rFonts w:ascii="Arial" w:eastAsia="SimSun" w:hAnsi="Arial"/>
          <w:sz w:val="20"/>
          <w:szCs w:val="20"/>
          <w:shd w:val="clear" w:color="auto" w:fill="FFFFFF"/>
        </w:rPr>
      </w:pPr>
    </w:p>
    <w:p w14:paraId="437B1AFA" w14:textId="77777777" w:rsidR="00711AAB" w:rsidRPr="00711AAB" w:rsidRDefault="00711AAB" w:rsidP="00711AAB">
      <w:pPr>
        <w:pStyle w:val="NoSpacing1"/>
        <w:numPr>
          <w:ilvl w:val="0"/>
          <w:numId w:val="49"/>
        </w:numPr>
        <w:jc w:val="both"/>
        <w:rPr>
          <w:rFonts w:ascii="Arial" w:eastAsia="SimSun" w:hAnsi="Arial"/>
          <w:sz w:val="20"/>
          <w:szCs w:val="20"/>
          <w:shd w:val="clear" w:color="auto" w:fill="FFFFFF"/>
        </w:rPr>
      </w:pPr>
      <w:r w:rsidRPr="00711AAB">
        <w:rPr>
          <w:rFonts w:ascii="Arial" w:eastAsia="SimSun" w:hAnsi="Arial"/>
          <w:sz w:val="20"/>
          <w:szCs w:val="20"/>
          <w:shd w:val="clear" w:color="auto" w:fill="FFFFFF"/>
        </w:rPr>
        <w:t>Since students demonstrated a high level of motivational strategies, it is recommended to continue implementing engaging classroom and school-wide activities to nurture their motivation. Activities such as math-themed games, problem-solving groups, and competitions like quiz bees can help boost their interest and enthusiasm.</w:t>
      </w:r>
    </w:p>
    <w:p w14:paraId="2542E644" w14:textId="77777777" w:rsidR="00711AAB" w:rsidRPr="00711AAB" w:rsidRDefault="00711AAB" w:rsidP="00711AAB">
      <w:pPr>
        <w:pStyle w:val="NoSpacing1"/>
        <w:numPr>
          <w:ilvl w:val="0"/>
          <w:numId w:val="49"/>
        </w:numPr>
        <w:jc w:val="both"/>
        <w:rPr>
          <w:rFonts w:ascii="Arial" w:eastAsia="SimSun" w:hAnsi="Arial"/>
          <w:sz w:val="20"/>
          <w:szCs w:val="20"/>
          <w:shd w:val="clear" w:color="auto" w:fill="FFFFFF"/>
        </w:rPr>
      </w:pPr>
      <w:r w:rsidRPr="00711AAB">
        <w:rPr>
          <w:rFonts w:ascii="Arial" w:eastAsia="SimSun" w:hAnsi="Arial"/>
          <w:sz w:val="20"/>
          <w:szCs w:val="20"/>
          <w:shd w:val="clear" w:color="auto" w:fill="FFFFFF"/>
        </w:rPr>
        <w:t>For students showing fair mathematics performance, it is recommended to develop interactive, hands-on learning interventions to improve their understanding. Regular progress-tracking and personalized goal-setting sessions can help address their specific learning needs.</w:t>
      </w:r>
    </w:p>
    <w:p w14:paraId="1572507A" w14:textId="77777777" w:rsidR="00711AAB" w:rsidRPr="00711AAB" w:rsidRDefault="00711AAB" w:rsidP="00711AAB">
      <w:pPr>
        <w:pStyle w:val="NoSpacing1"/>
        <w:numPr>
          <w:ilvl w:val="0"/>
          <w:numId w:val="49"/>
        </w:numPr>
        <w:jc w:val="both"/>
        <w:rPr>
          <w:rFonts w:ascii="Arial" w:eastAsia="SimSun" w:hAnsi="Arial"/>
          <w:sz w:val="20"/>
          <w:szCs w:val="20"/>
          <w:shd w:val="clear" w:color="auto" w:fill="FFFFFF"/>
        </w:rPr>
      </w:pPr>
      <w:r w:rsidRPr="00711AAB">
        <w:rPr>
          <w:rFonts w:ascii="Arial" w:eastAsia="SimSun" w:hAnsi="Arial"/>
          <w:sz w:val="20"/>
          <w:szCs w:val="20"/>
          <w:shd w:val="clear" w:color="auto" w:fill="FFFFFF"/>
        </w:rPr>
        <w:t>Given the significant correlation between motivational strategies and math performance, educators should integrate motivational strategies in their teaching. These may include encouraging collaboration, celebrating student successes, providing constructive feedback, and emphasizing effort and persistence in mastering mathematical concepts.</w:t>
      </w:r>
    </w:p>
    <w:p w14:paraId="7836BC57" w14:textId="77777777" w:rsidR="00711AAB" w:rsidRPr="00711AAB" w:rsidRDefault="00711AAB" w:rsidP="00711AAB">
      <w:pPr>
        <w:pStyle w:val="NoSpacing1"/>
        <w:numPr>
          <w:ilvl w:val="0"/>
          <w:numId w:val="49"/>
        </w:numPr>
        <w:jc w:val="both"/>
        <w:rPr>
          <w:rFonts w:ascii="Arial" w:eastAsia="SimSun" w:hAnsi="Arial"/>
          <w:sz w:val="20"/>
          <w:szCs w:val="20"/>
          <w:shd w:val="clear" w:color="auto" w:fill="FFFFFF"/>
        </w:rPr>
      </w:pPr>
      <w:r w:rsidRPr="00711AAB">
        <w:rPr>
          <w:rFonts w:ascii="Arial" w:eastAsia="SimSun" w:hAnsi="Arial"/>
          <w:sz w:val="20"/>
          <w:szCs w:val="20"/>
          <w:shd w:val="clear" w:color="auto" w:fill="FFFFFF"/>
        </w:rPr>
        <w:lastRenderedPageBreak/>
        <w:t>The significant predictors identified in the study—implication, self-reinforcement, applicability, and positive association—can inform the design of targeted instructional programs aimed at improving mathematics performance. Schools should incorporate activities that foster these motivational strategies, such as real-world problem-solving tasks and goal-setting workshops.</w:t>
      </w:r>
    </w:p>
    <w:p w14:paraId="436613B3" w14:textId="6BBBA25F" w:rsidR="00711AAB" w:rsidRDefault="00711AAB" w:rsidP="00711AAB">
      <w:pPr>
        <w:pStyle w:val="NoSpacing1"/>
        <w:numPr>
          <w:ilvl w:val="0"/>
          <w:numId w:val="49"/>
        </w:numPr>
        <w:jc w:val="both"/>
        <w:rPr>
          <w:rFonts w:ascii="Arial" w:eastAsia="SimSun" w:hAnsi="Arial"/>
          <w:sz w:val="20"/>
          <w:szCs w:val="20"/>
          <w:shd w:val="clear" w:color="auto" w:fill="FFFFFF"/>
        </w:rPr>
      </w:pPr>
      <w:r w:rsidRPr="00711AAB">
        <w:rPr>
          <w:rFonts w:ascii="Arial" w:eastAsia="SimSun" w:hAnsi="Arial"/>
          <w:sz w:val="20"/>
          <w:szCs w:val="20"/>
          <w:shd w:val="clear" w:color="auto" w:fill="FFFFFF"/>
        </w:rPr>
        <w:t>Further research could expand on the current study by including other student groups, such as high school students, and exploring additional non-cognitive factors like academic mindset and emotional regulation, to deepen understanding of the factors influencing mathematics performance.</w:t>
      </w:r>
    </w:p>
    <w:p w14:paraId="18510A0E" w14:textId="77777777" w:rsidR="00711AAB" w:rsidRDefault="00711AAB" w:rsidP="00711AAB">
      <w:pPr>
        <w:pStyle w:val="NoSpacing1"/>
        <w:ind w:left="720"/>
        <w:jc w:val="both"/>
        <w:rPr>
          <w:rFonts w:ascii="Arial" w:eastAsia="SimSun" w:hAnsi="Arial"/>
          <w:sz w:val="20"/>
          <w:szCs w:val="20"/>
          <w:shd w:val="clear" w:color="auto" w:fill="FFFFFF"/>
        </w:rPr>
      </w:pPr>
    </w:p>
    <w:p w14:paraId="2F38FA94" w14:textId="1136C457" w:rsidR="006F3641" w:rsidRPr="00711AAB" w:rsidRDefault="006F3641" w:rsidP="00711AAB">
      <w:pPr>
        <w:pStyle w:val="NoSpacing1"/>
        <w:ind w:left="720"/>
        <w:jc w:val="both"/>
        <w:rPr>
          <w:rFonts w:ascii="Arial" w:eastAsia="SimSun" w:hAnsi="Arial"/>
          <w:sz w:val="20"/>
          <w:szCs w:val="20"/>
          <w:shd w:val="clear" w:color="auto" w:fill="FFFFFF"/>
        </w:rPr>
      </w:pPr>
      <w:proofErr w:type="gramStart"/>
      <w:r>
        <w:rPr>
          <w:rFonts w:ascii="Arial" w:eastAsia="SimSun" w:hAnsi="Arial"/>
          <w:sz w:val="20"/>
          <w:szCs w:val="20"/>
          <w:shd w:val="clear" w:color="auto" w:fill="FFFFFF"/>
        </w:rPr>
        <w:t>Consent :</w:t>
      </w:r>
      <w:proofErr w:type="gramEnd"/>
      <w:r>
        <w:rPr>
          <w:rFonts w:ascii="Arial" w:eastAsia="SimSun" w:hAnsi="Arial"/>
          <w:sz w:val="20"/>
          <w:szCs w:val="20"/>
          <w:shd w:val="clear" w:color="auto" w:fill="FFFFFF"/>
        </w:rPr>
        <w:t xml:space="preserve"> </w:t>
      </w:r>
      <w:r w:rsidRPr="006F3641">
        <w:rPr>
          <w:rFonts w:ascii="Arial" w:eastAsia="SimSun" w:hAnsi="Arial"/>
          <w:sz w:val="20"/>
          <w:szCs w:val="20"/>
          <w:shd w:val="clear" w:color="auto" w:fill="FFFFFF"/>
        </w:rPr>
        <w:t>Informed consent was obtained for the retrieval of their final grades.</w:t>
      </w:r>
      <w:bookmarkStart w:id="2" w:name="_GoBack"/>
      <w:bookmarkEnd w:id="2"/>
    </w:p>
    <w:p w14:paraId="32FD6034" w14:textId="385DB140" w:rsidR="005F6E16" w:rsidRDefault="005F6E16" w:rsidP="004E53E4">
      <w:pPr>
        <w:pStyle w:val="NoSpacing1"/>
        <w:jc w:val="both"/>
        <w:rPr>
          <w:rFonts w:ascii="Arial" w:eastAsia="SimSun" w:hAnsi="Arial"/>
          <w:sz w:val="20"/>
          <w:szCs w:val="20"/>
          <w:shd w:val="clear" w:color="auto" w:fill="FFFFFF"/>
        </w:rPr>
      </w:pPr>
    </w:p>
    <w:p w14:paraId="4EAA8B9F" w14:textId="77777777" w:rsidR="00D73E2A" w:rsidRPr="00D73E2A" w:rsidRDefault="00D73E2A" w:rsidP="00D73E2A">
      <w:pPr>
        <w:spacing w:after="200" w:line="276" w:lineRule="auto"/>
        <w:rPr>
          <w:rFonts w:ascii="Calibri" w:eastAsia="Calibri" w:hAnsi="Calibri"/>
          <w:kern w:val="2"/>
          <w:sz w:val="22"/>
          <w:szCs w:val="22"/>
          <w:highlight w:val="yellow"/>
          <w14:ligatures w14:val="standardContextual"/>
        </w:rPr>
      </w:pPr>
      <w:bookmarkStart w:id="3" w:name="_Hlk190852809"/>
      <w:r w:rsidRPr="00D73E2A">
        <w:rPr>
          <w:rFonts w:ascii="Calibri" w:eastAsia="Calibri" w:hAnsi="Calibri"/>
          <w:kern w:val="2"/>
          <w:sz w:val="22"/>
          <w:szCs w:val="22"/>
          <w:highlight w:val="yellow"/>
          <w14:ligatures w14:val="standardContextual"/>
        </w:rPr>
        <w:t>Disclaimer (Artificial intelligence)</w:t>
      </w:r>
    </w:p>
    <w:bookmarkEnd w:id="3"/>
    <w:p w14:paraId="7D65C3C8" w14:textId="04A11FD0" w:rsidR="00A44E6A" w:rsidRDefault="00C95324" w:rsidP="00C95324">
      <w:pPr>
        <w:pStyle w:val="NoSpacing1"/>
        <w:jc w:val="both"/>
        <w:rPr>
          <w:rFonts w:ascii="Arial" w:eastAsia="SimSun" w:hAnsi="Arial"/>
          <w:sz w:val="20"/>
          <w:szCs w:val="20"/>
          <w:shd w:val="clear" w:color="auto" w:fill="FFFFFF"/>
        </w:rPr>
      </w:pPr>
      <w:r w:rsidRPr="00C95324">
        <w:rPr>
          <w:rFonts w:ascii="Calibri" w:eastAsia="Calibri" w:hAnsi="Calibri" w:cs="Times New Roman"/>
          <w:kern w:val="2"/>
          <w:highlight w:val="yellow"/>
          <w14:ligatures w14:val="standardContextual"/>
        </w:rPr>
        <w:t>The authors declare that generative AI technology, specifically GPT-4, was used exclusively for grammar correction and improving the clarity and composition of sentences and paragraphs in this manuscript.</w:t>
      </w:r>
    </w:p>
    <w:p w14:paraId="6B1E37C5" w14:textId="77777777" w:rsidR="00A44E6A" w:rsidRDefault="00A44E6A" w:rsidP="004E53E4">
      <w:pPr>
        <w:pStyle w:val="NoSpacing1"/>
        <w:jc w:val="both"/>
        <w:rPr>
          <w:rFonts w:ascii="Arial" w:eastAsia="SimSun" w:hAnsi="Arial"/>
          <w:sz w:val="20"/>
          <w:szCs w:val="20"/>
          <w:shd w:val="clear" w:color="auto" w:fill="FFFFFF"/>
        </w:rPr>
      </w:pPr>
    </w:p>
    <w:p w14:paraId="0FA9514D" w14:textId="77777777" w:rsidR="00C54719" w:rsidRPr="0067525F" w:rsidRDefault="00C54719" w:rsidP="00C54719">
      <w:pPr>
        <w:pStyle w:val="NoSpacing1"/>
        <w:jc w:val="both"/>
        <w:rPr>
          <w:rFonts w:ascii="Arial" w:eastAsia="SimSun" w:hAnsi="Arial"/>
          <w:b/>
          <w:bCs/>
          <w:sz w:val="20"/>
          <w:szCs w:val="20"/>
          <w:shd w:val="clear" w:color="auto" w:fill="FFFFFF"/>
        </w:rPr>
      </w:pPr>
      <w:r w:rsidRPr="0067525F">
        <w:rPr>
          <w:rFonts w:ascii="Arial" w:eastAsia="SimSun" w:hAnsi="Arial"/>
          <w:b/>
          <w:bCs/>
          <w:sz w:val="20"/>
          <w:szCs w:val="20"/>
          <w:shd w:val="clear" w:color="auto" w:fill="FFFFFF"/>
        </w:rPr>
        <w:t>REFERENCES</w:t>
      </w:r>
    </w:p>
    <w:p w14:paraId="6DA0ACFE" w14:textId="77777777" w:rsidR="00C54719" w:rsidRPr="0067525F" w:rsidRDefault="00C54719" w:rsidP="00C54719">
      <w:pPr>
        <w:pStyle w:val="NoSpacing1"/>
        <w:jc w:val="both"/>
        <w:rPr>
          <w:rFonts w:ascii="Arial" w:eastAsia="SimSun" w:hAnsi="Arial"/>
          <w:sz w:val="20"/>
          <w:szCs w:val="20"/>
          <w:shd w:val="clear" w:color="auto" w:fill="FFFFFF"/>
        </w:rPr>
      </w:pPr>
    </w:p>
    <w:p w14:paraId="5979408F"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Suleiman, S. A., &amp; Hammed, A. M. (2019). Perceived causes of students’ failure in mathematics in Kwara State junior secondary schools: Implication for educational managers. International Journal of Educational Studies in Mathematics, 6(1), 19–33.</w:t>
      </w:r>
    </w:p>
    <w:p w14:paraId="121A9C5E"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t>Dodongan</w:t>
      </w:r>
      <w:proofErr w:type="spellEnd"/>
      <w:r w:rsidRPr="00DC324D">
        <w:rPr>
          <w:rFonts w:ascii="Arial" w:eastAsia="SimSun" w:hAnsi="Arial"/>
          <w:sz w:val="20"/>
          <w:szCs w:val="20"/>
          <w:shd w:val="clear" w:color="auto" w:fill="FFFFFF"/>
        </w:rPr>
        <w:t>, E. (2022). Math anxiety, learning engagement and perceived usefulness of technology as predictors to mathematics performance of students. International Journal of Trends in Mathematics Education Research, 5(1), 12–18. https://doi.org/10.33122/itjmer/v5i1.104</w:t>
      </w:r>
    </w:p>
    <w:p w14:paraId="2F477B78"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 xml:space="preserve">Sharma, B., Lauano, F. J., Narayan, S., </w:t>
      </w:r>
      <w:proofErr w:type="spellStart"/>
      <w:r w:rsidRPr="00DC324D">
        <w:rPr>
          <w:rFonts w:ascii="Arial" w:eastAsia="SimSun" w:hAnsi="Arial"/>
          <w:sz w:val="20"/>
          <w:szCs w:val="20"/>
          <w:shd w:val="clear" w:color="auto" w:fill="FFFFFF"/>
        </w:rPr>
        <w:t>Anzeg</w:t>
      </w:r>
      <w:proofErr w:type="spellEnd"/>
      <w:r w:rsidRPr="00DC324D">
        <w:rPr>
          <w:rFonts w:ascii="Arial" w:eastAsia="SimSun" w:hAnsi="Arial"/>
          <w:sz w:val="20"/>
          <w:szCs w:val="20"/>
          <w:shd w:val="clear" w:color="auto" w:fill="FFFFFF"/>
        </w:rPr>
        <w:t xml:space="preserve">, A., Kumar, B., &amp; Raj, J. (2018). Science teachers accelerated </w:t>
      </w:r>
      <w:proofErr w:type="spellStart"/>
      <w:r w:rsidRPr="00DC324D">
        <w:rPr>
          <w:rFonts w:ascii="Arial" w:eastAsia="SimSun" w:hAnsi="Arial"/>
          <w:sz w:val="20"/>
          <w:szCs w:val="20"/>
          <w:shd w:val="clear" w:color="auto" w:fill="FFFFFF"/>
        </w:rPr>
        <w:t>programme</w:t>
      </w:r>
      <w:proofErr w:type="spellEnd"/>
      <w:r w:rsidRPr="00DC324D">
        <w:rPr>
          <w:rFonts w:ascii="Arial" w:eastAsia="SimSun" w:hAnsi="Arial"/>
          <w:sz w:val="20"/>
          <w:szCs w:val="20"/>
          <w:shd w:val="clear" w:color="auto" w:fill="FFFFFF"/>
        </w:rPr>
        <w:t xml:space="preserve"> model: A joint partnership in the Pacific region. Asia-Pacific Journal of Teacher Education, 46(1), 38–60. https://doi.org/10.1080/1359866X.2017.1359820</w:t>
      </w:r>
    </w:p>
    <w:p w14:paraId="308782E6"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 xml:space="preserve">Santos, M., </w:t>
      </w:r>
      <w:proofErr w:type="spellStart"/>
      <w:r w:rsidRPr="00DC324D">
        <w:rPr>
          <w:rFonts w:ascii="Arial" w:eastAsia="SimSun" w:hAnsi="Arial"/>
          <w:sz w:val="20"/>
          <w:szCs w:val="20"/>
          <w:shd w:val="clear" w:color="auto" w:fill="FFFFFF"/>
        </w:rPr>
        <w:t>Belecina</w:t>
      </w:r>
      <w:proofErr w:type="spellEnd"/>
      <w:r w:rsidRPr="00DC324D">
        <w:rPr>
          <w:rFonts w:ascii="Arial" w:eastAsia="SimSun" w:hAnsi="Arial"/>
          <w:sz w:val="20"/>
          <w:szCs w:val="20"/>
          <w:shd w:val="clear" w:color="auto" w:fill="FFFFFF"/>
        </w:rPr>
        <w:t>, R., &amp; Diaz, R. (2015). Mathematical modeling: Effects on problem-solving performance and math anxiety of students. International Letters of Social and Humanistic Sciences, 65, 103–115. https://doi.org/10.18052/www.scipress.com/ILSHS.65.103</w:t>
      </w:r>
    </w:p>
    <w:p w14:paraId="20DA5F98"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Mullis, I. V. S., Martin, M. O., Foy, P., Kelly, D. L., &amp; Fishbein, B. (2019). TIMSS 2019 international results in mathematics and science. TIMSS &amp; PIRLS International Study Center, Lynch School of Education and Human Development, Boston College, and International Association for the Evaluation of Educational Achievement (IEA).</w:t>
      </w:r>
    </w:p>
    <w:p w14:paraId="23EBB73B"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OECD. (2019). PISA 2018: Insights and interpretations. https://www.oecd.org/pisa</w:t>
      </w:r>
    </w:p>
    <w:p w14:paraId="67DA8B3F"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 xml:space="preserve">San Juan, R. (2019, December 4). DepEd welcomes PISA results, recognizes ‘gaps’ in education quality. </w:t>
      </w:r>
      <w:proofErr w:type="spellStart"/>
      <w:r w:rsidRPr="00DC324D">
        <w:rPr>
          <w:rFonts w:ascii="Arial" w:eastAsia="SimSun" w:hAnsi="Arial"/>
          <w:sz w:val="20"/>
          <w:szCs w:val="20"/>
          <w:shd w:val="clear" w:color="auto" w:fill="FFFFFF"/>
        </w:rPr>
        <w:t>PhilStar</w:t>
      </w:r>
      <w:proofErr w:type="spellEnd"/>
      <w:r w:rsidRPr="00DC324D">
        <w:rPr>
          <w:rFonts w:ascii="Arial" w:eastAsia="SimSun" w:hAnsi="Arial"/>
          <w:sz w:val="20"/>
          <w:szCs w:val="20"/>
          <w:shd w:val="clear" w:color="auto" w:fill="FFFFFF"/>
        </w:rPr>
        <w:t xml:space="preserve"> Global. https://www.philstar.com/headlines/2019/12/04/1974229/deped-welcomes-pisa-results-recognizes-gaps-education-quality</w:t>
      </w:r>
    </w:p>
    <w:p w14:paraId="5B006465"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Americans, W. A. (2009). It doesn’t add up: African American students’ mathematics achievement. In Secondary lenses on learning participant book: Team leadership for mathematics in middle and high schools (p. 149). Retrieved from http://bit.ly/2iauorl</w:t>
      </w:r>
    </w:p>
    <w:p w14:paraId="75C7B836"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t>Syarifuddin</w:t>
      </w:r>
      <w:proofErr w:type="spellEnd"/>
      <w:r w:rsidRPr="00DC324D">
        <w:rPr>
          <w:rFonts w:ascii="Arial" w:eastAsia="SimSun" w:hAnsi="Arial"/>
          <w:sz w:val="20"/>
          <w:szCs w:val="20"/>
          <w:shd w:val="clear" w:color="auto" w:fill="FFFFFF"/>
        </w:rPr>
        <w:t xml:space="preserve">, H., &amp; </w:t>
      </w:r>
      <w:proofErr w:type="spellStart"/>
      <w:r w:rsidRPr="00DC324D">
        <w:rPr>
          <w:rFonts w:ascii="Arial" w:eastAsia="SimSun" w:hAnsi="Arial"/>
          <w:sz w:val="20"/>
          <w:szCs w:val="20"/>
          <w:shd w:val="clear" w:color="auto" w:fill="FFFFFF"/>
        </w:rPr>
        <w:t>Atweh</w:t>
      </w:r>
      <w:proofErr w:type="spellEnd"/>
      <w:r w:rsidRPr="00DC324D">
        <w:rPr>
          <w:rFonts w:ascii="Arial" w:eastAsia="SimSun" w:hAnsi="Arial"/>
          <w:sz w:val="20"/>
          <w:szCs w:val="20"/>
          <w:shd w:val="clear" w:color="auto" w:fill="FFFFFF"/>
        </w:rPr>
        <w:t>, B. (2022). The use of activity, classroom discussion, and exercise (ACE) teaching cycle for improving students’ engagement in learning elementary linear algebra. European Journal of Science and Mathematics Education, 10(1), 104–138. https://doi.org/10.30935/scimath/11405</w:t>
      </w:r>
    </w:p>
    <w:p w14:paraId="47B35F5D"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lastRenderedPageBreak/>
        <w:t>Habók</w:t>
      </w:r>
      <w:proofErr w:type="spellEnd"/>
      <w:r w:rsidRPr="00DC324D">
        <w:rPr>
          <w:rFonts w:ascii="Arial" w:eastAsia="SimSun" w:hAnsi="Arial"/>
          <w:sz w:val="20"/>
          <w:szCs w:val="20"/>
          <w:shd w:val="clear" w:color="auto" w:fill="FFFFFF"/>
        </w:rPr>
        <w:t>, A., Magyar, A., Németh, M. B., &amp; Csapó, B. (2020). Motivation and self-related beliefs as predictors of academic achievement in reading and mathematics: Structural equation models of longitudinal data. International Journal of Educational Research, 103, 101634. https://doi.org/10.1016/j.ijer.2020.101634</w:t>
      </w:r>
    </w:p>
    <w:p w14:paraId="0846C0F2"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Li, L., Peng, Z., Lu, L., Liao, H., &amp; Li, H. (2020). Peer relationships, self-efficacy, academic motivation, and performance in mathematics in Zhuang adolescents: A moderated mediation model. Children and Youth Services Review, 118, 105358. https://doi.org/10.1016/j.childyouth.2020.105358</w:t>
      </w:r>
    </w:p>
    <w:p w14:paraId="3D8E5579"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t>Bringulaprast</w:t>
      </w:r>
      <w:proofErr w:type="spellEnd"/>
      <w:r w:rsidRPr="00DC324D">
        <w:rPr>
          <w:rFonts w:ascii="Arial" w:eastAsia="SimSun" w:hAnsi="Arial"/>
          <w:sz w:val="20"/>
          <w:szCs w:val="20"/>
          <w:shd w:val="clear" w:color="auto" w:fill="FFFFFF"/>
        </w:rPr>
        <w:t xml:space="preserve">, E. J., Van de Weijer-Bergsma, E., </w:t>
      </w:r>
      <w:proofErr w:type="spellStart"/>
      <w:r w:rsidRPr="00DC324D">
        <w:rPr>
          <w:rFonts w:ascii="Arial" w:eastAsia="SimSun" w:hAnsi="Arial"/>
          <w:sz w:val="20"/>
          <w:szCs w:val="20"/>
          <w:shd w:val="clear" w:color="auto" w:fill="FFFFFF"/>
        </w:rPr>
        <w:t>Miočević</w:t>
      </w:r>
      <w:proofErr w:type="spellEnd"/>
      <w:r w:rsidRPr="00DC324D">
        <w:rPr>
          <w:rFonts w:ascii="Arial" w:eastAsia="SimSun" w:hAnsi="Arial"/>
          <w:sz w:val="20"/>
          <w:szCs w:val="20"/>
          <w:shd w:val="clear" w:color="auto" w:fill="FFFFFF"/>
        </w:rPr>
        <w:t xml:space="preserve">, M., </w:t>
      </w:r>
      <w:proofErr w:type="spellStart"/>
      <w:r w:rsidRPr="00DC324D">
        <w:rPr>
          <w:rFonts w:ascii="Arial" w:eastAsia="SimSun" w:hAnsi="Arial"/>
          <w:sz w:val="20"/>
          <w:szCs w:val="20"/>
          <w:shd w:val="clear" w:color="auto" w:fill="FFFFFF"/>
        </w:rPr>
        <w:t>Kroesbergen</w:t>
      </w:r>
      <w:proofErr w:type="spellEnd"/>
      <w:r w:rsidRPr="00DC324D">
        <w:rPr>
          <w:rFonts w:ascii="Arial" w:eastAsia="SimSun" w:hAnsi="Arial"/>
          <w:sz w:val="20"/>
          <w:szCs w:val="20"/>
          <w:shd w:val="clear" w:color="auto" w:fill="FFFFFF"/>
        </w:rPr>
        <w:t>, E. H., &amp; van Luit, J. E. (2018). Relations between performance in mathematics and motivation in students of diverse achievement levels. Contemporary Educational Psychology, 55, 84–96. https://doi.org/10.1016/j.cedpsych.2018.08.002</w:t>
      </w:r>
    </w:p>
    <w:p w14:paraId="61DA3F2B"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 xml:space="preserve">García, T., Rodríguez, C., Betts, L., </w:t>
      </w:r>
      <w:proofErr w:type="spellStart"/>
      <w:r w:rsidRPr="00DC324D">
        <w:rPr>
          <w:rFonts w:ascii="Arial" w:eastAsia="SimSun" w:hAnsi="Arial"/>
          <w:sz w:val="20"/>
          <w:szCs w:val="20"/>
          <w:shd w:val="clear" w:color="auto" w:fill="FFFFFF"/>
        </w:rPr>
        <w:t>Areces</w:t>
      </w:r>
      <w:proofErr w:type="spellEnd"/>
      <w:r w:rsidRPr="00DC324D">
        <w:rPr>
          <w:rFonts w:ascii="Arial" w:eastAsia="SimSun" w:hAnsi="Arial"/>
          <w:sz w:val="20"/>
          <w:szCs w:val="20"/>
          <w:shd w:val="clear" w:color="auto" w:fill="FFFFFF"/>
        </w:rPr>
        <w:t>, D., &amp; González-Castro, P. (2016). What affective-motivational variables and approaches to learning predict performance in mathematics in upper elementary levels? Learning and Individual Differences, 49, 25–31. https://doi.org/10.1016/j.lindif.2016.05.021</w:t>
      </w:r>
    </w:p>
    <w:p w14:paraId="4890A375"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t>Bringula</w:t>
      </w:r>
      <w:proofErr w:type="spellEnd"/>
      <w:r w:rsidRPr="00DC324D">
        <w:rPr>
          <w:rFonts w:ascii="Arial" w:eastAsia="SimSun" w:hAnsi="Arial"/>
          <w:sz w:val="20"/>
          <w:szCs w:val="20"/>
          <w:shd w:val="clear" w:color="auto" w:fill="FFFFFF"/>
        </w:rPr>
        <w:t xml:space="preserve">, R., De Leon, J. S., Rayala, K. J., Pascual, B. A., &amp; </w:t>
      </w:r>
      <w:proofErr w:type="spellStart"/>
      <w:r w:rsidRPr="00DC324D">
        <w:rPr>
          <w:rFonts w:ascii="Arial" w:eastAsia="SimSun" w:hAnsi="Arial"/>
          <w:sz w:val="20"/>
          <w:szCs w:val="20"/>
          <w:shd w:val="clear" w:color="auto" w:fill="FFFFFF"/>
        </w:rPr>
        <w:t>Sendino</w:t>
      </w:r>
      <w:proofErr w:type="spellEnd"/>
      <w:r w:rsidRPr="00DC324D">
        <w:rPr>
          <w:rFonts w:ascii="Arial" w:eastAsia="SimSun" w:hAnsi="Arial"/>
          <w:sz w:val="20"/>
          <w:szCs w:val="20"/>
          <w:shd w:val="clear" w:color="auto" w:fill="FFFFFF"/>
        </w:rPr>
        <w:t>, K. (2017). Effects of different types of feedback of a mobile-assisted learning application and motivation towards mathematics learning on students’ mathematics performance. International Journal of Web Information Systems, 13(3), 241–259. https://doi.org/10.1108/IJWIS-03-2017-0017</w:t>
      </w:r>
    </w:p>
    <w:p w14:paraId="540A13FF"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Slavin, R. E. (2019). Educational psychology: Theory and practice (12th ed.). Pearson.</w:t>
      </w:r>
    </w:p>
    <w:p w14:paraId="2C23BC2A"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 xml:space="preserve">Sulaiman, T., Ibrahim, A., </w:t>
      </w:r>
      <w:proofErr w:type="spellStart"/>
      <w:r w:rsidRPr="00DC324D">
        <w:rPr>
          <w:rFonts w:ascii="Arial" w:eastAsia="SimSun" w:hAnsi="Arial"/>
          <w:sz w:val="20"/>
          <w:szCs w:val="20"/>
          <w:shd w:val="clear" w:color="auto" w:fill="FFFFFF"/>
        </w:rPr>
        <w:t>Motevalli</w:t>
      </w:r>
      <w:proofErr w:type="spellEnd"/>
      <w:r w:rsidRPr="00DC324D">
        <w:rPr>
          <w:rFonts w:ascii="Arial" w:eastAsia="SimSun" w:hAnsi="Arial"/>
          <w:sz w:val="20"/>
          <w:szCs w:val="20"/>
          <w:shd w:val="clear" w:color="auto" w:fill="FFFFFF"/>
        </w:rPr>
        <w:t>, S., Wong, K. Y., &amp; Hakim, M. N. (2021). Effect of e-evaluation on work motivation among teachers during the movement control order in COVID-19: The mediating role of stress. Interactive Technology and Smart Education. https://doi.org/10.1108/ITSE-08-2020-0114</w:t>
      </w:r>
    </w:p>
    <w:p w14:paraId="12B487EB"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t>Adlawon</w:t>
      </w:r>
      <w:proofErr w:type="spellEnd"/>
      <w:r w:rsidRPr="00DC324D">
        <w:rPr>
          <w:rFonts w:ascii="Arial" w:eastAsia="SimSun" w:hAnsi="Arial"/>
          <w:sz w:val="20"/>
          <w:szCs w:val="20"/>
          <w:shd w:val="clear" w:color="auto" w:fill="FFFFFF"/>
        </w:rPr>
        <w:t xml:space="preserve">, C. M., </w:t>
      </w:r>
      <w:proofErr w:type="spellStart"/>
      <w:r w:rsidRPr="00DC324D">
        <w:rPr>
          <w:rFonts w:ascii="Arial" w:eastAsia="SimSun" w:hAnsi="Arial"/>
          <w:sz w:val="20"/>
          <w:szCs w:val="20"/>
          <w:shd w:val="clear" w:color="auto" w:fill="FFFFFF"/>
        </w:rPr>
        <w:t>Valdevarona</w:t>
      </w:r>
      <w:proofErr w:type="spellEnd"/>
      <w:r w:rsidRPr="00DC324D">
        <w:rPr>
          <w:rFonts w:ascii="Arial" w:eastAsia="SimSun" w:hAnsi="Arial"/>
          <w:sz w:val="20"/>
          <w:szCs w:val="20"/>
          <w:shd w:val="clear" w:color="auto" w:fill="FFFFFF"/>
        </w:rPr>
        <w:t>, A. M., &amp; Miranda, A. (2022). The relationship of self-concept and mathematics performance of college students in the new normal. Asian Journal of Education and Social Studies, 37(3), 39–47.</w:t>
      </w:r>
    </w:p>
    <w:p w14:paraId="48C5D6FD"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Agtarap, R., &amp; Miranda, A. T. (2022). The mediating effect of students’ resiliency on the relationship of self-concept and mathematics performance. Asian Journal of Education and Social Studies, 36(2), 1–10.</w:t>
      </w:r>
    </w:p>
    <w:p w14:paraId="5F55D1A6"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Miranda, A. T. (2018). Cognitive ability, psycho-sociological characteristics and study habits of students: A structural model on mathematics performance. Asian Journal of Multidisciplinary Studies, 1(3), 51–57.</w:t>
      </w:r>
    </w:p>
    <w:p w14:paraId="3797F687"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t>Lumoto</w:t>
      </w:r>
      <w:proofErr w:type="spellEnd"/>
      <w:r w:rsidRPr="00DC324D">
        <w:rPr>
          <w:rFonts w:ascii="Arial" w:eastAsia="SimSun" w:hAnsi="Arial"/>
          <w:sz w:val="20"/>
          <w:szCs w:val="20"/>
          <w:shd w:val="clear" w:color="auto" w:fill="FFFFFF"/>
        </w:rPr>
        <w:t xml:space="preserve">, H. Q. A., </w:t>
      </w:r>
      <w:proofErr w:type="spellStart"/>
      <w:r w:rsidRPr="00DC324D">
        <w:rPr>
          <w:rFonts w:ascii="Arial" w:eastAsia="SimSun" w:hAnsi="Arial"/>
          <w:sz w:val="20"/>
          <w:szCs w:val="20"/>
          <w:shd w:val="clear" w:color="auto" w:fill="FFFFFF"/>
        </w:rPr>
        <w:t>Decolas</w:t>
      </w:r>
      <w:proofErr w:type="spellEnd"/>
      <w:r w:rsidRPr="00DC324D">
        <w:rPr>
          <w:rFonts w:ascii="Arial" w:eastAsia="SimSun" w:hAnsi="Arial"/>
          <w:sz w:val="20"/>
          <w:szCs w:val="20"/>
          <w:shd w:val="clear" w:color="auto" w:fill="FFFFFF"/>
        </w:rPr>
        <w:t>, C. C., Cabalquinto, K. E., &amp; Miranda, A. T. (2024). Exploring students’ mathematics performance through self-regulated learning. Asian Journal of Education and Social Studies, 50(8), 240–250.</w:t>
      </w:r>
    </w:p>
    <w:p w14:paraId="3C8CC2A4"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t>Levpušček</w:t>
      </w:r>
      <w:proofErr w:type="spellEnd"/>
      <w:r w:rsidRPr="00DC324D">
        <w:rPr>
          <w:rFonts w:ascii="Arial" w:eastAsia="SimSun" w:hAnsi="Arial"/>
          <w:sz w:val="20"/>
          <w:szCs w:val="20"/>
          <w:shd w:val="clear" w:color="auto" w:fill="FFFFFF"/>
        </w:rPr>
        <w:t xml:space="preserve">, M. P., Zupančič, M., &amp; </w:t>
      </w:r>
      <w:proofErr w:type="spellStart"/>
      <w:r w:rsidRPr="00DC324D">
        <w:rPr>
          <w:rFonts w:ascii="Arial" w:eastAsia="SimSun" w:hAnsi="Arial"/>
          <w:sz w:val="20"/>
          <w:szCs w:val="20"/>
          <w:shd w:val="clear" w:color="auto" w:fill="FFFFFF"/>
        </w:rPr>
        <w:t>Sočan</w:t>
      </w:r>
      <w:proofErr w:type="spellEnd"/>
      <w:r w:rsidRPr="00DC324D">
        <w:rPr>
          <w:rFonts w:ascii="Arial" w:eastAsia="SimSun" w:hAnsi="Arial"/>
          <w:sz w:val="20"/>
          <w:szCs w:val="20"/>
          <w:shd w:val="clear" w:color="auto" w:fill="FFFFFF"/>
        </w:rPr>
        <w:t>, G. (2013). Predicting achievement in mathematics in adolescent students: The role of individual and social factors. The Journal of Early Adolescence, 33(4), 523–551.</w:t>
      </w:r>
    </w:p>
    <w:p w14:paraId="394009F1"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Saw, G., &amp; Chang, C. (2018). Cross-lagged models of mathematics achievement and motivational factors among Hispanic and non-Hispanic high school students. Hispanic Journal of Behavioral Sciences, 40(2), 240–256.</w:t>
      </w:r>
    </w:p>
    <w:p w14:paraId="2F6AB1CC"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t>Andamon</w:t>
      </w:r>
      <w:proofErr w:type="spellEnd"/>
      <w:r w:rsidRPr="00DC324D">
        <w:rPr>
          <w:rFonts w:ascii="Arial" w:eastAsia="SimSun" w:hAnsi="Arial"/>
          <w:sz w:val="20"/>
          <w:szCs w:val="20"/>
          <w:shd w:val="clear" w:color="auto" w:fill="FFFFFF"/>
        </w:rPr>
        <w:t>, J. C., &amp; Tan, D. A. (2018). Conceptual understanding, attitude and performance in mathematics of Grade 7 students. International Journal of Science and Technology Research, 7, 96–105.</w:t>
      </w:r>
    </w:p>
    <w:p w14:paraId="78E0E43E"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Mariano, L. A., Madel, N. S., &amp; Miranda, A. T. (2022). The relationship between time management skills and academic performance of working students in open high school program. Asian Journal of Education and Social Studies, 36(2), 61–66.</w:t>
      </w:r>
    </w:p>
    <w:p w14:paraId="2A3B31B7"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lastRenderedPageBreak/>
        <w:t>Centino, S. (2023). Learning skills, strategies, and students’ mathematics performance in distance education: A structural equation modeling analysis. International Journal of Multidisciplinary Approach and Studies, 10(1).</w:t>
      </w:r>
    </w:p>
    <w:p w14:paraId="5B49D60B"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 xml:space="preserve">Yarin, A., Encalada, I., Elias, J., </w:t>
      </w:r>
      <w:proofErr w:type="spellStart"/>
      <w:r w:rsidRPr="00D61F34">
        <w:rPr>
          <w:rFonts w:ascii="Arial" w:eastAsia="SimSun" w:hAnsi="Arial"/>
          <w:sz w:val="20"/>
          <w:szCs w:val="20"/>
          <w:shd w:val="clear" w:color="auto" w:fill="FFFFFF"/>
        </w:rPr>
        <w:t>Surichaqui</w:t>
      </w:r>
      <w:proofErr w:type="spellEnd"/>
      <w:r w:rsidRPr="00D61F34">
        <w:rPr>
          <w:rFonts w:ascii="Arial" w:eastAsia="SimSun" w:hAnsi="Arial"/>
          <w:sz w:val="20"/>
          <w:szCs w:val="20"/>
          <w:shd w:val="clear" w:color="auto" w:fill="FFFFFF"/>
        </w:rPr>
        <w:t>, A., Sulca, R., &amp; Pozo, F. (2022). Relationship between motivation and academic performance in Peruvian undergraduate students in the subject mathematics. Education Research International. https://doi.org/10.1155/2022/3667076</w:t>
      </w:r>
    </w:p>
    <w:p w14:paraId="73166BD2"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Suren, N., &amp; Kandemir, M. A. (2020). The effects of mathematics anxiety and motivation on students’ mathematics achievement. International Journal of Education in Mathematics, Science and Technology, 8(3), 190–218.</w:t>
      </w:r>
    </w:p>
    <w:p w14:paraId="523793F3"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Wong, S. L., &amp; Wong, W. S. L. (2019). Relationship between interest and mathematics performance in a technology-enhanced learning context in Malaysia. Research and Practice in Technology Enhanced Learning. https://doi.org/10.1186/s41039-019-0114-3</w:t>
      </w:r>
    </w:p>
    <w:p w14:paraId="1223A270"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proofErr w:type="spellStart"/>
      <w:r w:rsidRPr="00D61F34">
        <w:rPr>
          <w:rFonts w:ascii="Arial" w:eastAsia="SimSun" w:hAnsi="Arial"/>
          <w:sz w:val="20"/>
          <w:szCs w:val="20"/>
          <w:shd w:val="clear" w:color="auto" w:fill="FFFFFF"/>
        </w:rPr>
        <w:t>Bangalan</w:t>
      </w:r>
      <w:proofErr w:type="spellEnd"/>
      <w:r w:rsidRPr="00D61F34">
        <w:rPr>
          <w:rFonts w:ascii="Arial" w:eastAsia="SimSun" w:hAnsi="Arial"/>
          <w:sz w:val="20"/>
          <w:szCs w:val="20"/>
          <w:shd w:val="clear" w:color="auto" w:fill="FFFFFF"/>
        </w:rPr>
        <w:t xml:space="preserve">, R., &amp; </w:t>
      </w:r>
      <w:proofErr w:type="spellStart"/>
      <w:r w:rsidRPr="00D61F34">
        <w:rPr>
          <w:rFonts w:ascii="Arial" w:eastAsia="SimSun" w:hAnsi="Arial"/>
          <w:sz w:val="20"/>
          <w:szCs w:val="20"/>
          <w:shd w:val="clear" w:color="auto" w:fill="FFFFFF"/>
        </w:rPr>
        <w:t>Hipona</w:t>
      </w:r>
      <w:proofErr w:type="spellEnd"/>
      <w:r w:rsidRPr="00D61F34">
        <w:rPr>
          <w:rFonts w:ascii="Arial" w:eastAsia="SimSun" w:hAnsi="Arial"/>
          <w:sz w:val="20"/>
          <w:szCs w:val="20"/>
          <w:shd w:val="clear" w:color="auto" w:fill="FFFFFF"/>
        </w:rPr>
        <w:t>, J. (2020). Mathematics in the modern world as a science of patterns with an integration of outcome-based teaching-learning approaches. Cosmos Journal of Engineering &amp; Technology, 10(2).</w:t>
      </w:r>
    </w:p>
    <w:p w14:paraId="42A259F4"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 xml:space="preserve">Kamid, Huda, N., </w:t>
      </w:r>
      <w:proofErr w:type="spellStart"/>
      <w:r w:rsidRPr="00D61F34">
        <w:rPr>
          <w:rFonts w:ascii="Arial" w:eastAsia="SimSun" w:hAnsi="Arial"/>
          <w:sz w:val="20"/>
          <w:szCs w:val="20"/>
          <w:shd w:val="clear" w:color="auto" w:fill="FFFFFF"/>
        </w:rPr>
        <w:t>Syafmen</w:t>
      </w:r>
      <w:proofErr w:type="spellEnd"/>
      <w:r w:rsidRPr="00D61F34">
        <w:rPr>
          <w:rFonts w:ascii="Arial" w:eastAsia="SimSun" w:hAnsi="Arial"/>
          <w:sz w:val="20"/>
          <w:szCs w:val="20"/>
          <w:shd w:val="clear" w:color="auto" w:fill="FFFFFF"/>
        </w:rPr>
        <w:t xml:space="preserve">, W., </w:t>
      </w:r>
      <w:proofErr w:type="spellStart"/>
      <w:r w:rsidRPr="00D61F34">
        <w:rPr>
          <w:rFonts w:ascii="Arial" w:eastAsia="SimSun" w:hAnsi="Arial"/>
          <w:sz w:val="20"/>
          <w:szCs w:val="20"/>
          <w:shd w:val="clear" w:color="auto" w:fill="FFFFFF"/>
        </w:rPr>
        <w:t>Sufri</w:t>
      </w:r>
      <w:proofErr w:type="spellEnd"/>
      <w:r w:rsidRPr="00D61F34">
        <w:rPr>
          <w:rFonts w:ascii="Arial" w:eastAsia="SimSun" w:hAnsi="Arial"/>
          <w:sz w:val="20"/>
          <w:szCs w:val="20"/>
          <w:shd w:val="clear" w:color="auto" w:fill="FFFFFF"/>
        </w:rPr>
        <w:t xml:space="preserve">, &amp; </w:t>
      </w:r>
      <w:proofErr w:type="spellStart"/>
      <w:r w:rsidRPr="00D61F34">
        <w:rPr>
          <w:rFonts w:ascii="Arial" w:eastAsia="SimSun" w:hAnsi="Arial"/>
          <w:sz w:val="20"/>
          <w:szCs w:val="20"/>
          <w:shd w:val="clear" w:color="auto" w:fill="FFFFFF"/>
        </w:rPr>
        <w:t>Sofnidar</w:t>
      </w:r>
      <w:proofErr w:type="spellEnd"/>
      <w:r w:rsidRPr="00D61F34">
        <w:rPr>
          <w:rFonts w:ascii="Arial" w:eastAsia="SimSun" w:hAnsi="Arial"/>
          <w:sz w:val="20"/>
          <w:szCs w:val="20"/>
          <w:shd w:val="clear" w:color="auto" w:fill="FFFFFF"/>
        </w:rPr>
        <w:t>. (2021). The relationship between students’ mathematical disposition and their learning outcomes. Journal of Education and Learning (</w:t>
      </w:r>
      <w:proofErr w:type="spellStart"/>
      <w:r w:rsidRPr="00D61F34">
        <w:rPr>
          <w:rFonts w:ascii="Arial" w:eastAsia="SimSun" w:hAnsi="Arial"/>
          <w:sz w:val="20"/>
          <w:szCs w:val="20"/>
          <w:shd w:val="clear" w:color="auto" w:fill="FFFFFF"/>
        </w:rPr>
        <w:t>EduLearn</w:t>
      </w:r>
      <w:proofErr w:type="spellEnd"/>
      <w:r w:rsidRPr="00D61F34">
        <w:rPr>
          <w:rFonts w:ascii="Arial" w:eastAsia="SimSun" w:hAnsi="Arial"/>
          <w:sz w:val="20"/>
          <w:szCs w:val="20"/>
          <w:shd w:val="clear" w:color="auto" w:fill="FFFFFF"/>
        </w:rPr>
        <w:t>), 15(3).</w:t>
      </w:r>
    </w:p>
    <w:p w14:paraId="63AB7DFF"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proofErr w:type="spellStart"/>
      <w:r w:rsidRPr="00D61F34">
        <w:rPr>
          <w:rFonts w:ascii="Arial" w:eastAsia="SimSun" w:hAnsi="Arial"/>
          <w:sz w:val="20"/>
          <w:szCs w:val="20"/>
          <w:shd w:val="clear" w:color="auto" w:fill="FFFFFF"/>
        </w:rPr>
        <w:t>Tokan</w:t>
      </w:r>
      <w:proofErr w:type="spellEnd"/>
      <w:r w:rsidRPr="00D61F34">
        <w:rPr>
          <w:rFonts w:ascii="Arial" w:eastAsia="SimSun" w:hAnsi="Arial"/>
          <w:sz w:val="20"/>
          <w:szCs w:val="20"/>
          <w:shd w:val="clear" w:color="auto" w:fill="FFFFFF"/>
        </w:rPr>
        <w:t xml:space="preserve">, M. K., &amp; </w:t>
      </w:r>
      <w:proofErr w:type="spellStart"/>
      <w:r w:rsidRPr="00D61F34">
        <w:rPr>
          <w:rFonts w:ascii="Arial" w:eastAsia="SimSun" w:hAnsi="Arial"/>
          <w:sz w:val="20"/>
          <w:szCs w:val="20"/>
          <w:shd w:val="clear" w:color="auto" w:fill="FFFFFF"/>
        </w:rPr>
        <w:t>Imakulata</w:t>
      </w:r>
      <w:proofErr w:type="spellEnd"/>
      <w:r w:rsidRPr="00D61F34">
        <w:rPr>
          <w:rFonts w:ascii="Arial" w:eastAsia="SimSun" w:hAnsi="Arial"/>
          <w:sz w:val="20"/>
          <w:szCs w:val="20"/>
          <w:shd w:val="clear" w:color="auto" w:fill="FFFFFF"/>
        </w:rPr>
        <w:t xml:space="preserve">, M. M. (2019). The effect of motivation and learning </w:t>
      </w:r>
      <w:proofErr w:type="spellStart"/>
      <w:r w:rsidRPr="00D61F34">
        <w:rPr>
          <w:rFonts w:ascii="Arial" w:eastAsia="SimSun" w:hAnsi="Arial"/>
          <w:sz w:val="20"/>
          <w:szCs w:val="20"/>
          <w:shd w:val="clear" w:color="auto" w:fill="FFFFFF"/>
        </w:rPr>
        <w:t>behaviour</w:t>
      </w:r>
      <w:proofErr w:type="spellEnd"/>
      <w:r w:rsidRPr="00D61F34">
        <w:rPr>
          <w:rFonts w:ascii="Arial" w:eastAsia="SimSun" w:hAnsi="Arial"/>
          <w:sz w:val="20"/>
          <w:szCs w:val="20"/>
          <w:shd w:val="clear" w:color="auto" w:fill="FFFFFF"/>
        </w:rPr>
        <w:t xml:space="preserve"> on student achievement. South African Journal of Education, 39. https://doi.org/10.15700/saje.v39n1a1510</w:t>
      </w:r>
    </w:p>
    <w:p w14:paraId="31A6873C"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 xml:space="preserve">Wardana, M. R. F., In’am, A., </w:t>
      </w:r>
      <w:proofErr w:type="spellStart"/>
      <w:r w:rsidRPr="00D61F34">
        <w:rPr>
          <w:rFonts w:ascii="Arial" w:eastAsia="SimSun" w:hAnsi="Arial"/>
          <w:sz w:val="20"/>
          <w:szCs w:val="20"/>
          <w:shd w:val="clear" w:color="auto" w:fill="FFFFFF"/>
        </w:rPr>
        <w:t>Zukhurufurrohmah</w:t>
      </w:r>
      <w:proofErr w:type="spellEnd"/>
      <w:r w:rsidRPr="00D61F34">
        <w:rPr>
          <w:rFonts w:ascii="Arial" w:eastAsia="SimSun" w:hAnsi="Arial"/>
          <w:sz w:val="20"/>
          <w:szCs w:val="20"/>
          <w:shd w:val="clear" w:color="auto" w:fill="FFFFFF"/>
        </w:rPr>
        <w:t xml:space="preserve">, &amp; </w:t>
      </w:r>
      <w:proofErr w:type="spellStart"/>
      <w:r w:rsidRPr="00D61F34">
        <w:rPr>
          <w:rFonts w:ascii="Arial" w:eastAsia="SimSun" w:hAnsi="Arial"/>
          <w:sz w:val="20"/>
          <w:szCs w:val="20"/>
          <w:shd w:val="clear" w:color="auto" w:fill="FFFFFF"/>
        </w:rPr>
        <w:t>Milshteyn</w:t>
      </w:r>
      <w:proofErr w:type="spellEnd"/>
      <w:r w:rsidRPr="00D61F34">
        <w:rPr>
          <w:rFonts w:ascii="Arial" w:eastAsia="SimSun" w:hAnsi="Arial"/>
          <w:sz w:val="20"/>
          <w:szCs w:val="20"/>
          <w:shd w:val="clear" w:color="auto" w:fill="FFFFFF"/>
        </w:rPr>
        <w:t xml:space="preserve">, Y. (2023). Learning motivation viewed from goal orientation, self-confidence control, test anxiety and student assignment value. Numerical: </w:t>
      </w:r>
      <w:proofErr w:type="spellStart"/>
      <w:r w:rsidRPr="00D61F34">
        <w:rPr>
          <w:rFonts w:ascii="Arial" w:eastAsia="SimSun" w:hAnsi="Arial"/>
          <w:sz w:val="20"/>
          <w:szCs w:val="20"/>
          <w:shd w:val="clear" w:color="auto" w:fill="FFFFFF"/>
        </w:rPr>
        <w:t>Jurnal</w:t>
      </w:r>
      <w:proofErr w:type="spellEnd"/>
      <w:r w:rsidRPr="00D61F34">
        <w:rPr>
          <w:rFonts w:ascii="Arial" w:eastAsia="SimSun" w:hAnsi="Arial"/>
          <w:sz w:val="20"/>
          <w:szCs w:val="20"/>
          <w:shd w:val="clear" w:color="auto" w:fill="FFFFFF"/>
        </w:rPr>
        <w:t xml:space="preserve"> </w:t>
      </w:r>
      <w:proofErr w:type="spellStart"/>
      <w:r w:rsidRPr="00D61F34">
        <w:rPr>
          <w:rFonts w:ascii="Arial" w:eastAsia="SimSun" w:hAnsi="Arial"/>
          <w:sz w:val="20"/>
          <w:szCs w:val="20"/>
          <w:shd w:val="clear" w:color="auto" w:fill="FFFFFF"/>
        </w:rPr>
        <w:t>Matematika</w:t>
      </w:r>
      <w:proofErr w:type="spellEnd"/>
      <w:r w:rsidRPr="00D61F34">
        <w:rPr>
          <w:rFonts w:ascii="Arial" w:eastAsia="SimSun" w:hAnsi="Arial"/>
          <w:sz w:val="20"/>
          <w:szCs w:val="20"/>
          <w:shd w:val="clear" w:color="auto" w:fill="FFFFFF"/>
        </w:rPr>
        <w:t xml:space="preserve"> </w:t>
      </w:r>
      <w:proofErr w:type="spellStart"/>
      <w:r w:rsidRPr="00D61F34">
        <w:rPr>
          <w:rFonts w:ascii="Arial" w:eastAsia="SimSun" w:hAnsi="Arial"/>
          <w:sz w:val="20"/>
          <w:szCs w:val="20"/>
          <w:shd w:val="clear" w:color="auto" w:fill="FFFFFF"/>
        </w:rPr>
        <w:t>dan</w:t>
      </w:r>
      <w:proofErr w:type="spellEnd"/>
      <w:r w:rsidRPr="00D61F34">
        <w:rPr>
          <w:rFonts w:ascii="Arial" w:eastAsia="SimSun" w:hAnsi="Arial"/>
          <w:sz w:val="20"/>
          <w:szCs w:val="20"/>
          <w:shd w:val="clear" w:color="auto" w:fill="FFFFFF"/>
        </w:rPr>
        <w:t xml:space="preserve"> </w:t>
      </w:r>
      <w:proofErr w:type="spellStart"/>
      <w:r w:rsidRPr="00D61F34">
        <w:rPr>
          <w:rFonts w:ascii="Arial" w:eastAsia="SimSun" w:hAnsi="Arial"/>
          <w:sz w:val="20"/>
          <w:szCs w:val="20"/>
          <w:shd w:val="clear" w:color="auto" w:fill="FFFFFF"/>
        </w:rPr>
        <w:t>Pendidikan</w:t>
      </w:r>
      <w:proofErr w:type="spellEnd"/>
      <w:r w:rsidRPr="00D61F34">
        <w:rPr>
          <w:rFonts w:ascii="Arial" w:eastAsia="SimSun" w:hAnsi="Arial"/>
          <w:sz w:val="20"/>
          <w:szCs w:val="20"/>
          <w:shd w:val="clear" w:color="auto" w:fill="FFFFFF"/>
        </w:rPr>
        <w:t xml:space="preserve"> </w:t>
      </w:r>
      <w:proofErr w:type="spellStart"/>
      <w:r w:rsidRPr="00D61F34">
        <w:rPr>
          <w:rFonts w:ascii="Arial" w:eastAsia="SimSun" w:hAnsi="Arial"/>
          <w:sz w:val="20"/>
          <w:szCs w:val="20"/>
          <w:shd w:val="clear" w:color="auto" w:fill="FFFFFF"/>
        </w:rPr>
        <w:t>Matematika</w:t>
      </w:r>
      <w:proofErr w:type="spellEnd"/>
      <w:r w:rsidRPr="00D61F34">
        <w:rPr>
          <w:rFonts w:ascii="Arial" w:eastAsia="SimSun" w:hAnsi="Arial"/>
          <w:sz w:val="20"/>
          <w:szCs w:val="20"/>
          <w:shd w:val="clear" w:color="auto" w:fill="FFFFFF"/>
        </w:rPr>
        <w:t>, 7(2). https://doi.org/10.25217/numerical.v7i2</w:t>
      </w:r>
    </w:p>
    <w:p w14:paraId="53C8B726"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proofErr w:type="spellStart"/>
      <w:r w:rsidRPr="00D61F34">
        <w:rPr>
          <w:rFonts w:ascii="Arial" w:eastAsia="SimSun" w:hAnsi="Arial"/>
          <w:sz w:val="20"/>
          <w:szCs w:val="20"/>
          <w:shd w:val="clear" w:color="auto" w:fill="FFFFFF"/>
        </w:rPr>
        <w:t>Fuqoha</w:t>
      </w:r>
      <w:proofErr w:type="spellEnd"/>
      <w:r w:rsidRPr="00D61F34">
        <w:rPr>
          <w:rFonts w:ascii="Arial" w:eastAsia="SimSun" w:hAnsi="Arial"/>
          <w:sz w:val="20"/>
          <w:szCs w:val="20"/>
          <w:shd w:val="clear" w:color="auto" w:fill="FFFFFF"/>
        </w:rPr>
        <w:t xml:space="preserve">, A., </w:t>
      </w:r>
      <w:proofErr w:type="spellStart"/>
      <w:r w:rsidRPr="00D61F34">
        <w:rPr>
          <w:rFonts w:ascii="Arial" w:eastAsia="SimSun" w:hAnsi="Arial"/>
          <w:sz w:val="20"/>
          <w:szCs w:val="20"/>
          <w:shd w:val="clear" w:color="auto" w:fill="FFFFFF"/>
        </w:rPr>
        <w:t>Budiyono</w:t>
      </w:r>
      <w:proofErr w:type="spellEnd"/>
      <w:r w:rsidRPr="00D61F34">
        <w:rPr>
          <w:rFonts w:ascii="Arial" w:eastAsia="SimSun" w:hAnsi="Arial"/>
          <w:sz w:val="20"/>
          <w:szCs w:val="20"/>
          <w:shd w:val="clear" w:color="auto" w:fill="FFFFFF"/>
        </w:rPr>
        <w:t xml:space="preserve">, &amp; </w:t>
      </w:r>
      <w:proofErr w:type="spellStart"/>
      <w:r w:rsidRPr="00D61F34">
        <w:rPr>
          <w:rFonts w:ascii="Arial" w:eastAsia="SimSun" w:hAnsi="Arial"/>
          <w:sz w:val="20"/>
          <w:szCs w:val="20"/>
          <w:shd w:val="clear" w:color="auto" w:fill="FFFFFF"/>
        </w:rPr>
        <w:t>Indriati</w:t>
      </w:r>
      <w:proofErr w:type="spellEnd"/>
      <w:r w:rsidRPr="00D61F34">
        <w:rPr>
          <w:rFonts w:ascii="Arial" w:eastAsia="SimSun" w:hAnsi="Arial"/>
          <w:sz w:val="20"/>
          <w:szCs w:val="20"/>
          <w:shd w:val="clear" w:color="auto" w:fill="FFFFFF"/>
        </w:rPr>
        <w:t xml:space="preserve">, D. (2018). Motivation in mathematics learning. </w:t>
      </w:r>
      <w:proofErr w:type="spellStart"/>
      <w:r w:rsidRPr="00D61F34">
        <w:rPr>
          <w:rFonts w:ascii="Arial" w:eastAsia="SimSun" w:hAnsi="Arial"/>
          <w:sz w:val="20"/>
          <w:szCs w:val="20"/>
          <w:shd w:val="clear" w:color="auto" w:fill="FFFFFF"/>
        </w:rPr>
        <w:t>Pancaran</w:t>
      </w:r>
      <w:proofErr w:type="spellEnd"/>
      <w:r w:rsidRPr="00D61F34">
        <w:rPr>
          <w:rFonts w:ascii="Arial" w:eastAsia="SimSun" w:hAnsi="Arial"/>
          <w:sz w:val="20"/>
          <w:szCs w:val="20"/>
          <w:shd w:val="clear" w:color="auto" w:fill="FFFFFF"/>
        </w:rPr>
        <w:t xml:space="preserve"> </w:t>
      </w:r>
      <w:proofErr w:type="spellStart"/>
      <w:r w:rsidRPr="00D61F34">
        <w:rPr>
          <w:rFonts w:ascii="Arial" w:eastAsia="SimSun" w:hAnsi="Arial"/>
          <w:sz w:val="20"/>
          <w:szCs w:val="20"/>
          <w:shd w:val="clear" w:color="auto" w:fill="FFFFFF"/>
        </w:rPr>
        <w:t>Pendidikan</w:t>
      </w:r>
      <w:proofErr w:type="spellEnd"/>
      <w:r w:rsidRPr="00D61F34">
        <w:rPr>
          <w:rFonts w:ascii="Arial" w:eastAsia="SimSun" w:hAnsi="Arial"/>
          <w:sz w:val="20"/>
          <w:szCs w:val="20"/>
          <w:shd w:val="clear" w:color="auto" w:fill="FFFFFF"/>
        </w:rPr>
        <w:t xml:space="preserve"> FKIP, 7(1), 20–20. https://doi.org/10.25037/pancaran.v7i1.151</w:t>
      </w:r>
    </w:p>
    <w:p w14:paraId="32EEB156"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Hay, I., Stevenson, Y., &amp; Winn, S. (2022). Development of the Self-Efficacy-Effort in Mathematics Scale and its relationship to gender, achievement, and self-concept. https://eric.ed.gov/?id=ED623688</w:t>
      </w:r>
    </w:p>
    <w:p w14:paraId="0B3451CE"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 xml:space="preserve">Capuno, R., </w:t>
      </w:r>
      <w:proofErr w:type="spellStart"/>
      <w:r w:rsidRPr="00D61F34">
        <w:rPr>
          <w:rFonts w:ascii="Arial" w:eastAsia="SimSun" w:hAnsi="Arial"/>
          <w:sz w:val="20"/>
          <w:szCs w:val="20"/>
          <w:shd w:val="clear" w:color="auto" w:fill="FFFFFF"/>
        </w:rPr>
        <w:t>Necesario</w:t>
      </w:r>
      <w:proofErr w:type="spellEnd"/>
      <w:r w:rsidRPr="00D61F34">
        <w:rPr>
          <w:rFonts w:ascii="Arial" w:eastAsia="SimSun" w:hAnsi="Arial"/>
          <w:sz w:val="20"/>
          <w:szCs w:val="20"/>
          <w:shd w:val="clear" w:color="auto" w:fill="FFFFFF"/>
        </w:rPr>
        <w:t xml:space="preserve">, R., </w:t>
      </w:r>
      <w:proofErr w:type="spellStart"/>
      <w:r w:rsidRPr="00D61F34">
        <w:rPr>
          <w:rFonts w:ascii="Arial" w:eastAsia="SimSun" w:hAnsi="Arial"/>
          <w:sz w:val="20"/>
          <w:szCs w:val="20"/>
          <w:shd w:val="clear" w:color="auto" w:fill="FFFFFF"/>
        </w:rPr>
        <w:t>Etcuban</w:t>
      </w:r>
      <w:proofErr w:type="spellEnd"/>
      <w:r w:rsidRPr="00D61F34">
        <w:rPr>
          <w:rFonts w:ascii="Arial" w:eastAsia="SimSun" w:hAnsi="Arial"/>
          <w:sz w:val="20"/>
          <w:szCs w:val="20"/>
          <w:shd w:val="clear" w:color="auto" w:fill="FFFFFF"/>
        </w:rPr>
        <w:t xml:space="preserve">, J. O., Espina, R., Padillo, G., &amp; </w:t>
      </w:r>
      <w:proofErr w:type="spellStart"/>
      <w:r w:rsidRPr="00D61F34">
        <w:rPr>
          <w:rFonts w:ascii="Arial" w:eastAsia="SimSun" w:hAnsi="Arial"/>
          <w:sz w:val="20"/>
          <w:szCs w:val="20"/>
          <w:shd w:val="clear" w:color="auto" w:fill="FFFFFF"/>
        </w:rPr>
        <w:t>Manguilimotan</w:t>
      </w:r>
      <w:proofErr w:type="spellEnd"/>
      <w:r w:rsidRPr="00D61F34">
        <w:rPr>
          <w:rFonts w:ascii="Arial" w:eastAsia="SimSun" w:hAnsi="Arial"/>
          <w:sz w:val="20"/>
          <w:szCs w:val="20"/>
          <w:shd w:val="clear" w:color="auto" w:fill="FFFFFF"/>
        </w:rPr>
        <w:t>, R. (2019). Attitudes, study habits, and academic performance of junior high school students in mathematics. International Electronic Journal of Mathematics Education, 14(3), 547–561.</w:t>
      </w:r>
    </w:p>
    <w:p w14:paraId="4B1501C5" w14:textId="28F062A3" w:rsid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Dela Rosa, M. G., &amp; Nicasio, S. (2021). Performance of BEED second year students in the Mathematics in the Modern World. American Journal of Humanities and Social Sciences Research, 5(10), 191–196.</w:t>
      </w:r>
    </w:p>
    <w:p w14:paraId="2904DF2F" w14:textId="5311F926" w:rsidR="00A823C2" w:rsidRPr="00D61F34" w:rsidRDefault="00A823C2" w:rsidP="00D61F34">
      <w:pPr>
        <w:pStyle w:val="NoSpacing1"/>
        <w:numPr>
          <w:ilvl w:val="0"/>
          <w:numId w:val="46"/>
        </w:numPr>
        <w:jc w:val="both"/>
        <w:rPr>
          <w:rFonts w:ascii="Arial" w:eastAsia="SimSun" w:hAnsi="Arial"/>
          <w:sz w:val="20"/>
          <w:szCs w:val="20"/>
          <w:shd w:val="clear" w:color="auto" w:fill="FFFFFF"/>
        </w:rPr>
      </w:pPr>
      <w:r w:rsidRPr="00A823C2">
        <w:rPr>
          <w:rFonts w:ascii="Arial" w:eastAsia="SimSun" w:hAnsi="Arial"/>
          <w:sz w:val="20"/>
          <w:szCs w:val="20"/>
          <w:shd w:val="clear" w:color="auto" w:fill="FFFFFF"/>
        </w:rPr>
        <w:t xml:space="preserve">Villegas, C. T., </w:t>
      </w:r>
      <w:proofErr w:type="spellStart"/>
      <w:r w:rsidRPr="00A823C2">
        <w:rPr>
          <w:rFonts w:ascii="Arial" w:eastAsia="SimSun" w:hAnsi="Arial"/>
          <w:sz w:val="20"/>
          <w:szCs w:val="20"/>
          <w:shd w:val="clear" w:color="auto" w:fill="FFFFFF"/>
        </w:rPr>
        <w:t>Estopa</w:t>
      </w:r>
      <w:proofErr w:type="spellEnd"/>
      <w:r w:rsidRPr="00A823C2">
        <w:rPr>
          <w:rFonts w:ascii="Arial" w:eastAsia="SimSun" w:hAnsi="Arial"/>
          <w:sz w:val="20"/>
          <w:szCs w:val="20"/>
          <w:shd w:val="clear" w:color="auto" w:fill="FFFFFF"/>
        </w:rPr>
        <w:t>, M. M. J. S., Lagat, R. A., &amp; Miranda, A. T. Problem-Solving Appraisals as Predictors of Mathematics Performance among College Students.</w:t>
      </w:r>
    </w:p>
    <w:p w14:paraId="79A19EC2"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Arthur, Y. D., Dogbe, C., &amp; Asiedu-Addo, S. (2022). Enhancing performance in mathematics through motivation, peer-assisted learning, and teaching quality: The mediating role of student interest. EURASIA Journal of Mathematics, Science and Technology Education, 18(2), em2072. https://doi.org/10.29333/ejmste/11509</w:t>
      </w:r>
    </w:p>
    <w:p w14:paraId="6A8709E3"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proofErr w:type="spellStart"/>
      <w:r w:rsidRPr="00D61F34">
        <w:rPr>
          <w:rFonts w:ascii="Arial" w:eastAsia="SimSun" w:hAnsi="Arial"/>
          <w:sz w:val="20"/>
          <w:szCs w:val="20"/>
          <w:shd w:val="clear" w:color="auto" w:fill="FFFFFF"/>
        </w:rPr>
        <w:t>Habók</w:t>
      </w:r>
      <w:proofErr w:type="spellEnd"/>
      <w:r w:rsidRPr="00D61F34">
        <w:rPr>
          <w:rFonts w:ascii="Arial" w:eastAsia="SimSun" w:hAnsi="Arial"/>
          <w:sz w:val="20"/>
          <w:szCs w:val="20"/>
          <w:shd w:val="clear" w:color="auto" w:fill="FFFFFF"/>
        </w:rPr>
        <w:t>, A., Magyar, A., Németh, M. B., &amp; Csapó, B. (2020). Motivation and self-related beliefs as predictors of academic achievement in reading and mathematics: Structural equation models of longitudinal data. International Journal of Educational Research, 103, 101634. https://doi.org/10.1016/j.ijer.2020.101634</w:t>
      </w:r>
    </w:p>
    <w:p w14:paraId="01FC9C9E"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Sayyadi, S. I. (2019). Motivation and mathematics performance of secondary school students in Katsina Metropolis. UMYU Journal of Education Research, 9(1).</w:t>
      </w:r>
    </w:p>
    <w:p w14:paraId="4F222AD1"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lastRenderedPageBreak/>
        <w:t>Arhin, D., &amp; Yanney, E. G. (2020). Relationship between students’ interest and academic performance in mathematics: A study of Agogo State College. Global Scientific Journal, 8(6). https://www.researchgate.net/publication/342453651</w:t>
      </w:r>
    </w:p>
    <w:p w14:paraId="3B8371D2" w14:textId="38A6D7A7" w:rsidR="00D61F34" w:rsidRPr="00FD7818" w:rsidRDefault="00FD7818" w:rsidP="00D61F34">
      <w:pPr>
        <w:pStyle w:val="NoSpacing1"/>
        <w:numPr>
          <w:ilvl w:val="0"/>
          <w:numId w:val="46"/>
        </w:numPr>
        <w:jc w:val="both"/>
        <w:rPr>
          <w:rFonts w:ascii="Arial" w:eastAsia="SimSun" w:hAnsi="Arial"/>
          <w:sz w:val="20"/>
          <w:szCs w:val="20"/>
          <w:shd w:val="clear" w:color="auto" w:fill="FFFFFF"/>
        </w:rPr>
      </w:pPr>
      <w:r w:rsidRPr="00FD7818">
        <w:rPr>
          <w:rFonts w:ascii="Arial" w:eastAsia="SimSun" w:hAnsi="Arial"/>
          <w:sz w:val="20"/>
          <w:szCs w:val="20"/>
          <w:shd w:val="clear" w:color="auto" w:fill="FFFFFF"/>
        </w:rPr>
        <w:t>Sabanal, C. S., Bago, J. S., Balandra, C. B., &amp; Miranda, A. T. (2024). Attitudes toward Learning Mathematics and Performance of Grade 11 Students in the New Normal. Asian J Educ Soc Stud, 50(9), 254-263.</w:t>
      </w:r>
    </w:p>
    <w:p w14:paraId="2203C625"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Vidad, D., &amp; Quimbo, M. (2021). Students’ problem-solving difficulties and coping strategies in mathematics: A model-building study. International Journal of Learning, Teaching and Educational Research, 20(9), 136–173. https://doi.org/10.26803/ijlter.20.9.9</w:t>
      </w:r>
    </w:p>
    <w:p w14:paraId="615F200E"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 xml:space="preserve">Kiwanuka, H. N., Van Damme, J., Van den </w:t>
      </w:r>
      <w:proofErr w:type="spellStart"/>
      <w:r w:rsidRPr="00D61F34">
        <w:rPr>
          <w:rFonts w:ascii="Arial" w:eastAsia="SimSun" w:hAnsi="Arial"/>
          <w:sz w:val="20"/>
          <w:szCs w:val="20"/>
          <w:shd w:val="clear" w:color="auto" w:fill="FFFFFF"/>
        </w:rPr>
        <w:t>Noortgate</w:t>
      </w:r>
      <w:proofErr w:type="spellEnd"/>
      <w:r w:rsidRPr="00D61F34">
        <w:rPr>
          <w:rFonts w:ascii="Arial" w:eastAsia="SimSun" w:hAnsi="Arial"/>
          <w:sz w:val="20"/>
          <w:szCs w:val="20"/>
          <w:shd w:val="clear" w:color="auto" w:fill="FFFFFF"/>
        </w:rPr>
        <w:t>, W., &amp; Reynolds, C. (2020). Temporal relationship between attitude toward mathematics and mathematics achievement. International Journal of Mathematical Education in Science and Technology, 51(1), 1–25. https://doi.org/10.1080/0020739x.2020.1832268</w:t>
      </w:r>
    </w:p>
    <w:p w14:paraId="37614E2F"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proofErr w:type="spellStart"/>
      <w:r w:rsidRPr="00D61F34">
        <w:rPr>
          <w:rFonts w:ascii="Arial" w:eastAsia="SimSun" w:hAnsi="Arial"/>
          <w:sz w:val="20"/>
          <w:szCs w:val="20"/>
          <w:shd w:val="clear" w:color="auto" w:fill="FFFFFF"/>
        </w:rPr>
        <w:t>Steflitsch</w:t>
      </w:r>
      <w:proofErr w:type="spellEnd"/>
      <w:r w:rsidRPr="00D61F34">
        <w:rPr>
          <w:rFonts w:ascii="Arial" w:eastAsia="SimSun" w:hAnsi="Arial"/>
          <w:sz w:val="20"/>
          <w:szCs w:val="20"/>
          <w:shd w:val="clear" w:color="auto" w:fill="FFFFFF"/>
        </w:rPr>
        <w:t xml:space="preserve">, D. (2023). Experiencing critical mathematics education. PROMETEICA - </w:t>
      </w:r>
      <w:proofErr w:type="spellStart"/>
      <w:r w:rsidRPr="00D61F34">
        <w:rPr>
          <w:rFonts w:ascii="Arial" w:eastAsia="SimSun" w:hAnsi="Arial"/>
          <w:sz w:val="20"/>
          <w:szCs w:val="20"/>
          <w:shd w:val="clear" w:color="auto" w:fill="FFFFFF"/>
        </w:rPr>
        <w:t>Revista</w:t>
      </w:r>
      <w:proofErr w:type="spellEnd"/>
      <w:r w:rsidRPr="00D61F34">
        <w:rPr>
          <w:rFonts w:ascii="Arial" w:eastAsia="SimSun" w:hAnsi="Arial"/>
          <w:sz w:val="20"/>
          <w:szCs w:val="20"/>
          <w:shd w:val="clear" w:color="auto" w:fill="FFFFFF"/>
        </w:rPr>
        <w:t xml:space="preserve"> de </w:t>
      </w:r>
      <w:proofErr w:type="spellStart"/>
      <w:r w:rsidRPr="00D61F34">
        <w:rPr>
          <w:rFonts w:ascii="Arial" w:eastAsia="SimSun" w:hAnsi="Arial"/>
          <w:sz w:val="20"/>
          <w:szCs w:val="20"/>
          <w:shd w:val="clear" w:color="auto" w:fill="FFFFFF"/>
        </w:rPr>
        <w:t>Filosofía</w:t>
      </w:r>
      <w:proofErr w:type="spellEnd"/>
      <w:r w:rsidRPr="00D61F34">
        <w:rPr>
          <w:rFonts w:ascii="Arial" w:eastAsia="SimSun" w:hAnsi="Arial"/>
          <w:sz w:val="20"/>
          <w:szCs w:val="20"/>
          <w:shd w:val="clear" w:color="auto" w:fill="FFFFFF"/>
        </w:rPr>
        <w:t xml:space="preserve"> y </w:t>
      </w:r>
      <w:proofErr w:type="spellStart"/>
      <w:r w:rsidRPr="00D61F34">
        <w:rPr>
          <w:rFonts w:ascii="Arial" w:eastAsia="SimSun" w:hAnsi="Arial"/>
          <w:sz w:val="20"/>
          <w:szCs w:val="20"/>
          <w:shd w:val="clear" w:color="auto" w:fill="FFFFFF"/>
        </w:rPr>
        <w:t>Ciencias</w:t>
      </w:r>
      <w:proofErr w:type="spellEnd"/>
      <w:r w:rsidRPr="00D61F34">
        <w:rPr>
          <w:rFonts w:ascii="Arial" w:eastAsia="SimSun" w:hAnsi="Arial"/>
          <w:sz w:val="20"/>
          <w:szCs w:val="20"/>
          <w:shd w:val="clear" w:color="auto" w:fill="FFFFFF"/>
        </w:rPr>
        <w:t>, ISSN: 1852-9488. https://doi.org/10.5281/zenodo.7962256</w:t>
      </w:r>
    </w:p>
    <w:p w14:paraId="65ABDDCE"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Özsoy, G., Memiş, A., &amp; Temur, T. (2017). Metacognition, study habits and attitudes. International Electronic Journal of Elementary Education, 2(1), 154–166.</w:t>
      </w:r>
    </w:p>
    <w:p w14:paraId="114C91B2"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proofErr w:type="spellStart"/>
      <w:r w:rsidRPr="00D61F34">
        <w:rPr>
          <w:rFonts w:ascii="Arial" w:eastAsia="SimSun" w:hAnsi="Arial"/>
          <w:sz w:val="20"/>
          <w:szCs w:val="20"/>
          <w:shd w:val="clear" w:color="auto" w:fill="FFFFFF"/>
        </w:rPr>
        <w:t>Etcuban</w:t>
      </w:r>
      <w:proofErr w:type="spellEnd"/>
      <w:r w:rsidRPr="00D61F34">
        <w:rPr>
          <w:rFonts w:ascii="Arial" w:eastAsia="SimSun" w:hAnsi="Arial"/>
          <w:sz w:val="20"/>
          <w:szCs w:val="20"/>
          <w:shd w:val="clear" w:color="auto" w:fill="FFFFFF"/>
        </w:rPr>
        <w:t xml:space="preserve">, J. O., Espina, R., Padillo, G., </w:t>
      </w:r>
      <w:proofErr w:type="spellStart"/>
      <w:r w:rsidRPr="00D61F34">
        <w:rPr>
          <w:rFonts w:ascii="Arial" w:eastAsia="SimSun" w:hAnsi="Arial"/>
          <w:sz w:val="20"/>
          <w:szCs w:val="20"/>
          <w:shd w:val="clear" w:color="auto" w:fill="FFFFFF"/>
        </w:rPr>
        <w:t>Manguilimotan</w:t>
      </w:r>
      <w:proofErr w:type="spellEnd"/>
      <w:r w:rsidRPr="00D61F34">
        <w:rPr>
          <w:rFonts w:ascii="Arial" w:eastAsia="SimSun" w:hAnsi="Arial"/>
          <w:sz w:val="20"/>
          <w:szCs w:val="20"/>
          <w:shd w:val="clear" w:color="auto" w:fill="FFFFFF"/>
        </w:rPr>
        <w:t xml:space="preserve">, R., Capuno, R., &amp; </w:t>
      </w:r>
      <w:proofErr w:type="spellStart"/>
      <w:r w:rsidRPr="00D61F34">
        <w:rPr>
          <w:rFonts w:ascii="Arial" w:eastAsia="SimSun" w:hAnsi="Arial"/>
          <w:sz w:val="20"/>
          <w:szCs w:val="20"/>
          <w:shd w:val="clear" w:color="auto" w:fill="FFFFFF"/>
        </w:rPr>
        <w:t>Necesario</w:t>
      </w:r>
      <w:proofErr w:type="spellEnd"/>
      <w:r w:rsidRPr="00D61F34">
        <w:rPr>
          <w:rFonts w:ascii="Arial" w:eastAsia="SimSun" w:hAnsi="Arial"/>
          <w:sz w:val="20"/>
          <w:szCs w:val="20"/>
          <w:shd w:val="clear" w:color="auto" w:fill="FFFFFF"/>
        </w:rPr>
        <w:t>, R. (2019). Attitudes, study habits, and academic performance of junior high school students in mathematics. International Electronic Journal of Mathematics Education, 14(3), 547–561. https://doi.org/10.29333/iejme/5768</w:t>
      </w:r>
    </w:p>
    <w:p w14:paraId="1AC83B64"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Khan, M. (2023). Academic self-efficacy, coping, and academic performance in college. International Journal of Undergraduate Research and Creative Activities, 5(1), Article 3. https://doi.org/10.7710/2168-0620.1006</w:t>
      </w:r>
    </w:p>
    <w:p w14:paraId="73BF6B0D"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Davidovitch, N., &amp; Yavich, R. (2018). The effect of motivation and self-efficacy on math studies in the Israeli Ministry of Education's program "Give Five". International Journal of Higher Education, 7(6), 63–71. https://doi.org/10.5430/ijhe.v7n6p63</w:t>
      </w:r>
    </w:p>
    <w:p w14:paraId="2F3909D4"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proofErr w:type="spellStart"/>
      <w:r w:rsidRPr="00D61F34">
        <w:rPr>
          <w:rFonts w:ascii="Arial" w:eastAsia="SimSun" w:hAnsi="Arial"/>
          <w:sz w:val="20"/>
          <w:szCs w:val="20"/>
          <w:shd w:val="clear" w:color="auto" w:fill="FFFFFF"/>
        </w:rPr>
        <w:t>Peteros</w:t>
      </w:r>
      <w:proofErr w:type="spellEnd"/>
      <w:r w:rsidRPr="00D61F34">
        <w:rPr>
          <w:rFonts w:ascii="Arial" w:eastAsia="SimSun" w:hAnsi="Arial"/>
          <w:sz w:val="20"/>
          <w:szCs w:val="20"/>
          <w:shd w:val="clear" w:color="auto" w:fill="FFFFFF"/>
        </w:rPr>
        <w:t>, E. (2019). Factors that affect mathematics performance of junior high school students. International Electronic Journal of Mathematics Education, 15(1). https://doi.org/10.29333/iejme/5938</w:t>
      </w:r>
    </w:p>
    <w:p w14:paraId="0018FC2D"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Zaw, Y., &amp; Lwin, K. (2020). The effect of mastery learning strategy on students’ mathematics achievement at the middle school level. Journal of the Myanmar Academy of Arts and Science, 18(9C).</w:t>
      </w:r>
    </w:p>
    <w:p w14:paraId="5CFC8FE0" w14:textId="374A01BF" w:rsidR="008263A3" w:rsidRPr="00DB768D" w:rsidRDefault="00D61F34" w:rsidP="00D61F34">
      <w:pPr>
        <w:pStyle w:val="NoSpacing1"/>
        <w:numPr>
          <w:ilvl w:val="0"/>
          <w:numId w:val="46"/>
        </w:numPr>
        <w:jc w:val="both"/>
        <w:rPr>
          <w:rFonts w:ascii="Arial" w:eastAsia="SimSun" w:hAnsi="Arial"/>
          <w:bCs/>
          <w:sz w:val="20"/>
          <w:szCs w:val="20"/>
          <w:shd w:val="clear" w:color="auto" w:fill="FFFFFF"/>
        </w:rPr>
      </w:pPr>
      <w:r w:rsidRPr="00D61F34">
        <w:rPr>
          <w:rFonts w:ascii="Arial" w:eastAsia="SimSun" w:hAnsi="Arial"/>
          <w:sz w:val="20"/>
          <w:szCs w:val="20"/>
          <w:shd w:val="clear" w:color="auto" w:fill="FFFFFF"/>
        </w:rPr>
        <w:t xml:space="preserve">Jung, K. R., Zhou, A. Q., &amp; Lee, R. M. (2017). Self-efficacy, self-discipline and academic performance: Testing a context-specific mediation model. Learning and Individual Differences, 60, 33–39. </w:t>
      </w:r>
      <w:hyperlink r:id="rId15" w:history="1">
        <w:r w:rsidR="00DB768D" w:rsidRPr="00EE42C6">
          <w:rPr>
            <w:rStyle w:val="Hyperlink"/>
            <w:rFonts w:ascii="Arial" w:eastAsia="SimSun" w:hAnsi="Arial"/>
            <w:sz w:val="20"/>
            <w:szCs w:val="20"/>
            <w:shd w:val="clear" w:color="auto" w:fill="FFFFFF"/>
          </w:rPr>
          <w:t>https://doi.org/10.1016/j.lindif.2017.10.004</w:t>
        </w:r>
      </w:hyperlink>
    </w:p>
    <w:p w14:paraId="7A8C8921" w14:textId="2B594E8B" w:rsidR="00DB768D" w:rsidRDefault="00DB768D" w:rsidP="00D61F34">
      <w:pPr>
        <w:pStyle w:val="NoSpacing1"/>
        <w:numPr>
          <w:ilvl w:val="0"/>
          <w:numId w:val="46"/>
        </w:numPr>
        <w:jc w:val="both"/>
        <w:rPr>
          <w:rFonts w:ascii="Arial" w:eastAsia="SimSun" w:hAnsi="Arial"/>
          <w:bCs/>
          <w:sz w:val="20"/>
          <w:szCs w:val="20"/>
          <w:shd w:val="clear" w:color="auto" w:fill="FFFFFF"/>
        </w:rPr>
      </w:pPr>
      <w:r w:rsidRPr="00DB768D">
        <w:rPr>
          <w:rFonts w:ascii="Arial" w:eastAsia="SimSun" w:hAnsi="Arial"/>
          <w:bCs/>
          <w:sz w:val="20"/>
          <w:szCs w:val="20"/>
          <w:shd w:val="clear" w:color="auto" w:fill="FFFFFF"/>
        </w:rPr>
        <w:t xml:space="preserve">Villegas, C. T., </w:t>
      </w:r>
      <w:proofErr w:type="spellStart"/>
      <w:r w:rsidRPr="00DB768D">
        <w:rPr>
          <w:rFonts w:ascii="Arial" w:eastAsia="SimSun" w:hAnsi="Arial"/>
          <w:bCs/>
          <w:sz w:val="20"/>
          <w:szCs w:val="20"/>
          <w:shd w:val="clear" w:color="auto" w:fill="FFFFFF"/>
        </w:rPr>
        <w:t>Estopa</w:t>
      </w:r>
      <w:proofErr w:type="spellEnd"/>
      <w:r w:rsidRPr="00DB768D">
        <w:rPr>
          <w:rFonts w:ascii="Arial" w:eastAsia="SimSun" w:hAnsi="Arial"/>
          <w:bCs/>
          <w:sz w:val="20"/>
          <w:szCs w:val="20"/>
          <w:shd w:val="clear" w:color="auto" w:fill="FFFFFF"/>
        </w:rPr>
        <w:t>, M. M. J. S., Lagat, R. A., &amp; Miranda, A. T. Problem-Solving Appraisals as Predictors of Mathematics Performance among College Students.</w:t>
      </w:r>
    </w:p>
    <w:p w14:paraId="1C26FDD2" w14:textId="6D8453C9" w:rsidR="00020E31" w:rsidRPr="00020E31" w:rsidRDefault="00020E31" w:rsidP="00D61F34">
      <w:pPr>
        <w:pStyle w:val="NoSpacing1"/>
        <w:numPr>
          <w:ilvl w:val="0"/>
          <w:numId w:val="46"/>
        </w:numPr>
        <w:jc w:val="both"/>
        <w:rPr>
          <w:rFonts w:ascii="Arial" w:eastAsia="SimSun" w:hAnsi="Arial"/>
          <w:bCs/>
          <w:sz w:val="20"/>
          <w:szCs w:val="20"/>
          <w:highlight w:val="yellow"/>
          <w:shd w:val="clear" w:color="auto" w:fill="FFFFFF"/>
        </w:rPr>
      </w:pPr>
      <w:proofErr w:type="spellStart"/>
      <w:r w:rsidRPr="00020E31">
        <w:rPr>
          <w:rFonts w:ascii="Arial" w:eastAsia="SimSun" w:hAnsi="Arial"/>
          <w:bCs/>
          <w:sz w:val="20"/>
          <w:szCs w:val="20"/>
          <w:highlight w:val="yellow"/>
          <w:shd w:val="clear" w:color="auto" w:fill="FFFFFF"/>
        </w:rPr>
        <w:t>Abalde</w:t>
      </w:r>
      <w:proofErr w:type="spellEnd"/>
      <w:r w:rsidRPr="00020E31">
        <w:rPr>
          <w:rFonts w:ascii="Arial" w:eastAsia="SimSun" w:hAnsi="Arial"/>
          <w:bCs/>
          <w:sz w:val="20"/>
          <w:szCs w:val="20"/>
          <w:highlight w:val="yellow"/>
          <w:shd w:val="clear" w:color="auto" w:fill="FFFFFF"/>
        </w:rPr>
        <w:t xml:space="preserve"> GD, </w:t>
      </w:r>
      <w:proofErr w:type="spellStart"/>
      <w:r w:rsidRPr="00020E31">
        <w:rPr>
          <w:rFonts w:ascii="Arial" w:eastAsia="SimSun" w:hAnsi="Arial"/>
          <w:bCs/>
          <w:sz w:val="20"/>
          <w:szCs w:val="20"/>
          <w:highlight w:val="yellow"/>
          <w:shd w:val="clear" w:color="auto" w:fill="FFFFFF"/>
        </w:rPr>
        <w:t>Oco</w:t>
      </w:r>
      <w:proofErr w:type="spellEnd"/>
      <w:r w:rsidRPr="00020E31">
        <w:rPr>
          <w:rFonts w:ascii="Arial" w:eastAsia="SimSun" w:hAnsi="Arial"/>
          <w:bCs/>
          <w:sz w:val="20"/>
          <w:szCs w:val="20"/>
          <w:highlight w:val="yellow"/>
          <w:shd w:val="clear" w:color="auto" w:fill="FFFFFF"/>
        </w:rPr>
        <w:t xml:space="preserve"> RM (2023). Factors Associated with Mathematics Performance. Asian Res. J. Math. Available from: </w:t>
      </w:r>
      <w:hyperlink r:id="rId16" w:history="1">
        <w:r w:rsidRPr="00020E31">
          <w:rPr>
            <w:rStyle w:val="Hyperlink"/>
            <w:rFonts w:ascii="Arial" w:eastAsia="SimSun" w:hAnsi="Arial"/>
            <w:bCs/>
            <w:sz w:val="20"/>
            <w:szCs w:val="20"/>
            <w:highlight w:val="yellow"/>
            <w:shd w:val="clear" w:color="auto" w:fill="FFFFFF"/>
          </w:rPr>
          <w:t>https://journalarjom.com/index.php/ARJOM/article/view/665</w:t>
        </w:r>
      </w:hyperlink>
      <w:r w:rsidRPr="00020E31">
        <w:rPr>
          <w:rFonts w:ascii="Arial" w:eastAsia="SimSun" w:hAnsi="Arial"/>
          <w:bCs/>
          <w:sz w:val="20"/>
          <w:szCs w:val="20"/>
          <w:highlight w:val="yellow"/>
          <w:shd w:val="clear" w:color="auto" w:fill="FFFFFF"/>
        </w:rPr>
        <w:t xml:space="preserve">  </w:t>
      </w:r>
    </w:p>
    <w:sectPr w:rsidR="00020E31" w:rsidRPr="00020E31" w:rsidSect="00A44E6A">
      <w:headerReference w:type="even" r:id="rId17"/>
      <w:headerReference w:type="default" r:id="rId18"/>
      <w:footerReference w:type="default" r:id="rId19"/>
      <w:headerReference w:type="first" r:id="rId20"/>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6CA0F" w14:textId="77777777" w:rsidR="005B5299" w:rsidRDefault="005B5299" w:rsidP="00C37E61">
      <w:r>
        <w:separator/>
      </w:r>
    </w:p>
  </w:endnote>
  <w:endnote w:type="continuationSeparator" w:id="0">
    <w:p w14:paraId="44D3371C" w14:textId="77777777" w:rsidR="005B5299" w:rsidRDefault="005B529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2EAA5" w14:textId="77777777" w:rsidR="00A44E6A" w:rsidRDefault="00A44E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0A6EE" w14:textId="77777777" w:rsidR="00A44E6A" w:rsidRDefault="00A44E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E7E3B" w14:textId="7590E84D" w:rsidR="00DE6F50" w:rsidRPr="00A44E6A" w:rsidRDefault="00DE6F50" w:rsidP="00A44E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1B7A1" w14:textId="77777777" w:rsidR="00DE6F50" w:rsidRPr="00C37E61" w:rsidRDefault="00DE6F50"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7D6C2" w14:textId="77777777" w:rsidR="005B5299" w:rsidRDefault="005B5299" w:rsidP="00C37E61">
      <w:r>
        <w:separator/>
      </w:r>
    </w:p>
  </w:footnote>
  <w:footnote w:type="continuationSeparator" w:id="0">
    <w:p w14:paraId="6A20111B" w14:textId="77777777" w:rsidR="005B5299" w:rsidRDefault="005B529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C917" w14:textId="72C819C9" w:rsidR="00A44E6A" w:rsidRDefault="005B5299">
    <w:pPr>
      <w:pStyle w:val="Header"/>
    </w:pPr>
    <w:r>
      <w:rPr>
        <w:noProof/>
      </w:rPr>
      <w:pict w14:anchorId="5531C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690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D5E68" w14:textId="52F5CD0B" w:rsidR="00A44E6A" w:rsidRDefault="005B5299">
    <w:pPr>
      <w:pStyle w:val="Header"/>
    </w:pPr>
    <w:r>
      <w:rPr>
        <w:noProof/>
      </w:rPr>
      <w:pict w14:anchorId="1289F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690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F397C" w14:textId="67C51F3C" w:rsidR="00DE6F50" w:rsidRPr="00296529" w:rsidRDefault="005B5299" w:rsidP="00296529">
    <w:pPr>
      <w:ind w:left="2160"/>
      <w:jc w:val="center"/>
      <w:rPr>
        <w:rFonts w:ascii="Times New Roman" w:eastAsia="Calibri" w:hAnsi="Times New Roman"/>
        <w:i/>
        <w:sz w:val="18"/>
        <w:szCs w:val="22"/>
      </w:rPr>
    </w:pPr>
    <w:r>
      <w:rPr>
        <w:noProof/>
      </w:rPr>
      <w:pict w14:anchorId="47C83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690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D4BFA" w14:textId="77777777" w:rsidR="00DE6F50" w:rsidRPr="00296529" w:rsidRDefault="00DE6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DE6F50" w:rsidRPr="00296529" w:rsidRDefault="00DE6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DE6F50" w:rsidRPr="00296529" w:rsidRDefault="00DE6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DE6F50" w:rsidRDefault="00DE6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DE6F50" w:rsidRDefault="00DE6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DE6F50" w:rsidRDefault="00DE6F50">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604EB" w14:textId="73ECB7E8" w:rsidR="00A44E6A" w:rsidRDefault="005B5299">
    <w:pPr>
      <w:pStyle w:val="Header"/>
    </w:pPr>
    <w:r>
      <w:rPr>
        <w:noProof/>
      </w:rPr>
      <w:pict w14:anchorId="267F1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6900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8098D" w14:textId="49005240" w:rsidR="00A44E6A" w:rsidRDefault="005B5299">
    <w:pPr>
      <w:pStyle w:val="Header"/>
    </w:pPr>
    <w:r>
      <w:rPr>
        <w:noProof/>
      </w:rPr>
      <w:pict w14:anchorId="380F9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6900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BBF4C" w14:textId="6812C646" w:rsidR="00A44E6A" w:rsidRDefault="005B5299">
    <w:pPr>
      <w:pStyle w:val="Header"/>
    </w:pPr>
    <w:r>
      <w:rPr>
        <w:noProof/>
      </w:rPr>
      <w:pict w14:anchorId="34923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6900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6DD7C81"/>
    <w:multiLevelType w:val="multilevel"/>
    <w:tmpl w:val="7A32622E"/>
    <w:lvl w:ilvl="0">
      <w:start w:val="1"/>
      <w:numFmt w:val="decimal"/>
      <w:lvlText w:val="%1."/>
      <w:lvlJc w:val="left"/>
      <w:pPr>
        <w:ind w:left="72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449787A"/>
    <w:multiLevelType w:val="hybridMultilevel"/>
    <w:tmpl w:val="E586C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033021"/>
    <w:multiLevelType w:val="hybridMultilevel"/>
    <w:tmpl w:val="17603B64"/>
    <w:lvl w:ilvl="0" w:tplc="E1D2EF0A">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EA4DCB"/>
    <w:multiLevelType w:val="hybridMultilevel"/>
    <w:tmpl w:val="EAAA003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6F327CA"/>
    <w:multiLevelType w:val="hybridMultilevel"/>
    <w:tmpl w:val="77C8D2A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3447F0"/>
    <w:multiLevelType w:val="hybridMultilevel"/>
    <w:tmpl w:val="FCAE3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2AC44D8C"/>
    <w:multiLevelType w:val="hybridMultilevel"/>
    <w:tmpl w:val="401495C0"/>
    <w:lvl w:ilvl="0" w:tplc="4A0E8286">
      <w:start w:val="1"/>
      <w:numFmt w:val="decimal"/>
      <w:lvlText w:val="%1."/>
      <w:lvlJc w:val="left"/>
      <w:pPr>
        <w:ind w:left="1080" w:hanging="360"/>
      </w:pPr>
      <w:rPr>
        <w:b w:val="0"/>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9">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2FA330DF"/>
    <w:multiLevelType w:val="hybridMultilevel"/>
    <w:tmpl w:val="4CF0E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3169483B"/>
    <w:multiLevelType w:val="hybridMultilevel"/>
    <w:tmpl w:val="7FAA1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A476DD"/>
    <w:multiLevelType w:val="hybridMultilevel"/>
    <w:tmpl w:val="7C286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DA2237"/>
    <w:multiLevelType w:val="hybridMultilevel"/>
    <w:tmpl w:val="11C62166"/>
    <w:lvl w:ilvl="0" w:tplc="86700832">
      <w:start w:val="1"/>
      <w:numFmt w:val="decimal"/>
      <w:lvlText w:val="[%1]"/>
      <w:lvlJc w:val="left"/>
      <w:pPr>
        <w:ind w:left="720" w:hanging="360"/>
      </w:pPr>
      <w:rPr>
        <w:rFonts w:hint="default"/>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nsid w:val="48756E8F"/>
    <w:multiLevelType w:val="hybridMultilevel"/>
    <w:tmpl w:val="A862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nsid w:val="4D8D52A0"/>
    <w:multiLevelType w:val="hybridMultilevel"/>
    <w:tmpl w:val="27DE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BD790F"/>
    <w:multiLevelType w:val="hybridMultilevel"/>
    <w:tmpl w:val="30B628FA"/>
    <w:lvl w:ilvl="0" w:tplc="008C6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796D0C"/>
    <w:multiLevelType w:val="hybridMultilevel"/>
    <w:tmpl w:val="D90E6BC8"/>
    <w:lvl w:ilvl="0" w:tplc="655CE0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0D9E"/>
    <w:multiLevelType w:val="hybridMultilevel"/>
    <w:tmpl w:val="567E909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nsid w:val="5B081924"/>
    <w:multiLevelType w:val="hybridMultilevel"/>
    <w:tmpl w:val="794E059E"/>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4">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nsid w:val="62022F43"/>
    <w:multiLevelType w:val="hybridMultilevel"/>
    <w:tmpl w:val="92C8A55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8">
    <w:nsid w:val="72AA2731"/>
    <w:multiLevelType w:val="hybridMultilevel"/>
    <w:tmpl w:val="76564A2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0">
    <w:nsid w:val="73997DC5"/>
    <w:multiLevelType w:val="singleLevel"/>
    <w:tmpl w:val="A1B04AE0"/>
    <w:lvl w:ilvl="0">
      <w:start w:val="1"/>
      <w:numFmt w:val="decimal"/>
      <w:lvlText w:val="%1."/>
      <w:legacy w:legacy="1" w:legacySpace="0" w:legacyIndent="360"/>
      <w:lvlJc w:val="left"/>
      <w:pPr>
        <w:ind w:left="360" w:hanging="360"/>
      </w:pPr>
    </w:lvl>
  </w:abstractNum>
  <w:abstractNum w:abstractNumId="41">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3">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5">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4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7"/>
  </w:num>
  <w:num w:numId="7">
    <w:abstractNumId w:val="1"/>
  </w:num>
  <w:num w:numId="8">
    <w:abstractNumId w:val="19"/>
  </w:num>
  <w:num w:numId="9">
    <w:abstractNumId w:val="44"/>
  </w:num>
  <w:num w:numId="10">
    <w:abstractNumId w:val="2"/>
  </w:num>
  <w:num w:numId="11">
    <w:abstractNumId w:val="36"/>
  </w:num>
  <w:num w:numId="12">
    <w:abstractNumId w:val="4"/>
  </w:num>
  <w:num w:numId="13">
    <w:abstractNumId w:val="34"/>
  </w:num>
  <w:num w:numId="14">
    <w:abstractNumId w:val="13"/>
  </w:num>
  <w:num w:numId="15">
    <w:abstractNumId w:val="40"/>
  </w:num>
  <w:num w:numId="16">
    <w:abstractNumId w:val="6"/>
  </w:num>
  <w:num w:numId="17">
    <w:abstractNumId w:val="41"/>
  </w:num>
  <w:num w:numId="18">
    <w:abstractNumId w:val="22"/>
  </w:num>
  <w:num w:numId="19">
    <w:abstractNumId w:val="47"/>
  </w:num>
  <w:num w:numId="20">
    <w:abstractNumId w:val="17"/>
  </w:num>
  <w:num w:numId="21">
    <w:abstractNumId w:val="14"/>
  </w:num>
  <w:num w:numId="22">
    <w:abstractNumId w:val="20"/>
  </w:num>
  <w:num w:numId="23">
    <w:abstractNumId w:val="37"/>
  </w:num>
  <w:num w:numId="24">
    <w:abstractNumId w:val="45"/>
  </w:num>
  <w:num w:numId="25">
    <w:abstractNumId w:val="5"/>
  </w:num>
  <w:num w:numId="26">
    <w:abstractNumId w:val="30"/>
  </w:num>
  <w:num w:numId="27">
    <w:abstractNumId w:val="39"/>
  </w:num>
  <w:num w:numId="28">
    <w:abstractNumId w:val="46"/>
  </w:num>
  <w:num w:numId="29">
    <w:abstractNumId w:val="43"/>
  </w:num>
  <w:num w:numId="30">
    <w:abstractNumId w:val="15"/>
  </w:num>
  <w:num w:numId="31">
    <w:abstractNumId w:val="11"/>
  </w:num>
  <w:num w:numId="32">
    <w:abstractNumId w:val="38"/>
  </w:num>
  <w:num w:numId="33">
    <w:abstractNumId w:val="18"/>
  </w:num>
  <w:num w:numId="34">
    <w:abstractNumId w:val="25"/>
  </w:num>
  <w:num w:numId="35">
    <w:abstractNumId w:val="9"/>
  </w:num>
  <w:num w:numId="36">
    <w:abstractNumId w:val="31"/>
  </w:num>
  <w:num w:numId="37">
    <w:abstractNumId w:val="3"/>
  </w:num>
  <w:num w:numId="38">
    <w:abstractNumId w:val="33"/>
  </w:num>
  <w:num w:numId="39">
    <w:abstractNumId w:val="35"/>
  </w:num>
  <w:num w:numId="40">
    <w:abstractNumId w:val="26"/>
  </w:num>
  <w:num w:numId="41">
    <w:abstractNumId w:val="16"/>
  </w:num>
  <w:num w:numId="42">
    <w:abstractNumId w:val="32"/>
  </w:num>
  <w:num w:numId="43">
    <w:abstractNumId w:val="24"/>
  </w:num>
  <w:num w:numId="44">
    <w:abstractNumId w:val="21"/>
  </w:num>
  <w:num w:numId="45">
    <w:abstractNumId w:val="29"/>
  </w:num>
  <w:num w:numId="46">
    <w:abstractNumId w:val="10"/>
  </w:num>
  <w:num w:numId="47">
    <w:abstractNumId w:val="23"/>
  </w:num>
  <w:num w:numId="48">
    <w:abstractNumId w:val="2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20E31"/>
    <w:rsid w:val="000235AA"/>
    <w:rsid w:val="00024365"/>
    <w:rsid w:val="00024686"/>
    <w:rsid w:val="00024AA2"/>
    <w:rsid w:val="00030174"/>
    <w:rsid w:val="00040516"/>
    <w:rsid w:val="0004579C"/>
    <w:rsid w:val="000466AB"/>
    <w:rsid w:val="00064727"/>
    <w:rsid w:val="00080186"/>
    <w:rsid w:val="000812DA"/>
    <w:rsid w:val="00083E54"/>
    <w:rsid w:val="0008594A"/>
    <w:rsid w:val="00092538"/>
    <w:rsid w:val="000929CF"/>
    <w:rsid w:val="00093625"/>
    <w:rsid w:val="000970E9"/>
    <w:rsid w:val="000A23DA"/>
    <w:rsid w:val="000A47FA"/>
    <w:rsid w:val="000A65D3"/>
    <w:rsid w:val="000A7305"/>
    <w:rsid w:val="000A7A12"/>
    <w:rsid w:val="000B0532"/>
    <w:rsid w:val="000B1E33"/>
    <w:rsid w:val="000B345D"/>
    <w:rsid w:val="000B4189"/>
    <w:rsid w:val="000B43B0"/>
    <w:rsid w:val="000D375A"/>
    <w:rsid w:val="000D689F"/>
    <w:rsid w:val="000D6B8D"/>
    <w:rsid w:val="000E1D50"/>
    <w:rsid w:val="000E3E41"/>
    <w:rsid w:val="000E7B7B"/>
    <w:rsid w:val="000E7D62"/>
    <w:rsid w:val="000F1703"/>
    <w:rsid w:val="000F2394"/>
    <w:rsid w:val="00100165"/>
    <w:rsid w:val="00100745"/>
    <w:rsid w:val="00103357"/>
    <w:rsid w:val="00105CE3"/>
    <w:rsid w:val="00115C1B"/>
    <w:rsid w:val="00123C9F"/>
    <w:rsid w:val="00126190"/>
    <w:rsid w:val="00130F17"/>
    <w:rsid w:val="001320BF"/>
    <w:rsid w:val="00136318"/>
    <w:rsid w:val="00136432"/>
    <w:rsid w:val="001516B7"/>
    <w:rsid w:val="0015295A"/>
    <w:rsid w:val="0015397B"/>
    <w:rsid w:val="00163BC4"/>
    <w:rsid w:val="00166D4C"/>
    <w:rsid w:val="00172FFF"/>
    <w:rsid w:val="001774F8"/>
    <w:rsid w:val="00182BC1"/>
    <w:rsid w:val="00186190"/>
    <w:rsid w:val="00191062"/>
    <w:rsid w:val="00192B72"/>
    <w:rsid w:val="001A29D8"/>
    <w:rsid w:val="001A5CAA"/>
    <w:rsid w:val="001A5D93"/>
    <w:rsid w:val="001A6EB0"/>
    <w:rsid w:val="001B0427"/>
    <w:rsid w:val="001B2CF9"/>
    <w:rsid w:val="001B42CC"/>
    <w:rsid w:val="001C29DA"/>
    <w:rsid w:val="001D3A51"/>
    <w:rsid w:val="001E10D2"/>
    <w:rsid w:val="001E25B4"/>
    <w:rsid w:val="001E2F1D"/>
    <w:rsid w:val="001E44FE"/>
    <w:rsid w:val="001E50C8"/>
    <w:rsid w:val="00200595"/>
    <w:rsid w:val="00200B59"/>
    <w:rsid w:val="00204835"/>
    <w:rsid w:val="00210FD5"/>
    <w:rsid w:val="00212A50"/>
    <w:rsid w:val="00216771"/>
    <w:rsid w:val="002177DC"/>
    <w:rsid w:val="002214AB"/>
    <w:rsid w:val="00231920"/>
    <w:rsid w:val="0023195C"/>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826D0"/>
    <w:rsid w:val="00283105"/>
    <w:rsid w:val="00284C4C"/>
    <w:rsid w:val="002927E6"/>
    <w:rsid w:val="00296529"/>
    <w:rsid w:val="002B27FB"/>
    <w:rsid w:val="002B6432"/>
    <w:rsid w:val="002B685A"/>
    <w:rsid w:val="002B7CAC"/>
    <w:rsid w:val="002C57D2"/>
    <w:rsid w:val="002D4CE0"/>
    <w:rsid w:val="002D5527"/>
    <w:rsid w:val="002E0D56"/>
    <w:rsid w:val="002E19B4"/>
    <w:rsid w:val="0030046A"/>
    <w:rsid w:val="0030231A"/>
    <w:rsid w:val="00302543"/>
    <w:rsid w:val="0031223D"/>
    <w:rsid w:val="00315186"/>
    <w:rsid w:val="00316417"/>
    <w:rsid w:val="003205A8"/>
    <w:rsid w:val="00327B77"/>
    <w:rsid w:val="00332D99"/>
    <w:rsid w:val="0033343E"/>
    <w:rsid w:val="003358B2"/>
    <w:rsid w:val="0034322E"/>
    <w:rsid w:val="00343A77"/>
    <w:rsid w:val="003512C2"/>
    <w:rsid w:val="003558B2"/>
    <w:rsid w:val="0036753B"/>
    <w:rsid w:val="00371FB6"/>
    <w:rsid w:val="00373A25"/>
    <w:rsid w:val="003763C1"/>
    <w:rsid w:val="00376BBE"/>
    <w:rsid w:val="0037775B"/>
    <w:rsid w:val="0039224F"/>
    <w:rsid w:val="003962AF"/>
    <w:rsid w:val="003A43A4"/>
    <w:rsid w:val="003A7E18"/>
    <w:rsid w:val="003B2F8B"/>
    <w:rsid w:val="003B4C52"/>
    <w:rsid w:val="003C4C86"/>
    <w:rsid w:val="003C6258"/>
    <w:rsid w:val="003E2747"/>
    <w:rsid w:val="003E2904"/>
    <w:rsid w:val="003F366A"/>
    <w:rsid w:val="00400EB5"/>
    <w:rsid w:val="00401927"/>
    <w:rsid w:val="0040362E"/>
    <w:rsid w:val="004040AD"/>
    <w:rsid w:val="00405B19"/>
    <w:rsid w:val="0041027F"/>
    <w:rsid w:val="00412475"/>
    <w:rsid w:val="00414155"/>
    <w:rsid w:val="00423789"/>
    <w:rsid w:val="00425F88"/>
    <w:rsid w:val="0043166E"/>
    <w:rsid w:val="00440F43"/>
    <w:rsid w:val="00441B6F"/>
    <w:rsid w:val="00442F25"/>
    <w:rsid w:val="00446221"/>
    <w:rsid w:val="00447CD8"/>
    <w:rsid w:val="004505D6"/>
    <w:rsid w:val="00450E62"/>
    <w:rsid w:val="004515B6"/>
    <w:rsid w:val="004517FE"/>
    <w:rsid w:val="004539DB"/>
    <w:rsid w:val="00454813"/>
    <w:rsid w:val="00457594"/>
    <w:rsid w:val="00457AD2"/>
    <w:rsid w:val="004608B3"/>
    <w:rsid w:val="00467D43"/>
    <w:rsid w:val="00471A80"/>
    <w:rsid w:val="00482896"/>
    <w:rsid w:val="004828EF"/>
    <w:rsid w:val="00487A8F"/>
    <w:rsid w:val="00494E74"/>
    <w:rsid w:val="004A030D"/>
    <w:rsid w:val="004A3F44"/>
    <w:rsid w:val="004B3C28"/>
    <w:rsid w:val="004C20FA"/>
    <w:rsid w:val="004C525C"/>
    <w:rsid w:val="004C6BBE"/>
    <w:rsid w:val="004D2AED"/>
    <w:rsid w:val="004D305E"/>
    <w:rsid w:val="004D4277"/>
    <w:rsid w:val="004E24B4"/>
    <w:rsid w:val="004E53E4"/>
    <w:rsid w:val="004E7827"/>
    <w:rsid w:val="004F4041"/>
    <w:rsid w:val="00502516"/>
    <w:rsid w:val="00505F06"/>
    <w:rsid w:val="00506828"/>
    <w:rsid w:val="00507CE7"/>
    <w:rsid w:val="00514B1C"/>
    <w:rsid w:val="0053056E"/>
    <w:rsid w:val="00537F3C"/>
    <w:rsid w:val="005448F5"/>
    <w:rsid w:val="00554FDA"/>
    <w:rsid w:val="00587DCF"/>
    <w:rsid w:val="005A3374"/>
    <w:rsid w:val="005A523D"/>
    <w:rsid w:val="005B50EC"/>
    <w:rsid w:val="005B5299"/>
    <w:rsid w:val="005B6488"/>
    <w:rsid w:val="005C4629"/>
    <w:rsid w:val="005C6558"/>
    <w:rsid w:val="005C784C"/>
    <w:rsid w:val="005D17F6"/>
    <w:rsid w:val="005D331B"/>
    <w:rsid w:val="005D4C51"/>
    <w:rsid w:val="005E547F"/>
    <w:rsid w:val="005E5539"/>
    <w:rsid w:val="005E6E94"/>
    <w:rsid w:val="005F38CE"/>
    <w:rsid w:val="005F57A1"/>
    <w:rsid w:val="005F6E16"/>
    <w:rsid w:val="00600620"/>
    <w:rsid w:val="00602BF5"/>
    <w:rsid w:val="00607972"/>
    <w:rsid w:val="00610532"/>
    <w:rsid w:val="00617FDD"/>
    <w:rsid w:val="00633614"/>
    <w:rsid w:val="00633F68"/>
    <w:rsid w:val="00636EB2"/>
    <w:rsid w:val="00636FD0"/>
    <w:rsid w:val="006375B8"/>
    <w:rsid w:val="00642443"/>
    <w:rsid w:val="006540C0"/>
    <w:rsid w:val="00664F34"/>
    <w:rsid w:val="0066510A"/>
    <w:rsid w:val="00667E2B"/>
    <w:rsid w:val="00673F9F"/>
    <w:rsid w:val="00676EC5"/>
    <w:rsid w:val="006824B0"/>
    <w:rsid w:val="00686953"/>
    <w:rsid w:val="00687DEA"/>
    <w:rsid w:val="00687E67"/>
    <w:rsid w:val="006967F7"/>
    <w:rsid w:val="00697EA2"/>
    <w:rsid w:val="006A250C"/>
    <w:rsid w:val="006B21D3"/>
    <w:rsid w:val="006B2F35"/>
    <w:rsid w:val="006B31D7"/>
    <w:rsid w:val="006B57D0"/>
    <w:rsid w:val="006B63A8"/>
    <w:rsid w:val="006B6ED9"/>
    <w:rsid w:val="006C77CB"/>
    <w:rsid w:val="006D30FF"/>
    <w:rsid w:val="006D421F"/>
    <w:rsid w:val="006D46FF"/>
    <w:rsid w:val="006D6940"/>
    <w:rsid w:val="006D6BB1"/>
    <w:rsid w:val="006E441C"/>
    <w:rsid w:val="006E6351"/>
    <w:rsid w:val="006F11EC"/>
    <w:rsid w:val="006F1DEF"/>
    <w:rsid w:val="006F2EEF"/>
    <w:rsid w:val="006F3641"/>
    <w:rsid w:val="0070082C"/>
    <w:rsid w:val="007022DA"/>
    <w:rsid w:val="00702E0E"/>
    <w:rsid w:val="00705353"/>
    <w:rsid w:val="00711AAB"/>
    <w:rsid w:val="00735DE5"/>
    <w:rsid w:val="007369E6"/>
    <w:rsid w:val="00746E59"/>
    <w:rsid w:val="00754960"/>
    <w:rsid w:val="00754B4C"/>
    <w:rsid w:val="00754C9A"/>
    <w:rsid w:val="0075599A"/>
    <w:rsid w:val="00761D52"/>
    <w:rsid w:val="00764185"/>
    <w:rsid w:val="0077749E"/>
    <w:rsid w:val="007862D6"/>
    <w:rsid w:val="00790ADA"/>
    <w:rsid w:val="00797D8A"/>
    <w:rsid w:val="007A6B2A"/>
    <w:rsid w:val="007A78D1"/>
    <w:rsid w:val="007B2814"/>
    <w:rsid w:val="007B4753"/>
    <w:rsid w:val="007B72EA"/>
    <w:rsid w:val="007C19E8"/>
    <w:rsid w:val="007D0525"/>
    <w:rsid w:val="007D2288"/>
    <w:rsid w:val="007D5603"/>
    <w:rsid w:val="007D7CC2"/>
    <w:rsid w:val="007E088F"/>
    <w:rsid w:val="007F7B32"/>
    <w:rsid w:val="00804BC2"/>
    <w:rsid w:val="0081431A"/>
    <w:rsid w:val="008168F3"/>
    <w:rsid w:val="0082252A"/>
    <w:rsid w:val="008263A3"/>
    <w:rsid w:val="00830238"/>
    <w:rsid w:val="0083216F"/>
    <w:rsid w:val="0083285A"/>
    <w:rsid w:val="00842128"/>
    <w:rsid w:val="00860000"/>
    <w:rsid w:val="008627F6"/>
    <w:rsid w:val="00863BD3"/>
    <w:rsid w:val="008667DC"/>
    <w:rsid w:val="00866D66"/>
    <w:rsid w:val="00866ECC"/>
    <w:rsid w:val="008671C6"/>
    <w:rsid w:val="00871180"/>
    <w:rsid w:val="00875803"/>
    <w:rsid w:val="008766A2"/>
    <w:rsid w:val="0087783E"/>
    <w:rsid w:val="008851FE"/>
    <w:rsid w:val="00895C28"/>
    <w:rsid w:val="00895EC6"/>
    <w:rsid w:val="008A29D8"/>
    <w:rsid w:val="008A7DB0"/>
    <w:rsid w:val="008B459E"/>
    <w:rsid w:val="008B526C"/>
    <w:rsid w:val="008B558B"/>
    <w:rsid w:val="008C5BE5"/>
    <w:rsid w:val="008D3689"/>
    <w:rsid w:val="008E08ED"/>
    <w:rsid w:val="008E13AE"/>
    <w:rsid w:val="008E1506"/>
    <w:rsid w:val="008E67F3"/>
    <w:rsid w:val="008E710C"/>
    <w:rsid w:val="008F69D6"/>
    <w:rsid w:val="00902823"/>
    <w:rsid w:val="00915CA6"/>
    <w:rsid w:val="00916505"/>
    <w:rsid w:val="00927834"/>
    <w:rsid w:val="00933E85"/>
    <w:rsid w:val="009410BD"/>
    <w:rsid w:val="00943D3F"/>
    <w:rsid w:val="009500A6"/>
    <w:rsid w:val="00953B14"/>
    <w:rsid w:val="00957C18"/>
    <w:rsid w:val="009659BA"/>
    <w:rsid w:val="00966BB2"/>
    <w:rsid w:val="009813DF"/>
    <w:rsid w:val="009818A0"/>
    <w:rsid w:val="00983040"/>
    <w:rsid w:val="00986761"/>
    <w:rsid w:val="009A18CF"/>
    <w:rsid w:val="009A53B5"/>
    <w:rsid w:val="009B3FB9"/>
    <w:rsid w:val="009B66B4"/>
    <w:rsid w:val="009C2465"/>
    <w:rsid w:val="009C55B9"/>
    <w:rsid w:val="009C76F7"/>
    <w:rsid w:val="009D35A0"/>
    <w:rsid w:val="009D4A14"/>
    <w:rsid w:val="009D7EB7"/>
    <w:rsid w:val="009E048A"/>
    <w:rsid w:val="009E08E9"/>
    <w:rsid w:val="009E3DB9"/>
    <w:rsid w:val="009E6E35"/>
    <w:rsid w:val="009F0EDA"/>
    <w:rsid w:val="00A00470"/>
    <w:rsid w:val="00A03B96"/>
    <w:rsid w:val="00A049E2"/>
    <w:rsid w:val="00A05B19"/>
    <w:rsid w:val="00A1134E"/>
    <w:rsid w:val="00A24E7E"/>
    <w:rsid w:val="00A258C3"/>
    <w:rsid w:val="00A328C2"/>
    <w:rsid w:val="00A347C0"/>
    <w:rsid w:val="00A44E6A"/>
    <w:rsid w:val="00A51431"/>
    <w:rsid w:val="00A539AD"/>
    <w:rsid w:val="00A60C79"/>
    <w:rsid w:val="00A71653"/>
    <w:rsid w:val="00A7185B"/>
    <w:rsid w:val="00A7351F"/>
    <w:rsid w:val="00A823C2"/>
    <w:rsid w:val="00A90A61"/>
    <w:rsid w:val="00A94063"/>
    <w:rsid w:val="00A94F6E"/>
    <w:rsid w:val="00AA197F"/>
    <w:rsid w:val="00AA6219"/>
    <w:rsid w:val="00AA74E0"/>
    <w:rsid w:val="00AB703F"/>
    <w:rsid w:val="00AB7EBB"/>
    <w:rsid w:val="00AC6BB8"/>
    <w:rsid w:val="00AD42EE"/>
    <w:rsid w:val="00AD5088"/>
    <w:rsid w:val="00AD5B56"/>
    <w:rsid w:val="00AD6021"/>
    <w:rsid w:val="00AE008F"/>
    <w:rsid w:val="00AE7D6E"/>
    <w:rsid w:val="00AF26A0"/>
    <w:rsid w:val="00B01FCD"/>
    <w:rsid w:val="00B07A9F"/>
    <w:rsid w:val="00B13509"/>
    <w:rsid w:val="00B1776C"/>
    <w:rsid w:val="00B26CC5"/>
    <w:rsid w:val="00B511B7"/>
    <w:rsid w:val="00B51BD5"/>
    <w:rsid w:val="00B52896"/>
    <w:rsid w:val="00B56856"/>
    <w:rsid w:val="00B63364"/>
    <w:rsid w:val="00B6656C"/>
    <w:rsid w:val="00B73A64"/>
    <w:rsid w:val="00B74EA2"/>
    <w:rsid w:val="00B8361D"/>
    <w:rsid w:val="00B86163"/>
    <w:rsid w:val="00B8786D"/>
    <w:rsid w:val="00B91ECC"/>
    <w:rsid w:val="00B95236"/>
    <w:rsid w:val="00B96BD9"/>
    <w:rsid w:val="00BA1B01"/>
    <w:rsid w:val="00BA2641"/>
    <w:rsid w:val="00BB1669"/>
    <w:rsid w:val="00BB37AA"/>
    <w:rsid w:val="00BB4D7A"/>
    <w:rsid w:val="00BB53BB"/>
    <w:rsid w:val="00BC2F2C"/>
    <w:rsid w:val="00BC4275"/>
    <w:rsid w:val="00BC53A0"/>
    <w:rsid w:val="00BE18D5"/>
    <w:rsid w:val="00BE62AD"/>
    <w:rsid w:val="00BE6DFC"/>
    <w:rsid w:val="00BF121F"/>
    <w:rsid w:val="00BF1F80"/>
    <w:rsid w:val="00BF7CBE"/>
    <w:rsid w:val="00C00BB9"/>
    <w:rsid w:val="00C036B1"/>
    <w:rsid w:val="00C11D26"/>
    <w:rsid w:val="00C166EF"/>
    <w:rsid w:val="00C17EB0"/>
    <w:rsid w:val="00C2186E"/>
    <w:rsid w:val="00C27F5F"/>
    <w:rsid w:val="00C30A0F"/>
    <w:rsid w:val="00C37E61"/>
    <w:rsid w:val="00C43D45"/>
    <w:rsid w:val="00C4645E"/>
    <w:rsid w:val="00C476F4"/>
    <w:rsid w:val="00C50BAA"/>
    <w:rsid w:val="00C54719"/>
    <w:rsid w:val="00C5541D"/>
    <w:rsid w:val="00C602D2"/>
    <w:rsid w:val="00C621DB"/>
    <w:rsid w:val="00C630B2"/>
    <w:rsid w:val="00C6430C"/>
    <w:rsid w:val="00C70F1B"/>
    <w:rsid w:val="00C71A47"/>
    <w:rsid w:val="00C74068"/>
    <w:rsid w:val="00C7464C"/>
    <w:rsid w:val="00C85588"/>
    <w:rsid w:val="00C858ED"/>
    <w:rsid w:val="00C8629F"/>
    <w:rsid w:val="00C90E4D"/>
    <w:rsid w:val="00C928AE"/>
    <w:rsid w:val="00C95324"/>
    <w:rsid w:val="00C97743"/>
    <w:rsid w:val="00CA0BBB"/>
    <w:rsid w:val="00CC46AB"/>
    <w:rsid w:val="00CD421E"/>
    <w:rsid w:val="00CD6755"/>
    <w:rsid w:val="00CD6856"/>
    <w:rsid w:val="00CE0089"/>
    <w:rsid w:val="00CE2E7A"/>
    <w:rsid w:val="00CE793C"/>
    <w:rsid w:val="00CF71B2"/>
    <w:rsid w:val="00D049A4"/>
    <w:rsid w:val="00D105E4"/>
    <w:rsid w:val="00D14BAB"/>
    <w:rsid w:val="00D173F1"/>
    <w:rsid w:val="00D21AF9"/>
    <w:rsid w:val="00D32CB7"/>
    <w:rsid w:val="00D441DE"/>
    <w:rsid w:val="00D44F60"/>
    <w:rsid w:val="00D60562"/>
    <w:rsid w:val="00D61417"/>
    <w:rsid w:val="00D61F34"/>
    <w:rsid w:val="00D643D5"/>
    <w:rsid w:val="00D64FDA"/>
    <w:rsid w:val="00D6792F"/>
    <w:rsid w:val="00D73E2A"/>
    <w:rsid w:val="00D75B9C"/>
    <w:rsid w:val="00D8295D"/>
    <w:rsid w:val="00D85FA7"/>
    <w:rsid w:val="00D92B78"/>
    <w:rsid w:val="00D959A1"/>
    <w:rsid w:val="00DA3C35"/>
    <w:rsid w:val="00DB7560"/>
    <w:rsid w:val="00DB768D"/>
    <w:rsid w:val="00DC2A65"/>
    <w:rsid w:val="00DC324D"/>
    <w:rsid w:val="00DD5D93"/>
    <w:rsid w:val="00DE15F0"/>
    <w:rsid w:val="00DE5663"/>
    <w:rsid w:val="00DE6F50"/>
    <w:rsid w:val="00DE78AA"/>
    <w:rsid w:val="00E00698"/>
    <w:rsid w:val="00E053D0"/>
    <w:rsid w:val="00E1330E"/>
    <w:rsid w:val="00E157DD"/>
    <w:rsid w:val="00E15994"/>
    <w:rsid w:val="00E2279A"/>
    <w:rsid w:val="00E26575"/>
    <w:rsid w:val="00E27A69"/>
    <w:rsid w:val="00E3114E"/>
    <w:rsid w:val="00E31A70"/>
    <w:rsid w:val="00E341B8"/>
    <w:rsid w:val="00E35B02"/>
    <w:rsid w:val="00E40034"/>
    <w:rsid w:val="00E423BB"/>
    <w:rsid w:val="00E46782"/>
    <w:rsid w:val="00E473B0"/>
    <w:rsid w:val="00E52AAF"/>
    <w:rsid w:val="00E57B17"/>
    <w:rsid w:val="00E603D6"/>
    <w:rsid w:val="00E61E7D"/>
    <w:rsid w:val="00E66496"/>
    <w:rsid w:val="00E66B35"/>
    <w:rsid w:val="00E66E10"/>
    <w:rsid w:val="00E716B7"/>
    <w:rsid w:val="00E73A29"/>
    <w:rsid w:val="00E769F6"/>
    <w:rsid w:val="00E80455"/>
    <w:rsid w:val="00E8407C"/>
    <w:rsid w:val="00E84F3C"/>
    <w:rsid w:val="00E8563D"/>
    <w:rsid w:val="00E91A1A"/>
    <w:rsid w:val="00EA012C"/>
    <w:rsid w:val="00EB09EC"/>
    <w:rsid w:val="00EC6799"/>
    <w:rsid w:val="00EC753F"/>
    <w:rsid w:val="00ED0288"/>
    <w:rsid w:val="00EE52CB"/>
    <w:rsid w:val="00EF3CBE"/>
    <w:rsid w:val="00EF581D"/>
    <w:rsid w:val="00EF7FD8"/>
    <w:rsid w:val="00F06F59"/>
    <w:rsid w:val="00F14BE4"/>
    <w:rsid w:val="00F17988"/>
    <w:rsid w:val="00F20284"/>
    <w:rsid w:val="00F2316C"/>
    <w:rsid w:val="00F31B7E"/>
    <w:rsid w:val="00F469F0"/>
    <w:rsid w:val="00F51BEA"/>
    <w:rsid w:val="00F521FD"/>
    <w:rsid w:val="00F53273"/>
    <w:rsid w:val="00F611D1"/>
    <w:rsid w:val="00F63290"/>
    <w:rsid w:val="00F674B3"/>
    <w:rsid w:val="00F71026"/>
    <w:rsid w:val="00F755E4"/>
    <w:rsid w:val="00F76E5D"/>
    <w:rsid w:val="00F77179"/>
    <w:rsid w:val="00F77830"/>
    <w:rsid w:val="00F77D02"/>
    <w:rsid w:val="00FB0824"/>
    <w:rsid w:val="00FB3A86"/>
    <w:rsid w:val="00FB48E6"/>
    <w:rsid w:val="00FC0AAF"/>
    <w:rsid w:val="00FC46A7"/>
    <w:rsid w:val="00FD1928"/>
    <w:rsid w:val="00FD36C8"/>
    <w:rsid w:val="00FD6B63"/>
    <w:rsid w:val="00FD753E"/>
    <w:rsid w:val="00FD7818"/>
    <w:rsid w:val="00FE021A"/>
    <w:rsid w:val="00FE1968"/>
    <w:rsid w:val="00FE4783"/>
    <w:rsid w:val="00FE4902"/>
    <w:rsid w:val="00FE5CDE"/>
    <w:rsid w:val="00FF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D2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Table" w:semiHidden="0" w:unhideWhenUsed="0"/>
    <w:lsdException w:name="Table Web 3" w:semiHidden="0" w:unhideWhenUsed="0"/>
    <w:lsdException w:name="Balloon Text" w:uiPriority="99" w:qFormat="1"/>
    <w:lsdException w:name="Table Grid"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customStyle="1"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customStyle="1"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table" w:customStyle="1" w:styleId="TableGrid1">
    <w:name w:val="Table Grid1"/>
    <w:basedOn w:val="TableNormal"/>
    <w:next w:val="TableGrid"/>
    <w:uiPriority w:val="59"/>
    <w:unhideWhenUsed/>
    <w:rsid w:val="00E52A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Table" w:semiHidden="0" w:unhideWhenUsed="0"/>
    <w:lsdException w:name="Table Web 3" w:semiHidden="0" w:unhideWhenUsed="0"/>
    <w:lsdException w:name="Balloon Text" w:uiPriority="99" w:qFormat="1"/>
    <w:lsdException w:name="Table Grid"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customStyle="1"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customStyle="1"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table" w:customStyle="1" w:styleId="TableGrid1">
    <w:name w:val="Table Grid1"/>
    <w:basedOn w:val="TableNormal"/>
    <w:next w:val="TableGrid"/>
    <w:uiPriority w:val="59"/>
    <w:unhideWhenUsed/>
    <w:rsid w:val="00E52A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0711795">
      <w:bodyDiv w:val="1"/>
      <w:marLeft w:val="0"/>
      <w:marRight w:val="0"/>
      <w:marTop w:val="0"/>
      <w:marBottom w:val="0"/>
      <w:divBdr>
        <w:top w:val="none" w:sz="0" w:space="0" w:color="auto"/>
        <w:left w:val="none" w:sz="0" w:space="0" w:color="auto"/>
        <w:bottom w:val="none" w:sz="0" w:space="0" w:color="auto"/>
        <w:right w:val="none" w:sz="0" w:space="0" w:color="auto"/>
      </w:divBdr>
    </w:div>
    <w:div w:id="106368115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urnalarjom.com/index.php/ARJOM/article/view/665"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016/j.lindif.2017.10.004" TargetMode="Externa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A3DBB-1C2F-4C1A-BB8A-50565C87B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13</Pages>
  <Words>6153</Words>
  <Characters>35076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41147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3</cp:revision>
  <cp:lastPrinted>2025-04-25T00:56:00Z</cp:lastPrinted>
  <dcterms:created xsi:type="dcterms:W3CDTF">2025-04-29T01:35:00Z</dcterms:created>
  <dcterms:modified xsi:type="dcterms:W3CDTF">2025-04-30T06:11:00Z</dcterms:modified>
</cp:coreProperties>
</file>