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7514E" w14:textId="77777777" w:rsidR="00E86943" w:rsidRPr="00D339A4" w:rsidRDefault="00E86943" w:rsidP="00E86943">
      <w:pPr>
        <w:spacing w:line="240" w:lineRule="auto"/>
        <w:rPr>
          <w:b/>
          <w:i/>
        </w:rPr>
      </w:pPr>
      <w:r w:rsidRPr="00D339A4">
        <w:rPr>
          <w:b/>
          <w:i/>
        </w:rPr>
        <w:t>Original Research Article</w:t>
      </w:r>
    </w:p>
    <w:p w14:paraId="32379E16" w14:textId="7E37056B" w:rsidR="004B20E9" w:rsidRDefault="00543554" w:rsidP="0029131F">
      <w:pPr>
        <w:spacing w:line="240" w:lineRule="auto"/>
        <w:jc w:val="left"/>
        <w:rPr>
          <w:b/>
        </w:rPr>
      </w:pPr>
      <w:r>
        <w:rPr>
          <w:b/>
        </w:rPr>
        <w:t>PERCEPTIONS OF U</w:t>
      </w:r>
      <w:r w:rsidR="00AE564C">
        <w:rPr>
          <w:b/>
        </w:rPr>
        <w:t xml:space="preserve">RBAN RENEWAL </w:t>
      </w:r>
      <w:r w:rsidR="0007637C">
        <w:rPr>
          <w:b/>
        </w:rPr>
        <w:t>ACTIVITIES IN</w:t>
      </w:r>
      <w:r w:rsidR="001C4537">
        <w:rPr>
          <w:b/>
        </w:rPr>
        <w:t xml:space="preserve"> ENUGU</w:t>
      </w:r>
      <w:r w:rsidR="00EC7E4A">
        <w:rPr>
          <w:b/>
        </w:rPr>
        <w:t xml:space="preserve"> </w:t>
      </w:r>
      <w:r w:rsidR="0007637C">
        <w:rPr>
          <w:b/>
        </w:rPr>
        <w:t>CITY</w:t>
      </w:r>
      <w:r w:rsidR="001C4537">
        <w:rPr>
          <w:b/>
        </w:rPr>
        <w:t xml:space="preserve"> NIGERIA</w:t>
      </w:r>
    </w:p>
    <w:p w14:paraId="72FC364F" w14:textId="707C4E9C" w:rsidR="004B20E9" w:rsidRPr="00E10D92" w:rsidRDefault="00E10D92">
      <w:pPr>
        <w:spacing w:line="240" w:lineRule="auto"/>
        <w:rPr>
          <w:b/>
        </w:rPr>
      </w:pPr>
      <w:r w:rsidRPr="00E10D92">
        <w:rPr>
          <w:b/>
        </w:rPr>
        <w:t xml:space="preserve">Abstract </w:t>
      </w:r>
    </w:p>
    <w:p w14:paraId="50BC786C" w14:textId="59724706" w:rsidR="004B20E9" w:rsidRPr="006D5171" w:rsidRDefault="002079BE">
      <w:pPr>
        <w:spacing w:line="240" w:lineRule="auto"/>
        <w:rPr>
          <w:rFonts w:eastAsia="DengXian" w:cs="Times New Roman"/>
        </w:rPr>
      </w:pPr>
      <w:r>
        <w:t>Urban</w:t>
      </w:r>
      <w:r w:rsidR="00E54E66">
        <w:t xml:space="preserve"> renewal projects </w:t>
      </w:r>
      <w:r w:rsidR="00E54E66">
        <w:rPr>
          <w:rFonts w:eastAsia="DengXian" w:cs="Times New Roman"/>
        </w:rPr>
        <w:t>are</w:t>
      </w:r>
      <w:r w:rsidR="00E54E66" w:rsidRPr="00E54E66">
        <w:rPr>
          <w:rFonts w:eastAsia="DengXian" w:cs="Times New Roman"/>
        </w:rPr>
        <w:t xml:space="preserve"> </w:t>
      </w:r>
      <w:r w:rsidRPr="00E54E66">
        <w:rPr>
          <w:rFonts w:eastAsia="DengXian" w:cs="Times New Roman"/>
        </w:rPr>
        <w:t>community development</w:t>
      </w:r>
      <w:r>
        <w:rPr>
          <w:rFonts w:eastAsia="DengXian" w:cs="Times New Roman"/>
        </w:rPr>
        <w:t>s</w:t>
      </w:r>
      <w:r w:rsidRPr="00E54E66">
        <w:rPr>
          <w:rFonts w:eastAsia="DengXian" w:cs="Times New Roman"/>
        </w:rPr>
        <w:t xml:space="preserve"> </w:t>
      </w:r>
      <w:r>
        <w:rPr>
          <w:rFonts w:eastAsia="DengXian" w:cs="Times New Roman"/>
        </w:rPr>
        <w:t>that involve</w:t>
      </w:r>
      <w:r w:rsidR="00E54E66" w:rsidRPr="00E54E66">
        <w:rPr>
          <w:rFonts w:eastAsia="DengXian" w:cs="Times New Roman"/>
        </w:rPr>
        <w:t xml:space="preserve"> </w:t>
      </w:r>
      <w:r w:rsidR="006D5171" w:rsidRPr="006D5171">
        <w:rPr>
          <w:rFonts w:eastAsia="DengXian" w:cs="Times New Roman"/>
        </w:rPr>
        <w:t xml:space="preserve">essential guidelines for identifying community problems, measuring development indicators understanding and facilitating </w:t>
      </w:r>
      <w:r w:rsidR="006D5171">
        <w:rPr>
          <w:rFonts w:eastAsia="DengXian" w:cs="Times New Roman"/>
        </w:rPr>
        <w:t xml:space="preserve">effective </w:t>
      </w:r>
      <w:r w:rsidR="006D5171" w:rsidRPr="006D5171">
        <w:rPr>
          <w:rFonts w:eastAsia="DengXian" w:cs="Times New Roman"/>
        </w:rPr>
        <w:t>community engagement, empowerment, and sustainable development</w:t>
      </w:r>
      <w:r w:rsidR="006D5171">
        <w:rPr>
          <w:rFonts w:eastAsia="DengXian" w:cs="Times New Roman"/>
        </w:rPr>
        <w:t>s</w:t>
      </w:r>
      <w:r w:rsidR="006D5171" w:rsidRPr="006D5171">
        <w:rPr>
          <w:rFonts w:eastAsia="DengXian" w:cs="Times New Roman"/>
        </w:rPr>
        <w:t>.</w:t>
      </w:r>
      <w:r w:rsidR="006D5171">
        <w:rPr>
          <w:rFonts w:eastAsia="DengXian" w:cs="Times New Roman"/>
        </w:rPr>
        <w:t xml:space="preserve"> </w:t>
      </w:r>
      <w:r w:rsidR="006D5171" w:rsidRPr="006D5171">
        <w:rPr>
          <w:rFonts w:eastAsia="DengXian" w:cs="Times New Roman"/>
        </w:rPr>
        <w:t xml:space="preserve">This </w:t>
      </w:r>
      <w:r w:rsidR="006D5171">
        <w:rPr>
          <w:rFonts w:eastAsia="DengXian" w:cs="Times New Roman"/>
        </w:rPr>
        <w:t xml:space="preserve">community </w:t>
      </w:r>
      <w:r>
        <w:rPr>
          <w:rFonts w:eastAsia="DengXian" w:cs="Times New Roman"/>
        </w:rPr>
        <w:t xml:space="preserve">development </w:t>
      </w:r>
      <w:r w:rsidR="006D5171" w:rsidRPr="006D5171">
        <w:rPr>
          <w:rFonts w:eastAsia="DengXian" w:cs="Times New Roman"/>
        </w:rPr>
        <w:t>theory advocates for the elimination of inequalities an</w:t>
      </w:r>
      <w:r>
        <w:rPr>
          <w:rFonts w:eastAsia="DengXian" w:cs="Times New Roman"/>
        </w:rPr>
        <w:t>d the promotion of human rights.</w:t>
      </w:r>
      <w:r w:rsidR="006D5171" w:rsidRPr="006D5171">
        <w:rPr>
          <w:rFonts w:eastAsia="DengXian" w:cs="Times New Roman"/>
        </w:rPr>
        <w:t xml:space="preserve"> </w:t>
      </w:r>
      <w:r w:rsidR="006D5171">
        <w:t>T</w:t>
      </w:r>
      <w:r w:rsidR="00543554">
        <w:t>he implementation of urban renewal projects</w:t>
      </w:r>
      <w:r w:rsidR="004C4DEF">
        <w:t xml:space="preserve"> (URP)</w:t>
      </w:r>
      <w:r w:rsidR="00543554">
        <w:t xml:space="preserve"> in Enugu City, Nigeria, faces </w:t>
      </w:r>
      <w:r w:rsidR="00E10D92">
        <w:t>multi-faceted challenges</w:t>
      </w:r>
      <w:r w:rsidR="00543554">
        <w:t xml:space="preserve"> in balancing sustainable development and social equity. This study aims to assess community perceptions of urban renewal projects by investigating </w:t>
      </w:r>
      <w:r w:rsidR="00E10D92">
        <w:t>residents’</w:t>
      </w:r>
      <w:r w:rsidR="00543554">
        <w:t xml:space="preserve"> concerns and needs in Enugu City, Nigeria. Employing a quantitative research approach, a structured questionnaire survey was administered to a sample of 605 </w:t>
      </w:r>
      <w:r w:rsidR="008A2C09">
        <w:t>respondents.</w:t>
      </w:r>
      <w:r w:rsidR="00543554">
        <w:t xml:space="preserve"> The findings reveal mixed perceptions among community members, with residents associating urban renewal projects with improved infrastructure, but also fearing displacement and increased costs. However, a notable consensus emerged regarding the need for inclusive planning, community engagement, and consideration of social impacts in urban renewal projects. The results indicate that residents' concerns comprise</w:t>
      </w:r>
      <w:r w:rsidR="00507996">
        <w:t>:</w:t>
      </w:r>
      <w:r w:rsidR="00543554">
        <w:t xml:space="preserve"> displacement (71%), gentrification (64%), and social injustices (58%), </w:t>
      </w:r>
      <w:r w:rsidR="000C15D7">
        <w:t>indicating</w:t>
      </w:r>
      <w:r w:rsidR="00543554">
        <w:t xml:space="preserve"> the importance of community-centered approaches. The study </w:t>
      </w:r>
      <w:r w:rsidR="000C15D7">
        <w:t>recommends</w:t>
      </w:r>
      <w:r w:rsidR="00543554">
        <w:t xml:space="preserve"> the need for policymakers to engage community members in decision-making processes to ensure equitable development and effective stakeholder engagement</w:t>
      </w:r>
      <w:r w:rsidR="008A2C09">
        <w:t>s</w:t>
      </w:r>
      <w:r w:rsidR="00543554">
        <w:t xml:space="preserve">. </w:t>
      </w:r>
      <w:r w:rsidR="00DE3316">
        <w:t>This study also contributes</w:t>
      </w:r>
      <w:r w:rsidR="00543554">
        <w:t xml:space="preserve"> to existing knowledge on sustainable urban development, </w:t>
      </w:r>
      <w:r w:rsidR="00DE3316">
        <w:t xml:space="preserve">as well as </w:t>
      </w:r>
      <w:r w:rsidR="00543554">
        <w:t>informing policy decisions, and promoting community-centered urban renewal projects.</w:t>
      </w:r>
    </w:p>
    <w:p w14:paraId="6964ADA9" w14:textId="77777777" w:rsidR="004B20E9" w:rsidRDefault="001F4175">
      <w:pPr>
        <w:pStyle w:val="ListParagraph"/>
        <w:numPr>
          <w:ilvl w:val="0"/>
          <w:numId w:val="11"/>
        </w:numPr>
        <w:spacing w:line="240" w:lineRule="auto"/>
        <w:jc w:val="left"/>
        <w:rPr>
          <w:b/>
        </w:rPr>
      </w:pPr>
      <w:r>
        <w:rPr>
          <w:b/>
        </w:rPr>
        <w:t>Introduction</w:t>
      </w:r>
    </w:p>
    <w:p w14:paraId="566711D9" w14:textId="77777777" w:rsidR="004B20E9" w:rsidRDefault="00543554">
      <w:pPr>
        <w:spacing w:line="240" w:lineRule="auto"/>
      </w:pPr>
      <w:r>
        <w:t>Urban renewal and housing estate development are interconnected concepts aiming to revitalize urban areas, differing in objectives and processes. Urban renewal, also known as urban regeneration or redevelopment, is a comprehensive scheme addressing urban decay, involving clearance of deteriorated structures, slum clearance, and redevelopment of land for new housing, businesses, and public facilities [1]. This process encompasses various strategies for revitalizing urban areas, including housing estate development, which focuses on constructing and enhancing residential buildings to provide affordable and adequate housing options, particularly in urban areas experiencing housing shortages [2]. Housing estate development involves planning and development of large-scale housing projects, incorporating design and planning, infrastructure improvement, and community engagement, ultimately enhancing the overall quality of life for urban residents [1</w:t>
      </w:r>
      <w:r w:rsidR="0029131F">
        <w:t>, 3, and 4</w:t>
      </w:r>
      <w:r>
        <w:t xml:space="preserve">]. Urban renewal and housing estate development are not unique to specific regions but rather a global phenomenon. Cities worldwide face similar challenges, such as housing shortages, urban decay, and the need for sustainable development [5]. Globally, urban renewal strategies, including housing estate development, are being implemented in various forms and scales [6]. For instance, the United Nations' Sustainable Development Goals (SDGs) emphasize the need for sustainable </w:t>
      </w:r>
      <w:r w:rsidR="0029131F">
        <w:t>urbanization</w:t>
      </w:r>
      <w:r>
        <w:t xml:space="preserve"> and adequate housing [4].</w:t>
      </w:r>
    </w:p>
    <w:p w14:paraId="4B24896C" w14:textId="77777777" w:rsidR="004B20E9" w:rsidRDefault="00543554">
      <w:pPr>
        <w:spacing w:line="240" w:lineRule="auto"/>
      </w:pPr>
      <w:r>
        <w:lastRenderedPageBreak/>
        <w:t>Nigeria is currently witnessing a significant push towards enhancing urban living conditions and addressing housing shortages across various states, as evident in recent initiatives and developments in urban renewal projects and housing estate development. At the federal level, the Ministry of Housing and Urban Development has launched the "Renewed Hope Cities &amp; Estates Programme," which includes a groundbreaking ceremony for 3,112 housing units in Abuja, aiming to enhance urban living standards and promote sustainable development nationwide [7]. The current state of urban renewal projects and housing estate development in Enugu City demonstrates a proactive approach by the government to address urban challenges and expand residential options. This development is part of a broader strategy to expand Enugu City, which is facing space constraints in its current layout [8,</w:t>
      </w:r>
      <w:r w:rsidR="0029131F">
        <w:t xml:space="preserve"> </w:t>
      </w:r>
      <w:r>
        <w:t xml:space="preserve">9]. Thus, this study seeks to contribute to the existing body of knowledge by exploring the community's perceptions of urban renewal projects in Enugu City, with a focus on housing estate development. Community displacement and resistance have historically accompanied urban renewal projects, with residents fearing loss of homes and livelihoods. This tension highlights questions about the balance between urban renewal objectives and residents' rights. There is a lack of understanding about how community members perceive the effectiveness of urban renewal efforts, including factors such as housing quality, accessibility to amenities, and overall improvements in living conditions. </w:t>
      </w:r>
    </w:p>
    <w:p w14:paraId="53B8DB09" w14:textId="77777777" w:rsidR="004B20E9" w:rsidRDefault="00543554">
      <w:pPr>
        <w:spacing w:line="240" w:lineRule="auto"/>
      </w:pPr>
      <w:r>
        <w:t>Previous studies indicate that residents often feel that urban renewal initiatives fail to address their needs or improve their living conditions [10</w:t>
      </w:r>
      <w:r w:rsidR="00BC7527">
        <w:t>, 11</w:t>
      </w:r>
      <w:r>
        <w:t xml:space="preserve">]. The socio-economic impacts of housing estate developments are profound, with potential increases in property values and changes in community demographics. However, if not managed properly, these developments may exacerbate existing inequalities, further disadvantaging </w:t>
      </w:r>
      <w:r w:rsidR="0029131F">
        <w:t>marginalized</w:t>
      </w:r>
      <w:r>
        <w:t xml:space="preserve"> groups. Understanding community perceptions of these socio-economic changes is crucial for assessing the overall impact of urban renewal projects [8]. Effective urban renewal relies on active community participation in planning and implementation. However, a common disconnect between government initiatives and community involvement can result in projects that fail to meet residents' needs and desires [7</w:t>
      </w:r>
      <w:r w:rsidR="00BC7527">
        <w:t>, 12</w:t>
      </w:r>
      <w:r>
        <w:t xml:space="preserve">]. This lack of engagement can result in </w:t>
      </w:r>
      <w:r w:rsidR="0029131F">
        <w:t>skepticism</w:t>
      </w:r>
      <w:r>
        <w:t xml:space="preserve"> and mistrust towards urban renewal efforts. Additionally, concerns exist regarding the sustainability and maintenance of infrastructure and service delivery improvements [8,</w:t>
      </w:r>
      <w:r w:rsidR="0029131F">
        <w:t xml:space="preserve"> </w:t>
      </w:r>
      <w:r>
        <w:t xml:space="preserve">13]. This study contributes to the existing body of knowledge on urban renewal projects and housing estate developments by investigating the perceptions of Enugu City residents. The research aims to address the gaps in current understanding by examining community perceptions, identifying key benefits and drawbacks, and developing a framework for urban renewal strategies that prioritize residents' needs. In the light of present environmental, social, and economic realities, the study assesses the impacts and implications of urban renewal projects and housing estate developments on Enugu City residents. The research focuses on the experiences and perspectives of community members, exploring the opportunities and challenges they </w:t>
      </w:r>
      <w:r w:rsidR="001F4175">
        <w:t>encounter</w:t>
      </w:r>
      <w:r>
        <w:t xml:space="preserve"> in the context of urban renewal</w:t>
      </w:r>
      <w:r w:rsidR="001F4175">
        <w:t xml:space="preserve"> projects</w:t>
      </w:r>
      <w:r>
        <w:t xml:space="preserve">. The study draws data from surveys and insights from affected community members, discussing the viability and approach </w:t>
      </w:r>
      <w:r w:rsidR="001F4175">
        <w:t>employed</w:t>
      </w:r>
      <w:r>
        <w:t xml:space="preserve"> in urban renewal projects and housing estate developments. By exploring the challenges, opportunities, and debates surrounding urban renewal in Enugu City, the study seeks to provide a comprehensive understanding of the factors that influence the success and sustainability of urban renewal projects.</w:t>
      </w:r>
    </w:p>
    <w:p w14:paraId="75B7CA33" w14:textId="77777777" w:rsidR="00400B2C" w:rsidRDefault="00543554" w:rsidP="00400B2C">
      <w:pPr>
        <w:spacing w:line="240" w:lineRule="auto"/>
      </w:pPr>
      <w:r>
        <w:lastRenderedPageBreak/>
        <w:t>The findings of this study have significant implications for urban planning, policy development, and community engagement in Enugu City and beyond. By identifying the key factors that contribute to the success and sustainability of urban renewal projects, the study can inform strategies to support the growth and development of Enugu City, enabling policymakers and stakeholders to make informed decisions about urban renewal initiatives. Moreover, the insights gained from this research can guide community members, policymakers, and stakeholders in navigating the complex landscape of urban renewal, promoting inclusive, sustainable, and equitable development</w:t>
      </w:r>
      <w:r w:rsidR="00980B22">
        <w:t>s</w:t>
      </w:r>
      <w:r>
        <w:t>.</w:t>
      </w:r>
    </w:p>
    <w:p w14:paraId="26D4EFE1" w14:textId="77777777" w:rsidR="004B20E9" w:rsidRPr="00400B2C" w:rsidRDefault="00400B2C" w:rsidP="00400B2C">
      <w:pPr>
        <w:spacing w:line="240" w:lineRule="auto"/>
        <w:rPr>
          <w:i/>
        </w:rPr>
      </w:pPr>
      <w:r>
        <w:rPr>
          <w:i/>
        </w:rPr>
        <w:t>1.1</w:t>
      </w:r>
      <w:r w:rsidRPr="00400B2C">
        <w:rPr>
          <w:i/>
        </w:rPr>
        <w:tab/>
        <w:t>Study area</w:t>
      </w:r>
    </w:p>
    <w:p w14:paraId="52034D33" w14:textId="5B9474E5" w:rsidR="004B20E9" w:rsidRDefault="00543554">
      <w:pPr>
        <w:spacing w:line="240" w:lineRule="auto"/>
      </w:pPr>
      <w:r>
        <w:t>Enugu City, capital of Enugu State in southeastern Nigeria, serves as the primary research location. The city's historical development was significantly shaped by the coal mining industry, established in the early 1900s, which influenced its growth and urbanization trajectory. As a post-colonial city, Enugu</w:t>
      </w:r>
      <w:r w:rsidR="005478DD">
        <w:t xml:space="preserve"> State</w:t>
      </w:r>
      <w:r>
        <w:t xml:space="preserve"> has undergone substantial transformations driven by rapid urbanization, economic growth, and government-led development initiatives, resulting in a complex and dynamic urban environment [10</w:t>
      </w:r>
      <w:r w:rsidR="00A52756">
        <w:t>, 14</w:t>
      </w:r>
      <w:r>
        <w:t>].</w:t>
      </w:r>
      <w:r w:rsidR="00A52756">
        <w:t xml:space="preserve"> </w:t>
      </w:r>
      <w:r>
        <w:t>Enugu City features a diverse landscape, encompassing both formal and informal residential areas. The city spans three local government areas: Enugu North, Enugu South, and Enugu East. Specifically, the research focuses on the Ogui community in Enugu North, the Amechi community in Enugu South, and the Nike community in Enugu East. These areas have undergone ongoing or completed urban renewal projects, housing estate development initiatives, and road construction and rehabilitation efforts [10</w:t>
      </w:r>
      <w:r w:rsidR="00A52756">
        <w:t>, 15</w:t>
      </w:r>
      <w:r>
        <w:t>].</w:t>
      </w:r>
    </w:p>
    <w:p w14:paraId="0C7FBFD3" w14:textId="77777777" w:rsidR="005E44B5" w:rsidRDefault="005E44B5">
      <w:pPr>
        <w:spacing w:line="240" w:lineRule="auto"/>
      </w:pPr>
    </w:p>
    <w:p w14:paraId="63B57BC9" w14:textId="5060200A" w:rsidR="004B20E9" w:rsidRDefault="000C770E">
      <w:pPr>
        <w:spacing w:line="240" w:lineRule="auto"/>
        <w:jc w:val="center"/>
      </w:pPr>
      <w:r>
        <w:rPr>
          <w:noProof/>
        </w:rPr>
        <w:t xml:space="preserve"> </w:t>
      </w:r>
      <w:r>
        <w:rPr>
          <w:noProof/>
        </w:rPr>
        <w:drawing>
          <wp:inline distT="0" distB="0" distL="0" distR="0" wp14:anchorId="0996FB39" wp14:editId="721A1598">
            <wp:extent cx="5057775" cy="3381375"/>
            <wp:effectExtent l="0" t="0" r="9525" b="9525"/>
            <wp:docPr id="2049" name="Picture 16" descr="C:\Users\HP\Documents\WORKS\MSC DESIGN\Research Methods\Map-of-Enugu-Metropolis-Showing-the-Sample-Layout_W640.jpg"/>
            <wp:cNvGraphicFramePr/>
            <a:graphic xmlns:a="http://schemas.openxmlformats.org/drawingml/2006/main">
              <a:graphicData uri="http://schemas.openxmlformats.org/drawingml/2006/picture">
                <pic:pic xmlns:pic="http://schemas.openxmlformats.org/drawingml/2006/picture">
                  <pic:nvPicPr>
                    <pic:cNvPr id="2049" name="Picture 16" descr="C:\Users\HP\Documents\WORKS\MSC DESIGN\Research Methods\Map-of-Enugu-Metropolis-Showing-the-Sample-Layout_W640.jpg"/>
                    <pic:cNvPicPr/>
                  </pic:nvPicPr>
                  <pic:blipFill>
                    <a:blip r:embed="rId7" cstate="print"/>
                    <a:srcRect l="9893" t="23811"/>
                    <a:stretch/>
                  </pic:blipFill>
                  <pic:spPr>
                    <a:xfrm>
                      <a:off x="0" y="0"/>
                      <a:ext cx="5057775" cy="3381375"/>
                    </a:xfrm>
                    <a:prstGeom prst="rect">
                      <a:avLst/>
                    </a:prstGeom>
                    <a:ln>
                      <a:noFill/>
                    </a:ln>
                  </pic:spPr>
                </pic:pic>
              </a:graphicData>
            </a:graphic>
          </wp:inline>
        </w:drawing>
      </w:r>
    </w:p>
    <w:p w14:paraId="64134915" w14:textId="020A37CB" w:rsidR="00BC55FB" w:rsidRDefault="00543554" w:rsidP="005E44B5">
      <w:pPr>
        <w:spacing w:line="240" w:lineRule="auto"/>
        <w:jc w:val="left"/>
        <w:rPr>
          <w:i/>
        </w:rPr>
      </w:pPr>
      <w:r>
        <w:rPr>
          <w:i/>
        </w:rPr>
        <w:t>Figure1. Map of Enugu</w:t>
      </w:r>
      <w:r w:rsidR="005E44B5">
        <w:rPr>
          <w:i/>
        </w:rPr>
        <w:t xml:space="preserve"> city</w:t>
      </w:r>
      <w:r w:rsidR="00BC55FB">
        <w:rPr>
          <w:i/>
        </w:rPr>
        <w:t>: S</w:t>
      </w:r>
      <w:r w:rsidR="00BC55FB">
        <w:t>ource: http://www.enugustate.gov.ng/ (2025).</w:t>
      </w:r>
    </w:p>
    <w:p w14:paraId="445ABB31" w14:textId="52E7933A" w:rsidR="00400B2C" w:rsidRDefault="005E44B5" w:rsidP="005E44B5">
      <w:pPr>
        <w:spacing w:line="240" w:lineRule="auto"/>
        <w:jc w:val="left"/>
        <w:rPr>
          <w:i/>
        </w:rPr>
      </w:pPr>
      <w:r>
        <w:rPr>
          <w:i/>
        </w:rPr>
        <w:t xml:space="preserve"> </w:t>
      </w:r>
      <w:r w:rsidR="000C770E">
        <w:rPr>
          <w:i/>
        </w:rPr>
        <w:t xml:space="preserve"> </w:t>
      </w:r>
    </w:p>
    <w:p w14:paraId="67CC133A" w14:textId="77777777" w:rsidR="00400B2C" w:rsidRDefault="00400B2C" w:rsidP="00400B2C">
      <w:pPr>
        <w:spacing w:line="240" w:lineRule="auto"/>
        <w:jc w:val="center"/>
        <w:rPr>
          <w:i/>
        </w:rPr>
      </w:pPr>
    </w:p>
    <w:p w14:paraId="1B0A7C67" w14:textId="77777777" w:rsidR="00980B22" w:rsidRPr="00980B22" w:rsidRDefault="00980B22" w:rsidP="00980B22">
      <w:pPr>
        <w:tabs>
          <w:tab w:val="left" w:pos="270"/>
        </w:tabs>
        <w:spacing w:line="240" w:lineRule="auto"/>
        <w:ind w:left="360"/>
        <w:jc w:val="left"/>
        <w:rPr>
          <w:b/>
          <w:i/>
        </w:rPr>
      </w:pPr>
    </w:p>
    <w:p w14:paraId="7C533735" w14:textId="77777777" w:rsidR="00DD1B51" w:rsidRDefault="00400B2C" w:rsidP="00980B22">
      <w:pPr>
        <w:numPr>
          <w:ilvl w:val="0"/>
          <w:numId w:val="11"/>
        </w:numPr>
        <w:tabs>
          <w:tab w:val="left" w:pos="0"/>
          <w:tab w:val="left" w:pos="270"/>
        </w:tabs>
        <w:spacing w:line="240" w:lineRule="auto"/>
        <w:ind w:left="-90" w:firstLine="90"/>
        <w:jc w:val="left"/>
        <w:rPr>
          <w:b/>
          <w:i/>
        </w:rPr>
      </w:pPr>
      <w:r w:rsidRPr="00400B2C">
        <w:rPr>
          <w:b/>
        </w:rPr>
        <w:t>Literature review</w:t>
      </w:r>
    </w:p>
    <w:p w14:paraId="1F79EA83" w14:textId="77777777" w:rsidR="004B20E9" w:rsidRPr="00DD1B51" w:rsidRDefault="00DD1B51" w:rsidP="00980B22">
      <w:pPr>
        <w:spacing w:line="240" w:lineRule="auto"/>
        <w:rPr>
          <w:b/>
          <w:i/>
        </w:rPr>
      </w:pPr>
      <w:r w:rsidRPr="00DD1B51">
        <w:rPr>
          <w:i/>
        </w:rPr>
        <w:t>2.1</w:t>
      </w:r>
      <w:r w:rsidR="00980B22">
        <w:rPr>
          <w:i/>
        </w:rPr>
        <w:t xml:space="preserve"> </w:t>
      </w:r>
      <w:r w:rsidR="00543554" w:rsidRPr="00DD1B51">
        <w:rPr>
          <w:i/>
        </w:rPr>
        <w:t>Overview of Urban Renewal and Housing Estate Development</w:t>
      </w:r>
    </w:p>
    <w:p w14:paraId="2326599D" w14:textId="77777777" w:rsidR="00DD1B51" w:rsidRDefault="00543554" w:rsidP="00DD1B51">
      <w:pPr>
        <w:spacing w:line="240" w:lineRule="auto"/>
      </w:pPr>
      <w:r>
        <w:t>Urban renewal and housing estate development are interconnected processes aimed at revitalizing urban areas, improving living conditions, and addressing urban decay. Originating in the 19th century, urban renewal emerged as a response to industrialization's unsanitary conditions, focusing initially on housing reform and public health improvements. Evolving into comprehensive slum clearance and redevelopment initiatives, urban renewal gained momentum globally in the mid-20th century</w:t>
      </w:r>
      <w:r w:rsidR="00A52756">
        <w:t>, particularly in the US and UK</w:t>
      </w:r>
      <w:r>
        <w:t>.</w:t>
      </w:r>
      <w:r w:rsidR="00A52756">
        <w:t xml:space="preserve"> </w:t>
      </w:r>
      <w:r>
        <w:t>Historical examples, such as Paris' renovations, demonstrate urban renewal's impact on urban aesthetic</w:t>
      </w:r>
      <w:r w:rsidR="00A52756">
        <w:t xml:space="preserve">s and living conditions. Post-War </w:t>
      </w:r>
      <w:r>
        <w:t>II reconstruction efforts further accelerated urban renewal, significantly altering urban demographics and landscapes worldwide [16</w:t>
      </w:r>
      <w:r w:rsidR="00BC7527">
        <w:t>, 17, and 18</w:t>
      </w:r>
      <w:r>
        <w:t>]. Housing estate development, a crucial aspect of urban renewal, focuses on constructing modern, affordable residential options, enhancing residents' quality of life [1].</w:t>
      </w:r>
      <w:r w:rsidR="00A52756">
        <w:t xml:space="preserve"> </w:t>
      </w:r>
      <w:r>
        <w:t>Critics argue that urban renewal and housing estate development often displace low-income and minority communities, destroying culturally significant neighborhoods without adequate compensation or relocation options [2</w:t>
      </w:r>
      <w:r w:rsidR="00BC7527">
        <w:t>, 19</w:t>
      </w:r>
      <w:r>
        <w:t>]. This highlights the need for community-inclusive planning processes prioritizing existing residents' needs, ensuring they benefit from urban development initiatives.</w:t>
      </w:r>
    </w:p>
    <w:p w14:paraId="1148B474" w14:textId="0E9C4BAC" w:rsidR="004B20E9" w:rsidRPr="00DD1B51" w:rsidRDefault="00DD1B51" w:rsidP="00DD1B51">
      <w:pPr>
        <w:spacing w:line="240" w:lineRule="auto"/>
      </w:pPr>
      <w:r w:rsidRPr="00DD1B51">
        <w:rPr>
          <w:i/>
        </w:rPr>
        <w:t>2.2</w:t>
      </w:r>
      <w:r>
        <w:rPr>
          <w:i/>
        </w:rPr>
        <w:tab/>
      </w:r>
      <w:r w:rsidR="00543554" w:rsidRPr="00DD1B51">
        <w:rPr>
          <w:i/>
        </w:rPr>
        <w:t>Urban</w:t>
      </w:r>
      <w:r w:rsidR="00543554" w:rsidRPr="00400B2C">
        <w:rPr>
          <w:i/>
        </w:rPr>
        <w:t xml:space="preserve"> Renewal </w:t>
      </w:r>
      <w:r w:rsidR="00BC55FB">
        <w:rPr>
          <w:i/>
        </w:rPr>
        <w:t>Activities</w:t>
      </w:r>
      <w:r w:rsidR="00543554" w:rsidRPr="00400B2C">
        <w:rPr>
          <w:i/>
        </w:rPr>
        <w:t xml:space="preserve"> in Nigeria</w:t>
      </w:r>
    </w:p>
    <w:p w14:paraId="2D3F8681" w14:textId="77777777" w:rsidR="00DD1B51" w:rsidRDefault="00543554" w:rsidP="00DD1B51">
      <w:pPr>
        <w:spacing w:line="240" w:lineRule="auto"/>
      </w:pPr>
      <w:r>
        <w:t>Nigeria's rapid urbanization has led to significant challenges, including infrastructure decay, housing shortages, and socioeconomic disparities. Urban renewal and housing estate development are crucial strategies for addressing these issues and creating sustainable, livable cities [11]. However, past urban renewal efforts in Nigeria have been hindered by issues such as displacement, sustainability concerns, funding, and management [20</w:t>
      </w:r>
      <w:r w:rsidR="00BC7527">
        <w:t>, 21</w:t>
      </w:r>
      <w:r>
        <w:t>]. The demolition of informal settlements and roadside shops has resulted in significant displacement and livelihood losses. Furthermore, community participation in urban planning has been lacking, leading to resistance and resident dissatisfaction [22</w:t>
      </w:r>
      <w:r w:rsidR="00BC7527">
        <w:t>, 23</w:t>
      </w:r>
      <w:r>
        <w:t>].</w:t>
      </w:r>
      <w:r w:rsidR="00400B2C">
        <w:t xml:space="preserve"> </w:t>
      </w:r>
      <w:r>
        <w:t xml:space="preserve">Effective urban renewal requires inclusive </w:t>
      </w:r>
      <w:r w:rsidR="00BC7527">
        <w:t>planning;</w:t>
      </w:r>
      <w:r>
        <w:t xml:space="preserve"> balancing development with residents' needs and rights [8</w:t>
      </w:r>
      <w:r w:rsidR="00BC7527">
        <w:t>, 22 and 24</w:t>
      </w:r>
      <w:r>
        <w:t>]. This involves addressing challenges such as affordability crises, regulatory complexities, infrastructure deficits, environmental concerns, community resistance, and economic uncertainty [1, 3].</w:t>
      </w:r>
      <w:r w:rsidR="00400B2C">
        <w:t xml:space="preserve"> </w:t>
      </w:r>
      <w:r>
        <w:t>In Enugu City, housing estate development is a critical issue, with a history dating back to the 1909 coal discovery [25, 26]. Despite efforts to prioritize housing development, challenges persist, including inadequate funding, regulatory hurdles, and environmental concerns [26]. Addressing these challenges is essential for successful housing estate development and creating sustainable, livable cities in Nigeria [25, 26]. The success of urban renewal and housing estate development in Nigeria depends on the ability of policymakers, developers, and communities to work together to create inclusive, sustainable, and livable cities [22].</w:t>
      </w:r>
    </w:p>
    <w:p w14:paraId="7917DDD3" w14:textId="7EE0FBE7" w:rsidR="004B20E9" w:rsidRPr="00DD1B51" w:rsidRDefault="00DD1B51" w:rsidP="00DD1B51">
      <w:pPr>
        <w:spacing w:line="240" w:lineRule="auto"/>
        <w:rPr>
          <w:i/>
        </w:rPr>
      </w:pPr>
      <w:r w:rsidRPr="00DD1B51">
        <w:rPr>
          <w:i/>
        </w:rPr>
        <w:t>2.3</w:t>
      </w:r>
      <w:r w:rsidRPr="00DD1B51">
        <w:rPr>
          <w:i/>
        </w:rPr>
        <w:tab/>
      </w:r>
      <w:r w:rsidR="00543554" w:rsidRPr="00DD1B51">
        <w:rPr>
          <w:i/>
        </w:rPr>
        <w:t xml:space="preserve">Community Perceptions </w:t>
      </w:r>
      <w:r w:rsidRPr="00DD1B51">
        <w:rPr>
          <w:i/>
        </w:rPr>
        <w:t>and</w:t>
      </w:r>
      <w:r>
        <w:rPr>
          <w:i/>
        </w:rPr>
        <w:t xml:space="preserve"> e</w:t>
      </w:r>
      <w:r w:rsidR="00543554" w:rsidRPr="00DD1B51">
        <w:rPr>
          <w:i/>
        </w:rPr>
        <w:t xml:space="preserve">xperiences </w:t>
      </w:r>
      <w:r w:rsidRPr="00DD1B51">
        <w:rPr>
          <w:i/>
        </w:rPr>
        <w:t>of</w:t>
      </w:r>
      <w:r>
        <w:rPr>
          <w:i/>
        </w:rPr>
        <w:t xml:space="preserve"> urban renewal </w:t>
      </w:r>
      <w:r w:rsidR="00BC55FB">
        <w:rPr>
          <w:i/>
        </w:rPr>
        <w:t>activities</w:t>
      </w:r>
    </w:p>
    <w:p w14:paraId="23A5D520" w14:textId="0A7827FE" w:rsidR="00630808" w:rsidRDefault="00BC55FB" w:rsidP="00630808">
      <w:pPr>
        <w:spacing w:line="240" w:lineRule="auto"/>
      </w:pPr>
      <w:r>
        <w:t>Public</w:t>
      </w:r>
      <w:r w:rsidR="00543554">
        <w:t xml:space="preserve"> perceptions and experiences significantly impact the effectiveness and acceptance of urban renewal projects. Residents' reactions vary depending on socioeconomic status and involvement in planning. Higher-income residents tend to support initiatives, while lower-income residents fear displacement and lack </w:t>
      </w:r>
      <w:r w:rsidR="00543554">
        <w:lastRenderedPageBreak/>
        <w:t>affordable housing options [13</w:t>
      </w:r>
      <w:r w:rsidR="00DD1B51">
        <w:t>, 28</w:t>
      </w:r>
      <w:r w:rsidR="00543554">
        <w:t>]. In Enugu City, residents appreciate modern housing estates' improved living conditions, reliable infrastructure, green spaces, and security, viewing them as significant upgrades. Housing estate development is also seen as an economic catalyst, creating jobs and attracting businesses [2</w:t>
      </w:r>
      <w:r w:rsidR="00DD1B51">
        <w:t>, 31</w:t>
      </w:r>
      <w:r w:rsidR="00543554">
        <w:t>]. However, concerns persist regarding displacement, gentrification, and affordability. Demolitions and rising property values threaten existing residents, especially those in informal settlements [30</w:t>
      </w:r>
      <w:r w:rsidR="00DD1B51">
        <w:t>, 31</w:t>
      </w:r>
      <w:r w:rsidR="00543554">
        <w:t>].</w:t>
      </w:r>
      <w:r w:rsidR="00DD1B51">
        <w:t xml:space="preserve"> </w:t>
      </w:r>
      <w:r w:rsidR="00543554">
        <w:t>The neglect of existing neighborhoods' basic amenities, such as reliable water supply, contrasts with new estates' modern infrastructure [22]. The affordability crisis further exacerbates tensions, as lower-income residents find new housing estates unaffordable. Enhancing community participation requires inclusive decision-making processes and collaborative relationships between public and private stakeholders [22</w:t>
      </w:r>
      <w:r w:rsidR="00DD1B51">
        <w:t>, 28</w:t>
      </w:r>
      <w:r w:rsidR="00543554">
        <w:t>].</w:t>
      </w:r>
      <w:r w:rsidR="00DD1B51">
        <w:t xml:space="preserve"> </w:t>
      </w:r>
      <w:r w:rsidR="00543554">
        <w:t>Two key strategies facilitate community participation: inclusive planning and public-private partnerships [30]. Inclusive planning engages community members through participatory methodologies, ensuring their voices are heard and integrated into development processes [28</w:t>
      </w:r>
      <w:r w:rsidR="00DD1B51">
        <w:t>, 30</w:t>
      </w:r>
      <w:r w:rsidR="00543554">
        <w:t>]. Public-private partnerships leverage sector strengths for collaborative planning, resource sharing, and community benefits [28</w:t>
      </w:r>
      <w:r w:rsidR="00DD1B51">
        <w:t>, 31</w:t>
      </w:r>
      <w:r w:rsidR="00543554">
        <w:t>].</w:t>
      </w:r>
      <w:r w:rsidR="00DD1B51">
        <w:t xml:space="preserve"> </w:t>
      </w:r>
      <w:r w:rsidR="00543554">
        <w:t>Implementing these strategies fosters sustainable, equitable outcomes, revitalizing urban spaces</w:t>
      </w:r>
      <w:r w:rsidR="00DD1B51">
        <w:t xml:space="preserve"> and benefiting all residents [</w:t>
      </w:r>
      <w:r w:rsidR="00543554">
        <w:t>30</w:t>
      </w:r>
      <w:r w:rsidR="00DD1B51">
        <w:t>, 32</w:t>
      </w:r>
      <w:r w:rsidR="00543554">
        <w:t>]. Prioritizing community participation ensures resident needs and aspirations drive decision-making, ultimately leading to more effective and acceptable urban renewal projects [28</w:t>
      </w:r>
      <w:r w:rsidR="00DD1B51">
        <w:t>, 33</w:t>
      </w:r>
      <w:r w:rsidR="00543554">
        <w:t>]. Addressing concerns around displacement, affordability, and gentrification is crucial for urban renewal efforts to succeed in creating thriving, inclusive communities that promote social equity and economic growth. This, in turn, can enhance the quality of life for residents, support local businesses, and contribute to the city's overall development.</w:t>
      </w:r>
    </w:p>
    <w:p w14:paraId="2BEDEEA3" w14:textId="77777777" w:rsidR="00630808" w:rsidRDefault="00980B22" w:rsidP="00630808">
      <w:pPr>
        <w:spacing w:line="240" w:lineRule="auto"/>
        <w:rPr>
          <w:b/>
        </w:rPr>
      </w:pPr>
      <w:r>
        <w:rPr>
          <w:b/>
        </w:rPr>
        <w:t xml:space="preserve">3. </w:t>
      </w:r>
      <w:r w:rsidR="00630808">
        <w:rPr>
          <w:b/>
        </w:rPr>
        <w:t>Research method</w:t>
      </w:r>
    </w:p>
    <w:p w14:paraId="61E8BE07" w14:textId="77777777" w:rsidR="004B20E9" w:rsidRPr="00630808" w:rsidRDefault="00630808" w:rsidP="00630808">
      <w:pPr>
        <w:spacing w:line="240" w:lineRule="auto"/>
        <w:rPr>
          <w:i/>
        </w:rPr>
      </w:pPr>
      <w:r w:rsidRPr="00630808">
        <w:rPr>
          <w:i/>
        </w:rPr>
        <w:t>3.1</w:t>
      </w:r>
      <w:r>
        <w:rPr>
          <w:i/>
        </w:rPr>
        <w:tab/>
      </w:r>
      <w:r w:rsidR="00543554" w:rsidRPr="00630808">
        <w:rPr>
          <w:i/>
        </w:rPr>
        <w:t xml:space="preserve">Research Design and </w:t>
      </w:r>
      <w:r w:rsidR="000F20CD">
        <w:rPr>
          <w:i/>
        </w:rPr>
        <w:t>Population</w:t>
      </w:r>
    </w:p>
    <w:p w14:paraId="38CEF214" w14:textId="77777777" w:rsidR="00D74AB2" w:rsidRDefault="00543554">
      <w:pPr>
        <w:spacing w:line="240" w:lineRule="auto"/>
      </w:pPr>
      <w:r w:rsidRPr="00054A55">
        <w:t xml:space="preserve">This </w:t>
      </w:r>
      <w:r w:rsidR="00630808" w:rsidRPr="00054A55">
        <w:t xml:space="preserve">quantitative </w:t>
      </w:r>
      <w:r w:rsidRPr="00054A55">
        <w:t xml:space="preserve">study employs a </w:t>
      </w:r>
      <w:r w:rsidR="00630808" w:rsidRPr="00054A55">
        <w:t>survey</w:t>
      </w:r>
      <w:r w:rsidRPr="00054A55">
        <w:t xml:space="preserve"> </w:t>
      </w:r>
      <w:r w:rsidR="00630808" w:rsidRPr="00054A55">
        <w:t>methodology,</w:t>
      </w:r>
      <w:r w:rsidRPr="00054A55">
        <w:t xml:space="preserve"> to examine community perceptions of urban renewal and housing estate development in Enugu City. </w:t>
      </w:r>
      <w:r w:rsidR="00630808" w:rsidRPr="00054A55">
        <w:t>This method is considered appropriate</w:t>
      </w:r>
      <w:r w:rsidR="000253FF" w:rsidRPr="00054A55">
        <w:t xml:space="preserve"> for the study because</w:t>
      </w:r>
      <w:r w:rsidRPr="00054A55">
        <w:t xml:space="preserve">, it </w:t>
      </w:r>
      <w:r w:rsidR="000253FF" w:rsidRPr="00054A55">
        <w:t>offers insights to</w:t>
      </w:r>
      <w:r w:rsidRPr="00054A55">
        <w:t xml:space="preserve"> practical issues impacting</w:t>
      </w:r>
      <w:r w:rsidR="000253FF" w:rsidRPr="00054A55">
        <w:t xml:space="preserve"> on</w:t>
      </w:r>
      <w:r w:rsidRPr="00054A55">
        <w:t xml:space="preserve"> stakeholders, policymakers, and </w:t>
      </w:r>
      <w:r w:rsidR="000253FF" w:rsidRPr="00054A55">
        <w:t xml:space="preserve">the </w:t>
      </w:r>
      <w:r w:rsidRPr="00054A55">
        <w:t>community</w:t>
      </w:r>
      <w:r w:rsidR="000253FF" w:rsidRPr="00054A55">
        <w:t>.</w:t>
      </w:r>
      <w:r w:rsidRPr="00054A55">
        <w:t xml:space="preserve"> </w:t>
      </w:r>
      <w:r w:rsidR="00053784" w:rsidRPr="00054A55">
        <w:t>The study population comprises residents, stakeholders, and e</w:t>
      </w:r>
      <w:r w:rsidR="003435A8" w:rsidRPr="00054A55">
        <w:t>xperts within Enugu Metropolis; divided</w:t>
      </w:r>
      <w:r w:rsidR="00973D54" w:rsidRPr="00054A55">
        <w:t xml:space="preserve"> into three strata corresponding to the three local government areas</w:t>
      </w:r>
      <w:r w:rsidRPr="00054A55">
        <w:t xml:space="preserve"> </w:t>
      </w:r>
      <w:r w:rsidR="00973D54" w:rsidRPr="00054A55">
        <w:t>within Enugu Metropolis:</w:t>
      </w:r>
      <w:r w:rsidR="00317ABC" w:rsidRPr="00317ABC">
        <w:t xml:space="preserve"> Enugu North</w:t>
      </w:r>
      <w:r w:rsidRPr="00054A55">
        <w:t xml:space="preserve">, </w:t>
      </w:r>
      <w:r w:rsidR="000A24F1" w:rsidRPr="00054A55">
        <w:t xml:space="preserve">Enugu </w:t>
      </w:r>
      <w:r w:rsidRPr="00054A55">
        <w:t xml:space="preserve">South, and </w:t>
      </w:r>
      <w:r w:rsidR="00317ABC" w:rsidRPr="00317ABC">
        <w:t xml:space="preserve">Enugu East </w:t>
      </w:r>
      <w:r w:rsidR="000A24F1" w:rsidRPr="00054A55">
        <w:t>LGAs</w:t>
      </w:r>
      <w:r w:rsidRPr="00054A55">
        <w:t xml:space="preserve">, encompassing various districts </w:t>
      </w:r>
      <w:r w:rsidR="003156C7" w:rsidRPr="00054A55">
        <w:t>and communities</w:t>
      </w:r>
      <w:r w:rsidRPr="00054A55">
        <w:t>.</w:t>
      </w:r>
      <w:r w:rsidR="000A24F1" w:rsidRPr="00054A55">
        <w:t xml:space="preserve"> </w:t>
      </w:r>
      <w:r w:rsidR="00E45795" w:rsidRPr="00E45795">
        <w:t xml:space="preserve">Enugu North LGA </w:t>
      </w:r>
      <w:r w:rsidR="00E45795">
        <w:t>comprises</w:t>
      </w:r>
      <w:r w:rsidR="00E45795" w:rsidRPr="00E45795">
        <w:t>: Ogui</w:t>
      </w:r>
      <w:r w:rsidR="00E45795">
        <w:t xml:space="preserve">, </w:t>
      </w:r>
      <w:r w:rsidR="00E45795" w:rsidRPr="00E45795">
        <w:t>Amaigbo Lane, Onuato, Umunevo, Enugwu-Ngwo, Ihenwuzi, Asata Township, China Town, G.R.A, New layout, Ihewuzi, Independence Layout, New Haven, Ogbete East, Ogbete West, Ogui Township, Onu-asata, Udi Siding/Iva Valley/Hill-Top, and Umunevo</w:t>
      </w:r>
      <w:r w:rsidR="00E45795">
        <w:t>.</w:t>
      </w:r>
      <w:r w:rsidR="00E45795" w:rsidRPr="00E45795">
        <w:t xml:space="preserve"> South LGA consists of: Am</w:t>
      </w:r>
      <w:r w:rsidR="00E45795">
        <w:t>a</w:t>
      </w:r>
      <w:r w:rsidR="00E45795" w:rsidRPr="00E45795">
        <w:t>echi, Akwuke, Ugwuaji, Obeagu, Awkunanaw, and Amechi</w:t>
      </w:r>
      <w:r w:rsidR="00E45795">
        <w:t>-Uwani while Enugu</w:t>
      </w:r>
      <w:r w:rsidRPr="00054A55">
        <w:t xml:space="preserve"> East </w:t>
      </w:r>
      <w:r w:rsidR="00E45795">
        <w:t>LGA</w:t>
      </w:r>
      <w:r w:rsidR="000A24F1" w:rsidRPr="00054A55">
        <w:t xml:space="preserve"> consists of</w:t>
      </w:r>
      <w:r w:rsidR="003435A8" w:rsidRPr="00054A55">
        <w:t xml:space="preserve"> Nike and Ugwogo districts. Nike </w:t>
      </w:r>
      <w:r w:rsidR="00054A55" w:rsidRPr="00054A55">
        <w:t>district comprises</w:t>
      </w:r>
      <w:r w:rsidR="003156C7" w:rsidRPr="00054A55">
        <w:t xml:space="preserve"> the following communities</w:t>
      </w:r>
      <w:r w:rsidR="000A24F1" w:rsidRPr="00054A55">
        <w:t>:</w:t>
      </w:r>
      <w:r w:rsidRPr="00054A55">
        <w:t xml:space="preserve"> Agbogazi, Ako, Akpoga, Alulu, Amoji, Amokpo, Azama, Edem, Effokwe, Emene, Ibagwa, Amaowelle, Nbulunjodo, Nchantacha, Neke Odenigbo, Nekeuno, Ugwuomu, Nkwubo, Nokp</w:t>
      </w:r>
      <w:r w:rsidR="000A24F1" w:rsidRPr="00054A55">
        <w:t xml:space="preserve">a, Obinagu, Onuogba, </w:t>
      </w:r>
      <w:r w:rsidR="003156C7" w:rsidRPr="00054A55">
        <w:t>and Onyohu</w:t>
      </w:r>
      <w:r w:rsidR="00054A55" w:rsidRPr="00054A55">
        <w:t>. Ugwogo District consists of</w:t>
      </w:r>
      <w:r w:rsidRPr="00054A55">
        <w:t xml:space="preserve"> Adaeze, Amankpa, Obinagu, Ogbodogo, Okpuhu, Ugwunkwo</w:t>
      </w:r>
      <w:r w:rsidR="003156C7" w:rsidRPr="00054A55">
        <w:t xml:space="preserve">, </w:t>
      </w:r>
      <w:r w:rsidR="003156C7">
        <w:t>U</w:t>
      </w:r>
      <w:r w:rsidR="00054A55">
        <w:t xml:space="preserve">munagbo, Umunnameze, Umunonu Utazi, and </w:t>
      </w:r>
      <w:r w:rsidR="00054A55" w:rsidRPr="00054A55">
        <w:t>farm settlement</w:t>
      </w:r>
      <w:r w:rsidR="00054A55">
        <w:t>.</w:t>
      </w:r>
      <w:r w:rsidR="00054A55">
        <w:rPr>
          <w:color w:val="FF0000"/>
        </w:rPr>
        <w:t xml:space="preserve"> </w:t>
      </w:r>
    </w:p>
    <w:p w14:paraId="7629B371" w14:textId="77777777" w:rsidR="00D74AB2" w:rsidRPr="00D74AB2" w:rsidRDefault="00054A55" w:rsidP="00D74AB2">
      <w:pPr>
        <w:spacing w:line="240" w:lineRule="auto"/>
      </w:pPr>
      <w:r>
        <w:t>However, this study focus</w:t>
      </w:r>
      <w:r w:rsidR="00D74AB2">
        <w:t>es</w:t>
      </w:r>
      <w:r>
        <w:t xml:space="preserve"> on </w:t>
      </w:r>
      <w:r w:rsidR="008672A3">
        <w:t>the districts/</w:t>
      </w:r>
      <w:r>
        <w:t xml:space="preserve"> communities</w:t>
      </w:r>
      <w:r w:rsidR="008672A3">
        <w:t xml:space="preserve"> </w:t>
      </w:r>
      <w:r w:rsidR="008672A3" w:rsidRPr="008672A3">
        <w:t>directly affected by urban renewal projects and housing estate developments in Enugu Metropolis</w:t>
      </w:r>
      <w:r w:rsidR="008672A3">
        <w:t>.</w:t>
      </w:r>
      <w:r w:rsidR="006A6092">
        <w:t xml:space="preserve"> </w:t>
      </w:r>
      <w:r w:rsidR="008672A3">
        <w:t>The</w:t>
      </w:r>
      <w:r w:rsidR="00E45795">
        <w:t>se</w:t>
      </w:r>
      <w:r w:rsidR="004910BB">
        <w:t xml:space="preserve"> </w:t>
      </w:r>
      <w:r w:rsidR="00E45795">
        <w:lastRenderedPageBreak/>
        <w:t>communities for investigations are:</w:t>
      </w:r>
      <w:r w:rsidR="004910BB">
        <w:t xml:space="preserve"> </w:t>
      </w:r>
      <w:r w:rsidR="00E45795" w:rsidRPr="00E45795">
        <w:t xml:space="preserve">Ogui </w:t>
      </w:r>
      <w:r w:rsidR="000519CA">
        <w:t>community</w:t>
      </w:r>
      <w:r w:rsidR="00E45795">
        <w:t xml:space="preserve"> </w:t>
      </w:r>
      <w:r w:rsidR="00E45795" w:rsidRPr="00E45795">
        <w:t>in Enugu North</w:t>
      </w:r>
      <w:r w:rsidR="00E45795">
        <w:t xml:space="preserve">, </w:t>
      </w:r>
      <w:r w:rsidR="00E45795" w:rsidRPr="00E45795">
        <w:t xml:space="preserve">Amaechi </w:t>
      </w:r>
      <w:r w:rsidR="00E45795">
        <w:t xml:space="preserve">community </w:t>
      </w:r>
      <w:r w:rsidR="00E45795" w:rsidRPr="00E45795">
        <w:t>in Enugu South</w:t>
      </w:r>
      <w:r w:rsidR="000519CA">
        <w:t xml:space="preserve"> and</w:t>
      </w:r>
      <w:r w:rsidR="004910BB" w:rsidRPr="004910BB">
        <w:t xml:space="preserve"> Nike</w:t>
      </w:r>
      <w:r w:rsidR="008672A3">
        <w:t xml:space="preserve"> district communities in Enugu East</w:t>
      </w:r>
      <w:r w:rsidR="008672A3" w:rsidRPr="008672A3">
        <w:t xml:space="preserve"> </w:t>
      </w:r>
      <w:r w:rsidR="008672A3">
        <w:t xml:space="preserve">LGAs. </w:t>
      </w:r>
      <w:r w:rsidR="000519CA">
        <w:t xml:space="preserve">Since the three </w:t>
      </w:r>
      <w:r w:rsidR="00E54502" w:rsidRPr="00E54502">
        <w:t xml:space="preserve">communities </w:t>
      </w:r>
      <w:r w:rsidR="000519CA">
        <w:t xml:space="preserve">are </w:t>
      </w:r>
      <w:r w:rsidR="00E54502" w:rsidRPr="00E54502">
        <w:t xml:space="preserve">directly affected by </w:t>
      </w:r>
      <w:r w:rsidR="006A6092" w:rsidRPr="006A6092">
        <w:t>urban renewal projects and housing development</w:t>
      </w:r>
      <w:r w:rsidR="006A6092">
        <w:t>s</w:t>
      </w:r>
      <w:r w:rsidR="00E54502" w:rsidRPr="00E54502">
        <w:t>, due to</w:t>
      </w:r>
      <w:r w:rsidR="006A6092">
        <w:t xml:space="preserve"> their geographic locations, </w:t>
      </w:r>
      <w:r w:rsidR="00E54502" w:rsidRPr="00E54502">
        <w:t xml:space="preserve">affiliations </w:t>
      </w:r>
      <w:r w:rsidR="006A6092">
        <w:t xml:space="preserve">and experience, </w:t>
      </w:r>
      <w:r w:rsidR="000519CA">
        <w:t xml:space="preserve">it is expected that </w:t>
      </w:r>
      <w:r w:rsidR="006A6092">
        <w:t xml:space="preserve">they </w:t>
      </w:r>
      <w:r w:rsidR="006A6092" w:rsidRPr="00E54502">
        <w:t>will</w:t>
      </w:r>
      <w:r w:rsidR="006A6092">
        <w:t xml:space="preserve"> </w:t>
      </w:r>
      <w:r w:rsidR="00E54502" w:rsidRPr="00E54502">
        <w:t xml:space="preserve">offer valuable </w:t>
      </w:r>
      <w:r w:rsidR="006A6092">
        <w:t>insights</w:t>
      </w:r>
      <w:r w:rsidR="00E54502" w:rsidRPr="00E54502">
        <w:t xml:space="preserve"> on the </w:t>
      </w:r>
      <w:r w:rsidR="006A6092">
        <w:t>subject under study</w:t>
      </w:r>
      <w:r w:rsidR="00E54502" w:rsidRPr="00E54502">
        <w:t xml:space="preserve">. According to </w:t>
      </w:r>
      <w:r w:rsidR="00E54502" w:rsidRPr="00E54502">
        <w:rPr>
          <w:iCs/>
        </w:rPr>
        <w:t>City Population, Enugu (State, Nigeria) as</w:t>
      </w:r>
      <w:r w:rsidR="00E54502" w:rsidRPr="00E54502">
        <w:t xml:space="preserve"> of </w:t>
      </w:r>
      <w:r w:rsidR="00E54502" w:rsidRPr="00E54502">
        <w:rPr>
          <w:iCs/>
        </w:rPr>
        <w:t xml:space="preserve">2022 [34], </w:t>
      </w:r>
      <w:r w:rsidR="00E54502" w:rsidRPr="00E54502">
        <w:t>based on 2006 census data, Enugu communities' estimated projected population is calculated thus:</w:t>
      </w:r>
    </w:p>
    <w:p w14:paraId="38D5EF83" w14:textId="77777777" w:rsidR="004B20E9" w:rsidRPr="006A6092" w:rsidRDefault="000F20CD">
      <w:pPr>
        <w:spacing w:line="240" w:lineRule="auto"/>
        <w:rPr>
          <w:szCs w:val="24"/>
        </w:rPr>
      </w:pPr>
      <w:r w:rsidRPr="00E54502">
        <w:rPr>
          <w:color w:val="C00000"/>
        </w:rPr>
        <w:t xml:space="preserve"> </w:t>
      </w:r>
      <w:r w:rsidR="00543554" w:rsidRPr="00A5504D">
        <w:rPr>
          <w:noProof/>
          <w:szCs w:val="24"/>
        </w:rPr>
        <w:drawing>
          <wp:inline distT="0" distB="0" distL="0" distR="0" wp14:anchorId="6318C3E5" wp14:editId="48201789">
            <wp:extent cx="818515" cy="158115"/>
            <wp:effectExtent l="0" t="0" r="6985" b="6985"/>
            <wp:docPr id="8" name="Picture 8" descr="C:\Users\deema\AppData\Local\Temp\ksohtml147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deema\AppData\Local\Temp\ksohtml14780\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8515" cy="158115"/>
                    </a:xfrm>
                    <a:prstGeom prst="rect">
                      <a:avLst/>
                    </a:prstGeom>
                    <a:noFill/>
                    <a:ln>
                      <a:noFill/>
                    </a:ln>
                  </pic:spPr>
                </pic:pic>
              </a:graphicData>
            </a:graphic>
          </wp:inline>
        </w:drawing>
      </w:r>
      <w:r w:rsidR="00A5504D" w:rsidRPr="00A5504D">
        <w:rPr>
          <w:szCs w:val="24"/>
        </w:rPr>
        <w:t>; Where</w:t>
      </w:r>
      <w:r w:rsidR="00543554" w:rsidRPr="00A5504D">
        <w:rPr>
          <w:szCs w:val="24"/>
        </w:rPr>
        <w:t xml:space="preserve"> </w:t>
      </w:r>
      <w:r w:rsidR="00543554" w:rsidRPr="006A6092">
        <w:rPr>
          <w:szCs w:val="24"/>
        </w:rPr>
        <w:t>P = projected population</w:t>
      </w:r>
      <w:r w:rsidRPr="006A6092">
        <w:rPr>
          <w:szCs w:val="24"/>
        </w:rPr>
        <w:t>, p</w:t>
      </w:r>
      <w:r w:rsidR="00543554" w:rsidRPr="006A6092">
        <w:rPr>
          <w:szCs w:val="24"/>
        </w:rPr>
        <w:t xml:space="preserve"> = population</w:t>
      </w:r>
      <w:r w:rsidRPr="006A6092">
        <w:rPr>
          <w:szCs w:val="24"/>
        </w:rPr>
        <w:t>, r</w:t>
      </w:r>
      <w:r w:rsidR="00521A33" w:rsidRPr="006A6092">
        <w:rPr>
          <w:szCs w:val="24"/>
        </w:rPr>
        <w:t>= growth rate (0.02</w:t>
      </w:r>
      <w:r w:rsidR="00E54502" w:rsidRPr="006A6092">
        <w:rPr>
          <w:szCs w:val="24"/>
        </w:rPr>
        <w:t xml:space="preserve">3 from 2006 to 2022 </w:t>
      </w:r>
      <w:r w:rsidR="00921EEF" w:rsidRPr="006A6092">
        <w:rPr>
          <w:szCs w:val="24"/>
        </w:rPr>
        <w:t>and 0.0342</w:t>
      </w:r>
      <w:r w:rsidR="00543554" w:rsidRPr="006A6092">
        <w:rPr>
          <w:szCs w:val="24"/>
        </w:rPr>
        <w:t xml:space="preserve"> fro</w:t>
      </w:r>
      <w:r w:rsidR="00521A33" w:rsidRPr="006A6092">
        <w:rPr>
          <w:szCs w:val="24"/>
        </w:rPr>
        <w:t>m 20</w:t>
      </w:r>
      <w:r w:rsidR="00543554" w:rsidRPr="006A6092">
        <w:rPr>
          <w:szCs w:val="24"/>
        </w:rPr>
        <w:t>23 to 2024)</w:t>
      </w:r>
      <w:r w:rsidRPr="006A6092">
        <w:rPr>
          <w:szCs w:val="24"/>
        </w:rPr>
        <w:t xml:space="preserve">, </w:t>
      </w:r>
      <w:r w:rsidR="00543554" w:rsidRPr="006A6092">
        <w:rPr>
          <w:szCs w:val="24"/>
        </w:rPr>
        <w:t xml:space="preserve">1= constant </w:t>
      </w:r>
    </w:p>
    <w:p w14:paraId="02523901" w14:textId="77777777" w:rsidR="000519CA" w:rsidRPr="007060E6" w:rsidRDefault="000519CA" w:rsidP="000519CA">
      <w:pPr>
        <w:spacing w:line="240" w:lineRule="auto"/>
        <w:rPr>
          <w:b/>
          <w:szCs w:val="24"/>
        </w:rPr>
      </w:pPr>
      <w:r w:rsidRPr="007060E6">
        <w:rPr>
          <w:b/>
          <w:szCs w:val="24"/>
        </w:rPr>
        <w:t>Total projected population for Ogui community (Enugu North) is:</w:t>
      </w:r>
    </w:p>
    <w:p w14:paraId="2761889F" w14:textId="77777777" w:rsidR="000519CA" w:rsidRPr="007060E6" w:rsidRDefault="000519CA" w:rsidP="000519CA">
      <w:pPr>
        <w:spacing w:line="240" w:lineRule="auto"/>
        <w:rPr>
          <w:b/>
          <w:szCs w:val="24"/>
        </w:rPr>
      </w:pPr>
      <w:r w:rsidRPr="007060E6">
        <w:rPr>
          <w:b/>
          <w:noProof/>
          <w:szCs w:val="24"/>
        </w:rPr>
        <w:drawing>
          <wp:inline distT="0" distB="0" distL="0" distR="0" wp14:anchorId="1233B977" wp14:editId="655EC3C6">
            <wp:extent cx="1496060" cy="162560"/>
            <wp:effectExtent l="0" t="0" r="2540" b="2540"/>
            <wp:docPr id="6" name="Picture 6" descr="C:\Users\deema\AppData\Local\Temp\ksohtml1478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deema\AppData\Local\Temp\ksohtml14780\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96060" cy="162560"/>
                    </a:xfrm>
                    <a:prstGeom prst="rect">
                      <a:avLst/>
                    </a:prstGeom>
                    <a:noFill/>
                    <a:ln>
                      <a:noFill/>
                    </a:ln>
                  </pic:spPr>
                </pic:pic>
              </a:graphicData>
            </a:graphic>
          </wp:inline>
        </w:drawing>
      </w:r>
      <w:r w:rsidR="008124A1" w:rsidRPr="007060E6">
        <w:rPr>
          <w:b/>
          <w:szCs w:val="24"/>
        </w:rPr>
        <w:t xml:space="preserve">= </w:t>
      </w:r>
      <w:r w:rsidR="008124A1" w:rsidRPr="007060E6">
        <w:rPr>
          <w:szCs w:val="24"/>
        </w:rPr>
        <w:t>94,067</w:t>
      </w:r>
      <w:r w:rsidR="00E34083" w:rsidRPr="007060E6">
        <w:rPr>
          <w:b/>
          <w:szCs w:val="24"/>
        </w:rPr>
        <w:t xml:space="preserve"> (</w:t>
      </w:r>
      <w:r w:rsidR="008124A1" w:rsidRPr="007060E6">
        <w:rPr>
          <w:szCs w:val="24"/>
        </w:rPr>
        <w:t>for 2007</w:t>
      </w:r>
      <w:r w:rsidR="00E34083" w:rsidRPr="007060E6">
        <w:rPr>
          <w:szCs w:val="24"/>
        </w:rPr>
        <w:t xml:space="preserve">-2022) and </w:t>
      </w:r>
    </w:p>
    <w:p w14:paraId="63C30A83" w14:textId="77777777" w:rsidR="000519CA" w:rsidRPr="007060E6" w:rsidRDefault="000519CA" w:rsidP="000519CA">
      <w:pPr>
        <w:spacing w:line="240" w:lineRule="auto"/>
        <w:rPr>
          <w:szCs w:val="24"/>
        </w:rPr>
      </w:pPr>
      <w:r w:rsidRPr="007060E6">
        <w:rPr>
          <w:noProof/>
          <w:szCs w:val="24"/>
        </w:rPr>
        <w:drawing>
          <wp:inline distT="0" distB="0" distL="0" distR="0" wp14:anchorId="7F896FF2" wp14:editId="5698A221">
            <wp:extent cx="1532890" cy="164465"/>
            <wp:effectExtent l="0" t="0" r="3810" b="635"/>
            <wp:docPr id="5" name="Picture 5" descr="C:\Users\deema\AppData\Local\Temp\ksohtml1478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deema\AppData\Local\Temp\ksohtml14780\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32890" cy="164465"/>
                    </a:xfrm>
                    <a:prstGeom prst="rect">
                      <a:avLst/>
                    </a:prstGeom>
                    <a:noFill/>
                    <a:ln>
                      <a:noFill/>
                    </a:ln>
                  </pic:spPr>
                </pic:pic>
              </a:graphicData>
            </a:graphic>
          </wp:inline>
        </w:drawing>
      </w:r>
      <w:r w:rsidRPr="007060E6">
        <w:rPr>
          <w:szCs w:val="24"/>
        </w:rPr>
        <w:t xml:space="preserve"> = 69,926 </w:t>
      </w:r>
      <w:r w:rsidR="008124A1" w:rsidRPr="007060E6">
        <w:rPr>
          <w:szCs w:val="24"/>
        </w:rPr>
        <w:t xml:space="preserve">(for </w:t>
      </w:r>
      <w:r w:rsidRPr="007060E6">
        <w:rPr>
          <w:szCs w:val="24"/>
        </w:rPr>
        <w:t>2023-2024)</w:t>
      </w:r>
    </w:p>
    <w:p w14:paraId="4C7730C3" w14:textId="77777777" w:rsidR="000519CA" w:rsidRPr="007060E6" w:rsidRDefault="008124A1" w:rsidP="000519CA">
      <w:pPr>
        <w:spacing w:line="240" w:lineRule="auto"/>
        <w:rPr>
          <w:b/>
          <w:szCs w:val="24"/>
          <w:u w:val="single"/>
        </w:rPr>
      </w:pPr>
      <w:r w:rsidRPr="007060E6">
        <w:rPr>
          <w:szCs w:val="24"/>
        </w:rPr>
        <w:t>Total projected population (P)</w:t>
      </w:r>
      <w:r w:rsidRPr="007060E6">
        <w:rPr>
          <w:b/>
          <w:szCs w:val="24"/>
        </w:rPr>
        <w:t xml:space="preserve"> = (</w:t>
      </w:r>
      <w:r w:rsidRPr="007060E6">
        <w:rPr>
          <w:szCs w:val="24"/>
        </w:rPr>
        <w:t>94,067+69,926)</w:t>
      </w:r>
      <w:r w:rsidRPr="007060E6">
        <w:rPr>
          <w:b/>
          <w:szCs w:val="24"/>
        </w:rPr>
        <w:t xml:space="preserve"> =</w:t>
      </w:r>
      <w:r w:rsidR="000519CA" w:rsidRPr="007060E6">
        <w:rPr>
          <w:b/>
          <w:szCs w:val="24"/>
        </w:rPr>
        <w:t>163, 99</w:t>
      </w:r>
      <w:r w:rsidR="00697719" w:rsidRPr="007060E6">
        <w:rPr>
          <w:b/>
          <w:szCs w:val="24"/>
        </w:rPr>
        <w:t>4</w:t>
      </w:r>
    </w:p>
    <w:p w14:paraId="13967545" w14:textId="77777777" w:rsidR="000519CA" w:rsidRPr="007060E6" w:rsidRDefault="000519CA" w:rsidP="000519CA">
      <w:pPr>
        <w:spacing w:line="240" w:lineRule="auto"/>
        <w:rPr>
          <w:b/>
          <w:szCs w:val="24"/>
        </w:rPr>
      </w:pPr>
      <w:r w:rsidRPr="007060E6">
        <w:rPr>
          <w:b/>
          <w:szCs w:val="24"/>
        </w:rPr>
        <w:t>Total projected population for Amaechi community (Enugu South) is:</w:t>
      </w:r>
    </w:p>
    <w:p w14:paraId="0E1D9609" w14:textId="77777777" w:rsidR="000519CA" w:rsidRPr="007060E6" w:rsidRDefault="000519CA" w:rsidP="000519CA">
      <w:pPr>
        <w:spacing w:line="240" w:lineRule="auto"/>
        <w:rPr>
          <w:b/>
          <w:szCs w:val="24"/>
        </w:rPr>
      </w:pPr>
      <w:r w:rsidRPr="007060E6">
        <w:rPr>
          <w:b/>
          <w:noProof/>
          <w:szCs w:val="24"/>
        </w:rPr>
        <w:drawing>
          <wp:inline distT="0" distB="0" distL="0" distR="0" wp14:anchorId="3890B8B6" wp14:editId="230AE719">
            <wp:extent cx="1459230" cy="155575"/>
            <wp:effectExtent l="0" t="0" r="1270" b="9525"/>
            <wp:docPr id="21" name="Picture 21" descr="C:\Users\deema\AppData\Local\Temp\ksohtml1478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eema\AppData\Local\Temp\ksohtml14780\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59230" cy="155575"/>
                    </a:xfrm>
                    <a:prstGeom prst="rect">
                      <a:avLst/>
                    </a:prstGeom>
                    <a:noFill/>
                    <a:ln>
                      <a:noFill/>
                    </a:ln>
                  </pic:spPr>
                </pic:pic>
              </a:graphicData>
            </a:graphic>
          </wp:inline>
        </w:drawing>
      </w:r>
      <w:r w:rsidRPr="007060E6">
        <w:rPr>
          <w:b/>
          <w:szCs w:val="24"/>
        </w:rPr>
        <w:t xml:space="preserve"> </w:t>
      </w:r>
      <w:r w:rsidRPr="007060E6">
        <w:rPr>
          <w:szCs w:val="24"/>
        </w:rPr>
        <w:t>= 119,673 (</w:t>
      </w:r>
      <w:r w:rsidR="008124A1" w:rsidRPr="007060E6">
        <w:rPr>
          <w:szCs w:val="24"/>
        </w:rPr>
        <w:t xml:space="preserve">for </w:t>
      </w:r>
      <w:r w:rsidRPr="007060E6">
        <w:rPr>
          <w:szCs w:val="24"/>
        </w:rPr>
        <w:t>2007-2022)</w:t>
      </w:r>
      <w:r w:rsidR="008124A1" w:rsidRPr="007060E6">
        <w:rPr>
          <w:szCs w:val="24"/>
        </w:rPr>
        <w:t xml:space="preserve"> and</w:t>
      </w:r>
    </w:p>
    <w:p w14:paraId="20119311" w14:textId="77777777" w:rsidR="000519CA" w:rsidRPr="007060E6" w:rsidRDefault="000519CA" w:rsidP="000519CA">
      <w:pPr>
        <w:spacing w:line="240" w:lineRule="auto"/>
        <w:rPr>
          <w:szCs w:val="24"/>
        </w:rPr>
      </w:pPr>
      <w:r w:rsidRPr="007060E6">
        <w:rPr>
          <w:noProof/>
          <w:szCs w:val="24"/>
        </w:rPr>
        <w:drawing>
          <wp:inline distT="0" distB="0" distL="0" distR="0" wp14:anchorId="745080C5" wp14:editId="4F690BD6">
            <wp:extent cx="1522730" cy="160020"/>
            <wp:effectExtent l="0" t="0" r="1270" b="5080"/>
            <wp:docPr id="22" name="Picture 22" descr="C:\Users\deema\AppData\Local\Temp\ksohtml1478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eema\AppData\Local\Temp\ksohtml14780\wps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2730" cy="160020"/>
                    </a:xfrm>
                    <a:prstGeom prst="rect">
                      <a:avLst/>
                    </a:prstGeom>
                    <a:noFill/>
                    <a:ln>
                      <a:noFill/>
                    </a:ln>
                  </pic:spPr>
                </pic:pic>
              </a:graphicData>
            </a:graphic>
          </wp:inline>
        </w:drawing>
      </w:r>
      <w:r w:rsidRPr="007060E6">
        <w:rPr>
          <w:szCs w:val="24"/>
        </w:rPr>
        <w:t xml:space="preserve"> = 88,960 (</w:t>
      </w:r>
      <w:r w:rsidR="008124A1" w:rsidRPr="007060E6">
        <w:rPr>
          <w:szCs w:val="24"/>
        </w:rPr>
        <w:t xml:space="preserve">for </w:t>
      </w:r>
      <w:r w:rsidRPr="007060E6">
        <w:rPr>
          <w:szCs w:val="24"/>
        </w:rPr>
        <w:t>2023-2024)</w:t>
      </w:r>
    </w:p>
    <w:p w14:paraId="5D43A4B4" w14:textId="77777777" w:rsidR="000519CA" w:rsidRPr="007060E6" w:rsidRDefault="008124A1" w:rsidP="000519CA">
      <w:pPr>
        <w:spacing w:line="240" w:lineRule="auto"/>
        <w:rPr>
          <w:b/>
          <w:szCs w:val="24"/>
        </w:rPr>
      </w:pPr>
      <w:r w:rsidRPr="007060E6">
        <w:rPr>
          <w:szCs w:val="24"/>
        </w:rPr>
        <w:t>Total projected population (</w:t>
      </w:r>
      <w:r w:rsidR="000519CA" w:rsidRPr="007060E6">
        <w:rPr>
          <w:szCs w:val="24"/>
        </w:rPr>
        <w:t>P</w:t>
      </w:r>
      <w:r w:rsidRPr="007060E6">
        <w:rPr>
          <w:szCs w:val="24"/>
        </w:rPr>
        <w:t>)</w:t>
      </w:r>
      <w:r w:rsidRPr="007060E6">
        <w:rPr>
          <w:b/>
          <w:szCs w:val="24"/>
        </w:rPr>
        <w:t xml:space="preserve"> </w:t>
      </w:r>
      <w:r w:rsidR="000519CA" w:rsidRPr="007060E6">
        <w:rPr>
          <w:b/>
          <w:szCs w:val="24"/>
        </w:rPr>
        <w:t xml:space="preserve">= </w:t>
      </w:r>
      <w:r w:rsidRPr="007060E6">
        <w:rPr>
          <w:szCs w:val="24"/>
        </w:rPr>
        <w:t>(119,673+ 88,960</w:t>
      </w:r>
      <w:r w:rsidR="00E6540E" w:rsidRPr="007060E6">
        <w:rPr>
          <w:szCs w:val="24"/>
        </w:rPr>
        <w:t xml:space="preserve">) = </w:t>
      </w:r>
      <w:r w:rsidR="00697719" w:rsidRPr="007060E6">
        <w:rPr>
          <w:szCs w:val="24"/>
        </w:rPr>
        <w:t>208,635</w:t>
      </w:r>
      <w:r w:rsidR="00697719" w:rsidRPr="007060E6">
        <w:rPr>
          <w:b/>
          <w:szCs w:val="24"/>
        </w:rPr>
        <w:t xml:space="preserve"> </w:t>
      </w:r>
    </w:p>
    <w:p w14:paraId="071269B5" w14:textId="77777777" w:rsidR="00A5504D" w:rsidRPr="007060E6" w:rsidRDefault="00712635" w:rsidP="00A5504D">
      <w:pPr>
        <w:spacing w:line="240" w:lineRule="auto"/>
        <w:rPr>
          <w:b/>
          <w:szCs w:val="24"/>
        </w:rPr>
      </w:pPr>
      <w:r w:rsidRPr="007060E6">
        <w:rPr>
          <w:b/>
          <w:szCs w:val="24"/>
        </w:rPr>
        <w:t xml:space="preserve">Total </w:t>
      </w:r>
      <w:r w:rsidR="000519CA" w:rsidRPr="007060E6">
        <w:rPr>
          <w:b/>
          <w:szCs w:val="24"/>
        </w:rPr>
        <w:t>p</w:t>
      </w:r>
      <w:r w:rsidR="00A5504D" w:rsidRPr="007060E6">
        <w:rPr>
          <w:b/>
          <w:szCs w:val="24"/>
        </w:rPr>
        <w:t>rojected population for Nike community</w:t>
      </w:r>
      <w:r w:rsidR="00E6540E" w:rsidRPr="007060E6">
        <w:rPr>
          <w:b/>
          <w:szCs w:val="24"/>
        </w:rPr>
        <w:t xml:space="preserve"> (Enugu East)</w:t>
      </w:r>
      <w:r w:rsidR="000519CA" w:rsidRPr="007060E6">
        <w:rPr>
          <w:b/>
          <w:szCs w:val="24"/>
        </w:rPr>
        <w:t xml:space="preserve"> is</w:t>
      </w:r>
      <w:r w:rsidR="00A5504D" w:rsidRPr="007060E6">
        <w:rPr>
          <w:b/>
          <w:szCs w:val="24"/>
        </w:rPr>
        <w:t>:</w:t>
      </w:r>
    </w:p>
    <w:p w14:paraId="686DEFD6" w14:textId="77777777" w:rsidR="00A5504D" w:rsidRPr="007060E6" w:rsidRDefault="00A5504D" w:rsidP="00A5504D">
      <w:pPr>
        <w:spacing w:line="240" w:lineRule="auto"/>
        <w:rPr>
          <w:szCs w:val="24"/>
        </w:rPr>
      </w:pPr>
      <w:r w:rsidRPr="007060E6">
        <w:rPr>
          <w:noProof/>
          <w:szCs w:val="24"/>
        </w:rPr>
        <w:drawing>
          <wp:inline distT="0" distB="0" distL="0" distR="0" wp14:anchorId="0BF7FDC4" wp14:editId="43CF06B2">
            <wp:extent cx="1474470" cy="153035"/>
            <wp:effectExtent l="0" t="0" r="11430" b="12065"/>
            <wp:docPr id="15" name="Picture 15" descr="C:\Users\deema\AppData\Local\Temp\ksohtml1478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ema\AppData\Local\Temp\ksohtml14780\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74470" cy="153035"/>
                    </a:xfrm>
                    <a:prstGeom prst="rect">
                      <a:avLst/>
                    </a:prstGeom>
                    <a:noFill/>
                    <a:ln>
                      <a:noFill/>
                    </a:ln>
                  </pic:spPr>
                </pic:pic>
              </a:graphicData>
            </a:graphic>
          </wp:inline>
        </w:drawing>
      </w:r>
      <w:r w:rsidRPr="007060E6">
        <w:rPr>
          <w:szCs w:val="24"/>
        </w:rPr>
        <w:t xml:space="preserve"> = 251,778 (</w:t>
      </w:r>
      <w:r w:rsidR="00E6540E" w:rsidRPr="007060E6">
        <w:rPr>
          <w:szCs w:val="24"/>
        </w:rPr>
        <w:t>for</w:t>
      </w:r>
      <w:r w:rsidRPr="007060E6">
        <w:rPr>
          <w:szCs w:val="24"/>
        </w:rPr>
        <w:t xml:space="preserve"> 2007-2022)</w:t>
      </w:r>
      <w:r w:rsidR="00E6540E" w:rsidRPr="007060E6">
        <w:rPr>
          <w:szCs w:val="24"/>
        </w:rPr>
        <w:t xml:space="preserve"> and</w:t>
      </w:r>
    </w:p>
    <w:p w14:paraId="5C96CF97" w14:textId="77777777" w:rsidR="00A5504D" w:rsidRPr="007060E6" w:rsidRDefault="00A5504D" w:rsidP="00A5504D">
      <w:pPr>
        <w:spacing w:line="240" w:lineRule="auto"/>
        <w:rPr>
          <w:szCs w:val="24"/>
        </w:rPr>
      </w:pPr>
      <w:r w:rsidRPr="007060E6">
        <w:rPr>
          <w:noProof/>
          <w:szCs w:val="24"/>
        </w:rPr>
        <w:drawing>
          <wp:inline distT="0" distB="0" distL="0" distR="0" wp14:anchorId="7840A0DE" wp14:editId="62686C6B">
            <wp:extent cx="1601470" cy="165735"/>
            <wp:effectExtent l="0" t="0" r="11430" b="12065"/>
            <wp:docPr id="20" name="Picture 20" descr="C:\Users\deema\AppData\Local\Temp\ksohtml14780\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ema\AppData\Local\Temp\ksohtml14780\wps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01470" cy="165735"/>
                    </a:xfrm>
                    <a:prstGeom prst="rect">
                      <a:avLst/>
                    </a:prstGeom>
                    <a:noFill/>
                    <a:ln>
                      <a:noFill/>
                    </a:ln>
                  </pic:spPr>
                </pic:pic>
              </a:graphicData>
            </a:graphic>
          </wp:inline>
        </w:drawing>
      </w:r>
      <w:r w:rsidRPr="007060E6">
        <w:rPr>
          <w:szCs w:val="24"/>
        </w:rPr>
        <w:t>= 187,162 (</w:t>
      </w:r>
      <w:r w:rsidR="00E6540E" w:rsidRPr="007060E6">
        <w:rPr>
          <w:szCs w:val="24"/>
        </w:rPr>
        <w:t>for</w:t>
      </w:r>
      <w:r w:rsidRPr="007060E6">
        <w:rPr>
          <w:szCs w:val="24"/>
        </w:rPr>
        <w:t xml:space="preserve"> 2023 - 2024)</w:t>
      </w:r>
    </w:p>
    <w:p w14:paraId="20A6AE72" w14:textId="77777777" w:rsidR="00A5504D" w:rsidRPr="007060E6" w:rsidRDefault="00E6540E" w:rsidP="00A5504D">
      <w:pPr>
        <w:spacing w:line="240" w:lineRule="auto"/>
        <w:rPr>
          <w:szCs w:val="24"/>
        </w:rPr>
      </w:pPr>
      <w:r w:rsidRPr="007060E6">
        <w:rPr>
          <w:szCs w:val="24"/>
        </w:rPr>
        <w:t>Total projected population (P) = (251,778+ 187,162) = 438,940</w:t>
      </w:r>
    </w:p>
    <w:p w14:paraId="357F160B" w14:textId="77777777" w:rsidR="00E6540E" w:rsidRPr="00E6540E" w:rsidRDefault="00E6540E" w:rsidP="00A5504D">
      <w:pPr>
        <w:spacing w:line="240" w:lineRule="auto"/>
        <w:rPr>
          <w:sz w:val="22"/>
        </w:rPr>
      </w:pPr>
    </w:p>
    <w:p w14:paraId="677D7A89" w14:textId="77777777" w:rsidR="004B20E9" w:rsidRPr="00697719" w:rsidRDefault="00980B22" w:rsidP="009D382F">
      <w:pPr>
        <w:spacing w:line="240" w:lineRule="auto"/>
        <w:jc w:val="left"/>
        <w:rPr>
          <w:i/>
          <w:szCs w:val="24"/>
        </w:rPr>
      </w:pPr>
      <w:r>
        <w:rPr>
          <w:i/>
          <w:szCs w:val="24"/>
        </w:rPr>
        <w:t xml:space="preserve">3.2 </w:t>
      </w:r>
      <w:r w:rsidR="00543554" w:rsidRPr="00697719">
        <w:rPr>
          <w:i/>
          <w:szCs w:val="24"/>
        </w:rPr>
        <w:t xml:space="preserve">Sampling Size determination </w:t>
      </w:r>
    </w:p>
    <w:p w14:paraId="53D2D21A" w14:textId="5F27B1DD" w:rsidR="004B20E9" w:rsidRDefault="00543554" w:rsidP="00317ABC">
      <w:pPr>
        <w:spacing w:line="240" w:lineRule="auto"/>
      </w:pPr>
      <w:r w:rsidRPr="00697719">
        <w:t xml:space="preserve">This study employs a combination of sampling techniques to ensure representativeness and diversity. </w:t>
      </w:r>
      <w:r w:rsidR="00317ABC" w:rsidRPr="00697719">
        <w:t>A multistage sampling approach was</w:t>
      </w:r>
      <w:r w:rsidRPr="00697719">
        <w:t xml:space="preserve"> used for the survey, incorporating stratified and simple random sampling methods to select participants proportionally. </w:t>
      </w:r>
      <w:r>
        <w:t>The sampling frame focuses on stakeholders from Enugu East, South, and North Local Government Areas, specifically targeting Nike, Amechi, and Ogui communities. These communities were selected due to urban renewal and housing development initiatives [11]. Stakeholders include local government officials, urban planners/developers, community l</w:t>
      </w:r>
      <w:r w:rsidR="00E6540E">
        <w:t xml:space="preserve">eaders, and residents/community </w:t>
      </w:r>
      <w:r>
        <w:t>members. Participants were selected based on expertise/experience, representation, diversity, and willingness to participate.</w:t>
      </w:r>
    </w:p>
    <w:p w14:paraId="59D324B5" w14:textId="77777777" w:rsidR="004B20E9" w:rsidRDefault="00543554">
      <w:pPr>
        <w:spacing w:line="240" w:lineRule="auto"/>
      </w:pPr>
      <w:r>
        <w:t xml:space="preserve">The sample size is determined by research objectives, study design, and population characteristics. Taro Yamane's sample size formula was applied, using the following </w:t>
      </w:r>
      <w:r w:rsidR="000519CA">
        <w:t xml:space="preserve">total </w:t>
      </w:r>
      <w:r>
        <w:t>projected population sizes</w:t>
      </w:r>
      <w:r w:rsidR="000519CA">
        <w:t xml:space="preserve"> of the communities in the area of study</w:t>
      </w:r>
      <w:r>
        <w:t>:</w:t>
      </w:r>
    </w:p>
    <w:p w14:paraId="143417DC" w14:textId="77777777" w:rsidR="004B20E9" w:rsidRDefault="00543554">
      <w:pPr>
        <w:spacing w:line="240" w:lineRule="auto"/>
      </w:pPr>
      <w:r>
        <w:t>- Ogui</w:t>
      </w:r>
      <w:r w:rsidR="00E6540E">
        <w:t xml:space="preserve"> community</w:t>
      </w:r>
      <w:r>
        <w:t xml:space="preserve"> (Enugu North LGA): 163,994</w:t>
      </w:r>
    </w:p>
    <w:p w14:paraId="2D84202D" w14:textId="77777777" w:rsidR="004B20E9" w:rsidRDefault="00543554">
      <w:pPr>
        <w:spacing w:line="240" w:lineRule="auto"/>
      </w:pPr>
      <w:r>
        <w:t>- Amechi</w:t>
      </w:r>
      <w:r w:rsidR="00E6540E">
        <w:t xml:space="preserve"> community</w:t>
      </w:r>
      <w:r>
        <w:t xml:space="preserve"> (Enugu South LGA): 208,634</w:t>
      </w:r>
    </w:p>
    <w:p w14:paraId="40D31C3D" w14:textId="77777777" w:rsidR="004B20E9" w:rsidRPr="007060E6" w:rsidRDefault="00543554">
      <w:pPr>
        <w:spacing w:line="240" w:lineRule="auto"/>
        <w:rPr>
          <w:szCs w:val="24"/>
        </w:rPr>
      </w:pPr>
      <w:r w:rsidRPr="007060E6">
        <w:rPr>
          <w:szCs w:val="24"/>
        </w:rPr>
        <w:lastRenderedPageBreak/>
        <w:t>- Nike</w:t>
      </w:r>
      <w:r w:rsidR="00E6540E" w:rsidRPr="007060E6">
        <w:rPr>
          <w:szCs w:val="24"/>
        </w:rPr>
        <w:t xml:space="preserve"> </w:t>
      </w:r>
      <w:r w:rsidR="00111F22" w:rsidRPr="007060E6">
        <w:rPr>
          <w:szCs w:val="24"/>
        </w:rPr>
        <w:t>community</w:t>
      </w:r>
      <w:r w:rsidRPr="007060E6">
        <w:rPr>
          <w:szCs w:val="24"/>
        </w:rPr>
        <w:t xml:space="preserve"> (Enugu East LGA): </w:t>
      </w:r>
      <w:r w:rsidR="00E6540E" w:rsidRPr="007060E6">
        <w:rPr>
          <w:szCs w:val="24"/>
        </w:rPr>
        <w:t>438,940</w:t>
      </w:r>
    </w:p>
    <w:p w14:paraId="7DEF2B58" w14:textId="77777777" w:rsidR="004B20E9" w:rsidRPr="007060E6" w:rsidRDefault="00543554">
      <w:pPr>
        <w:spacing w:line="240" w:lineRule="auto"/>
        <w:rPr>
          <w:szCs w:val="24"/>
        </w:rPr>
      </w:pPr>
      <w:r w:rsidRPr="007060E6">
        <w:rPr>
          <w:szCs w:val="24"/>
        </w:rPr>
        <w:t>These population projections will serve as the basis for calculating the required sample size for each community.</w:t>
      </w:r>
    </w:p>
    <w:p w14:paraId="5B5ED158" w14:textId="77777777" w:rsidR="004B20E9" w:rsidRPr="007060E6" w:rsidRDefault="00543554">
      <w:pPr>
        <w:spacing w:line="240" w:lineRule="auto"/>
        <w:rPr>
          <w:szCs w:val="24"/>
        </w:rPr>
      </w:pPr>
      <w:r w:rsidRPr="007060E6">
        <w:rPr>
          <w:szCs w:val="24"/>
        </w:rPr>
        <w:t>Formula to estimate the sample size:</w:t>
      </w:r>
    </w:p>
    <w:p w14:paraId="5F91F8E7" w14:textId="77777777" w:rsidR="004B20E9" w:rsidRPr="007060E6" w:rsidRDefault="00543554">
      <w:pPr>
        <w:spacing w:line="240" w:lineRule="auto"/>
        <w:rPr>
          <w:szCs w:val="24"/>
        </w:rPr>
      </w:pPr>
      <w:r w:rsidRPr="007060E6">
        <w:rPr>
          <w:noProof/>
          <w:szCs w:val="24"/>
        </w:rPr>
        <w:drawing>
          <wp:inline distT="0" distB="0" distL="0" distR="0" wp14:anchorId="5B1423CE" wp14:editId="2EAE74FF">
            <wp:extent cx="1607185" cy="323850"/>
            <wp:effectExtent l="0" t="0" r="5715" b="6350"/>
            <wp:docPr id="12" name="Picture 12" descr="C:\Users\deema\AppData\Local\Temp\ksohtml1478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deema\AppData\Local\Temp\ksohtml14780\wps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07185" cy="323850"/>
                    </a:xfrm>
                    <a:prstGeom prst="rect">
                      <a:avLst/>
                    </a:prstGeom>
                    <a:noFill/>
                    <a:ln>
                      <a:noFill/>
                    </a:ln>
                  </pic:spPr>
                </pic:pic>
              </a:graphicData>
            </a:graphic>
          </wp:inline>
        </w:drawing>
      </w:r>
      <w:r w:rsidRPr="007060E6">
        <w:rPr>
          <w:szCs w:val="24"/>
        </w:rPr>
        <w:t xml:space="preserve"> </w:t>
      </w:r>
    </w:p>
    <w:p w14:paraId="7E06B13F" w14:textId="77777777" w:rsidR="004B20E9" w:rsidRPr="007060E6" w:rsidRDefault="00543554">
      <w:pPr>
        <w:spacing w:line="240" w:lineRule="auto"/>
        <w:rPr>
          <w:szCs w:val="24"/>
        </w:rPr>
      </w:pPr>
      <w:r w:rsidRPr="007060E6">
        <w:rPr>
          <w:szCs w:val="24"/>
        </w:rPr>
        <w:t>Where: n = sample size</w:t>
      </w:r>
    </w:p>
    <w:p w14:paraId="61CABD57" w14:textId="77777777" w:rsidR="004B20E9" w:rsidRPr="007060E6" w:rsidRDefault="00543554">
      <w:pPr>
        <w:spacing w:line="240" w:lineRule="auto"/>
        <w:rPr>
          <w:szCs w:val="24"/>
        </w:rPr>
      </w:pPr>
      <w:r w:rsidRPr="007060E6">
        <w:rPr>
          <w:szCs w:val="24"/>
        </w:rPr>
        <w:t>E = margin of error (e.g., 0.05 for 5% error)</w:t>
      </w:r>
    </w:p>
    <w:p w14:paraId="39CE8B65" w14:textId="77777777" w:rsidR="004B20E9" w:rsidRPr="007060E6" w:rsidRDefault="00543554">
      <w:pPr>
        <w:spacing w:line="240" w:lineRule="auto"/>
        <w:rPr>
          <w:szCs w:val="24"/>
        </w:rPr>
      </w:pPr>
      <w:r w:rsidRPr="007060E6">
        <w:rPr>
          <w:szCs w:val="24"/>
        </w:rPr>
        <w:t>N= population size (approximate)</w:t>
      </w:r>
    </w:p>
    <w:p w14:paraId="43C684E6" w14:textId="77777777" w:rsidR="004B20E9" w:rsidRPr="007060E6" w:rsidRDefault="00543554">
      <w:pPr>
        <w:spacing w:line="240" w:lineRule="auto"/>
        <w:rPr>
          <w:szCs w:val="24"/>
        </w:rPr>
      </w:pPr>
      <w:r w:rsidRPr="007060E6">
        <w:rPr>
          <w:noProof/>
          <w:szCs w:val="24"/>
        </w:rPr>
        <w:drawing>
          <wp:inline distT="0" distB="0" distL="0" distR="0" wp14:anchorId="75CB2856" wp14:editId="0DD752F2">
            <wp:extent cx="2204085" cy="330200"/>
            <wp:effectExtent l="0" t="0" r="5715" b="0"/>
            <wp:docPr id="11" name="Picture 11" descr="C:\Users\deema\AppData\Local\Temp\ksohtml1478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deema\AppData\Local\Temp\ksohtml14780\wps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04085" cy="330200"/>
                    </a:xfrm>
                    <a:prstGeom prst="rect">
                      <a:avLst/>
                    </a:prstGeom>
                    <a:noFill/>
                    <a:ln>
                      <a:noFill/>
                    </a:ln>
                  </pic:spPr>
                </pic:pic>
              </a:graphicData>
            </a:graphic>
          </wp:inline>
        </w:drawing>
      </w:r>
      <w:r w:rsidRPr="007060E6">
        <w:rPr>
          <w:szCs w:val="24"/>
        </w:rPr>
        <w:t xml:space="preserve"> </w:t>
      </w:r>
      <w:r w:rsidRPr="007060E6">
        <w:rPr>
          <w:b/>
          <w:szCs w:val="24"/>
        </w:rPr>
        <w:t xml:space="preserve">= 199 ~ 200 </w:t>
      </w:r>
    </w:p>
    <w:p w14:paraId="31E531EA" w14:textId="77777777" w:rsidR="004B20E9" w:rsidRPr="007060E6" w:rsidRDefault="00543554">
      <w:pPr>
        <w:spacing w:line="240" w:lineRule="auto"/>
        <w:rPr>
          <w:szCs w:val="24"/>
        </w:rPr>
      </w:pPr>
      <w:r w:rsidRPr="007060E6">
        <w:rPr>
          <w:noProof/>
          <w:szCs w:val="24"/>
        </w:rPr>
        <w:drawing>
          <wp:inline distT="0" distB="0" distL="0" distR="0" wp14:anchorId="1895D061" wp14:editId="4667D122">
            <wp:extent cx="2362200" cy="354330"/>
            <wp:effectExtent l="0" t="0" r="0" b="1270"/>
            <wp:docPr id="10" name="Picture 10" descr="C:\Users\deema\AppData\Local\Temp\ksohtml14780\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eema\AppData\Local\Temp\ksohtml14780\wps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62200" cy="354330"/>
                    </a:xfrm>
                    <a:prstGeom prst="rect">
                      <a:avLst/>
                    </a:prstGeom>
                    <a:noFill/>
                    <a:ln>
                      <a:noFill/>
                    </a:ln>
                  </pic:spPr>
                </pic:pic>
              </a:graphicData>
            </a:graphic>
          </wp:inline>
        </w:drawing>
      </w:r>
      <w:r w:rsidRPr="007060E6">
        <w:rPr>
          <w:szCs w:val="24"/>
        </w:rPr>
        <w:t xml:space="preserve"> </w:t>
      </w:r>
      <w:r w:rsidRPr="007060E6">
        <w:rPr>
          <w:b/>
          <w:szCs w:val="24"/>
        </w:rPr>
        <w:t xml:space="preserve">= 205 </w:t>
      </w:r>
      <w:r w:rsidR="00F635D4" w:rsidRPr="007060E6">
        <w:rPr>
          <w:b/>
          <w:szCs w:val="24"/>
        </w:rPr>
        <w:t xml:space="preserve">  </w:t>
      </w:r>
    </w:p>
    <w:p w14:paraId="40B8A6FD" w14:textId="77777777" w:rsidR="004B20E9" w:rsidRPr="007060E6" w:rsidRDefault="00935188">
      <w:pPr>
        <w:spacing w:line="240" w:lineRule="auto"/>
        <w:rPr>
          <w:szCs w:val="24"/>
        </w:rPr>
      </w:pPr>
      <w:r w:rsidRPr="007060E6">
        <w:rPr>
          <w:noProof/>
          <w:szCs w:val="24"/>
        </w:rPr>
        <w:t>Sample size (n) = [438,940 * 0.5]</w:t>
      </w:r>
      <w:r w:rsidR="00543554" w:rsidRPr="007060E6">
        <w:rPr>
          <w:szCs w:val="24"/>
        </w:rPr>
        <w:t xml:space="preserve"> </w:t>
      </w:r>
      <w:r w:rsidRPr="007060E6">
        <w:rPr>
          <w:szCs w:val="24"/>
        </w:rPr>
        <w:t>/ [1 + 438,940(0.05)</w:t>
      </w:r>
      <w:r w:rsidRPr="007060E6">
        <w:rPr>
          <w:szCs w:val="24"/>
          <w:vertAlign w:val="superscript"/>
        </w:rPr>
        <w:t>2</w:t>
      </w:r>
      <w:r w:rsidRPr="007060E6">
        <w:rPr>
          <w:szCs w:val="24"/>
        </w:rPr>
        <w:t xml:space="preserve">] </w:t>
      </w:r>
      <w:r w:rsidR="00543554" w:rsidRPr="007060E6">
        <w:rPr>
          <w:b/>
          <w:szCs w:val="24"/>
        </w:rPr>
        <w:t>= 200</w:t>
      </w:r>
      <w:r w:rsidR="00E71E12" w:rsidRPr="007060E6">
        <w:rPr>
          <w:b/>
          <w:szCs w:val="24"/>
        </w:rPr>
        <w:t xml:space="preserve">     </w:t>
      </w:r>
    </w:p>
    <w:p w14:paraId="06EB0E9B" w14:textId="77777777" w:rsidR="004B20E9" w:rsidRDefault="00543554">
      <w:pPr>
        <w:spacing w:line="240" w:lineRule="auto"/>
        <w:rPr>
          <w:b/>
        </w:rPr>
      </w:pPr>
      <w:r>
        <w:rPr>
          <w:b/>
        </w:rPr>
        <w:t xml:space="preserve">Therefore the sample </w:t>
      </w:r>
      <w:r w:rsidR="000519CA">
        <w:rPr>
          <w:b/>
        </w:rPr>
        <w:t>sizes are:</w:t>
      </w:r>
    </w:p>
    <w:p w14:paraId="029C09DC" w14:textId="77777777" w:rsidR="004B20E9" w:rsidRDefault="00543554">
      <w:pPr>
        <w:spacing w:line="240" w:lineRule="auto"/>
      </w:pPr>
      <w:r>
        <w:t>- Ogui (Enugu North LGA): 200</w:t>
      </w:r>
      <w:r w:rsidR="00E71E12">
        <w:t xml:space="preserve">     </w:t>
      </w:r>
    </w:p>
    <w:p w14:paraId="3732DD38" w14:textId="77777777" w:rsidR="004B20E9" w:rsidRDefault="00543554">
      <w:pPr>
        <w:spacing w:line="240" w:lineRule="auto"/>
      </w:pPr>
      <w:r>
        <w:t>- Amechi (Enugu South LGA): 205</w:t>
      </w:r>
    </w:p>
    <w:p w14:paraId="355D6BD6" w14:textId="77777777" w:rsidR="004B20E9" w:rsidRDefault="00543554">
      <w:pPr>
        <w:spacing w:line="240" w:lineRule="auto"/>
      </w:pPr>
      <w:r>
        <w:t>- Nike (Enugu East LGA): 200</w:t>
      </w:r>
    </w:p>
    <w:p w14:paraId="5BFECDF4" w14:textId="77777777" w:rsidR="00C94A2B" w:rsidRDefault="00C94A2B">
      <w:pPr>
        <w:spacing w:line="240" w:lineRule="auto"/>
      </w:pPr>
    </w:p>
    <w:p w14:paraId="592FE1FB" w14:textId="77777777" w:rsidR="00100263" w:rsidRPr="00C94A2B" w:rsidRDefault="00C94A2B">
      <w:pPr>
        <w:spacing w:line="240" w:lineRule="auto"/>
        <w:rPr>
          <w:b/>
        </w:rPr>
      </w:pPr>
      <w:r w:rsidRPr="00C94A2B">
        <w:rPr>
          <w:b/>
        </w:rPr>
        <w:t xml:space="preserve">4. </w:t>
      </w:r>
      <w:r w:rsidR="00100263" w:rsidRPr="00C94A2B">
        <w:rPr>
          <w:b/>
        </w:rPr>
        <w:t>Results</w:t>
      </w:r>
    </w:p>
    <w:p w14:paraId="1CFD39F2" w14:textId="77777777" w:rsidR="005D045E" w:rsidRDefault="00972B21" w:rsidP="007731F8">
      <w:pPr>
        <w:spacing w:line="240" w:lineRule="auto"/>
      </w:pPr>
      <w:r>
        <w:t xml:space="preserve">Out of the </w:t>
      </w:r>
      <w:r w:rsidR="00DC5908">
        <w:t>605</w:t>
      </w:r>
      <w:r>
        <w:t xml:space="preserve"> </w:t>
      </w:r>
      <w:r w:rsidR="00DC5908">
        <w:t xml:space="preserve">participants </w:t>
      </w:r>
      <w:r>
        <w:t xml:space="preserve">sampled for this study, </w:t>
      </w:r>
      <w:r w:rsidR="00DC5908">
        <w:t>535</w:t>
      </w:r>
      <w:r>
        <w:t xml:space="preserve"> returned completed questionnaires, yielding a high response rate of </w:t>
      </w:r>
      <w:r w:rsidR="00DC5908">
        <w:t>90.3</w:t>
      </w:r>
      <w:r>
        <w:t xml:space="preserve">%. This </w:t>
      </w:r>
      <w:r w:rsidR="00DC5908">
        <w:t>high</w:t>
      </w:r>
      <w:r>
        <w:t xml:space="preserve"> response rate enhances the reliability and representativeness of the study findings.</w:t>
      </w:r>
      <w:r w:rsidR="00DC5908">
        <w:t xml:space="preserve"> </w:t>
      </w:r>
      <w:r>
        <w:t xml:space="preserve">The high participation level </w:t>
      </w:r>
      <w:r w:rsidR="00DC5908">
        <w:t xml:space="preserve">also </w:t>
      </w:r>
      <w:r>
        <w:t xml:space="preserve">suggests a strong interest in the topic </w:t>
      </w:r>
      <w:r w:rsidR="00DC5908" w:rsidRPr="00DC5908">
        <w:t xml:space="preserve">community perceptions of urban renewal projects/housing </w:t>
      </w:r>
      <w:r w:rsidR="00DC5908">
        <w:t xml:space="preserve">estate development </w:t>
      </w:r>
      <w:r>
        <w:t>in the study area.</w:t>
      </w:r>
      <w:r w:rsidR="0078475C">
        <w:t xml:space="preserve"> Table 1 demonstrates the distribution of the questionnaires to </w:t>
      </w:r>
      <w:r w:rsidR="000315C0">
        <w:t>the respondents by LGAs</w:t>
      </w:r>
      <w:r w:rsidR="0078475C">
        <w:t xml:space="preserve"> and their response rates.</w:t>
      </w:r>
      <w:r w:rsidR="00650B73">
        <w:t xml:space="preserve"> This</w:t>
      </w:r>
      <w:r w:rsidR="0030369A">
        <w:t xml:space="preserve"> geographic distribution of the respondents in Enugu metropolis indicates a </w:t>
      </w:r>
      <w:r w:rsidR="00596FC6">
        <w:t xml:space="preserve">near </w:t>
      </w:r>
      <w:r w:rsidR="0030369A">
        <w:t xml:space="preserve">balanced representation of the communities in local </w:t>
      </w:r>
      <w:r w:rsidR="00596FC6">
        <w:t>government areas of study: with 97.5</w:t>
      </w:r>
      <w:r w:rsidR="0030369A">
        <w:t>% (205</w:t>
      </w:r>
      <w:r w:rsidR="00596FC6">
        <w:t>) in Enugu South; 98.1</w:t>
      </w:r>
      <w:r w:rsidR="0030369A">
        <w:t xml:space="preserve">% (200) </w:t>
      </w:r>
      <w:r w:rsidR="00596FC6">
        <w:t>from Enugu North and 76.5</w:t>
      </w:r>
      <w:r w:rsidR="0030369A">
        <w:t>% (200)</w:t>
      </w:r>
      <w:r w:rsidR="00596FC6">
        <w:t xml:space="preserve"> from Enugu East LGAs.</w:t>
      </w:r>
      <w:r w:rsidR="00650B73">
        <w:t xml:space="preserve"> This almost</w:t>
      </w:r>
      <w:r w:rsidR="00596FC6">
        <w:t xml:space="preserve"> even </w:t>
      </w:r>
      <w:r w:rsidR="00650B73">
        <w:t>distribution response rate of respondents may reflect</w:t>
      </w:r>
      <w:r w:rsidR="00596FC6">
        <w:t xml:space="preserve"> </w:t>
      </w:r>
      <w:r w:rsidR="0030369A">
        <w:t>the</w:t>
      </w:r>
      <w:r w:rsidR="00650B73">
        <w:t xml:space="preserve">ir perceived views to the </w:t>
      </w:r>
      <w:r w:rsidR="0030369A">
        <w:t xml:space="preserve"> concentration of </w:t>
      </w:r>
      <w:r w:rsidR="00596FC6">
        <w:t>urban development</w:t>
      </w:r>
      <w:r w:rsidR="00650B73">
        <w:t xml:space="preserve"> activities</w:t>
      </w:r>
      <w:r w:rsidR="0030369A">
        <w:t xml:space="preserve"> in specific</w:t>
      </w:r>
      <w:r w:rsidR="00596FC6">
        <w:t xml:space="preserve"> </w:t>
      </w:r>
      <w:r w:rsidR="0030369A">
        <w:t>regions of the state, possibly due to urbanization patterns, economic factors, and the location of major projects.</w:t>
      </w:r>
      <w:r w:rsidR="00E30274">
        <w:t xml:space="preserve"> </w:t>
      </w:r>
    </w:p>
    <w:p w14:paraId="39A4B1A3" w14:textId="77777777" w:rsidR="00467A28" w:rsidRDefault="00972B21" w:rsidP="007731F8">
      <w:pPr>
        <w:spacing w:line="240" w:lineRule="auto"/>
      </w:pPr>
      <w:r>
        <w:t>This</w:t>
      </w:r>
      <w:r w:rsidR="005D045E">
        <w:t xml:space="preserve"> first</w:t>
      </w:r>
      <w:r>
        <w:t xml:space="preserve"> section of the questionnaire sought to identify Socio-demographic characteristics of </w:t>
      </w:r>
      <w:r w:rsidR="00E30274">
        <w:t xml:space="preserve">respondents </w:t>
      </w:r>
      <w:r>
        <w:t>t</w:t>
      </w:r>
      <w:r w:rsidR="00E30274">
        <w:t>o assess their suitability for the survey.</w:t>
      </w:r>
      <w:r>
        <w:t xml:space="preserve"> </w:t>
      </w:r>
      <w:r w:rsidR="000315C0">
        <w:t xml:space="preserve"> Table 2</w:t>
      </w:r>
      <w:r w:rsidR="00E30274">
        <w:t xml:space="preserve"> </w:t>
      </w:r>
      <w:r w:rsidR="00E30274" w:rsidRPr="00E30274">
        <w:t xml:space="preserve">illustrates details of respondents Socio-demographic </w:t>
      </w:r>
      <w:r w:rsidR="00682603" w:rsidRPr="00E30274">
        <w:t>characteristics.</w:t>
      </w:r>
      <w:r w:rsidR="00682603">
        <w:t xml:space="preserve"> The</w:t>
      </w:r>
      <w:r w:rsidR="000315C0">
        <w:t xml:space="preserve"> sample profile indicates a balanced gender representation</w:t>
      </w:r>
      <w:r w:rsidR="00682603">
        <w:t>:</w:t>
      </w:r>
      <w:r w:rsidR="000315C0">
        <w:t xml:space="preserve"> </w:t>
      </w:r>
      <w:r w:rsidR="00682603" w:rsidRPr="00682603">
        <w:t xml:space="preserve">51.5% male and 48.5% female </w:t>
      </w:r>
      <w:r w:rsidR="00A85EA6" w:rsidRPr="00682603">
        <w:t>respondents</w:t>
      </w:r>
      <w:r w:rsidR="00A85EA6">
        <w:t>. This</w:t>
      </w:r>
      <w:r w:rsidR="00682603">
        <w:t xml:space="preserve"> minor disparity </w:t>
      </w:r>
      <w:r w:rsidR="00A85EA6">
        <w:t xml:space="preserve">would </w:t>
      </w:r>
      <w:r w:rsidR="00682603">
        <w:t xml:space="preserve">not influence the perspectives and experiences reported </w:t>
      </w:r>
      <w:r w:rsidR="00467A28">
        <w:t>in the study potentially,</w:t>
      </w:r>
      <w:r w:rsidR="00682603">
        <w:t xml:space="preserve"> </w:t>
      </w:r>
      <w:r w:rsidR="0010002E">
        <w:t>tending</w:t>
      </w:r>
      <w:r w:rsidR="00682603">
        <w:t xml:space="preserve"> towards male-centric viewpoints. The age profile</w:t>
      </w:r>
      <w:r w:rsidR="00A85EA6">
        <w:t xml:space="preserve"> </w:t>
      </w:r>
      <w:r w:rsidR="00682603">
        <w:t>demonstrates</w:t>
      </w:r>
      <w:r w:rsidR="00543554">
        <w:t xml:space="preserve"> </w:t>
      </w:r>
      <w:r w:rsidR="00A85EA6">
        <w:t>a</w:t>
      </w:r>
      <w:r w:rsidR="00A85EA6" w:rsidRPr="00A85EA6">
        <w:t xml:space="preserve"> young </w:t>
      </w:r>
      <w:r w:rsidR="00467A28" w:rsidRPr="00A85EA6">
        <w:t>adult’s</w:t>
      </w:r>
      <w:r w:rsidR="00A85EA6">
        <w:t xml:space="preserve"> concentration: </w:t>
      </w:r>
      <w:r w:rsidR="00A85EA6" w:rsidRPr="00A85EA6">
        <w:t xml:space="preserve">58.4% </w:t>
      </w:r>
      <w:r w:rsidR="00467A28">
        <w:t>being</w:t>
      </w:r>
      <w:r w:rsidR="00A85EA6" w:rsidRPr="00A85EA6">
        <w:t xml:space="preserve"> </w:t>
      </w:r>
      <w:r w:rsidR="00A85EA6" w:rsidRPr="00A85EA6">
        <w:lastRenderedPageBreak/>
        <w:t>18-29 years</w:t>
      </w:r>
      <w:r w:rsidR="00467A28">
        <w:t xml:space="preserve"> while </w:t>
      </w:r>
      <w:r w:rsidR="00467A28" w:rsidRPr="00467A28">
        <w:t>27.7</w:t>
      </w:r>
      <w:r w:rsidR="00467A28">
        <w:t xml:space="preserve">% of the respondents are between </w:t>
      </w:r>
      <w:r w:rsidR="00467A28" w:rsidRPr="00467A28">
        <w:t>30-39</w:t>
      </w:r>
      <w:r w:rsidR="00467A28">
        <w:t xml:space="preserve"> years. The smaller portion (14%) are aged 40years and above</w:t>
      </w:r>
      <w:r w:rsidR="007731F8">
        <w:t>. This</w:t>
      </w:r>
      <w:r w:rsidR="0010002E">
        <w:t xml:space="preserve"> limited representation of older age groups (4% for 50-59 years and 3% for 70% and above) reveals a minimal input from more senior and experienced residents.</w:t>
      </w:r>
      <w:r w:rsidR="00B5210D" w:rsidRPr="00B5210D">
        <w:t xml:space="preserve"> </w:t>
      </w:r>
      <w:r w:rsidR="007731F8">
        <w:t>With regards to the level of education of respondents</w:t>
      </w:r>
      <w:r w:rsidR="00B5210D">
        <w:t xml:space="preserve">, the data reveals a high literacy profiling of formal higher education degrees: </w:t>
      </w:r>
      <w:r w:rsidR="007731F8">
        <w:t>15% diploma certificates, 60</w:t>
      </w:r>
      <w:r w:rsidR="00B5210D" w:rsidRPr="00B5210D">
        <w:t xml:space="preserve">% </w:t>
      </w:r>
      <w:r w:rsidR="007731F8">
        <w:t xml:space="preserve">bachelor </w:t>
      </w:r>
      <w:r w:rsidR="00B5210D">
        <w:t>degrees</w:t>
      </w:r>
      <w:r w:rsidR="00B5210D" w:rsidRPr="00B5210D">
        <w:t xml:space="preserve"> </w:t>
      </w:r>
      <w:r w:rsidR="007731F8">
        <w:t xml:space="preserve">and 18% post graduate </w:t>
      </w:r>
      <w:r w:rsidR="00B5210D" w:rsidRPr="00B5210D">
        <w:t>degrees</w:t>
      </w:r>
      <w:r w:rsidR="007731F8">
        <w:t>.</w:t>
      </w:r>
      <w:r w:rsidR="00B5210D">
        <w:t xml:space="preserve"> </w:t>
      </w:r>
      <w:r w:rsidR="007731F8">
        <w:t>Only a small proportion (2%) has no formal education.</w:t>
      </w:r>
      <w:r w:rsidR="00484B22">
        <w:t xml:space="preserve"> The occupational distribution suggests a predominance of private</w:t>
      </w:r>
      <w:r w:rsidR="00484B22" w:rsidRPr="00484B22">
        <w:t xml:space="preserve"> sector </w:t>
      </w:r>
      <w:r w:rsidR="00484B22">
        <w:t xml:space="preserve">workers (28.3%), free lancers (27.3%) and skilled </w:t>
      </w:r>
      <w:r w:rsidR="0041724C">
        <w:t>artisans in construction industries (</w:t>
      </w:r>
      <w:r w:rsidR="00484B22">
        <w:t>25.3%</w:t>
      </w:r>
      <w:r w:rsidR="001A14EA">
        <w:t>) while market t</w:t>
      </w:r>
      <w:r w:rsidR="0041724C">
        <w:t>raders</w:t>
      </w:r>
      <w:r w:rsidR="001A14EA">
        <w:t xml:space="preserve"> of agricultural goods</w:t>
      </w:r>
      <w:r w:rsidR="0041724C">
        <w:t xml:space="preserve"> (10.1%) </w:t>
      </w:r>
      <w:r w:rsidR="00DF16DA">
        <w:t>and civil</w:t>
      </w:r>
      <w:r w:rsidR="0041724C">
        <w:t xml:space="preserve"> servants (9.1%)</w:t>
      </w:r>
      <w:r w:rsidR="00DF16DA">
        <w:t xml:space="preserve"> constitute the smaller proportion</w:t>
      </w:r>
      <w:r w:rsidR="00B63739">
        <w:t>s</w:t>
      </w:r>
      <w:r w:rsidR="00DF16DA">
        <w:t>.</w:t>
      </w:r>
    </w:p>
    <w:p w14:paraId="7E3F80F2" w14:textId="77777777" w:rsidR="005D045E" w:rsidRDefault="005D045E" w:rsidP="00792816">
      <w:pPr>
        <w:pStyle w:val="ListParagraph"/>
        <w:spacing w:line="240" w:lineRule="auto"/>
        <w:ind w:left="0"/>
      </w:pPr>
      <w:r w:rsidRPr="005D045E">
        <w:t xml:space="preserve">The second section of the questionnaire explored the </w:t>
      </w:r>
      <w:r w:rsidR="009D27AA" w:rsidRPr="005D045E">
        <w:t>respondents’</w:t>
      </w:r>
      <w:r w:rsidRPr="005D045E">
        <w:t xml:space="preserve"> </w:t>
      </w:r>
      <w:r>
        <w:t xml:space="preserve">perceptions on </w:t>
      </w:r>
      <w:r w:rsidR="00770EEE">
        <w:t>p</w:t>
      </w:r>
      <w:r w:rsidR="00310F23">
        <w:t>erception of urban renewal p</w:t>
      </w:r>
      <w:r w:rsidRPr="005D045E">
        <w:t>rojects</w:t>
      </w:r>
      <w:r w:rsidR="009D27AA">
        <w:t xml:space="preserve">, covering </w:t>
      </w:r>
      <w:r w:rsidR="009D27AA" w:rsidRPr="009D27AA">
        <w:t>awareness</w:t>
      </w:r>
      <w:r w:rsidR="009D27AA">
        <w:t>, impacts, benefits, shortcomings/setbacks</w:t>
      </w:r>
      <w:r w:rsidR="00770EEE">
        <w:t xml:space="preserve"> and </w:t>
      </w:r>
      <w:r w:rsidR="009D27AA">
        <w:t>merits of community</w:t>
      </w:r>
      <w:r w:rsidR="009D27AA" w:rsidRPr="009D27AA">
        <w:rPr>
          <w:i/>
        </w:rPr>
        <w:t xml:space="preserve"> </w:t>
      </w:r>
      <w:r w:rsidR="009D27AA">
        <w:t>e</w:t>
      </w:r>
      <w:r w:rsidR="009D27AA" w:rsidRPr="009D27AA">
        <w:t>ngagement</w:t>
      </w:r>
      <w:r w:rsidR="009D27AA">
        <w:t>s</w:t>
      </w:r>
      <w:r w:rsidR="00770EEE">
        <w:t xml:space="preserve"> in the study area. Table 3 provides the details of respondents’ awareness of urban renewal projects.</w:t>
      </w:r>
      <w:r w:rsidR="00770EEE" w:rsidRPr="00770EEE">
        <w:t xml:space="preserve"> </w:t>
      </w:r>
      <w:r w:rsidR="00F95D58">
        <w:t xml:space="preserve">The communities’ </w:t>
      </w:r>
      <w:r w:rsidR="00770EEE" w:rsidRPr="00770EEE">
        <w:t>knowledge, attitudes, and opinions about urb</w:t>
      </w:r>
      <w:r w:rsidR="00770EEE">
        <w:t>an renewal projects are</w:t>
      </w:r>
      <w:r w:rsidR="00770EEE" w:rsidRPr="00770EEE">
        <w:t xml:space="preserve"> crucial for </w:t>
      </w:r>
      <w:r w:rsidR="00770EEE">
        <w:t xml:space="preserve">effective </w:t>
      </w:r>
      <w:r w:rsidR="00770EEE" w:rsidRPr="00770EEE">
        <w:t>impact</w:t>
      </w:r>
      <w:r w:rsidR="00770EEE">
        <w:t>s</w:t>
      </w:r>
      <w:r w:rsidR="00770EEE" w:rsidRPr="00770EEE">
        <w:t xml:space="preserve"> </w:t>
      </w:r>
      <w:r w:rsidR="00F95D58" w:rsidRPr="00F95D58">
        <w:t>assessment</w:t>
      </w:r>
      <w:r w:rsidR="00F95D58">
        <w:t>s</w:t>
      </w:r>
      <w:r w:rsidR="00F95D58" w:rsidRPr="00F95D58">
        <w:t xml:space="preserve"> </w:t>
      </w:r>
      <w:r w:rsidR="00770EEE" w:rsidRPr="00770EEE">
        <w:t xml:space="preserve">and identifying </w:t>
      </w:r>
      <w:r w:rsidR="00F95D58">
        <w:t xml:space="preserve">possible improvements. From table 3, </w:t>
      </w:r>
      <w:r w:rsidR="00310F23">
        <w:t>the result revealed that</w:t>
      </w:r>
      <w:r w:rsidR="00F95D58" w:rsidRPr="00F95D58">
        <w:t xml:space="preserve"> </w:t>
      </w:r>
      <w:r w:rsidR="00310F23">
        <w:t>43</w:t>
      </w:r>
      <w:r w:rsidR="00310F23" w:rsidRPr="00F95D58">
        <w:t xml:space="preserve">% </w:t>
      </w:r>
      <w:r w:rsidR="00310F23">
        <w:t xml:space="preserve">(232) </w:t>
      </w:r>
      <w:r w:rsidR="00F95D58" w:rsidRPr="00F95D58">
        <w:t xml:space="preserve">of the </w:t>
      </w:r>
      <w:r w:rsidR="00310F23">
        <w:t>535</w:t>
      </w:r>
      <w:r w:rsidR="00F95D58" w:rsidRPr="00F95D58">
        <w:t xml:space="preserve"> surveyed </w:t>
      </w:r>
      <w:r w:rsidR="00310F23">
        <w:t xml:space="preserve">community residents </w:t>
      </w:r>
      <w:r w:rsidR="00F95D58" w:rsidRPr="00F95D58">
        <w:t>self-reported having awareness</w:t>
      </w:r>
      <w:r w:rsidR="00E06A58">
        <w:t xml:space="preserve">, </w:t>
      </w:r>
      <w:r w:rsidR="00E06A58" w:rsidRPr="00F95D58">
        <w:t>implying</w:t>
      </w:r>
      <w:r w:rsidR="00E06A58" w:rsidRPr="00E06A58">
        <w:t xml:space="preserve"> a moderate knowledge of </w:t>
      </w:r>
      <w:r w:rsidR="00E06A58" w:rsidRPr="00F95D58">
        <w:t>urban</w:t>
      </w:r>
      <w:r w:rsidR="00310F23">
        <w:t xml:space="preserve"> renewal p</w:t>
      </w:r>
      <w:r w:rsidR="00310F23" w:rsidRPr="00310F23">
        <w:t>rojects</w:t>
      </w:r>
      <w:r w:rsidR="00E06A58">
        <w:t>.</w:t>
      </w:r>
      <w:r w:rsidR="00310F23">
        <w:t xml:space="preserve"> </w:t>
      </w:r>
      <w:r w:rsidR="00E06A58">
        <w:t>Majority of the respondents (57%) were either totally ignorant (12%) or n</w:t>
      </w:r>
      <w:r w:rsidR="00E06A58" w:rsidRPr="00E06A58">
        <w:t>ot very aware</w:t>
      </w:r>
      <w:r w:rsidR="00E06A58">
        <w:t xml:space="preserve"> (17%) while 30% were unsure of the subject matter.</w:t>
      </w:r>
      <w:r w:rsidR="00792816">
        <w:t xml:space="preserve"> Table 3 also depicts the community residents’ perception of the goals of urban renewal projects.</w:t>
      </w:r>
      <w:r w:rsidR="005C3BE2" w:rsidRPr="005C3BE2">
        <w:t xml:space="preserve"> </w:t>
      </w:r>
      <w:r w:rsidR="005C3BE2">
        <w:t>While 49.5% of the respondents indicate e</w:t>
      </w:r>
      <w:r w:rsidR="005C3BE2" w:rsidRPr="005C3BE2">
        <w:t>conomic development</w:t>
      </w:r>
      <w:r w:rsidR="005C3BE2">
        <w:t xml:space="preserve"> as a major goal, 40.6% opinionates</w:t>
      </w:r>
      <w:r w:rsidR="005C3BE2" w:rsidRPr="005C3BE2">
        <w:rPr>
          <w:rFonts w:eastAsia="Times New Roman" w:cs="Times New Roman"/>
          <w:sz w:val="22"/>
          <w:szCs w:val="20"/>
        </w:rPr>
        <w:t xml:space="preserve"> </w:t>
      </w:r>
      <w:r w:rsidR="005C3BE2">
        <w:t>e</w:t>
      </w:r>
      <w:r w:rsidR="005C3BE2" w:rsidRPr="005C3BE2">
        <w:t>nvironmental sustainability</w:t>
      </w:r>
      <w:r w:rsidR="005C3BE2">
        <w:t xml:space="preserve"> while a minority (9.9%) suggests </w:t>
      </w:r>
      <w:r w:rsidR="00543554" w:rsidRPr="005C3BE2">
        <w:t xml:space="preserve">social welfare </w:t>
      </w:r>
      <w:r w:rsidR="005C3BE2">
        <w:t>as major aim of urban renewal projects in Enugu metropolis.</w:t>
      </w:r>
    </w:p>
    <w:p w14:paraId="6542AFBC" w14:textId="77777777" w:rsidR="00A670AB" w:rsidRDefault="006E77C4" w:rsidP="00A670AB">
      <w:pPr>
        <w:spacing w:line="240" w:lineRule="auto"/>
        <w:rPr>
          <w:b/>
        </w:rPr>
      </w:pPr>
      <w:r>
        <w:rPr>
          <w:b/>
        </w:rPr>
        <w:t>Table 1</w:t>
      </w:r>
      <w:r w:rsidR="00A670AB" w:rsidRPr="00A670AB">
        <w:rPr>
          <w:b/>
        </w:rPr>
        <w:t xml:space="preserve"> </w:t>
      </w:r>
    </w:p>
    <w:p w14:paraId="4A5CA7D2" w14:textId="77777777" w:rsidR="00A670AB" w:rsidRPr="00A670AB" w:rsidRDefault="00A670AB" w:rsidP="00A670AB">
      <w:pPr>
        <w:spacing w:line="240" w:lineRule="auto"/>
      </w:pPr>
      <w:r w:rsidRPr="00A670AB">
        <w:t>Distribution of the Questionnaires and response rate by the LGAs communities</w:t>
      </w:r>
      <w:r w:rsidRPr="00A670AB">
        <w:rPr>
          <w:i/>
        </w:rPr>
        <w:t xml:space="preserve"> </w:t>
      </w:r>
    </w:p>
    <w:tbl>
      <w:tblPr>
        <w:tblStyle w:val="TableGrid"/>
        <w:tblW w:w="0" w:type="auto"/>
        <w:tblLayout w:type="fixed"/>
        <w:tblLook w:val="04A0" w:firstRow="1" w:lastRow="0" w:firstColumn="1" w:lastColumn="0" w:noHBand="0" w:noVBand="1"/>
      </w:tblPr>
      <w:tblGrid>
        <w:gridCol w:w="687"/>
        <w:gridCol w:w="3381"/>
        <w:gridCol w:w="1530"/>
        <w:gridCol w:w="1530"/>
        <w:gridCol w:w="1170"/>
      </w:tblGrid>
      <w:tr w:rsidR="00A670AB" w:rsidRPr="00A670AB" w14:paraId="5A5C8AF0" w14:textId="77777777" w:rsidTr="00A85EA6">
        <w:tc>
          <w:tcPr>
            <w:tcW w:w="687" w:type="dxa"/>
            <w:tcBorders>
              <w:top w:val="single" w:sz="4" w:space="0" w:color="auto"/>
              <w:left w:val="single" w:sz="4" w:space="0" w:color="auto"/>
              <w:bottom w:val="single" w:sz="4" w:space="0" w:color="auto"/>
              <w:right w:val="single" w:sz="4" w:space="0" w:color="auto"/>
            </w:tcBorders>
          </w:tcPr>
          <w:p w14:paraId="5F9F0C0A" w14:textId="77777777" w:rsidR="00A670AB" w:rsidRPr="00A670AB" w:rsidRDefault="00A670AB" w:rsidP="00A670AB">
            <w:pPr>
              <w:widowControl/>
              <w:spacing w:line="240" w:lineRule="auto"/>
            </w:pPr>
            <w:r w:rsidRPr="00A670AB">
              <w:t>S/no</w:t>
            </w:r>
          </w:p>
        </w:tc>
        <w:tc>
          <w:tcPr>
            <w:tcW w:w="3381" w:type="dxa"/>
            <w:tcBorders>
              <w:top w:val="single" w:sz="4" w:space="0" w:color="auto"/>
              <w:left w:val="single" w:sz="4" w:space="0" w:color="auto"/>
              <w:bottom w:val="single" w:sz="4" w:space="0" w:color="auto"/>
              <w:right w:val="single" w:sz="4" w:space="0" w:color="auto"/>
            </w:tcBorders>
          </w:tcPr>
          <w:p w14:paraId="739DB2EC" w14:textId="77777777" w:rsidR="00A670AB" w:rsidRPr="00A85EA6" w:rsidRDefault="00A670AB" w:rsidP="00A670AB">
            <w:pPr>
              <w:widowControl/>
              <w:spacing w:line="240" w:lineRule="auto"/>
              <w:rPr>
                <w:sz w:val="22"/>
              </w:rPr>
            </w:pPr>
            <w:r w:rsidRPr="00A85EA6">
              <w:rPr>
                <w:sz w:val="22"/>
              </w:rPr>
              <w:t>Communities by LGAs</w:t>
            </w:r>
          </w:p>
        </w:tc>
        <w:tc>
          <w:tcPr>
            <w:tcW w:w="1530" w:type="dxa"/>
            <w:tcBorders>
              <w:top w:val="single" w:sz="4" w:space="0" w:color="auto"/>
              <w:left w:val="single" w:sz="4" w:space="0" w:color="auto"/>
              <w:bottom w:val="single" w:sz="4" w:space="0" w:color="auto"/>
              <w:right w:val="single" w:sz="4" w:space="0" w:color="auto"/>
            </w:tcBorders>
          </w:tcPr>
          <w:p w14:paraId="03E5F908" w14:textId="77777777" w:rsidR="00A670AB" w:rsidRPr="00A85EA6" w:rsidRDefault="00A670AB" w:rsidP="00A670AB">
            <w:pPr>
              <w:widowControl/>
              <w:spacing w:line="240" w:lineRule="auto"/>
              <w:rPr>
                <w:sz w:val="22"/>
              </w:rPr>
            </w:pPr>
            <w:r w:rsidRPr="00A85EA6">
              <w:rPr>
                <w:sz w:val="22"/>
              </w:rPr>
              <w:t>Questionnaire Distributed</w:t>
            </w:r>
          </w:p>
        </w:tc>
        <w:tc>
          <w:tcPr>
            <w:tcW w:w="1530" w:type="dxa"/>
            <w:tcBorders>
              <w:top w:val="single" w:sz="4" w:space="0" w:color="auto"/>
              <w:left w:val="single" w:sz="4" w:space="0" w:color="auto"/>
              <w:bottom w:val="single" w:sz="4" w:space="0" w:color="auto"/>
              <w:right w:val="single" w:sz="4" w:space="0" w:color="auto"/>
            </w:tcBorders>
          </w:tcPr>
          <w:p w14:paraId="288F4D99" w14:textId="77777777" w:rsidR="00A670AB" w:rsidRPr="00A85EA6" w:rsidRDefault="00A670AB" w:rsidP="00A670AB">
            <w:pPr>
              <w:widowControl/>
              <w:spacing w:line="240" w:lineRule="auto"/>
              <w:rPr>
                <w:sz w:val="22"/>
              </w:rPr>
            </w:pPr>
            <w:r w:rsidRPr="00A85EA6">
              <w:rPr>
                <w:sz w:val="22"/>
              </w:rPr>
              <w:t xml:space="preserve">Questionnaire Returned </w:t>
            </w:r>
          </w:p>
        </w:tc>
        <w:tc>
          <w:tcPr>
            <w:tcW w:w="1170" w:type="dxa"/>
            <w:tcBorders>
              <w:top w:val="single" w:sz="4" w:space="0" w:color="auto"/>
              <w:left w:val="single" w:sz="4" w:space="0" w:color="auto"/>
              <w:bottom w:val="single" w:sz="4" w:space="0" w:color="auto"/>
              <w:right w:val="single" w:sz="4" w:space="0" w:color="auto"/>
            </w:tcBorders>
          </w:tcPr>
          <w:p w14:paraId="1CA0A812" w14:textId="77777777" w:rsidR="00A670AB" w:rsidRPr="00A85EA6" w:rsidRDefault="00A670AB" w:rsidP="00A670AB">
            <w:pPr>
              <w:widowControl/>
              <w:spacing w:line="240" w:lineRule="auto"/>
              <w:rPr>
                <w:sz w:val="22"/>
              </w:rPr>
            </w:pPr>
            <w:r w:rsidRPr="00A85EA6">
              <w:rPr>
                <w:sz w:val="22"/>
              </w:rPr>
              <w:t>Response rate (%)</w:t>
            </w:r>
          </w:p>
        </w:tc>
      </w:tr>
      <w:tr w:rsidR="00A670AB" w:rsidRPr="00A670AB" w14:paraId="62279609" w14:textId="77777777" w:rsidTr="00A85EA6">
        <w:tc>
          <w:tcPr>
            <w:tcW w:w="687" w:type="dxa"/>
            <w:tcBorders>
              <w:top w:val="single" w:sz="4" w:space="0" w:color="auto"/>
              <w:left w:val="single" w:sz="4" w:space="0" w:color="auto"/>
              <w:bottom w:val="single" w:sz="4" w:space="0" w:color="auto"/>
              <w:right w:val="single" w:sz="4" w:space="0" w:color="auto"/>
            </w:tcBorders>
          </w:tcPr>
          <w:p w14:paraId="2B4AEF35" w14:textId="77777777" w:rsidR="00A670AB" w:rsidRPr="00A670AB" w:rsidRDefault="00A670AB" w:rsidP="00A670AB">
            <w:pPr>
              <w:widowControl/>
              <w:spacing w:line="240" w:lineRule="auto"/>
            </w:pPr>
            <w:r w:rsidRPr="00A670AB">
              <w:t>1.</w:t>
            </w:r>
          </w:p>
        </w:tc>
        <w:tc>
          <w:tcPr>
            <w:tcW w:w="3381" w:type="dxa"/>
            <w:tcBorders>
              <w:top w:val="single" w:sz="4" w:space="0" w:color="auto"/>
              <w:left w:val="single" w:sz="4" w:space="0" w:color="auto"/>
              <w:bottom w:val="single" w:sz="4" w:space="0" w:color="auto"/>
              <w:right w:val="single" w:sz="4" w:space="0" w:color="auto"/>
            </w:tcBorders>
          </w:tcPr>
          <w:p w14:paraId="74C78BCF" w14:textId="77777777" w:rsidR="00A670AB" w:rsidRPr="00A85EA6" w:rsidRDefault="00A670AB" w:rsidP="00A670AB">
            <w:pPr>
              <w:widowControl/>
              <w:spacing w:line="240" w:lineRule="auto"/>
              <w:rPr>
                <w:sz w:val="22"/>
              </w:rPr>
            </w:pPr>
            <w:r w:rsidRPr="00A85EA6">
              <w:rPr>
                <w:sz w:val="22"/>
              </w:rPr>
              <w:t xml:space="preserve">Ogui Community- Enugu North </w:t>
            </w:r>
          </w:p>
        </w:tc>
        <w:tc>
          <w:tcPr>
            <w:tcW w:w="1530" w:type="dxa"/>
            <w:tcBorders>
              <w:top w:val="single" w:sz="4" w:space="0" w:color="auto"/>
              <w:left w:val="single" w:sz="4" w:space="0" w:color="auto"/>
              <w:bottom w:val="single" w:sz="4" w:space="0" w:color="auto"/>
              <w:right w:val="single" w:sz="4" w:space="0" w:color="auto"/>
            </w:tcBorders>
          </w:tcPr>
          <w:p w14:paraId="264B6FF3" w14:textId="77777777" w:rsidR="00A670AB" w:rsidRPr="00A85EA6" w:rsidRDefault="00A670AB" w:rsidP="00A670AB">
            <w:pPr>
              <w:widowControl/>
              <w:spacing w:line="240" w:lineRule="auto"/>
              <w:rPr>
                <w:sz w:val="22"/>
              </w:rPr>
            </w:pPr>
            <w:r w:rsidRPr="00A85EA6">
              <w:rPr>
                <w:sz w:val="22"/>
              </w:rPr>
              <w:t>200</w:t>
            </w:r>
          </w:p>
        </w:tc>
        <w:tc>
          <w:tcPr>
            <w:tcW w:w="1530" w:type="dxa"/>
            <w:tcBorders>
              <w:top w:val="single" w:sz="4" w:space="0" w:color="auto"/>
              <w:left w:val="single" w:sz="4" w:space="0" w:color="auto"/>
              <w:bottom w:val="single" w:sz="4" w:space="0" w:color="auto"/>
              <w:right w:val="single" w:sz="4" w:space="0" w:color="auto"/>
            </w:tcBorders>
          </w:tcPr>
          <w:p w14:paraId="3712788C" w14:textId="77777777" w:rsidR="00A670AB" w:rsidRPr="00A85EA6" w:rsidRDefault="00A670AB" w:rsidP="00A670AB">
            <w:pPr>
              <w:widowControl/>
              <w:spacing w:line="240" w:lineRule="auto"/>
              <w:rPr>
                <w:sz w:val="22"/>
              </w:rPr>
            </w:pPr>
            <w:r w:rsidRPr="00A85EA6">
              <w:rPr>
                <w:sz w:val="22"/>
              </w:rPr>
              <w:t>195</w:t>
            </w:r>
          </w:p>
        </w:tc>
        <w:tc>
          <w:tcPr>
            <w:tcW w:w="1170" w:type="dxa"/>
            <w:tcBorders>
              <w:top w:val="single" w:sz="4" w:space="0" w:color="auto"/>
              <w:left w:val="single" w:sz="4" w:space="0" w:color="auto"/>
              <w:bottom w:val="single" w:sz="4" w:space="0" w:color="auto"/>
              <w:right w:val="single" w:sz="4" w:space="0" w:color="auto"/>
            </w:tcBorders>
          </w:tcPr>
          <w:p w14:paraId="5AA76055" w14:textId="77777777" w:rsidR="00A670AB" w:rsidRPr="00A85EA6" w:rsidRDefault="00596FC6" w:rsidP="00A670AB">
            <w:pPr>
              <w:widowControl/>
              <w:spacing w:line="240" w:lineRule="auto"/>
              <w:rPr>
                <w:sz w:val="22"/>
              </w:rPr>
            </w:pPr>
            <w:r>
              <w:rPr>
                <w:sz w:val="22"/>
              </w:rPr>
              <w:t>97</w:t>
            </w:r>
            <w:r w:rsidR="00A670AB" w:rsidRPr="00A85EA6">
              <w:rPr>
                <w:sz w:val="22"/>
              </w:rPr>
              <w:t>.</w:t>
            </w:r>
            <w:r>
              <w:rPr>
                <w:sz w:val="22"/>
              </w:rPr>
              <w:t>5</w:t>
            </w:r>
          </w:p>
        </w:tc>
      </w:tr>
      <w:tr w:rsidR="00A670AB" w:rsidRPr="00A670AB" w14:paraId="179FC0A7" w14:textId="77777777" w:rsidTr="00A85EA6">
        <w:tc>
          <w:tcPr>
            <w:tcW w:w="687" w:type="dxa"/>
            <w:tcBorders>
              <w:top w:val="single" w:sz="4" w:space="0" w:color="auto"/>
              <w:left w:val="single" w:sz="4" w:space="0" w:color="auto"/>
              <w:bottom w:val="single" w:sz="4" w:space="0" w:color="auto"/>
              <w:right w:val="single" w:sz="4" w:space="0" w:color="auto"/>
            </w:tcBorders>
          </w:tcPr>
          <w:p w14:paraId="23B3CC76" w14:textId="77777777" w:rsidR="00A670AB" w:rsidRPr="00A670AB" w:rsidRDefault="00A670AB" w:rsidP="00A670AB">
            <w:pPr>
              <w:widowControl/>
              <w:spacing w:line="240" w:lineRule="auto"/>
            </w:pPr>
            <w:r w:rsidRPr="00A670AB">
              <w:t>2.</w:t>
            </w:r>
          </w:p>
        </w:tc>
        <w:tc>
          <w:tcPr>
            <w:tcW w:w="3381" w:type="dxa"/>
            <w:tcBorders>
              <w:top w:val="single" w:sz="4" w:space="0" w:color="auto"/>
              <w:left w:val="single" w:sz="4" w:space="0" w:color="auto"/>
              <w:bottom w:val="single" w:sz="4" w:space="0" w:color="auto"/>
              <w:right w:val="single" w:sz="4" w:space="0" w:color="auto"/>
            </w:tcBorders>
          </w:tcPr>
          <w:p w14:paraId="43B781A4" w14:textId="77777777" w:rsidR="00A670AB" w:rsidRPr="00A85EA6" w:rsidRDefault="00A670AB" w:rsidP="00A85EA6">
            <w:pPr>
              <w:widowControl/>
              <w:spacing w:line="240" w:lineRule="auto"/>
              <w:jc w:val="left"/>
              <w:rPr>
                <w:sz w:val="22"/>
              </w:rPr>
            </w:pPr>
            <w:r w:rsidRPr="00A85EA6">
              <w:rPr>
                <w:sz w:val="22"/>
              </w:rPr>
              <w:t xml:space="preserve">Amechi  Community- Enugu South </w:t>
            </w:r>
          </w:p>
        </w:tc>
        <w:tc>
          <w:tcPr>
            <w:tcW w:w="1530" w:type="dxa"/>
            <w:tcBorders>
              <w:top w:val="single" w:sz="4" w:space="0" w:color="auto"/>
              <w:left w:val="single" w:sz="4" w:space="0" w:color="auto"/>
              <w:bottom w:val="single" w:sz="4" w:space="0" w:color="auto"/>
              <w:right w:val="single" w:sz="4" w:space="0" w:color="auto"/>
            </w:tcBorders>
          </w:tcPr>
          <w:p w14:paraId="71F541F3" w14:textId="77777777" w:rsidR="00A670AB" w:rsidRPr="00A85EA6" w:rsidRDefault="00A670AB" w:rsidP="00A670AB">
            <w:pPr>
              <w:widowControl/>
              <w:spacing w:line="240" w:lineRule="auto"/>
              <w:rPr>
                <w:sz w:val="22"/>
              </w:rPr>
            </w:pPr>
            <w:r w:rsidRPr="00A85EA6">
              <w:rPr>
                <w:sz w:val="22"/>
              </w:rPr>
              <w:t>205</w:t>
            </w:r>
          </w:p>
        </w:tc>
        <w:tc>
          <w:tcPr>
            <w:tcW w:w="1530" w:type="dxa"/>
            <w:tcBorders>
              <w:top w:val="single" w:sz="4" w:space="0" w:color="auto"/>
              <w:left w:val="single" w:sz="4" w:space="0" w:color="auto"/>
              <w:bottom w:val="single" w:sz="4" w:space="0" w:color="auto"/>
              <w:right w:val="single" w:sz="4" w:space="0" w:color="auto"/>
            </w:tcBorders>
          </w:tcPr>
          <w:p w14:paraId="68EFEB28" w14:textId="77777777" w:rsidR="00A670AB" w:rsidRPr="00A85EA6" w:rsidRDefault="00A670AB" w:rsidP="00A670AB">
            <w:pPr>
              <w:widowControl/>
              <w:spacing w:line="240" w:lineRule="auto"/>
              <w:rPr>
                <w:sz w:val="22"/>
              </w:rPr>
            </w:pPr>
            <w:r w:rsidRPr="00A85EA6">
              <w:rPr>
                <w:sz w:val="22"/>
              </w:rPr>
              <w:t>201</w:t>
            </w:r>
          </w:p>
        </w:tc>
        <w:tc>
          <w:tcPr>
            <w:tcW w:w="1170" w:type="dxa"/>
            <w:tcBorders>
              <w:top w:val="single" w:sz="4" w:space="0" w:color="auto"/>
              <w:left w:val="single" w:sz="4" w:space="0" w:color="auto"/>
              <w:bottom w:val="single" w:sz="4" w:space="0" w:color="auto"/>
              <w:right w:val="single" w:sz="4" w:space="0" w:color="auto"/>
            </w:tcBorders>
          </w:tcPr>
          <w:p w14:paraId="571D3C51" w14:textId="77777777" w:rsidR="00A670AB" w:rsidRPr="00A85EA6" w:rsidRDefault="00596FC6" w:rsidP="00A670AB">
            <w:pPr>
              <w:widowControl/>
              <w:spacing w:line="240" w:lineRule="auto"/>
              <w:rPr>
                <w:sz w:val="22"/>
              </w:rPr>
            </w:pPr>
            <w:r>
              <w:rPr>
                <w:sz w:val="22"/>
              </w:rPr>
              <w:t>98</w:t>
            </w:r>
            <w:r w:rsidR="00A670AB" w:rsidRPr="00A85EA6">
              <w:rPr>
                <w:sz w:val="22"/>
              </w:rPr>
              <w:t>.</w:t>
            </w:r>
            <w:r>
              <w:rPr>
                <w:sz w:val="22"/>
              </w:rPr>
              <w:t>1</w:t>
            </w:r>
          </w:p>
        </w:tc>
      </w:tr>
      <w:tr w:rsidR="00A670AB" w:rsidRPr="00A670AB" w14:paraId="43F69E20" w14:textId="77777777" w:rsidTr="00A85EA6">
        <w:tc>
          <w:tcPr>
            <w:tcW w:w="687" w:type="dxa"/>
            <w:tcBorders>
              <w:top w:val="single" w:sz="4" w:space="0" w:color="auto"/>
              <w:left w:val="single" w:sz="4" w:space="0" w:color="auto"/>
              <w:bottom w:val="single" w:sz="4" w:space="0" w:color="auto"/>
              <w:right w:val="single" w:sz="4" w:space="0" w:color="auto"/>
            </w:tcBorders>
          </w:tcPr>
          <w:p w14:paraId="66AE763F" w14:textId="77777777" w:rsidR="00A670AB" w:rsidRPr="00A670AB" w:rsidRDefault="00A670AB" w:rsidP="00A670AB">
            <w:pPr>
              <w:widowControl/>
              <w:spacing w:line="240" w:lineRule="auto"/>
            </w:pPr>
            <w:r w:rsidRPr="00A670AB">
              <w:t>3.</w:t>
            </w:r>
          </w:p>
        </w:tc>
        <w:tc>
          <w:tcPr>
            <w:tcW w:w="3381" w:type="dxa"/>
            <w:tcBorders>
              <w:top w:val="single" w:sz="4" w:space="0" w:color="auto"/>
              <w:left w:val="single" w:sz="4" w:space="0" w:color="auto"/>
              <w:bottom w:val="single" w:sz="4" w:space="0" w:color="auto"/>
              <w:right w:val="single" w:sz="4" w:space="0" w:color="auto"/>
            </w:tcBorders>
          </w:tcPr>
          <w:p w14:paraId="4DFB35D6" w14:textId="77777777" w:rsidR="00A670AB" w:rsidRPr="00A85EA6" w:rsidRDefault="00A670AB" w:rsidP="00A670AB">
            <w:pPr>
              <w:widowControl/>
              <w:spacing w:line="240" w:lineRule="auto"/>
              <w:rPr>
                <w:sz w:val="22"/>
              </w:rPr>
            </w:pPr>
            <w:r w:rsidRPr="00A85EA6">
              <w:rPr>
                <w:sz w:val="22"/>
              </w:rPr>
              <w:t>Nike  Community</w:t>
            </w:r>
            <w:r w:rsidR="00A85EA6" w:rsidRPr="00A85EA6">
              <w:rPr>
                <w:sz w:val="22"/>
              </w:rPr>
              <w:t>-</w:t>
            </w:r>
            <w:r w:rsidRPr="00A85EA6">
              <w:rPr>
                <w:sz w:val="22"/>
              </w:rPr>
              <w:t xml:space="preserve"> Enugu East</w:t>
            </w:r>
          </w:p>
        </w:tc>
        <w:tc>
          <w:tcPr>
            <w:tcW w:w="1530" w:type="dxa"/>
            <w:tcBorders>
              <w:top w:val="single" w:sz="4" w:space="0" w:color="auto"/>
              <w:left w:val="single" w:sz="4" w:space="0" w:color="auto"/>
              <w:bottom w:val="single" w:sz="4" w:space="0" w:color="auto"/>
              <w:right w:val="single" w:sz="4" w:space="0" w:color="auto"/>
            </w:tcBorders>
          </w:tcPr>
          <w:p w14:paraId="394D429C" w14:textId="77777777" w:rsidR="00A670AB" w:rsidRPr="00A85EA6" w:rsidRDefault="00A670AB" w:rsidP="00A670AB">
            <w:pPr>
              <w:widowControl/>
              <w:spacing w:line="240" w:lineRule="auto"/>
              <w:rPr>
                <w:sz w:val="22"/>
              </w:rPr>
            </w:pPr>
            <w:r w:rsidRPr="00A85EA6">
              <w:rPr>
                <w:sz w:val="22"/>
              </w:rPr>
              <w:t>200</w:t>
            </w:r>
          </w:p>
        </w:tc>
        <w:tc>
          <w:tcPr>
            <w:tcW w:w="1530" w:type="dxa"/>
            <w:tcBorders>
              <w:top w:val="single" w:sz="4" w:space="0" w:color="auto"/>
              <w:left w:val="single" w:sz="4" w:space="0" w:color="auto"/>
              <w:bottom w:val="single" w:sz="4" w:space="0" w:color="auto"/>
              <w:right w:val="single" w:sz="4" w:space="0" w:color="auto"/>
            </w:tcBorders>
          </w:tcPr>
          <w:p w14:paraId="64013BC7" w14:textId="77777777" w:rsidR="00A670AB" w:rsidRPr="00A85EA6" w:rsidRDefault="00A670AB" w:rsidP="00A670AB">
            <w:pPr>
              <w:widowControl/>
              <w:spacing w:line="240" w:lineRule="auto"/>
              <w:rPr>
                <w:sz w:val="22"/>
              </w:rPr>
            </w:pPr>
            <w:r w:rsidRPr="00A85EA6">
              <w:rPr>
                <w:sz w:val="22"/>
              </w:rPr>
              <w:t>153</w:t>
            </w:r>
          </w:p>
        </w:tc>
        <w:tc>
          <w:tcPr>
            <w:tcW w:w="1170" w:type="dxa"/>
            <w:tcBorders>
              <w:top w:val="single" w:sz="4" w:space="0" w:color="auto"/>
              <w:left w:val="single" w:sz="4" w:space="0" w:color="auto"/>
              <w:bottom w:val="single" w:sz="4" w:space="0" w:color="auto"/>
              <w:right w:val="single" w:sz="4" w:space="0" w:color="auto"/>
            </w:tcBorders>
          </w:tcPr>
          <w:p w14:paraId="1E5F2AB8" w14:textId="77777777" w:rsidR="00A670AB" w:rsidRPr="00A85EA6" w:rsidRDefault="00596FC6" w:rsidP="00A670AB">
            <w:pPr>
              <w:widowControl/>
              <w:spacing w:line="240" w:lineRule="auto"/>
              <w:rPr>
                <w:sz w:val="22"/>
              </w:rPr>
            </w:pPr>
            <w:r>
              <w:rPr>
                <w:sz w:val="22"/>
              </w:rPr>
              <w:t>76</w:t>
            </w:r>
            <w:r w:rsidR="00A670AB" w:rsidRPr="00A85EA6">
              <w:rPr>
                <w:sz w:val="22"/>
              </w:rPr>
              <w:t>.</w:t>
            </w:r>
            <w:r>
              <w:rPr>
                <w:sz w:val="22"/>
              </w:rPr>
              <w:t>5</w:t>
            </w:r>
          </w:p>
        </w:tc>
      </w:tr>
      <w:tr w:rsidR="00A670AB" w:rsidRPr="00A670AB" w14:paraId="30D96534" w14:textId="77777777" w:rsidTr="00A85EA6">
        <w:tc>
          <w:tcPr>
            <w:tcW w:w="687" w:type="dxa"/>
            <w:tcBorders>
              <w:top w:val="single" w:sz="4" w:space="0" w:color="auto"/>
              <w:left w:val="single" w:sz="4" w:space="0" w:color="auto"/>
              <w:bottom w:val="single" w:sz="4" w:space="0" w:color="auto"/>
              <w:right w:val="single" w:sz="4" w:space="0" w:color="auto"/>
            </w:tcBorders>
          </w:tcPr>
          <w:p w14:paraId="671CFDD3" w14:textId="77777777" w:rsidR="00A670AB" w:rsidRPr="00A670AB" w:rsidRDefault="00A670AB" w:rsidP="00A670AB">
            <w:pPr>
              <w:widowControl/>
              <w:spacing w:line="240" w:lineRule="auto"/>
            </w:pPr>
          </w:p>
        </w:tc>
        <w:tc>
          <w:tcPr>
            <w:tcW w:w="3381" w:type="dxa"/>
            <w:tcBorders>
              <w:top w:val="single" w:sz="4" w:space="0" w:color="auto"/>
              <w:left w:val="single" w:sz="4" w:space="0" w:color="auto"/>
              <w:bottom w:val="single" w:sz="4" w:space="0" w:color="auto"/>
              <w:right w:val="single" w:sz="4" w:space="0" w:color="auto"/>
            </w:tcBorders>
          </w:tcPr>
          <w:p w14:paraId="5E427D70" w14:textId="77777777" w:rsidR="00A670AB" w:rsidRPr="00A670AB" w:rsidRDefault="00A670AB" w:rsidP="00A670AB">
            <w:pPr>
              <w:widowControl/>
              <w:spacing w:line="240" w:lineRule="auto"/>
              <w:rPr>
                <w:b/>
              </w:rPr>
            </w:pPr>
            <w:r w:rsidRPr="00A670AB">
              <w:rPr>
                <w:b/>
              </w:rPr>
              <w:t xml:space="preserve">Total </w:t>
            </w:r>
          </w:p>
        </w:tc>
        <w:tc>
          <w:tcPr>
            <w:tcW w:w="1530" w:type="dxa"/>
            <w:tcBorders>
              <w:top w:val="single" w:sz="4" w:space="0" w:color="auto"/>
              <w:left w:val="single" w:sz="4" w:space="0" w:color="auto"/>
              <w:bottom w:val="single" w:sz="4" w:space="0" w:color="auto"/>
              <w:right w:val="single" w:sz="4" w:space="0" w:color="auto"/>
            </w:tcBorders>
          </w:tcPr>
          <w:p w14:paraId="37D32035" w14:textId="77777777" w:rsidR="00A670AB" w:rsidRPr="00A670AB" w:rsidRDefault="00A670AB" w:rsidP="00A670AB">
            <w:pPr>
              <w:widowControl/>
              <w:spacing w:line="240" w:lineRule="auto"/>
              <w:rPr>
                <w:b/>
              </w:rPr>
            </w:pPr>
            <w:r w:rsidRPr="00A670AB">
              <w:rPr>
                <w:b/>
              </w:rPr>
              <w:t>605</w:t>
            </w:r>
          </w:p>
        </w:tc>
        <w:tc>
          <w:tcPr>
            <w:tcW w:w="1530" w:type="dxa"/>
            <w:tcBorders>
              <w:top w:val="single" w:sz="4" w:space="0" w:color="auto"/>
              <w:left w:val="single" w:sz="4" w:space="0" w:color="auto"/>
              <w:bottom w:val="single" w:sz="4" w:space="0" w:color="auto"/>
              <w:right w:val="single" w:sz="4" w:space="0" w:color="auto"/>
            </w:tcBorders>
          </w:tcPr>
          <w:p w14:paraId="39876806" w14:textId="77777777" w:rsidR="00A670AB" w:rsidRPr="00A670AB" w:rsidRDefault="00A670AB" w:rsidP="00A670AB">
            <w:pPr>
              <w:widowControl/>
              <w:spacing w:line="240" w:lineRule="auto"/>
              <w:rPr>
                <w:b/>
              </w:rPr>
            </w:pPr>
            <w:r w:rsidRPr="00A670AB">
              <w:rPr>
                <w:b/>
              </w:rPr>
              <w:t>535</w:t>
            </w:r>
          </w:p>
        </w:tc>
        <w:tc>
          <w:tcPr>
            <w:tcW w:w="1170" w:type="dxa"/>
            <w:tcBorders>
              <w:top w:val="single" w:sz="4" w:space="0" w:color="auto"/>
              <w:left w:val="single" w:sz="4" w:space="0" w:color="auto"/>
              <w:bottom w:val="single" w:sz="4" w:space="0" w:color="auto"/>
              <w:right w:val="single" w:sz="4" w:space="0" w:color="auto"/>
            </w:tcBorders>
          </w:tcPr>
          <w:p w14:paraId="1AAE6EB2" w14:textId="77777777" w:rsidR="00A670AB" w:rsidRPr="00A670AB" w:rsidRDefault="00A670AB" w:rsidP="00A670AB">
            <w:pPr>
              <w:widowControl/>
              <w:spacing w:line="240" w:lineRule="auto"/>
              <w:rPr>
                <w:b/>
              </w:rPr>
            </w:pPr>
            <w:r w:rsidRPr="00A670AB">
              <w:rPr>
                <w:b/>
              </w:rPr>
              <w:t>90.7</w:t>
            </w:r>
          </w:p>
        </w:tc>
      </w:tr>
    </w:tbl>
    <w:p w14:paraId="1F0C3AC2" w14:textId="77777777" w:rsidR="001050FC" w:rsidRDefault="001050FC">
      <w:pPr>
        <w:spacing w:line="240" w:lineRule="auto"/>
        <w:rPr>
          <w:b/>
        </w:rPr>
      </w:pPr>
    </w:p>
    <w:p w14:paraId="3336E72A" w14:textId="77777777" w:rsidR="000315C0" w:rsidRDefault="00A670AB">
      <w:pPr>
        <w:spacing w:line="240" w:lineRule="auto"/>
        <w:rPr>
          <w:b/>
        </w:rPr>
      </w:pPr>
      <w:r w:rsidRPr="00A670AB">
        <w:rPr>
          <w:b/>
        </w:rPr>
        <w:t>Table 2</w:t>
      </w:r>
      <w:r>
        <w:rPr>
          <w:b/>
        </w:rPr>
        <w:t xml:space="preserve"> </w:t>
      </w:r>
      <w:r w:rsidRPr="00A670AB">
        <w:rPr>
          <w:b/>
        </w:rPr>
        <w:t xml:space="preserve"> </w:t>
      </w:r>
    </w:p>
    <w:p w14:paraId="5C4F030F" w14:textId="77777777" w:rsidR="004B20E9" w:rsidRPr="000315C0" w:rsidRDefault="00A670AB">
      <w:pPr>
        <w:spacing w:line="240" w:lineRule="auto"/>
      </w:pPr>
      <w:r w:rsidRPr="000315C0">
        <w:t>Socio-</w:t>
      </w:r>
      <w:r w:rsidR="00543554" w:rsidRPr="000315C0">
        <w:t xml:space="preserve"> </w:t>
      </w:r>
      <w:r w:rsidR="000315C0" w:rsidRPr="000315C0">
        <w:t>Demographics characteristics</w:t>
      </w:r>
      <w:r w:rsidRPr="000315C0">
        <w:t xml:space="preserve"> of the </w:t>
      </w:r>
      <w:r w:rsidR="00842CDF" w:rsidRPr="000315C0">
        <w:t xml:space="preserve">respondents </w:t>
      </w:r>
      <w:r w:rsidR="00842CDF">
        <w:t>(n=535)</w:t>
      </w:r>
    </w:p>
    <w:tbl>
      <w:tblPr>
        <w:tblStyle w:val="TableGrid"/>
        <w:tblW w:w="0" w:type="auto"/>
        <w:tblLook w:val="04A0" w:firstRow="1" w:lastRow="0" w:firstColumn="1" w:lastColumn="0" w:noHBand="0" w:noVBand="1"/>
      </w:tblPr>
      <w:tblGrid>
        <w:gridCol w:w="704"/>
        <w:gridCol w:w="3137"/>
        <w:gridCol w:w="1584"/>
        <w:gridCol w:w="2847"/>
      </w:tblGrid>
      <w:tr w:rsidR="004B20E9" w14:paraId="76DCBE6D" w14:textId="77777777">
        <w:tc>
          <w:tcPr>
            <w:tcW w:w="704" w:type="dxa"/>
            <w:shd w:val="clear" w:color="auto" w:fill="auto"/>
          </w:tcPr>
          <w:p w14:paraId="5E35374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S/no</w:t>
            </w:r>
          </w:p>
        </w:tc>
        <w:tc>
          <w:tcPr>
            <w:tcW w:w="3137" w:type="dxa"/>
            <w:shd w:val="clear" w:color="auto" w:fill="auto"/>
          </w:tcPr>
          <w:p w14:paraId="3A95AC8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Characteristics </w:t>
            </w:r>
          </w:p>
        </w:tc>
        <w:tc>
          <w:tcPr>
            <w:tcW w:w="1584" w:type="dxa"/>
            <w:shd w:val="clear" w:color="auto" w:fill="auto"/>
          </w:tcPr>
          <w:p w14:paraId="1B0890C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Frequency </w:t>
            </w:r>
          </w:p>
        </w:tc>
        <w:tc>
          <w:tcPr>
            <w:tcW w:w="2847" w:type="dxa"/>
            <w:shd w:val="clear" w:color="auto" w:fill="auto"/>
          </w:tcPr>
          <w:p w14:paraId="32A81FE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Percentage of response %</w:t>
            </w:r>
          </w:p>
        </w:tc>
      </w:tr>
      <w:tr w:rsidR="004B20E9" w14:paraId="1196713A" w14:textId="77777777">
        <w:tc>
          <w:tcPr>
            <w:tcW w:w="704" w:type="dxa"/>
            <w:shd w:val="clear" w:color="auto" w:fill="F2F2F2" w:themeFill="background1" w:themeFillShade="F2"/>
          </w:tcPr>
          <w:p w14:paraId="0D824FD1"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5B3CADE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Gender</w:t>
            </w:r>
          </w:p>
        </w:tc>
        <w:tc>
          <w:tcPr>
            <w:tcW w:w="1584" w:type="dxa"/>
            <w:shd w:val="clear" w:color="auto" w:fill="F2F2F2" w:themeFill="background1" w:themeFillShade="F2"/>
          </w:tcPr>
          <w:p w14:paraId="41E8AB32"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15FC780E" w14:textId="77777777" w:rsidR="004B20E9" w:rsidRDefault="004B20E9">
            <w:pPr>
              <w:spacing w:after="0" w:line="240" w:lineRule="auto"/>
              <w:rPr>
                <w:rFonts w:eastAsia="Times New Roman" w:cs="Times New Roman"/>
                <w:sz w:val="22"/>
                <w:szCs w:val="20"/>
              </w:rPr>
            </w:pPr>
          </w:p>
        </w:tc>
      </w:tr>
      <w:tr w:rsidR="004B20E9" w14:paraId="4CD2F981" w14:textId="77777777">
        <w:tc>
          <w:tcPr>
            <w:tcW w:w="704" w:type="dxa"/>
          </w:tcPr>
          <w:p w14:paraId="5382842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5113B97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male </w:t>
            </w:r>
          </w:p>
        </w:tc>
        <w:tc>
          <w:tcPr>
            <w:tcW w:w="1584" w:type="dxa"/>
          </w:tcPr>
          <w:p w14:paraId="7CBEA4A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275</w:t>
            </w:r>
          </w:p>
        </w:tc>
        <w:tc>
          <w:tcPr>
            <w:tcW w:w="2847" w:type="dxa"/>
          </w:tcPr>
          <w:p w14:paraId="38C0859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51.5</w:t>
            </w:r>
          </w:p>
        </w:tc>
      </w:tr>
      <w:tr w:rsidR="004B20E9" w14:paraId="5B2CFBF0" w14:textId="77777777">
        <w:tc>
          <w:tcPr>
            <w:tcW w:w="704" w:type="dxa"/>
          </w:tcPr>
          <w:p w14:paraId="54BAB46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19A8053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Female </w:t>
            </w:r>
          </w:p>
        </w:tc>
        <w:tc>
          <w:tcPr>
            <w:tcW w:w="1584" w:type="dxa"/>
          </w:tcPr>
          <w:p w14:paraId="5DDD36D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260</w:t>
            </w:r>
          </w:p>
        </w:tc>
        <w:tc>
          <w:tcPr>
            <w:tcW w:w="2847" w:type="dxa"/>
          </w:tcPr>
          <w:p w14:paraId="0A8CEB5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48.5</w:t>
            </w:r>
          </w:p>
        </w:tc>
      </w:tr>
      <w:tr w:rsidR="004B20E9" w14:paraId="7EA641BB" w14:textId="77777777">
        <w:tc>
          <w:tcPr>
            <w:tcW w:w="704" w:type="dxa"/>
            <w:shd w:val="clear" w:color="auto" w:fill="F2F2F2" w:themeFill="background1" w:themeFillShade="F2"/>
          </w:tcPr>
          <w:p w14:paraId="67C9FAC8"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4AA6A744" w14:textId="77777777" w:rsidR="004B20E9" w:rsidRDefault="00543554" w:rsidP="00842CDF">
            <w:pPr>
              <w:spacing w:after="0" w:line="240" w:lineRule="auto"/>
              <w:rPr>
                <w:rFonts w:eastAsia="Times New Roman" w:cs="Times New Roman"/>
                <w:sz w:val="22"/>
                <w:szCs w:val="20"/>
              </w:rPr>
            </w:pPr>
            <w:r>
              <w:rPr>
                <w:rFonts w:eastAsia="Times New Roman" w:cs="Times New Roman"/>
                <w:sz w:val="22"/>
                <w:szCs w:val="20"/>
              </w:rPr>
              <w:t xml:space="preserve">Age </w:t>
            </w:r>
            <w:r w:rsidR="00842CDF">
              <w:rPr>
                <w:rFonts w:eastAsia="Times New Roman" w:cs="Times New Roman"/>
                <w:sz w:val="22"/>
                <w:szCs w:val="20"/>
              </w:rPr>
              <w:t>groups (years)</w:t>
            </w:r>
          </w:p>
        </w:tc>
        <w:tc>
          <w:tcPr>
            <w:tcW w:w="1584" w:type="dxa"/>
            <w:shd w:val="clear" w:color="auto" w:fill="F2F2F2" w:themeFill="background1" w:themeFillShade="F2"/>
          </w:tcPr>
          <w:p w14:paraId="766BC905"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200BC58C" w14:textId="77777777" w:rsidR="004B20E9" w:rsidRDefault="004B20E9">
            <w:pPr>
              <w:spacing w:after="0" w:line="240" w:lineRule="auto"/>
              <w:rPr>
                <w:rFonts w:eastAsia="Times New Roman" w:cs="Times New Roman"/>
                <w:sz w:val="22"/>
                <w:szCs w:val="20"/>
              </w:rPr>
            </w:pPr>
          </w:p>
        </w:tc>
      </w:tr>
      <w:tr w:rsidR="004B20E9" w14:paraId="299CBD09" w14:textId="77777777">
        <w:tc>
          <w:tcPr>
            <w:tcW w:w="704" w:type="dxa"/>
          </w:tcPr>
          <w:p w14:paraId="4B3493C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3B16020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18 - 29</w:t>
            </w:r>
          </w:p>
        </w:tc>
        <w:tc>
          <w:tcPr>
            <w:tcW w:w="1584" w:type="dxa"/>
          </w:tcPr>
          <w:p w14:paraId="56596E8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312</w:t>
            </w:r>
          </w:p>
        </w:tc>
        <w:tc>
          <w:tcPr>
            <w:tcW w:w="2847" w:type="dxa"/>
          </w:tcPr>
          <w:p w14:paraId="3FF15D8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58.4</w:t>
            </w:r>
          </w:p>
        </w:tc>
      </w:tr>
      <w:tr w:rsidR="004B20E9" w14:paraId="25B6868E" w14:textId="77777777">
        <w:tc>
          <w:tcPr>
            <w:tcW w:w="704" w:type="dxa"/>
          </w:tcPr>
          <w:p w14:paraId="7D0CCB5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6EE10CC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30 - 39</w:t>
            </w:r>
          </w:p>
        </w:tc>
        <w:tc>
          <w:tcPr>
            <w:tcW w:w="1584" w:type="dxa"/>
          </w:tcPr>
          <w:p w14:paraId="4AB5638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148</w:t>
            </w:r>
          </w:p>
        </w:tc>
        <w:tc>
          <w:tcPr>
            <w:tcW w:w="2847" w:type="dxa"/>
          </w:tcPr>
          <w:p w14:paraId="2BB6FA8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27.7</w:t>
            </w:r>
          </w:p>
        </w:tc>
      </w:tr>
      <w:tr w:rsidR="004B20E9" w14:paraId="572B9DDB" w14:textId="77777777">
        <w:tc>
          <w:tcPr>
            <w:tcW w:w="704" w:type="dxa"/>
          </w:tcPr>
          <w:p w14:paraId="6654CA2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lastRenderedPageBreak/>
              <w:t>3.</w:t>
            </w:r>
          </w:p>
        </w:tc>
        <w:tc>
          <w:tcPr>
            <w:tcW w:w="3137" w:type="dxa"/>
          </w:tcPr>
          <w:p w14:paraId="5DDD235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40 - 49</w:t>
            </w:r>
          </w:p>
        </w:tc>
        <w:tc>
          <w:tcPr>
            <w:tcW w:w="1584" w:type="dxa"/>
          </w:tcPr>
          <w:p w14:paraId="07A0EE1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37</w:t>
            </w:r>
          </w:p>
        </w:tc>
        <w:tc>
          <w:tcPr>
            <w:tcW w:w="2847" w:type="dxa"/>
          </w:tcPr>
          <w:p w14:paraId="43DB828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6.9</w:t>
            </w:r>
          </w:p>
        </w:tc>
      </w:tr>
      <w:tr w:rsidR="004B20E9" w14:paraId="73056B9E" w14:textId="77777777">
        <w:tc>
          <w:tcPr>
            <w:tcW w:w="704" w:type="dxa"/>
          </w:tcPr>
          <w:p w14:paraId="3F53BD7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0A984F1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50 - 59</w:t>
            </w:r>
          </w:p>
        </w:tc>
        <w:tc>
          <w:tcPr>
            <w:tcW w:w="1584" w:type="dxa"/>
          </w:tcPr>
          <w:p w14:paraId="101E8BB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11</w:t>
            </w:r>
          </w:p>
        </w:tc>
        <w:tc>
          <w:tcPr>
            <w:tcW w:w="2847" w:type="dxa"/>
          </w:tcPr>
          <w:p w14:paraId="7EE35A2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r>
      <w:tr w:rsidR="004B20E9" w14:paraId="062BF036" w14:textId="77777777">
        <w:tc>
          <w:tcPr>
            <w:tcW w:w="704" w:type="dxa"/>
          </w:tcPr>
          <w:p w14:paraId="31FE7F1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0B5F58F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60 - 69</w:t>
            </w:r>
          </w:p>
        </w:tc>
        <w:tc>
          <w:tcPr>
            <w:tcW w:w="1584" w:type="dxa"/>
          </w:tcPr>
          <w:p w14:paraId="63E50F5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11</w:t>
            </w:r>
          </w:p>
        </w:tc>
        <w:tc>
          <w:tcPr>
            <w:tcW w:w="2847" w:type="dxa"/>
          </w:tcPr>
          <w:p w14:paraId="658A500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r>
      <w:tr w:rsidR="004B20E9" w14:paraId="64D38C18" w14:textId="77777777">
        <w:tc>
          <w:tcPr>
            <w:tcW w:w="704" w:type="dxa"/>
          </w:tcPr>
          <w:p w14:paraId="5EAB03C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w:t>
            </w:r>
          </w:p>
        </w:tc>
        <w:tc>
          <w:tcPr>
            <w:tcW w:w="3137" w:type="dxa"/>
          </w:tcPr>
          <w:p w14:paraId="61BD0A6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70 - above</w:t>
            </w:r>
          </w:p>
        </w:tc>
        <w:tc>
          <w:tcPr>
            <w:tcW w:w="1584" w:type="dxa"/>
          </w:tcPr>
          <w:p w14:paraId="2C44660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16</w:t>
            </w:r>
          </w:p>
        </w:tc>
        <w:tc>
          <w:tcPr>
            <w:tcW w:w="2847" w:type="dxa"/>
          </w:tcPr>
          <w:p w14:paraId="570B3A9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r>
      <w:tr w:rsidR="004B20E9" w14:paraId="2051D68B" w14:textId="77777777">
        <w:tc>
          <w:tcPr>
            <w:tcW w:w="704" w:type="dxa"/>
            <w:shd w:val="clear" w:color="auto" w:fill="F2F2F2" w:themeFill="background1" w:themeFillShade="F2"/>
          </w:tcPr>
          <w:p w14:paraId="22B25B5F"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2F681F82" w14:textId="77777777" w:rsidR="004B20E9" w:rsidRDefault="00842CDF">
            <w:pPr>
              <w:spacing w:after="0" w:line="240" w:lineRule="auto"/>
              <w:rPr>
                <w:rFonts w:eastAsia="Times New Roman" w:cs="Times New Roman"/>
                <w:sz w:val="22"/>
                <w:szCs w:val="20"/>
              </w:rPr>
            </w:pPr>
            <w:r>
              <w:rPr>
                <w:rFonts w:eastAsia="Times New Roman" w:cs="Times New Roman"/>
                <w:sz w:val="22"/>
                <w:szCs w:val="20"/>
              </w:rPr>
              <w:t xml:space="preserve"> L</w:t>
            </w:r>
            <w:r w:rsidR="00543554">
              <w:rPr>
                <w:rFonts w:eastAsia="Times New Roman" w:cs="Times New Roman"/>
                <w:sz w:val="22"/>
                <w:szCs w:val="20"/>
              </w:rPr>
              <w:t>evel</w:t>
            </w:r>
            <w:r>
              <w:rPr>
                <w:rFonts w:eastAsia="Times New Roman" w:cs="Times New Roman"/>
                <w:sz w:val="22"/>
                <w:szCs w:val="20"/>
              </w:rPr>
              <w:t xml:space="preserve"> of education</w:t>
            </w:r>
          </w:p>
        </w:tc>
        <w:tc>
          <w:tcPr>
            <w:tcW w:w="1584" w:type="dxa"/>
            <w:shd w:val="clear" w:color="auto" w:fill="F2F2F2" w:themeFill="background1" w:themeFillShade="F2"/>
          </w:tcPr>
          <w:p w14:paraId="488D8974"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78DF0F10" w14:textId="77777777" w:rsidR="004B20E9" w:rsidRDefault="004B20E9">
            <w:pPr>
              <w:spacing w:after="0" w:line="240" w:lineRule="auto"/>
              <w:rPr>
                <w:rFonts w:eastAsia="Times New Roman" w:cs="Times New Roman"/>
                <w:sz w:val="22"/>
                <w:szCs w:val="20"/>
              </w:rPr>
            </w:pPr>
          </w:p>
        </w:tc>
      </w:tr>
      <w:tr w:rsidR="004B20E9" w14:paraId="7DD8B050" w14:textId="77777777">
        <w:tc>
          <w:tcPr>
            <w:tcW w:w="704" w:type="dxa"/>
          </w:tcPr>
          <w:p w14:paraId="7EA0648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6A3DFE5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No level of Education </w:t>
            </w:r>
          </w:p>
        </w:tc>
        <w:tc>
          <w:tcPr>
            <w:tcW w:w="1584" w:type="dxa"/>
          </w:tcPr>
          <w:p w14:paraId="675415E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w:t>
            </w:r>
          </w:p>
        </w:tc>
        <w:tc>
          <w:tcPr>
            <w:tcW w:w="2847" w:type="dxa"/>
          </w:tcPr>
          <w:p w14:paraId="1FD9B3F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r>
      <w:tr w:rsidR="004B20E9" w14:paraId="4412FCF6" w14:textId="77777777">
        <w:tc>
          <w:tcPr>
            <w:tcW w:w="704" w:type="dxa"/>
          </w:tcPr>
          <w:p w14:paraId="7CF0DAC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3F051B5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Primary School Certificate</w:t>
            </w:r>
          </w:p>
        </w:tc>
        <w:tc>
          <w:tcPr>
            <w:tcW w:w="1584" w:type="dxa"/>
          </w:tcPr>
          <w:p w14:paraId="41F5E05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2847" w:type="dxa"/>
          </w:tcPr>
          <w:p w14:paraId="10AC7BB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r>
      <w:tr w:rsidR="004B20E9" w14:paraId="378BF260" w14:textId="77777777">
        <w:tc>
          <w:tcPr>
            <w:tcW w:w="704" w:type="dxa"/>
          </w:tcPr>
          <w:p w14:paraId="277F4F4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5A10E51A" w14:textId="77777777" w:rsidR="004B20E9" w:rsidRDefault="0041724C">
            <w:pPr>
              <w:spacing w:after="0" w:line="240" w:lineRule="auto"/>
              <w:rPr>
                <w:rFonts w:eastAsia="Times New Roman" w:cs="Times New Roman"/>
                <w:sz w:val="22"/>
                <w:szCs w:val="20"/>
              </w:rPr>
            </w:pPr>
            <w:r>
              <w:rPr>
                <w:rFonts w:eastAsia="Times New Roman" w:cs="Times New Roman"/>
                <w:sz w:val="22"/>
                <w:szCs w:val="20"/>
              </w:rPr>
              <w:t>Level</w:t>
            </w:r>
            <w:r w:rsidR="00543554">
              <w:rPr>
                <w:rFonts w:eastAsia="Times New Roman" w:cs="Times New Roman"/>
                <w:sz w:val="22"/>
                <w:szCs w:val="20"/>
              </w:rPr>
              <w:t xml:space="preserve"> Certificate</w:t>
            </w:r>
          </w:p>
        </w:tc>
        <w:tc>
          <w:tcPr>
            <w:tcW w:w="1584" w:type="dxa"/>
          </w:tcPr>
          <w:p w14:paraId="55320AE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32</w:t>
            </w:r>
          </w:p>
        </w:tc>
        <w:tc>
          <w:tcPr>
            <w:tcW w:w="2847" w:type="dxa"/>
          </w:tcPr>
          <w:p w14:paraId="7BD8644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6 </w:t>
            </w:r>
          </w:p>
        </w:tc>
      </w:tr>
      <w:tr w:rsidR="004B20E9" w14:paraId="2C6F15F8" w14:textId="77777777">
        <w:tc>
          <w:tcPr>
            <w:tcW w:w="704" w:type="dxa"/>
          </w:tcPr>
          <w:p w14:paraId="0EDE2D0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7C71814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National Diploma</w:t>
            </w:r>
          </w:p>
        </w:tc>
        <w:tc>
          <w:tcPr>
            <w:tcW w:w="1584" w:type="dxa"/>
          </w:tcPr>
          <w:p w14:paraId="2979CC6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w:t>
            </w:r>
          </w:p>
        </w:tc>
        <w:tc>
          <w:tcPr>
            <w:tcW w:w="2847" w:type="dxa"/>
          </w:tcPr>
          <w:p w14:paraId="40A2464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r>
      <w:tr w:rsidR="004B20E9" w14:paraId="08E79C12" w14:textId="77777777">
        <w:tc>
          <w:tcPr>
            <w:tcW w:w="704" w:type="dxa"/>
          </w:tcPr>
          <w:p w14:paraId="3CAA8E7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7627DD4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Higher National Diploma</w:t>
            </w:r>
          </w:p>
        </w:tc>
        <w:tc>
          <w:tcPr>
            <w:tcW w:w="1584" w:type="dxa"/>
          </w:tcPr>
          <w:p w14:paraId="7261685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w:t>
            </w:r>
          </w:p>
        </w:tc>
        <w:tc>
          <w:tcPr>
            <w:tcW w:w="2847" w:type="dxa"/>
          </w:tcPr>
          <w:p w14:paraId="1DEC2F8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9.3</w:t>
            </w:r>
          </w:p>
        </w:tc>
      </w:tr>
      <w:tr w:rsidR="004B20E9" w14:paraId="5DCB29D0" w14:textId="77777777">
        <w:tc>
          <w:tcPr>
            <w:tcW w:w="704" w:type="dxa"/>
          </w:tcPr>
          <w:p w14:paraId="385B0C1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w:t>
            </w:r>
          </w:p>
        </w:tc>
        <w:tc>
          <w:tcPr>
            <w:tcW w:w="3137" w:type="dxa"/>
          </w:tcPr>
          <w:p w14:paraId="17EBDF5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Bachelor of Science</w:t>
            </w:r>
          </w:p>
        </w:tc>
        <w:tc>
          <w:tcPr>
            <w:tcW w:w="1584" w:type="dxa"/>
          </w:tcPr>
          <w:p w14:paraId="4EE3F8A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321</w:t>
            </w:r>
          </w:p>
        </w:tc>
        <w:tc>
          <w:tcPr>
            <w:tcW w:w="2847" w:type="dxa"/>
          </w:tcPr>
          <w:p w14:paraId="1AC6F5A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60</w:t>
            </w:r>
          </w:p>
        </w:tc>
      </w:tr>
      <w:tr w:rsidR="004B20E9" w14:paraId="61A06712" w14:textId="77777777">
        <w:tc>
          <w:tcPr>
            <w:tcW w:w="704" w:type="dxa"/>
          </w:tcPr>
          <w:p w14:paraId="560FED1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7.</w:t>
            </w:r>
          </w:p>
        </w:tc>
        <w:tc>
          <w:tcPr>
            <w:tcW w:w="3137" w:type="dxa"/>
          </w:tcPr>
          <w:p w14:paraId="3C07BE6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Master Degree</w:t>
            </w:r>
          </w:p>
        </w:tc>
        <w:tc>
          <w:tcPr>
            <w:tcW w:w="1584" w:type="dxa"/>
          </w:tcPr>
          <w:p w14:paraId="102186D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91</w:t>
            </w:r>
          </w:p>
        </w:tc>
        <w:tc>
          <w:tcPr>
            <w:tcW w:w="2847" w:type="dxa"/>
          </w:tcPr>
          <w:p w14:paraId="713D8EE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17</w:t>
            </w:r>
          </w:p>
        </w:tc>
      </w:tr>
      <w:tr w:rsidR="004B20E9" w14:paraId="07478975" w14:textId="77777777">
        <w:tc>
          <w:tcPr>
            <w:tcW w:w="704" w:type="dxa"/>
          </w:tcPr>
          <w:p w14:paraId="619F031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w:t>
            </w:r>
          </w:p>
        </w:tc>
        <w:tc>
          <w:tcPr>
            <w:tcW w:w="3137" w:type="dxa"/>
          </w:tcPr>
          <w:p w14:paraId="2C4581B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PhD</w:t>
            </w:r>
          </w:p>
        </w:tc>
        <w:tc>
          <w:tcPr>
            <w:tcW w:w="1584" w:type="dxa"/>
          </w:tcPr>
          <w:p w14:paraId="018EEBF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2847" w:type="dxa"/>
          </w:tcPr>
          <w:p w14:paraId="62FFB82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r>
      <w:tr w:rsidR="004B20E9" w14:paraId="4E9B08A9" w14:textId="77777777">
        <w:tc>
          <w:tcPr>
            <w:tcW w:w="704" w:type="dxa"/>
          </w:tcPr>
          <w:p w14:paraId="5E7106AC" w14:textId="77777777" w:rsidR="004B20E9" w:rsidRDefault="004B20E9">
            <w:pPr>
              <w:spacing w:after="0" w:line="240" w:lineRule="auto"/>
              <w:rPr>
                <w:rFonts w:eastAsia="Times New Roman" w:cs="Times New Roman"/>
                <w:sz w:val="22"/>
                <w:szCs w:val="20"/>
              </w:rPr>
            </w:pPr>
          </w:p>
        </w:tc>
        <w:tc>
          <w:tcPr>
            <w:tcW w:w="3137" w:type="dxa"/>
          </w:tcPr>
          <w:p w14:paraId="3119E5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584" w:type="dxa"/>
          </w:tcPr>
          <w:p w14:paraId="497410A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847" w:type="dxa"/>
          </w:tcPr>
          <w:p w14:paraId="04AF27E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r w:rsidR="004B20E9" w14:paraId="332A8B71" w14:textId="77777777">
        <w:tc>
          <w:tcPr>
            <w:tcW w:w="704" w:type="dxa"/>
            <w:shd w:val="clear" w:color="auto" w:fill="F2F2F2" w:themeFill="background1" w:themeFillShade="F2"/>
          </w:tcPr>
          <w:p w14:paraId="2CA80E44"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46381C7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Respondents Occupation</w:t>
            </w:r>
          </w:p>
        </w:tc>
        <w:tc>
          <w:tcPr>
            <w:tcW w:w="1584" w:type="dxa"/>
            <w:shd w:val="clear" w:color="auto" w:fill="F2F2F2" w:themeFill="background1" w:themeFillShade="F2"/>
          </w:tcPr>
          <w:p w14:paraId="71AA0D26"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23C762EB" w14:textId="77777777" w:rsidR="004B20E9" w:rsidRDefault="004B20E9">
            <w:pPr>
              <w:spacing w:after="0" w:line="240" w:lineRule="auto"/>
              <w:rPr>
                <w:rFonts w:eastAsia="Times New Roman" w:cs="Times New Roman"/>
                <w:sz w:val="22"/>
                <w:szCs w:val="20"/>
              </w:rPr>
            </w:pPr>
          </w:p>
        </w:tc>
      </w:tr>
      <w:tr w:rsidR="004B20E9" w14:paraId="405FC5F7" w14:textId="77777777">
        <w:tc>
          <w:tcPr>
            <w:tcW w:w="704" w:type="dxa"/>
          </w:tcPr>
          <w:p w14:paraId="02343F2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296676A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Trader</w:t>
            </w:r>
          </w:p>
        </w:tc>
        <w:tc>
          <w:tcPr>
            <w:tcW w:w="1584" w:type="dxa"/>
          </w:tcPr>
          <w:p w14:paraId="5AE1EDA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54</w:t>
            </w:r>
          </w:p>
        </w:tc>
        <w:tc>
          <w:tcPr>
            <w:tcW w:w="2847" w:type="dxa"/>
          </w:tcPr>
          <w:p w14:paraId="2868325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10.1</w:t>
            </w:r>
          </w:p>
        </w:tc>
      </w:tr>
      <w:tr w:rsidR="004B20E9" w14:paraId="488ECACD" w14:textId="77777777">
        <w:tc>
          <w:tcPr>
            <w:tcW w:w="704" w:type="dxa"/>
          </w:tcPr>
          <w:p w14:paraId="353A5B7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1AD3A9B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Civil Servant</w:t>
            </w:r>
            <w:r w:rsidR="0041724C">
              <w:rPr>
                <w:rFonts w:eastAsia="Times New Roman" w:cs="Times New Roman"/>
                <w:sz w:val="22"/>
                <w:szCs w:val="20"/>
              </w:rPr>
              <w:t>s</w:t>
            </w:r>
          </w:p>
        </w:tc>
        <w:tc>
          <w:tcPr>
            <w:tcW w:w="1584" w:type="dxa"/>
          </w:tcPr>
          <w:p w14:paraId="4521AD6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w:t>
            </w:r>
          </w:p>
        </w:tc>
        <w:tc>
          <w:tcPr>
            <w:tcW w:w="2847" w:type="dxa"/>
          </w:tcPr>
          <w:p w14:paraId="380590B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9.1</w:t>
            </w:r>
          </w:p>
        </w:tc>
      </w:tr>
      <w:tr w:rsidR="004B20E9" w14:paraId="552254BC" w14:textId="77777777">
        <w:tc>
          <w:tcPr>
            <w:tcW w:w="704" w:type="dxa"/>
          </w:tcPr>
          <w:p w14:paraId="2906E5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088D0D1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Private sector</w:t>
            </w:r>
            <w:r w:rsidR="0041724C">
              <w:rPr>
                <w:rFonts w:eastAsia="Times New Roman" w:cs="Times New Roman"/>
                <w:sz w:val="22"/>
                <w:szCs w:val="20"/>
              </w:rPr>
              <w:t xml:space="preserve"> workers</w:t>
            </w:r>
          </w:p>
        </w:tc>
        <w:tc>
          <w:tcPr>
            <w:tcW w:w="1584" w:type="dxa"/>
          </w:tcPr>
          <w:p w14:paraId="263D0DF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152</w:t>
            </w:r>
          </w:p>
        </w:tc>
        <w:tc>
          <w:tcPr>
            <w:tcW w:w="2847" w:type="dxa"/>
          </w:tcPr>
          <w:p w14:paraId="0F4E97C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28.3</w:t>
            </w:r>
          </w:p>
        </w:tc>
      </w:tr>
      <w:tr w:rsidR="004B20E9" w14:paraId="4FDC2EC1" w14:textId="77777777">
        <w:tc>
          <w:tcPr>
            <w:tcW w:w="704" w:type="dxa"/>
          </w:tcPr>
          <w:p w14:paraId="2119922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6D08C48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Freelancer</w:t>
            </w:r>
            <w:r w:rsidR="0041724C">
              <w:rPr>
                <w:rFonts w:eastAsia="Times New Roman" w:cs="Times New Roman"/>
                <w:sz w:val="22"/>
                <w:szCs w:val="20"/>
              </w:rPr>
              <w:t>s</w:t>
            </w:r>
          </w:p>
        </w:tc>
        <w:tc>
          <w:tcPr>
            <w:tcW w:w="1584" w:type="dxa"/>
          </w:tcPr>
          <w:p w14:paraId="04691BA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146</w:t>
            </w:r>
          </w:p>
        </w:tc>
        <w:tc>
          <w:tcPr>
            <w:tcW w:w="2847" w:type="dxa"/>
          </w:tcPr>
          <w:p w14:paraId="4F56CBF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27.3</w:t>
            </w:r>
          </w:p>
        </w:tc>
      </w:tr>
      <w:tr w:rsidR="004B20E9" w14:paraId="533B06C9" w14:textId="77777777">
        <w:tc>
          <w:tcPr>
            <w:tcW w:w="704" w:type="dxa"/>
          </w:tcPr>
          <w:p w14:paraId="4CFA826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4169463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Skilled Worker</w:t>
            </w:r>
            <w:r w:rsidR="0041724C">
              <w:rPr>
                <w:rFonts w:eastAsia="Times New Roman" w:cs="Times New Roman"/>
                <w:sz w:val="22"/>
                <w:szCs w:val="20"/>
              </w:rPr>
              <w:t>s (Artisans)</w:t>
            </w:r>
          </w:p>
        </w:tc>
        <w:tc>
          <w:tcPr>
            <w:tcW w:w="1584" w:type="dxa"/>
          </w:tcPr>
          <w:p w14:paraId="7EB6960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135</w:t>
            </w:r>
          </w:p>
        </w:tc>
        <w:tc>
          <w:tcPr>
            <w:tcW w:w="2847" w:type="dxa"/>
          </w:tcPr>
          <w:p w14:paraId="3DA738C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25.3</w:t>
            </w:r>
          </w:p>
        </w:tc>
      </w:tr>
      <w:tr w:rsidR="004B20E9" w14:paraId="3924F184" w14:textId="77777777">
        <w:tc>
          <w:tcPr>
            <w:tcW w:w="704" w:type="dxa"/>
            <w:shd w:val="clear" w:color="auto" w:fill="F2F2F2" w:themeFill="background1" w:themeFillShade="F2"/>
          </w:tcPr>
          <w:p w14:paraId="1A801F98"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4048C423" w14:textId="77777777" w:rsidR="004B20E9" w:rsidRDefault="00543554" w:rsidP="00842CDF">
            <w:pPr>
              <w:spacing w:after="0" w:line="240" w:lineRule="auto"/>
              <w:rPr>
                <w:rFonts w:eastAsia="Times New Roman" w:cs="Times New Roman"/>
                <w:sz w:val="22"/>
                <w:szCs w:val="20"/>
              </w:rPr>
            </w:pPr>
            <w:r>
              <w:rPr>
                <w:rFonts w:eastAsia="Times New Roman" w:cs="Times New Roman"/>
                <w:sz w:val="22"/>
                <w:szCs w:val="20"/>
              </w:rPr>
              <w:t>Year</w:t>
            </w:r>
            <w:r w:rsidR="00842CDF">
              <w:rPr>
                <w:rFonts w:eastAsia="Times New Roman" w:cs="Times New Roman"/>
                <w:sz w:val="22"/>
                <w:szCs w:val="20"/>
              </w:rPr>
              <w:t>s</w:t>
            </w:r>
            <w:r>
              <w:rPr>
                <w:rFonts w:eastAsia="Times New Roman" w:cs="Times New Roman"/>
                <w:sz w:val="22"/>
                <w:szCs w:val="20"/>
              </w:rPr>
              <w:t xml:space="preserve"> of </w:t>
            </w:r>
            <w:r w:rsidR="00842CDF">
              <w:rPr>
                <w:rFonts w:eastAsia="Times New Roman" w:cs="Times New Roman"/>
                <w:sz w:val="22"/>
                <w:szCs w:val="20"/>
              </w:rPr>
              <w:t>Practice</w:t>
            </w:r>
          </w:p>
        </w:tc>
        <w:tc>
          <w:tcPr>
            <w:tcW w:w="1584" w:type="dxa"/>
            <w:shd w:val="clear" w:color="auto" w:fill="F2F2F2" w:themeFill="background1" w:themeFillShade="F2"/>
          </w:tcPr>
          <w:p w14:paraId="42995C37"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10737A3B" w14:textId="77777777" w:rsidR="004B20E9" w:rsidRDefault="004B20E9">
            <w:pPr>
              <w:spacing w:after="0" w:line="240" w:lineRule="auto"/>
              <w:rPr>
                <w:rFonts w:eastAsia="Times New Roman" w:cs="Times New Roman"/>
                <w:sz w:val="22"/>
                <w:szCs w:val="20"/>
              </w:rPr>
            </w:pPr>
          </w:p>
        </w:tc>
      </w:tr>
      <w:tr w:rsidR="004B20E9" w14:paraId="6BEF73FB" w14:textId="77777777">
        <w:tc>
          <w:tcPr>
            <w:tcW w:w="704" w:type="dxa"/>
          </w:tcPr>
          <w:p w14:paraId="595224C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3F58C4B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1- 5 years</w:t>
            </w:r>
          </w:p>
        </w:tc>
        <w:tc>
          <w:tcPr>
            <w:tcW w:w="1584" w:type="dxa"/>
          </w:tcPr>
          <w:p w14:paraId="4B80BBE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139</w:t>
            </w:r>
          </w:p>
        </w:tc>
        <w:tc>
          <w:tcPr>
            <w:tcW w:w="2847" w:type="dxa"/>
          </w:tcPr>
          <w:p w14:paraId="24B5C26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26</w:t>
            </w:r>
          </w:p>
        </w:tc>
      </w:tr>
      <w:tr w:rsidR="004B20E9" w14:paraId="1FF3AE18" w14:textId="77777777">
        <w:tc>
          <w:tcPr>
            <w:tcW w:w="704" w:type="dxa"/>
          </w:tcPr>
          <w:p w14:paraId="5C41557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5178F55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6 - 10 years</w:t>
            </w:r>
          </w:p>
        </w:tc>
        <w:tc>
          <w:tcPr>
            <w:tcW w:w="1584" w:type="dxa"/>
          </w:tcPr>
          <w:p w14:paraId="286A255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80</w:t>
            </w:r>
          </w:p>
        </w:tc>
        <w:tc>
          <w:tcPr>
            <w:tcW w:w="2847" w:type="dxa"/>
          </w:tcPr>
          <w:p w14:paraId="0B28313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w:t>
            </w:r>
          </w:p>
        </w:tc>
      </w:tr>
      <w:tr w:rsidR="004B20E9" w14:paraId="534C2E68" w14:textId="77777777">
        <w:tc>
          <w:tcPr>
            <w:tcW w:w="704" w:type="dxa"/>
          </w:tcPr>
          <w:p w14:paraId="626A964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2E13E72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11 - 15 years</w:t>
            </w:r>
          </w:p>
        </w:tc>
        <w:tc>
          <w:tcPr>
            <w:tcW w:w="1584" w:type="dxa"/>
          </w:tcPr>
          <w:p w14:paraId="4C988AD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21</w:t>
            </w:r>
          </w:p>
        </w:tc>
        <w:tc>
          <w:tcPr>
            <w:tcW w:w="2847" w:type="dxa"/>
          </w:tcPr>
          <w:p w14:paraId="1312CCE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r>
      <w:tr w:rsidR="004B20E9" w14:paraId="632DA693" w14:textId="77777777">
        <w:tc>
          <w:tcPr>
            <w:tcW w:w="704" w:type="dxa"/>
          </w:tcPr>
          <w:p w14:paraId="2C9D403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27B5888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16 - 20 years</w:t>
            </w:r>
          </w:p>
        </w:tc>
        <w:tc>
          <w:tcPr>
            <w:tcW w:w="1584" w:type="dxa"/>
          </w:tcPr>
          <w:p w14:paraId="7A4350E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38</w:t>
            </w:r>
          </w:p>
        </w:tc>
        <w:tc>
          <w:tcPr>
            <w:tcW w:w="2847" w:type="dxa"/>
          </w:tcPr>
          <w:p w14:paraId="038367B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7</w:t>
            </w:r>
          </w:p>
        </w:tc>
      </w:tr>
      <w:tr w:rsidR="004B20E9" w14:paraId="0377EAFE" w14:textId="77777777">
        <w:tc>
          <w:tcPr>
            <w:tcW w:w="704" w:type="dxa"/>
          </w:tcPr>
          <w:p w14:paraId="695C34D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1164C580" w14:textId="77777777" w:rsidR="004B20E9" w:rsidRDefault="00842CDF">
            <w:pPr>
              <w:spacing w:after="0" w:line="240" w:lineRule="auto"/>
              <w:rPr>
                <w:rFonts w:eastAsia="Times New Roman" w:cs="Times New Roman"/>
                <w:sz w:val="22"/>
                <w:szCs w:val="20"/>
              </w:rPr>
            </w:pPr>
            <w:r>
              <w:rPr>
                <w:rFonts w:eastAsia="Times New Roman" w:cs="Times New Roman"/>
                <w:sz w:val="22"/>
                <w:szCs w:val="20"/>
              </w:rPr>
              <w:t xml:space="preserve">20 years  and </w:t>
            </w:r>
            <w:r w:rsidR="00543554">
              <w:rPr>
                <w:rFonts w:eastAsia="Times New Roman" w:cs="Times New Roman"/>
                <w:sz w:val="22"/>
                <w:szCs w:val="20"/>
              </w:rPr>
              <w:t xml:space="preserve"> above</w:t>
            </w:r>
          </w:p>
        </w:tc>
        <w:tc>
          <w:tcPr>
            <w:tcW w:w="1584" w:type="dxa"/>
          </w:tcPr>
          <w:p w14:paraId="61F9705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257</w:t>
            </w:r>
          </w:p>
        </w:tc>
        <w:tc>
          <w:tcPr>
            <w:tcW w:w="2847" w:type="dxa"/>
          </w:tcPr>
          <w:p w14:paraId="3958170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w:t>
            </w:r>
          </w:p>
        </w:tc>
      </w:tr>
    </w:tbl>
    <w:p w14:paraId="2A7ED363" w14:textId="77777777" w:rsidR="001050FC" w:rsidRDefault="001050FC" w:rsidP="00792816">
      <w:pPr>
        <w:pStyle w:val="ListParagraph"/>
        <w:spacing w:line="240" w:lineRule="auto"/>
        <w:ind w:left="-90" w:firstLine="90"/>
        <w:rPr>
          <w:b/>
        </w:rPr>
      </w:pPr>
    </w:p>
    <w:p w14:paraId="5E8050E2" w14:textId="77777777" w:rsidR="00792816" w:rsidRPr="00792816" w:rsidRDefault="00543554" w:rsidP="00792816">
      <w:pPr>
        <w:pStyle w:val="ListParagraph"/>
        <w:spacing w:line="240" w:lineRule="auto"/>
        <w:ind w:left="-90" w:firstLine="90"/>
        <w:rPr>
          <w:b/>
        </w:rPr>
      </w:pPr>
      <w:r w:rsidRPr="00792816">
        <w:rPr>
          <w:b/>
        </w:rPr>
        <w:t>Table</w:t>
      </w:r>
      <w:r w:rsidR="006E77C4">
        <w:rPr>
          <w:b/>
        </w:rPr>
        <w:tab/>
      </w:r>
      <w:r w:rsidR="00792816" w:rsidRPr="00792816">
        <w:rPr>
          <w:b/>
        </w:rPr>
        <w:t>3</w:t>
      </w:r>
    </w:p>
    <w:p w14:paraId="7BABD8B9" w14:textId="77777777" w:rsidR="004B20E9" w:rsidRPr="00792816" w:rsidRDefault="00543554" w:rsidP="00792816">
      <w:pPr>
        <w:pStyle w:val="ListParagraph"/>
        <w:spacing w:line="240" w:lineRule="auto"/>
        <w:ind w:left="-90"/>
      </w:pPr>
      <w:r w:rsidRPr="00792816">
        <w:t xml:space="preserve"> Awareness and Perception of Urban Renewal Projects</w:t>
      </w:r>
    </w:p>
    <w:tbl>
      <w:tblPr>
        <w:tblStyle w:val="TableGrid"/>
        <w:tblW w:w="0" w:type="auto"/>
        <w:tblLook w:val="04A0" w:firstRow="1" w:lastRow="0" w:firstColumn="1" w:lastColumn="0" w:noHBand="0" w:noVBand="1"/>
      </w:tblPr>
      <w:tblGrid>
        <w:gridCol w:w="704"/>
        <w:gridCol w:w="3793"/>
        <w:gridCol w:w="1310"/>
        <w:gridCol w:w="2552"/>
      </w:tblGrid>
      <w:tr w:rsidR="004B20E9" w14:paraId="791A36A3" w14:textId="77777777">
        <w:tc>
          <w:tcPr>
            <w:tcW w:w="704" w:type="dxa"/>
          </w:tcPr>
          <w:p w14:paraId="0AA61D4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S/no</w:t>
            </w:r>
          </w:p>
        </w:tc>
        <w:tc>
          <w:tcPr>
            <w:tcW w:w="3793" w:type="dxa"/>
          </w:tcPr>
          <w:p w14:paraId="21BD1DC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Characteristics </w:t>
            </w:r>
          </w:p>
        </w:tc>
        <w:tc>
          <w:tcPr>
            <w:tcW w:w="1310" w:type="dxa"/>
          </w:tcPr>
          <w:p w14:paraId="6F2B587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Frequency </w:t>
            </w:r>
          </w:p>
        </w:tc>
        <w:tc>
          <w:tcPr>
            <w:tcW w:w="2552" w:type="dxa"/>
          </w:tcPr>
          <w:p w14:paraId="6CEDC7E3" w14:textId="77777777" w:rsidR="004B20E9" w:rsidRDefault="001604B9" w:rsidP="001604B9">
            <w:pPr>
              <w:spacing w:after="0" w:line="240" w:lineRule="auto"/>
              <w:rPr>
                <w:rFonts w:eastAsia="Times New Roman" w:cs="Times New Roman"/>
                <w:sz w:val="22"/>
                <w:szCs w:val="20"/>
              </w:rPr>
            </w:pPr>
            <w:r>
              <w:rPr>
                <w:rFonts w:eastAsia="Times New Roman" w:cs="Times New Roman"/>
                <w:sz w:val="22"/>
                <w:szCs w:val="20"/>
              </w:rPr>
              <w:t>Response rate (%)</w:t>
            </w:r>
          </w:p>
        </w:tc>
      </w:tr>
      <w:tr w:rsidR="004B20E9" w14:paraId="613B9106" w14:textId="77777777">
        <w:trPr>
          <w:trHeight w:val="90"/>
        </w:trPr>
        <w:tc>
          <w:tcPr>
            <w:tcW w:w="704" w:type="dxa"/>
            <w:shd w:val="clear" w:color="auto" w:fill="F2F2F2" w:themeFill="background1" w:themeFillShade="F2"/>
          </w:tcPr>
          <w:p w14:paraId="7DAF100F" w14:textId="77777777" w:rsidR="004B20E9" w:rsidRDefault="004B20E9">
            <w:pPr>
              <w:spacing w:after="0" w:line="240" w:lineRule="auto"/>
              <w:rPr>
                <w:rFonts w:eastAsia="Times New Roman" w:cs="Times New Roman"/>
                <w:sz w:val="22"/>
                <w:szCs w:val="20"/>
              </w:rPr>
            </w:pPr>
          </w:p>
        </w:tc>
        <w:tc>
          <w:tcPr>
            <w:tcW w:w="3793" w:type="dxa"/>
            <w:shd w:val="clear" w:color="auto" w:fill="F2F2F2" w:themeFill="background1" w:themeFillShade="F2"/>
          </w:tcPr>
          <w:p w14:paraId="4008119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Level of Awareness</w:t>
            </w:r>
          </w:p>
        </w:tc>
        <w:tc>
          <w:tcPr>
            <w:tcW w:w="1310" w:type="dxa"/>
            <w:shd w:val="clear" w:color="auto" w:fill="F2F2F2" w:themeFill="background1" w:themeFillShade="F2"/>
          </w:tcPr>
          <w:p w14:paraId="1098080E" w14:textId="77777777" w:rsidR="004B20E9" w:rsidRDefault="004B20E9">
            <w:pPr>
              <w:spacing w:after="0" w:line="240" w:lineRule="auto"/>
              <w:rPr>
                <w:rFonts w:eastAsia="Times New Roman" w:cs="Times New Roman"/>
                <w:sz w:val="22"/>
                <w:szCs w:val="20"/>
              </w:rPr>
            </w:pPr>
          </w:p>
        </w:tc>
        <w:tc>
          <w:tcPr>
            <w:tcW w:w="2552" w:type="dxa"/>
            <w:shd w:val="clear" w:color="auto" w:fill="F2F2F2" w:themeFill="background1" w:themeFillShade="F2"/>
          </w:tcPr>
          <w:p w14:paraId="3379C306" w14:textId="77777777" w:rsidR="004B20E9" w:rsidRDefault="004B20E9">
            <w:pPr>
              <w:spacing w:after="0" w:line="240" w:lineRule="auto"/>
              <w:rPr>
                <w:rFonts w:eastAsia="Times New Roman" w:cs="Times New Roman"/>
                <w:sz w:val="22"/>
                <w:szCs w:val="20"/>
              </w:rPr>
            </w:pPr>
          </w:p>
        </w:tc>
      </w:tr>
      <w:tr w:rsidR="004B20E9" w14:paraId="6EDF8831" w14:textId="77777777">
        <w:tc>
          <w:tcPr>
            <w:tcW w:w="704" w:type="dxa"/>
          </w:tcPr>
          <w:p w14:paraId="453776D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93" w:type="dxa"/>
          </w:tcPr>
          <w:p w14:paraId="7BD6B98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Not aware at all</w:t>
            </w:r>
          </w:p>
        </w:tc>
        <w:tc>
          <w:tcPr>
            <w:tcW w:w="1310" w:type="dxa"/>
          </w:tcPr>
          <w:p w14:paraId="7799067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64</w:t>
            </w:r>
          </w:p>
        </w:tc>
        <w:tc>
          <w:tcPr>
            <w:tcW w:w="2552" w:type="dxa"/>
          </w:tcPr>
          <w:p w14:paraId="449A4F4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12</w:t>
            </w:r>
          </w:p>
        </w:tc>
      </w:tr>
      <w:tr w:rsidR="004B20E9" w14:paraId="1B591C19" w14:textId="77777777">
        <w:tc>
          <w:tcPr>
            <w:tcW w:w="704" w:type="dxa"/>
          </w:tcPr>
          <w:p w14:paraId="1078AB4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93" w:type="dxa"/>
          </w:tcPr>
          <w:p w14:paraId="004E7C0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Not very aware</w:t>
            </w:r>
          </w:p>
        </w:tc>
        <w:tc>
          <w:tcPr>
            <w:tcW w:w="1310" w:type="dxa"/>
          </w:tcPr>
          <w:p w14:paraId="5DF836A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80</w:t>
            </w:r>
          </w:p>
        </w:tc>
        <w:tc>
          <w:tcPr>
            <w:tcW w:w="2552" w:type="dxa"/>
          </w:tcPr>
          <w:p w14:paraId="1656CF3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w:t>
            </w:r>
          </w:p>
        </w:tc>
      </w:tr>
      <w:tr w:rsidR="004B20E9" w14:paraId="1577671C" w14:textId="77777777">
        <w:tc>
          <w:tcPr>
            <w:tcW w:w="704" w:type="dxa"/>
          </w:tcPr>
          <w:p w14:paraId="4497A2C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793" w:type="dxa"/>
          </w:tcPr>
          <w:p w14:paraId="084B9E6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Not sure</w:t>
            </w:r>
          </w:p>
        </w:tc>
        <w:tc>
          <w:tcPr>
            <w:tcW w:w="1310" w:type="dxa"/>
          </w:tcPr>
          <w:p w14:paraId="5807C8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159</w:t>
            </w:r>
          </w:p>
        </w:tc>
        <w:tc>
          <w:tcPr>
            <w:tcW w:w="2552" w:type="dxa"/>
          </w:tcPr>
          <w:p w14:paraId="3D9197C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30</w:t>
            </w:r>
          </w:p>
        </w:tc>
      </w:tr>
      <w:tr w:rsidR="004B20E9" w14:paraId="1CC56320" w14:textId="77777777">
        <w:tc>
          <w:tcPr>
            <w:tcW w:w="704" w:type="dxa"/>
          </w:tcPr>
          <w:p w14:paraId="20BB662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793" w:type="dxa"/>
          </w:tcPr>
          <w:p w14:paraId="504ABCD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Aware </w:t>
            </w:r>
          </w:p>
        </w:tc>
        <w:tc>
          <w:tcPr>
            <w:tcW w:w="1310" w:type="dxa"/>
          </w:tcPr>
          <w:p w14:paraId="5E3C23D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95</w:t>
            </w:r>
          </w:p>
        </w:tc>
        <w:tc>
          <w:tcPr>
            <w:tcW w:w="2552" w:type="dxa"/>
          </w:tcPr>
          <w:p w14:paraId="4437690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18</w:t>
            </w:r>
          </w:p>
        </w:tc>
      </w:tr>
      <w:tr w:rsidR="004B20E9" w14:paraId="7E83822B" w14:textId="77777777">
        <w:tc>
          <w:tcPr>
            <w:tcW w:w="704" w:type="dxa"/>
          </w:tcPr>
          <w:p w14:paraId="5B7888D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793" w:type="dxa"/>
          </w:tcPr>
          <w:p w14:paraId="3A2634C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Very aware</w:t>
            </w:r>
          </w:p>
        </w:tc>
        <w:tc>
          <w:tcPr>
            <w:tcW w:w="1310" w:type="dxa"/>
          </w:tcPr>
          <w:p w14:paraId="66C3E1F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137</w:t>
            </w:r>
          </w:p>
        </w:tc>
        <w:tc>
          <w:tcPr>
            <w:tcW w:w="2552" w:type="dxa"/>
          </w:tcPr>
          <w:p w14:paraId="03C02CC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25</w:t>
            </w:r>
          </w:p>
        </w:tc>
      </w:tr>
      <w:tr w:rsidR="004B20E9" w14:paraId="53531E39" w14:textId="77777777">
        <w:tc>
          <w:tcPr>
            <w:tcW w:w="704" w:type="dxa"/>
          </w:tcPr>
          <w:p w14:paraId="1625B9B0" w14:textId="77777777" w:rsidR="004B20E9" w:rsidRDefault="004B20E9">
            <w:pPr>
              <w:spacing w:after="0" w:line="240" w:lineRule="auto"/>
              <w:rPr>
                <w:rFonts w:eastAsia="Times New Roman" w:cs="Times New Roman"/>
                <w:sz w:val="22"/>
                <w:szCs w:val="20"/>
              </w:rPr>
            </w:pPr>
          </w:p>
        </w:tc>
        <w:tc>
          <w:tcPr>
            <w:tcW w:w="3793" w:type="dxa"/>
          </w:tcPr>
          <w:p w14:paraId="4051576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10" w:type="dxa"/>
          </w:tcPr>
          <w:p w14:paraId="0B92C25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1835643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r w:rsidR="004B20E9" w14:paraId="01B046A9" w14:textId="77777777" w:rsidTr="00672526">
        <w:tc>
          <w:tcPr>
            <w:tcW w:w="704" w:type="dxa"/>
            <w:shd w:val="clear" w:color="auto" w:fill="auto"/>
          </w:tcPr>
          <w:p w14:paraId="36BB5509" w14:textId="77777777" w:rsidR="004B20E9" w:rsidRDefault="004B20E9">
            <w:pPr>
              <w:spacing w:after="0" w:line="240" w:lineRule="auto"/>
              <w:rPr>
                <w:rFonts w:eastAsia="Times New Roman" w:cs="Times New Roman"/>
                <w:sz w:val="22"/>
                <w:szCs w:val="20"/>
              </w:rPr>
            </w:pPr>
          </w:p>
        </w:tc>
        <w:tc>
          <w:tcPr>
            <w:tcW w:w="3793" w:type="dxa"/>
            <w:shd w:val="clear" w:color="auto" w:fill="auto"/>
          </w:tcPr>
          <w:p w14:paraId="4BBA1C6D" w14:textId="77777777" w:rsidR="004B20E9" w:rsidRDefault="001604B9" w:rsidP="001604B9">
            <w:pPr>
              <w:spacing w:after="0" w:line="240" w:lineRule="auto"/>
              <w:jc w:val="left"/>
              <w:rPr>
                <w:rFonts w:eastAsia="Times New Roman" w:cs="Times New Roman"/>
                <w:sz w:val="22"/>
                <w:szCs w:val="20"/>
              </w:rPr>
            </w:pPr>
            <w:r>
              <w:rPr>
                <w:rFonts w:eastAsia="Times New Roman" w:cs="Times New Roman"/>
                <w:sz w:val="22"/>
                <w:szCs w:val="20"/>
              </w:rPr>
              <w:t>Primary g</w:t>
            </w:r>
            <w:r w:rsidR="00543554">
              <w:rPr>
                <w:rFonts w:eastAsia="Times New Roman" w:cs="Times New Roman"/>
                <w:sz w:val="22"/>
                <w:szCs w:val="20"/>
              </w:rPr>
              <w:t>oal</w:t>
            </w:r>
            <w:r w:rsidR="001050FC">
              <w:rPr>
                <w:rFonts w:eastAsia="Times New Roman" w:cs="Times New Roman"/>
                <w:sz w:val="22"/>
                <w:szCs w:val="20"/>
              </w:rPr>
              <w:t>s</w:t>
            </w:r>
            <w:r w:rsidR="00543554">
              <w:rPr>
                <w:rFonts w:eastAsia="Times New Roman" w:cs="Times New Roman"/>
                <w:sz w:val="22"/>
                <w:szCs w:val="20"/>
              </w:rPr>
              <w:t xml:space="preserve"> </w:t>
            </w:r>
            <w:r>
              <w:rPr>
                <w:rFonts w:eastAsia="Times New Roman" w:cs="Times New Roman"/>
                <w:sz w:val="22"/>
                <w:szCs w:val="20"/>
              </w:rPr>
              <w:t>of urban renewal p</w:t>
            </w:r>
            <w:r w:rsidR="00543554">
              <w:rPr>
                <w:rFonts w:eastAsia="Times New Roman" w:cs="Times New Roman"/>
                <w:sz w:val="22"/>
                <w:szCs w:val="20"/>
              </w:rPr>
              <w:t>rojects</w:t>
            </w:r>
          </w:p>
        </w:tc>
        <w:tc>
          <w:tcPr>
            <w:tcW w:w="1310" w:type="dxa"/>
            <w:shd w:val="clear" w:color="auto" w:fill="auto"/>
          </w:tcPr>
          <w:p w14:paraId="3DE1597D" w14:textId="77777777" w:rsidR="004B20E9" w:rsidRDefault="004B20E9">
            <w:pPr>
              <w:spacing w:after="0" w:line="240" w:lineRule="auto"/>
              <w:rPr>
                <w:rFonts w:eastAsia="Times New Roman" w:cs="Times New Roman"/>
                <w:sz w:val="22"/>
                <w:szCs w:val="20"/>
              </w:rPr>
            </w:pPr>
          </w:p>
        </w:tc>
        <w:tc>
          <w:tcPr>
            <w:tcW w:w="2552" w:type="dxa"/>
            <w:shd w:val="clear" w:color="auto" w:fill="auto"/>
          </w:tcPr>
          <w:p w14:paraId="0932ECBA" w14:textId="77777777" w:rsidR="004B20E9" w:rsidRDefault="004B20E9">
            <w:pPr>
              <w:spacing w:after="0" w:line="240" w:lineRule="auto"/>
              <w:rPr>
                <w:rFonts w:eastAsia="Times New Roman" w:cs="Times New Roman"/>
                <w:sz w:val="22"/>
                <w:szCs w:val="20"/>
              </w:rPr>
            </w:pPr>
          </w:p>
        </w:tc>
      </w:tr>
      <w:tr w:rsidR="004B20E9" w14:paraId="3F7DAA07" w14:textId="77777777">
        <w:tc>
          <w:tcPr>
            <w:tcW w:w="704" w:type="dxa"/>
          </w:tcPr>
          <w:p w14:paraId="62935F8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93" w:type="dxa"/>
          </w:tcPr>
          <w:p w14:paraId="4AC4258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Economic development</w:t>
            </w:r>
          </w:p>
        </w:tc>
        <w:tc>
          <w:tcPr>
            <w:tcW w:w="1310" w:type="dxa"/>
          </w:tcPr>
          <w:p w14:paraId="61E1272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265</w:t>
            </w:r>
          </w:p>
        </w:tc>
        <w:tc>
          <w:tcPr>
            <w:tcW w:w="2552" w:type="dxa"/>
          </w:tcPr>
          <w:p w14:paraId="15A6EA7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49.5</w:t>
            </w:r>
          </w:p>
        </w:tc>
      </w:tr>
      <w:tr w:rsidR="004B20E9" w14:paraId="49774934" w14:textId="77777777">
        <w:tc>
          <w:tcPr>
            <w:tcW w:w="704" w:type="dxa"/>
          </w:tcPr>
          <w:p w14:paraId="52F09D5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93" w:type="dxa"/>
          </w:tcPr>
          <w:p w14:paraId="73D1FC4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Social welfare</w:t>
            </w:r>
          </w:p>
        </w:tc>
        <w:tc>
          <w:tcPr>
            <w:tcW w:w="1310" w:type="dxa"/>
          </w:tcPr>
          <w:p w14:paraId="59C84DE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w:t>
            </w:r>
          </w:p>
        </w:tc>
        <w:tc>
          <w:tcPr>
            <w:tcW w:w="2552" w:type="dxa"/>
          </w:tcPr>
          <w:p w14:paraId="746107D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9.9</w:t>
            </w:r>
          </w:p>
        </w:tc>
      </w:tr>
      <w:tr w:rsidR="004B20E9" w14:paraId="57AD68DB" w14:textId="77777777">
        <w:tc>
          <w:tcPr>
            <w:tcW w:w="704" w:type="dxa"/>
          </w:tcPr>
          <w:p w14:paraId="0040386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793" w:type="dxa"/>
          </w:tcPr>
          <w:p w14:paraId="3AC1234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Environmental sustainability</w:t>
            </w:r>
          </w:p>
        </w:tc>
        <w:tc>
          <w:tcPr>
            <w:tcW w:w="1310" w:type="dxa"/>
          </w:tcPr>
          <w:p w14:paraId="1E72724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217</w:t>
            </w:r>
          </w:p>
        </w:tc>
        <w:tc>
          <w:tcPr>
            <w:tcW w:w="2552" w:type="dxa"/>
          </w:tcPr>
          <w:p w14:paraId="27969A6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40.6</w:t>
            </w:r>
          </w:p>
        </w:tc>
      </w:tr>
      <w:tr w:rsidR="004B20E9" w14:paraId="645B67E5" w14:textId="77777777">
        <w:tc>
          <w:tcPr>
            <w:tcW w:w="704" w:type="dxa"/>
          </w:tcPr>
          <w:p w14:paraId="329C8FCC" w14:textId="77777777" w:rsidR="004B20E9" w:rsidRDefault="004B20E9">
            <w:pPr>
              <w:spacing w:after="0" w:line="240" w:lineRule="auto"/>
              <w:rPr>
                <w:rFonts w:eastAsia="Times New Roman" w:cs="Times New Roman"/>
                <w:sz w:val="22"/>
                <w:szCs w:val="20"/>
              </w:rPr>
            </w:pPr>
          </w:p>
        </w:tc>
        <w:tc>
          <w:tcPr>
            <w:tcW w:w="3793" w:type="dxa"/>
          </w:tcPr>
          <w:p w14:paraId="3B4550B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10" w:type="dxa"/>
          </w:tcPr>
          <w:p w14:paraId="6D363A8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546FE97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bl>
    <w:p w14:paraId="21AD9FD9" w14:textId="77777777" w:rsidR="004B20E9" w:rsidRDefault="00543554">
      <w:pPr>
        <w:spacing w:line="240" w:lineRule="auto"/>
        <w:jc w:val="center"/>
      </w:pPr>
      <w:r>
        <w:rPr>
          <w:noProof/>
        </w:rPr>
        <w:lastRenderedPageBreak/>
        <w:drawing>
          <wp:inline distT="0" distB="0" distL="0" distR="0" wp14:anchorId="17CEF286" wp14:editId="793ACB1A">
            <wp:extent cx="2705735" cy="1988820"/>
            <wp:effectExtent l="0" t="0" r="12065" b="508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18"/>
                    <a:stretch>
                      <a:fillRect/>
                    </a:stretch>
                  </pic:blipFill>
                  <pic:spPr>
                    <a:xfrm>
                      <a:off x="0" y="0"/>
                      <a:ext cx="2737163" cy="2012034"/>
                    </a:xfrm>
                    <a:prstGeom prst="rect">
                      <a:avLst/>
                    </a:prstGeom>
                  </pic:spPr>
                </pic:pic>
              </a:graphicData>
            </a:graphic>
          </wp:inline>
        </w:drawing>
      </w:r>
    </w:p>
    <w:p w14:paraId="1CDA11A4" w14:textId="77777777" w:rsidR="004B20E9" w:rsidRPr="001050FC" w:rsidRDefault="006E77C4">
      <w:pPr>
        <w:spacing w:line="240" w:lineRule="auto"/>
        <w:jc w:val="center"/>
      </w:pPr>
      <w:r>
        <w:rPr>
          <w:b/>
        </w:rPr>
        <w:t>Fig.</w:t>
      </w:r>
      <w:r w:rsidR="00A1372B" w:rsidRPr="006E77C4">
        <w:rPr>
          <w:b/>
        </w:rPr>
        <w:t xml:space="preserve"> 2</w:t>
      </w:r>
      <w:r w:rsidR="00543554" w:rsidRPr="006E77C4">
        <w:rPr>
          <w:b/>
        </w:rPr>
        <w:t>:</w:t>
      </w:r>
      <w:r w:rsidR="00543554" w:rsidRPr="001050FC">
        <w:t xml:space="preserve"> Perception</w:t>
      </w:r>
      <w:r w:rsidR="001050FC" w:rsidRPr="001050FC">
        <w:t>s</w:t>
      </w:r>
      <w:r w:rsidR="00543554" w:rsidRPr="001050FC">
        <w:t xml:space="preserve"> o</w:t>
      </w:r>
      <w:r w:rsidR="001050FC" w:rsidRPr="001050FC">
        <w:t>f</w:t>
      </w:r>
      <w:r w:rsidR="00543554" w:rsidRPr="001050FC">
        <w:t xml:space="preserve"> urban renewal projects </w:t>
      </w:r>
      <w:r w:rsidR="001050FC" w:rsidRPr="001050FC">
        <w:t>on</w:t>
      </w:r>
      <w:r w:rsidR="00543554" w:rsidRPr="001050FC">
        <w:t xml:space="preserve"> improved quality of life</w:t>
      </w:r>
    </w:p>
    <w:p w14:paraId="74E370D4" w14:textId="77777777" w:rsidR="004F2530" w:rsidRDefault="00A1372B" w:rsidP="00905C21">
      <w:pPr>
        <w:spacing w:line="240" w:lineRule="auto"/>
      </w:pPr>
      <w:r w:rsidRPr="00A1372B">
        <w:t>As see</w:t>
      </w:r>
      <w:r>
        <w:t xml:space="preserve">n in fig 2, </w:t>
      </w:r>
      <w:r w:rsidR="003C1F4A">
        <w:t xml:space="preserve">as regards the impacts of urban renewal </w:t>
      </w:r>
      <w:r w:rsidR="00B03E93">
        <w:t xml:space="preserve">projects </w:t>
      </w:r>
      <w:r w:rsidR="003C1F4A">
        <w:t>on community residents</w:t>
      </w:r>
      <w:r w:rsidR="00B03E93">
        <w:t xml:space="preserve"> improved quality of life. </w:t>
      </w:r>
      <w:r w:rsidR="003C1F4A">
        <w:t xml:space="preserve"> </w:t>
      </w:r>
      <w:r w:rsidR="00B03E93">
        <w:t>Only</w:t>
      </w:r>
      <w:r w:rsidR="003C1F4A">
        <w:t xml:space="preserve"> 22.8% (122</w:t>
      </w:r>
      <w:r w:rsidR="00B03E93">
        <w:t>) strongly</w:t>
      </w:r>
      <w:r w:rsidR="003C1F4A">
        <w:t xml:space="preserve"> </w:t>
      </w:r>
      <w:r w:rsidR="00B03E93">
        <w:t xml:space="preserve">agree, </w:t>
      </w:r>
      <w:r w:rsidR="00B03E93" w:rsidRPr="00B03E93">
        <w:t>17.8</w:t>
      </w:r>
      <w:r w:rsidR="00B03E93">
        <w:t>%</w:t>
      </w:r>
      <w:r w:rsidR="003C1F4A">
        <w:t xml:space="preserve"> </w:t>
      </w:r>
      <w:r w:rsidR="00B03E93">
        <w:t>somehow a</w:t>
      </w:r>
      <w:r w:rsidR="00B03E93" w:rsidRPr="00B03E93">
        <w:t>gree</w:t>
      </w:r>
      <w:r w:rsidR="00B03E93">
        <w:t xml:space="preserve"> on perceived</w:t>
      </w:r>
      <w:r w:rsidR="00B03E93" w:rsidRPr="00B03E93">
        <w:t xml:space="preserve"> </w:t>
      </w:r>
      <w:r w:rsidR="003C1F4A" w:rsidRPr="003C1F4A">
        <w:t>improved quality of life</w:t>
      </w:r>
      <w:r w:rsidR="00B03E93">
        <w:t xml:space="preserve"> while majority of the respondents (</w:t>
      </w:r>
      <w:r w:rsidR="001050FC">
        <w:t>20.8</w:t>
      </w:r>
      <w:r w:rsidR="00B03E93">
        <w:t xml:space="preserve">%) disagreed </w:t>
      </w:r>
      <w:r w:rsidR="001050FC">
        <w:t xml:space="preserve">and </w:t>
      </w:r>
      <w:r w:rsidR="001050FC" w:rsidRPr="001050FC">
        <w:t>38.6</w:t>
      </w:r>
      <w:r w:rsidR="001050FC">
        <w:t>%</w:t>
      </w:r>
      <w:r w:rsidR="00B03E93">
        <w:t xml:space="preserve"> neutral</w:t>
      </w:r>
      <w:r w:rsidR="003C1F4A" w:rsidRPr="003C1F4A">
        <w:t xml:space="preserve"> </w:t>
      </w:r>
      <w:r w:rsidR="001050FC">
        <w:t xml:space="preserve">opinion </w:t>
      </w:r>
      <w:r>
        <w:t xml:space="preserve">indicating a consensus on </w:t>
      </w:r>
      <w:r w:rsidR="001050FC">
        <w:t>their dissatisfaction. This data</w:t>
      </w:r>
      <w:r w:rsidR="00543554">
        <w:t xml:space="preserve"> highlight complexities surrounding urba</w:t>
      </w:r>
      <w:r w:rsidR="001050FC">
        <w:t xml:space="preserve">n renewal initiatives in the study area </w:t>
      </w:r>
      <w:r w:rsidR="00543554">
        <w:t>emphasizing diverse resident experiences and expectations.</w:t>
      </w:r>
      <w:r w:rsidR="00356593" w:rsidRPr="00356593">
        <w:t xml:space="preserve"> The survey data in</w:t>
      </w:r>
      <w:r w:rsidR="00356593">
        <w:t xml:space="preserve"> fig. 3 reveals</w:t>
      </w:r>
      <w:r w:rsidR="005E76D8">
        <w:t xml:space="preserve"> summarizes the gains of urban renewal projects. </w:t>
      </w:r>
      <w:r w:rsidR="00356593">
        <w:t xml:space="preserve"> </w:t>
      </w:r>
      <w:r w:rsidR="005E76D8">
        <w:t>A</w:t>
      </w:r>
      <w:r w:rsidR="00356593">
        <w:t xml:space="preserve"> greater proportion </w:t>
      </w:r>
      <w:r w:rsidR="00356593" w:rsidRPr="00356593">
        <w:t xml:space="preserve">of respondents </w:t>
      </w:r>
      <w:r w:rsidR="005E76D8">
        <w:t>(</w:t>
      </w:r>
      <w:r w:rsidR="00356593" w:rsidRPr="00356593">
        <w:t>62%</w:t>
      </w:r>
      <w:r w:rsidR="005E76D8">
        <w:t>)</w:t>
      </w:r>
      <w:r w:rsidR="00356593" w:rsidRPr="00356593">
        <w:t xml:space="preserve"> </w:t>
      </w:r>
      <w:r w:rsidR="00356593">
        <w:t>feel that u</w:t>
      </w:r>
      <w:r w:rsidR="00543554">
        <w:t>rban renewal projects in Enugu</w:t>
      </w:r>
      <w:r w:rsidR="00905C21">
        <w:t xml:space="preserve"> city</w:t>
      </w:r>
      <w:r w:rsidR="00543554">
        <w:t xml:space="preserve"> yield</w:t>
      </w:r>
      <w:r w:rsidR="00356593">
        <w:t xml:space="preserve"> i</w:t>
      </w:r>
      <w:r w:rsidR="00543554">
        <w:t>mproved infrastructure</w:t>
      </w:r>
      <w:r w:rsidR="005E76D8">
        <w:t xml:space="preserve"> indicating a positive perception, while</w:t>
      </w:r>
      <w:r w:rsidR="00543554">
        <w:t xml:space="preserve"> </w:t>
      </w:r>
      <w:r w:rsidR="005E76D8">
        <w:t>also a substantial number of the  subjects</w:t>
      </w:r>
      <w:r w:rsidR="00543554">
        <w:t xml:space="preserve"> </w:t>
      </w:r>
      <w:r w:rsidR="005E76D8">
        <w:t xml:space="preserve">(53.5%) suggests that </w:t>
      </w:r>
      <w:r w:rsidR="005E76D8" w:rsidRPr="005E76D8">
        <w:t xml:space="preserve">economic opportunities </w:t>
      </w:r>
      <w:r w:rsidR="005E76D8">
        <w:t>is the top benefits. Similarly, 48.5% of the residents are of the view that</w:t>
      </w:r>
      <w:r w:rsidR="005E76D8" w:rsidRPr="005E76D8">
        <w:t xml:space="preserve"> </w:t>
      </w:r>
      <w:r w:rsidR="00543554">
        <w:t>environmental sustainability</w:t>
      </w:r>
      <w:r w:rsidR="00905C21">
        <w:t xml:space="preserve"> is major benefit of urban renewal projects while </w:t>
      </w:r>
      <w:r w:rsidR="00543554">
        <w:t>enhan</w:t>
      </w:r>
      <w:r w:rsidR="00905C21">
        <w:t xml:space="preserve">ced community amenities (35.6%) is the opinion of many community residents in  the study area. </w:t>
      </w:r>
      <w:r w:rsidR="004F2530">
        <w:t>This unanimous acknowledgment</w:t>
      </w:r>
      <w:r w:rsidR="00905C21">
        <w:t xml:space="preserve"> of </w:t>
      </w:r>
      <w:r w:rsidR="004F2530">
        <w:t>the b</w:t>
      </w:r>
      <w:r w:rsidR="004F2530" w:rsidRPr="004F2530">
        <w:t>enefit</w:t>
      </w:r>
      <w:r w:rsidR="004F2530">
        <w:t>s of urban renewal and housing p</w:t>
      </w:r>
      <w:r w:rsidR="004F2530" w:rsidRPr="004F2530">
        <w:t>roject development underscore</w:t>
      </w:r>
      <w:r w:rsidR="004F2530">
        <w:t>s</w:t>
      </w:r>
      <w:r w:rsidR="004F2530" w:rsidRPr="004F2530">
        <w:t xml:space="preserve"> </w:t>
      </w:r>
      <w:r w:rsidR="004F2530">
        <w:t xml:space="preserve">the importance such developments. </w:t>
      </w:r>
    </w:p>
    <w:p w14:paraId="546C7451" w14:textId="77777777" w:rsidR="004B20E9" w:rsidRDefault="004F2530" w:rsidP="00905C21">
      <w:pPr>
        <w:spacing w:line="240" w:lineRule="auto"/>
      </w:pPr>
      <w:r>
        <w:t>However</w:t>
      </w:r>
      <w:r w:rsidR="00543554">
        <w:t>, respondents identified significant drawbacks</w:t>
      </w:r>
      <w:r>
        <w:t xml:space="preserve"> and challenges confronting urban renewal developments</w:t>
      </w:r>
      <w:r w:rsidR="00543554">
        <w:t xml:space="preserve">. </w:t>
      </w:r>
      <w:r w:rsidR="00CD0DEB">
        <w:t xml:space="preserve">Fig. 4 depicts the details of the setbacks. </w:t>
      </w:r>
      <w:r w:rsidR="00116CC6">
        <w:t>While i</w:t>
      </w:r>
      <w:r w:rsidR="00543554">
        <w:t>ncreased cost of living</w:t>
      </w:r>
      <w:r w:rsidR="00116CC6">
        <w:t xml:space="preserve"> is the concern</w:t>
      </w:r>
      <w:r w:rsidR="00543554">
        <w:t xml:space="preserve"> </w:t>
      </w:r>
      <w:r w:rsidR="00116CC6">
        <w:t>of the majority of the residents (</w:t>
      </w:r>
      <w:r w:rsidR="00543554">
        <w:t>61%</w:t>
      </w:r>
      <w:r w:rsidR="00116CC6">
        <w:t>), a great</w:t>
      </w:r>
      <w:r w:rsidR="00CD0DEB">
        <w:t>er</w:t>
      </w:r>
      <w:r w:rsidR="00116CC6">
        <w:t xml:space="preserve"> proportion of the respondents (</w:t>
      </w:r>
      <w:r w:rsidR="00116CC6" w:rsidRPr="00116CC6">
        <w:t>54%</w:t>
      </w:r>
      <w:r w:rsidR="00116CC6">
        <w:t xml:space="preserve">) fear </w:t>
      </w:r>
      <w:r w:rsidR="00116CC6" w:rsidRPr="00116CC6">
        <w:t xml:space="preserve"> </w:t>
      </w:r>
      <w:r w:rsidR="00116CC6">
        <w:t xml:space="preserve"> </w:t>
      </w:r>
      <w:r w:rsidR="00CD0DEB">
        <w:t>displacements and</w:t>
      </w:r>
      <w:r w:rsidR="00543554">
        <w:t xml:space="preserve"> loss of</w:t>
      </w:r>
      <w:r w:rsidR="00116CC6">
        <w:t xml:space="preserve"> houses.</w:t>
      </w:r>
      <w:r w:rsidR="00543554">
        <w:t xml:space="preserve"> </w:t>
      </w:r>
      <w:r w:rsidR="00116CC6">
        <w:t xml:space="preserve">Additionally, </w:t>
      </w:r>
      <w:r w:rsidR="00CD0DEB">
        <w:t>fears of community character affect</w:t>
      </w:r>
      <w:r w:rsidR="00543554">
        <w:t xml:space="preserve"> 28% </w:t>
      </w:r>
      <w:r w:rsidR="00116CC6">
        <w:t>of the residents while</w:t>
      </w:r>
      <w:r w:rsidR="00543554">
        <w:t xml:space="preserve"> environmental degradation impacts</w:t>
      </w:r>
      <w:r w:rsidR="00CD0DEB">
        <w:t xml:space="preserve"> is worry and concerns of a many of community residents (</w:t>
      </w:r>
      <w:r w:rsidR="00543554">
        <w:t>25%</w:t>
      </w:r>
      <w:r w:rsidR="00CD0DEB">
        <w:t>)</w:t>
      </w:r>
      <w:r w:rsidR="00543554">
        <w:t xml:space="preserve">. </w:t>
      </w:r>
      <w:r w:rsidR="000C424D">
        <w:t xml:space="preserve">A small percentage </w:t>
      </w:r>
      <w:r w:rsidR="00191531">
        <w:t>(0.9</w:t>
      </w:r>
      <w:r w:rsidR="003504D7">
        <w:t xml:space="preserve">%) of the residents envisages traffic jam and increased accident and death rates. </w:t>
      </w:r>
      <w:r w:rsidR="00543554">
        <w:t xml:space="preserve">These findings </w:t>
      </w:r>
      <w:r w:rsidR="00CD0DEB">
        <w:t xml:space="preserve">again, </w:t>
      </w:r>
      <w:r w:rsidR="00543554">
        <w:t>underscore the complexities surrounding urban renewal</w:t>
      </w:r>
      <w:r w:rsidR="00CD0DEB">
        <w:t xml:space="preserve"> and housing project development.</w:t>
      </w:r>
      <w:r w:rsidR="00543554">
        <w:t xml:space="preserve"> </w:t>
      </w:r>
    </w:p>
    <w:p w14:paraId="5FB738A4" w14:textId="77777777" w:rsidR="00CD0DEB" w:rsidRDefault="00CD0DEB" w:rsidP="000C424D">
      <w:pPr>
        <w:spacing w:line="240" w:lineRule="auto"/>
        <w:jc w:val="center"/>
      </w:pPr>
      <w:r>
        <w:rPr>
          <w:noProof/>
        </w:rPr>
        <w:drawing>
          <wp:inline distT="0" distB="0" distL="0" distR="0" wp14:anchorId="5F8EAF23" wp14:editId="7FE1B3F1">
            <wp:extent cx="4508389" cy="1598212"/>
            <wp:effectExtent l="0" t="0" r="26035" b="2159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04D707" w14:textId="77777777" w:rsidR="004B20E9" w:rsidRPr="00356593" w:rsidRDefault="00356593">
      <w:pPr>
        <w:spacing w:line="240" w:lineRule="auto"/>
        <w:jc w:val="center"/>
      </w:pPr>
      <w:r w:rsidRPr="006E77C4">
        <w:rPr>
          <w:b/>
        </w:rPr>
        <w:t>Figure 3</w:t>
      </w:r>
      <w:r w:rsidR="00543554" w:rsidRPr="006E77C4">
        <w:rPr>
          <w:b/>
        </w:rPr>
        <w:t>:</w:t>
      </w:r>
      <w:r w:rsidR="00543554" w:rsidRPr="00356593">
        <w:t xml:space="preserve"> Benefit of Urban Renewal and Housing Project development </w:t>
      </w:r>
    </w:p>
    <w:p w14:paraId="3BB9ED27" w14:textId="77777777" w:rsidR="004B20E9" w:rsidRDefault="00543554">
      <w:pPr>
        <w:spacing w:line="240" w:lineRule="auto"/>
        <w:jc w:val="center"/>
        <w:rPr>
          <w:i/>
        </w:rPr>
      </w:pPr>
      <w:r>
        <w:rPr>
          <w:i/>
          <w:noProof/>
        </w:rPr>
        <w:lastRenderedPageBreak/>
        <w:drawing>
          <wp:inline distT="0" distB="0" distL="0" distR="0" wp14:anchorId="10C129C7" wp14:editId="5D6C6945">
            <wp:extent cx="3816985" cy="1741805"/>
            <wp:effectExtent l="0" t="0" r="5715"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0"/>
                    <a:stretch>
                      <a:fillRect/>
                    </a:stretch>
                  </pic:blipFill>
                  <pic:spPr>
                    <a:xfrm>
                      <a:off x="0" y="0"/>
                      <a:ext cx="3816985" cy="1741805"/>
                    </a:xfrm>
                    <a:prstGeom prst="rect">
                      <a:avLst/>
                    </a:prstGeom>
                  </pic:spPr>
                </pic:pic>
              </a:graphicData>
            </a:graphic>
          </wp:inline>
        </w:drawing>
      </w:r>
    </w:p>
    <w:p w14:paraId="66CBC130" w14:textId="77777777" w:rsidR="004B20E9" w:rsidRPr="004F2530" w:rsidRDefault="004F2530">
      <w:pPr>
        <w:spacing w:line="240" w:lineRule="auto"/>
        <w:jc w:val="center"/>
      </w:pPr>
      <w:r w:rsidRPr="006E77C4">
        <w:rPr>
          <w:b/>
        </w:rPr>
        <w:t>Figure 4</w:t>
      </w:r>
      <w:r w:rsidR="00543554" w:rsidRPr="006E77C4">
        <w:rPr>
          <w:b/>
        </w:rPr>
        <w:t>:</w:t>
      </w:r>
      <w:r w:rsidR="00543554" w:rsidRPr="004F2530">
        <w:t xml:space="preserve"> Drawbacks from Urban Renewal and Housing Project development</w:t>
      </w:r>
    </w:p>
    <w:p w14:paraId="31BF4E57" w14:textId="77777777" w:rsidR="00C37174" w:rsidRDefault="00543554">
      <w:pPr>
        <w:spacing w:line="240" w:lineRule="auto"/>
      </w:pPr>
      <w:r w:rsidRPr="00672526">
        <w:t>The interplay between economic benefits and social implications emerges. While residents prioritize economic growth, gentrification and community displacement concerns prevail. Balancing these competing interests is crucial for sustainable urban renewal. Key trade-offs include economic opportunities versus increased cost of living, improved infrastructure versus displacement and environmental sus</w:t>
      </w:r>
      <w:r w:rsidR="003504D7" w:rsidRPr="00672526">
        <w:t xml:space="preserve">tainability versus degradation. </w:t>
      </w:r>
      <w:r w:rsidRPr="00672526">
        <w:t>These insights inform holistic urban renewal strategies, emphasizing community needs and sustainable development.</w:t>
      </w:r>
      <w:r w:rsidR="0065673F" w:rsidRPr="0065673F">
        <w:t xml:space="preserve"> </w:t>
      </w:r>
    </w:p>
    <w:p w14:paraId="132D3BC5" w14:textId="77777777" w:rsidR="004B20E9" w:rsidRDefault="0065673F">
      <w:pPr>
        <w:spacing w:line="240" w:lineRule="auto"/>
      </w:pPr>
      <w:r w:rsidRPr="0065673F">
        <w:t xml:space="preserve">As </w:t>
      </w:r>
      <w:r>
        <w:t>seen</w:t>
      </w:r>
      <w:r w:rsidRPr="0065673F">
        <w:t xml:space="preserve"> </w:t>
      </w:r>
      <w:r>
        <w:t xml:space="preserve">in table 4, </w:t>
      </w:r>
      <w:r w:rsidR="007A54DA">
        <w:t xml:space="preserve">majority of the </w:t>
      </w:r>
      <w:r w:rsidR="003D6A28">
        <w:t xml:space="preserve">respondents </w:t>
      </w:r>
      <w:r w:rsidR="007A54DA">
        <w:t>(</w:t>
      </w:r>
      <w:r w:rsidR="007A54DA" w:rsidRPr="007A54DA">
        <w:t>81</w:t>
      </w:r>
      <w:r w:rsidR="007A54DA">
        <w:t>.1</w:t>
      </w:r>
      <w:r w:rsidR="007A54DA" w:rsidRPr="007A54DA">
        <w:t>%)</w:t>
      </w:r>
      <w:r w:rsidR="007A54DA">
        <w:t xml:space="preserve"> </w:t>
      </w:r>
      <w:r w:rsidR="003D6A28">
        <w:t>indicate</w:t>
      </w:r>
      <w:r w:rsidR="000650FE">
        <w:t xml:space="preserve"> </w:t>
      </w:r>
      <w:r w:rsidR="00C37174">
        <w:t>no</w:t>
      </w:r>
      <w:r w:rsidR="000650FE" w:rsidRPr="000650FE">
        <w:t xml:space="preserve"> </w:t>
      </w:r>
      <w:r w:rsidRPr="00A5796F">
        <w:t>c</w:t>
      </w:r>
      <w:r w:rsidR="00543554" w:rsidRPr="00A5796F">
        <w:t>ommunity</w:t>
      </w:r>
      <w:r w:rsidR="000650FE" w:rsidRPr="00A5796F">
        <w:t xml:space="preserve"> involvement</w:t>
      </w:r>
      <w:r w:rsidR="00E9106E" w:rsidRPr="00A5796F">
        <w:t>s</w:t>
      </w:r>
      <w:r w:rsidR="000650FE" w:rsidRPr="00A5796F">
        <w:t xml:space="preserve"> </w:t>
      </w:r>
      <w:r w:rsidR="00E9106E" w:rsidRPr="00A5796F">
        <w:t xml:space="preserve">in </w:t>
      </w:r>
      <w:r w:rsidR="003D6A28" w:rsidRPr="00A5796F">
        <w:t>both planning and decision</w:t>
      </w:r>
      <w:r w:rsidR="00E9106E" w:rsidRPr="00A5796F">
        <w:t xml:space="preserve">- making processes of </w:t>
      </w:r>
      <w:r w:rsidR="003D6A28" w:rsidRPr="00A5796F">
        <w:t>the</w:t>
      </w:r>
      <w:r w:rsidR="00E9106E" w:rsidRPr="00A5796F">
        <w:t xml:space="preserve"> urban</w:t>
      </w:r>
      <w:r w:rsidR="00543554" w:rsidRPr="00A5796F">
        <w:t xml:space="preserve"> renewal projects </w:t>
      </w:r>
      <w:r w:rsidR="00E9106E" w:rsidRPr="00A5796F">
        <w:t>in study area</w:t>
      </w:r>
      <w:r w:rsidRPr="00A5796F">
        <w:t>.</w:t>
      </w:r>
      <w:r w:rsidR="00543554" w:rsidRPr="00A5796F">
        <w:t xml:space="preserve"> This is </w:t>
      </w:r>
      <w:r w:rsidR="00E9106E" w:rsidRPr="00A5796F">
        <w:t>of</w:t>
      </w:r>
      <w:r w:rsidRPr="00A5796F">
        <w:t xml:space="preserve"> great concern</w:t>
      </w:r>
      <w:r w:rsidR="00E9106E" w:rsidRPr="00A5796F">
        <w:t xml:space="preserve"> to the residents</w:t>
      </w:r>
      <w:r w:rsidRPr="00A5796F">
        <w:t xml:space="preserve"> since</w:t>
      </w:r>
      <w:r w:rsidR="00543554" w:rsidRPr="00A5796F">
        <w:t xml:space="preserve"> community participation is crucial for </w:t>
      </w:r>
      <w:r w:rsidR="00E9106E" w:rsidRPr="00A5796F">
        <w:t xml:space="preserve">most </w:t>
      </w:r>
      <w:r w:rsidR="00543554" w:rsidRPr="00A5796F">
        <w:t>suc</w:t>
      </w:r>
      <w:r w:rsidR="000650FE" w:rsidRPr="00A5796F">
        <w:t>cessful urban renewal projects</w:t>
      </w:r>
      <w:r w:rsidR="003D6A28" w:rsidRPr="00A5796F">
        <w:t xml:space="preserve"> globally</w:t>
      </w:r>
      <w:r w:rsidR="00543554" w:rsidRPr="00A5796F">
        <w:t xml:space="preserve">. </w:t>
      </w:r>
      <w:r w:rsidR="003D6A28" w:rsidRPr="00A5796F">
        <w:t xml:space="preserve">The survey findings also </w:t>
      </w:r>
      <w:r w:rsidR="00C37174" w:rsidRPr="00A5796F">
        <w:t>revealed</w:t>
      </w:r>
      <w:r w:rsidR="00364ED5" w:rsidRPr="00A5796F">
        <w:t xml:space="preserve"> that </w:t>
      </w:r>
      <w:r w:rsidR="00390B92" w:rsidRPr="00A5796F">
        <w:t xml:space="preserve">the smaller proportion (18.9%) </w:t>
      </w:r>
      <w:r w:rsidR="00A5796F">
        <w:t xml:space="preserve">that was </w:t>
      </w:r>
      <w:r w:rsidR="00364ED5" w:rsidRPr="00A5796F">
        <w:t>engaged</w:t>
      </w:r>
      <w:r w:rsidR="00120D2B" w:rsidRPr="00A5796F">
        <w:t xml:space="preserve"> </w:t>
      </w:r>
      <w:r w:rsidR="00A5796F">
        <w:t xml:space="preserve">served as </w:t>
      </w:r>
      <w:r w:rsidR="00543554" w:rsidRPr="00A5796F">
        <w:t>construction professionals (</w:t>
      </w:r>
      <w:r w:rsidR="00390B92" w:rsidRPr="00A5796F">
        <w:t>8.6</w:t>
      </w:r>
      <w:r w:rsidR="00543554" w:rsidRPr="00A5796F">
        <w:t>%)</w:t>
      </w:r>
      <w:r w:rsidR="00A5796F" w:rsidRPr="00A5796F">
        <w:t>,</w:t>
      </w:r>
      <w:r w:rsidR="00A5796F">
        <w:rPr>
          <w:color w:val="C00000"/>
        </w:rPr>
        <w:t xml:space="preserve"> </w:t>
      </w:r>
      <w:r w:rsidR="00A5796F">
        <w:t xml:space="preserve">collaborators </w:t>
      </w:r>
      <w:r w:rsidR="00543554">
        <w:t>with developers/project teams (</w:t>
      </w:r>
      <w:r w:rsidR="00390B92">
        <w:t>7.5</w:t>
      </w:r>
      <w:r w:rsidR="00A5796F">
        <w:t>%), u</w:t>
      </w:r>
      <w:r w:rsidR="00543554">
        <w:t>rban planning professionals (</w:t>
      </w:r>
      <w:r w:rsidR="00390B92">
        <w:t>1.9</w:t>
      </w:r>
      <w:r w:rsidR="00543554">
        <w:t xml:space="preserve">%) and advisory committee </w:t>
      </w:r>
      <w:r w:rsidR="00A5796F">
        <w:t xml:space="preserve">members </w:t>
      </w:r>
      <w:r w:rsidR="00543554">
        <w:t>(</w:t>
      </w:r>
      <w:r w:rsidR="00390B92">
        <w:t>0.9</w:t>
      </w:r>
      <w:r w:rsidR="00A5796F">
        <w:t>%)</w:t>
      </w:r>
      <w:r w:rsidR="00543554">
        <w:t xml:space="preserve">. </w:t>
      </w:r>
    </w:p>
    <w:p w14:paraId="495AB814" w14:textId="77777777" w:rsidR="006E77C4" w:rsidRDefault="006E77C4">
      <w:pPr>
        <w:spacing w:line="240" w:lineRule="auto"/>
      </w:pPr>
      <w:r w:rsidRPr="006E77C4">
        <w:rPr>
          <w:b/>
        </w:rPr>
        <w:t>Table</w:t>
      </w:r>
      <w:r>
        <w:rPr>
          <w:b/>
        </w:rPr>
        <w:tab/>
      </w:r>
      <w:r w:rsidR="0065673F">
        <w:rPr>
          <w:b/>
        </w:rPr>
        <w:t>4</w:t>
      </w:r>
      <w:r w:rsidR="00543554" w:rsidRPr="006E77C4">
        <w:t xml:space="preserve"> </w:t>
      </w:r>
    </w:p>
    <w:p w14:paraId="3854A3FE" w14:textId="77777777" w:rsidR="004B20E9" w:rsidRPr="006E77C4" w:rsidRDefault="00543554">
      <w:pPr>
        <w:spacing w:line="240" w:lineRule="auto"/>
      </w:pPr>
      <w:r w:rsidRPr="006E77C4">
        <w:t>Community Engagement Urban Renewal Projects/Housing Estate Development</w:t>
      </w:r>
    </w:p>
    <w:tbl>
      <w:tblPr>
        <w:tblStyle w:val="TableGrid"/>
        <w:tblW w:w="0" w:type="auto"/>
        <w:tblLook w:val="04A0" w:firstRow="1" w:lastRow="0" w:firstColumn="1" w:lastColumn="0" w:noHBand="0" w:noVBand="1"/>
      </w:tblPr>
      <w:tblGrid>
        <w:gridCol w:w="704"/>
        <w:gridCol w:w="3753"/>
        <w:gridCol w:w="1350"/>
        <w:gridCol w:w="2552"/>
      </w:tblGrid>
      <w:tr w:rsidR="004B20E9" w14:paraId="7346025F" w14:textId="77777777">
        <w:tc>
          <w:tcPr>
            <w:tcW w:w="704" w:type="dxa"/>
          </w:tcPr>
          <w:p w14:paraId="2224211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S/no</w:t>
            </w:r>
          </w:p>
        </w:tc>
        <w:tc>
          <w:tcPr>
            <w:tcW w:w="3753" w:type="dxa"/>
          </w:tcPr>
          <w:p w14:paraId="5F17273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Characteristics </w:t>
            </w:r>
          </w:p>
        </w:tc>
        <w:tc>
          <w:tcPr>
            <w:tcW w:w="1350" w:type="dxa"/>
          </w:tcPr>
          <w:p w14:paraId="1647F5A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Frequency </w:t>
            </w:r>
          </w:p>
        </w:tc>
        <w:tc>
          <w:tcPr>
            <w:tcW w:w="2552" w:type="dxa"/>
          </w:tcPr>
          <w:p w14:paraId="61A7892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Percentage of response %</w:t>
            </w:r>
          </w:p>
        </w:tc>
      </w:tr>
      <w:tr w:rsidR="004B20E9" w14:paraId="0B03583F" w14:textId="77777777">
        <w:tc>
          <w:tcPr>
            <w:tcW w:w="704" w:type="dxa"/>
            <w:shd w:val="clear" w:color="auto" w:fill="F2F2F2" w:themeFill="background1" w:themeFillShade="F2"/>
          </w:tcPr>
          <w:p w14:paraId="5FD5E8DA" w14:textId="77777777" w:rsidR="004B20E9" w:rsidRDefault="004B20E9">
            <w:pPr>
              <w:spacing w:after="0" w:line="240" w:lineRule="auto"/>
              <w:rPr>
                <w:rFonts w:eastAsia="Times New Roman" w:cs="Times New Roman"/>
                <w:sz w:val="22"/>
                <w:szCs w:val="20"/>
              </w:rPr>
            </w:pPr>
          </w:p>
        </w:tc>
        <w:tc>
          <w:tcPr>
            <w:tcW w:w="3753" w:type="dxa"/>
            <w:shd w:val="clear" w:color="auto" w:fill="F2F2F2" w:themeFill="background1" w:themeFillShade="F2"/>
          </w:tcPr>
          <w:p w14:paraId="2C52D43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Participation in Urban Renewal Planning or Decision-Making Processes</w:t>
            </w:r>
          </w:p>
        </w:tc>
        <w:tc>
          <w:tcPr>
            <w:tcW w:w="1350" w:type="dxa"/>
            <w:shd w:val="clear" w:color="auto" w:fill="F2F2F2" w:themeFill="background1" w:themeFillShade="F2"/>
          </w:tcPr>
          <w:p w14:paraId="00A49788" w14:textId="77777777" w:rsidR="004B20E9" w:rsidRDefault="004B20E9">
            <w:pPr>
              <w:spacing w:after="0" w:line="240" w:lineRule="auto"/>
              <w:rPr>
                <w:rFonts w:eastAsia="Times New Roman" w:cs="Times New Roman"/>
                <w:sz w:val="22"/>
                <w:szCs w:val="20"/>
              </w:rPr>
            </w:pPr>
          </w:p>
        </w:tc>
        <w:tc>
          <w:tcPr>
            <w:tcW w:w="2552" w:type="dxa"/>
            <w:shd w:val="clear" w:color="auto" w:fill="F2F2F2" w:themeFill="background1" w:themeFillShade="F2"/>
          </w:tcPr>
          <w:p w14:paraId="4555E372" w14:textId="77777777" w:rsidR="004B20E9" w:rsidRDefault="004B20E9">
            <w:pPr>
              <w:spacing w:after="0" w:line="240" w:lineRule="auto"/>
              <w:rPr>
                <w:rFonts w:eastAsia="Times New Roman" w:cs="Times New Roman"/>
                <w:sz w:val="22"/>
                <w:szCs w:val="20"/>
              </w:rPr>
            </w:pPr>
          </w:p>
        </w:tc>
      </w:tr>
      <w:tr w:rsidR="004B20E9" w14:paraId="23354A21" w14:textId="77777777">
        <w:tc>
          <w:tcPr>
            <w:tcW w:w="704" w:type="dxa"/>
          </w:tcPr>
          <w:p w14:paraId="1A5D20F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53" w:type="dxa"/>
          </w:tcPr>
          <w:p w14:paraId="01C5459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Yes </w:t>
            </w:r>
          </w:p>
        </w:tc>
        <w:tc>
          <w:tcPr>
            <w:tcW w:w="1350" w:type="dxa"/>
          </w:tcPr>
          <w:p w14:paraId="080AB63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101</w:t>
            </w:r>
          </w:p>
        </w:tc>
        <w:tc>
          <w:tcPr>
            <w:tcW w:w="2552" w:type="dxa"/>
          </w:tcPr>
          <w:p w14:paraId="1DFD8DC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18.</w:t>
            </w:r>
            <w:r w:rsidR="007A54DA">
              <w:rPr>
                <w:rFonts w:eastAsia="Times New Roman" w:cs="Times New Roman"/>
                <w:sz w:val="22"/>
                <w:szCs w:val="20"/>
              </w:rPr>
              <w:t>9</w:t>
            </w:r>
          </w:p>
        </w:tc>
      </w:tr>
      <w:tr w:rsidR="004B20E9" w14:paraId="67D178F9" w14:textId="77777777">
        <w:tc>
          <w:tcPr>
            <w:tcW w:w="704" w:type="dxa"/>
          </w:tcPr>
          <w:p w14:paraId="4E6990B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53" w:type="dxa"/>
          </w:tcPr>
          <w:p w14:paraId="42E1B1E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No  </w:t>
            </w:r>
          </w:p>
        </w:tc>
        <w:tc>
          <w:tcPr>
            <w:tcW w:w="1350" w:type="dxa"/>
          </w:tcPr>
          <w:p w14:paraId="6773D9C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434</w:t>
            </w:r>
          </w:p>
        </w:tc>
        <w:tc>
          <w:tcPr>
            <w:tcW w:w="2552" w:type="dxa"/>
          </w:tcPr>
          <w:p w14:paraId="62761A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81.</w:t>
            </w:r>
            <w:r w:rsidR="007A54DA">
              <w:rPr>
                <w:rFonts w:eastAsia="Times New Roman" w:cs="Times New Roman"/>
                <w:sz w:val="22"/>
                <w:szCs w:val="20"/>
              </w:rPr>
              <w:t>1</w:t>
            </w:r>
          </w:p>
        </w:tc>
      </w:tr>
      <w:tr w:rsidR="004B20E9" w14:paraId="3172702F" w14:textId="77777777">
        <w:tc>
          <w:tcPr>
            <w:tcW w:w="704" w:type="dxa"/>
          </w:tcPr>
          <w:p w14:paraId="6A1AE104" w14:textId="77777777" w:rsidR="004B20E9" w:rsidRDefault="004B20E9">
            <w:pPr>
              <w:spacing w:after="0" w:line="240" w:lineRule="auto"/>
              <w:rPr>
                <w:rFonts w:eastAsia="Times New Roman" w:cs="Times New Roman"/>
                <w:sz w:val="22"/>
                <w:szCs w:val="20"/>
              </w:rPr>
            </w:pPr>
          </w:p>
        </w:tc>
        <w:tc>
          <w:tcPr>
            <w:tcW w:w="3753" w:type="dxa"/>
          </w:tcPr>
          <w:p w14:paraId="24373A4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50" w:type="dxa"/>
          </w:tcPr>
          <w:p w14:paraId="75C2CDB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4D5ADA3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r w:rsidR="004B20E9" w14:paraId="5DA25484" w14:textId="77777777">
        <w:tc>
          <w:tcPr>
            <w:tcW w:w="704" w:type="dxa"/>
            <w:shd w:val="clear" w:color="auto" w:fill="F2F2F2" w:themeFill="background1" w:themeFillShade="F2"/>
          </w:tcPr>
          <w:p w14:paraId="0E468CC0" w14:textId="77777777" w:rsidR="004B20E9" w:rsidRDefault="004B20E9">
            <w:pPr>
              <w:spacing w:after="0" w:line="240" w:lineRule="auto"/>
              <w:rPr>
                <w:rFonts w:eastAsia="Times New Roman" w:cs="Times New Roman"/>
                <w:sz w:val="22"/>
                <w:szCs w:val="20"/>
              </w:rPr>
            </w:pPr>
          </w:p>
        </w:tc>
        <w:tc>
          <w:tcPr>
            <w:tcW w:w="3753" w:type="dxa"/>
            <w:shd w:val="clear" w:color="auto" w:fill="F2F2F2" w:themeFill="background1" w:themeFillShade="F2"/>
          </w:tcPr>
          <w:p w14:paraId="439254C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Involvement capacity </w:t>
            </w:r>
          </w:p>
        </w:tc>
        <w:tc>
          <w:tcPr>
            <w:tcW w:w="1350" w:type="dxa"/>
            <w:shd w:val="clear" w:color="auto" w:fill="F2F2F2" w:themeFill="background1" w:themeFillShade="F2"/>
          </w:tcPr>
          <w:p w14:paraId="5FCB2484" w14:textId="77777777" w:rsidR="004B20E9" w:rsidRDefault="004B20E9">
            <w:pPr>
              <w:spacing w:after="0" w:line="240" w:lineRule="auto"/>
              <w:rPr>
                <w:rFonts w:eastAsia="Times New Roman" w:cs="Times New Roman"/>
                <w:sz w:val="22"/>
                <w:szCs w:val="20"/>
              </w:rPr>
            </w:pPr>
          </w:p>
        </w:tc>
        <w:tc>
          <w:tcPr>
            <w:tcW w:w="2552" w:type="dxa"/>
            <w:shd w:val="clear" w:color="auto" w:fill="F2F2F2" w:themeFill="background1" w:themeFillShade="F2"/>
          </w:tcPr>
          <w:p w14:paraId="0F44CE12" w14:textId="77777777" w:rsidR="004B20E9" w:rsidRDefault="004B20E9">
            <w:pPr>
              <w:spacing w:after="0" w:line="240" w:lineRule="auto"/>
              <w:rPr>
                <w:rFonts w:eastAsia="Times New Roman" w:cs="Times New Roman"/>
                <w:sz w:val="22"/>
                <w:szCs w:val="20"/>
              </w:rPr>
            </w:pPr>
          </w:p>
        </w:tc>
      </w:tr>
      <w:tr w:rsidR="004B20E9" w14:paraId="79F7EB1C" w14:textId="77777777">
        <w:tc>
          <w:tcPr>
            <w:tcW w:w="704" w:type="dxa"/>
          </w:tcPr>
          <w:p w14:paraId="37912CD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53" w:type="dxa"/>
          </w:tcPr>
          <w:p w14:paraId="5771E24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Professional in Construction Team</w:t>
            </w:r>
          </w:p>
        </w:tc>
        <w:tc>
          <w:tcPr>
            <w:tcW w:w="1350" w:type="dxa"/>
          </w:tcPr>
          <w:p w14:paraId="4701F9F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46</w:t>
            </w:r>
          </w:p>
        </w:tc>
        <w:tc>
          <w:tcPr>
            <w:tcW w:w="2552" w:type="dxa"/>
          </w:tcPr>
          <w:p w14:paraId="31E003A0"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8.6</w:t>
            </w:r>
          </w:p>
        </w:tc>
      </w:tr>
      <w:tr w:rsidR="004B20E9" w14:paraId="541C657C" w14:textId="77777777">
        <w:tc>
          <w:tcPr>
            <w:tcW w:w="704" w:type="dxa"/>
          </w:tcPr>
          <w:p w14:paraId="3703972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53" w:type="dxa"/>
          </w:tcPr>
          <w:p w14:paraId="1FCA379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Collaborated with Developers/Project Team</w:t>
            </w:r>
          </w:p>
        </w:tc>
        <w:tc>
          <w:tcPr>
            <w:tcW w:w="1350" w:type="dxa"/>
          </w:tcPr>
          <w:p w14:paraId="2BC36AD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40</w:t>
            </w:r>
          </w:p>
        </w:tc>
        <w:tc>
          <w:tcPr>
            <w:tcW w:w="2552" w:type="dxa"/>
          </w:tcPr>
          <w:p w14:paraId="02E63218"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7.5</w:t>
            </w:r>
          </w:p>
        </w:tc>
      </w:tr>
      <w:tr w:rsidR="004B20E9" w14:paraId="0DEDFF69" w14:textId="77777777">
        <w:tc>
          <w:tcPr>
            <w:tcW w:w="704" w:type="dxa"/>
          </w:tcPr>
          <w:p w14:paraId="606E2AA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753" w:type="dxa"/>
          </w:tcPr>
          <w:p w14:paraId="7D681D8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Professional in Urban Planning Team</w:t>
            </w:r>
          </w:p>
        </w:tc>
        <w:tc>
          <w:tcPr>
            <w:tcW w:w="1350" w:type="dxa"/>
          </w:tcPr>
          <w:p w14:paraId="1E4135A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w:t>
            </w:r>
          </w:p>
        </w:tc>
        <w:tc>
          <w:tcPr>
            <w:tcW w:w="2552" w:type="dxa"/>
          </w:tcPr>
          <w:p w14:paraId="46B44CAA"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1.9</w:t>
            </w:r>
          </w:p>
        </w:tc>
      </w:tr>
      <w:tr w:rsidR="004B20E9" w14:paraId="5DDE46E8" w14:textId="77777777">
        <w:tc>
          <w:tcPr>
            <w:tcW w:w="704" w:type="dxa"/>
          </w:tcPr>
          <w:p w14:paraId="7E6C16F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753" w:type="dxa"/>
          </w:tcPr>
          <w:p w14:paraId="13B9E7F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Served on Advisory Committee</w:t>
            </w:r>
          </w:p>
        </w:tc>
        <w:tc>
          <w:tcPr>
            <w:tcW w:w="1350" w:type="dxa"/>
          </w:tcPr>
          <w:p w14:paraId="5E038C5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2552" w:type="dxa"/>
          </w:tcPr>
          <w:p w14:paraId="492CFC77"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0.9</w:t>
            </w:r>
          </w:p>
        </w:tc>
      </w:tr>
      <w:tr w:rsidR="004B20E9" w14:paraId="5ED327E3" w14:textId="77777777">
        <w:tc>
          <w:tcPr>
            <w:tcW w:w="704" w:type="dxa"/>
          </w:tcPr>
          <w:p w14:paraId="33531EC7"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5.</w:t>
            </w:r>
          </w:p>
        </w:tc>
        <w:tc>
          <w:tcPr>
            <w:tcW w:w="3753" w:type="dxa"/>
          </w:tcPr>
          <w:p w14:paraId="16D092BC"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Zero Involvement</w:t>
            </w:r>
            <w:r w:rsidR="00543554">
              <w:rPr>
                <w:rFonts w:eastAsia="Times New Roman" w:cs="Times New Roman"/>
                <w:sz w:val="22"/>
                <w:szCs w:val="20"/>
              </w:rPr>
              <w:t xml:space="preserve"> </w:t>
            </w:r>
          </w:p>
        </w:tc>
        <w:tc>
          <w:tcPr>
            <w:tcW w:w="1350" w:type="dxa"/>
          </w:tcPr>
          <w:p w14:paraId="5A99F2FD"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434</w:t>
            </w:r>
          </w:p>
        </w:tc>
        <w:tc>
          <w:tcPr>
            <w:tcW w:w="2552" w:type="dxa"/>
          </w:tcPr>
          <w:p w14:paraId="5F0BB2B1"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81.1</w:t>
            </w:r>
          </w:p>
        </w:tc>
      </w:tr>
      <w:tr w:rsidR="004B20E9" w14:paraId="713C8A30" w14:textId="77777777">
        <w:tc>
          <w:tcPr>
            <w:tcW w:w="704" w:type="dxa"/>
          </w:tcPr>
          <w:p w14:paraId="65AE0568" w14:textId="77777777" w:rsidR="004B20E9" w:rsidRDefault="004B20E9">
            <w:pPr>
              <w:spacing w:after="0" w:line="240" w:lineRule="auto"/>
              <w:rPr>
                <w:rFonts w:eastAsia="Times New Roman" w:cs="Times New Roman"/>
                <w:sz w:val="22"/>
                <w:szCs w:val="20"/>
              </w:rPr>
            </w:pPr>
          </w:p>
        </w:tc>
        <w:tc>
          <w:tcPr>
            <w:tcW w:w="3753" w:type="dxa"/>
          </w:tcPr>
          <w:p w14:paraId="60124DB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50" w:type="dxa"/>
          </w:tcPr>
          <w:p w14:paraId="393CEECD"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71A20F9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bl>
    <w:p w14:paraId="3A8E4328" w14:textId="77777777" w:rsidR="009837C5" w:rsidRDefault="009837C5">
      <w:pPr>
        <w:spacing w:line="240" w:lineRule="auto"/>
      </w:pPr>
    </w:p>
    <w:p w14:paraId="7EB328C6" w14:textId="77777777" w:rsidR="00743820" w:rsidRPr="00C94A2B" w:rsidRDefault="00C94A2B">
      <w:pPr>
        <w:spacing w:line="240" w:lineRule="auto"/>
        <w:rPr>
          <w:i/>
        </w:rPr>
      </w:pPr>
      <w:r w:rsidRPr="00C94A2B">
        <w:rPr>
          <w:i/>
        </w:rPr>
        <w:t xml:space="preserve">4.1 </w:t>
      </w:r>
      <w:r w:rsidR="00743820" w:rsidRPr="00C94A2B">
        <w:rPr>
          <w:i/>
        </w:rPr>
        <w:t xml:space="preserve">Inclusive urban renewal decision-making. </w:t>
      </w:r>
    </w:p>
    <w:p w14:paraId="3A302C91" w14:textId="77777777" w:rsidR="004B20E9" w:rsidRPr="00C94A2B" w:rsidRDefault="00743820" w:rsidP="00DB0BA5">
      <w:pPr>
        <w:spacing w:line="240" w:lineRule="auto"/>
      </w:pPr>
      <w:r w:rsidRPr="00C94A2B">
        <w:t>The study</w:t>
      </w:r>
      <w:r w:rsidR="00191531" w:rsidRPr="00C94A2B">
        <w:t xml:space="preserve"> also</w:t>
      </w:r>
      <w:r w:rsidRPr="00C94A2B">
        <w:t xml:space="preserve"> explored </w:t>
      </w:r>
      <w:r w:rsidR="00F33F63" w:rsidRPr="00C94A2B">
        <w:t xml:space="preserve">the importance and </w:t>
      </w:r>
      <w:r w:rsidR="00191531" w:rsidRPr="00C94A2B">
        <w:t>possible opportunities</w:t>
      </w:r>
      <w:r w:rsidRPr="00C94A2B">
        <w:t xml:space="preserve"> of encouraging community involvement in urban renewal projects.</w:t>
      </w:r>
      <w:r w:rsidR="00006E3B" w:rsidRPr="00C94A2B">
        <w:t xml:space="preserve"> Community engagement is crucial </w:t>
      </w:r>
      <w:r w:rsidR="00006E3B" w:rsidRPr="00C94A2B">
        <w:lastRenderedPageBreak/>
        <w:t xml:space="preserve">for inclusive urban renewal decision-making. </w:t>
      </w:r>
      <w:r w:rsidR="00F33F63" w:rsidRPr="00C94A2B">
        <w:t xml:space="preserve"> From Table 5, there is a positive finding that 81.6 % of the 535 community residents self-reported great importance of</w:t>
      </w:r>
      <w:r w:rsidR="004C4DEF" w:rsidRPr="00C94A2B">
        <w:t xml:space="preserve"> community involvement in urban renewal decision-making process, implying a general understanding and acceptance of this environmental concept of development. </w:t>
      </w:r>
      <w:r w:rsidR="00006E3B" w:rsidRPr="00C94A2B">
        <w:t>Fig 5</w:t>
      </w:r>
      <w:r w:rsidRPr="00C94A2B">
        <w:t xml:space="preserve"> </w:t>
      </w:r>
      <w:r w:rsidR="00006E3B" w:rsidRPr="00C94A2B">
        <w:t xml:space="preserve">highlights several key </w:t>
      </w:r>
      <w:r w:rsidR="00E66A81" w:rsidRPr="00C94A2B">
        <w:t>options that</w:t>
      </w:r>
      <w:r w:rsidR="00006E3B" w:rsidRPr="00C94A2B">
        <w:t xml:space="preserve"> will aide </w:t>
      </w:r>
      <w:r w:rsidR="00E66A81" w:rsidRPr="00C94A2B">
        <w:t xml:space="preserve">community involvement and success of urban renewal projects in the study area. </w:t>
      </w:r>
      <w:r w:rsidR="00543554" w:rsidRPr="00C94A2B">
        <w:t xml:space="preserve">Public meetings </w:t>
      </w:r>
      <w:r w:rsidR="00191531" w:rsidRPr="00C94A2B">
        <w:t>would have possible</w:t>
      </w:r>
      <w:r w:rsidR="00E66A81" w:rsidRPr="00C94A2B">
        <w:t xml:space="preserve"> remarkable impact</w:t>
      </w:r>
      <w:r w:rsidR="00191531" w:rsidRPr="00C94A2B">
        <w:t>s</w:t>
      </w:r>
      <w:r w:rsidR="00543554" w:rsidRPr="00C94A2B">
        <w:t xml:space="preserve">, </w:t>
      </w:r>
      <w:r w:rsidR="00E66A81" w:rsidRPr="00C94A2B">
        <w:t>with 6</w:t>
      </w:r>
      <w:r w:rsidR="003C2B84" w:rsidRPr="00C94A2B">
        <w:t>8</w:t>
      </w:r>
      <w:r w:rsidR="00E66A81" w:rsidRPr="00C94A2B">
        <w:t xml:space="preserve">% of respondents agreeing that </w:t>
      </w:r>
      <w:r w:rsidR="00BA5473" w:rsidRPr="00C94A2B">
        <w:t xml:space="preserve">dialogue and negotiations with communities are keys to most successful governmental projects. </w:t>
      </w:r>
      <w:r w:rsidR="00DB0BA5" w:rsidRPr="00C94A2B">
        <w:t>A face-to-face interaction with communities or their representatives was</w:t>
      </w:r>
      <w:r w:rsidR="00E66A81" w:rsidRPr="00C94A2B">
        <w:t xml:space="preserve"> </w:t>
      </w:r>
      <w:r w:rsidR="00DB0BA5" w:rsidRPr="00C94A2B">
        <w:t>another major</w:t>
      </w:r>
      <w:r w:rsidR="00E66A81" w:rsidRPr="00C94A2B">
        <w:t xml:space="preserve"> </w:t>
      </w:r>
      <w:r w:rsidR="00DB0BA5" w:rsidRPr="00C94A2B">
        <w:t>factor</w:t>
      </w:r>
      <w:r w:rsidR="00E66A81" w:rsidRPr="00C94A2B">
        <w:t xml:space="preserve">, with </w:t>
      </w:r>
      <w:r w:rsidR="00BA5473" w:rsidRPr="00C94A2B">
        <w:t>(38.</w:t>
      </w:r>
      <w:r w:rsidR="003C2B84" w:rsidRPr="00C94A2B">
        <w:t>5</w:t>
      </w:r>
      <w:r w:rsidR="00BA5473" w:rsidRPr="00C94A2B">
        <w:t>%</w:t>
      </w:r>
      <w:r w:rsidR="00DB0BA5" w:rsidRPr="00C94A2B">
        <w:t>) of</w:t>
      </w:r>
      <w:r w:rsidR="00E66A81" w:rsidRPr="00C94A2B">
        <w:t xml:space="preserve"> res</w:t>
      </w:r>
      <w:r w:rsidR="00DB0BA5" w:rsidRPr="00C94A2B">
        <w:t>pondents acknowled</w:t>
      </w:r>
      <w:r w:rsidR="00E66A81" w:rsidRPr="00C94A2B">
        <w:t xml:space="preserve">ging it as a frequent </w:t>
      </w:r>
      <w:r w:rsidR="00DB0BA5" w:rsidRPr="00C94A2B">
        <w:t xml:space="preserve">positive contributor to successful renewal </w:t>
      </w:r>
      <w:r w:rsidR="00E66A81" w:rsidRPr="00C94A2B">
        <w:t>project</w:t>
      </w:r>
      <w:r w:rsidR="00DB0BA5" w:rsidRPr="00C94A2B">
        <w:t>s</w:t>
      </w:r>
      <w:r w:rsidR="00E66A81" w:rsidRPr="00C94A2B">
        <w:t xml:space="preserve"> </w:t>
      </w:r>
      <w:r w:rsidR="00DB0BA5" w:rsidRPr="00C94A2B">
        <w:t xml:space="preserve">development. </w:t>
      </w:r>
      <w:r w:rsidR="00543554" w:rsidRPr="00C94A2B">
        <w:t xml:space="preserve"> </w:t>
      </w:r>
      <w:r w:rsidR="00DB0BA5" w:rsidRPr="00C94A2B">
        <w:t>Focus groups were recognized by 38.</w:t>
      </w:r>
      <w:r w:rsidR="003C2B84" w:rsidRPr="00C94A2B">
        <w:t>5</w:t>
      </w:r>
      <w:r w:rsidR="00DB0BA5" w:rsidRPr="00C94A2B">
        <w:t>% of respondents as impacting inclusive urban renewal decision-making.</w:t>
      </w:r>
      <w:r w:rsidR="006E1DDE" w:rsidRPr="00C94A2B">
        <w:t xml:space="preserve"> One-on-one consultations </w:t>
      </w:r>
      <w:r w:rsidR="00DB0BA5" w:rsidRPr="00C94A2B">
        <w:t>influenced</w:t>
      </w:r>
      <w:r w:rsidR="006E1DDE" w:rsidRPr="00C94A2B">
        <w:t xml:space="preserve"> 37.6% </w:t>
      </w:r>
      <w:r w:rsidR="00DB0BA5" w:rsidRPr="00C94A2B">
        <w:t xml:space="preserve">of respondents, while </w:t>
      </w:r>
      <w:r w:rsidR="006E1DDE" w:rsidRPr="00C94A2B">
        <w:t xml:space="preserve">31.7% preferred </w:t>
      </w:r>
      <w:r w:rsidR="00543554" w:rsidRPr="00C94A2B">
        <w:t>Online surveys</w:t>
      </w:r>
      <w:r w:rsidR="006E1DDE" w:rsidRPr="00C94A2B">
        <w:t>.</w:t>
      </w:r>
      <w:r w:rsidR="003C2B84" w:rsidRPr="00C94A2B">
        <w:t xml:space="preserve"> Lastly, </w:t>
      </w:r>
      <w:r w:rsidR="00553CCD" w:rsidRPr="00C94A2B">
        <w:t>0.93</w:t>
      </w:r>
      <w:r w:rsidR="003C2B84" w:rsidRPr="00C94A2B">
        <w:t>% of the respondents opted for other media outlets like radio, TV and Newspapers.</w:t>
      </w:r>
      <w:r w:rsidR="00543554" w:rsidRPr="00C94A2B">
        <w:t xml:space="preserve"> </w:t>
      </w:r>
    </w:p>
    <w:p w14:paraId="652A7B3C" w14:textId="77777777" w:rsidR="00EB1B75" w:rsidRPr="00EB1B75" w:rsidRDefault="00EB1B75" w:rsidP="00EB1B75">
      <w:pPr>
        <w:spacing w:line="240" w:lineRule="auto"/>
      </w:pPr>
      <w:r w:rsidRPr="00EB1B75">
        <w:t>Table 5: Importance of Community engagement tin Urban Renewal Decision-Making</w:t>
      </w:r>
    </w:p>
    <w:tbl>
      <w:tblPr>
        <w:tblStyle w:val="TableGrid"/>
        <w:tblW w:w="0" w:type="auto"/>
        <w:tblLook w:val="04A0" w:firstRow="1" w:lastRow="0" w:firstColumn="1" w:lastColumn="0" w:noHBand="0" w:noVBand="1"/>
      </w:tblPr>
      <w:tblGrid>
        <w:gridCol w:w="704"/>
        <w:gridCol w:w="3274"/>
        <w:gridCol w:w="2160"/>
        <w:gridCol w:w="2221"/>
      </w:tblGrid>
      <w:tr w:rsidR="00EB1B75" w:rsidRPr="00EB1B75" w14:paraId="342A75C8" w14:textId="77777777" w:rsidTr="00E10D92">
        <w:tc>
          <w:tcPr>
            <w:tcW w:w="704" w:type="dxa"/>
          </w:tcPr>
          <w:p w14:paraId="29C68E5B" w14:textId="77777777" w:rsidR="00EB1B75" w:rsidRPr="00EB1B75" w:rsidRDefault="00EB1B75" w:rsidP="00EB1B75">
            <w:pPr>
              <w:widowControl/>
              <w:spacing w:line="240" w:lineRule="auto"/>
            </w:pPr>
            <w:r w:rsidRPr="00EB1B75">
              <w:t>S/no</w:t>
            </w:r>
          </w:p>
        </w:tc>
        <w:tc>
          <w:tcPr>
            <w:tcW w:w="3274" w:type="dxa"/>
          </w:tcPr>
          <w:p w14:paraId="414FFF91" w14:textId="77777777" w:rsidR="00EB1B75" w:rsidRPr="00EB1B75" w:rsidRDefault="00EB1B75" w:rsidP="00EB1B75">
            <w:pPr>
              <w:widowControl/>
              <w:spacing w:line="240" w:lineRule="auto"/>
            </w:pPr>
            <w:r w:rsidRPr="00EB1B75">
              <w:t>Perception ratings of importance of community involvement in URP</w:t>
            </w:r>
          </w:p>
        </w:tc>
        <w:tc>
          <w:tcPr>
            <w:tcW w:w="2160" w:type="dxa"/>
          </w:tcPr>
          <w:p w14:paraId="350C3498" w14:textId="77777777" w:rsidR="00EB1B75" w:rsidRPr="00EB1B75" w:rsidRDefault="00EB1B75" w:rsidP="00EB1B75">
            <w:pPr>
              <w:widowControl/>
              <w:spacing w:line="240" w:lineRule="auto"/>
            </w:pPr>
            <w:r w:rsidRPr="00EB1B75">
              <w:t>Number of Responses</w:t>
            </w:r>
          </w:p>
        </w:tc>
        <w:tc>
          <w:tcPr>
            <w:tcW w:w="2221" w:type="dxa"/>
          </w:tcPr>
          <w:p w14:paraId="304A79AC" w14:textId="77777777" w:rsidR="00EB1B75" w:rsidRPr="00EB1B75" w:rsidRDefault="00EB1B75" w:rsidP="00EB1B75">
            <w:pPr>
              <w:widowControl/>
              <w:spacing w:line="240" w:lineRule="auto"/>
            </w:pPr>
            <w:r w:rsidRPr="00EB1B75">
              <w:t>Percentage rate</w:t>
            </w:r>
          </w:p>
        </w:tc>
      </w:tr>
      <w:tr w:rsidR="00EB1B75" w:rsidRPr="00EB1B75" w14:paraId="6FAF1F3B" w14:textId="77777777" w:rsidTr="00E10D92">
        <w:tc>
          <w:tcPr>
            <w:tcW w:w="704" w:type="dxa"/>
          </w:tcPr>
          <w:p w14:paraId="5BF53945" w14:textId="77777777" w:rsidR="00EB1B75" w:rsidRPr="00EB1B75" w:rsidRDefault="00EB1B75" w:rsidP="00EB1B75">
            <w:pPr>
              <w:widowControl/>
              <w:spacing w:line="240" w:lineRule="auto"/>
            </w:pPr>
            <w:r w:rsidRPr="00EB1B75">
              <w:t>1.</w:t>
            </w:r>
          </w:p>
        </w:tc>
        <w:tc>
          <w:tcPr>
            <w:tcW w:w="3274" w:type="dxa"/>
          </w:tcPr>
          <w:p w14:paraId="69A2EE12" w14:textId="77777777" w:rsidR="00EB1B75" w:rsidRPr="00EB1B75" w:rsidRDefault="00EB1B75" w:rsidP="00EB1B75">
            <w:pPr>
              <w:widowControl/>
              <w:spacing w:line="240" w:lineRule="auto"/>
            </w:pPr>
            <w:r w:rsidRPr="00EB1B75">
              <w:t>Not Important</w:t>
            </w:r>
          </w:p>
        </w:tc>
        <w:tc>
          <w:tcPr>
            <w:tcW w:w="2160" w:type="dxa"/>
          </w:tcPr>
          <w:p w14:paraId="2A9418DC" w14:textId="77777777" w:rsidR="00EB1B75" w:rsidRPr="00EB1B75" w:rsidRDefault="00EB1B75" w:rsidP="00EB1B75">
            <w:pPr>
              <w:widowControl/>
              <w:spacing w:line="240" w:lineRule="auto"/>
            </w:pPr>
            <w:r w:rsidRPr="00EB1B75">
              <w:t>0</w:t>
            </w:r>
          </w:p>
        </w:tc>
        <w:tc>
          <w:tcPr>
            <w:tcW w:w="2221" w:type="dxa"/>
          </w:tcPr>
          <w:p w14:paraId="0E8A6E1E" w14:textId="77777777" w:rsidR="00EB1B75" w:rsidRPr="00EB1B75" w:rsidRDefault="00EB1B75" w:rsidP="00EB1B75">
            <w:pPr>
              <w:widowControl/>
              <w:spacing w:line="240" w:lineRule="auto"/>
            </w:pPr>
            <w:r w:rsidRPr="00EB1B75">
              <w:t>0</w:t>
            </w:r>
          </w:p>
        </w:tc>
      </w:tr>
      <w:tr w:rsidR="00EB1B75" w:rsidRPr="00EB1B75" w14:paraId="34AEF34B" w14:textId="77777777" w:rsidTr="00E10D92">
        <w:tc>
          <w:tcPr>
            <w:tcW w:w="704" w:type="dxa"/>
          </w:tcPr>
          <w:p w14:paraId="2C4E0C53" w14:textId="77777777" w:rsidR="00EB1B75" w:rsidRPr="00EB1B75" w:rsidRDefault="00EB1B75" w:rsidP="00EB1B75">
            <w:pPr>
              <w:widowControl/>
              <w:spacing w:line="240" w:lineRule="auto"/>
            </w:pPr>
            <w:r w:rsidRPr="00EB1B75">
              <w:t>2.</w:t>
            </w:r>
          </w:p>
        </w:tc>
        <w:tc>
          <w:tcPr>
            <w:tcW w:w="3274" w:type="dxa"/>
          </w:tcPr>
          <w:p w14:paraId="493BA996" w14:textId="77777777" w:rsidR="00EB1B75" w:rsidRPr="00EB1B75" w:rsidRDefault="00EB1B75" w:rsidP="00EB1B75">
            <w:pPr>
              <w:widowControl/>
              <w:spacing w:line="240" w:lineRule="auto"/>
            </w:pPr>
            <w:r w:rsidRPr="00EB1B75">
              <w:t>Somewhat Important</w:t>
            </w:r>
          </w:p>
        </w:tc>
        <w:tc>
          <w:tcPr>
            <w:tcW w:w="2160" w:type="dxa"/>
          </w:tcPr>
          <w:p w14:paraId="10E5CCBE" w14:textId="77777777" w:rsidR="00EB1B75" w:rsidRPr="00EB1B75" w:rsidRDefault="00EB1B75" w:rsidP="00EB1B75">
            <w:pPr>
              <w:widowControl/>
              <w:spacing w:line="240" w:lineRule="auto"/>
            </w:pPr>
            <w:r w:rsidRPr="00EB1B75">
              <w:t>27</w:t>
            </w:r>
          </w:p>
        </w:tc>
        <w:tc>
          <w:tcPr>
            <w:tcW w:w="2221" w:type="dxa"/>
          </w:tcPr>
          <w:p w14:paraId="5AEC420E" w14:textId="77777777" w:rsidR="00EB1B75" w:rsidRPr="00EB1B75" w:rsidRDefault="00EB1B75" w:rsidP="00EB1B75">
            <w:pPr>
              <w:widowControl/>
              <w:spacing w:line="240" w:lineRule="auto"/>
            </w:pPr>
            <w:r w:rsidRPr="00EB1B75">
              <w:t>5</w:t>
            </w:r>
          </w:p>
        </w:tc>
      </w:tr>
      <w:tr w:rsidR="00EB1B75" w:rsidRPr="00EB1B75" w14:paraId="59558F77" w14:textId="77777777" w:rsidTr="00E10D92">
        <w:tc>
          <w:tcPr>
            <w:tcW w:w="704" w:type="dxa"/>
          </w:tcPr>
          <w:p w14:paraId="36B866C7" w14:textId="77777777" w:rsidR="00EB1B75" w:rsidRPr="00EB1B75" w:rsidRDefault="00EB1B75" w:rsidP="00EB1B75">
            <w:pPr>
              <w:widowControl/>
              <w:spacing w:line="240" w:lineRule="auto"/>
            </w:pPr>
            <w:r w:rsidRPr="00EB1B75">
              <w:t>3.</w:t>
            </w:r>
          </w:p>
        </w:tc>
        <w:tc>
          <w:tcPr>
            <w:tcW w:w="3274" w:type="dxa"/>
          </w:tcPr>
          <w:p w14:paraId="5B4BB4A9" w14:textId="77777777" w:rsidR="00EB1B75" w:rsidRPr="00EB1B75" w:rsidRDefault="00EB1B75" w:rsidP="00EB1B75">
            <w:pPr>
              <w:widowControl/>
              <w:spacing w:line="240" w:lineRule="auto"/>
            </w:pPr>
            <w:r w:rsidRPr="00EB1B75">
              <w:t>Neutral</w:t>
            </w:r>
          </w:p>
        </w:tc>
        <w:tc>
          <w:tcPr>
            <w:tcW w:w="2160" w:type="dxa"/>
          </w:tcPr>
          <w:p w14:paraId="025EA578" w14:textId="77777777" w:rsidR="00EB1B75" w:rsidRPr="00EB1B75" w:rsidRDefault="00EB1B75" w:rsidP="00EB1B75">
            <w:pPr>
              <w:widowControl/>
              <w:spacing w:line="240" w:lineRule="auto"/>
            </w:pPr>
            <w:r w:rsidRPr="00EB1B75">
              <w:t>74</w:t>
            </w:r>
          </w:p>
        </w:tc>
        <w:tc>
          <w:tcPr>
            <w:tcW w:w="2221" w:type="dxa"/>
          </w:tcPr>
          <w:p w14:paraId="03FE998E" w14:textId="77777777" w:rsidR="00EB1B75" w:rsidRPr="00EB1B75" w:rsidRDefault="00EB1B75" w:rsidP="00EB1B75">
            <w:pPr>
              <w:widowControl/>
              <w:spacing w:line="240" w:lineRule="auto"/>
            </w:pPr>
            <w:r w:rsidRPr="00EB1B75">
              <w:t>13.9</w:t>
            </w:r>
          </w:p>
        </w:tc>
      </w:tr>
      <w:tr w:rsidR="00EB1B75" w:rsidRPr="00EB1B75" w14:paraId="3FDDA0D9" w14:textId="77777777" w:rsidTr="00E10D92">
        <w:tc>
          <w:tcPr>
            <w:tcW w:w="704" w:type="dxa"/>
          </w:tcPr>
          <w:p w14:paraId="426D9F83" w14:textId="77777777" w:rsidR="00EB1B75" w:rsidRPr="00EB1B75" w:rsidRDefault="00EB1B75" w:rsidP="00EB1B75">
            <w:pPr>
              <w:widowControl/>
              <w:spacing w:line="240" w:lineRule="auto"/>
            </w:pPr>
            <w:r w:rsidRPr="00EB1B75">
              <w:t>4.</w:t>
            </w:r>
          </w:p>
        </w:tc>
        <w:tc>
          <w:tcPr>
            <w:tcW w:w="3274" w:type="dxa"/>
          </w:tcPr>
          <w:p w14:paraId="028D469A" w14:textId="77777777" w:rsidR="00EB1B75" w:rsidRPr="00EB1B75" w:rsidRDefault="00EB1B75" w:rsidP="00EB1B75">
            <w:pPr>
              <w:widowControl/>
              <w:spacing w:line="240" w:lineRule="auto"/>
            </w:pPr>
            <w:r w:rsidRPr="00EB1B75">
              <w:t>Important</w:t>
            </w:r>
          </w:p>
        </w:tc>
        <w:tc>
          <w:tcPr>
            <w:tcW w:w="2160" w:type="dxa"/>
          </w:tcPr>
          <w:p w14:paraId="00DA258A" w14:textId="77777777" w:rsidR="00EB1B75" w:rsidRPr="00EB1B75" w:rsidRDefault="00EB1B75" w:rsidP="00EB1B75">
            <w:pPr>
              <w:widowControl/>
              <w:spacing w:line="240" w:lineRule="auto"/>
            </w:pPr>
            <w:r w:rsidRPr="00EB1B75">
              <w:t>90</w:t>
            </w:r>
          </w:p>
        </w:tc>
        <w:tc>
          <w:tcPr>
            <w:tcW w:w="2221" w:type="dxa"/>
          </w:tcPr>
          <w:p w14:paraId="4BDEDD53" w14:textId="77777777" w:rsidR="00EB1B75" w:rsidRPr="00EB1B75" w:rsidRDefault="00EB1B75" w:rsidP="00EB1B75">
            <w:pPr>
              <w:widowControl/>
              <w:spacing w:line="240" w:lineRule="auto"/>
            </w:pPr>
            <w:r w:rsidRPr="00EB1B75">
              <w:t>16.8</w:t>
            </w:r>
          </w:p>
        </w:tc>
      </w:tr>
      <w:tr w:rsidR="00EB1B75" w:rsidRPr="00EB1B75" w14:paraId="1214A7D4" w14:textId="77777777" w:rsidTr="00E10D92">
        <w:tc>
          <w:tcPr>
            <w:tcW w:w="704" w:type="dxa"/>
          </w:tcPr>
          <w:p w14:paraId="34707A8D" w14:textId="77777777" w:rsidR="00EB1B75" w:rsidRPr="00EB1B75" w:rsidRDefault="00EB1B75" w:rsidP="00EB1B75">
            <w:pPr>
              <w:widowControl/>
              <w:spacing w:line="240" w:lineRule="auto"/>
            </w:pPr>
            <w:r w:rsidRPr="00EB1B75">
              <w:t>5.</w:t>
            </w:r>
          </w:p>
        </w:tc>
        <w:tc>
          <w:tcPr>
            <w:tcW w:w="3274" w:type="dxa"/>
          </w:tcPr>
          <w:p w14:paraId="5A1A4545" w14:textId="77777777" w:rsidR="00EB1B75" w:rsidRPr="00EB1B75" w:rsidRDefault="00EB1B75" w:rsidP="00EB1B75">
            <w:pPr>
              <w:widowControl/>
              <w:spacing w:line="240" w:lineRule="auto"/>
            </w:pPr>
            <w:r w:rsidRPr="00EB1B75">
              <w:t xml:space="preserve">Very important </w:t>
            </w:r>
          </w:p>
        </w:tc>
        <w:tc>
          <w:tcPr>
            <w:tcW w:w="2160" w:type="dxa"/>
          </w:tcPr>
          <w:p w14:paraId="3CE03DEF" w14:textId="77777777" w:rsidR="00EB1B75" w:rsidRPr="00EB1B75" w:rsidRDefault="00EB1B75" w:rsidP="00EB1B75">
            <w:pPr>
              <w:widowControl/>
              <w:spacing w:line="240" w:lineRule="auto"/>
            </w:pPr>
            <w:r w:rsidRPr="00EB1B75">
              <w:t>344</w:t>
            </w:r>
          </w:p>
        </w:tc>
        <w:tc>
          <w:tcPr>
            <w:tcW w:w="2221" w:type="dxa"/>
          </w:tcPr>
          <w:p w14:paraId="01B4D9D0" w14:textId="77777777" w:rsidR="00EB1B75" w:rsidRPr="00EB1B75" w:rsidRDefault="00EB1B75" w:rsidP="00EB1B75">
            <w:pPr>
              <w:widowControl/>
              <w:spacing w:line="240" w:lineRule="auto"/>
            </w:pPr>
            <w:r w:rsidRPr="00EB1B75">
              <w:t>64.8</w:t>
            </w:r>
          </w:p>
        </w:tc>
      </w:tr>
      <w:tr w:rsidR="00EB1B75" w:rsidRPr="00EB1B75" w14:paraId="12F18EC4" w14:textId="77777777" w:rsidTr="00E10D92">
        <w:tc>
          <w:tcPr>
            <w:tcW w:w="704" w:type="dxa"/>
          </w:tcPr>
          <w:p w14:paraId="3D772A63" w14:textId="77777777" w:rsidR="00EB1B75" w:rsidRPr="00EB1B75" w:rsidRDefault="00EB1B75" w:rsidP="00EB1B75">
            <w:pPr>
              <w:widowControl/>
              <w:spacing w:line="240" w:lineRule="auto"/>
            </w:pPr>
          </w:p>
        </w:tc>
        <w:tc>
          <w:tcPr>
            <w:tcW w:w="3274" w:type="dxa"/>
          </w:tcPr>
          <w:p w14:paraId="1FA1F58D" w14:textId="77777777" w:rsidR="00EB1B75" w:rsidRPr="00EB1B75" w:rsidRDefault="00EB1B75" w:rsidP="00EB1B75">
            <w:pPr>
              <w:widowControl/>
              <w:spacing w:line="240" w:lineRule="auto"/>
            </w:pPr>
            <w:r w:rsidRPr="00EB1B75">
              <w:t>TOTAL</w:t>
            </w:r>
          </w:p>
        </w:tc>
        <w:tc>
          <w:tcPr>
            <w:tcW w:w="2160" w:type="dxa"/>
          </w:tcPr>
          <w:p w14:paraId="2355F70B" w14:textId="77777777" w:rsidR="00EB1B75" w:rsidRPr="00EB1B75" w:rsidRDefault="00EB1B75" w:rsidP="00EB1B75">
            <w:pPr>
              <w:widowControl/>
              <w:spacing w:line="240" w:lineRule="auto"/>
            </w:pPr>
            <w:r w:rsidRPr="00EB1B75">
              <w:t>535</w:t>
            </w:r>
          </w:p>
        </w:tc>
        <w:tc>
          <w:tcPr>
            <w:tcW w:w="2221" w:type="dxa"/>
          </w:tcPr>
          <w:p w14:paraId="33F32C26" w14:textId="77777777" w:rsidR="00EB1B75" w:rsidRPr="00EB1B75" w:rsidRDefault="00EB1B75" w:rsidP="00EB1B75">
            <w:pPr>
              <w:widowControl/>
              <w:spacing w:line="240" w:lineRule="auto"/>
            </w:pPr>
            <w:r w:rsidRPr="00EB1B75">
              <w:t>100</w:t>
            </w:r>
          </w:p>
        </w:tc>
      </w:tr>
    </w:tbl>
    <w:p w14:paraId="57FEAA53" w14:textId="77777777" w:rsidR="00EB1B75" w:rsidRPr="00DB0BA5" w:rsidRDefault="00EB1B75" w:rsidP="00DB0BA5">
      <w:pPr>
        <w:spacing w:line="240" w:lineRule="auto"/>
        <w:rPr>
          <w:color w:val="C00000"/>
        </w:rPr>
      </w:pPr>
    </w:p>
    <w:p w14:paraId="5FD92A09" w14:textId="77777777" w:rsidR="004B20E9" w:rsidRDefault="00543554" w:rsidP="001D4F75">
      <w:pPr>
        <w:spacing w:line="240" w:lineRule="auto"/>
        <w:jc w:val="left"/>
        <w:rPr>
          <w:sz w:val="22"/>
        </w:rPr>
      </w:pPr>
      <w:r>
        <w:rPr>
          <w:b/>
          <w:noProof/>
          <w:sz w:val="22"/>
        </w:rPr>
        <w:drawing>
          <wp:inline distT="0" distB="0" distL="0" distR="0" wp14:anchorId="230F5BD4" wp14:editId="1F428CBD">
            <wp:extent cx="4389120" cy="23297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1"/>
                    <a:stretch>
                      <a:fillRect/>
                    </a:stretch>
                  </pic:blipFill>
                  <pic:spPr>
                    <a:xfrm>
                      <a:off x="0" y="0"/>
                      <a:ext cx="4393111" cy="2331850"/>
                    </a:xfrm>
                    <a:prstGeom prst="rect">
                      <a:avLst/>
                    </a:prstGeom>
                  </pic:spPr>
                </pic:pic>
              </a:graphicData>
            </a:graphic>
          </wp:inline>
        </w:drawing>
      </w:r>
    </w:p>
    <w:p w14:paraId="292E8D16" w14:textId="77777777" w:rsidR="004B20E9" w:rsidRPr="00EB1B75" w:rsidRDefault="00191531">
      <w:pPr>
        <w:jc w:val="center"/>
        <w:rPr>
          <w:sz w:val="22"/>
        </w:rPr>
      </w:pPr>
      <w:r w:rsidRPr="00EB1B75">
        <w:rPr>
          <w:sz w:val="22"/>
        </w:rPr>
        <w:t>Figure 5</w:t>
      </w:r>
      <w:r w:rsidR="00543554" w:rsidRPr="00EB1B75">
        <w:rPr>
          <w:sz w:val="22"/>
        </w:rPr>
        <w:t>: Preferred Methods for Community Engagement</w:t>
      </w:r>
    </w:p>
    <w:p w14:paraId="79E75B75" w14:textId="77777777" w:rsidR="001D4F75" w:rsidRPr="001D4F75" w:rsidRDefault="001D4F75" w:rsidP="001D4F75">
      <w:pPr>
        <w:spacing w:line="240" w:lineRule="auto"/>
        <w:jc w:val="left"/>
      </w:pPr>
      <w:r>
        <w:rPr>
          <w:i/>
          <w:noProof/>
          <w:sz w:val="22"/>
        </w:rPr>
        <w:lastRenderedPageBreak/>
        <w:drawing>
          <wp:inline distT="0" distB="0" distL="0" distR="0" wp14:anchorId="571DF564" wp14:editId="335BE927">
            <wp:extent cx="3371353" cy="2040181"/>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2"/>
                    <a:stretch>
                      <a:fillRect/>
                    </a:stretch>
                  </pic:blipFill>
                  <pic:spPr>
                    <a:xfrm>
                      <a:off x="0" y="0"/>
                      <a:ext cx="3371215" cy="2040097"/>
                    </a:xfrm>
                    <a:prstGeom prst="rect">
                      <a:avLst/>
                    </a:prstGeom>
                  </pic:spPr>
                </pic:pic>
              </a:graphicData>
            </a:graphic>
          </wp:inline>
        </w:drawing>
      </w:r>
    </w:p>
    <w:p w14:paraId="3BAC88DF" w14:textId="772D70AF" w:rsidR="00C1121E" w:rsidRPr="00C1121E" w:rsidRDefault="00C1121E" w:rsidP="00AA6D57">
      <w:pPr>
        <w:tabs>
          <w:tab w:val="left" w:pos="567"/>
        </w:tabs>
        <w:spacing w:line="240" w:lineRule="auto"/>
      </w:pPr>
      <w:r w:rsidRPr="00C1121E">
        <w:t xml:space="preserve">Figure </w:t>
      </w:r>
      <w:r w:rsidR="00AA6D57">
        <w:t>6</w:t>
      </w:r>
      <w:r w:rsidRPr="00C1121E">
        <w:t xml:space="preserve">: Respondent’s perception of </w:t>
      </w:r>
      <w:r>
        <w:t>the purpose of urban renewal projects</w:t>
      </w:r>
    </w:p>
    <w:p w14:paraId="650BA61B" w14:textId="77777777" w:rsidR="00C1121E" w:rsidRDefault="00C1121E">
      <w:pPr>
        <w:spacing w:line="240" w:lineRule="auto"/>
        <w:rPr>
          <w:i/>
        </w:rPr>
      </w:pPr>
    </w:p>
    <w:p w14:paraId="0AF04483" w14:textId="77777777" w:rsidR="00EB1B75" w:rsidRDefault="00EB1B75" w:rsidP="00C94A2B">
      <w:pPr>
        <w:numPr>
          <w:ilvl w:val="1"/>
          <w:numId w:val="22"/>
        </w:numPr>
        <w:spacing w:line="240" w:lineRule="auto"/>
        <w:rPr>
          <w:i/>
        </w:rPr>
      </w:pPr>
      <w:r w:rsidRPr="000468B6">
        <w:rPr>
          <w:i/>
        </w:rPr>
        <w:t xml:space="preserve">Integration of sustainability </w:t>
      </w:r>
      <w:r w:rsidR="000468B6" w:rsidRPr="000468B6">
        <w:rPr>
          <w:i/>
        </w:rPr>
        <w:t xml:space="preserve">in </w:t>
      </w:r>
      <w:r w:rsidRPr="000468B6">
        <w:rPr>
          <w:i/>
        </w:rPr>
        <w:t>urban renewable and housing estate projects</w:t>
      </w:r>
    </w:p>
    <w:p w14:paraId="3E80FBE1" w14:textId="77777777" w:rsidR="00C94A2B" w:rsidRDefault="000468B6" w:rsidP="00C94A2B">
      <w:pPr>
        <w:spacing w:line="240" w:lineRule="auto"/>
      </w:pPr>
      <w:r>
        <w:t>The inclusion of sustainability principles into urban renewal projects plays a critical role in defining the future of sustainable development.</w:t>
      </w:r>
      <w:r w:rsidRPr="000468B6">
        <w:t xml:space="preserve"> </w:t>
      </w:r>
      <w:r w:rsidR="000E2481" w:rsidRPr="000E2481">
        <w:t xml:space="preserve">Figure 6 depicts </w:t>
      </w:r>
      <w:r w:rsidR="000E2481">
        <w:t>that a</w:t>
      </w:r>
      <w:r>
        <w:t xml:space="preserve"> significant proportion of respondents (42.1%) believe that </w:t>
      </w:r>
      <w:r w:rsidR="000E2481">
        <w:t xml:space="preserve">environmental sustainability would positively impact on the future of urban renewal projects if well </w:t>
      </w:r>
      <w:r>
        <w:t xml:space="preserve">integrated </w:t>
      </w:r>
      <w:r w:rsidR="000E2481">
        <w:t>at the initial decision-making process.</w:t>
      </w:r>
      <w:r w:rsidR="008B6426">
        <w:t xml:space="preserve"> However, a greater percentage of the subjects (68%) </w:t>
      </w:r>
      <w:r w:rsidR="007352C9">
        <w:t>suggest</w:t>
      </w:r>
      <w:r w:rsidR="008B6426">
        <w:t xml:space="preserve"> that the prime goal of all urban renewable projects should </w:t>
      </w:r>
      <w:r w:rsidR="007352C9">
        <w:t>be affordable</w:t>
      </w:r>
      <w:r w:rsidR="00543554">
        <w:t xml:space="preserve"> housing </w:t>
      </w:r>
      <w:r w:rsidR="008B6426">
        <w:t xml:space="preserve">for community residents </w:t>
      </w:r>
      <w:r w:rsidR="007352C9">
        <w:t>to reduce</w:t>
      </w:r>
      <w:r w:rsidR="008B6426">
        <w:t xml:space="preserve"> </w:t>
      </w:r>
      <w:r w:rsidR="007352C9">
        <w:t xml:space="preserve">the </w:t>
      </w:r>
      <w:r w:rsidR="008B6426">
        <w:t>high cost of housing in urban cities.</w:t>
      </w:r>
      <w:r w:rsidR="00543554">
        <w:t xml:space="preserve"> </w:t>
      </w:r>
      <w:r w:rsidR="007352C9">
        <w:t>Similarly, larger proportions, 353 respondents (66%) feel that infrastructure development would be the priority of urban renewal projects while 61% of resident emphasizes e</w:t>
      </w:r>
      <w:r w:rsidR="00543554">
        <w:t>conomic devel</w:t>
      </w:r>
      <w:r w:rsidR="007352C9">
        <w:t>opment</w:t>
      </w:r>
      <w:r w:rsidR="00543554">
        <w:t xml:space="preserve">, indicating demand for job creation and economic growth initiatives. </w:t>
      </w:r>
      <w:r w:rsidR="001D4F75">
        <w:t>Additionally, 46% of respondents indicate community</w:t>
      </w:r>
      <w:r w:rsidR="00543554">
        <w:t xml:space="preserve"> amenities</w:t>
      </w:r>
      <w:r w:rsidR="001D4F75">
        <w:t xml:space="preserve"> as the focus of urban renewal developments. </w:t>
      </w:r>
    </w:p>
    <w:p w14:paraId="754BB99B" w14:textId="77777777" w:rsidR="004B20E9" w:rsidRPr="00C94A2B" w:rsidRDefault="00C94A2B" w:rsidP="00C94A2B">
      <w:pPr>
        <w:spacing w:line="240" w:lineRule="auto"/>
      </w:pPr>
      <w:r>
        <w:t xml:space="preserve">5. </w:t>
      </w:r>
      <w:r w:rsidR="00543554" w:rsidRPr="00C1121E">
        <w:rPr>
          <w:b/>
        </w:rPr>
        <w:t>DISCUSSION</w:t>
      </w:r>
    </w:p>
    <w:p w14:paraId="751C6B76" w14:textId="7360CBD5" w:rsidR="004B20E9" w:rsidRDefault="00543554">
      <w:pPr>
        <w:spacing w:line="240" w:lineRule="auto"/>
      </w:pPr>
      <w:r>
        <w:t>The findings of this study offer insights into the perceptions and opinions of urban renewal projects in Enugu City and align with several themes and trends identified in the existing literature on urban renewal</w:t>
      </w:r>
      <w:r w:rsidR="00C1121E">
        <w:t xml:space="preserve"> in other developing cities</w:t>
      </w:r>
      <w:r>
        <w:t>. One notable trend is the increasing emphasis on community engagement in the planning and social justice within the field. A study by [12</w:t>
      </w:r>
      <w:r w:rsidR="00702194">
        <w:t>, 13</w:t>
      </w:r>
      <w:r>
        <w:t>] explored the concept of "community-led urban renewal" and highlighted the growing importance of community participation and social responsibility for urban renewal projects in the 21st century. They argue that stakeholders who embrace community engagement planning are better equipped to navigate the complexities of the modern urban landscape and create value for their communities and society as a whole. Since the survey data reveals a strong consensus among the respondents concerning the importance of community engagement in the planning of urban renewal, it indicates a significant shift in the professional landscape of the study area. This suggests that stakeholders are increasingly adopting a community-led mindset and engaging in community-led activities</w:t>
      </w:r>
      <w:r w:rsidR="00646C34">
        <w:t xml:space="preserve"> like land pooling</w:t>
      </w:r>
      <w:r w:rsidR="00A474DA">
        <w:t xml:space="preserve"> technique</w:t>
      </w:r>
      <w:r w:rsidR="00646C34">
        <w:t xml:space="preserve"> [36]</w:t>
      </w:r>
      <w:r>
        <w:t xml:space="preserve">, possibly to expand their opportunities and adapt to the changing demands of urban renewal. This concept of urban renewal agrees with [19] who opined that a significant portion of successful urban renewal projects have been achieved through community-led </w:t>
      </w:r>
      <w:r w:rsidR="00702194">
        <w:t>initiatives</w:t>
      </w:r>
      <w:r>
        <w:t xml:space="preserve"> and this is reflective of Enugu urban and other Nigerian cities.</w:t>
      </w:r>
    </w:p>
    <w:p w14:paraId="5E538D52" w14:textId="77777777" w:rsidR="004B20E9" w:rsidRDefault="00543554">
      <w:pPr>
        <w:spacing w:line="240" w:lineRule="auto"/>
      </w:pPr>
      <w:r>
        <w:lastRenderedPageBreak/>
        <w:t xml:space="preserve"> The </w:t>
      </w:r>
      <w:r w:rsidR="00020849">
        <w:t>study</w:t>
      </w:r>
      <w:r>
        <w:t xml:space="preserve"> reveal</w:t>
      </w:r>
      <w:r w:rsidR="00A94D32">
        <w:t>ed</w:t>
      </w:r>
      <w:r>
        <w:t xml:space="preserve"> significant knowledge gaps among </w:t>
      </w:r>
      <w:r w:rsidR="00A94D32">
        <w:t xml:space="preserve">community </w:t>
      </w:r>
      <w:r>
        <w:t>residents regarding urban renewal projec</w:t>
      </w:r>
      <w:r w:rsidR="00A94D32">
        <w:t>ts, with 25.7% being very aware while a greater proportion</w:t>
      </w:r>
      <w:r>
        <w:t xml:space="preserve"> </w:t>
      </w:r>
      <w:r w:rsidR="00A94D32">
        <w:t>(56.5%) are partly ignorant or totally not</w:t>
      </w:r>
      <w:r>
        <w:t xml:space="preserve"> aware. Economic expectations dominate residents' perspectives, with 49.5% believing urban renewal aims to stimulate economic development. This finding implies that most residents believe urban renewal projects can lead to economic benefits, although it disagrees with [20] that urban renewal projects often prioritize economic growth over social justice. Moreover, it is worth noting that 22.8% of respondents strongly agreed that urban renewal projects have improved their quality of life, suggesting that there may be some positive experiences regarding the social impacts of urban renewal projects. This finding aligns with the opinion of [21] who submitted that urban renewal projects can have positi</w:t>
      </w:r>
      <w:r w:rsidR="00A94D32">
        <w:t>ve social impacts when communities</w:t>
      </w:r>
      <w:r>
        <w:t xml:space="preserve"> are </w:t>
      </w:r>
      <w:r w:rsidR="00A94D32">
        <w:t>involved</w:t>
      </w:r>
      <w:r>
        <w:t xml:space="preserve"> in the planning of urban renewal and housing development.</w:t>
      </w:r>
    </w:p>
    <w:p w14:paraId="46615B94" w14:textId="77777777" w:rsidR="004B20E9" w:rsidRDefault="00543554">
      <w:pPr>
        <w:spacing w:line="240" w:lineRule="auto"/>
      </w:pPr>
      <w:r>
        <w:t>Subsequently, the study results reveal a notable division in opinion</w:t>
      </w:r>
      <w:r w:rsidR="00A94D32">
        <w:t>s</w:t>
      </w:r>
      <w:r w:rsidR="00CE65E1" w:rsidRPr="00CE65E1">
        <w:t xml:space="preserve"> of stakeholders</w:t>
      </w:r>
      <w:r>
        <w:t xml:space="preserve"> regarding the </w:t>
      </w:r>
      <w:r w:rsidR="00CE65E1">
        <w:t>future goals of</w:t>
      </w:r>
      <w:r>
        <w:t xml:space="preserve"> urban renewal projects. Whil</w:t>
      </w:r>
      <w:r w:rsidR="00CE65E1">
        <w:t>e 68% of respondents prioritize</w:t>
      </w:r>
      <w:r>
        <w:t xml:space="preserve"> affordable housing, 66% </w:t>
      </w:r>
      <w:r w:rsidR="00CE65E1">
        <w:t>suggests</w:t>
      </w:r>
      <w:r>
        <w:t xml:space="preserve"> improved infrastructure, and 61% </w:t>
      </w:r>
      <w:r w:rsidR="00CE65E1">
        <w:t>prefers economic development. However, some</w:t>
      </w:r>
      <w:r>
        <w:t xml:space="preserve"> stakeholders </w:t>
      </w:r>
      <w:r w:rsidR="00CE65E1">
        <w:t>favor</w:t>
      </w:r>
      <w:r>
        <w:t xml:space="preserve"> sustainable infrastructure, economic growth, and innovative transportation systems. This split </w:t>
      </w:r>
      <w:r w:rsidR="00CE65E1">
        <w:t>indicates</w:t>
      </w:r>
      <w:r>
        <w:t xml:space="preserve"> </w:t>
      </w:r>
      <w:r w:rsidR="00CE65E1">
        <w:t>a lack of consensus</w:t>
      </w:r>
      <w:r>
        <w:t xml:space="preserve"> </w:t>
      </w:r>
      <w:r w:rsidR="00BA2244">
        <w:t>on the demands from</w:t>
      </w:r>
      <w:r w:rsidR="00CE65E1">
        <w:t xml:space="preserve"> </w:t>
      </w:r>
      <w:r>
        <w:t xml:space="preserve">urban renewal </w:t>
      </w:r>
      <w:r w:rsidR="00BA2244">
        <w:t>projects.</w:t>
      </w:r>
      <w:r>
        <w:t xml:space="preserve"> The debate is rooted in the historical and theoretical foundations of urban renewal, which emphasize community-led planning, affordable housing, and social justice [22</w:t>
      </w:r>
      <w:r w:rsidR="00702194">
        <w:t>, 25</w:t>
      </w:r>
      <w:r>
        <w:t>]. It can be inferred that those who support community-led planning argue that urban renewal projects should prioritize community needs, social responsibility, and environmental sustainability. On the other</w:t>
      </w:r>
      <w:r w:rsidR="00BA2244">
        <w:t xml:space="preserve"> hand, the opposing side</w:t>
      </w:r>
      <w:r>
        <w:t xml:space="preserve"> may have </w:t>
      </w:r>
      <w:r w:rsidR="00BA2244">
        <w:t>favoured</w:t>
      </w:r>
      <w:r>
        <w:t xml:space="preserve"> economic growth and financial viability, believing that urban renewal projects should focus primarily on generating revenue and stimulating economic development.</w:t>
      </w:r>
    </w:p>
    <w:p w14:paraId="20031FF9" w14:textId="77777777" w:rsidR="00B1350E" w:rsidRDefault="00543554">
      <w:pPr>
        <w:spacing w:line="240" w:lineRule="auto"/>
      </w:pPr>
      <w:r>
        <w:t xml:space="preserve">The ongoing debate about the </w:t>
      </w:r>
      <w:r w:rsidR="00B1350E">
        <w:t xml:space="preserve">goals of </w:t>
      </w:r>
      <w:r>
        <w:t xml:space="preserve">urban renewal projects is further complicated by the changing nature </w:t>
      </w:r>
      <w:r w:rsidR="00B1350E">
        <w:t>and</w:t>
      </w:r>
      <w:r w:rsidR="00483156">
        <w:t xml:space="preserve"> </w:t>
      </w:r>
      <w:r>
        <w:t xml:space="preserve">increasing complexity of urban renewal projects, the rapid advancement </w:t>
      </w:r>
      <w:r w:rsidR="00B1350E">
        <w:t>in</w:t>
      </w:r>
      <w:r>
        <w:t xml:space="preserve"> technology, and the growing demand for sustainable and resilient design solutions</w:t>
      </w:r>
      <w:r w:rsidR="00B1350E">
        <w:t>. This demands</w:t>
      </w:r>
      <w:r w:rsidR="00483156">
        <w:t xml:space="preserve"> increased knowledge, thought process, </w:t>
      </w:r>
      <w:r>
        <w:t xml:space="preserve">skills and </w:t>
      </w:r>
      <w:r w:rsidR="00483156">
        <w:t xml:space="preserve">preferences of what is </w:t>
      </w:r>
      <w:r w:rsidR="00B1350E">
        <w:t>really expected by residents from</w:t>
      </w:r>
      <w:r w:rsidR="00483156">
        <w:t xml:space="preserve"> urban renewal and housin</w:t>
      </w:r>
      <w:r w:rsidR="00B1350E">
        <w:t>g estate projects</w:t>
      </w:r>
      <w:r>
        <w:t xml:space="preserve"> [13]. As the </w:t>
      </w:r>
      <w:r w:rsidR="00B1350E">
        <w:t>scenario</w:t>
      </w:r>
      <w:r>
        <w:t xml:space="preserve"> </w:t>
      </w:r>
      <w:r w:rsidR="00B1350E">
        <w:t>unfolds</w:t>
      </w:r>
      <w:r>
        <w:t>, it will be important for stakehol</w:t>
      </w:r>
      <w:r w:rsidR="00B1350E">
        <w:t>ders to find a balance between economic</w:t>
      </w:r>
      <w:r>
        <w:t xml:space="preserve"> ambitions, social responsibilities, and environmental sustainability.</w:t>
      </w:r>
      <w:r w:rsidR="00B1350E">
        <w:t xml:space="preserve"> </w:t>
      </w:r>
    </w:p>
    <w:p w14:paraId="32EE59D1" w14:textId="77777777" w:rsidR="00C94A2B" w:rsidRDefault="00543554" w:rsidP="00C94A2B">
      <w:pPr>
        <w:spacing w:line="240" w:lineRule="auto"/>
      </w:pPr>
      <w:r>
        <w:t xml:space="preserve">Restoration and preservation of community character are considered essential by a majority of </w:t>
      </w:r>
      <w:r w:rsidR="00C94A2B">
        <w:t xml:space="preserve">the </w:t>
      </w:r>
      <w:r>
        <w:t xml:space="preserve">respondents, and this perception aligns with the challenges often associated with urban renewal projects. As noted by [28], the costs of restoring and preserving community character can be substantial, often exceeding the financial returns. Additionally, the complex regulations, specialized skills, and limited funding opportunities associated with such projects may contribute to the perception of non-lucrativeness. In stark contrast, the provision of additional services like community engagement, social impact assessments, and sustainable design is perceived as highly valuable by an overwhelming majority of respondents. This finding reflects the growing demand for community-led planning and social responsibility in urban renewal projects. As highlighted by [29] the integration of community engagement and social impact assessments has become increasingly valuable in urban renewal practice, offering new opportunities for community development and social justice. Interestingly, community development projects, disaster response, and public services </w:t>
      </w:r>
      <w:r>
        <w:lastRenderedPageBreak/>
        <w:t>are regarded as essential by a majority of respondents. This perception may stem from the often community-led nature of such projects and endeavors, which prioritize social impact over financial gain. As discussed by [13,</w:t>
      </w:r>
      <w:r w:rsidR="00702194">
        <w:t xml:space="preserve"> </w:t>
      </w:r>
      <w:r>
        <w:t>30], stakeholders involved in community development and disaster response often face challenges in securing adequate funding and balancing social responsibility with financial sustainability. But on the other hand, urban renewal projects are unanimously perceived as essential for community development by all respondents. This finding reinforces the core value proposition of urban renewal, emphasizing the importance of community-led planning, affordable housing, and social justice. As noted by the United Nation Report [5], urban renewal projects can have positive social impacts when community perception and social justice are considered.</w:t>
      </w:r>
    </w:p>
    <w:p w14:paraId="7CF86FE7" w14:textId="77777777" w:rsidR="004B20E9" w:rsidRPr="00C94A2B" w:rsidRDefault="00C94A2B" w:rsidP="00C94A2B">
      <w:pPr>
        <w:spacing w:line="240" w:lineRule="auto"/>
      </w:pPr>
      <w:r>
        <w:t xml:space="preserve">6. </w:t>
      </w:r>
      <w:r w:rsidR="00543554">
        <w:rPr>
          <w:b/>
        </w:rPr>
        <w:t>CONCLUSION AND RECOMMENDATION</w:t>
      </w:r>
      <w:r w:rsidR="009D382F">
        <w:rPr>
          <w:b/>
        </w:rPr>
        <w:t>S</w:t>
      </w:r>
      <w:r w:rsidR="00543554">
        <w:rPr>
          <w:b/>
        </w:rPr>
        <w:t xml:space="preserve"> </w:t>
      </w:r>
    </w:p>
    <w:p w14:paraId="61E9EDF9" w14:textId="77777777" w:rsidR="004B20E9" w:rsidRDefault="00543554">
      <w:pPr>
        <w:spacing w:line="240" w:lineRule="auto"/>
      </w:pPr>
      <w:r>
        <w:t>This quantitative research explored community perceptions of urban renewal projects in Enugu City, highlighting complexities and diverse perspectives. Findings revealed tensions between economic growth, infrastructure development and social justice, emphasizing inclusive planning and community engagement. Urban renewal im</w:t>
      </w:r>
      <w:r w:rsidR="00C94A2B">
        <w:t>pacts varied among stakeholders, while some</w:t>
      </w:r>
      <w:r>
        <w:t xml:space="preserve"> residents experienced improved infrastructure but feared displacement and increased costs, </w:t>
      </w:r>
      <w:r w:rsidR="00C94A2B">
        <w:t>others</w:t>
      </w:r>
      <w:r>
        <w:t xml:space="preserve"> </w:t>
      </w:r>
      <w:r w:rsidR="008757A6">
        <w:t>opined</w:t>
      </w:r>
      <w:r>
        <w:t xml:space="preserve"> inequality and loss of community identity. Divergent priorities </w:t>
      </w:r>
      <w:r w:rsidR="008757A6">
        <w:t>involving</w:t>
      </w:r>
      <w:r>
        <w:t xml:space="preserve"> affordable housing, sustainable infrastructure and community-led </w:t>
      </w:r>
      <w:r w:rsidR="008757A6">
        <w:t>planning underscored</w:t>
      </w:r>
      <w:r>
        <w:t xml:space="preserve"> challenges in balancing competing interests.</w:t>
      </w:r>
    </w:p>
    <w:p w14:paraId="665B4970" w14:textId="77777777" w:rsidR="008757A6" w:rsidRPr="008757A6" w:rsidRDefault="008757A6">
      <w:pPr>
        <w:spacing w:line="240" w:lineRule="auto"/>
      </w:pPr>
      <w:r w:rsidRPr="008757A6">
        <w:t>Acknowledging complexities, this research provides a foundation for exploring effective strategies for inclusive, equitable and sustainable urban development. Urban renewal is a social and cultural process requiring consideration of community needs, aspirations and concerns. As Enugu City evolves, prioritizing community-centered approaches is crucial, recognizing relationships between physical infrastructure, economic development and social well-being.</w:t>
      </w:r>
    </w:p>
    <w:p w14:paraId="571D41AD" w14:textId="77777777" w:rsidR="004B20E9" w:rsidRDefault="00543554">
      <w:pPr>
        <w:pStyle w:val="ListParagraph"/>
        <w:numPr>
          <w:ilvl w:val="0"/>
          <w:numId w:val="13"/>
        </w:numPr>
        <w:spacing w:line="240" w:lineRule="auto"/>
      </w:pPr>
      <w:r>
        <w:t>Involve community members in planning through advisory boards, feedback mechanisms and capacity-building initiatives.</w:t>
      </w:r>
    </w:p>
    <w:p w14:paraId="186D6A95" w14:textId="77777777" w:rsidR="004B20E9" w:rsidRDefault="00543554">
      <w:pPr>
        <w:pStyle w:val="ListParagraph"/>
        <w:numPr>
          <w:ilvl w:val="0"/>
          <w:numId w:val="13"/>
        </w:numPr>
        <w:spacing w:line="240" w:lineRule="auto"/>
      </w:pPr>
      <w:r>
        <w:t>Conduct community impact assessments to identify displacement mitigation strategies and prioritize affordable housing, social services and community facilities.</w:t>
      </w:r>
    </w:p>
    <w:p w14:paraId="389E9CB6" w14:textId="77777777" w:rsidR="004B20E9" w:rsidRDefault="00543554">
      <w:pPr>
        <w:pStyle w:val="ListParagraph"/>
        <w:numPr>
          <w:ilvl w:val="0"/>
          <w:numId w:val="13"/>
        </w:numPr>
        <w:spacing w:line="240" w:lineRule="auto"/>
      </w:pPr>
      <w:r>
        <w:t>Preserve cultural heritage and community identity through sensitive urban design and sustainable infrastructure.</w:t>
      </w:r>
    </w:p>
    <w:p w14:paraId="37EED001" w14:textId="77777777" w:rsidR="004B20E9" w:rsidRDefault="00543554">
      <w:pPr>
        <w:pStyle w:val="ListParagraph"/>
        <w:numPr>
          <w:ilvl w:val="0"/>
          <w:numId w:val="13"/>
        </w:numPr>
        <w:spacing w:line="240" w:lineRule="auto"/>
      </w:pPr>
      <w:r>
        <w:t>Foster partnerships between government, private sector and community organizations.</w:t>
      </w:r>
    </w:p>
    <w:p w14:paraId="5FAE80B1" w14:textId="77777777" w:rsidR="004B20E9" w:rsidRDefault="00543554">
      <w:pPr>
        <w:pStyle w:val="ListParagraph"/>
        <w:numPr>
          <w:ilvl w:val="0"/>
          <w:numId w:val="13"/>
        </w:numPr>
        <w:spacing w:line="240" w:lineRule="auto"/>
      </w:pPr>
      <w:r>
        <w:t>Develop inclusive zoning regulations prioritizing community needs, affordable housing and social services.</w:t>
      </w:r>
    </w:p>
    <w:p w14:paraId="448BE755" w14:textId="77777777" w:rsidR="004B20E9" w:rsidRDefault="00543554">
      <w:pPr>
        <w:pStyle w:val="ListParagraph"/>
        <w:numPr>
          <w:ilvl w:val="0"/>
          <w:numId w:val="13"/>
        </w:numPr>
        <w:spacing w:line="240" w:lineRule="auto"/>
      </w:pPr>
      <w:r>
        <w:t>Establish transparent decision-making processes integrating community concerns and feedback.</w:t>
      </w:r>
    </w:p>
    <w:p w14:paraId="46368A56" w14:textId="77777777" w:rsidR="00837D83" w:rsidRDefault="00543554" w:rsidP="00837D83">
      <w:pPr>
        <w:pStyle w:val="ListParagraph"/>
        <w:numPr>
          <w:ilvl w:val="0"/>
          <w:numId w:val="13"/>
        </w:numPr>
        <w:spacing w:line="240" w:lineRule="auto"/>
      </w:pPr>
      <w:r>
        <w:t>Provide relocation assistance and support services for displaced residents and businesses, mitigating gentrification and displacement.</w:t>
      </w:r>
    </w:p>
    <w:p w14:paraId="3565D2A5" w14:textId="77777777" w:rsidR="00837D83" w:rsidRDefault="00837D83" w:rsidP="00837D83">
      <w:pPr>
        <w:pStyle w:val="ListParagraph"/>
        <w:spacing w:line="240" w:lineRule="auto"/>
      </w:pPr>
    </w:p>
    <w:p w14:paraId="1E4ECFC5" w14:textId="77777777" w:rsidR="00BF731B" w:rsidRDefault="00BF731B" w:rsidP="00837D83">
      <w:pPr>
        <w:pStyle w:val="ListParagraph"/>
        <w:spacing w:line="240" w:lineRule="auto"/>
        <w:ind w:left="360"/>
        <w:rPr>
          <w:rFonts w:eastAsia="Calibri" w:cs="Times New Roman"/>
          <w:b/>
        </w:rPr>
      </w:pPr>
    </w:p>
    <w:p w14:paraId="50858B83" w14:textId="77777777" w:rsidR="00BF731B" w:rsidRDefault="00BF731B" w:rsidP="00837D83">
      <w:pPr>
        <w:pStyle w:val="ListParagraph"/>
        <w:spacing w:line="240" w:lineRule="auto"/>
        <w:ind w:left="360"/>
        <w:rPr>
          <w:rFonts w:eastAsia="Calibri" w:cs="Times New Roman"/>
          <w:b/>
        </w:rPr>
      </w:pPr>
    </w:p>
    <w:p w14:paraId="2E45FD5A" w14:textId="77777777" w:rsidR="00BF731B" w:rsidRPr="00BF731B" w:rsidRDefault="00BF731B" w:rsidP="00BF731B">
      <w:pPr>
        <w:spacing w:beforeAutospacing="1" w:after="0" w:line="276" w:lineRule="auto"/>
        <w:outlineLvl w:val="2"/>
        <w:rPr>
          <w:rFonts w:eastAsia="SimSun" w:cs="Times New Roman"/>
          <w:b/>
          <w:bCs/>
          <w:szCs w:val="24"/>
          <w:lang w:eastAsia="zh-CN"/>
        </w:rPr>
      </w:pPr>
      <w:r w:rsidRPr="00BF731B">
        <w:rPr>
          <w:rFonts w:eastAsia="SimSun" w:cs="Times New Roman"/>
          <w:b/>
          <w:bCs/>
          <w:szCs w:val="24"/>
          <w:lang w:eastAsia="zh-CN"/>
        </w:rPr>
        <w:t>7. Declarations</w:t>
      </w:r>
    </w:p>
    <w:p w14:paraId="4E153A97" w14:textId="77777777" w:rsidR="00BF731B" w:rsidRPr="00BF731B" w:rsidRDefault="00BF731B" w:rsidP="00BF731B">
      <w:pPr>
        <w:spacing w:line="259" w:lineRule="auto"/>
        <w:jc w:val="left"/>
        <w:rPr>
          <w:rFonts w:ascii="Calibri" w:eastAsia="DengXian" w:hAnsi="Calibri" w:cs="SimSun"/>
          <w:sz w:val="22"/>
          <w:lang w:eastAsia="zh-CN"/>
        </w:rPr>
      </w:pPr>
    </w:p>
    <w:p w14:paraId="0F76E2C2" w14:textId="06D08313" w:rsidR="00BF731B" w:rsidRPr="00BF731B" w:rsidRDefault="00663A2B" w:rsidP="00BF731B">
      <w:pPr>
        <w:spacing w:line="276" w:lineRule="auto"/>
        <w:rPr>
          <w:rFonts w:eastAsia="DengXian" w:cs="Times New Roman"/>
          <w:b/>
          <w:szCs w:val="24"/>
          <w:lang w:eastAsia="zh-CN"/>
        </w:rPr>
      </w:pPr>
      <w:r>
        <w:rPr>
          <w:rFonts w:eastAsia="DengXian" w:cs="Times New Roman"/>
          <w:b/>
          <w:szCs w:val="24"/>
          <w:lang w:eastAsia="zh-CN"/>
        </w:rPr>
        <w:lastRenderedPageBreak/>
        <w:t>7.</w:t>
      </w:r>
      <w:r w:rsidR="00164D01">
        <w:rPr>
          <w:rFonts w:eastAsia="DengXian" w:cs="Times New Roman"/>
          <w:b/>
          <w:szCs w:val="24"/>
          <w:lang w:eastAsia="zh-CN"/>
        </w:rPr>
        <w:t>1</w:t>
      </w:r>
      <w:r w:rsidR="00BF731B" w:rsidRPr="00BF731B">
        <w:rPr>
          <w:rFonts w:eastAsia="DengXian" w:cs="Times New Roman"/>
          <w:b/>
          <w:szCs w:val="24"/>
          <w:lang w:eastAsia="zh-CN"/>
        </w:rPr>
        <w:t>. Institutional Review Board statement</w:t>
      </w:r>
    </w:p>
    <w:p w14:paraId="5EE5D636" w14:textId="77777777" w:rsidR="00BF731B" w:rsidRPr="00BF731B" w:rsidRDefault="00BF731B" w:rsidP="00BF731B">
      <w:pPr>
        <w:spacing w:line="276" w:lineRule="auto"/>
        <w:rPr>
          <w:rFonts w:eastAsia="DengXian" w:cs="Times New Roman"/>
          <w:szCs w:val="24"/>
          <w:lang w:eastAsia="zh-CN"/>
        </w:rPr>
      </w:pPr>
      <w:r w:rsidRPr="00BF731B">
        <w:rPr>
          <w:rFonts w:eastAsia="DengXian" w:cs="Times New Roman"/>
          <w:szCs w:val="24"/>
          <w:lang w:eastAsia="zh-CN"/>
        </w:rPr>
        <w:t>Not applicable</w:t>
      </w:r>
    </w:p>
    <w:p w14:paraId="3257B620" w14:textId="34007DC7" w:rsidR="00BF731B" w:rsidRPr="00BF731B" w:rsidRDefault="00164D01" w:rsidP="00BF731B">
      <w:pPr>
        <w:spacing w:line="276" w:lineRule="auto"/>
        <w:rPr>
          <w:rFonts w:eastAsia="DengXian" w:cs="Times New Roman"/>
          <w:b/>
          <w:szCs w:val="24"/>
          <w:lang w:eastAsia="zh-CN"/>
        </w:rPr>
      </w:pPr>
      <w:r>
        <w:rPr>
          <w:rFonts w:eastAsia="DengXian" w:cs="Times New Roman"/>
          <w:b/>
          <w:szCs w:val="24"/>
          <w:lang w:eastAsia="zh-CN"/>
        </w:rPr>
        <w:t>7.2</w:t>
      </w:r>
      <w:r w:rsidR="00BF731B" w:rsidRPr="00BF731B">
        <w:rPr>
          <w:rFonts w:eastAsia="DengXian" w:cs="Times New Roman"/>
          <w:b/>
          <w:szCs w:val="24"/>
          <w:lang w:eastAsia="zh-CN"/>
        </w:rPr>
        <w:t>. Informed Consent statement</w:t>
      </w:r>
    </w:p>
    <w:p w14:paraId="69F2C1AA" w14:textId="77777777" w:rsidR="00663A2B" w:rsidRDefault="00663A2B" w:rsidP="00BF731B">
      <w:pPr>
        <w:spacing w:line="276" w:lineRule="auto"/>
        <w:rPr>
          <w:rFonts w:eastAsia="DengXian" w:cs="Times New Roman"/>
          <w:b/>
          <w:szCs w:val="24"/>
          <w:lang w:eastAsia="zh-CN"/>
        </w:rPr>
      </w:pPr>
      <w:r>
        <w:t>The authors confirm they sought and got informed consent from all participants in the study.</w:t>
      </w:r>
      <w:r w:rsidRPr="00BF731B">
        <w:rPr>
          <w:rFonts w:eastAsia="DengXian" w:cs="Times New Roman"/>
          <w:b/>
          <w:szCs w:val="24"/>
          <w:lang w:eastAsia="zh-CN"/>
        </w:rPr>
        <w:t xml:space="preserve"> </w:t>
      </w:r>
    </w:p>
    <w:p w14:paraId="2A6D5C60" w14:textId="00FDB33C" w:rsidR="0004385D" w:rsidRPr="0004385D" w:rsidRDefault="0004385D" w:rsidP="00BF731B">
      <w:pPr>
        <w:spacing w:line="276" w:lineRule="auto"/>
        <w:rPr>
          <w:b/>
        </w:rPr>
      </w:pPr>
      <w:r w:rsidRPr="0004385D">
        <w:rPr>
          <w:b/>
        </w:rPr>
        <w:t>7.3</w:t>
      </w:r>
      <w:r>
        <w:rPr>
          <w:b/>
        </w:rPr>
        <w:t>.</w:t>
      </w:r>
      <w:r w:rsidRPr="0004385D">
        <w:rPr>
          <w:b/>
        </w:rPr>
        <w:t xml:space="preserve"> Ethical approval </w:t>
      </w:r>
    </w:p>
    <w:p w14:paraId="39B376F3" w14:textId="407DA677" w:rsidR="0004385D" w:rsidRDefault="0004385D" w:rsidP="00BF731B">
      <w:pPr>
        <w:spacing w:line="276" w:lineRule="auto"/>
        <w:rPr>
          <w:rFonts w:eastAsia="DengXian" w:cs="Times New Roman"/>
          <w:b/>
          <w:szCs w:val="24"/>
          <w:lang w:eastAsia="zh-CN"/>
        </w:rPr>
      </w:pPr>
      <w:r>
        <w:t>The study protocol was approved by ethic review committee of the department of Architecture in accordance with the ethics guidelines and regulations of the University of Nigeria and followed the Declaration of Helsinki—principles of informed consent, voluntary participation and withdrawal, confidentiality, and privacy of the participants.</w:t>
      </w:r>
    </w:p>
    <w:p w14:paraId="20FC8102" w14:textId="79286514" w:rsidR="00BF731B" w:rsidRPr="00BF731B" w:rsidRDefault="0004385D" w:rsidP="00BF731B">
      <w:pPr>
        <w:spacing w:line="276" w:lineRule="auto"/>
        <w:rPr>
          <w:rFonts w:eastAsia="DengXian" w:cs="Times New Roman"/>
          <w:b/>
          <w:szCs w:val="24"/>
          <w:lang w:eastAsia="zh-CN"/>
        </w:rPr>
      </w:pPr>
      <w:r>
        <w:rPr>
          <w:rFonts w:eastAsia="DengXian" w:cs="Times New Roman"/>
          <w:b/>
          <w:szCs w:val="24"/>
          <w:lang w:eastAsia="zh-CN"/>
        </w:rPr>
        <w:t>7.4</w:t>
      </w:r>
      <w:r w:rsidR="00BF731B" w:rsidRPr="00BF731B">
        <w:rPr>
          <w:rFonts w:eastAsia="DengXian" w:cs="Times New Roman"/>
          <w:b/>
          <w:szCs w:val="24"/>
          <w:lang w:eastAsia="zh-CN"/>
        </w:rPr>
        <w:t>. Declaration of competing interest</w:t>
      </w:r>
    </w:p>
    <w:p w14:paraId="11EDF2EF" w14:textId="6F569847" w:rsidR="00BF731B" w:rsidRDefault="00BF731B" w:rsidP="00BF731B">
      <w:pPr>
        <w:spacing w:line="276" w:lineRule="auto"/>
        <w:rPr>
          <w:rFonts w:eastAsia="DengXian" w:cs="Times New Roman"/>
          <w:szCs w:val="24"/>
          <w:lang w:eastAsia="zh-CN"/>
        </w:rPr>
      </w:pPr>
      <w:r w:rsidRPr="00BF731B">
        <w:rPr>
          <w:rFonts w:eastAsia="DengXian" w:cs="Times New Roman"/>
          <w:szCs w:val="24"/>
          <w:lang w:eastAsia="zh-CN"/>
        </w:rPr>
        <w:t>The authors declare that there is no dispute of interests in regards to the publication of this manuscript. In addition, the ethical issues, including plagiarism, informed consent, misconduct, data fabrication and/or falsification, double publication and/or submission, and redundancies have been completely observed by authors.</w:t>
      </w:r>
    </w:p>
    <w:p w14:paraId="681CC06B" w14:textId="320EC6FA" w:rsidR="00AC400C" w:rsidRDefault="00AC400C" w:rsidP="00BF731B">
      <w:pPr>
        <w:spacing w:line="276" w:lineRule="auto"/>
        <w:rPr>
          <w:rFonts w:eastAsia="DengXian" w:cs="Times New Roman"/>
          <w:szCs w:val="24"/>
          <w:lang w:eastAsia="zh-CN"/>
        </w:rPr>
      </w:pPr>
    </w:p>
    <w:p w14:paraId="01C42DD0" w14:textId="1DBAA3F5" w:rsidR="00164D01" w:rsidRPr="0004385D" w:rsidRDefault="0004385D" w:rsidP="00AC400C">
      <w:pPr>
        <w:rPr>
          <w:b/>
          <w:color w:val="000000" w:themeColor="text1"/>
        </w:rPr>
      </w:pPr>
      <w:r>
        <w:rPr>
          <w:b/>
          <w:color w:val="000000" w:themeColor="text1"/>
        </w:rPr>
        <w:t xml:space="preserve">7.5. </w:t>
      </w:r>
      <w:r w:rsidR="00AC400C" w:rsidRPr="0004385D">
        <w:rPr>
          <w:b/>
          <w:color w:val="000000" w:themeColor="text1"/>
        </w:rPr>
        <w:t>Disclaimer (Artificial intelligence)</w:t>
      </w:r>
    </w:p>
    <w:p w14:paraId="3A8A66FB" w14:textId="5E1E4560" w:rsidR="00AC400C" w:rsidRPr="00164D01" w:rsidRDefault="00AC400C" w:rsidP="00AC400C">
      <w:pPr>
        <w:rPr>
          <w:color w:val="000000" w:themeColor="text1"/>
        </w:rPr>
      </w:pPr>
      <w:r w:rsidRPr="00164D01">
        <w:rPr>
          <w:color w:val="000000" w:themeColor="text1"/>
        </w:rPr>
        <w:t xml:space="preserve">Author(s) hereby declare that NO generative AI technologies such as Large Language Models (ChatGPT, COPILOT, etc.) and text-to-image generators have been used during the writing or editing of this manuscript. </w:t>
      </w:r>
    </w:p>
    <w:p w14:paraId="708D800E" w14:textId="77777777" w:rsidR="00BF731B" w:rsidRDefault="00BF731B" w:rsidP="00837D83">
      <w:pPr>
        <w:pStyle w:val="ListParagraph"/>
        <w:spacing w:line="240" w:lineRule="auto"/>
        <w:ind w:left="360"/>
        <w:rPr>
          <w:rFonts w:eastAsia="Calibri" w:cs="Times New Roman"/>
          <w:b/>
        </w:rPr>
      </w:pPr>
    </w:p>
    <w:p w14:paraId="7F7692FE" w14:textId="77777777" w:rsidR="00BF731B" w:rsidRDefault="00BF731B" w:rsidP="00837D83">
      <w:pPr>
        <w:pStyle w:val="ListParagraph"/>
        <w:spacing w:line="240" w:lineRule="auto"/>
        <w:ind w:left="360"/>
        <w:rPr>
          <w:rFonts w:eastAsia="Calibri" w:cs="Times New Roman"/>
          <w:b/>
        </w:rPr>
      </w:pPr>
    </w:p>
    <w:p w14:paraId="02F2087F" w14:textId="77777777" w:rsidR="004B20E9" w:rsidRPr="008757A6" w:rsidRDefault="00543554" w:rsidP="00837D83">
      <w:pPr>
        <w:pStyle w:val="ListParagraph"/>
        <w:spacing w:line="240" w:lineRule="auto"/>
        <w:ind w:left="360"/>
      </w:pPr>
      <w:r w:rsidRPr="00837D83">
        <w:rPr>
          <w:rFonts w:eastAsia="Calibri" w:cs="Times New Roman"/>
          <w:b/>
        </w:rPr>
        <w:t>REFERENCE</w:t>
      </w:r>
    </w:p>
    <w:p w14:paraId="1A3CAB1C" w14:textId="77777777" w:rsidR="004B20E9" w:rsidRDefault="00543554">
      <w:pPr>
        <w:numPr>
          <w:ilvl w:val="0"/>
          <w:numId w:val="14"/>
        </w:numPr>
        <w:spacing w:line="240" w:lineRule="auto"/>
        <w:ind w:leftChars="150" w:left="690" w:hangingChars="150" w:hanging="330"/>
        <w:contextualSpacing/>
        <w:rPr>
          <w:rFonts w:eastAsia="Calibri" w:cs="Times New Roman"/>
          <w:sz w:val="22"/>
          <w:szCs w:val="21"/>
        </w:rPr>
      </w:pPr>
      <w:r w:rsidRPr="00E86943">
        <w:rPr>
          <w:rFonts w:eastAsia="Calibri" w:cs="Times New Roman"/>
          <w:sz w:val="22"/>
          <w:szCs w:val="21"/>
          <w:lang w:val="nl-BE"/>
        </w:rPr>
        <w:t xml:space="preserve">Zheng, H. W., Shen, G. Q., &amp; Wang, H.  </w:t>
      </w:r>
      <w:r>
        <w:rPr>
          <w:rFonts w:eastAsia="Calibri" w:cs="Times New Roman"/>
          <w:sz w:val="22"/>
          <w:szCs w:val="21"/>
        </w:rPr>
        <w:t xml:space="preserve">A review of recent studies on sustainable urban renewal. </w:t>
      </w:r>
      <w:r>
        <w:rPr>
          <w:rFonts w:eastAsia="Calibri" w:cs="Times New Roman"/>
          <w:iCs/>
          <w:sz w:val="22"/>
          <w:szCs w:val="21"/>
        </w:rPr>
        <w:t>Habitat International</w:t>
      </w:r>
      <w:r>
        <w:rPr>
          <w:rFonts w:eastAsia="Calibri" w:cs="Times New Roman"/>
          <w:sz w:val="22"/>
          <w:szCs w:val="21"/>
        </w:rPr>
        <w:t xml:space="preserve">, </w:t>
      </w:r>
      <w:r>
        <w:rPr>
          <w:rFonts w:eastAsia="Calibri" w:cs="Times New Roman"/>
          <w:iCs/>
          <w:sz w:val="22"/>
          <w:szCs w:val="21"/>
        </w:rPr>
        <w:t>41</w:t>
      </w:r>
      <w:r>
        <w:rPr>
          <w:rFonts w:eastAsia="Calibri" w:cs="Times New Roman"/>
          <w:sz w:val="22"/>
          <w:szCs w:val="21"/>
        </w:rPr>
        <w:t xml:space="preserve">, 272–279. (2014). </w:t>
      </w:r>
      <w:hyperlink r:id="rId23" w:history="1">
        <w:r>
          <w:rPr>
            <w:rFonts w:eastAsia="Calibri" w:cs="Times New Roman"/>
            <w:sz w:val="22"/>
            <w:szCs w:val="21"/>
          </w:rPr>
          <w:t>https://doi.org/10.1016/j.habitatint.2013.08.006</w:t>
        </w:r>
      </w:hyperlink>
    </w:p>
    <w:p w14:paraId="247D02C7" w14:textId="77777777" w:rsidR="004B20E9" w:rsidRDefault="00543554">
      <w:pPr>
        <w:numPr>
          <w:ilvl w:val="0"/>
          <w:numId w:val="14"/>
        </w:numPr>
        <w:spacing w:line="240" w:lineRule="auto"/>
        <w:ind w:leftChars="150" w:left="690" w:hangingChars="150" w:hanging="330"/>
        <w:contextualSpacing/>
        <w:rPr>
          <w:rFonts w:eastAsia="Calibri" w:cs="Times New Roman"/>
          <w:sz w:val="22"/>
          <w:szCs w:val="21"/>
        </w:rPr>
      </w:pPr>
      <w:r>
        <w:rPr>
          <w:rFonts w:eastAsia="Calibri"/>
          <w:sz w:val="22"/>
          <w:szCs w:val="21"/>
        </w:rPr>
        <w:t>Howarth, J. 9 top real estate trends in 2024. Exploding Topics. (2024). https://explodingtopics.com/blog/real-estate-trends</w:t>
      </w:r>
    </w:p>
    <w:p w14:paraId="6AE06036" w14:textId="77777777" w:rsidR="004B20E9" w:rsidRDefault="00543554">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[3] Li, X., Wang, J., Luo, K., Liang, Y., &amp; Wang, S. Exploring the spillover effects of urban renewal on local house prices using Multi-Source data and machine learni</w:t>
      </w:r>
      <w:r w:rsidR="00F56D06">
        <w:rPr>
          <w:rFonts w:eastAsia="Calibri" w:cs="Times New Roman"/>
          <w:sz w:val="22"/>
          <w:szCs w:val="21"/>
        </w:rPr>
        <w:t>ng: the case of Shenzhen, China,</w:t>
      </w:r>
      <w:r>
        <w:rPr>
          <w:rFonts w:eastAsia="Calibri" w:cs="Times New Roman"/>
          <w:sz w:val="22"/>
          <w:szCs w:val="21"/>
        </w:rPr>
        <w:t xml:space="preserve"> </w:t>
      </w:r>
      <w:r>
        <w:rPr>
          <w:rFonts w:eastAsia="Calibri" w:cs="Times New Roman"/>
          <w:iCs/>
          <w:sz w:val="22"/>
          <w:szCs w:val="21"/>
        </w:rPr>
        <w:t>Land</w:t>
      </w:r>
      <w:r>
        <w:rPr>
          <w:rFonts w:eastAsia="Calibri" w:cs="Times New Roman"/>
          <w:sz w:val="22"/>
          <w:szCs w:val="21"/>
        </w:rPr>
        <w:t xml:space="preserve">, </w:t>
      </w:r>
      <w:r>
        <w:rPr>
          <w:rFonts w:eastAsia="Calibri" w:cs="Times New Roman"/>
          <w:iCs/>
          <w:sz w:val="22"/>
          <w:szCs w:val="21"/>
        </w:rPr>
        <w:t>11</w:t>
      </w:r>
      <w:r>
        <w:rPr>
          <w:rFonts w:eastAsia="Calibri" w:cs="Times New Roman"/>
          <w:sz w:val="22"/>
          <w:szCs w:val="21"/>
        </w:rPr>
        <w:t xml:space="preserve">(9), 1439.  (2022). </w:t>
      </w:r>
      <w:hyperlink r:id="rId24" w:history="1">
        <w:r>
          <w:rPr>
            <w:rFonts w:eastAsia="Calibri" w:cs="Times New Roman"/>
            <w:sz w:val="22"/>
            <w:szCs w:val="21"/>
          </w:rPr>
          <w:t>https://doi.org/10.3390/land11091439</w:t>
        </w:r>
      </w:hyperlink>
    </w:p>
    <w:p w14:paraId="3CD7E23E" w14:textId="77777777" w:rsidR="004B20E9" w:rsidRDefault="00543554">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 xml:space="preserve">[4] Rafferty, J. P. (2024). </w:t>
      </w:r>
      <w:r w:rsidR="004E579F">
        <w:rPr>
          <w:rFonts w:eastAsia="Calibri" w:cs="Times New Roman"/>
          <w:iCs/>
          <w:sz w:val="22"/>
          <w:szCs w:val="21"/>
        </w:rPr>
        <w:t>Urban sprawl:</w:t>
      </w:r>
      <w:r>
        <w:rPr>
          <w:rFonts w:eastAsia="Calibri" w:cs="Times New Roman"/>
          <w:iCs/>
          <w:sz w:val="22"/>
          <w:szCs w:val="21"/>
        </w:rPr>
        <w:t xml:space="preserve"> Definition, Examples, Problems, Causes, &amp; </w:t>
      </w:r>
      <w:r w:rsidR="00F56D06">
        <w:rPr>
          <w:rFonts w:eastAsia="Calibri" w:cs="Times New Roman"/>
          <w:iCs/>
          <w:sz w:val="22"/>
          <w:szCs w:val="21"/>
        </w:rPr>
        <w:t>Alternatives</w:t>
      </w:r>
      <w:r w:rsidR="00F56D06">
        <w:rPr>
          <w:rFonts w:eastAsia="Calibri" w:cs="Times New Roman"/>
          <w:sz w:val="22"/>
          <w:szCs w:val="21"/>
        </w:rPr>
        <w:t xml:space="preserve">. </w:t>
      </w:r>
      <w:r w:rsidR="00F56D06" w:rsidRPr="00F56D06">
        <w:rPr>
          <w:rFonts w:eastAsia="Calibri" w:cs="Times New Roman"/>
          <w:sz w:val="22"/>
          <w:szCs w:val="21"/>
        </w:rPr>
        <w:t xml:space="preserve">Britannica </w:t>
      </w:r>
      <w:r w:rsidR="00F56D06">
        <w:rPr>
          <w:rFonts w:eastAsia="Calibri" w:cs="Times New Roman"/>
          <w:sz w:val="22"/>
          <w:szCs w:val="21"/>
        </w:rPr>
        <w:t>Encyclopedia</w:t>
      </w:r>
      <w:r>
        <w:rPr>
          <w:rFonts w:eastAsia="Calibri" w:cs="Times New Roman"/>
          <w:sz w:val="22"/>
          <w:szCs w:val="21"/>
        </w:rPr>
        <w:t xml:space="preserve">. </w:t>
      </w:r>
      <w:hyperlink r:id="rId25" w:history="1">
        <w:r>
          <w:rPr>
            <w:rFonts w:eastAsia="Calibri" w:cs="Times New Roman"/>
            <w:sz w:val="22"/>
            <w:szCs w:val="21"/>
          </w:rPr>
          <w:t>https://www.britannica.com/topic/urban-sprawl</w:t>
        </w:r>
      </w:hyperlink>
    </w:p>
    <w:p w14:paraId="410F2A48" w14:textId="77777777" w:rsidR="004B20E9" w:rsidRDefault="00F56D06">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[5]</w:t>
      </w:r>
      <w:r>
        <w:rPr>
          <w:rFonts w:eastAsia="Calibri" w:cs="Times New Roman"/>
          <w:sz w:val="22"/>
          <w:szCs w:val="21"/>
        </w:rPr>
        <w:tab/>
        <w:t>United Nation (2018).</w:t>
      </w:r>
      <w:r w:rsidR="00543554">
        <w:rPr>
          <w:rFonts w:eastAsia="Calibri" w:cs="Times New Roman"/>
          <w:iCs/>
          <w:sz w:val="22"/>
          <w:szCs w:val="21"/>
        </w:rPr>
        <w:t>World Urbanization Prospect</w:t>
      </w:r>
      <w:r w:rsidR="00543554">
        <w:rPr>
          <w:rFonts w:eastAsia="Calibri" w:cs="Times New Roman"/>
          <w:sz w:val="22"/>
          <w:szCs w:val="21"/>
        </w:rPr>
        <w:t>. Population.un.org. https://population.un.org/wup/</w:t>
      </w:r>
    </w:p>
    <w:p w14:paraId="7DD5EA1D" w14:textId="77777777" w:rsidR="004B20E9" w:rsidRDefault="00543554">
      <w:pPr>
        <w:spacing w:after="0" w:line="240" w:lineRule="auto"/>
        <w:ind w:leftChars="150" w:left="690" w:hangingChars="150" w:hanging="330"/>
        <w:rPr>
          <w:rFonts w:eastAsia="Times New Roman" w:cs="Times New Roman"/>
          <w:sz w:val="22"/>
        </w:rPr>
      </w:pPr>
      <w:r>
        <w:rPr>
          <w:rFonts w:eastAsia="Times New Roman" w:cs="Times New Roman"/>
          <w:sz w:val="22"/>
        </w:rPr>
        <w:lastRenderedPageBreak/>
        <w:t>[6]</w:t>
      </w:r>
      <w:r>
        <w:rPr>
          <w:rFonts w:eastAsia="Times New Roman" w:cs="Times New Roman"/>
          <w:sz w:val="22"/>
        </w:rPr>
        <w:tab/>
        <w:t>Wor</w:t>
      </w:r>
      <w:r w:rsidR="00F56D06">
        <w:rPr>
          <w:rFonts w:eastAsia="Times New Roman" w:cs="Times New Roman"/>
          <w:sz w:val="22"/>
        </w:rPr>
        <w:t xml:space="preserve">ld Bank: </w:t>
      </w:r>
      <w:r w:rsidR="00F56D06" w:rsidRPr="00F56D06">
        <w:rPr>
          <w:rFonts w:eastAsia="Times New Roman" w:cs="Times New Roman"/>
          <w:sz w:val="22"/>
        </w:rPr>
        <w:t>Overview</w:t>
      </w:r>
      <w:r>
        <w:rPr>
          <w:rFonts w:eastAsia="Times New Roman" w:cs="Times New Roman"/>
          <w:sz w:val="22"/>
        </w:rPr>
        <w:t xml:space="preserve"> Urban Development. (2023). </w:t>
      </w:r>
      <w:hyperlink r:id="rId26" w:history="1">
        <w:r>
          <w:rPr>
            <w:rFonts w:eastAsia="Calibri" w:cs="Times New Roman"/>
            <w:sz w:val="22"/>
            <w:szCs w:val="21"/>
          </w:rPr>
          <w:t>https://www.worldbank.org/en/topic/urbandevelopment/overview</w:t>
        </w:r>
      </w:hyperlink>
    </w:p>
    <w:p w14:paraId="12835233" w14:textId="77777777" w:rsidR="004B20E9" w:rsidRDefault="00543554">
      <w:pPr>
        <w:spacing w:after="0" w:line="240" w:lineRule="auto"/>
        <w:ind w:leftChars="150" w:left="690" w:hangingChars="150" w:hanging="330"/>
        <w:rPr>
          <w:rFonts w:eastAsia="Times New Roman" w:cs="Times New Roman"/>
          <w:sz w:val="22"/>
        </w:rPr>
      </w:pPr>
      <w:r>
        <w:rPr>
          <w:rFonts w:eastAsia="Times New Roman" w:cs="Times New Roman"/>
          <w:iCs/>
          <w:sz w:val="22"/>
        </w:rPr>
        <w:t>[7]</w:t>
      </w:r>
      <w:r>
        <w:rPr>
          <w:rFonts w:eastAsia="Times New Roman" w:cs="Times New Roman"/>
          <w:iCs/>
          <w:sz w:val="22"/>
        </w:rPr>
        <w:tab/>
        <w:t>Federal Ministry of Works and Housing</w:t>
      </w:r>
      <w:r>
        <w:rPr>
          <w:rFonts w:eastAsia="Times New Roman" w:cs="Times New Roman"/>
          <w:sz w:val="22"/>
        </w:rPr>
        <w:t xml:space="preserve"> Ministry of Housing and Urban Development Engages Un-Habitat on Funding, Technical Support for Nationwide Urban Renewal and Slum Grading Projects. </w:t>
      </w:r>
      <w:r w:rsidR="00837D83">
        <w:rPr>
          <w:rFonts w:eastAsia="Times New Roman" w:cs="Times New Roman"/>
          <w:sz w:val="22"/>
        </w:rPr>
        <w:t>In</w:t>
      </w:r>
      <w:r>
        <w:rPr>
          <w:rFonts w:eastAsia="Times New Roman" w:cs="Times New Roman"/>
          <w:sz w:val="22"/>
        </w:rPr>
        <w:t xml:space="preserve"> </w:t>
      </w:r>
      <w:r>
        <w:rPr>
          <w:rFonts w:eastAsia="Times New Roman" w:cs="Times New Roman"/>
          <w:iCs/>
          <w:sz w:val="22"/>
        </w:rPr>
        <w:t>worksandhousing.gov.ng</w:t>
      </w:r>
      <w:r w:rsidR="00837D83">
        <w:rPr>
          <w:rFonts w:eastAsia="Times New Roman" w:cs="Times New Roman"/>
          <w:sz w:val="22"/>
        </w:rPr>
        <w:t xml:space="preserve"> (Read 2998): </w:t>
      </w:r>
      <w:r>
        <w:rPr>
          <w:rFonts w:eastAsia="Times New Roman" w:cs="Times New Roman"/>
          <w:sz w:val="22"/>
        </w:rPr>
        <w:t>Federal Ministry of Works and Housing</w:t>
      </w:r>
      <w:r w:rsidR="00837D83">
        <w:rPr>
          <w:rFonts w:eastAsia="Times New Roman" w:cs="Times New Roman"/>
          <w:sz w:val="22"/>
        </w:rPr>
        <w:t xml:space="preserve"> (2023)</w:t>
      </w:r>
      <w:r>
        <w:rPr>
          <w:rFonts w:eastAsia="Times New Roman" w:cs="Times New Roman"/>
          <w:sz w:val="22"/>
        </w:rPr>
        <w:t xml:space="preserve">. </w:t>
      </w:r>
      <w:r>
        <w:rPr>
          <w:rFonts w:eastAsia="Calibri" w:cs="Times New Roman"/>
          <w:sz w:val="22"/>
          <w:szCs w:val="21"/>
        </w:rPr>
        <w:t>https://worksandhousing.gov.ng/read/2998</w:t>
      </w:r>
    </w:p>
    <w:p w14:paraId="52F52526" w14:textId="77777777" w:rsidR="004B20E9" w:rsidRDefault="00543554" w:rsidP="00837D83">
      <w:pPr>
        <w:spacing w:line="240" w:lineRule="auto"/>
        <w:ind w:leftChars="150" w:left="690" w:hangingChars="150" w:hanging="330"/>
        <w:contextualSpacing/>
        <w:jc w:val="left"/>
        <w:rPr>
          <w:rFonts w:eastAsia="Calibri" w:cs="Times New Roman"/>
          <w:sz w:val="22"/>
          <w:szCs w:val="21"/>
        </w:rPr>
      </w:pPr>
      <w:r>
        <w:rPr>
          <w:rFonts w:eastAsia="Calibri" w:cs="Times New Roman"/>
          <w:sz w:val="22"/>
          <w:szCs w:val="21"/>
        </w:rPr>
        <w:t>[8] Ali, R. S.  Urban Renewal: Enugu Govt creates new estate in Udi com</w:t>
      </w:r>
      <w:r w:rsidR="00837D83">
        <w:rPr>
          <w:rFonts w:eastAsia="Calibri" w:cs="Times New Roman"/>
          <w:sz w:val="22"/>
          <w:szCs w:val="21"/>
        </w:rPr>
        <w:t>munity - NEWS AGENCY OF NIGERIA, News</w:t>
      </w:r>
      <w:r>
        <w:rPr>
          <w:rFonts w:eastAsia="Calibri" w:cs="Times New Roman"/>
          <w:sz w:val="22"/>
          <w:szCs w:val="21"/>
        </w:rPr>
        <w:t xml:space="preserve"> Agency of Nigeria. (2024). </w:t>
      </w:r>
      <w:hyperlink r:id="rId27" w:history="1">
        <w:r>
          <w:rPr>
            <w:rFonts w:eastAsia="Calibri" w:cs="Times New Roman"/>
            <w:sz w:val="22"/>
            <w:szCs w:val="21"/>
          </w:rPr>
          <w:t>https://nannews.ng/2024/06/23/261343/</w:t>
        </w:r>
      </w:hyperlink>
    </w:p>
    <w:p w14:paraId="219F0C9B" w14:textId="77777777" w:rsidR="004B20E9" w:rsidRDefault="00543554">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 xml:space="preserve">[9] </w:t>
      </w:r>
      <w:r w:rsidR="00837D83">
        <w:rPr>
          <w:rFonts w:eastAsia="Calibri"/>
          <w:sz w:val="22"/>
          <w:szCs w:val="21"/>
        </w:rPr>
        <w:t xml:space="preserve">From Vision to Reality: </w:t>
      </w:r>
      <w:r>
        <w:rPr>
          <w:rFonts w:eastAsia="Calibri"/>
          <w:sz w:val="22"/>
          <w:szCs w:val="21"/>
        </w:rPr>
        <w:t>In NewEnugu</w:t>
      </w:r>
      <w:r w:rsidR="00837D83">
        <w:rPr>
          <w:rFonts w:eastAsia="Calibri"/>
          <w:sz w:val="22"/>
          <w:szCs w:val="21"/>
        </w:rPr>
        <w:t>.com, Enugu</w:t>
      </w:r>
      <w:r>
        <w:rPr>
          <w:rFonts w:eastAsia="Calibri"/>
          <w:sz w:val="22"/>
          <w:szCs w:val="21"/>
        </w:rPr>
        <w:t xml:space="preserve"> State Government ICT. (2022). https://newenugu.com/</w:t>
      </w:r>
    </w:p>
    <w:p w14:paraId="6DB35C10" w14:textId="77777777" w:rsidR="004B20E9" w:rsidRDefault="00543554" w:rsidP="00837D83">
      <w:pPr>
        <w:spacing w:after="0" w:line="240" w:lineRule="auto"/>
        <w:ind w:leftChars="150" w:left="690" w:hangingChars="150" w:hanging="330"/>
        <w:rPr>
          <w:rFonts w:eastAsia="Calibri" w:cs="Times New Roman"/>
          <w:sz w:val="22"/>
          <w:szCs w:val="21"/>
        </w:rPr>
      </w:pPr>
      <w:r>
        <w:rPr>
          <w:rFonts w:eastAsia="Times New Roman" w:cs="Times New Roman"/>
          <w:sz w:val="22"/>
        </w:rPr>
        <w:t>[10] Uwadiegwu, B. O.  The Structural Profile of the Socio Economic and Housing Problems of the Slum Areas in Enugu City, Ni</w:t>
      </w:r>
      <w:r w:rsidR="00837D83">
        <w:rPr>
          <w:rFonts w:eastAsia="Times New Roman" w:cs="Times New Roman"/>
          <w:sz w:val="22"/>
        </w:rPr>
        <w:t xml:space="preserve">geria; An Insider’s Perception, </w:t>
      </w:r>
      <w:r>
        <w:rPr>
          <w:rFonts w:eastAsia="Times New Roman" w:cs="Times New Roman"/>
          <w:iCs/>
          <w:sz w:val="22"/>
        </w:rPr>
        <w:t>The International Journal of Engineering and Science (IJES)</w:t>
      </w:r>
      <w:r>
        <w:rPr>
          <w:rFonts w:eastAsia="Times New Roman" w:cs="Times New Roman"/>
          <w:sz w:val="22"/>
        </w:rPr>
        <w:t xml:space="preserve">, </w:t>
      </w:r>
      <w:r>
        <w:rPr>
          <w:rFonts w:eastAsia="Times New Roman" w:cs="Times New Roman"/>
          <w:iCs/>
          <w:sz w:val="22"/>
        </w:rPr>
        <w:t>2</w:t>
      </w:r>
      <w:r>
        <w:rPr>
          <w:rFonts w:eastAsia="Times New Roman" w:cs="Times New Roman"/>
          <w:sz w:val="22"/>
        </w:rPr>
        <w:t>(3). (2013).</w:t>
      </w:r>
      <w:r w:rsidR="00837D83">
        <w:rPr>
          <w:rFonts w:eastAsia="Times New Roman" w:cs="Times New Roman"/>
          <w:sz w:val="22"/>
        </w:rPr>
        <w:t xml:space="preserve"> </w:t>
      </w:r>
      <w:hyperlink r:id="rId28" w:history="1">
        <w:r>
          <w:rPr>
            <w:rFonts w:eastAsia="Calibri" w:cs="Times New Roman"/>
            <w:sz w:val="22"/>
            <w:szCs w:val="21"/>
          </w:rPr>
          <w:t>https://www.theijes.com/papers/v2-i3/Part.Vol.2.3%20%283%29/B023308014.pdf</w:t>
        </w:r>
      </w:hyperlink>
    </w:p>
    <w:p w14:paraId="14DFD624" w14:textId="77777777" w:rsidR="004B20E9" w:rsidRDefault="00837D83">
      <w:pPr>
        <w:spacing w:after="0" w:line="240" w:lineRule="auto"/>
        <w:ind w:leftChars="150" w:left="690" w:hangingChars="150" w:hanging="330"/>
        <w:rPr>
          <w:rFonts w:eastAsia="Times New Roman" w:cs="Times New Roman"/>
          <w:sz w:val="22"/>
        </w:rPr>
      </w:pPr>
      <w:r>
        <w:rPr>
          <w:rFonts w:eastAsia="Times New Roman" w:cs="Times New Roman"/>
          <w:sz w:val="22"/>
        </w:rPr>
        <w:t xml:space="preserve">[11] John-Nsa, C. </w:t>
      </w:r>
      <w:r w:rsidR="00543554">
        <w:rPr>
          <w:rFonts w:eastAsia="Times New Roman" w:cs="Times New Roman"/>
          <w:sz w:val="22"/>
        </w:rPr>
        <w:t>Understanding the factors influencing the spatial dynamics of informal settlements: The case of Enugu City, Nigeria. Town and Regional Planning, no. 79, pp. 29-43.(2021).</w:t>
      </w:r>
    </w:p>
    <w:p w14:paraId="6A26CE29" w14:textId="77777777" w:rsidR="004B20E9" w:rsidRDefault="00543554" w:rsidP="00837D83">
      <w:pPr>
        <w:spacing w:after="0" w:line="240" w:lineRule="auto"/>
        <w:ind w:leftChars="150" w:left="690" w:hangingChars="150" w:hanging="330"/>
        <w:rPr>
          <w:rFonts w:eastAsia="Times New Roman"/>
          <w:sz w:val="22"/>
        </w:rPr>
      </w:pPr>
      <w:r>
        <w:rPr>
          <w:rFonts w:eastAsia="Times New Roman" w:cs="Times New Roman"/>
          <w:sz w:val="22"/>
        </w:rPr>
        <w:t xml:space="preserve">[12] </w:t>
      </w:r>
      <w:r>
        <w:rPr>
          <w:rFonts w:eastAsia="Times New Roman"/>
          <w:sz w:val="22"/>
        </w:rPr>
        <w:t>Jegede, F. O., Ade</w:t>
      </w:r>
      <w:r w:rsidR="00837D83">
        <w:rPr>
          <w:rFonts w:eastAsia="Times New Roman"/>
          <w:sz w:val="22"/>
        </w:rPr>
        <w:t xml:space="preserve">wale, B. A., &amp; Olaniyan, O. D. </w:t>
      </w:r>
      <w:r>
        <w:rPr>
          <w:rFonts w:eastAsia="Times New Roman"/>
          <w:sz w:val="22"/>
        </w:rPr>
        <w:t>Evaluation of Sustainable Urban Renewal Strategies in an evolving Residential Di</w:t>
      </w:r>
      <w:r w:rsidR="00837D83">
        <w:rPr>
          <w:rFonts w:eastAsia="Times New Roman"/>
          <w:sz w:val="22"/>
        </w:rPr>
        <w:t>strict of Lagos Island, Nigeria,</w:t>
      </w:r>
      <w:r>
        <w:rPr>
          <w:rFonts w:eastAsia="Times New Roman"/>
          <w:sz w:val="22"/>
        </w:rPr>
        <w:t xml:space="preserve"> IOP Conference Series Earth and Environmental Science, 331(1), 012001. (2019). </w:t>
      </w:r>
      <w:hyperlink r:id="rId29" w:history="1">
        <w:r>
          <w:rPr>
            <w:rStyle w:val="Hyperlink"/>
            <w:rFonts w:eastAsia="Times New Roman"/>
            <w:sz w:val="22"/>
          </w:rPr>
          <w:t>https://doi.org/10.1088/1755-1315/331/1/012001</w:t>
        </w:r>
      </w:hyperlink>
    </w:p>
    <w:p w14:paraId="6DBFE5BD" w14:textId="77777777" w:rsidR="004B20E9" w:rsidRDefault="00543554">
      <w:pPr>
        <w:spacing w:after="0" w:line="240" w:lineRule="auto"/>
        <w:ind w:leftChars="150" w:left="690" w:hangingChars="150" w:hanging="330"/>
        <w:rPr>
          <w:rFonts w:eastAsia="Times New Roman"/>
          <w:sz w:val="22"/>
        </w:rPr>
      </w:pPr>
      <w:r>
        <w:rPr>
          <w:rFonts w:eastAsia="Times New Roman"/>
          <w:sz w:val="22"/>
        </w:rPr>
        <w:t xml:space="preserve">[13] Kam, M. K.  Urban Renewal, Sense of Community and Social Capital: A Case Study of Two </w:t>
      </w:r>
      <w:r w:rsidR="00837D83">
        <w:rPr>
          <w:rFonts w:eastAsia="Times New Roman"/>
          <w:sz w:val="22"/>
        </w:rPr>
        <w:t>Neighborhoods in Hong Kong, Research Gate</w:t>
      </w:r>
      <w:r>
        <w:rPr>
          <w:rFonts w:eastAsia="Times New Roman"/>
          <w:sz w:val="22"/>
        </w:rPr>
        <w:t>. (2018). https://www.researchgate.net/publication/324905310_Urban_Renewal_Sense_of_Community_and_Social_Capital_A_Case_Study_of_Two_Neighbourhoods_in_Hong_Kong</w:t>
      </w:r>
    </w:p>
    <w:p w14:paraId="75DD849C"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[14] Ezenwaji, E. E.</w:t>
      </w:r>
      <w:r w:rsidR="00837D83">
        <w:rPr>
          <w:rFonts w:eastAsia="Times New Roman" w:cs="Times New Roman"/>
          <w:sz w:val="22"/>
        </w:rPr>
        <w:t xml:space="preserve">, Nzoiwu, C., &amp; Eduputa, B. M. </w:t>
      </w:r>
      <w:r>
        <w:rPr>
          <w:rFonts w:eastAsia="Times New Roman" w:cs="Times New Roman"/>
          <w:iCs/>
          <w:sz w:val="22"/>
        </w:rPr>
        <w:t>Enhancing Urban Water Supply through Rainwater Collection in Enugu Town, Nigeria</w:t>
      </w:r>
      <w:r w:rsidR="00837D83">
        <w:rPr>
          <w:rFonts w:eastAsia="Times New Roman" w:cs="Times New Roman"/>
          <w:iCs/>
          <w:sz w:val="22"/>
        </w:rPr>
        <w:t xml:space="preserve"> </w:t>
      </w:r>
      <w:r w:rsidR="00837D83" w:rsidRPr="00837D83">
        <w:rPr>
          <w:rFonts w:eastAsia="Times New Roman" w:cs="Times New Roman"/>
          <w:iCs/>
          <w:sz w:val="22"/>
        </w:rPr>
        <w:t>(2016).</w:t>
      </w:r>
      <w:r w:rsidR="00837D83">
        <w:rPr>
          <w:rFonts w:eastAsia="Times New Roman" w:cs="Times New Roman"/>
          <w:sz w:val="22"/>
        </w:rPr>
        <w:t xml:space="preserve"> Research Gate,</w:t>
      </w:r>
      <w:r>
        <w:rPr>
          <w:rFonts w:eastAsia="Times New Roman" w:cs="Times New Roman"/>
          <w:sz w:val="22"/>
        </w:rPr>
        <w:t xml:space="preserve"> </w:t>
      </w:r>
      <w:hyperlink r:id="rId30" w:history="1">
        <w:r>
          <w:rPr>
            <w:rStyle w:val="Hyperlink"/>
            <w:rFonts w:eastAsia="Calibri" w:cs="Times New Roman"/>
            <w:sz w:val="22"/>
            <w:szCs w:val="21"/>
          </w:rPr>
          <w:t>https://www.researchgate.net/figure/Map-of-Enugu-urban-area_fig1_317562141</w:t>
        </w:r>
      </w:hyperlink>
    </w:p>
    <w:p w14:paraId="4E3545BD" w14:textId="77777777" w:rsidR="004B20E9" w:rsidRPr="00E86943" w:rsidRDefault="00543554">
      <w:pPr>
        <w:spacing w:after="0" w:line="240" w:lineRule="auto"/>
        <w:ind w:leftChars="150" w:left="800" w:hangingChars="200" w:hanging="440"/>
        <w:rPr>
          <w:rFonts w:eastAsia="Calibri"/>
          <w:sz w:val="22"/>
          <w:szCs w:val="21"/>
          <w:lang w:val="nl-BE"/>
        </w:rPr>
      </w:pPr>
      <w:r w:rsidRPr="00E86943">
        <w:rPr>
          <w:rFonts w:eastAsia="Calibri" w:cs="Times New Roman"/>
          <w:sz w:val="22"/>
          <w:szCs w:val="21"/>
          <w:lang w:val="nl-BE"/>
        </w:rPr>
        <w:t xml:space="preserve">[15] </w:t>
      </w:r>
      <w:r w:rsidR="00837D83" w:rsidRPr="00E86943">
        <w:rPr>
          <w:rFonts w:eastAsia="Calibri"/>
          <w:sz w:val="22"/>
          <w:szCs w:val="21"/>
          <w:lang w:val="nl-BE"/>
        </w:rPr>
        <w:t>Bevaseder. Enugu State Zip code map,</w:t>
      </w:r>
      <w:r w:rsidRPr="00E86943">
        <w:rPr>
          <w:rFonts w:eastAsia="Calibri"/>
          <w:sz w:val="22"/>
          <w:szCs w:val="21"/>
          <w:lang w:val="nl-BE"/>
        </w:rPr>
        <w:t xml:space="preserve"> Nigeria Zip Codes.</w:t>
      </w:r>
      <w:r w:rsidR="00837D83" w:rsidRPr="00E86943">
        <w:rPr>
          <w:rFonts w:eastAsia="Calibri"/>
          <w:sz w:val="22"/>
          <w:szCs w:val="21"/>
          <w:lang w:val="nl-BE"/>
        </w:rPr>
        <w:t xml:space="preserve"> </w:t>
      </w:r>
      <w:r w:rsidRPr="00E86943">
        <w:rPr>
          <w:rFonts w:eastAsia="Calibri"/>
          <w:sz w:val="22"/>
          <w:szCs w:val="21"/>
          <w:lang w:val="nl-BE"/>
        </w:rPr>
        <w:t xml:space="preserve">(2019). </w:t>
      </w:r>
      <w:hyperlink r:id="rId31" w:history="1">
        <w:r w:rsidRPr="00E86943">
          <w:rPr>
            <w:rStyle w:val="Hyperlink"/>
            <w:rFonts w:eastAsia="Calibri"/>
            <w:sz w:val="22"/>
            <w:szCs w:val="21"/>
            <w:lang w:val="nl-BE"/>
          </w:rPr>
          <w:t>https://nigeriazipcodes.com/414/enugu-state-zip-code-map/</w:t>
        </w:r>
      </w:hyperlink>
    </w:p>
    <w:p w14:paraId="6CC1413E" w14:textId="77777777" w:rsidR="004B20E9" w:rsidRDefault="00837D83">
      <w:pPr>
        <w:spacing w:after="0" w:line="240" w:lineRule="auto"/>
        <w:ind w:leftChars="150" w:left="910" w:hangingChars="250" w:hanging="550"/>
        <w:rPr>
          <w:rFonts w:eastAsia="Times New Roman" w:cs="Times New Roman"/>
          <w:sz w:val="22"/>
        </w:rPr>
      </w:pPr>
      <w:r>
        <w:rPr>
          <w:rFonts w:eastAsia="Times New Roman" w:cs="Times New Roman"/>
          <w:sz w:val="22"/>
        </w:rPr>
        <w:t xml:space="preserve">[16] Keresztély, K. </w:t>
      </w:r>
      <w:r w:rsidR="00543554">
        <w:rPr>
          <w:rFonts w:eastAsia="Times New Roman" w:cs="Times New Roman"/>
          <w:iCs/>
          <w:sz w:val="22"/>
        </w:rPr>
        <w:t>Urban Renewal as a Challenge for European Urban Development in the 21st century</w:t>
      </w:r>
      <w:r>
        <w:rPr>
          <w:rFonts w:eastAsia="Times New Roman" w:cs="Times New Roman"/>
          <w:sz w:val="22"/>
        </w:rPr>
        <w:t xml:space="preserve">, Citego </w:t>
      </w:r>
      <w:r w:rsidR="00543554">
        <w:rPr>
          <w:rFonts w:eastAsia="Times New Roman" w:cs="Times New Roman"/>
          <w:sz w:val="22"/>
        </w:rPr>
        <w:t xml:space="preserve">(2015). </w:t>
      </w:r>
      <w:hyperlink r:id="rId32" w:history="1">
        <w:r w:rsidR="00543554">
          <w:rPr>
            <w:rFonts w:eastAsia="Calibri" w:cs="Times New Roman"/>
            <w:sz w:val="22"/>
            <w:szCs w:val="21"/>
          </w:rPr>
          <w:t>https://www.citego.org/bdf_fiche-document-532_en.html</w:t>
        </w:r>
      </w:hyperlink>
    </w:p>
    <w:p w14:paraId="4CF0E2B5" w14:textId="77777777" w:rsidR="004B20E9" w:rsidRDefault="00543554" w:rsidP="004E579F">
      <w:pPr>
        <w:spacing w:after="0" w:line="240" w:lineRule="auto"/>
        <w:ind w:leftChars="200" w:left="810" w:hangingChars="150" w:hanging="330"/>
        <w:jc w:val="left"/>
        <w:rPr>
          <w:rFonts w:eastAsia="Times New Roman" w:cs="Times New Roman"/>
          <w:sz w:val="22"/>
        </w:rPr>
      </w:pPr>
      <w:r>
        <w:rPr>
          <w:rFonts w:eastAsia="Times New Roman" w:cs="Times New Roman"/>
          <w:iCs/>
          <w:sz w:val="22"/>
        </w:rPr>
        <w:t>[17]</w:t>
      </w:r>
      <w:r w:rsidR="00837D83">
        <w:rPr>
          <w:rFonts w:eastAsia="Times New Roman" w:cs="Times New Roman"/>
          <w:sz w:val="22"/>
        </w:rPr>
        <w:t xml:space="preserve"> Urban</w:t>
      </w:r>
      <w:r w:rsidR="004E579F">
        <w:rPr>
          <w:rFonts w:eastAsia="Times New Roman" w:cs="Times New Roman"/>
          <w:iCs/>
          <w:sz w:val="22"/>
        </w:rPr>
        <w:t xml:space="preserve"> Renewal, </w:t>
      </w:r>
      <w:r w:rsidR="004E579F" w:rsidRPr="004E579F">
        <w:rPr>
          <w:rFonts w:eastAsia="Times New Roman" w:cs="Times New Roman"/>
          <w:iCs/>
          <w:sz w:val="22"/>
        </w:rPr>
        <w:t xml:space="preserve">Encyclopedia.com, </w:t>
      </w:r>
      <w:r w:rsidR="004E579F">
        <w:rPr>
          <w:rFonts w:eastAsia="Times New Roman" w:cs="Times New Roman"/>
          <w:iCs/>
          <w:sz w:val="22"/>
        </w:rPr>
        <w:t>(</w:t>
      </w:r>
      <w:r w:rsidR="004E579F">
        <w:rPr>
          <w:rFonts w:eastAsia="Times New Roman" w:cs="Times New Roman"/>
          <w:sz w:val="22"/>
        </w:rPr>
        <w:t xml:space="preserve">2018). </w:t>
      </w:r>
      <w:r>
        <w:rPr>
          <w:rFonts w:eastAsia="Calibri" w:cs="Times New Roman"/>
          <w:sz w:val="22"/>
          <w:szCs w:val="21"/>
        </w:rPr>
        <w:t>https://www.encyclopedia.com/history/united-states-and-canada/us-history/urban-renewal</w:t>
      </w:r>
    </w:p>
    <w:p w14:paraId="503604E8" w14:textId="77777777" w:rsidR="004B20E9" w:rsidRDefault="00543554">
      <w:pPr>
        <w:spacing w:after="0" w:line="240" w:lineRule="auto"/>
        <w:ind w:leftChars="150" w:left="800" w:hangingChars="200" w:hanging="440"/>
        <w:jc w:val="left"/>
        <w:rPr>
          <w:rFonts w:eastAsia="Calibri" w:cs="Times New Roman"/>
          <w:sz w:val="22"/>
          <w:szCs w:val="21"/>
        </w:rPr>
      </w:pPr>
      <w:r>
        <w:rPr>
          <w:rFonts w:eastAsia="Times New Roman" w:cs="Times New Roman"/>
          <w:iCs/>
          <w:sz w:val="22"/>
        </w:rPr>
        <w:t xml:space="preserve">[18] </w:t>
      </w:r>
      <w:r w:rsidR="004E579F">
        <w:rPr>
          <w:rFonts w:eastAsia="Times New Roman" w:cs="Times New Roman"/>
          <w:iCs/>
          <w:sz w:val="22"/>
        </w:rPr>
        <w:t xml:space="preserve">McGill </w:t>
      </w:r>
      <w:r w:rsidR="004E579F">
        <w:rPr>
          <w:rFonts w:eastAsia="Times New Roman" w:cs="Times New Roman"/>
          <w:sz w:val="22"/>
        </w:rPr>
        <w:t>Chapter</w:t>
      </w:r>
      <w:r>
        <w:rPr>
          <w:rFonts w:eastAsia="Times New Roman" w:cs="Times New Roman"/>
          <w:iCs/>
          <w:sz w:val="22"/>
        </w:rPr>
        <w:t xml:space="preserve"> 1: Urban Renewal</w:t>
      </w:r>
      <w:r>
        <w:rPr>
          <w:rFonts w:eastAsia="Times New Roman" w:cs="Times New Roman"/>
          <w:sz w:val="22"/>
        </w:rPr>
        <w:t xml:space="preserve">. Minimum Cost Housing Group. (2024). </w:t>
      </w:r>
      <w:hyperlink r:id="rId33" w:history="1">
        <w:r>
          <w:rPr>
            <w:rStyle w:val="Hyperlink"/>
            <w:rFonts w:eastAsia="Calibri" w:cs="Times New Roman"/>
            <w:sz w:val="22"/>
            <w:szCs w:val="21"/>
          </w:rPr>
          <w:t>https://www.mcgill.ca/mchg/student/neighborhood/chapter1</w:t>
        </w:r>
      </w:hyperlink>
    </w:p>
    <w:p w14:paraId="4367193D" w14:textId="77777777" w:rsidR="004B20E9" w:rsidRDefault="00543554">
      <w:pPr>
        <w:spacing w:after="0" w:line="240" w:lineRule="auto"/>
        <w:ind w:leftChars="150" w:left="800" w:hangingChars="200" w:hanging="440"/>
        <w:jc w:val="left"/>
        <w:rPr>
          <w:rFonts w:eastAsia="Calibri" w:cs="Times New Roman"/>
          <w:sz w:val="22"/>
          <w:szCs w:val="21"/>
        </w:rPr>
      </w:pPr>
      <w:r>
        <w:rPr>
          <w:rFonts w:eastAsia="Calibri" w:cs="Times New Roman"/>
          <w:sz w:val="22"/>
          <w:szCs w:val="21"/>
        </w:rPr>
        <w:t xml:space="preserve">[19] </w:t>
      </w:r>
      <w:r w:rsidR="004E579F">
        <w:rPr>
          <w:rFonts w:eastAsia="Calibri"/>
          <w:sz w:val="22"/>
          <w:szCs w:val="21"/>
        </w:rPr>
        <w:t>Kotzias, N.P.</w:t>
      </w:r>
      <w:r>
        <w:rPr>
          <w:rFonts w:eastAsia="Calibri"/>
          <w:sz w:val="22"/>
          <w:szCs w:val="21"/>
        </w:rPr>
        <w:t xml:space="preserve"> Urban Renewal and Disconnect: Varying perceptions on the value of urban development in Tbilisi, Georgia.  (2023). https://studenttheses.uu.nl/handle/20.500.12932/45389</w:t>
      </w:r>
    </w:p>
    <w:p w14:paraId="654014A5"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 xml:space="preserve">[20] Roelofs, P.  Urban renewal in Ibadan, Nigeria: World class but essentially Yoruba. </w:t>
      </w:r>
      <w:r>
        <w:rPr>
          <w:rFonts w:eastAsia="Times New Roman" w:cs="Times New Roman"/>
          <w:iCs/>
          <w:sz w:val="22"/>
        </w:rPr>
        <w:t>African Affairs</w:t>
      </w:r>
      <w:r>
        <w:rPr>
          <w:rFonts w:eastAsia="Times New Roman" w:cs="Times New Roman"/>
          <w:sz w:val="22"/>
        </w:rPr>
        <w:t xml:space="preserve">, </w:t>
      </w:r>
      <w:r>
        <w:rPr>
          <w:rFonts w:eastAsia="Times New Roman" w:cs="Times New Roman"/>
          <w:iCs/>
          <w:sz w:val="22"/>
        </w:rPr>
        <w:t>120</w:t>
      </w:r>
      <w:r>
        <w:rPr>
          <w:rFonts w:eastAsia="Times New Roman" w:cs="Times New Roman"/>
          <w:sz w:val="22"/>
        </w:rPr>
        <w:t xml:space="preserve">(480), 391–415. (2021). </w:t>
      </w:r>
      <w:hyperlink r:id="rId34" w:history="1">
        <w:r>
          <w:rPr>
            <w:rStyle w:val="Hyperlink"/>
            <w:rFonts w:eastAsia="Calibri" w:cs="Times New Roman"/>
            <w:sz w:val="22"/>
            <w:szCs w:val="21"/>
          </w:rPr>
          <w:t>https://doi.org/10.1093/afraf/adab021</w:t>
        </w:r>
      </w:hyperlink>
    </w:p>
    <w:p w14:paraId="6664F5D3" w14:textId="77777777" w:rsidR="004B20E9" w:rsidRDefault="00543554">
      <w:pPr>
        <w:spacing w:after="0" w:line="240" w:lineRule="auto"/>
        <w:ind w:leftChars="150" w:left="800" w:hangingChars="200" w:hanging="440"/>
        <w:rPr>
          <w:rFonts w:eastAsia="Calibri" w:cs="Times New Roman"/>
          <w:sz w:val="22"/>
          <w:szCs w:val="21"/>
        </w:rPr>
      </w:pPr>
      <w:r>
        <w:rPr>
          <w:rFonts w:eastAsia="Calibri" w:cs="Times New Roman"/>
          <w:sz w:val="22"/>
          <w:szCs w:val="21"/>
        </w:rPr>
        <w:t xml:space="preserve">[21] </w:t>
      </w:r>
      <w:r>
        <w:rPr>
          <w:rFonts w:eastAsia="Calibri"/>
          <w:sz w:val="22"/>
          <w:szCs w:val="21"/>
        </w:rPr>
        <w:t>Timson, R.  URBAN RENEWAL IN NIGERIA: The Su</w:t>
      </w:r>
      <w:r w:rsidR="004E579F">
        <w:rPr>
          <w:rFonts w:eastAsia="Calibri"/>
          <w:sz w:val="22"/>
          <w:szCs w:val="21"/>
        </w:rPr>
        <w:t>stainable Environment Dimension,</w:t>
      </w:r>
      <w:r>
        <w:rPr>
          <w:rFonts w:eastAsia="Calibri"/>
          <w:sz w:val="22"/>
          <w:szCs w:val="21"/>
        </w:rPr>
        <w:t xml:space="preserve"> </w:t>
      </w:r>
      <w:r w:rsidR="004E579F">
        <w:rPr>
          <w:rFonts w:eastAsia="Calibri"/>
          <w:sz w:val="22"/>
          <w:szCs w:val="21"/>
        </w:rPr>
        <w:t>By</w:t>
      </w:r>
      <w:r>
        <w:rPr>
          <w:rFonts w:eastAsia="Calibri"/>
          <w:sz w:val="22"/>
          <w:szCs w:val="21"/>
        </w:rPr>
        <w:t xml:space="preserve"> HABEEB SHUAEEB</w:t>
      </w:r>
      <w:r w:rsidR="004E579F">
        <w:rPr>
          <w:rFonts w:eastAsia="Calibri"/>
          <w:sz w:val="22"/>
          <w:szCs w:val="21"/>
        </w:rPr>
        <w:t>,</w:t>
      </w:r>
      <w:r>
        <w:rPr>
          <w:rFonts w:eastAsia="Calibri"/>
          <w:sz w:val="22"/>
          <w:szCs w:val="21"/>
        </w:rPr>
        <w:t xml:space="preserve"> Managing Director, Built Ability</w:t>
      </w:r>
      <w:r w:rsidR="004E579F">
        <w:rPr>
          <w:rFonts w:eastAsia="Calibri"/>
          <w:sz w:val="22"/>
          <w:szCs w:val="21"/>
        </w:rPr>
        <w:t xml:space="preserve"> in Nigeria (BAIN) Limited, 09,</w:t>
      </w:r>
      <w:r>
        <w:rPr>
          <w:rFonts w:eastAsia="Calibri"/>
          <w:sz w:val="22"/>
          <w:szCs w:val="21"/>
        </w:rPr>
        <w:t>(2011). https://www.semanticscholar.org/paper/URBAN-RENEWAL-IN-NIGERIA:-The-Sustainable-By-HABEEB-Timson/f1dbd28dda41613de7cfa326b31c4785400c2d95</w:t>
      </w:r>
    </w:p>
    <w:p w14:paraId="4A379178" w14:textId="77777777" w:rsidR="004B20E9" w:rsidRDefault="00543554">
      <w:pPr>
        <w:spacing w:line="240" w:lineRule="auto"/>
        <w:ind w:leftChars="150" w:left="800" w:hangingChars="200" w:hanging="440"/>
        <w:contextualSpacing/>
        <w:rPr>
          <w:rFonts w:eastAsia="Calibri" w:cs="Times New Roman"/>
          <w:sz w:val="22"/>
        </w:rPr>
      </w:pPr>
      <w:r>
        <w:rPr>
          <w:rFonts w:eastAsia="Calibri" w:cs="Times New Roman"/>
          <w:sz w:val="22"/>
          <w:shd w:val="clear" w:color="auto" w:fill="FFFFFF"/>
        </w:rPr>
        <w:t xml:space="preserve">[22] Adedeji, J., &amp; Arayela, O. Urban Renewal Strategies and Economic Growth in Ondo State, </w:t>
      </w:r>
      <w:r>
        <w:rPr>
          <w:rFonts w:eastAsia="Calibri" w:cs="Times New Roman"/>
          <w:sz w:val="22"/>
          <w:shd w:val="clear" w:color="auto" w:fill="FFFFFF"/>
        </w:rPr>
        <w:tab/>
        <w:t>Nigeria: A Case Study. </w:t>
      </w:r>
      <w:r>
        <w:rPr>
          <w:rFonts w:eastAsia="Calibri" w:cs="Times New Roman"/>
          <w:iCs/>
          <w:sz w:val="22"/>
          <w:shd w:val="clear" w:color="auto" w:fill="FFFFFF"/>
        </w:rPr>
        <w:t>Journal of Contemporary Urban Affairs</w:t>
      </w:r>
      <w:r>
        <w:rPr>
          <w:rFonts w:eastAsia="Calibri" w:cs="Times New Roman"/>
          <w:sz w:val="22"/>
          <w:shd w:val="clear" w:color="auto" w:fill="FFFFFF"/>
        </w:rPr>
        <w:t>, </w:t>
      </w:r>
      <w:r>
        <w:rPr>
          <w:rFonts w:eastAsia="Calibri" w:cs="Times New Roman"/>
          <w:iCs/>
          <w:sz w:val="22"/>
          <w:shd w:val="clear" w:color="auto" w:fill="FFFFFF"/>
        </w:rPr>
        <w:t>2</w:t>
      </w:r>
      <w:r>
        <w:rPr>
          <w:rFonts w:eastAsia="Calibri" w:cs="Times New Roman"/>
          <w:sz w:val="22"/>
          <w:shd w:val="clear" w:color="auto" w:fill="FFFFFF"/>
        </w:rPr>
        <w:t xml:space="preserve">(1), 76-83.  (2018). </w:t>
      </w:r>
      <w:hyperlink r:id="rId35" w:history="1">
        <w:r>
          <w:rPr>
            <w:rFonts w:eastAsia="Calibri" w:cs="Times New Roman"/>
            <w:sz w:val="22"/>
            <w:shd w:val="clear" w:color="auto" w:fill="FFFFFF"/>
          </w:rPr>
          <w:t>https://doi.org/10.25034/ijcua.2018.3662</w:t>
        </w:r>
      </w:hyperlink>
      <w:r>
        <w:rPr>
          <w:rFonts w:eastAsia="Calibri" w:cs="Times New Roman"/>
          <w:sz w:val="22"/>
        </w:rPr>
        <w:t xml:space="preserve"> </w:t>
      </w:r>
    </w:p>
    <w:p w14:paraId="50D47F0F" w14:textId="77777777" w:rsidR="004B20E9" w:rsidRDefault="00543554">
      <w:pPr>
        <w:spacing w:line="240" w:lineRule="auto"/>
        <w:ind w:leftChars="150" w:left="800" w:hangingChars="200" w:hanging="440"/>
        <w:contextualSpacing/>
        <w:rPr>
          <w:rFonts w:eastAsia="Calibri" w:cs="Times New Roman"/>
          <w:sz w:val="22"/>
        </w:rPr>
      </w:pPr>
      <w:r>
        <w:rPr>
          <w:rFonts w:eastAsia="Calibri" w:cs="Times New Roman"/>
          <w:sz w:val="22"/>
        </w:rPr>
        <w:t xml:space="preserve">[23] </w:t>
      </w:r>
      <w:r>
        <w:rPr>
          <w:rFonts w:eastAsia="Calibri"/>
          <w:sz w:val="22"/>
        </w:rPr>
        <w:t>Oriih, C.</w:t>
      </w:r>
      <w:r w:rsidR="004E579F">
        <w:rPr>
          <w:rFonts w:eastAsia="Calibri"/>
          <w:sz w:val="22"/>
        </w:rPr>
        <w:t xml:space="preserve"> </w:t>
      </w:r>
      <w:r>
        <w:rPr>
          <w:rFonts w:eastAsia="Calibri"/>
          <w:sz w:val="22"/>
        </w:rPr>
        <w:t xml:space="preserve">Urban renewal in Nigeria: case study of Lagos state. www.academia.edu.  (2017). </w:t>
      </w:r>
      <w:r>
        <w:rPr>
          <w:rFonts w:eastAsia="Calibri"/>
          <w:sz w:val="22"/>
        </w:rPr>
        <w:lastRenderedPageBreak/>
        <w:t>https://www.academia.edu/31715037/Urban_renewal_in_Nigeria_case_study_of_Lagos_state</w:t>
      </w:r>
    </w:p>
    <w:p w14:paraId="031B53D2" w14:textId="77777777" w:rsidR="004B20E9" w:rsidRDefault="00543554">
      <w:pPr>
        <w:spacing w:line="240" w:lineRule="auto"/>
        <w:ind w:leftChars="150" w:left="800" w:hangingChars="200" w:hanging="440"/>
        <w:contextualSpacing/>
        <w:rPr>
          <w:rFonts w:eastAsia="Calibri" w:cs="Times New Roman"/>
          <w:sz w:val="22"/>
          <w:szCs w:val="21"/>
        </w:rPr>
      </w:pPr>
      <w:r>
        <w:rPr>
          <w:rFonts w:eastAsia="Calibri" w:cs="Times New Roman"/>
          <w:sz w:val="22"/>
          <w:szCs w:val="21"/>
        </w:rPr>
        <w:t>[24] Ayik, C., A</w:t>
      </w:r>
      <w:r w:rsidR="004E579F">
        <w:rPr>
          <w:rFonts w:eastAsia="Calibri" w:cs="Times New Roman"/>
          <w:sz w:val="22"/>
          <w:szCs w:val="21"/>
        </w:rPr>
        <w:t xml:space="preserve">yatac, H., &amp; Sertyesilisik, B. </w:t>
      </w:r>
      <w:r>
        <w:rPr>
          <w:rFonts w:eastAsia="Calibri" w:cs="Times New Roman"/>
          <w:sz w:val="22"/>
          <w:szCs w:val="21"/>
        </w:rPr>
        <w:t xml:space="preserve">A gap analysis on urban sustainability studies and urban </w:t>
      </w:r>
      <w:r w:rsidR="004E579F">
        <w:rPr>
          <w:rFonts w:eastAsia="Calibri" w:cs="Times New Roman"/>
          <w:sz w:val="22"/>
          <w:szCs w:val="21"/>
        </w:rPr>
        <w:t>sustainability assessment tools, Architecture</w:t>
      </w:r>
      <w:r>
        <w:rPr>
          <w:rFonts w:eastAsia="Calibri" w:cs="Times New Roman"/>
          <w:sz w:val="22"/>
          <w:szCs w:val="21"/>
        </w:rPr>
        <w:t xml:space="preserve"> Research, 7(1), 1–15.</w:t>
      </w:r>
      <w:r w:rsidR="004E579F">
        <w:rPr>
          <w:rFonts w:eastAsia="Calibri" w:cs="Times New Roman"/>
          <w:sz w:val="22"/>
          <w:szCs w:val="21"/>
        </w:rPr>
        <w:t xml:space="preserve"> </w:t>
      </w:r>
      <w:r>
        <w:rPr>
          <w:rFonts w:eastAsia="Calibri" w:cs="Times New Roman"/>
          <w:sz w:val="22"/>
          <w:szCs w:val="21"/>
        </w:rPr>
        <w:t>(2017). https://doi.org/10.5923/j.arch.20170701.01</w:t>
      </w:r>
    </w:p>
    <w:p w14:paraId="4A6B4BF2"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[25] Umeora, C. O., Olotuah, A. O., &amp; Ezeji, K. </w:t>
      </w:r>
      <w:r>
        <w:rPr>
          <w:rFonts w:eastAsia="Times New Roman" w:cs="Times New Roman"/>
          <w:iCs/>
          <w:sz w:val="22"/>
        </w:rPr>
        <w:t>Average Monthly Income Of Residents As A Predictor Of Residents’ Satisfaction In Private Housing Estates In Enugu, Nigeria</w:t>
      </w:r>
      <w:r>
        <w:rPr>
          <w:rFonts w:eastAsia="Times New Roman" w:cs="Times New Roman"/>
          <w:sz w:val="22"/>
        </w:rPr>
        <w:t>. (2020).</w:t>
      </w:r>
    </w:p>
    <w:p w14:paraId="114D66A6" w14:textId="77777777" w:rsidR="004B20E9" w:rsidRDefault="004E579F">
      <w:pPr>
        <w:spacing w:after="0" w:line="240" w:lineRule="auto"/>
        <w:ind w:leftChars="150" w:left="800" w:hangingChars="200" w:hanging="440"/>
        <w:rPr>
          <w:rFonts w:eastAsia="Times New Roman" w:cs="Times New Roman"/>
          <w:sz w:val="22"/>
        </w:rPr>
      </w:pPr>
      <w:r>
        <w:rPr>
          <w:rFonts w:eastAsia="Times New Roman" w:cs="Times New Roman"/>
          <w:sz w:val="22"/>
        </w:rPr>
        <w:t xml:space="preserve">[26] </w:t>
      </w:r>
      <w:r w:rsidR="00543554">
        <w:rPr>
          <w:rFonts w:eastAsia="Times New Roman" w:cs="Times New Roman"/>
          <w:sz w:val="22"/>
        </w:rPr>
        <w:t xml:space="preserve">Enugu State </w:t>
      </w:r>
      <w:r>
        <w:rPr>
          <w:rFonts w:eastAsia="Times New Roman" w:cs="Times New Roman"/>
          <w:sz w:val="22"/>
        </w:rPr>
        <w:t>Housing Development Corporation:</w:t>
      </w:r>
      <w:r w:rsidR="00543554">
        <w:rPr>
          <w:rFonts w:eastAsia="Times New Roman" w:cs="Times New Roman"/>
          <w:sz w:val="22"/>
        </w:rPr>
        <w:t xml:space="preserve"> In </w:t>
      </w:r>
      <w:r w:rsidR="00543554">
        <w:rPr>
          <w:rFonts w:eastAsia="Times New Roman" w:cs="Times New Roman"/>
          <w:iCs/>
          <w:sz w:val="22"/>
        </w:rPr>
        <w:t>eshdc.en.gov.ng</w:t>
      </w:r>
      <w:r w:rsidR="00543554">
        <w:rPr>
          <w:rFonts w:eastAsia="Times New Roman" w:cs="Times New Roman"/>
          <w:sz w:val="22"/>
        </w:rPr>
        <w:t xml:space="preserve">. ESHDC.  (2024). </w:t>
      </w:r>
      <w:hyperlink r:id="rId36" w:history="1">
        <w:r w:rsidR="00543554">
          <w:rPr>
            <w:rFonts w:eastAsia="Calibri" w:cs="Times New Roman"/>
            <w:sz w:val="22"/>
            <w:szCs w:val="21"/>
          </w:rPr>
          <w:t>https://eshdc.en.gov.ng/</w:t>
        </w:r>
      </w:hyperlink>
    </w:p>
    <w:p w14:paraId="6167AFB7"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[27] Kalfan, M.  </w:t>
      </w:r>
      <w:r>
        <w:rPr>
          <w:rFonts w:eastAsia="Times New Roman" w:cs="Times New Roman"/>
          <w:iCs/>
          <w:sz w:val="22"/>
        </w:rPr>
        <w:t xml:space="preserve">What are the trends shaping the future of real estate </w:t>
      </w:r>
      <w:r w:rsidR="004E579F">
        <w:rPr>
          <w:rFonts w:eastAsia="Times New Roman" w:cs="Times New Roman"/>
          <w:iCs/>
          <w:sz w:val="22"/>
        </w:rPr>
        <w:t>development</w:t>
      </w:r>
      <w:r w:rsidR="004E579F">
        <w:rPr>
          <w:rFonts w:eastAsia="Times New Roman" w:cs="Times New Roman"/>
          <w:sz w:val="22"/>
        </w:rPr>
        <w:t>?</w:t>
      </w:r>
      <w:r>
        <w:rPr>
          <w:rFonts w:eastAsia="Times New Roman" w:cs="Times New Roman"/>
          <w:sz w:val="22"/>
        </w:rPr>
        <w:t xml:space="preserve"> (2024). </w:t>
      </w:r>
      <w:r>
        <w:rPr>
          <w:rFonts w:eastAsia="Calibri" w:cs="Times New Roman"/>
          <w:sz w:val="22"/>
          <w:szCs w:val="21"/>
        </w:rPr>
        <w:t>https://www.linkedin.com/pulse/what-trends-shaping-future-real-estate-development-mohamed-kalfan-5avec</w:t>
      </w:r>
    </w:p>
    <w:p w14:paraId="61CCEF46"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[28] Clark, J., &amp; W</w:t>
      </w:r>
      <w:r w:rsidR="004E579F">
        <w:rPr>
          <w:rFonts w:eastAsia="Times New Roman" w:cs="Times New Roman"/>
          <w:sz w:val="22"/>
        </w:rPr>
        <w:t xml:space="preserve">ise, N. </w:t>
      </w:r>
      <w:r>
        <w:rPr>
          <w:rFonts w:eastAsia="Times New Roman" w:cs="Times New Roman"/>
          <w:sz w:val="22"/>
        </w:rPr>
        <w:t>Urban renew</w:t>
      </w:r>
      <w:r w:rsidR="004E579F">
        <w:rPr>
          <w:rFonts w:eastAsia="Times New Roman" w:cs="Times New Roman"/>
          <w:sz w:val="22"/>
        </w:rPr>
        <w:t>al, community and participation:</w:t>
      </w:r>
      <w:r>
        <w:rPr>
          <w:rFonts w:eastAsia="Times New Roman" w:cs="Times New Roman"/>
          <w:sz w:val="22"/>
        </w:rPr>
        <w:t xml:space="preserve"> In </w:t>
      </w:r>
      <w:r>
        <w:rPr>
          <w:rFonts w:eastAsia="Times New Roman" w:cs="Times New Roman"/>
          <w:iCs/>
          <w:sz w:val="22"/>
        </w:rPr>
        <w:t xml:space="preserve">˜The œurban book </w:t>
      </w:r>
      <w:r w:rsidR="004E579F">
        <w:rPr>
          <w:rFonts w:eastAsia="Times New Roman" w:cs="Times New Roman"/>
          <w:iCs/>
          <w:sz w:val="22"/>
        </w:rPr>
        <w:t xml:space="preserve">series </w:t>
      </w:r>
      <w:r w:rsidR="004E579F">
        <w:rPr>
          <w:rFonts w:eastAsia="Times New Roman" w:cs="Times New Roman"/>
          <w:sz w:val="22"/>
        </w:rPr>
        <w:t>(</w:t>
      </w:r>
      <w:r>
        <w:rPr>
          <w:rFonts w:eastAsia="Times New Roman" w:cs="Times New Roman"/>
          <w:sz w:val="22"/>
        </w:rPr>
        <w:t xml:space="preserve">2018). </w:t>
      </w:r>
      <w:hyperlink r:id="rId37" w:history="1">
        <w:r>
          <w:rPr>
            <w:rStyle w:val="Hyperlink"/>
            <w:rFonts w:eastAsia="Calibri" w:cs="Times New Roman"/>
            <w:sz w:val="22"/>
            <w:szCs w:val="21"/>
          </w:rPr>
          <w:t>https://doi.org/10.1007/978-3-319-72311-2</w:t>
        </w:r>
      </w:hyperlink>
    </w:p>
    <w:p w14:paraId="0E042A92" w14:textId="77777777" w:rsidR="004B20E9" w:rsidRDefault="00543554">
      <w:pPr>
        <w:spacing w:after="0" w:line="240" w:lineRule="auto"/>
        <w:ind w:leftChars="150" w:left="800" w:hangingChars="200" w:hanging="440"/>
        <w:rPr>
          <w:rFonts w:eastAsia="Calibri" w:cs="Times New Roman"/>
          <w:sz w:val="22"/>
          <w:szCs w:val="21"/>
        </w:rPr>
      </w:pPr>
      <w:r>
        <w:rPr>
          <w:rFonts w:eastAsia="Calibri" w:cs="Times New Roman"/>
          <w:sz w:val="22"/>
          <w:szCs w:val="21"/>
        </w:rPr>
        <w:t xml:space="preserve">[29] </w:t>
      </w:r>
      <w:r>
        <w:rPr>
          <w:rFonts w:eastAsia="Calibri"/>
          <w:sz w:val="22"/>
          <w:szCs w:val="21"/>
        </w:rPr>
        <w:t>Liao, Z., &amp; Liu, M.  Critical barriers and countermeasures to urban regeneration from the stakeholder p</w:t>
      </w:r>
      <w:r w:rsidR="004E579F">
        <w:rPr>
          <w:rFonts w:eastAsia="Calibri"/>
          <w:sz w:val="22"/>
          <w:szCs w:val="21"/>
        </w:rPr>
        <w:t>erspective: a literature review,</w:t>
      </w:r>
      <w:r>
        <w:rPr>
          <w:rFonts w:eastAsia="Calibri"/>
          <w:sz w:val="22"/>
          <w:szCs w:val="21"/>
        </w:rPr>
        <w:t xml:space="preserve"> Frontiers in Sustainable Cities, 5. (2023). </w:t>
      </w:r>
      <w:r w:rsidR="004E579F">
        <w:rPr>
          <w:rFonts w:eastAsia="Calibri"/>
          <w:sz w:val="22"/>
          <w:szCs w:val="21"/>
        </w:rPr>
        <w:t xml:space="preserve"> </w:t>
      </w:r>
      <w:r>
        <w:rPr>
          <w:rFonts w:eastAsia="Calibri"/>
          <w:sz w:val="22"/>
          <w:szCs w:val="21"/>
        </w:rPr>
        <w:t xml:space="preserve">https://doi.org/10.3389/frsc.2023.1115648Nigeria News.  </w:t>
      </w:r>
    </w:p>
    <w:p w14:paraId="50E1EA38"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 xml:space="preserve">[30] Umeora, C. O.  </w:t>
      </w:r>
      <w:r>
        <w:rPr>
          <w:rFonts w:eastAsia="Times New Roman" w:cs="Times New Roman"/>
          <w:iCs/>
          <w:sz w:val="22"/>
        </w:rPr>
        <w:t>Assessment of residents’ satisfaction with housing unit features in private housing estates in Enugu Metropolis, Nigeria</w:t>
      </w:r>
      <w:r w:rsidR="004E579F">
        <w:rPr>
          <w:rFonts w:eastAsia="Times New Roman" w:cs="Times New Roman"/>
          <w:sz w:val="22"/>
        </w:rPr>
        <w:t xml:space="preserve">, </w:t>
      </w:r>
      <w:r>
        <w:rPr>
          <w:rFonts w:eastAsia="Times New Roman" w:cs="Times New Roman"/>
          <w:sz w:val="22"/>
        </w:rPr>
        <w:t xml:space="preserve">(2021). </w:t>
      </w:r>
      <w:hyperlink r:id="rId38" w:history="1">
        <w:r>
          <w:rPr>
            <w:rStyle w:val="Hyperlink"/>
            <w:rFonts w:eastAsia="Calibri" w:cs="Times New Roman"/>
            <w:sz w:val="22"/>
            <w:szCs w:val="21"/>
          </w:rPr>
          <w:t>https://www.researchgate.net/publication/358623081_Assessment_of_residents%27_satisfaction_with_housing_unit_features_in_private_housing_estates_in_Enugu_Metropolis_Nigeria</w:t>
        </w:r>
      </w:hyperlink>
    </w:p>
    <w:p w14:paraId="05E3559E" w14:textId="77777777" w:rsidR="004B20E9" w:rsidRDefault="00543554" w:rsidP="00697719">
      <w:pPr>
        <w:spacing w:after="0" w:line="240" w:lineRule="auto"/>
        <w:ind w:leftChars="150" w:left="800" w:hangingChars="200" w:hanging="440"/>
        <w:jc w:val="left"/>
        <w:rPr>
          <w:rFonts w:eastAsia="Calibri" w:cs="Times New Roman"/>
          <w:sz w:val="22"/>
          <w:szCs w:val="21"/>
        </w:rPr>
      </w:pPr>
      <w:r>
        <w:rPr>
          <w:rFonts w:eastAsia="Calibri" w:cs="Times New Roman"/>
          <w:sz w:val="22"/>
          <w:szCs w:val="21"/>
        </w:rPr>
        <w:t xml:space="preserve">[31] </w:t>
      </w:r>
      <w:r>
        <w:rPr>
          <w:rFonts w:eastAsia="Calibri"/>
          <w:sz w:val="22"/>
          <w:szCs w:val="21"/>
        </w:rPr>
        <w:t xml:space="preserve">Bonnifet, F., Ashe, J., &amp; Littman, S.  What are the most effective frameworks for </w:t>
      </w:r>
      <w:r w:rsidR="00697719">
        <w:rPr>
          <w:rFonts w:eastAsia="Calibri"/>
          <w:sz w:val="22"/>
          <w:szCs w:val="21"/>
        </w:rPr>
        <w:t>community development?  (</w:t>
      </w:r>
      <w:r>
        <w:rPr>
          <w:rFonts w:eastAsia="Calibri"/>
          <w:sz w:val="22"/>
          <w:szCs w:val="21"/>
        </w:rPr>
        <w:t>2024). https://www.linkedin.com/advice/1/what-most-effective-frameworks-community-qtm7f</w:t>
      </w:r>
    </w:p>
    <w:p w14:paraId="7D5837C1" w14:textId="77777777" w:rsidR="004B20E9" w:rsidRDefault="00543554">
      <w:pPr>
        <w:spacing w:after="0" w:line="240" w:lineRule="auto"/>
        <w:ind w:leftChars="150" w:left="800" w:hangingChars="200" w:hanging="440"/>
        <w:rPr>
          <w:rFonts w:eastAsia="Times New Roman" w:cs="Times New Roman"/>
          <w:sz w:val="22"/>
        </w:rPr>
      </w:pPr>
      <w:r w:rsidRPr="00E86943">
        <w:rPr>
          <w:rFonts w:eastAsia="Times New Roman" w:cs="Times New Roman"/>
          <w:sz w:val="22"/>
          <w:lang w:val="nl-BE"/>
        </w:rPr>
        <w:t xml:space="preserve">[32] Rabiu, S. A., &amp; Enebeli, A.  </w:t>
      </w:r>
      <w:r>
        <w:rPr>
          <w:rFonts w:eastAsia="Times New Roman" w:cs="Times New Roman"/>
          <w:sz w:val="22"/>
        </w:rPr>
        <w:t>Urban renewal: Enugu govt creat</w:t>
      </w:r>
      <w:r w:rsidR="00697719">
        <w:rPr>
          <w:rFonts w:eastAsia="Times New Roman" w:cs="Times New Roman"/>
          <w:sz w:val="22"/>
        </w:rPr>
        <w:t xml:space="preserve">es new estate in Udi community:  </w:t>
      </w:r>
      <w:r w:rsidR="00697719">
        <w:rPr>
          <w:rFonts w:eastAsia="Times New Roman" w:cs="Times New Roman"/>
          <w:iCs/>
          <w:sz w:val="22"/>
        </w:rPr>
        <w:t>NAN</w:t>
      </w:r>
      <w:r>
        <w:rPr>
          <w:rFonts w:eastAsia="Times New Roman" w:cs="Times New Roman"/>
          <w:iCs/>
          <w:sz w:val="22"/>
        </w:rPr>
        <w:t xml:space="preserve"> News</w:t>
      </w:r>
      <w:r>
        <w:rPr>
          <w:rFonts w:eastAsia="Times New Roman" w:cs="Times New Roman"/>
          <w:sz w:val="22"/>
        </w:rPr>
        <w:t xml:space="preserve">. (2024). </w:t>
      </w:r>
      <w:hyperlink r:id="rId39" w:history="1">
        <w:r>
          <w:rPr>
            <w:rFonts w:eastAsia="Calibri" w:cs="Times New Roman"/>
            <w:sz w:val="22"/>
            <w:szCs w:val="21"/>
          </w:rPr>
          <w:t>https://nannews.ng/2024/06/23/261343/</w:t>
        </w:r>
      </w:hyperlink>
    </w:p>
    <w:p w14:paraId="3C5FF182"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[33] Sorren, F.  </w:t>
      </w:r>
      <w:r>
        <w:rPr>
          <w:rFonts w:eastAsia="Times New Roman" w:cs="Times New Roman"/>
          <w:iCs/>
          <w:sz w:val="22"/>
        </w:rPr>
        <w:t>Community engagement strategy: 6 elements for action plans</w:t>
      </w:r>
      <w:r>
        <w:rPr>
          <w:rFonts w:eastAsia="Times New Roman" w:cs="Times New Roman"/>
          <w:sz w:val="22"/>
        </w:rPr>
        <w:t xml:space="preserve">. Go Vocal. (2023). </w:t>
      </w:r>
      <w:hyperlink r:id="rId40" w:history="1">
        <w:r>
          <w:rPr>
            <w:rFonts w:eastAsia="Calibri" w:cs="Times New Roman"/>
            <w:sz w:val="22"/>
            <w:szCs w:val="21"/>
          </w:rPr>
          <w:t>https://www.govocal.com/blog/6-elements-community-engagement-strategy</w:t>
        </w:r>
      </w:hyperlink>
    </w:p>
    <w:p w14:paraId="47C0CE96"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iCs/>
          <w:sz w:val="22"/>
        </w:rPr>
        <w:t>[34] City Population. Enugu (State, Nigeria) - population statistics, charts, map and location</w:t>
      </w:r>
      <w:r w:rsidR="003156C7">
        <w:rPr>
          <w:rFonts w:eastAsia="Times New Roman" w:cs="Times New Roman"/>
          <w:sz w:val="22"/>
        </w:rPr>
        <w:t>.</w:t>
      </w:r>
      <w:r w:rsidR="003156C7">
        <w:rPr>
          <w:rFonts w:eastAsia="Times New Roman" w:cs="Times New Roman"/>
          <w:iCs/>
          <w:sz w:val="22"/>
        </w:rPr>
        <w:t xml:space="preserve"> (</w:t>
      </w:r>
      <w:r>
        <w:rPr>
          <w:rFonts w:eastAsia="Times New Roman" w:cs="Times New Roman"/>
          <w:iCs/>
          <w:sz w:val="22"/>
        </w:rPr>
        <w:t>2022)</w:t>
      </w:r>
      <w:r w:rsidR="000F20CD">
        <w:rPr>
          <w:rFonts w:eastAsia="Times New Roman" w:cs="Times New Roman"/>
          <w:iCs/>
          <w:sz w:val="22"/>
        </w:rPr>
        <w:t xml:space="preserve">. </w:t>
      </w:r>
      <w:hyperlink r:id="rId41" w:history="1">
        <w:r>
          <w:rPr>
            <w:rFonts w:eastAsia="Calibri" w:cs="Times New Roman"/>
            <w:color w:val="0563C1"/>
            <w:sz w:val="22"/>
            <w:szCs w:val="21"/>
            <w:u w:val="single"/>
          </w:rPr>
          <w:t>https://citypopulation.de/en/nigeria/admin/NGA014__enugu/</w:t>
        </w:r>
      </w:hyperlink>
    </w:p>
    <w:p w14:paraId="4AC21979" w14:textId="767C38FA" w:rsidR="004B20E9" w:rsidRDefault="00543554" w:rsidP="004E579F">
      <w:pPr>
        <w:spacing w:after="0" w:line="240" w:lineRule="auto"/>
        <w:ind w:leftChars="150" w:left="800" w:hangingChars="200" w:hanging="440"/>
        <w:rPr>
          <w:rFonts w:eastAsia="Calibri" w:cs="Times New Roman"/>
          <w:sz w:val="22"/>
          <w:szCs w:val="21"/>
        </w:rPr>
      </w:pPr>
      <w:r>
        <w:rPr>
          <w:rFonts w:eastAsia="Calibri" w:cs="Times New Roman"/>
          <w:sz w:val="22"/>
          <w:szCs w:val="21"/>
        </w:rPr>
        <w:t xml:space="preserve">[35] Knott, E., Rao, A. H., </w:t>
      </w:r>
      <w:r w:rsidR="00697719">
        <w:rPr>
          <w:rFonts w:eastAsia="Calibri" w:cs="Times New Roman"/>
          <w:sz w:val="22"/>
          <w:szCs w:val="21"/>
        </w:rPr>
        <w:t>Summers</w:t>
      </w:r>
      <w:r>
        <w:rPr>
          <w:rFonts w:eastAsia="Calibri" w:cs="Times New Roman"/>
          <w:sz w:val="22"/>
          <w:szCs w:val="21"/>
        </w:rPr>
        <w:t>, K., &amp; Teeger, C.  Int</w:t>
      </w:r>
      <w:r w:rsidR="00697719">
        <w:rPr>
          <w:rFonts w:eastAsia="Calibri" w:cs="Times New Roman"/>
          <w:sz w:val="22"/>
          <w:szCs w:val="21"/>
        </w:rPr>
        <w:t xml:space="preserve">erviews in the social sciences: </w:t>
      </w:r>
      <w:r>
        <w:rPr>
          <w:rFonts w:eastAsia="Calibri" w:cs="Times New Roman"/>
          <w:sz w:val="22"/>
          <w:szCs w:val="21"/>
        </w:rPr>
        <w:t xml:space="preserve">Nature Reviews Methods Primers, 2(1). (2022). </w:t>
      </w:r>
      <w:hyperlink r:id="rId42" w:history="1">
        <w:r w:rsidR="00646C34" w:rsidRPr="002B2459">
          <w:rPr>
            <w:rStyle w:val="Hyperlink"/>
            <w:rFonts w:eastAsia="Calibri" w:cs="Times New Roman"/>
            <w:sz w:val="22"/>
            <w:szCs w:val="21"/>
          </w:rPr>
          <w:t>https://doi.org/10.1038/s43586-022-00150-6</w:t>
        </w:r>
      </w:hyperlink>
    </w:p>
    <w:p w14:paraId="370343A8" w14:textId="612C164F" w:rsidR="00A474DA" w:rsidRPr="00A474DA" w:rsidRDefault="00646C34" w:rsidP="00A474DA">
      <w:pPr>
        <w:spacing w:after="0" w:line="240" w:lineRule="auto"/>
        <w:ind w:leftChars="150" w:left="800" w:hangingChars="200" w:hanging="440"/>
        <w:rPr>
          <w:rFonts w:eastAsia="Calibri" w:cs="Times New Roman"/>
          <w:sz w:val="22"/>
          <w:szCs w:val="21"/>
          <w:lang w:val="en-GB"/>
        </w:rPr>
      </w:pPr>
      <w:r>
        <w:rPr>
          <w:rFonts w:eastAsia="Calibri" w:cs="Times New Roman"/>
          <w:sz w:val="22"/>
          <w:szCs w:val="21"/>
        </w:rPr>
        <w:t xml:space="preserve">[36] </w:t>
      </w:r>
      <w:r w:rsidR="00A474DA" w:rsidRPr="00A474DA">
        <w:rPr>
          <w:rFonts w:eastAsia="Calibri" w:cs="Times New Roman"/>
          <w:sz w:val="22"/>
          <w:szCs w:val="21"/>
          <w:lang w:val="en-GB"/>
        </w:rPr>
        <w:t>Akinyode B</w:t>
      </w:r>
      <w:r w:rsidR="00A474DA">
        <w:rPr>
          <w:rFonts w:eastAsia="Calibri" w:cs="Times New Roman"/>
          <w:sz w:val="22"/>
          <w:szCs w:val="21"/>
          <w:lang w:val="en-GB"/>
        </w:rPr>
        <w:t>. F. a c</w:t>
      </w:r>
      <w:r w:rsidR="00A474DA" w:rsidRPr="00A474DA">
        <w:rPr>
          <w:rFonts w:eastAsia="Calibri" w:cs="Times New Roman"/>
          <w:sz w:val="22"/>
          <w:szCs w:val="21"/>
          <w:lang w:val="en-GB"/>
        </w:rPr>
        <w:t xml:space="preserve">ritical review of land pooling technique for sustainable urban renewal in developing countries. </w:t>
      </w:r>
      <w:r w:rsidR="00A474DA">
        <w:rPr>
          <w:rFonts w:eastAsia="Calibri" w:cs="Times New Roman"/>
          <w:sz w:val="22"/>
          <w:szCs w:val="21"/>
          <w:lang w:val="en-GB"/>
        </w:rPr>
        <w:t xml:space="preserve"> GeoJournal, </w:t>
      </w:r>
      <w:r w:rsidR="00A474DA" w:rsidRPr="00A474DA">
        <w:rPr>
          <w:rFonts w:eastAsia="Calibri" w:cs="Times New Roman"/>
          <w:sz w:val="22"/>
          <w:szCs w:val="21"/>
          <w:lang w:val="en-GB"/>
        </w:rPr>
        <w:t>87(4):3265-75. Aug; 2022,</w:t>
      </w:r>
    </w:p>
    <w:p w14:paraId="13474B37" w14:textId="77777777" w:rsidR="00A474DA" w:rsidRPr="00A474DA" w:rsidRDefault="00A474DA" w:rsidP="00A474DA">
      <w:pPr>
        <w:spacing w:after="0" w:line="240" w:lineRule="auto"/>
        <w:ind w:leftChars="150" w:left="800" w:hangingChars="200" w:hanging="440"/>
        <w:rPr>
          <w:rFonts w:eastAsia="Calibri" w:cs="Times New Roman"/>
          <w:sz w:val="22"/>
          <w:szCs w:val="21"/>
          <w:lang w:val="en-GB"/>
        </w:rPr>
      </w:pPr>
    </w:p>
    <w:p w14:paraId="54CF8FA3" w14:textId="04EDEF55" w:rsidR="00646C34" w:rsidRPr="004E579F" w:rsidRDefault="00646C34" w:rsidP="004E579F">
      <w:pPr>
        <w:spacing w:after="0" w:line="240" w:lineRule="auto"/>
        <w:ind w:leftChars="150" w:left="800" w:hangingChars="200" w:hanging="440"/>
        <w:rPr>
          <w:rFonts w:eastAsia="Times New Roman" w:cs="Times New Roman"/>
          <w:sz w:val="22"/>
        </w:rPr>
      </w:pPr>
    </w:p>
    <w:p w14:paraId="13580DA7" w14:textId="77777777" w:rsidR="004B20E9" w:rsidRDefault="004B20E9"/>
    <w:p w14:paraId="34107937" w14:textId="77777777" w:rsidR="004B20E9" w:rsidRDefault="004B20E9"/>
    <w:sectPr w:rsidR="004B20E9">
      <w:headerReference w:type="even" r:id="rId43"/>
      <w:headerReference w:type="default" r:id="rId44"/>
      <w:footerReference w:type="even" r:id="rId45"/>
      <w:footerReference w:type="default" r:id="rId46"/>
      <w:headerReference w:type="first" r:id="rId47"/>
      <w:footerReference w:type="first" r:id="rId4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D6FA1" w14:textId="77777777" w:rsidR="00731ABF" w:rsidRDefault="00731ABF">
      <w:pPr>
        <w:spacing w:line="240" w:lineRule="auto"/>
      </w:pPr>
      <w:r>
        <w:separator/>
      </w:r>
    </w:p>
  </w:endnote>
  <w:endnote w:type="continuationSeparator" w:id="0">
    <w:p w14:paraId="244604FF" w14:textId="77777777" w:rsidR="00731ABF" w:rsidRDefault="0073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1542" w14:textId="77777777" w:rsidR="001C711A" w:rsidRDefault="001C7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7A57" w14:textId="77777777" w:rsidR="001C711A" w:rsidRDefault="001C7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0F73" w14:textId="77777777" w:rsidR="001C711A" w:rsidRDefault="001C7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B7F6" w14:textId="77777777" w:rsidR="00731ABF" w:rsidRDefault="00731ABF">
      <w:pPr>
        <w:spacing w:after="0"/>
      </w:pPr>
      <w:r>
        <w:separator/>
      </w:r>
    </w:p>
  </w:footnote>
  <w:footnote w:type="continuationSeparator" w:id="0">
    <w:p w14:paraId="5544367F" w14:textId="77777777" w:rsidR="00731ABF" w:rsidRDefault="00731A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B6EB" w14:textId="21C880D9" w:rsidR="001C711A" w:rsidRDefault="00000000">
    <w:pPr>
      <w:pStyle w:val="Header"/>
    </w:pPr>
    <w:r>
      <w:rPr>
        <w:noProof/>
      </w:rPr>
      <w:pict w14:anchorId="01833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2688"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A969" w14:textId="401BE3C8" w:rsidR="001C711A" w:rsidRDefault="00000000">
    <w:pPr>
      <w:pStyle w:val="Header"/>
    </w:pPr>
    <w:r>
      <w:rPr>
        <w:noProof/>
      </w:rPr>
      <w:pict w14:anchorId="2FB7F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2689"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559C" w14:textId="1FC622DE" w:rsidR="001C711A" w:rsidRDefault="00000000">
    <w:pPr>
      <w:pStyle w:val="Header"/>
    </w:pPr>
    <w:r>
      <w:rPr>
        <w:noProof/>
      </w:rPr>
      <w:pict w14:anchorId="2A5BD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2687"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F5BEAA"/>
    <w:multiLevelType w:val="singleLevel"/>
    <w:tmpl w:val="B2F5BEAA"/>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16A7518"/>
    <w:multiLevelType w:val="multilevel"/>
    <w:tmpl w:val="B37899A0"/>
    <w:lvl w:ilvl="0">
      <w:start w:val="2"/>
      <w:numFmt w:val="decimal"/>
      <w:lvlText w:val="%1.0"/>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2" w15:restartNumberingAfterBreak="0">
    <w:nsid w:val="07F85F46"/>
    <w:multiLevelType w:val="multilevel"/>
    <w:tmpl w:val="B14AD9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3F13D6"/>
    <w:multiLevelType w:val="multilevel"/>
    <w:tmpl w:val="7208FFE8"/>
    <w:lvl w:ilvl="0">
      <w:start w:val="2"/>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4" w15:restartNumberingAfterBreak="0">
    <w:nsid w:val="14CD3C20"/>
    <w:multiLevelType w:val="multilevel"/>
    <w:tmpl w:val="D07CB8BC"/>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175D6"/>
    <w:multiLevelType w:val="multilevel"/>
    <w:tmpl w:val="B52CEF84"/>
    <w:lvl w:ilvl="0">
      <w:start w:val="2"/>
      <w:numFmt w:val="decimal"/>
      <w:lvlText w:val="%1.0"/>
      <w:lvlJc w:val="left"/>
      <w:pPr>
        <w:ind w:left="72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520" w:hanging="720"/>
      </w:pPr>
      <w:rPr>
        <w:rFonts w:hint="default"/>
        <w:b w:val="0"/>
        <w:i/>
      </w:rPr>
    </w:lvl>
    <w:lvl w:ilvl="3">
      <w:start w:val="1"/>
      <w:numFmt w:val="decimal"/>
      <w:lvlText w:val="%1.%2.%3.%4"/>
      <w:lvlJc w:val="left"/>
      <w:pPr>
        <w:ind w:left="3240" w:hanging="720"/>
      </w:pPr>
      <w:rPr>
        <w:rFonts w:hint="default"/>
        <w:b w:val="0"/>
        <w:i/>
      </w:rPr>
    </w:lvl>
    <w:lvl w:ilvl="4">
      <w:start w:val="1"/>
      <w:numFmt w:val="decimal"/>
      <w:lvlText w:val="%1.%2.%3.%4.%5"/>
      <w:lvlJc w:val="left"/>
      <w:pPr>
        <w:ind w:left="4320" w:hanging="1080"/>
      </w:pPr>
      <w:rPr>
        <w:rFonts w:hint="default"/>
        <w:b w:val="0"/>
        <w:i/>
      </w:rPr>
    </w:lvl>
    <w:lvl w:ilvl="5">
      <w:start w:val="1"/>
      <w:numFmt w:val="decimal"/>
      <w:lvlText w:val="%1.%2.%3.%4.%5.%6"/>
      <w:lvlJc w:val="left"/>
      <w:pPr>
        <w:ind w:left="5040" w:hanging="1080"/>
      </w:pPr>
      <w:rPr>
        <w:rFonts w:hint="default"/>
        <w:b w:val="0"/>
        <w:i/>
      </w:rPr>
    </w:lvl>
    <w:lvl w:ilvl="6">
      <w:start w:val="1"/>
      <w:numFmt w:val="decimal"/>
      <w:lvlText w:val="%1.%2.%3.%4.%5.%6.%7"/>
      <w:lvlJc w:val="left"/>
      <w:pPr>
        <w:ind w:left="6120" w:hanging="1440"/>
      </w:pPr>
      <w:rPr>
        <w:rFonts w:hint="default"/>
        <w:b w:val="0"/>
        <w:i/>
      </w:rPr>
    </w:lvl>
    <w:lvl w:ilvl="7">
      <w:start w:val="1"/>
      <w:numFmt w:val="decimal"/>
      <w:lvlText w:val="%1.%2.%3.%4.%5.%6.%7.%8"/>
      <w:lvlJc w:val="left"/>
      <w:pPr>
        <w:ind w:left="6840" w:hanging="1440"/>
      </w:pPr>
      <w:rPr>
        <w:rFonts w:hint="default"/>
        <w:b w:val="0"/>
        <w:i/>
      </w:rPr>
    </w:lvl>
    <w:lvl w:ilvl="8">
      <w:start w:val="1"/>
      <w:numFmt w:val="decimal"/>
      <w:lvlText w:val="%1.%2.%3.%4.%5.%6.%7.%8.%9"/>
      <w:lvlJc w:val="left"/>
      <w:pPr>
        <w:ind w:left="7920" w:hanging="1800"/>
      </w:pPr>
      <w:rPr>
        <w:rFonts w:hint="default"/>
        <w:b w:val="0"/>
        <w:i/>
      </w:rPr>
    </w:lvl>
  </w:abstractNum>
  <w:abstractNum w:abstractNumId="16" w15:restartNumberingAfterBreak="0">
    <w:nsid w:val="26802F71"/>
    <w:multiLevelType w:val="multilevel"/>
    <w:tmpl w:val="26802F7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260031"/>
    <w:multiLevelType w:val="multilevel"/>
    <w:tmpl w:val="CA6E731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9B1C79"/>
    <w:multiLevelType w:val="hybridMultilevel"/>
    <w:tmpl w:val="BF6877E2"/>
    <w:lvl w:ilvl="0" w:tplc="7868BD32">
      <w:start w:val="5"/>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143AF"/>
    <w:multiLevelType w:val="multilevel"/>
    <w:tmpl w:val="337143AF"/>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BB0E91"/>
    <w:multiLevelType w:val="multilevel"/>
    <w:tmpl w:val="E17286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E71E78"/>
    <w:multiLevelType w:val="hybridMultilevel"/>
    <w:tmpl w:val="F876715A"/>
    <w:lvl w:ilvl="0" w:tplc="AF9678D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2864588">
    <w:abstractNumId w:val="10"/>
  </w:num>
  <w:num w:numId="2" w16cid:durableId="821239813">
    <w:abstractNumId w:val="8"/>
  </w:num>
  <w:num w:numId="3" w16cid:durableId="180710402">
    <w:abstractNumId w:val="7"/>
  </w:num>
  <w:num w:numId="4" w16cid:durableId="335426448">
    <w:abstractNumId w:val="6"/>
  </w:num>
  <w:num w:numId="5" w16cid:durableId="1181357267">
    <w:abstractNumId w:val="5"/>
  </w:num>
  <w:num w:numId="6" w16cid:durableId="474686514">
    <w:abstractNumId w:val="9"/>
  </w:num>
  <w:num w:numId="7" w16cid:durableId="2072145069">
    <w:abstractNumId w:val="4"/>
  </w:num>
  <w:num w:numId="8" w16cid:durableId="2013339134">
    <w:abstractNumId w:val="3"/>
  </w:num>
  <w:num w:numId="9" w16cid:durableId="1465200496">
    <w:abstractNumId w:val="2"/>
  </w:num>
  <w:num w:numId="10" w16cid:durableId="140193040">
    <w:abstractNumId w:val="1"/>
  </w:num>
  <w:num w:numId="11" w16cid:durableId="997028582">
    <w:abstractNumId w:val="19"/>
  </w:num>
  <w:num w:numId="12" w16cid:durableId="370882196">
    <w:abstractNumId w:val="16"/>
  </w:num>
  <w:num w:numId="13" w16cid:durableId="1859542792">
    <w:abstractNumId w:val="17"/>
  </w:num>
  <w:num w:numId="14" w16cid:durableId="1230073307">
    <w:abstractNumId w:val="0"/>
  </w:num>
  <w:num w:numId="15" w16cid:durableId="887373267">
    <w:abstractNumId w:val="12"/>
  </w:num>
  <w:num w:numId="16" w16cid:durableId="877401898">
    <w:abstractNumId w:val="14"/>
  </w:num>
  <w:num w:numId="17" w16cid:durableId="366492579">
    <w:abstractNumId w:val="15"/>
  </w:num>
  <w:num w:numId="18" w16cid:durableId="337581669">
    <w:abstractNumId w:val="13"/>
  </w:num>
  <w:num w:numId="19" w16cid:durableId="1150318938">
    <w:abstractNumId w:val="11"/>
  </w:num>
  <w:num w:numId="20" w16cid:durableId="2006396852">
    <w:abstractNumId w:val="18"/>
  </w:num>
  <w:num w:numId="21" w16cid:durableId="1035693868">
    <w:abstractNumId w:val="21"/>
  </w:num>
  <w:num w:numId="22" w16cid:durableId="6839415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7A6495"/>
    <w:rsid w:val="00006E3B"/>
    <w:rsid w:val="00020849"/>
    <w:rsid w:val="000253FF"/>
    <w:rsid w:val="000315C0"/>
    <w:rsid w:val="0004385D"/>
    <w:rsid w:val="000468B6"/>
    <w:rsid w:val="00050A31"/>
    <w:rsid w:val="000519CA"/>
    <w:rsid w:val="00053784"/>
    <w:rsid w:val="00054A55"/>
    <w:rsid w:val="000650FE"/>
    <w:rsid w:val="000716D2"/>
    <w:rsid w:val="00071AAB"/>
    <w:rsid w:val="00074275"/>
    <w:rsid w:val="0007637C"/>
    <w:rsid w:val="000830BE"/>
    <w:rsid w:val="00085575"/>
    <w:rsid w:val="00094F91"/>
    <w:rsid w:val="000A24F1"/>
    <w:rsid w:val="000B76C4"/>
    <w:rsid w:val="000C15D7"/>
    <w:rsid w:val="000C424D"/>
    <w:rsid w:val="000C5610"/>
    <w:rsid w:val="000C770E"/>
    <w:rsid w:val="000E2481"/>
    <w:rsid w:val="000E6552"/>
    <w:rsid w:val="000F20CD"/>
    <w:rsid w:val="000F3A4F"/>
    <w:rsid w:val="000F59AC"/>
    <w:rsid w:val="0010002E"/>
    <w:rsid w:val="00100263"/>
    <w:rsid w:val="0010237E"/>
    <w:rsid w:val="001050FC"/>
    <w:rsid w:val="00111F22"/>
    <w:rsid w:val="00114531"/>
    <w:rsid w:val="00116CC6"/>
    <w:rsid w:val="00120D2B"/>
    <w:rsid w:val="001364FE"/>
    <w:rsid w:val="001368DD"/>
    <w:rsid w:val="00140B6D"/>
    <w:rsid w:val="0014250E"/>
    <w:rsid w:val="00147DB3"/>
    <w:rsid w:val="001517A6"/>
    <w:rsid w:val="001518A5"/>
    <w:rsid w:val="001604B9"/>
    <w:rsid w:val="00164D01"/>
    <w:rsid w:val="00170095"/>
    <w:rsid w:val="00170E4F"/>
    <w:rsid w:val="001743F4"/>
    <w:rsid w:val="00187C33"/>
    <w:rsid w:val="00191531"/>
    <w:rsid w:val="001936B7"/>
    <w:rsid w:val="00196AB1"/>
    <w:rsid w:val="001A14EA"/>
    <w:rsid w:val="001B4795"/>
    <w:rsid w:val="001C2BE9"/>
    <w:rsid w:val="001C4537"/>
    <w:rsid w:val="001C711A"/>
    <w:rsid w:val="001D4F75"/>
    <w:rsid w:val="001D7E87"/>
    <w:rsid w:val="001F4175"/>
    <w:rsid w:val="00201333"/>
    <w:rsid w:val="002079BE"/>
    <w:rsid w:val="00210FA7"/>
    <w:rsid w:val="00216417"/>
    <w:rsid w:val="0024017E"/>
    <w:rsid w:val="0026631D"/>
    <w:rsid w:val="0029131F"/>
    <w:rsid w:val="00294311"/>
    <w:rsid w:val="002C2F53"/>
    <w:rsid w:val="002D5620"/>
    <w:rsid w:val="002E5C2F"/>
    <w:rsid w:val="0030369A"/>
    <w:rsid w:val="00310F23"/>
    <w:rsid w:val="003156C7"/>
    <w:rsid w:val="00317ABC"/>
    <w:rsid w:val="0032600C"/>
    <w:rsid w:val="0033518C"/>
    <w:rsid w:val="003435A8"/>
    <w:rsid w:val="003437C2"/>
    <w:rsid w:val="003504D7"/>
    <w:rsid w:val="00356593"/>
    <w:rsid w:val="00364ED5"/>
    <w:rsid w:val="00377186"/>
    <w:rsid w:val="00390B92"/>
    <w:rsid w:val="003A1C03"/>
    <w:rsid w:val="003C1F4A"/>
    <w:rsid w:val="003C2B84"/>
    <w:rsid w:val="003D6A28"/>
    <w:rsid w:val="00400B2C"/>
    <w:rsid w:val="00414627"/>
    <w:rsid w:val="0041724C"/>
    <w:rsid w:val="00425D63"/>
    <w:rsid w:val="004643D8"/>
    <w:rsid w:val="00467A28"/>
    <w:rsid w:val="00483156"/>
    <w:rsid w:val="00484B22"/>
    <w:rsid w:val="004910BB"/>
    <w:rsid w:val="00497C24"/>
    <w:rsid w:val="004B20E9"/>
    <w:rsid w:val="004C4DEF"/>
    <w:rsid w:val="004C7BA5"/>
    <w:rsid w:val="004E579F"/>
    <w:rsid w:val="004E7628"/>
    <w:rsid w:val="004F2530"/>
    <w:rsid w:val="004F48F2"/>
    <w:rsid w:val="00507996"/>
    <w:rsid w:val="005149B1"/>
    <w:rsid w:val="00521A33"/>
    <w:rsid w:val="0053461F"/>
    <w:rsid w:val="00543554"/>
    <w:rsid w:val="005478DD"/>
    <w:rsid w:val="00553CCD"/>
    <w:rsid w:val="005647F2"/>
    <w:rsid w:val="005662D1"/>
    <w:rsid w:val="00573A09"/>
    <w:rsid w:val="00596FC6"/>
    <w:rsid w:val="005A4526"/>
    <w:rsid w:val="005C1B16"/>
    <w:rsid w:val="005C3BE2"/>
    <w:rsid w:val="005D045E"/>
    <w:rsid w:val="005D13E8"/>
    <w:rsid w:val="005E44B5"/>
    <w:rsid w:val="005E53D0"/>
    <w:rsid w:val="005E76D8"/>
    <w:rsid w:val="006002EB"/>
    <w:rsid w:val="006128EF"/>
    <w:rsid w:val="006264B4"/>
    <w:rsid w:val="00630808"/>
    <w:rsid w:val="00643033"/>
    <w:rsid w:val="00644CC3"/>
    <w:rsid w:val="00646C34"/>
    <w:rsid w:val="00650B73"/>
    <w:rsid w:val="006533B2"/>
    <w:rsid w:val="0065673F"/>
    <w:rsid w:val="006610B8"/>
    <w:rsid w:val="00661468"/>
    <w:rsid w:val="00663A2B"/>
    <w:rsid w:val="006649F0"/>
    <w:rsid w:val="0067245D"/>
    <w:rsid w:val="00672526"/>
    <w:rsid w:val="00682603"/>
    <w:rsid w:val="0068470E"/>
    <w:rsid w:val="00690561"/>
    <w:rsid w:val="00695DCD"/>
    <w:rsid w:val="00697719"/>
    <w:rsid w:val="006A05CC"/>
    <w:rsid w:val="006A35A7"/>
    <w:rsid w:val="006A6092"/>
    <w:rsid w:val="006D5171"/>
    <w:rsid w:val="006E1DDE"/>
    <w:rsid w:val="006E77C4"/>
    <w:rsid w:val="00702194"/>
    <w:rsid w:val="007060E6"/>
    <w:rsid w:val="00712635"/>
    <w:rsid w:val="007152D7"/>
    <w:rsid w:val="0073048E"/>
    <w:rsid w:val="00731ABF"/>
    <w:rsid w:val="007352C9"/>
    <w:rsid w:val="00743820"/>
    <w:rsid w:val="00746C14"/>
    <w:rsid w:val="00770EEE"/>
    <w:rsid w:val="007731F8"/>
    <w:rsid w:val="0078475C"/>
    <w:rsid w:val="00792816"/>
    <w:rsid w:val="007A111A"/>
    <w:rsid w:val="007A54DA"/>
    <w:rsid w:val="007B1378"/>
    <w:rsid w:val="007C2C59"/>
    <w:rsid w:val="007D3A45"/>
    <w:rsid w:val="007F3FA3"/>
    <w:rsid w:val="00801F23"/>
    <w:rsid w:val="008124A1"/>
    <w:rsid w:val="00837632"/>
    <w:rsid w:val="00837D83"/>
    <w:rsid w:val="00842CDF"/>
    <w:rsid w:val="0085640F"/>
    <w:rsid w:val="008567AA"/>
    <w:rsid w:val="008672A3"/>
    <w:rsid w:val="008757A6"/>
    <w:rsid w:val="00892712"/>
    <w:rsid w:val="008A2C09"/>
    <w:rsid w:val="008A680A"/>
    <w:rsid w:val="008A78B3"/>
    <w:rsid w:val="008B0BB0"/>
    <w:rsid w:val="008B6426"/>
    <w:rsid w:val="008E6C4B"/>
    <w:rsid w:val="008F18C0"/>
    <w:rsid w:val="00905C21"/>
    <w:rsid w:val="00907648"/>
    <w:rsid w:val="00921EEF"/>
    <w:rsid w:val="00930FDE"/>
    <w:rsid w:val="00935188"/>
    <w:rsid w:val="00944B06"/>
    <w:rsid w:val="00972B21"/>
    <w:rsid w:val="00973D54"/>
    <w:rsid w:val="00975053"/>
    <w:rsid w:val="00980B22"/>
    <w:rsid w:val="009837C5"/>
    <w:rsid w:val="00984C93"/>
    <w:rsid w:val="00987CE1"/>
    <w:rsid w:val="00993658"/>
    <w:rsid w:val="0099405C"/>
    <w:rsid w:val="009B4A39"/>
    <w:rsid w:val="009C600F"/>
    <w:rsid w:val="009D27AA"/>
    <w:rsid w:val="009D3723"/>
    <w:rsid w:val="009D382F"/>
    <w:rsid w:val="009E04F2"/>
    <w:rsid w:val="00A03B7B"/>
    <w:rsid w:val="00A1372B"/>
    <w:rsid w:val="00A200C9"/>
    <w:rsid w:val="00A250D5"/>
    <w:rsid w:val="00A32F56"/>
    <w:rsid w:val="00A36028"/>
    <w:rsid w:val="00A474DA"/>
    <w:rsid w:val="00A52756"/>
    <w:rsid w:val="00A5504D"/>
    <w:rsid w:val="00A56AB6"/>
    <w:rsid w:val="00A5796F"/>
    <w:rsid w:val="00A670AB"/>
    <w:rsid w:val="00A85EA6"/>
    <w:rsid w:val="00A91424"/>
    <w:rsid w:val="00A94D32"/>
    <w:rsid w:val="00AA2C77"/>
    <w:rsid w:val="00AA433F"/>
    <w:rsid w:val="00AA6D57"/>
    <w:rsid w:val="00AC3FB9"/>
    <w:rsid w:val="00AC400C"/>
    <w:rsid w:val="00AC702A"/>
    <w:rsid w:val="00AD226F"/>
    <w:rsid w:val="00AE564C"/>
    <w:rsid w:val="00AE60A9"/>
    <w:rsid w:val="00AE76CB"/>
    <w:rsid w:val="00B03E93"/>
    <w:rsid w:val="00B1350E"/>
    <w:rsid w:val="00B13A52"/>
    <w:rsid w:val="00B24CF4"/>
    <w:rsid w:val="00B26993"/>
    <w:rsid w:val="00B4570C"/>
    <w:rsid w:val="00B5208C"/>
    <w:rsid w:val="00B5210D"/>
    <w:rsid w:val="00B63739"/>
    <w:rsid w:val="00B6437A"/>
    <w:rsid w:val="00B74876"/>
    <w:rsid w:val="00BA2244"/>
    <w:rsid w:val="00BA5473"/>
    <w:rsid w:val="00BB7C2B"/>
    <w:rsid w:val="00BC1664"/>
    <w:rsid w:val="00BC2546"/>
    <w:rsid w:val="00BC55FB"/>
    <w:rsid w:val="00BC7527"/>
    <w:rsid w:val="00BF731B"/>
    <w:rsid w:val="00C05085"/>
    <w:rsid w:val="00C1121E"/>
    <w:rsid w:val="00C1593D"/>
    <w:rsid w:val="00C37174"/>
    <w:rsid w:val="00C56C7E"/>
    <w:rsid w:val="00C776A4"/>
    <w:rsid w:val="00C83C23"/>
    <w:rsid w:val="00C92393"/>
    <w:rsid w:val="00C94A2B"/>
    <w:rsid w:val="00C97CE8"/>
    <w:rsid w:val="00CA2C6C"/>
    <w:rsid w:val="00CC0600"/>
    <w:rsid w:val="00CC78AC"/>
    <w:rsid w:val="00CD0DEB"/>
    <w:rsid w:val="00CE65E1"/>
    <w:rsid w:val="00CF7953"/>
    <w:rsid w:val="00D07232"/>
    <w:rsid w:val="00D10245"/>
    <w:rsid w:val="00D21BDD"/>
    <w:rsid w:val="00D339A4"/>
    <w:rsid w:val="00D65F07"/>
    <w:rsid w:val="00D74AB2"/>
    <w:rsid w:val="00D92BB7"/>
    <w:rsid w:val="00DB0BA5"/>
    <w:rsid w:val="00DC5908"/>
    <w:rsid w:val="00DC76D2"/>
    <w:rsid w:val="00DD1B51"/>
    <w:rsid w:val="00DD30ED"/>
    <w:rsid w:val="00DD7259"/>
    <w:rsid w:val="00DE3316"/>
    <w:rsid w:val="00DF16DA"/>
    <w:rsid w:val="00E06A58"/>
    <w:rsid w:val="00E10D92"/>
    <w:rsid w:val="00E20D1A"/>
    <w:rsid w:val="00E30274"/>
    <w:rsid w:val="00E34083"/>
    <w:rsid w:val="00E45795"/>
    <w:rsid w:val="00E54502"/>
    <w:rsid w:val="00E54E66"/>
    <w:rsid w:val="00E64C21"/>
    <w:rsid w:val="00E6540E"/>
    <w:rsid w:val="00E66A81"/>
    <w:rsid w:val="00E71E12"/>
    <w:rsid w:val="00E86943"/>
    <w:rsid w:val="00E9106E"/>
    <w:rsid w:val="00EA1E60"/>
    <w:rsid w:val="00EB1B75"/>
    <w:rsid w:val="00EC24C6"/>
    <w:rsid w:val="00EC7E4A"/>
    <w:rsid w:val="00EF2933"/>
    <w:rsid w:val="00F05146"/>
    <w:rsid w:val="00F1115D"/>
    <w:rsid w:val="00F20F69"/>
    <w:rsid w:val="00F33F63"/>
    <w:rsid w:val="00F3513C"/>
    <w:rsid w:val="00F465C5"/>
    <w:rsid w:val="00F51256"/>
    <w:rsid w:val="00F5180D"/>
    <w:rsid w:val="00F51B21"/>
    <w:rsid w:val="00F51D87"/>
    <w:rsid w:val="00F56D06"/>
    <w:rsid w:val="00F635D4"/>
    <w:rsid w:val="00F8455C"/>
    <w:rsid w:val="00F95D58"/>
    <w:rsid w:val="16FA604D"/>
    <w:rsid w:val="1A9D50B9"/>
    <w:rsid w:val="2ED3154B"/>
    <w:rsid w:val="30CA350A"/>
    <w:rsid w:val="3DFD04E3"/>
    <w:rsid w:val="6D7A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F7B10"/>
  <w15:docId w15:val="{B01B1326-14CA-460B-86DA-68F9CD38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qFormat="0"/>
    <w:lsdException w:name="Medium Shading 2" w:uiPriority="64"/>
    <w:lsdException w:name="Medium List 1" w:uiPriority="65"/>
    <w:lsdException w:name="Medium List 2" w:uiPriority="66" w:qFormat="0"/>
    <w:lsdException w:name="Medium Grid 1" w:uiPriority="67" w:qFormat="0"/>
    <w:lsdException w:name="Medium Grid 2" w:uiPriority="68"/>
    <w:lsdException w:name="Medium Grid 3" w:uiPriority="69"/>
    <w:lsdException w:name="Dark List" w:uiPriority="70" w:qFormat="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0"/>
    <w:lsdException w:name="Medium Shading 2 Accent 1" w:uiPriority="64" w:qFormat="0"/>
    <w:lsdException w:name="Medium List 1 Accent 1" w:uiPriority="65"/>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lsdException w:name="Medium Grid 2 Accent 1" w:uiPriority="68" w:qFormat="0"/>
    <w:lsdException w:name="Medium Grid 3 Accent 1" w:uiPriority="69" w:qFormat="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0"/>
    <w:lsdException w:name="Medium List 1 Accent 2" w:uiPriority="65"/>
    <w:lsdException w:name="Medium List 2 Accent 2" w:uiPriority="66" w:qFormat="0"/>
    <w:lsdException w:name="Medium Grid 1 Accent 2" w:uiPriority="67"/>
    <w:lsdException w:name="Medium Grid 2 Accent 2" w:uiPriority="68" w:qFormat="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0"/>
    <w:lsdException w:name="Medium Shading 2 Accent 3" w:uiPriority="64"/>
    <w:lsdException w:name="Medium List 1 Accent 3" w:uiPriority="65"/>
    <w:lsdException w:name="Medium List 2 Accent 3" w:uiPriority="66"/>
    <w:lsdException w:name="Medium Grid 1 Accent 3" w:uiPriority="67" w:qFormat="0"/>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0"/>
    <w:lsdException w:name="Medium List 1 Accent 5" w:uiPriority="65" w:qFormat="0"/>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0"/>
    <w:lsdException w:name="Medium Shading 1 Accent 6" w:uiPriority="63" w:qFormat="0"/>
    <w:lsdException w:name="Medium Shading 2 Accent 6" w:uiPriority="64"/>
    <w:lsdException w:name="Medium List 1 Accent 6" w:uiPriority="65"/>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pPr>
      <w:spacing w:after="160" w:line="480" w:lineRule="auto"/>
      <w:jc w:val="both"/>
    </w:pPr>
    <w:rPr>
      <w:rFonts w:ascii="Times New Roman" w:eastAsiaTheme="minorHAnsi" w:hAnsi="Times New Roman"/>
      <w:sz w:val="24"/>
      <w:szCs w:val="22"/>
    </w:rPr>
  </w:style>
  <w:style w:type="paragraph" w:styleId="Heading1">
    <w:name w:val="heading 1"/>
    <w:basedOn w:val="Normal"/>
    <w:next w:val="Normal"/>
    <w:qFormat/>
    <w:pPr>
      <w:keepNext/>
      <w:keepLines/>
      <w:spacing w:before="340" w:after="330"/>
      <w:outlineLvl w:val="0"/>
    </w:pPr>
    <w:rPr>
      <w:b/>
      <w:bCs/>
      <w:kern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pPr>
      <w:jc w:val="left"/>
    </w:pPr>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NormalWeb">
    <w:name w:val="Normal (Web)"/>
    <w:basedOn w:val="Normal"/>
    <w:qFormat/>
    <w:rPr>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C9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562918">
      <w:bodyDiv w:val="1"/>
      <w:marLeft w:val="0"/>
      <w:marRight w:val="0"/>
      <w:marTop w:val="0"/>
      <w:marBottom w:val="0"/>
      <w:divBdr>
        <w:top w:val="none" w:sz="0" w:space="0" w:color="auto"/>
        <w:left w:val="none" w:sz="0" w:space="0" w:color="auto"/>
        <w:bottom w:val="none" w:sz="0" w:space="0" w:color="auto"/>
        <w:right w:val="none" w:sz="0" w:space="0" w:color="auto"/>
      </w:divBdr>
    </w:div>
    <w:div w:id="186215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worldbank.org/en/topic/urbandevelopment/overview" TargetMode="External"/><Relationship Id="rId39" Type="http://schemas.openxmlformats.org/officeDocument/2006/relationships/hyperlink" Target="https://nannews.ng/2024/06/23/261343/" TargetMode="External"/><Relationship Id="rId21" Type="http://schemas.openxmlformats.org/officeDocument/2006/relationships/image" Target="media/image14.png"/><Relationship Id="rId34" Type="http://schemas.openxmlformats.org/officeDocument/2006/relationships/hyperlink" Target="https://doi.org/10.1093/afraf/adab021" TargetMode="External"/><Relationship Id="rId42" Type="http://schemas.openxmlformats.org/officeDocument/2006/relationships/hyperlink" Target="https://doi.org/10.1038/s43586-022-00150-6"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doi.org/10.1088/1755-1315/331/1/012001" TargetMode="External"/><Relationship Id="rId11" Type="http://schemas.openxmlformats.org/officeDocument/2006/relationships/image" Target="media/image5.png"/><Relationship Id="rId24" Type="http://schemas.openxmlformats.org/officeDocument/2006/relationships/hyperlink" Target="https://doi.org/10.3390/land11091439" TargetMode="External"/><Relationship Id="rId32" Type="http://schemas.openxmlformats.org/officeDocument/2006/relationships/hyperlink" Target="https://www.citego.org/bdf_fiche-document-532_en.html" TargetMode="External"/><Relationship Id="rId37" Type="http://schemas.openxmlformats.org/officeDocument/2006/relationships/hyperlink" Target="https://doi.org/10.1007/978-3-319-72311-2" TargetMode="External"/><Relationship Id="rId40" Type="http://schemas.openxmlformats.org/officeDocument/2006/relationships/hyperlink" Target="https://www.govocal.com/blog/6-elements-community-engagement-strategy"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doi.org/10.1016/j.habitatint.2013.08.006" TargetMode="External"/><Relationship Id="rId28" Type="http://schemas.openxmlformats.org/officeDocument/2006/relationships/hyperlink" Target="https://www.theijes.com/papers/v2-i3/Part.Vol.2.3%20%283%29/B023308014.pdf" TargetMode="External"/><Relationship Id="rId36" Type="http://schemas.openxmlformats.org/officeDocument/2006/relationships/hyperlink" Target="https://eshdc.en.gov.ng/" TargetMode="External"/><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hart" Target="charts/chart1.xml"/><Relationship Id="rId31" Type="http://schemas.openxmlformats.org/officeDocument/2006/relationships/hyperlink" Target="https://nigeriazipcodes.com/414/enugu-state-zip-code-map/"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hyperlink" Target="https://nannews.ng/2024/06/23/261343/" TargetMode="External"/><Relationship Id="rId30" Type="http://schemas.openxmlformats.org/officeDocument/2006/relationships/hyperlink" Target="https://www.researchgate.net/figure/Map-of-Enugu-urban-area_fig1_317562141" TargetMode="External"/><Relationship Id="rId35" Type="http://schemas.openxmlformats.org/officeDocument/2006/relationships/hyperlink" Target="https://doi.org/10.25034/ijcua.2018.3662"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s://www.britannica.com/topic/urban-sprawl" TargetMode="External"/><Relationship Id="rId33" Type="http://schemas.openxmlformats.org/officeDocument/2006/relationships/hyperlink" Target="https://www.mcgill.ca/mchg/student/neighborhood/chapter1" TargetMode="External"/><Relationship Id="rId38" Type="http://schemas.openxmlformats.org/officeDocument/2006/relationships/hyperlink" Target="https://www.researchgate.net/publication/358623081_Assessment_of_residents%27_satisfaction_with_housing_unit_features_in_private_housing_estates_in_Enugu_Metropolis_Nigeria" TargetMode="External"/><Relationship Id="rId46"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hyperlink" Target="https://citypopulation.de/en/nigeria/admin/NGA014__enugu/"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invertIfNegative val="0"/>
          <c:cat>
            <c:strRef>
              <c:f>Sheet1!$A$2:$A$4</c:f>
              <c:strCache>
                <c:ptCount val="3"/>
                <c:pt idx="0">
                  <c:v>Improved Infrastructure</c:v>
                </c:pt>
                <c:pt idx="1">
                  <c:v>Increased Economic Opportunities, Enhanced Community Amenities</c:v>
                </c:pt>
                <c:pt idx="2">
                  <c:v>Environmental Sustainability</c:v>
                </c:pt>
              </c:strCache>
            </c:strRef>
          </c:cat>
          <c:val>
            <c:numRef>
              <c:f>Sheet1!$B$2:$B$4</c:f>
              <c:numCache>
                <c:formatCode>General</c:formatCode>
                <c:ptCount val="3"/>
                <c:pt idx="0">
                  <c:v>332</c:v>
                </c:pt>
                <c:pt idx="1">
                  <c:v>286</c:v>
                </c:pt>
                <c:pt idx="2">
                  <c:v>259</c:v>
                </c:pt>
              </c:numCache>
            </c:numRef>
          </c:val>
          <c:extLst>
            <c:ext xmlns:c16="http://schemas.microsoft.com/office/drawing/2014/chart" uri="{C3380CC4-5D6E-409C-BE32-E72D297353CC}">
              <c16:uniqueId val="{00000000-74BB-4C6D-9A10-72CE248C813D}"/>
            </c:ext>
          </c:extLst>
        </c:ser>
        <c:dLbls>
          <c:showLegendKey val="0"/>
          <c:showVal val="0"/>
          <c:showCatName val="0"/>
          <c:showSerName val="0"/>
          <c:showPercent val="0"/>
          <c:showBubbleSize val="0"/>
        </c:dLbls>
        <c:gapWidth val="150"/>
        <c:axId val="163205504"/>
        <c:axId val="163207040"/>
      </c:barChart>
      <c:catAx>
        <c:axId val="163205504"/>
        <c:scaling>
          <c:orientation val="minMax"/>
        </c:scaling>
        <c:delete val="0"/>
        <c:axPos val="l"/>
        <c:numFmt formatCode="General" sourceLinked="0"/>
        <c:majorTickMark val="out"/>
        <c:minorTickMark val="none"/>
        <c:tickLblPos val="nextTo"/>
        <c:crossAx val="163207040"/>
        <c:crosses val="autoZero"/>
        <c:auto val="1"/>
        <c:lblAlgn val="ctr"/>
        <c:lblOffset val="100"/>
        <c:noMultiLvlLbl val="0"/>
      </c:catAx>
      <c:valAx>
        <c:axId val="163207040"/>
        <c:scaling>
          <c:orientation val="minMax"/>
        </c:scaling>
        <c:delete val="0"/>
        <c:axPos val="b"/>
        <c:majorGridlines/>
        <c:numFmt formatCode="General" sourceLinked="1"/>
        <c:majorTickMark val="out"/>
        <c:minorTickMark val="none"/>
        <c:tickLblPos val="nextTo"/>
        <c:crossAx val="1632055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1824</TotalTime>
  <Pages>18</Pages>
  <Words>7268</Words>
  <Characters>41431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deema</dc:creator>
  <cp:lastModifiedBy>Editor-90</cp:lastModifiedBy>
  <cp:revision>28</cp:revision>
  <dcterms:created xsi:type="dcterms:W3CDTF">2025-03-09T12:47:00Z</dcterms:created>
  <dcterms:modified xsi:type="dcterms:W3CDTF">2025-05-06T06:26:00Z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D5AF6D1A092946FB8FE22286ABB7D2AD_13</vt:lpwstr>
  </property>
</Properties>
</file>