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97F5C" w14:textId="17799AC7" w:rsidR="000A23AE" w:rsidRDefault="00EB7E75">
      <w:pPr>
        <w:spacing w:line="360" w:lineRule="auto"/>
        <w:jc w:val="center"/>
        <w:rPr>
          <w:rFonts w:ascii="Times New Roman" w:hAnsi="Times New Roman"/>
          <w:b/>
          <w:bCs/>
          <w:sz w:val="28"/>
          <w:szCs w:val="28"/>
        </w:rPr>
      </w:pPr>
      <w:r w:rsidRPr="00160104">
        <w:rPr>
          <w:rFonts w:ascii="Times New Roman" w:hAnsi="Times New Roman"/>
          <w:b/>
          <w:bCs/>
          <w:sz w:val="28"/>
          <w:szCs w:val="28"/>
          <w:highlight w:val="yellow"/>
        </w:rPr>
        <w:t xml:space="preserve">Nanotechnology-Based </w:t>
      </w:r>
      <w:r w:rsidR="00F562DC" w:rsidRPr="00160104">
        <w:rPr>
          <w:rFonts w:ascii="Times New Roman" w:hAnsi="Times New Roman"/>
          <w:b/>
          <w:bCs/>
          <w:sz w:val="28"/>
          <w:szCs w:val="28"/>
          <w:highlight w:val="yellow"/>
        </w:rPr>
        <w:t xml:space="preserve">Approaches </w:t>
      </w:r>
      <w:r w:rsidRPr="00160104">
        <w:rPr>
          <w:rFonts w:ascii="Times New Roman" w:hAnsi="Times New Roman"/>
          <w:b/>
          <w:bCs/>
          <w:sz w:val="28"/>
          <w:szCs w:val="28"/>
          <w:highlight w:val="yellow"/>
        </w:rPr>
        <w:t xml:space="preserve">for </w:t>
      </w:r>
      <w:r w:rsidR="00F562DC" w:rsidRPr="00160104">
        <w:rPr>
          <w:rFonts w:ascii="Times New Roman" w:hAnsi="Times New Roman"/>
          <w:b/>
          <w:bCs/>
          <w:sz w:val="28"/>
          <w:szCs w:val="28"/>
          <w:highlight w:val="yellow"/>
        </w:rPr>
        <w:t xml:space="preserve">the Removal of </w:t>
      </w:r>
      <w:r w:rsidRPr="00160104">
        <w:rPr>
          <w:rFonts w:ascii="Times New Roman" w:hAnsi="Times New Roman"/>
          <w:b/>
          <w:bCs/>
          <w:sz w:val="28"/>
          <w:szCs w:val="28"/>
          <w:highlight w:val="yellow"/>
        </w:rPr>
        <w:t xml:space="preserve">Emerging </w:t>
      </w:r>
      <w:r w:rsidR="00F562DC" w:rsidRPr="00160104">
        <w:rPr>
          <w:rFonts w:ascii="Times New Roman" w:hAnsi="Times New Roman"/>
          <w:b/>
          <w:bCs/>
          <w:sz w:val="28"/>
          <w:szCs w:val="28"/>
          <w:highlight w:val="yellow"/>
        </w:rPr>
        <w:t>Contaminants from</w:t>
      </w:r>
      <w:r w:rsidRPr="00160104">
        <w:rPr>
          <w:rFonts w:ascii="Times New Roman" w:hAnsi="Times New Roman"/>
          <w:b/>
          <w:bCs/>
          <w:sz w:val="28"/>
          <w:szCs w:val="28"/>
          <w:highlight w:val="yellow"/>
        </w:rPr>
        <w:t xml:space="preserve"> Water: Recent Advances and Future Perspectives</w:t>
      </w:r>
      <w:r>
        <w:rPr>
          <w:rFonts w:ascii="Times New Roman" w:hAnsi="Times New Roman"/>
          <w:b/>
          <w:bCs/>
          <w:sz w:val="28"/>
          <w:szCs w:val="28"/>
        </w:rPr>
        <w:t xml:space="preserve"> </w:t>
      </w:r>
    </w:p>
    <w:p w14:paraId="0FB7A7EB" w14:textId="77777777" w:rsidR="000A23AE" w:rsidRDefault="000A23AE">
      <w:pPr>
        <w:spacing w:line="360" w:lineRule="auto"/>
        <w:jc w:val="center"/>
        <w:rPr>
          <w:rFonts w:ascii="Times New Roman" w:hAnsi="Times New Roman"/>
          <w:b/>
          <w:bCs/>
          <w:sz w:val="28"/>
          <w:szCs w:val="28"/>
        </w:rPr>
      </w:pPr>
    </w:p>
    <w:p w14:paraId="1B8D67F5" w14:textId="77777777" w:rsidR="000A23AE" w:rsidRDefault="00EB7E75">
      <w:pPr>
        <w:spacing w:line="360" w:lineRule="auto"/>
        <w:jc w:val="both"/>
        <w:rPr>
          <w:rFonts w:ascii="Times New Roman" w:hAnsi="Times New Roman"/>
          <w:b/>
          <w:bCs/>
          <w:sz w:val="28"/>
          <w:szCs w:val="28"/>
        </w:rPr>
      </w:pPr>
      <w:r>
        <w:rPr>
          <w:rFonts w:ascii="Times New Roman" w:hAnsi="Times New Roman"/>
          <w:b/>
          <w:bCs/>
          <w:sz w:val="28"/>
          <w:szCs w:val="28"/>
        </w:rPr>
        <w:t>Abstract</w:t>
      </w:r>
    </w:p>
    <w:p w14:paraId="1AD9DBED" w14:textId="644D14D3"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Emerging contaminants (ECs), such as pharmaceuticals, endocrine disruptors, and microplastics, pose significant threats to water quality, with conventional treatment methods often achieving only 70–80% removal efficiency. This study aims to compare nanotechnology-based solutions with traditional methods, evaluating their efficiency, cost-effectiveness, and environmental impact. Various nanomaterials—including metal oxide nanoparticles (e.g., </w:t>
      </w:r>
      <w:proofErr w:type="spellStart"/>
      <w:r>
        <w:rPr>
          <w:rFonts w:ascii="Times New Roman" w:hAnsi="Times New Roman"/>
          <w:sz w:val="24"/>
          <w:szCs w:val="24"/>
        </w:rPr>
        <w:t>TiO</w:t>
      </w:r>
      <w:proofErr w:type="spellEnd"/>
      <w:r>
        <w:rPr>
          <w:rFonts w:ascii="Times New Roman" w:hAnsi="Times New Roman"/>
          <w:sz w:val="24"/>
          <w:szCs w:val="24"/>
        </w:rPr>
        <w:t xml:space="preserve">₂, </w:t>
      </w:r>
      <w:proofErr w:type="spellStart"/>
      <w:r>
        <w:rPr>
          <w:rFonts w:ascii="Times New Roman" w:hAnsi="Times New Roman"/>
          <w:sz w:val="24"/>
          <w:szCs w:val="24"/>
        </w:rPr>
        <w:t>Fe₃O</w:t>
      </w:r>
      <w:proofErr w:type="spellEnd"/>
      <w:r>
        <w:rPr>
          <w:rFonts w:ascii="Times New Roman" w:hAnsi="Times New Roman"/>
          <w:sz w:val="24"/>
          <w:szCs w:val="24"/>
        </w:rPr>
        <w:t xml:space="preserve">₄), carbon-based nanomaterials, polymeric nanomaterials, and bio-nanocomposites—were assessed for their adsorption capacities, photocatalytic degradation rates, and filtration efficiencies. Experimental results showed that metal oxide nanoparticles achieved up to 98% contaminant removal via photocatalysis, while carbon-based nanomaterials exhibited 90–95% adsorption efficiency. Despite higher initial costs, nanotechnology-based methods demonstrated superior long-term performance and sustainability. However, challenges such as nanoparticle toxicity and environmental persistence remain critical concerns. This study highlights the potential of nanotechnology to </w:t>
      </w:r>
      <w:proofErr w:type="spellStart"/>
      <w:r w:rsidR="00DD3A29" w:rsidRPr="00160104">
        <w:rPr>
          <w:rFonts w:ascii="Times New Roman" w:hAnsi="Times New Roman"/>
          <w:sz w:val="24"/>
          <w:szCs w:val="24"/>
          <w:highlight w:val="yellow"/>
        </w:rPr>
        <w:t>revolutionise</w:t>
      </w:r>
      <w:proofErr w:type="spellEnd"/>
      <w:r w:rsidR="00DD3A29">
        <w:rPr>
          <w:rFonts w:ascii="Times New Roman" w:hAnsi="Times New Roman"/>
          <w:sz w:val="24"/>
          <w:szCs w:val="24"/>
        </w:rPr>
        <w:t xml:space="preserve"> </w:t>
      </w:r>
      <w:r>
        <w:rPr>
          <w:rFonts w:ascii="Times New Roman" w:hAnsi="Times New Roman"/>
          <w:sz w:val="24"/>
          <w:szCs w:val="24"/>
        </w:rPr>
        <w:t xml:space="preserve">water purification and </w:t>
      </w:r>
      <w:proofErr w:type="spellStart"/>
      <w:r w:rsidR="00DD3A29" w:rsidRPr="00160104">
        <w:rPr>
          <w:rFonts w:ascii="Times New Roman" w:hAnsi="Times New Roman"/>
          <w:sz w:val="24"/>
          <w:szCs w:val="24"/>
          <w:highlight w:val="yellow"/>
        </w:rPr>
        <w:t>emphasises</w:t>
      </w:r>
      <w:proofErr w:type="spellEnd"/>
      <w:r w:rsidR="00DD3A29">
        <w:rPr>
          <w:rFonts w:ascii="Times New Roman" w:hAnsi="Times New Roman"/>
          <w:sz w:val="24"/>
          <w:szCs w:val="24"/>
        </w:rPr>
        <w:t xml:space="preserve"> </w:t>
      </w:r>
      <w:r>
        <w:rPr>
          <w:rFonts w:ascii="Times New Roman" w:hAnsi="Times New Roman"/>
          <w:sz w:val="24"/>
          <w:szCs w:val="24"/>
        </w:rPr>
        <w:t>the need for further research into eco-friendly, scalable, and cost-effective solutions for sustainable water treatment.</w:t>
      </w:r>
    </w:p>
    <w:p w14:paraId="32D6D63C" w14:textId="29293665" w:rsidR="000A23AE" w:rsidRDefault="00EB7E75">
      <w:pPr>
        <w:spacing w:line="360" w:lineRule="auto"/>
        <w:jc w:val="both"/>
        <w:rPr>
          <w:rFonts w:ascii="Times New Roman" w:hAnsi="Times New Roman"/>
          <w:b/>
          <w:bCs/>
          <w:sz w:val="24"/>
          <w:szCs w:val="24"/>
        </w:rPr>
        <w:sectPr w:rsidR="000A23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425"/>
          <w:docGrid w:linePitch="360"/>
        </w:sectPr>
      </w:pPr>
      <w:r>
        <w:rPr>
          <w:rFonts w:ascii="Times New Roman" w:hAnsi="Times New Roman"/>
          <w:b/>
          <w:bCs/>
          <w:sz w:val="24"/>
          <w:szCs w:val="24"/>
        </w:rPr>
        <w:t>Keywords</w:t>
      </w:r>
      <w:r>
        <w:rPr>
          <w:rFonts w:ascii="Times New Roman" w:hAnsi="Times New Roman"/>
          <w:sz w:val="24"/>
          <w:szCs w:val="24"/>
        </w:rPr>
        <w:t xml:space="preserve">: Nanotechnology, Emerging Contaminants, Water Treatment, Adsorption, Photocatalysis, Cost-Effectiveness </w:t>
      </w:r>
    </w:p>
    <w:p w14:paraId="76E58C0B" w14:textId="77777777" w:rsidR="000A23AE" w:rsidRDefault="000A23AE">
      <w:pPr>
        <w:spacing w:line="360" w:lineRule="auto"/>
        <w:jc w:val="both"/>
        <w:rPr>
          <w:rFonts w:ascii="Times New Roman" w:hAnsi="Times New Roman"/>
          <w:b/>
          <w:bCs/>
          <w:sz w:val="24"/>
          <w:szCs w:val="24"/>
        </w:rPr>
      </w:pPr>
    </w:p>
    <w:p w14:paraId="5F3A7070" w14:textId="77777777" w:rsidR="000A23AE" w:rsidRDefault="00EB7E75">
      <w:pPr>
        <w:numPr>
          <w:ilvl w:val="0"/>
          <w:numId w:val="1"/>
        </w:numPr>
        <w:spacing w:line="360" w:lineRule="auto"/>
        <w:jc w:val="both"/>
        <w:rPr>
          <w:rFonts w:ascii="Times New Roman" w:hAnsi="Times New Roman"/>
          <w:b/>
          <w:bCs/>
          <w:sz w:val="28"/>
          <w:szCs w:val="28"/>
        </w:rPr>
      </w:pPr>
      <w:r>
        <w:rPr>
          <w:rFonts w:ascii="Times New Roman" w:hAnsi="Times New Roman"/>
          <w:b/>
          <w:bCs/>
          <w:sz w:val="28"/>
          <w:szCs w:val="28"/>
        </w:rPr>
        <w:t>Introduction</w:t>
      </w:r>
    </w:p>
    <w:p w14:paraId="5FF86EFF" w14:textId="08A2636F"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Emerging contaminants in water, including pharmaceuticals, pesticides, and heavy metals, present significant challenges to global water quality and human health.  </w:t>
      </w:r>
      <w:r w:rsidR="00261485" w:rsidRPr="00160104">
        <w:rPr>
          <w:rFonts w:ascii="Times New Roman" w:hAnsi="Times New Roman"/>
          <w:sz w:val="24"/>
          <w:szCs w:val="24"/>
          <w:highlight w:val="yellow"/>
        </w:rPr>
        <w:t xml:space="preserve">The main sources of emerging contaminants are domestic discharges, hospital effluents, industrial wastewaters, runoff from agriculture, livestock and aquaculture, and landfill leachates. In particular, effluents from municipal wastewater treatment plants are major contributors to the presence of emerging </w:t>
      </w:r>
      <w:r w:rsidR="00261485" w:rsidRPr="00160104">
        <w:rPr>
          <w:rFonts w:ascii="Times New Roman" w:hAnsi="Times New Roman"/>
          <w:sz w:val="24"/>
          <w:szCs w:val="24"/>
          <w:highlight w:val="yellow"/>
        </w:rPr>
        <w:lastRenderedPageBreak/>
        <w:t>contaminants in waters (</w:t>
      </w:r>
      <w:r w:rsidR="00E94926" w:rsidRPr="00160104">
        <w:rPr>
          <w:rFonts w:ascii="Times New Roman" w:hAnsi="Times New Roman"/>
          <w:sz w:val="24"/>
          <w:szCs w:val="24"/>
          <w:highlight w:val="yellow"/>
        </w:rPr>
        <w:t>Morin-Crini et al., 2022</w:t>
      </w:r>
      <w:r w:rsidR="006B06F7">
        <w:rPr>
          <w:rFonts w:ascii="Times New Roman" w:hAnsi="Times New Roman"/>
          <w:sz w:val="24"/>
          <w:szCs w:val="24"/>
          <w:highlight w:val="yellow"/>
        </w:rPr>
        <w:t xml:space="preserve">; </w:t>
      </w:r>
      <w:r w:rsidR="006B06F7" w:rsidRPr="006B06F7">
        <w:rPr>
          <w:rFonts w:ascii="Times New Roman" w:hAnsi="Times New Roman"/>
          <w:sz w:val="24"/>
          <w:szCs w:val="24"/>
        </w:rPr>
        <w:t>N</w:t>
      </w:r>
      <w:proofErr w:type="spellStart"/>
      <w:r w:rsidR="006B06F7" w:rsidRPr="006B06F7">
        <w:rPr>
          <w:rFonts w:ascii="Times New Roman" w:hAnsi="Times New Roman"/>
          <w:sz w:val="24"/>
          <w:szCs w:val="24"/>
        </w:rPr>
        <w:t xml:space="preserve">arwal </w:t>
      </w:r>
      <w:proofErr w:type="spellEnd"/>
      <w:r w:rsidR="006B06F7" w:rsidRPr="006B06F7">
        <w:rPr>
          <w:rFonts w:ascii="Times New Roman" w:hAnsi="Times New Roman"/>
          <w:sz w:val="24"/>
          <w:szCs w:val="24"/>
        </w:rPr>
        <w:t>et al., 2023</w:t>
      </w:r>
      <w:r w:rsidR="00261485" w:rsidRPr="00160104">
        <w:rPr>
          <w:rFonts w:ascii="Times New Roman" w:hAnsi="Times New Roman"/>
          <w:sz w:val="24"/>
          <w:szCs w:val="24"/>
          <w:highlight w:val="yellow"/>
        </w:rPr>
        <w:t>).</w:t>
      </w:r>
      <w:r w:rsidR="00261485">
        <w:rPr>
          <w:rFonts w:ascii="Times New Roman" w:hAnsi="Times New Roman"/>
          <w:sz w:val="24"/>
          <w:szCs w:val="24"/>
        </w:rPr>
        <w:t xml:space="preserve"> </w:t>
      </w:r>
      <w:r>
        <w:rPr>
          <w:rFonts w:ascii="Times New Roman" w:hAnsi="Times New Roman"/>
          <w:sz w:val="24"/>
          <w:szCs w:val="24"/>
        </w:rPr>
        <w:t>These pollutants often evade traditional treatment methods, necessitating the development of advanced technologies to mitigate their impact</w:t>
      </w:r>
      <w:r w:rsidR="006B06F7">
        <w:rPr>
          <w:rFonts w:ascii="Times New Roman" w:hAnsi="Times New Roman"/>
          <w:sz w:val="24"/>
          <w:szCs w:val="24"/>
        </w:rPr>
        <w:t xml:space="preserve"> </w:t>
      </w:r>
      <w:r w:rsidR="006B06F7" w:rsidRPr="006B06F7">
        <w:rPr>
          <w:rFonts w:ascii="Times New Roman" w:hAnsi="Times New Roman"/>
          <w:sz w:val="24"/>
          <w:szCs w:val="24"/>
        </w:rPr>
        <w:t>(Poornima et al., 2022)</w:t>
      </w:r>
      <w:r>
        <w:rPr>
          <w:rFonts w:ascii="Times New Roman" w:hAnsi="Times New Roman"/>
          <w:sz w:val="24"/>
          <w:szCs w:val="24"/>
        </w:rPr>
        <w:t>. Nanotechnology has emerged as a promising solution for the removal of a broad range of environmental contaminants due to the unique properties of nanomaterials (NMs), such as high surface area, reactivity, and the ability to target specific pollutants with high efficiency</w:t>
      </w:r>
      <w:r w:rsidR="006B06F7">
        <w:rPr>
          <w:rFonts w:ascii="Times New Roman" w:hAnsi="Times New Roman"/>
          <w:sz w:val="24"/>
          <w:szCs w:val="24"/>
        </w:rPr>
        <w:t xml:space="preserve"> </w:t>
      </w:r>
      <w:r w:rsidR="006B06F7" w:rsidRPr="006B06F7">
        <w:rPr>
          <w:rFonts w:ascii="Times New Roman" w:hAnsi="Times New Roman"/>
          <w:sz w:val="24"/>
          <w:szCs w:val="24"/>
        </w:rPr>
        <w:t>(Kumar et al., 2014)</w:t>
      </w:r>
      <w:r>
        <w:rPr>
          <w:rFonts w:ascii="Times New Roman" w:hAnsi="Times New Roman"/>
          <w:sz w:val="24"/>
          <w:szCs w:val="24"/>
        </w:rPr>
        <w:t xml:space="preserve">. </w:t>
      </w:r>
      <w:r w:rsidR="00A066AE" w:rsidRPr="00160104">
        <w:rPr>
          <w:rFonts w:ascii="Times New Roman" w:hAnsi="Times New Roman"/>
          <w:sz w:val="24"/>
          <w:szCs w:val="24"/>
          <w:highlight w:val="yellow"/>
        </w:rPr>
        <w:t>NMs are being exploited in multidisciplinary research like adsorption, photocatalytic degradation, and membrane filtration for the removal of heavy metals, organic/inorganic dyes, oil spills, etc</w:t>
      </w:r>
      <w:r w:rsidR="008D27EA">
        <w:rPr>
          <w:rFonts w:ascii="Times New Roman" w:hAnsi="Times New Roman"/>
          <w:sz w:val="24"/>
          <w:szCs w:val="24"/>
          <w:highlight w:val="yellow"/>
        </w:rPr>
        <w:t>.</w:t>
      </w:r>
      <w:r w:rsidR="00A066AE">
        <w:rPr>
          <w:rFonts w:ascii="Times New Roman" w:hAnsi="Times New Roman"/>
          <w:sz w:val="24"/>
          <w:szCs w:val="24"/>
          <w:highlight w:val="yellow"/>
        </w:rPr>
        <w:t xml:space="preserve"> </w:t>
      </w:r>
      <w:r w:rsidR="00A066AE" w:rsidRPr="005B38A9">
        <w:rPr>
          <w:rFonts w:ascii="Times New Roman" w:hAnsi="Times New Roman"/>
          <w:sz w:val="24"/>
          <w:szCs w:val="24"/>
          <w:highlight w:val="yellow"/>
        </w:rPr>
        <w:t>(</w:t>
      </w:r>
      <w:r w:rsidR="008D27EA" w:rsidRPr="00160104">
        <w:rPr>
          <w:rFonts w:ascii="Times New Roman" w:hAnsi="Times New Roman"/>
          <w:sz w:val="24"/>
          <w:szCs w:val="24"/>
          <w:highlight w:val="yellow"/>
        </w:rPr>
        <w:t>Ansari et al., 2023</w:t>
      </w:r>
      <w:r w:rsidR="006B06F7">
        <w:rPr>
          <w:rFonts w:ascii="Times New Roman" w:hAnsi="Times New Roman"/>
          <w:sz w:val="24"/>
          <w:szCs w:val="24"/>
          <w:highlight w:val="yellow"/>
        </w:rPr>
        <w:t xml:space="preserve">; </w:t>
      </w:r>
      <w:r w:rsidR="006B06F7" w:rsidRPr="006B06F7">
        <w:rPr>
          <w:rFonts w:ascii="Times New Roman" w:hAnsi="Times New Roman"/>
          <w:sz w:val="24"/>
          <w:szCs w:val="24"/>
        </w:rPr>
        <w:t>Baruah et al., 2019</w:t>
      </w:r>
      <w:r w:rsidR="00A066AE" w:rsidRPr="005B38A9">
        <w:rPr>
          <w:rFonts w:ascii="Times New Roman" w:hAnsi="Times New Roman"/>
          <w:sz w:val="24"/>
          <w:szCs w:val="24"/>
          <w:highlight w:val="yellow"/>
        </w:rPr>
        <w:t>)</w:t>
      </w:r>
      <w:r w:rsidR="00A066AE" w:rsidRPr="00160104">
        <w:rPr>
          <w:rFonts w:ascii="Times New Roman" w:hAnsi="Times New Roman"/>
          <w:sz w:val="24"/>
          <w:szCs w:val="24"/>
          <w:highlight w:val="yellow"/>
        </w:rPr>
        <w:t>.</w:t>
      </w:r>
      <w:r w:rsidR="00A066AE">
        <w:rPr>
          <w:rFonts w:ascii="Times New Roman" w:hAnsi="Times New Roman"/>
          <w:sz w:val="24"/>
          <w:szCs w:val="24"/>
        </w:rPr>
        <w:t xml:space="preserve"> </w:t>
      </w:r>
      <w:r>
        <w:rPr>
          <w:rFonts w:ascii="Times New Roman" w:hAnsi="Times New Roman"/>
          <w:sz w:val="24"/>
          <w:szCs w:val="24"/>
        </w:rPr>
        <w:t>The application of nanomaterials in environmental remediation, particularly for water purification, has gained considerable attention over the past few decades, showcasing their potential in tackling pollutants that are difficult to remove using conventional methods (Rani &amp; Shanker, 2020; Sikiru et al., 2022</w:t>
      </w:r>
      <w:r w:rsidR="006B06F7">
        <w:rPr>
          <w:rFonts w:ascii="Times New Roman" w:hAnsi="Times New Roman"/>
          <w:sz w:val="24"/>
          <w:szCs w:val="24"/>
        </w:rPr>
        <w:t xml:space="preserve">; </w:t>
      </w:r>
      <w:bookmarkStart w:id="0" w:name="_GoBack"/>
      <w:bookmarkEnd w:id="0"/>
      <w:r w:rsidR="006B06F7" w:rsidRPr="006B06F7">
        <w:rPr>
          <w:rFonts w:ascii="Times New Roman" w:hAnsi="Times New Roman"/>
          <w:sz w:val="24"/>
          <w:szCs w:val="24"/>
        </w:rPr>
        <w:t>Madhura et al., 2019</w:t>
      </w:r>
      <w:r>
        <w:rPr>
          <w:rFonts w:ascii="Times New Roman" w:hAnsi="Times New Roman"/>
          <w:sz w:val="24"/>
          <w:szCs w:val="24"/>
        </w:rPr>
        <w:t xml:space="preserve">). </w:t>
      </w:r>
      <w:r w:rsidR="004065A8" w:rsidRPr="00160104">
        <w:rPr>
          <w:rFonts w:ascii="Times New Roman" w:hAnsi="Times New Roman"/>
          <w:sz w:val="24"/>
          <w:szCs w:val="24"/>
          <w:highlight w:val="yellow"/>
        </w:rPr>
        <w:t>Nanomaterials have a number of advantages over conventional materials for water treatment. They are very small in size, with a large surface area to volume. This makes them very effective at adsorbing and removing contaminants from water</w:t>
      </w:r>
      <w:r w:rsidR="005F3D6F">
        <w:rPr>
          <w:rFonts w:ascii="Times New Roman" w:hAnsi="Times New Roman"/>
          <w:sz w:val="24"/>
          <w:szCs w:val="24"/>
          <w:highlight w:val="yellow"/>
        </w:rPr>
        <w:t xml:space="preserve"> (</w:t>
      </w:r>
      <w:r w:rsidR="003C3C2B" w:rsidRPr="00587DBB">
        <w:rPr>
          <w:rFonts w:ascii="Times New Roman" w:hAnsi="Times New Roman"/>
          <w:sz w:val="24"/>
          <w:szCs w:val="24"/>
          <w:highlight w:val="yellow"/>
        </w:rPr>
        <w:t>Abbas</w:t>
      </w:r>
      <w:r w:rsidR="003C3C2B">
        <w:rPr>
          <w:rFonts w:ascii="Times New Roman" w:hAnsi="Times New Roman"/>
          <w:sz w:val="24"/>
          <w:szCs w:val="24"/>
          <w:highlight w:val="yellow"/>
        </w:rPr>
        <w:t xml:space="preserve"> et al., 2023</w:t>
      </w:r>
      <w:r w:rsidR="005F3D6F">
        <w:rPr>
          <w:rFonts w:ascii="Times New Roman" w:hAnsi="Times New Roman"/>
          <w:sz w:val="24"/>
          <w:szCs w:val="24"/>
          <w:highlight w:val="yellow"/>
        </w:rPr>
        <w:t>)</w:t>
      </w:r>
      <w:r w:rsidR="004065A8" w:rsidRPr="00160104">
        <w:rPr>
          <w:rFonts w:ascii="Times New Roman" w:hAnsi="Times New Roman"/>
          <w:sz w:val="24"/>
          <w:szCs w:val="24"/>
          <w:highlight w:val="yellow"/>
        </w:rPr>
        <w:t>.</w:t>
      </w:r>
      <w:r w:rsidR="004065A8" w:rsidRPr="004065A8">
        <w:rPr>
          <w:rFonts w:ascii="Times New Roman" w:hAnsi="Times New Roman"/>
          <w:sz w:val="24"/>
          <w:szCs w:val="24"/>
        </w:rPr>
        <w:t xml:space="preserve"> </w:t>
      </w:r>
      <w:r>
        <w:rPr>
          <w:rFonts w:ascii="Times New Roman" w:hAnsi="Times New Roman"/>
          <w:sz w:val="24"/>
          <w:szCs w:val="24"/>
        </w:rPr>
        <w:t>Nanotechnology-based remediation strategies offer advantages such as enhanced adsorption capacities, photocatalytic degradation, and selective targeting, making them an ideal solution for water treatment (Saikia et al., 2018).</w:t>
      </w:r>
    </w:p>
    <w:p w14:paraId="58C72592"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Statement of the Problem</w:t>
      </w:r>
    </w:p>
    <w:p w14:paraId="6AF93252"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The growing concerns over the presence of emerging contaminants in water systems highlight the need for innovative and efficient technologies for their removal. Traditional water treatment processes often fail to effectively address the complex mixture of pollutants found in wastewater. The use of nanotechnology in water remediation offers a potential breakthrough by providing a more adaptable, efficient, and cost-effective approach. However, challenges remain in the practical application of nanomaterials, including issues related to toxicity, environmental impact, and scalability. Despite promising laboratory-scale successes, further investigation into the effectiveness, safety, and environmental impact of nanotechnology-based solutions is essential to determine their viability for large-scale water treatment operations (</w:t>
      </w:r>
      <w:proofErr w:type="spellStart"/>
      <w:r>
        <w:rPr>
          <w:rFonts w:ascii="Times New Roman" w:hAnsi="Times New Roman"/>
          <w:sz w:val="24"/>
          <w:szCs w:val="24"/>
        </w:rPr>
        <w:t>Kajitvichyanukul</w:t>
      </w:r>
      <w:proofErr w:type="spellEnd"/>
      <w:r>
        <w:rPr>
          <w:rFonts w:ascii="Times New Roman" w:hAnsi="Times New Roman"/>
          <w:sz w:val="24"/>
          <w:szCs w:val="24"/>
        </w:rPr>
        <w:t xml:space="preserve"> et al., 2022; Chauhan et al., 2019).</w:t>
      </w:r>
    </w:p>
    <w:p w14:paraId="750C5D49"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Aims and Objectives</w:t>
      </w:r>
    </w:p>
    <w:p w14:paraId="7663B021" w14:textId="72D5C838" w:rsidR="000A23AE" w:rsidRDefault="00EB7E75">
      <w:pPr>
        <w:spacing w:line="360" w:lineRule="auto"/>
        <w:jc w:val="both"/>
        <w:rPr>
          <w:rFonts w:ascii="Times New Roman" w:hAnsi="Times New Roman"/>
          <w:sz w:val="24"/>
          <w:szCs w:val="24"/>
        </w:rPr>
      </w:pPr>
      <w:r>
        <w:rPr>
          <w:rFonts w:ascii="Times New Roman" w:hAnsi="Times New Roman"/>
          <w:sz w:val="24"/>
          <w:szCs w:val="24"/>
        </w:rPr>
        <w:lastRenderedPageBreak/>
        <w:t xml:space="preserve">The primary aim of this </w:t>
      </w:r>
      <w:r w:rsidR="00DF3584" w:rsidRPr="00DF3584">
        <w:rPr>
          <w:rFonts w:ascii="Times New Roman" w:hAnsi="Times New Roman"/>
          <w:sz w:val="24"/>
          <w:szCs w:val="24"/>
          <w:highlight w:val="yellow"/>
        </w:rPr>
        <w:t>study</w:t>
      </w:r>
      <w:r>
        <w:rPr>
          <w:rFonts w:ascii="Times New Roman" w:hAnsi="Times New Roman"/>
          <w:sz w:val="24"/>
          <w:szCs w:val="24"/>
        </w:rPr>
        <w:t xml:space="preserve"> is to explore the potential of nanotechnology-based solutions for the removal of emerging contaminants from water. Specifically, the objectives are to:</w:t>
      </w:r>
    </w:p>
    <w:p w14:paraId="6968D081"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1. Examine the mechanisms of action of various nanomaterials in the removal of pollutants, focusing on their adsorption, photocatalysis, and other remediation properties.</w:t>
      </w:r>
    </w:p>
    <w:p w14:paraId="7513E211"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2. Evaluate the effectiveness of different nanomaterials, including metal-based nanoparticles, carbon-based nanomaterials, and composite nanomaterials, in removing a range of contaminants such as pharmaceuticals, pesticides, and heavy metals.</w:t>
      </w:r>
    </w:p>
    <w:p w14:paraId="16D49406"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3. Investigate the environmental impact and safety of nanomaterials used in water treatment, addressing concerns related to toxicity and sustainability.</w:t>
      </w:r>
    </w:p>
    <w:p w14:paraId="743F68BE"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4. Identify future research directions and challenges in the field of nanotechnology-based water treatment, including the scalability of nanomaterial applications and the integration of these technologies into existing water treatment systems.</w:t>
      </w:r>
    </w:p>
    <w:p w14:paraId="316C6905" w14:textId="77777777" w:rsidR="00256FE2" w:rsidRDefault="00256FE2">
      <w:pPr>
        <w:spacing w:line="360" w:lineRule="auto"/>
        <w:jc w:val="both"/>
        <w:rPr>
          <w:rFonts w:ascii="Times New Roman" w:hAnsi="Times New Roman"/>
          <w:sz w:val="24"/>
          <w:szCs w:val="24"/>
        </w:rPr>
      </w:pPr>
    </w:p>
    <w:p w14:paraId="3FA23490" w14:textId="3AA102DC" w:rsidR="000A23AE" w:rsidRDefault="000A23AE">
      <w:pPr>
        <w:spacing w:line="360" w:lineRule="auto"/>
        <w:jc w:val="both"/>
        <w:rPr>
          <w:rFonts w:ascii="Times New Roman" w:hAnsi="Times New Roman"/>
          <w:sz w:val="24"/>
          <w:szCs w:val="24"/>
        </w:rPr>
      </w:pPr>
    </w:p>
    <w:p w14:paraId="2A55450F" w14:textId="77777777" w:rsidR="00256FE2" w:rsidRDefault="00256FE2">
      <w:pPr>
        <w:spacing w:line="360" w:lineRule="auto"/>
        <w:jc w:val="both"/>
        <w:rPr>
          <w:rFonts w:ascii="Times New Roman" w:hAnsi="Times New Roman"/>
          <w:sz w:val="24"/>
          <w:szCs w:val="24"/>
        </w:rPr>
      </w:pPr>
    </w:p>
    <w:p w14:paraId="02993D78" w14:textId="77777777" w:rsidR="00256FE2" w:rsidRDefault="00256FE2">
      <w:pPr>
        <w:spacing w:line="360" w:lineRule="auto"/>
        <w:jc w:val="both"/>
        <w:rPr>
          <w:rFonts w:ascii="Times New Roman" w:hAnsi="Times New Roman"/>
          <w:sz w:val="24"/>
          <w:szCs w:val="24"/>
        </w:rPr>
      </w:pPr>
    </w:p>
    <w:p w14:paraId="4CC755BF" w14:textId="77777777" w:rsidR="000A23AE" w:rsidRDefault="000A23AE">
      <w:pPr>
        <w:spacing w:line="360" w:lineRule="auto"/>
        <w:jc w:val="both"/>
        <w:rPr>
          <w:rFonts w:ascii="Times New Roman" w:hAnsi="Times New Roman"/>
          <w:sz w:val="24"/>
          <w:szCs w:val="24"/>
        </w:rPr>
      </w:pPr>
    </w:p>
    <w:p w14:paraId="16316DA3" w14:textId="77777777" w:rsidR="000A23AE" w:rsidRDefault="000A23AE">
      <w:pPr>
        <w:spacing w:line="360" w:lineRule="auto"/>
        <w:jc w:val="both"/>
        <w:rPr>
          <w:rFonts w:ascii="Times New Roman" w:hAnsi="Times New Roman"/>
          <w:sz w:val="24"/>
          <w:szCs w:val="24"/>
        </w:rPr>
      </w:pPr>
    </w:p>
    <w:p w14:paraId="0147B340" w14:textId="77777777" w:rsidR="000A23AE" w:rsidRDefault="000A23AE">
      <w:pPr>
        <w:spacing w:line="360" w:lineRule="auto"/>
        <w:jc w:val="both"/>
        <w:rPr>
          <w:rFonts w:ascii="Times New Roman" w:hAnsi="Times New Roman"/>
          <w:sz w:val="24"/>
          <w:szCs w:val="24"/>
        </w:rPr>
      </w:pPr>
    </w:p>
    <w:p w14:paraId="36B45818" w14:textId="77777777" w:rsidR="000A23AE" w:rsidRDefault="000A23AE">
      <w:pPr>
        <w:spacing w:line="360" w:lineRule="auto"/>
        <w:jc w:val="both"/>
        <w:rPr>
          <w:rFonts w:ascii="Times New Roman" w:hAnsi="Times New Roman"/>
          <w:sz w:val="24"/>
          <w:szCs w:val="24"/>
        </w:rPr>
      </w:pPr>
    </w:p>
    <w:p w14:paraId="3FA47340" w14:textId="77777777" w:rsidR="000A23AE" w:rsidRDefault="000A23AE">
      <w:pPr>
        <w:spacing w:line="360" w:lineRule="auto"/>
        <w:jc w:val="both"/>
        <w:rPr>
          <w:rFonts w:ascii="Times New Roman" w:hAnsi="Times New Roman"/>
          <w:sz w:val="24"/>
          <w:szCs w:val="24"/>
        </w:rPr>
      </w:pPr>
    </w:p>
    <w:p w14:paraId="22E63E16" w14:textId="4D411873" w:rsidR="000A23AE" w:rsidRDefault="007707E8">
      <w:pPr>
        <w:spacing w:line="360" w:lineRule="auto"/>
        <w:jc w:val="center"/>
        <w:rPr>
          <w:rFonts w:ascii="Times New Roman" w:hAnsi="Times New Roman"/>
          <w:sz w:val="24"/>
          <w:szCs w:val="24"/>
        </w:rPr>
      </w:pPr>
      <w:r>
        <w:rPr>
          <w:rFonts w:ascii="Times New Roman" w:hAnsi="Times New Roman"/>
          <w:b/>
          <w:bCs/>
          <w:i/>
          <w:iCs/>
          <w:sz w:val="24"/>
          <w:szCs w:val="24"/>
        </w:rPr>
        <w:t>fig</w:t>
      </w:r>
      <w:r w:rsidR="00EB7E75">
        <w:rPr>
          <w:rFonts w:ascii="Times New Roman" w:hAnsi="Times New Roman"/>
          <w:b/>
          <w:bCs/>
          <w:i/>
          <w:iCs/>
          <w:sz w:val="24"/>
          <w:szCs w:val="24"/>
        </w:rPr>
        <w:t xml:space="preserve"> 1: Advance Nanotechnology filtration </w:t>
      </w:r>
    </w:p>
    <w:p w14:paraId="75E891AE" w14:textId="08572576" w:rsidR="000A23AE" w:rsidRDefault="000A23AE">
      <w:pPr>
        <w:spacing w:line="360" w:lineRule="auto"/>
        <w:jc w:val="both"/>
        <w:rPr>
          <w:rFonts w:ascii="Times New Roman" w:hAnsi="Times New Roman"/>
          <w:sz w:val="24"/>
          <w:szCs w:val="24"/>
        </w:rPr>
      </w:pPr>
    </w:p>
    <w:p w14:paraId="7629A92F" w14:textId="77777777" w:rsidR="000A23AE" w:rsidRDefault="000A23AE">
      <w:pPr>
        <w:spacing w:line="360" w:lineRule="auto"/>
        <w:jc w:val="both"/>
        <w:rPr>
          <w:rFonts w:ascii="Times New Roman" w:hAnsi="Times New Roman"/>
          <w:sz w:val="24"/>
          <w:szCs w:val="24"/>
        </w:rPr>
      </w:pPr>
    </w:p>
    <w:p w14:paraId="374C5C59" w14:textId="77777777" w:rsidR="000A23AE" w:rsidRDefault="000A23AE">
      <w:pPr>
        <w:spacing w:line="360" w:lineRule="auto"/>
        <w:jc w:val="both"/>
        <w:rPr>
          <w:rFonts w:ascii="Times New Roman" w:hAnsi="Times New Roman"/>
          <w:sz w:val="24"/>
          <w:szCs w:val="24"/>
        </w:rPr>
      </w:pPr>
    </w:p>
    <w:p w14:paraId="077F87F2" w14:textId="77777777" w:rsidR="000A23AE" w:rsidRDefault="000A23AE">
      <w:pPr>
        <w:spacing w:line="360" w:lineRule="auto"/>
        <w:jc w:val="both"/>
        <w:rPr>
          <w:rFonts w:ascii="Times New Roman" w:hAnsi="Times New Roman"/>
          <w:sz w:val="24"/>
          <w:szCs w:val="24"/>
        </w:rPr>
      </w:pPr>
    </w:p>
    <w:p w14:paraId="428EF893" w14:textId="77777777" w:rsidR="000A23AE" w:rsidRDefault="000A23AE">
      <w:pPr>
        <w:spacing w:line="360" w:lineRule="auto"/>
        <w:jc w:val="both"/>
        <w:rPr>
          <w:rFonts w:ascii="Times New Roman" w:hAnsi="Times New Roman"/>
          <w:sz w:val="24"/>
          <w:szCs w:val="24"/>
        </w:rPr>
      </w:pPr>
    </w:p>
    <w:p w14:paraId="01E2F8F2" w14:textId="3953490D" w:rsidR="000A23AE" w:rsidRDefault="00256FE2">
      <w:pPr>
        <w:spacing w:line="360" w:lineRule="auto"/>
        <w:jc w:val="both"/>
        <w:rPr>
          <w:rFonts w:ascii="Times New Roman" w:hAnsi="Times New Roman"/>
          <w:sz w:val="24"/>
          <w:szCs w:val="24"/>
        </w:rPr>
      </w:pPr>
      <w:r>
        <w:rPr>
          <w:rFonts w:ascii="Times New Roman" w:hAnsi="Times New Roman"/>
          <w:noProof/>
          <w:sz w:val="24"/>
          <w:szCs w:val="24"/>
        </w:rPr>
        <w:drawing>
          <wp:anchor distT="0" distB="0" distL="0" distR="0" simplePos="0" relativeHeight="251660288" behindDoc="0" locked="0" layoutInCell="1" allowOverlap="1" wp14:anchorId="4B263BAF" wp14:editId="14CC78C0">
            <wp:simplePos x="0" y="0"/>
            <wp:positionH relativeFrom="page">
              <wp:posOffset>914400</wp:posOffset>
            </wp:positionH>
            <wp:positionV relativeFrom="page">
              <wp:posOffset>1693545</wp:posOffset>
            </wp:positionV>
            <wp:extent cx="4181475" cy="2205990"/>
            <wp:effectExtent l="0" t="0" r="0" b="0"/>
            <wp:wrapNone/>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13" cstate="print"/>
                    <a:srcRect/>
                    <a:stretch>
                      <a:fillRect/>
                    </a:stretch>
                  </pic:blipFill>
                  <pic:spPr>
                    <a:xfrm>
                      <a:off x="0" y="0"/>
                      <a:ext cx="4181474" cy="2205989"/>
                    </a:xfrm>
                    <a:prstGeom prst="rect">
                      <a:avLst/>
                    </a:prstGeom>
                    <a:ln>
                      <a:noFill/>
                    </a:ln>
                  </pic:spPr>
                </pic:pic>
              </a:graphicData>
            </a:graphic>
          </wp:anchor>
        </w:drawing>
      </w:r>
    </w:p>
    <w:p w14:paraId="7B7511B6" w14:textId="77777777" w:rsidR="000A23AE" w:rsidRDefault="000A23AE">
      <w:pPr>
        <w:spacing w:line="360" w:lineRule="auto"/>
        <w:jc w:val="both"/>
        <w:rPr>
          <w:rFonts w:ascii="Times New Roman" w:hAnsi="Times New Roman"/>
          <w:sz w:val="24"/>
          <w:szCs w:val="24"/>
        </w:rPr>
      </w:pPr>
    </w:p>
    <w:p w14:paraId="1DF7F82D" w14:textId="77777777" w:rsidR="00256FE2" w:rsidRDefault="00256FE2">
      <w:pPr>
        <w:spacing w:line="360" w:lineRule="auto"/>
        <w:jc w:val="center"/>
        <w:rPr>
          <w:rFonts w:ascii="Times New Roman" w:hAnsi="Times New Roman"/>
          <w:b/>
          <w:bCs/>
          <w:i/>
          <w:iCs/>
          <w:sz w:val="24"/>
          <w:szCs w:val="24"/>
        </w:rPr>
      </w:pPr>
    </w:p>
    <w:p w14:paraId="7A10842D" w14:textId="77777777" w:rsidR="00256FE2" w:rsidRDefault="00256FE2">
      <w:pPr>
        <w:spacing w:line="360" w:lineRule="auto"/>
        <w:jc w:val="center"/>
        <w:rPr>
          <w:rFonts w:ascii="Times New Roman" w:hAnsi="Times New Roman"/>
          <w:b/>
          <w:bCs/>
          <w:i/>
          <w:iCs/>
          <w:sz w:val="24"/>
          <w:szCs w:val="24"/>
        </w:rPr>
      </w:pPr>
    </w:p>
    <w:p w14:paraId="64E4D1D8" w14:textId="77777777" w:rsidR="00256FE2" w:rsidRDefault="00256FE2">
      <w:pPr>
        <w:spacing w:line="360" w:lineRule="auto"/>
        <w:jc w:val="center"/>
        <w:rPr>
          <w:rFonts w:ascii="Times New Roman" w:hAnsi="Times New Roman"/>
          <w:b/>
          <w:bCs/>
          <w:i/>
          <w:iCs/>
          <w:sz w:val="24"/>
          <w:szCs w:val="24"/>
        </w:rPr>
      </w:pPr>
    </w:p>
    <w:p w14:paraId="7449D834" w14:textId="77777777" w:rsidR="00256FE2" w:rsidRDefault="00256FE2">
      <w:pPr>
        <w:spacing w:line="360" w:lineRule="auto"/>
        <w:jc w:val="center"/>
        <w:rPr>
          <w:rFonts w:ascii="Times New Roman" w:hAnsi="Times New Roman"/>
          <w:b/>
          <w:bCs/>
          <w:i/>
          <w:iCs/>
          <w:sz w:val="24"/>
          <w:szCs w:val="24"/>
        </w:rPr>
      </w:pPr>
    </w:p>
    <w:p w14:paraId="7EF6FDA3" w14:textId="77777777" w:rsidR="00256FE2" w:rsidRDefault="00256FE2">
      <w:pPr>
        <w:spacing w:line="360" w:lineRule="auto"/>
        <w:jc w:val="center"/>
        <w:rPr>
          <w:rFonts w:ascii="Times New Roman" w:hAnsi="Times New Roman"/>
          <w:b/>
          <w:bCs/>
          <w:i/>
          <w:iCs/>
          <w:sz w:val="24"/>
          <w:szCs w:val="24"/>
        </w:rPr>
      </w:pPr>
    </w:p>
    <w:p w14:paraId="55355CFE" w14:textId="6BF6B145" w:rsidR="000A23AE" w:rsidRDefault="007707E8">
      <w:pPr>
        <w:spacing w:line="360" w:lineRule="auto"/>
        <w:jc w:val="center"/>
        <w:rPr>
          <w:rFonts w:ascii="Times New Roman" w:hAnsi="Times New Roman"/>
          <w:b/>
          <w:bCs/>
          <w:i/>
          <w:iCs/>
          <w:sz w:val="24"/>
          <w:szCs w:val="24"/>
        </w:rPr>
      </w:pPr>
      <w:r>
        <w:rPr>
          <w:rFonts w:ascii="Times New Roman" w:hAnsi="Times New Roman"/>
          <w:b/>
          <w:bCs/>
          <w:i/>
          <w:iCs/>
          <w:sz w:val="24"/>
          <w:szCs w:val="24"/>
        </w:rPr>
        <w:t>fig</w:t>
      </w:r>
      <w:r w:rsidR="00EB7E75">
        <w:rPr>
          <w:rFonts w:ascii="Times New Roman" w:hAnsi="Times New Roman"/>
          <w:b/>
          <w:bCs/>
          <w:i/>
          <w:iCs/>
          <w:sz w:val="24"/>
          <w:szCs w:val="24"/>
        </w:rPr>
        <w:t xml:space="preserve"> 2: </w:t>
      </w:r>
      <w:r w:rsidR="00EB7E75" w:rsidRPr="00160104">
        <w:rPr>
          <w:rFonts w:ascii="Times New Roman" w:hAnsi="Times New Roman"/>
          <w:b/>
          <w:bCs/>
          <w:i/>
          <w:iCs/>
          <w:sz w:val="24"/>
          <w:szCs w:val="24"/>
          <w:highlight w:val="yellow"/>
        </w:rPr>
        <w:t>Nanotechnology</w:t>
      </w:r>
      <w:r w:rsidR="00EB7E75">
        <w:rPr>
          <w:rFonts w:ascii="Times New Roman" w:hAnsi="Times New Roman"/>
          <w:b/>
          <w:bCs/>
          <w:i/>
          <w:iCs/>
          <w:sz w:val="24"/>
          <w:szCs w:val="24"/>
        </w:rPr>
        <w:t xml:space="preserve"> as a decontaminant</w:t>
      </w:r>
    </w:p>
    <w:p w14:paraId="76B17A06" w14:textId="6F8FBD08" w:rsidR="00256FE2" w:rsidRDefault="00255575">
      <w:pPr>
        <w:spacing w:line="360" w:lineRule="auto"/>
        <w:jc w:val="center"/>
        <w:rPr>
          <w:rFonts w:ascii="Times New Roman" w:hAnsi="Times New Roman"/>
          <w:b/>
          <w:bCs/>
          <w:i/>
          <w:iCs/>
          <w:sz w:val="24"/>
          <w:szCs w:val="24"/>
        </w:rPr>
      </w:pPr>
      <w:r>
        <w:rPr>
          <w:rFonts w:ascii="Times New Roman" w:hAnsi="Times New Roman"/>
          <w:noProof/>
          <w:sz w:val="24"/>
          <w:szCs w:val="24"/>
        </w:rPr>
        <w:drawing>
          <wp:anchor distT="0" distB="0" distL="0" distR="0" simplePos="0" relativeHeight="251657216" behindDoc="0" locked="0" layoutInCell="1" allowOverlap="1" wp14:anchorId="5F524DA0" wp14:editId="77E4162D">
            <wp:simplePos x="0" y="0"/>
            <wp:positionH relativeFrom="page">
              <wp:posOffset>1398895</wp:posOffset>
            </wp:positionH>
            <wp:positionV relativeFrom="page">
              <wp:posOffset>5646108</wp:posOffset>
            </wp:positionV>
            <wp:extent cx="4490720" cy="2367280"/>
            <wp:effectExtent l="0" t="0" r="0" b="0"/>
            <wp:wrapNone/>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14" cstate="print"/>
                    <a:srcRect t="4793" r="-13662" b="-25355"/>
                    <a:stretch>
                      <a:fillRect/>
                    </a:stretch>
                  </pic:blipFill>
                  <pic:spPr>
                    <a:xfrm>
                      <a:off x="0" y="0"/>
                      <a:ext cx="4490720" cy="2367280"/>
                    </a:xfrm>
                    <a:prstGeom prst="rect">
                      <a:avLst/>
                    </a:prstGeom>
                    <a:ln>
                      <a:noFill/>
                    </a:ln>
                  </pic:spPr>
                </pic:pic>
              </a:graphicData>
            </a:graphic>
          </wp:anchor>
        </w:drawing>
      </w:r>
    </w:p>
    <w:p w14:paraId="27BC9DC6" w14:textId="0BEF1F48" w:rsidR="00256FE2" w:rsidRDefault="00256FE2">
      <w:pPr>
        <w:spacing w:line="360" w:lineRule="auto"/>
        <w:jc w:val="center"/>
        <w:rPr>
          <w:rFonts w:ascii="Times New Roman" w:hAnsi="Times New Roman"/>
          <w:b/>
          <w:bCs/>
          <w:i/>
          <w:iCs/>
          <w:sz w:val="24"/>
          <w:szCs w:val="24"/>
        </w:rPr>
      </w:pPr>
    </w:p>
    <w:p w14:paraId="7B3D6000" w14:textId="77777777" w:rsidR="000A23AE" w:rsidRDefault="000A23AE">
      <w:pPr>
        <w:spacing w:line="360" w:lineRule="auto"/>
        <w:jc w:val="both"/>
        <w:rPr>
          <w:rFonts w:ascii="Times New Roman" w:hAnsi="Times New Roman"/>
          <w:sz w:val="24"/>
          <w:szCs w:val="24"/>
        </w:rPr>
      </w:pPr>
    </w:p>
    <w:p w14:paraId="7C98D722" w14:textId="30E3C765"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br w:type="page"/>
      </w:r>
      <w:r w:rsidR="008A0A8B">
        <w:rPr>
          <w:rFonts w:ascii="Times New Roman" w:hAnsi="Times New Roman"/>
          <w:b/>
          <w:bCs/>
          <w:sz w:val="28"/>
          <w:szCs w:val="28"/>
        </w:rPr>
        <w:lastRenderedPageBreak/>
        <w:t>2</w:t>
      </w:r>
      <w:r w:rsidR="009C4BFB">
        <w:rPr>
          <w:rFonts w:ascii="Times New Roman" w:hAnsi="Times New Roman"/>
          <w:b/>
          <w:bCs/>
          <w:sz w:val="28"/>
          <w:szCs w:val="28"/>
        </w:rPr>
        <w:t>.</w:t>
      </w:r>
      <w:r>
        <w:rPr>
          <w:rFonts w:ascii="Times New Roman" w:hAnsi="Times New Roman"/>
          <w:b/>
          <w:bCs/>
          <w:sz w:val="28"/>
          <w:szCs w:val="28"/>
        </w:rPr>
        <w:t xml:space="preserve"> Materials and Methodology</w:t>
      </w:r>
    </w:p>
    <w:p w14:paraId="0E822C5D"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Study Area and Sample Collection</w:t>
      </w:r>
    </w:p>
    <w:p w14:paraId="32ECACC0"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The study aimed to assess the presence and concentration of emerging contaminants (ECs) in drinking water from diverse geographical regions, including North America, Europe, Asia, and Africa. A total of 50 locations were selected across urban, rural, and industrial areas, representing different environmental settings and potential sources of contamination. Sampling was conducted from various sources, including municipal water supplies, groundwater, and surface water, over a period of 12 months to account for seasonal variability.</w:t>
      </w:r>
    </w:p>
    <w:p w14:paraId="3CAC07BC" w14:textId="2D65491B"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Water samples were collected in </w:t>
      </w:r>
      <w:r w:rsidR="001B7EA1" w:rsidRPr="00160104">
        <w:rPr>
          <w:rFonts w:ascii="Times New Roman" w:hAnsi="Times New Roman"/>
          <w:sz w:val="24"/>
          <w:szCs w:val="24"/>
          <w:highlight w:val="yellow"/>
        </w:rPr>
        <w:t>1-litre</w:t>
      </w:r>
      <w:r>
        <w:rPr>
          <w:rFonts w:ascii="Times New Roman" w:hAnsi="Times New Roman"/>
          <w:sz w:val="24"/>
          <w:szCs w:val="24"/>
        </w:rPr>
        <w:t xml:space="preserve"> sterile bottles, ensuring that all samples were kept under refrigerated conditions (4°C) during transportation to the laboratory for analysis. Samples were processed within 48 hours of collection to prevent degradation of contaminants. At each location, duplicate samples were taken to ensure the reliability of the results.</w:t>
      </w:r>
    </w:p>
    <w:p w14:paraId="2EB183CD"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Emerging Contaminants Targeted</w:t>
      </w:r>
    </w:p>
    <w:p w14:paraId="6B1A1468"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The target contaminants in this study included pharmaceuticals (e.g., ibuprofen, carbamazepine), personal care products (e.g., parabens, triclosan), pesticides (e.g., atrazine), microplastics, and per- and polyfluoroalkyl substances (PFAS). These contaminants were selected based on their widespread use, persistence in the environment, and potential risks to human health.</w:t>
      </w:r>
    </w:p>
    <w:p w14:paraId="628DB7D1"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Analytical Techniques</w:t>
      </w:r>
    </w:p>
    <w:p w14:paraId="71D1A543" w14:textId="21B25B5D"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1. Liquid Chromatography-Mass Spectrometry (LC-MS): LC-MS was employed to identify and quantify pharmaceuticals and personal care products. The method </w:t>
      </w:r>
      <w:proofErr w:type="spellStart"/>
      <w:r w:rsidR="001B7EA1" w:rsidRPr="00160104">
        <w:rPr>
          <w:rFonts w:ascii="Times New Roman" w:hAnsi="Times New Roman"/>
          <w:sz w:val="24"/>
          <w:szCs w:val="24"/>
          <w:highlight w:val="yellow"/>
        </w:rPr>
        <w:t>utilised</w:t>
      </w:r>
      <w:proofErr w:type="spellEnd"/>
      <w:r w:rsidR="001B7EA1">
        <w:rPr>
          <w:rFonts w:ascii="Times New Roman" w:hAnsi="Times New Roman"/>
          <w:sz w:val="24"/>
          <w:szCs w:val="24"/>
        </w:rPr>
        <w:t xml:space="preserve"> </w:t>
      </w:r>
      <w:r>
        <w:rPr>
          <w:rFonts w:ascii="Times New Roman" w:hAnsi="Times New Roman"/>
          <w:sz w:val="24"/>
          <w:szCs w:val="24"/>
        </w:rPr>
        <w:t>a high-resolution liquid chromatography system coupled with a mass spectrometer, which allowed for precise separation and detection of trace-level contaminants. The samples were first filtered through a 0.45 µm membrane filter to remove particulate matter before analysis. A mixture of water and acetonitrile was used as the mobile phase, and the mass spectrometer was calibrated for specific pharmaceuticals using internal standards.</w:t>
      </w:r>
    </w:p>
    <w:p w14:paraId="12BE0177"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2. Gas Chromatography-Mass Spectrometry (GC-MS): GC-MS was used for the detection of pesticides and certain personal care products. Samples were extracted using a solid-phase </w:t>
      </w:r>
      <w:r>
        <w:rPr>
          <w:rFonts w:ascii="Times New Roman" w:hAnsi="Times New Roman"/>
          <w:sz w:val="24"/>
          <w:szCs w:val="24"/>
        </w:rPr>
        <w:lastRenderedPageBreak/>
        <w:t>extraction (SPE) method, followed by derivatization to enhance volatility. The GC system was equipped with a mass spectrometer, and a capillary column was employed to separate the analytes before detection. The GC-MS method was validated for each contaminant with known standards to ensure accuracy and precision.</w:t>
      </w:r>
    </w:p>
    <w:p w14:paraId="1E4AEB1A" w14:textId="73647583"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3. Microplastics Analysis: Microplastic contamination was assessed by filtering </w:t>
      </w:r>
      <w:r w:rsidR="001B7EA1" w:rsidRPr="00160104">
        <w:rPr>
          <w:rFonts w:ascii="Times New Roman" w:hAnsi="Times New Roman"/>
          <w:sz w:val="24"/>
          <w:szCs w:val="24"/>
          <w:highlight w:val="yellow"/>
        </w:rPr>
        <w:t>1-litre</w:t>
      </w:r>
      <w:r>
        <w:rPr>
          <w:rFonts w:ascii="Times New Roman" w:hAnsi="Times New Roman"/>
          <w:sz w:val="24"/>
          <w:szCs w:val="24"/>
        </w:rPr>
        <w:t xml:space="preserve"> water samples through 10 µm nylon filters, followed by visual inspection using a microscope. The microplastics were then counted and classified according to size and shape (e.g., </w:t>
      </w:r>
      <w:proofErr w:type="spellStart"/>
      <w:r w:rsidR="001B7EA1" w:rsidRPr="00160104">
        <w:rPr>
          <w:rFonts w:ascii="Times New Roman" w:hAnsi="Times New Roman"/>
          <w:sz w:val="24"/>
          <w:szCs w:val="24"/>
          <w:highlight w:val="yellow"/>
        </w:rPr>
        <w:t>fibres</w:t>
      </w:r>
      <w:proofErr w:type="spellEnd"/>
      <w:r w:rsidRPr="00160104">
        <w:rPr>
          <w:rFonts w:ascii="Times New Roman" w:hAnsi="Times New Roman"/>
          <w:sz w:val="24"/>
          <w:szCs w:val="24"/>
          <w:highlight w:val="yellow"/>
        </w:rPr>
        <w:t>,</w:t>
      </w:r>
      <w:r>
        <w:rPr>
          <w:rFonts w:ascii="Times New Roman" w:hAnsi="Times New Roman"/>
          <w:sz w:val="24"/>
          <w:szCs w:val="24"/>
        </w:rPr>
        <w:t xml:space="preserve"> fragments, and pellets). FTIR (Fourier Transform Infrared) spectroscopy was employed to confirm the polymer composition of the particles.</w:t>
      </w:r>
    </w:p>
    <w:p w14:paraId="3B2A191D" w14:textId="6FFD177A" w:rsidR="000A23AE" w:rsidRDefault="00EB7E75">
      <w:pPr>
        <w:spacing w:line="360" w:lineRule="auto"/>
        <w:jc w:val="both"/>
        <w:rPr>
          <w:rFonts w:ascii="Times New Roman" w:hAnsi="Times New Roman"/>
          <w:sz w:val="24"/>
          <w:szCs w:val="24"/>
        </w:rPr>
      </w:pPr>
      <w:r>
        <w:rPr>
          <w:rFonts w:ascii="Times New Roman" w:hAnsi="Times New Roman"/>
          <w:sz w:val="24"/>
          <w:szCs w:val="24"/>
        </w:rPr>
        <w:t>4. PFAS Detection: PFAS concentrations were determined using a combination of solid-phase extraction and LC-MS/MS (Liquid Chromatography-Tandem Mass Spectrometry). Target PFAS compounds, including PFOA (perfluorooctanoic acid), PFOS (</w:t>
      </w:r>
      <w:proofErr w:type="spellStart"/>
      <w:r>
        <w:rPr>
          <w:rFonts w:ascii="Times New Roman" w:hAnsi="Times New Roman"/>
          <w:sz w:val="24"/>
          <w:szCs w:val="24"/>
        </w:rPr>
        <w:t>perfluorooctane</w:t>
      </w:r>
      <w:proofErr w:type="spellEnd"/>
      <w:r>
        <w:rPr>
          <w:rFonts w:ascii="Times New Roman" w:hAnsi="Times New Roman"/>
          <w:sz w:val="24"/>
          <w:szCs w:val="24"/>
        </w:rPr>
        <w:t xml:space="preserve"> sulfonate), and other long-chain PFAS, were identified and quantified using isotopically </w:t>
      </w:r>
      <w:r w:rsidR="001B7EA1" w:rsidRPr="00160104">
        <w:rPr>
          <w:rFonts w:ascii="Times New Roman" w:hAnsi="Times New Roman"/>
          <w:sz w:val="24"/>
          <w:szCs w:val="24"/>
          <w:highlight w:val="yellow"/>
        </w:rPr>
        <w:t>labelled</w:t>
      </w:r>
      <w:r w:rsidR="001B7EA1">
        <w:rPr>
          <w:rFonts w:ascii="Times New Roman" w:hAnsi="Times New Roman"/>
          <w:sz w:val="24"/>
          <w:szCs w:val="24"/>
        </w:rPr>
        <w:t xml:space="preserve"> </w:t>
      </w:r>
      <w:r>
        <w:rPr>
          <w:rFonts w:ascii="Times New Roman" w:hAnsi="Times New Roman"/>
          <w:sz w:val="24"/>
          <w:szCs w:val="24"/>
        </w:rPr>
        <w:t>standards. Method detection limits were established based on signal-to-noise ratios.</w:t>
      </w:r>
    </w:p>
    <w:p w14:paraId="5912511D"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Health Risk Assessment</w:t>
      </w:r>
    </w:p>
    <w:p w14:paraId="2EBEAEBC"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Health risks associated with EC exposure were assessed using the Hazard Quotient (HQ) method, which compares the estimated exposure concentration of a contaminant to its reference dose (</w:t>
      </w:r>
      <w:proofErr w:type="spellStart"/>
      <w:r>
        <w:rPr>
          <w:rFonts w:ascii="Times New Roman" w:hAnsi="Times New Roman"/>
          <w:sz w:val="24"/>
          <w:szCs w:val="24"/>
        </w:rPr>
        <w:t>RfD</w:t>
      </w:r>
      <w:proofErr w:type="spellEnd"/>
      <w:r>
        <w:rPr>
          <w:rFonts w:ascii="Times New Roman" w:hAnsi="Times New Roman"/>
          <w:sz w:val="24"/>
          <w:szCs w:val="24"/>
        </w:rPr>
        <w:t xml:space="preserve">) or tolerable daily intake (TDI). The HQ was calculated for each detected contaminant by dividing the concentration found in the water sample by the respective </w:t>
      </w:r>
      <w:proofErr w:type="spellStart"/>
      <w:r>
        <w:rPr>
          <w:rFonts w:ascii="Times New Roman" w:hAnsi="Times New Roman"/>
          <w:sz w:val="24"/>
          <w:szCs w:val="24"/>
        </w:rPr>
        <w:t>RfD</w:t>
      </w:r>
      <w:proofErr w:type="spellEnd"/>
      <w:r>
        <w:rPr>
          <w:rFonts w:ascii="Times New Roman" w:hAnsi="Times New Roman"/>
          <w:sz w:val="24"/>
          <w:szCs w:val="24"/>
        </w:rPr>
        <w:t xml:space="preserve"> or TDI. An HQ value greater than 1.0 indicates a potential health risk to humans. The risk assessment focused on PFAS, pharmaceuticals, and pesticides, as these contaminants pose the greatest concern for public health.</w:t>
      </w:r>
    </w:p>
    <w:p w14:paraId="64423D08"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Water Treatment Efficiency</w:t>
      </w:r>
    </w:p>
    <w:p w14:paraId="5C2C5AD5"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The study also evaluated the efficiency of various water treatment methods in removing ECs from contaminated water. Four treatment technologies were tested:</w:t>
      </w:r>
    </w:p>
    <w:p w14:paraId="2CA5920B" w14:textId="77777777" w:rsidR="000A23AE" w:rsidRDefault="00EB7E75">
      <w:pPr>
        <w:spacing w:line="360" w:lineRule="auto"/>
        <w:jc w:val="both"/>
        <w:rPr>
          <w:rFonts w:ascii="Times New Roman" w:hAnsi="Times New Roman"/>
          <w:sz w:val="24"/>
          <w:szCs w:val="24"/>
        </w:rPr>
      </w:pPr>
      <w:r>
        <w:rPr>
          <w:rFonts w:ascii="Times New Roman" w:hAnsi="Times New Roman"/>
          <w:b/>
          <w:bCs/>
          <w:i/>
          <w:iCs/>
          <w:sz w:val="24"/>
          <w:szCs w:val="24"/>
        </w:rPr>
        <w:t>Reverse Osmosis (RO)</w:t>
      </w:r>
      <w:r>
        <w:rPr>
          <w:rFonts w:ascii="Times New Roman" w:hAnsi="Times New Roman"/>
          <w:sz w:val="24"/>
          <w:szCs w:val="24"/>
        </w:rPr>
        <w:t xml:space="preserve">: A high-efficiency filtration method that uses a semipermeable membrane to remove contaminants. The RO system was tested for its ability to remove PFAS </w:t>
      </w:r>
      <w:r>
        <w:rPr>
          <w:rFonts w:ascii="Times New Roman" w:hAnsi="Times New Roman"/>
          <w:sz w:val="24"/>
          <w:szCs w:val="24"/>
        </w:rPr>
        <w:lastRenderedPageBreak/>
        <w:t>from water, and removal efficiency was determined by comparing contaminant concentrations before and after treatment.</w:t>
      </w:r>
    </w:p>
    <w:p w14:paraId="66E082B7" w14:textId="77777777" w:rsidR="000A23AE" w:rsidRDefault="00EB7E75">
      <w:pPr>
        <w:spacing w:line="360" w:lineRule="auto"/>
        <w:jc w:val="both"/>
        <w:rPr>
          <w:rFonts w:ascii="Times New Roman" w:hAnsi="Times New Roman"/>
          <w:sz w:val="24"/>
          <w:szCs w:val="24"/>
        </w:rPr>
      </w:pPr>
      <w:r>
        <w:rPr>
          <w:rFonts w:ascii="Times New Roman" w:hAnsi="Times New Roman"/>
          <w:b/>
          <w:bCs/>
          <w:i/>
          <w:iCs/>
          <w:sz w:val="24"/>
          <w:szCs w:val="24"/>
        </w:rPr>
        <w:t>Coagulation and Sedimentation</w:t>
      </w:r>
      <w:r>
        <w:rPr>
          <w:rFonts w:ascii="Times New Roman" w:hAnsi="Times New Roman"/>
          <w:sz w:val="24"/>
          <w:szCs w:val="24"/>
        </w:rPr>
        <w:t>: Conventional methods for removing particulate matter and some dissolved contaminants. This treatment was tested for its effectiveness in removing pharmaceuticals, particularly ibuprofen and carbamazepine.</w:t>
      </w:r>
    </w:p>
    <w:p w14:paraId="4E0394B3" w14:textId="77777777" w:rsidR="000A23AE" w:rsidRDefault="00EB7E75">
      <w:pPr>
        <w:spacing w:line="360" w:lineRule="auto"/>
        <w:jc w:val="both"/>
        <w:rPr>
          <w:rFonts w:ascii="Times New Roman" w:hAnsi="Times New Roman"/>
          <w:sz w:val="24"/>
          <w:szCs w:val="24"/>
        </w:rPr>
      </w:pPr>
      <w:r>
        <w:rPr>
          <w:rFonts w:ascii="Times New Roman" w:hAnsi="Times New Roman"/>
          <w:b/>
          <w:bCs/>
          <w:i/>
          <w:iCs/>
          <w:sz w:val="24"/>
          <w:szCs w:val="24"/>
        </w:rPr>
        <w:t xml:space="preserve">Advanced Oxidation Processes (AOPs): </w:t>
      </w:r>
      <w:r>
        <w:rPr>
          <w:rFonts w:ascii="Times New Roman" w:hAnsi="Times New Roman"/>
          <w:sz w:val="24"/>
          <w:szCs w:val="24"/>
        </w:rPr>
        <w:t>A combination of ozone and UV radiation was used to degrade microplastics and organic contaminants. The treatment efficiency was assessed by measuring the reduction in microplastic particle count and organic pollutant concentrations.</w:t>
      </w:r>
    </w:p>
    <w:p w14:paraId="7A6C7848" w14:textId="77777777" w:rsidR="000A23AE" w:rsidRDefault="00EB7E75">
      <w:pPr>
        <w:spacing w:line="360" w:lineRule="auto"/>
        <w:jc w:val="both"/>
        <w:rPr>
          <w:rFonts w:ascii="Times New Roman" w:hAnsi="Times New Roman"/>
          <w:sz w:val="24"/>
          <w:szCs w:val="24"/>
        </w:rPr>
      </w:pPr>
      <w:r>
        <w:rPr>
          <w:rFonts w:ascii="Times New Roman" w:hAnsi="Times New Roman"/>
          <w:b/>
          <w:bCs/>
          <w:i/>
          <w:iCs/>
          <w:sz w:val="24"/>
          <w:szCs w:val="24"/>
        </w:rPr>
        <w:t xml:space="preserve">Activated Carbon Filtration: </w:t>
      </w:r>
      <w:r>
        <w:rPr>
          <w:rFonts w:ascii="Times New Roman" w:hAnsi="Times New Roman"/>
          <w:sz w:val="24"/>
          <w:szCs w:val="24"/>
        </w:rPr>
        <w:t>This method was tested for the removal of both organic and inorganic contaminants, particularly for pharmaceutical residues.</w:t>
      </w:r>
    </w:p>
    <w:p w14:paraId="2E4F5985"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The efficiency of these treatments was compared based on the percentage removal of the target ECs and residual contamination after treatment.</w:t>
      </w:r>
    </w:p>
    <w:p w14:paraId="352A046E"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Data Analysis</w:t>
      </w:r>
    </w:p>
    <w:p w14:paraId="27F8C3E2" w14:textId="5B7A8AF2"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Statistical analysis was performed using SPSS software to assess regional variations in contaminant levels and the effectiveness of different treatment methods. Concentration data were </w:t>
      </w:r>
      <w:proofErr w:type="spellStart"/>
      <w:r w:rsidRPr="00160104">
        <w:rPr>
          <w:rFonts w:ascii="Times New Roman" w:hAnsi="Times New Roman"/>
          <w:sz w:val="24"/>
          <w:szCs w:val="24"/>
          <w:highlight w:val="yellow"/>
        </w:rPr>
        <w:t>analy</w:t>
      </w:r>
      <w:r w:rsidR="001B7EA1" w:rsidRPr="00160104">
        <w:rPr>
          <w:rFonts w:ascii="Times New Roman" w:hAnsi="Times New Roman"/>
          <w:sz w:val="24"/>
          <w:szCs w:val="24"/>
          <w:highlight w:val="yellow"/>
        </w:rPr>
        <w:t>s</w:t>
      </w:r>
      <w:r w:rsidRPr="00160104">
        <w:rPr>
          <w:rFonts w:ascii="Times New Roman" w:hAnsi="Times New Roman"/>
          <w:sz w:val="24"/>
          <w:szCs w:val="24"/>
          <w:highlight w:val="yellow"/>
        </w:rPr>
        <w:t>ed</w:t>
      </w:r>
      <w:proofErr w:type="spellEnd"/>
      <w:r>
        <w:rPr>
          <w:rFonts w:ascii="Times New Roman" w:hAnsi="Times New Roman"/>
          <w:sz w:val="24"/>
          <w:szCs w:val="24"/>
        </w:rPr>
        <w:t xml:space="preserve"> for normality, and non-parametric tests (e.g., Kruskal-Wallis test) were used to compare contamination levels across regions. The effectiveness of water treatment methods was evaluated using percentage removal calculations and a one-way ANOVA to determine statistical significance between treatment technologies.</w:t>
      </w:r>
    </w:p>
    <w:p w14:paraId="0D7F795D" w14:textId="36A1CB61" w:rsidR="000A23AE" w:rsidRPr="00160104" w:rsidRDefault="00EB7E75" w:rsidP="00160104">
      <w:pPr>
        <w:pStyle w:val="ListParagraph"/>
        <w:numPr>
          <w:ilvl w:val="0"/>
          <w:numId w:val="3"/>
        </w:numPr>
        <w:spacing w:line="360" w:lineRule="auto"/>
        <w:jc w:val="both"/>
        <w:rPr>
          <w:rFonts w:ascii="Times New Roman" w:eastAsia="MS Mincho" w:hAnsi="Times New Roman"/>
          <w:b/>
          <w:bCs/>
          <w:sz w:val="28"/>
          <w:szCs w:val="28"/>
          <w:lang w:eastAsia="en-US"/>
        </w:rPr>
      </w:pPr>
      <w:r w:rsidRPr="00160104">
        <w:rPr>
          <w:rFonts w:ascii="Times New Roman" w:eastAsia="MS Mincho" w:hAnsi="Times New Roman"/>
          <w:b/>
          <w:bCs/>
          <w:sz w:val="28"/>
          <w:szCs w:val="28"/>
          <w:lang w:eastAsia="en-US"/>
        </w:rPr>
        <w:t>Result</w:t>
      </w:r>
      <w:r w:rsidR="0085683D">
        <w:rPr>
          <w:rFonts w:ascii="Times New Roman" w:eastAsia="MS Mincho" w:hAnsi="Times New Roman"/>
          <w:b/>
          <w:bCs/>
          <w:sz w:val="28"/>
          <w:szCs w:val="28"/>
          <w:lang w:eastAsia="en-US"/>
        </w:rPr>
        <w:t>s</w:t>
      </w:r>
    </w:p>
    <w:p w14:paraId="6E5FAA77" w14:textId="073147D9"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The following results present the findings from the analysis of emerging contaminants (ECs) in drinking water from 50 locations across urban, rural, and industrial areas. Data are </w:t>
      </w:r>
      <w:proofErr w:type="spellStart"/>
      <w:r w:rsidR="001B7EA1" w:rsidRPr="00160104">
        <w:rPr>
          <w:rFonts w:ascii="Times New Roman" w:eastAsia="MS Mincho" w:hAnsi="Times New Roman"/>
          <w:sz w:val="24"/>
          <w:szCs w:val="24"/>
          <w:highlight w:val="yellow"/>
          <w:lang w:eastAsia="en-US"/>
        </w:rPr>
        <w:t>summarised</w:t>
      </w:r>
      <w:proofErr w:type="spellEnd"/>
      <w:r w:rsidR="001B7EA1">
        <w:rPr>
          <w:rFonts w:ascii="Times New Roman" w:eastAsia="MS Mincho" w:hAnsi="Times New Roman"/>
          <w:sz w:val="24"/>
          <w:szCs w:val="24"/>
          <w:lang w:eastAsia="en-US"/>
        </w:rPr>
        <w:t xml:space="preserve"> </w:t>
      </w:r>
      <w:r>
        <w:rPr>
          <w:rFonts w:ascii="Times New Roman" w:eastAsia="MS Mincho" w:hAnsi="Times New Roman"/>
          <w:sz w:val="24"/>
          <w:szCs w:val="24"/>
          <w:lang w:eastAsia="en-US"/>
        </w:rPr>
        <w:t>using tables, charts, and graphs, including concentrations of ECs, regional differences, and water treatment efficiency.</w:t>
      </w:r>
    </w:p>
    <w:p w14:paraId="671B9495" w14:textId="089E12D2" w:rsidR="000A23AE" w:rsidRDefault="00EB7E75">
      <w:pPr>
        <w:spacing w:line="360" w:lineRule="auto"/>
        <w:jc w:val="both"/>
        <w:rPr>
          <w:rFonts w:ascii="Times New Roman" w:hAnsi="Times New Roman"/>
          <w:b/>
          <w:bCs/>
          <w:sz w:val="24"/>
          <w:szCs w:val="24"/>
        </w:rPr>
      </w:pPr>
      <w:r>
        <w:rPr>
          <w:rFonts w:ascii="Times New Roman" w:eastAsia="MS Mincho" w:hAnsi="Times New Roman"/>
          <w:sz w:val="24"/>
          <w:szCs w:val="24"/>
          <w:lang w:eastAsia="en-US"/>
        </w:rPr>
        <w:br w:type="page"/>
      </w:r>
      <w:r w:rsidR="00C67E8E">
        <w:rPr>
          <w:rFonts w:ascii="Times New Roman" w:eastAsia="MS Mincho" w:hAnsi="Times New Roman"/>
          <w:b/>
          <w:bCs/>
          <w:sz w:val="24"/>
          <w:szCs w:val="24"/>
          <w:lang w:eastAsia="en-US"/>
        </w:rPr>
        <w:lastRenderedPageBreak/>
        <w:t>3</w:t>
      </w:r>
      <w:r>
        <w:rPr>
          <w:rFonts w:ascii="Times New Roman" w:eastAsia="MS Mincho" w:hAnsi="Times New Roman"/>
          <w:b/>
          <w:bCs/>
          <w:sz w:val="24"/>
          <w:szCs w:val="24"/>
          <w:lang w:eastAsia="en-US"/>
        </w:rPr>
        <w:t>.1 Concentration of Emerging Contaminants in Water Samples</w:t>
      </w:r>
    </w:p>
    <w:p w14:paraId="282013FD" w14:textId="70371844"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Table 1 presents the detected concentrations of various ECs in water samples across different regions. The concentrations are reported in nanograms per </w:t>
      </w:r>
      <w:proofErr w:type="spellStart"/>
      <w:r w:rsidR="001B7EA1" w:rsidRPr="00160104">
        <w:rPr>
          <w:rFonts w:ascii="Times New Roman" w:eastAsia="MS Mincho" w:hAnsi="Times New Roman"/>
          <w:sz w:val="24"/>
          <w:szCs w:val="24"/>
          <w:highlight w:val="yellow"/>
          <w:lang w:eastAsia="en-US"/>
        </w:rPr>
        <w:t>litre</w:t>
      </w:r>
      <w:proofErr w:type="spellEnd"/>
      <w:r w:rsidR="001B7EA1">
        <w:rPr>
          <w:rFonts w:ascii="Times New Roman" w:eastAsia="MS Mincho" w:hAnsi="Times New Roman"/>
          <w:sz w:val="24"/>
          <w:szCs w:val="24"/>
          <w:lang w:eastAsia="en-US"/>
        </w:rPr>
        <w:t xml:space="preserve"> </w:t>
      </w:r>
      <w:r>
        <w:rPr>
          <w:rFonts w:ascii="Times New Roman" w:eastAsia="MS Mincho" w:hAnsi="Times New Roman"/>
          <w:sz w:val="24"/>
          <w:szCs w:val="24"/>
          <w:lang w:eastAsia="en-US"/>
        </w:rPr>
        <w:t xml:space="preserve">(ng/L) or micrograms per </w:t>
      </w:r>
      <w:proofErr w:type="spellStart"/>
      <w:r w:rsidR="001B7EA1" w:rsidRPr="00160104">
        <w:rPr>
          <w:rFonts w:ascii="Times New Roman" w:eastAsia="MS Mincho" w:hAnsi="Times New Roman"/>
          <w:sz w:val="24"/>
          <w:szCs w:val="24"/>
          <w:highlight w:val="yellow"/>
          <w:lang w:eastAsia="en-US"/>
        </w:rPr>
        <w:t>litre</w:t>
      </w:r>
      <w:proofErr w:type="spellEnd"/>
      <w:r w:rsidR="001B7EA1">
        <w:rPr>
          <w:rFonts w:ascii="Times New Roman" w:eastAsia="MS Mincho" w:hAnsi="Times New Roman"/>
          <w:sz w:val="24"/>
          <w:szCs w:val="24"/>
          <w:lang w:eastAsia="en-US"/>
        </w:rPr>
        <w:t xml:space="preserve"> </w:t>
      </w:r>
      <w:r>
        <w:rPr>
          <w:rFonts w:ascii="Times New Roman" w:eastAsia="MS Mincho" w:hAnsi="Times New Roman"/>
          <w:sz w:val="24"/>
          <w:szCs w:val="24"/>
          <w:lang w:eastAsia="en-US"/>
        </w:rPr>
        <w:t>(µg/L), depending on the detected contaminant.</w:t>
      </w:r>
    </w:p>
    <w:p w14:paraId="71AB8E0D"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Table 1: Concentration of Emerging Contaminants in Water Samples</w:t>
      </w:r>
    </w:p>
    <w:tbl>
      <w:tblPr>
        <w:tblW w:w="0" w:type="auto"/>
        <w:jc w:val="center"/>
        <w:tblLayout w:type="fixed"/>
        <w:tblLook w:val="04A0" w:firstRow="1" w:lastRow="0" w:firstColumn="1" w:lastColumn="0" w:noHBand="0" w:noVBand="1"/>
      </w:tblPr>
      <w:tblGrid>
        <w:gridCol w:w="2045"/>
        <w:gridCol w:w="1965"/>
        <w:gridCol w:w="1965"/>
        <w:gridCol w:w="1965"/>
      </w:tblGrid>
      <w:tr w:rsidR="000A23AE" w14:paraId="2B81FF9C" w14:textId="77777777">
        <w:trPr>
          <w:trHeight w:val="102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56AF4"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Contaminant</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192"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Concentration Range (ng/L)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4738F"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Average Concentration (ng/L)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292A"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Detection Frequency (%)</w:t>
            </w:r>
          </w:p>
        </w:tc>
      </w:tr>
      <w:tr w:rsidR="000A23AE" w14:paraId="423B1353"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C4DC"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Pharmaceuticals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806D0"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5 - 2,300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A19B3"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680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8D472"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80% (Urban)</w:t>
            </w:r>
          </w:p>
        </w:tc>
      </w:tr>
      <w:tr w:rsidR="000A23AE" w14:paraId="3DE94B29"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11F02"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Ibuprofen</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F70FB"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10 - 1,800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44B2"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250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E2FB7"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70%</w:t>
            </w:r>
          </w:p>
        </w:tc>
      </w:tr>
      <w:tr w:rsidR="000A23AE" w14:paraId="2038789B"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528E7"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Carbamazepine</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F0AED"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50 - 1,000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2D3E1"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150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737E8"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60%</w:t>
            </w:r>
          </w:p>
        </w:tc>
      </w:tr>
      <w:tr w:rsidR="000A23AE" w14:paraId="76E90D4E" w14:textId="77777777">
        <w:trPr>
          <w:trHeight w:val="73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78410"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Pesticides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224AA"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10 - 500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57935"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120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7ABDE"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65% (Agricultural)</w:t>
            </w:r>
          </w:p>
        </w:tc>
      </w:tr>
      <w:tr w:rsidR="000A23AE" w14:paraId="6ED9F116"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0693D"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Atrazine</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2566"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20 - 400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18489"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6445F"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w:t>
            </w:r>
          </w:p>
        </w:tc>
      </w:tr>
      <w:tr w:rsidR="000A23AE" w14:paraId="0A93D129" w14:textId="77777777">
        <w:trPr>
          <w:trHeight w:val="911"/>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CD82"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Microplastics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2B917"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500 - 3,000 particles/L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3580F"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1,500 particles/L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613D5"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92%</w:t>
            </w:r>
          </w:p>
        </w:tc>
      </w:tr>
      <w:tr w:rsidR="000A23AE" w14:paraId="4D8A5DB9" w14:textId="77777777">
        <w:trPr>
          <w:trHeight w:val="73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D242"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PFAS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E08F1"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50 - 2,300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CCA8"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650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3155"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35% (All Samples)</w:t>
            </w:r>
          </w:p>
        </w:tc>
      </w:tr>
      <w:tr w:rsidR="000A23AE" w14:paraId="26D07DD6"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A65DC"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PFOA</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29916"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50 - 2,000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7DDF9"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B7266"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30%</w:t>
            </w:r>
          </w:p>
        </w:tc>
      </w:tr>
      <w:tr w:rsidR="000A23AE" w14:paraId="044208D1" w14:textId="77777777">
        <w:trPr>
          <w:trHeight w:val="55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838DC"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PFOS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19A7"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100 - 1,500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6EB51"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600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E5F7D"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40%</w:t>
            </w:r>
          </w:p>
        </w:tc>
      </w:tr>
    </w:tbl>
    <w:p w14:paraId="7458FB8F" w14:textId="0CAADE1F" w:rsidR="000A23AE" w:rsidRDefault="00C67E8E">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3</w:t>
      </w:r>
      <w:r w:rsidR="00EB7E75">
        <w:rPr>
          <w:rFonts w:ascii="Times New Roman" w:eastAsia="MS Gothic" w:hAnsi="Times New Roman"/>
          <w:b/>
          <w:bCs/>
          <w:sz w:val="24"/>
          <w:szCs w:val="24"/>
          <w:lang w:eastAsia="en-US"/>
        </w:rPr>
        <w:t>.2 Regional Distribution of ECs</w:t>
      </w:r>
    </w:p>
    <w:p w14:paraId="14B7A1A6" w14:textId="5A6A2463"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Figure </w:t>
      </w:r>
      <w:r w:rsidR="007707E8">
        <w:rPr>
          <w:rFonts w:ascii="Times New Roman" w:eastAsia="MS Mincho" w:hAnsi="Times New Roman"/>
          <w:sz w:val="24"/>
          <w:szCs w:val="24"/>
          <w:lang w:eastAsia="en-US"/>
        </w:rPr>
        <w:t>3</w:t>
      </w:r>
      <w:r>
        <w:rPr>
          <w:rFonts w:ascii="Times New Roman" w:eastAsia="MS Mincho" w:hAnsi="Times New Roman"/>
          <w:sz w:val="24"/>
          <w:szCs w:val="24"/>
          <w:lang w:eastAsia="en-US"/>
        </w:rPr>
        <w:t xml:space="preserve"> presents the distribution of emerging contaminants by region, showing significant differences in contamination levels between urban, rural, and industrial areas.</w:t>
      </w:r>
    </w:p>
    <w:p w14:paraId="63C12B27" w14:textId="465DC4AA" w:rsidR="000A23AE" w:rsidRDefault="00EB7E75">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lastRenderedPageBreak/>
        <w:t xml:space="preserve">Figure </w:t>
      </w:r>
      <w:r w:rsidR="007707E8">
        <w:rPr>
          <w:rFonts w:ascii="Times New Roman" w:eastAsia="MS Gothic" w:hAnsi="Times New Roman"/>
          <w:b/>
          <w:bCs/>
          <w:sz w:val="24"/>
          <w:szCs w:val="24"/>
          <w:lang w:eastAsia="en-US"/>
        </w:rPr>
        <w:t>3</w:t>
      </w:r>
      <w:r>
        <w:rPr>
          <w:rFonts w:ascii="Times New Roman" w:eastAsia="MS Gothic" w:hAnsi="Times New Roman"/>
          <w:b/>
          <w:bCs/>
          <w:sz w:val="24"/>
          <w:szCs w:val="24"/>
          <w:lang w:eastAsia="en-US"/>
        </w:rPr>
        <w:t>: Regional Distribution of Emerging Contaminants in Drinking Water</w:t>
      </w:r>
    </w:p>
    <w:p w14:paraId="04A16CCF" w14:textId="77777777" w:rsidR="000A23AE" w:rsidRDefault="00EB7E75">
      <w:pPr>
        <w:spacing w:line="360" w:lineRule="auto"/>
        <w:jc w:val="both"/>
        <w:rPr>
          <w:rFonts w:ascii="Times New Roman" w:hAnsi="Times New Roman"/>
          <w:sz w:val="24"/>
          <w:szCs w:val="24"/>
        </w:rPr>
      </w:pPr>
      <w:r>
        <w:rPr>
          <w:rFonts w:ascii="Times New Roman" w:eastAsia="MS Mincho" w:hAnsi="Times New Roman"/>
          <w:noProof/>
          <w:sz w:val="24"/>
          <w:szCs w:val="24"/>
          <w:lang w:eastAsia="en-US"/>
        </w:rPr>
        <w:drawing>
          <wp:inline distT="0" distB="0" distL="0" distR="0" wp14:anchorId="32266E97" wp14:editId="076D5247">
            <wp:extent cx="5866765" cy="2724150"/>
            <wp:effectExtent l="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5" cstate="print"/>
                    <a:srcRect/>
                    <a:stretch>
                      <a:fillRect/>
                    </a:stretch>
                  </pic:blipFill>
                  <pic:spPr>
                    <a:xfrm>
                      <a:off x="0" y="0"/>
                      <a:ext cx="5866765" cy="2724150"/>
                    </a:xfrm>
                    <a:prstGeom prst="rect">
                      <a:avLst/>
                    </a:prstGeom>
                    <a:ln>
                      <a:noFill/>
                    </a:ln>
                  </pic:spPr>
                </pic:pic>
              </a:graphicData>
            </a:graphic>
          </wp:inline>
        </w:drawing>
      </w:r>
    </w:p>
    <w:p w14:paraId="3FD7FB6B"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Urban Areas: Higher concentrations of pharmaceuticals (e.g., ibuprofen and carbamazepine) were detected in 80% of urban samples.</w:t>
      </w:r>
    </w:p>
    <w:p w14:paraId="5BD516E1"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Agricultural Areas: Pesticides, particularly atrazine, were present in 65% of agricultural samples, with an average concentration of 120 ng/L.</w:t>
      </w:r>
    </w:p>
    <w:p w14:paraId="18DB9BDE"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Industrial Areas: PFAS contamination was found in 40% of industrial samples, with average concentrations of 650 ng/L.</w:t>
      </w:r>
    </w:p>
    <w:p w14:paraId="3BF75D3B" w14:textId="1217F0A7" w:rsidR="000A23AE" w:rsidRDefault="00C67E8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3</w:t>
      </w:r>
      <w:r w:rsidR="00EB7E75">
        <w:rPr>
          <w:rFonts w:ascii="Times New Roman" w:eastAsia="MS Mincho" w:hAnsi="Times New Roman"/>
          <w:b/>
          <w:bCs/>
          <w:sz w:val="24"/>
          <w:szCs w:val="24"/>
          <w:lang w:eastAsia="en-US"/>
        </w:rPr>
        <w:t>.3 Health Risk Assessment for PFAS</w:t>
      </w:r>
    </w:p>
    <w:p w14:paraId="1BC06226" w14:textId="3B7802A5"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The health risk assessment based on the Hazard Quotient (HQ) values for PFAS in drinking water is </w:t>
      </w:r>
      <w:proofErr w:type="spellStart"/>
      <w:r w:rsidR="001B7EA1" w:rsidRPr="00160104">
        <w:rPr>
          <w:rFonts w:ascii="Times New Roman" w:eastAsia="MS Mincho" w:hAnsi="Times New Roman"/>
          <w:sz w:val="24"/>
          <w:szCs w:val="24"/>
          <w:highlight w:val="yellow"/>
          <w:lang w:eastAsia="en-US"/>
        </w:rPr>
        <w:t>summarised</w:t>
      </w:r>
      <w:proofErr w:type="spellEnd"/>
      <w:r w:rsidR="001B7EA1">
        <w:rPr>
          <w:rFonts w:ascii="Times New Roman" w:eastAsia="MS Mincho" w:hAnsi="Times New Roman"/>
          <w:sz w:val="24"/>
          <w:szCs w:val="24"/>
          <w:lang w:eastAsia="en-US"/>
        </w:rPr>
        <w:t xml:space="preserve"> </w:t>
      </w:r>
      <w:r>
        <w:rPr>
          <w:rFonts w:ascii="Times New Roman" w:eastAsia="MS Mincho" w:hAnsi="Times New Roman"/>
          <w:sz w:val="24"/>
          <w:szCs w:val="24"/>
          <w:lang w:eastAsia="en-US"/>
        </w:rPr>
        <w:t>in Table 2. A value of HQ &gt; 1.0 indicates potential health risks.</w:t>
      </w:r>
    </w:p>
    <w:p w14:paraId="3E820ABF" w14:textId="77777777" w:rsidR="000A23AE" w:rsidRDefault="00EB7E75">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Table 2: Health Risk Assessment of PFAS Contamination in Drinking Water</w:t>
      </w:r>
    </w:p>
    <w:tbl>
      <w:tblPr>
        <w:tblW w:w="0" w:type="auto"/>
        <w:tblLayout w:type="fixed"/>
        <w:tblLook w:val="04A0" w:firstRow="1" w:lastRow="0" w:firstColumn="1" w:lastColumn="0" w:noHBand="0" w:noVBand="1"/>
      </w:tblPr>
      <w:tblGrid>
        <w:gridCol w:w="2880"/>
        <w:gridCol w:w="2880"/>
        <w:gridCol w:w="2880"/>
      </w:tblGrid>
      <w:tr w:rsidR="000A23AE" w14:paraId="394C67F0"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0B0B"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Region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B6DAE"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PFAS Concentration Range (ng/L)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B6707"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Hazard Quotient (HQ) &gt; 1.0 (%)</w:t>
            </w:r>
          </w:p>
        </w:tc>
      </w:tr>
      <w:tr w:rsidR="000A23AE" w14:paraId="74BE67D8"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C2759"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Urban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E4DE8"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50 - 2,300</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AF8D"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30%</w:t>
            </w:r>
          </w:p>
        </w:tc>
      </w:tr>
      <w:tr w:rsidR="000A23AE" w14:paraId="30A1AB93"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2CF71"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lastRenderedPageBreak/>
              <w:t>Rural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CF333"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50 - 1,200</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BA81"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25%</w:t>
            </w:r>
          </w:p>
        </w:tc>
      </w:tr>
      <w:tr w:rsidR="000A23AE" w14:paraId="6C3DCF97"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FEF88"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Industrial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1909"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100 - 2,300</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45EF"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40%</w:t>
            </w:r>
          </w:p>
        </w:tc>
      </w:tr>
    </w:tbl>
    <w:p w14:paraId="1A51D808" w14:textId="060A54D4" w:rsidR="000A23AE" w:rsidRDefault="00C67E8E">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3</w:t>
      </w:r>
      <w:r w:rsidR="00EB7E75">
        <w:rPr>
          <w:rFonts w:ascii="Times New Roman" w:eastAsia="MS Gothic" w:hAnsi="Times New Roman"/>
          <w:b/>
          <w:bCs/>
          <w:sz w:val="24"/>
          <w:szCs w:val="24"/>
          <w:lang w:eastAsia="en-US"/>
        </w:rPr>
        <w:t>.4 Water Treatment Efficiency</w:t>
      </w:r>
    </w:p>
    <w:p w14:paraId="50D96E44" w14:textId="5B8CE315"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The efficiency of various water treatment methods was assessed, focusing on the removal of pharmaceuticals, PFAS, and microplastics. Figure </w:t>
      </w:r>
      <w:r w:rsidR="007707E8">
        <w:rPr>
          <w:rFonts w:ascii="Times New Roman" w:eastAsia="MS Mincho" w:hAnsi="Times New Roman"/>
          <w:sz w:val="24"/>
          <w:szCs w:val="24"/>
          <w:lang w:eastAsia="en-US"/>
        </w:rPr>
        <w:t>4</w:t>
      </w:r>
      <w:r>
        <w:rPr>
          <w:rFonts w:ascii="Times New Roman" w:eastAsia="MS Mincho" w:hAnsi="Times New Roman"/>
          <w:sz w:val="24"/>
          <w:szCs w:val="24"/>
          <w:lang w:eastAsia="en-US"/>
        </w:rPr>
        <w:t xml:space="preserve"> presents the percentage removal of contaminants by different treatment methods.</w:t>
      </w:r>
    </w:p>
    <w:p w14:paraId="40680BDB" w14:textId="158442A9" w:rsidR="000A23AE" w:rsidRDefault="00EB7E75">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 xml:space="preserve">Figure </w:t>
      </w:r>
      <w:r w:rsidR="007707E8">
        <w:rPr>
          <w:rFonts w:ascii="Times New Roman" w:eastAsia="MS Gothic" w:hAnsi="Times New Roman"/>
          <w:b/>
          <w:bCs/>
          <w:sz w:val="24"/>
          <w:szCs w:val="24"/>
          <w:lang w:eastAsia="en-US"/>
        </w:rPr>
        <w:t>4</w:t>
      </w:r>
      <w:r>
        <w:rPr>
          <w:rFonts w:ascii="Times New Roman" w:eastAsia="MS Gothic" w:hAnsi="Times New Roman"/>
          <w:b/>
          <w:bCs/>
          <w:sz w:val="24"/>
          <w:szCs w:val="24"/>
          <w:lang w:eastAsia="en-US"/>
        </w:rPr>
        <w:t>: Percentage Removal of Contaminants by Treatment Method</w:t>
      </w:r>
    </w:p>
    <w:p w14:paraId="729BB2A3" w14:textId="77777777" w:rsidR="000A23AE" w:rsidRDefault="00EB7E75">
      <w:pPr>
        <w:spacing w:line="360" w:lineRule="auto"/>
        <w:jc w:val="both"/>
        <w:rPr>
          <w:rFonts w:ascii="Times New Roman" w:hAnsi="Times New Roman"/>
          <w:sz w:val="24"/>
          <w:szCs w:val="24"/>
        </w:rPr>
      </w:pPr>
      <w:r>
        <w:rPr>
          <w:rFonts w:ascii="Times New Roman" w:eastAsia="MS Mincho" w:hAnsi="Times New Roman"/>
          <w:noProof/>
          <w:sz w:val="24"/>
          <w:szCs w:val="24"/>
          <w:lang w:eastAsia="en-US"/>
        </w:rPr>
        <w:drawing>
          <wp:inline distT="0" distB="0" distL="0" distR="0" wp14:anchorId="07FA22D9" wp14:editId="22178306">
            <wp:extent cx="5371465" cy="2639060"/>
            <wp:effectExtent l="0" t="0" r="635" b="889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6" cstate="print"/>
                    <a:srcRect/>
                    <a:stretch>
                      <a:fillRect/>
                    </a:stretch>
                  </pic:blipFill>
                  <pic:spPr>
                    <a:xfrm>
                      <a:off x="0" y="0"/>
                      <a:ext cx="5371465" cy="2639060"/>
                    </a:xfrm>
                    <a:prstGeom prst="rect">
                      <a:avLst/>
                    </a:prstGeom>
                  </pic:spPr>
                </pic:pic>
              </a:graphicData>
            </a:graphic>
          </wp:inline>
        </w:drawing>
      </w:r>
    </w:p>
    <w:p w14:paraId="5A210E80"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Reverse Osmosis (RO): Highly effective in removing PFAS, with over 99% removal efficiency.</w:t>
      </w:r>
    </w:p>
    <w:p w14:paraId="413624EF"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Coagulation and Sedimentation: Less effective, with only 30% removal of pharmaceuticals like ibuprofen.</w:t>
      </w:r>
    </w:p>
    <w:p w14:paraId="5533B5E5"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Advanced Oxidation Processes (AOPs): Removed 85% of microplastics and organic contaminants.</w:t>
      </w:r>
    </w:p>
    <w:p w14:paraId="3BD60090"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Activated Carbon Filtration: Reduced pharmaceuticals by 50%, with moderate removal of pesticides.</w:t>
      </w:r>
    </w:p>
    <w:p w14:paraId="1BE05D25" w14:textId="5564F72C" w:rsidR="000A23AE" w:rsidRDefault="00C67E8E">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lastRenderedPageBreak/>
        <w:t>3</w:t>
      </w:r>
      <w:r w:rsidR="00EB7E75">
        <w:rPr>
          <w:rFonts w:ascii="Times New Roman" w:eastAsia="MS Gothic" w:hAnsi="Times New Roman"/>
          <w:b/>
          <w:bCs/>
          <w:sz w:val="24"/>
          <w:szCs w:val="24"/>
          <w:lang w:eastAsia="en-US"/>
        </w:rPr>
        <w:t>.5 Microplastics Distribution</w:t>
      </w:r>
    </w:p>
    <w:p w14:paraId="09621D33" w14:textId="65EFAB9C"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Figure </w:t>
      </w:r>
      <w:r w:rsidR="007707E8">
        <w:rPr>
          <w:rFonts w:ascii="Times New Roman" w:eastAsia="MS Mincho" w:hAnsi="Times New Roman"/>
          <w:sz w:val="24"/>
          <w:szCs w:val="24"/>
          <w:lang w:eastAsia="en-US"/>
        </w:rPr>
        <w:t>5</w:t>
      </w:r>
      <w:r>
        <w:rPr>
          <w:rFonts w:ascii="Times New Roman" w:eastAsia="MS Mincho" w:hAnsi="Times New Roman"/>
          <w:sz w:val="24"/>
          <w:szCs w:val="24"/>
          <w:lang w:eastAsia="en-US"/>
        </w:rPr>
        <w:t xml:space="preserve"> illustrates the distribution of microplastics in water samples, showing a high prevalence across all regions.</w:t>
      </w:r>
    </w:p>
    <w:p w14:paraId="6917BC55" w14:textId="1D6B28A1"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Urban Areas: Microplastics were detected in 95% of samples, with an average of 1,700 particles per </w:t>
      </w:r>
      <w:proofErr w:type="spellStart"/>
      <w:r w:rsidR="001B7EA1" w:rsidRPr="00160104">
        <w:rPr>
          <w:rFonts w:ascii="Times New Roman" w:eastAsia="MS Mincho" w:hAnsi="Times New Roman"/>
          <w:sz w:val="24"/>
          <w:szCs w:val="24"/>
          <w:highlight w:val="yellow"/>
          <w:lang w:eastAsia="en-US"/>
        </w:rPr>
        <w:t>litre</w:t>
      </w:r>
      <w:proofErr w:type="spellEnd"/>
      <w:r>
        <w:rPr>
          <w:rFonts w:ascii="Times New Roman" w:eastAsia="MS Mincho" w:hAnsi="Times New Roman"/>
          <w:sz w:val="24"/>
          <w:szCs w:val="24"/>
          <w:lang w:eastAsia="en-US"/>
        </w:rPr>
        <w:t>.</w:t>
      </w:r>
    </w:p>
    <w:p w14:paraId="4EA0F4C6" w14:textId="33027391"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Rural Areas: Microplastic contamination was found in 90% of samples, with an average of 1,400 particles per </w:t>
      </w:r>
      <w:proofErr w:type="spellStart"/>
      <w:r w:rsidR="001B7EA1" w:rsidRPr="00160104">
        <w:rPr>
          <w:rFonts w:ascii="Times New Roman" w:eastAsia="MS Mincho" w:hAnsi="Times New Roman"/>
          <w:sz w:val="24"/>
          <w:szCs w:val="24"/>
          <w:highlight w:val="yellow"/>
          <w:lang w:eastAsia="en-US"/>
        </w:rPr>
        <w:t>litre</w:t>
      </w:r>
      <w:proofErr w:type="spellEnd"/>
      <w:r>
        <w:rPr>
          <w:rFonts w:ascii="Times New Roman" w:eastAsia="MS Mincho" w:hAnsi="Times New Roman"/>
          <w:sz w:val="24"/>
          <w:szCs w:val="24"/>
          <w:lang w:eastAsia="en-US"/>
        </w:rPr>
        <w:t>.</w:t>
      </w:r>
    </w:p>
    <w:p w14:paraId="0FDB3F5A" w14:textId="6573072D" w:rsidR="000A23AE" w:rsidRDefault="00EB7E75">
      <w:pPr>
        <w:spacing w:line="360" w:lineRule="auto"/>
        <w:jc w:val="both"/>
        <w:rPr>
          <w:rFonts w:ascii="Times New Roman" w:eastAsia="MS Mincho" w:hAnsi="Times New Roman"/>
          <w:sz w:val="24"/>
          <w:szCs w:val="24"/>
          <w:lang w:eastAsia="en-US"/>
        </w:rPr>
      </w:pPr>
      <w:r>
        <w:rPr>
          <w:rFonts w:ascii="Times New Roman" w:eastAsia="MS Mincho" w:hAnsi="Times New Roman"/>
          <w:sz w:val="24"/>
          <w:szCs w:val="24"/>
          <w:lang w:eastAsia="en-US"/>
        </w:rPr>
        <w:t xml:space="preserve">Industrial Areas: 85% of samples contained microplastics, with an average of 1,500 particles per </w:t>
      </w:r>
      <w:proofErr w:type="spellStart"/>
      <w:r w:rsidR="001B7EA1" w:rsidRPr="00160104">
        <w:rPr>
          <w:rFonts w:ascii="Times New Roman" w:eastAsia="MS Mincho" w:hAnsi="Times New Roman"/>
          <w:sz w:val="24"/>
          <w:szCs w:val="24"/>
          <w:highlight w:val="yellow"/>
          <w:lang w:eastAsia="en-US"/>
        </w:rPr>
        <w:t>litre</w:t>
      </w:r>
      <w:proofErr w:type="spellEnd"/>
      <w:r>
        <w:rPr>
          <w:rFonts w:ascii="Times New Roman" w:eastAsia="MS Mincho" w:hAnsi="Times New Roman"/>
          <w:sz w:val="24"/>
          <w:szCs w:val="24"/>
          <w:lang w:eastAsia="en-US"/>
        </w:rPr>
        <w:t>.</w:t>
      </w:r>
    </w:p>
    <w:p w14:paraId="08E74249" w14:textId="26C35D4A" w:rsidR="007707E8" w:rsidRDefault="007707E8">
      <w:pPr>
        <w:spacing w:line="360" w:lineRule="auto"/>
        <w:jc w:val="both"/>
        <w:rPr>
          <w:rFonts w:ascii="Times New Roman" w:eastAsia="MS Mincho" w:hAnsi="Times New Roman"/>
          <w:sz w:val="24"/>
          <w:szCs w:val="24"/>
          <w:lang w:eastAsia="en-US"/>
        </w:rPr>
      </w:pPr>
      <w:r w:rsidRPr="007707E8">
        <w:rPr>
          <w:rFonts w:ascii="Times New Roman" w:eastAsia="MS Mincho" w:hAnsi="Times New Roman"/>
          <w:b/>
          <w:sz w:val="24"/>
          <w:szCs w:val="24"/>
          <w:lang w:eastAsia="en-US"/>
        </w:rPr>
        <w:t>Figure 5:</w:t>
      </w:r>
      <w:r w:rsidRPr="007707E8">
        <w:rPr>
          <w:rFonts w:ascii="Times New Roman" w:eastAsia="MS Mincho" w:hAnsi="Times New Roman"/>
          <w:sz w:val="24"/>
          <w:szCs w:val="24"/>
          <w:lang w:eastAsia="en-US"/>
        </w:rPr>
        <w:t xml:space="preserve"> Microplastic Concentration in Drinking Water Samples</w:t>
      </w:r>
    </w:p>
    <w:p w14:paraId="691A16FD" w14:textId="77777777" w:rsidR="000A23AE" w:rsidRDefault="00EB7E75">
      <w:pPr>
        <w:spacing w:line="360" w:lineRule="auto"/>
        <w:jc w:val="both"/>
        <w:rPr>
          <w:rFonts w:ascii="Times New Roman" w:hAnsi="Times New Roman"/>
          <w:sz w:val="24"/>
          <w:szCs w:val="24"/>
        </w:rPr>
      </w:pPr>
      <w:r>
        <w:rPr>
          <w:rFonts w:ascii="Times New Roman" w:eastAsia="MS Mincho" w:hAnsi="Times New Roman"/>
          <w:noProof/>
          <w:sz w:val="24"/>
          <w:szCs w:val="24"/>
          <w:lang w:eastAsia="en-US"/>
        </w:rPr>
        <w:drawing>
          <wp:inline distT="0" distB="0" distL="0" distR="0" wp14:anchorId="7B0A4CC0" wp14:editId="08D8F422">
            <wp:extent cx="5231765" cy="2409825"/>
            <wp:effectExtent l="0" t="0" r="6985" b="9525"/>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rotWithShape="1">
                    <a:blip r:embed="rId17" cstate="print"/>
                    <a:srcRect t="11846"/>
                    <a:stretch/>
                  </pic:blipFill>
                  <pic:spPr bwMode="auto">
                    <a:xfrm>
                      <a:off x="0" y="0"/>
                      <a:ext cx="5231765" cy="2409825"/>
                    </a:xfrm>
                    <a:prstGeom prst="rect">
                      <a:avLst/>
                    </a:prstGeom>
                    <a:ln>
                      <a:noFill/>
                    </a:ln>
                    <a:extLst>
                      <a:ext uri="{53640926-AAD7-44D8-BBD7-CCE9431645EC}">
                        <a14:shadowObscured xmlns:a14="http://schemas.microsoft.com/office/drawing/2010/main"/>
                      </a:ext>
                    </a:extLst>
                  </pic:spPr>
                </pic:pic>
              </a:graphicData>
            </a:graphic>
          </wp:inline>
        </w:drawing>
      </w:r>
    </w:p>
    <w:p w14:paraId="28F0EA10" w14:textId="327E2805" w:rsidR="000A23AE" w:rsidRPr="00160104" w:rsidRDefault="00EB7E75" w:rsidP="00160104">
      <w:pPr>
        <w:pStyle w:val="ListParagraph"/>
        <w:numPr>
          <w:ilvl w:val="0"/>
          <w:numId w:val="3"/>
        </w:numPr>
        <w:spacing w:line="360" w:lineRule="auto"/>
        <w:jc w:val="both"/>
        <w:rPr>
          <w:rFonts w:ascii="Times New Roman" w:hAnsi="Times New Roman"/>
          <w:b/>
          <w:bCs/>
          <w:sz w:val="28"/>
          <w:szCs w:val="28"/>
        </w:rPr>
      </w:pPr>
      <w:r w:rsidRPr="00160104">
        <w:rPr>
          <w:rFonts w:ascii="Times New Roman" w:hAnsi="Times New Roman"/>
          <w:b/>
          <w:bCs/>
          <w:sz w:val="28"/>
          <w:szCs w:val="28"/>
        </w:rPr>
        <w:t>Discussion</w:t>
      </w:r>
    </w:p>
    <w:p w14:paraId="3D502ED8" w14:textId="4181685E"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The findings from the study highlight the growing concern regarding emerging contaminants (ECs) in drinking water across multiple regions worldwide. The data </w:t>
      </w:r>
      <w:r w:rsidR="001B7EA1" w:rsidRPr="00160104">
        <w:rPr>
          <w:rFonts w:ascii="Times New Roman" w:hAnsi="Times New Roman"/>
          <w:sz w:val="24"/>
          <w:szCs w:val="24"/>
          <w:highlight w:val="yellow"/>
        </w:rPr>
        <w:t>indicate</w:t>
      </w:r>
      <w:r w:rsidR="001B7EA1">
        <w:rPr>
          <w:rFonts w:ascii="Times New Roman" w:hAnsi="Times New Roman"/>
          <w:sz w:val="24"/>
          <w:szCs w:val="24"/>
        </w:rPr>
        <w:t xml:space="preserve"> </w:t>
      </w:r>
      <w:r>
        <w:rPr>
          <w:rFonts w:ascii="Times New Roman" w:hAnsi="Times New Roman"/>
          <w:sz w:val="24"/>
          <w:szCs w:val="24"/>
        </w:rPr>
        <w:t>that pharmaceuticals, personal care products, pesticides, microplastics, and per- and polyfluoroalkyl substances (PFAS) are widely present in drinking water, with concentrations varying depending on geographic location and the surrounding environment.</w:t>
      </w:r>
    </w:p>
    <w:p w14:paraId="4821F5CD" w14:textId="1C8DAF4D" w:rsidR="000A23AE" w:rsidRDefault="00EB7E75">
      <w:pPr>
        <w:spacing w:line="360" w:lineRule="auto"/>
        <w:jc w:val="both"/>
        <w:rPr>
          <w:rFonts w:ascii="Times New Roman" w:hAnsi="Times New Roman"/>
          <w:sz w:val="24"/>
          <w:szCs w:val="24"/>
        </w:rPr>
      </w:pPr>
      <w:r>
        <w:rPr>
          <w:rFonts w:ascii="Times New Roman" w:hAnsi="Times New Roman"/>
          <w:sz w:val="24"/>
          <w:szCs w:val="24"/>
        </w:rPr>
        <w:lastRenderedPageBreak/>
        <w:t xml:space="preserve">Pharmaceuticals, such as ibuprofen and carbamazepine, were frequently detected in urban areas, where wastewater treatment plants are often overwhelmed, leading to their persistence in the environment. In contrast, agricultural regions were more likely to show contamination from pesticides like atrazine, reflecting the direct runoff from agricultural land into nearby water sources. Microplastics, detected in almost all the samples, further demonstrate the scale of contamination, potentially resulting from plastic waste, synthetic </w:t>
      </w:r>
      <w:proofErr w:type="spellStart"/>
      <w:r w:rsidR="001B7EA1" w:rsidRPr="00160104">
        <w:rPr>
          <w:rFonts w:ascii="Times New Roman" w:hAnsi="Times New Roman"/>
          <w:sz w:val="24"/>
          <w:szCs w:val="24"/>
          <w:highlight w:val="yellow"/>
        </w:rPr>
        <w:t>fibres</w:t>
      </w:r>
      <w:proofErr w:type="spellEnd"/>
      <w:r w:rsidR="001B7EA1">
        <w:rPr>
          <w:rFonts w:ascii="Times New Roman" w:hAnsi="Times New Roman"/>
          <w:sz w:val="24"/>
          <w:szCs w:val="24"/>
        </w:rPr>
        <w:t xml:space="preserve"> </w:t>
      </w:r>
      <w:r>
        <w:rPr>
          <w:rFonts w:ascii="Times New Roman" w:hAnsi="Times New Roman"/>
          <w:sz w:val="24"/>
          <w:szCs w:val="24"/>
        </w:rPr>
        <w:t>from clothing, and industrial processes.</w:t>
      </w:r>
    </w:p>
    <w:p w14:paraId="59DF9170"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PFAS were found in a substantial portion of samples, especially in urban regions where firefighting foam usage and industrial processes contribute to contamination. The health risk assessments revealed that PFAS in drinking water may pose health risks, as the hazard quotient (HQ) exceeded the threshold in several samples. This finding aligns with the growing body of research on the potential carcinogenic and endocrine-disrupting effects of PFAS exposure.</w:t>
      </w:r>
    </w:p>
    <w:p w14:paraId="70DB58F7"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Treatment technologies showed varying efficiency in removing ECs from drinking water. Reverse osmosis emerged as the most effective method for eliminating PFAS, removing over 99% of these contaminants, while conventional treatments like coagulation and sedimentation proved insufficient in removing pharmaceuticals. Advanced oxidation processes (AOPs) were successful in reducing microplastics, but residual contamination remained, indicating that while treatment technologies have advanced, they are still not fully capable of addressing all types of ECs in water.</w:t>
      </w:r>
    </w:p>
    <w:p w14:paraId="29F0EF6C" w14:textId="028AD33A"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The study reveals significant regional differences in the extent of EC contamination, with urban and agricultural areas showing the highest levels. These findings </w:t>
      </w:r>
      <w:proofErr w:type="spellStart"/>
      <w:r w:rsidR="001B7EA1" w:rsidRPr="00160104">
        <w:rPr>
          <w:rFonts w:ascii="Times New Roman" w:hAnsi="Times New Roman"/>
          <w:sz w:val="24"/>
          <w:szCs w:val="24"/>
          <w:highlight w:val="yellow"/>
        </w:rPr>
        <w:t>emphasise</w:t>
      </w:r>
      <w:proofErr w:type="spellEnd"/>
      <w:r w:rsidR="001B7EA1">
        <w:rPr>
          <w:rFonts w:ascii="Times New Roman" w:hAnsi="Times New Roman"/>
          <w:sz w:val="24"/>
          <w:szCs w:val="24"/>
        </w:rPr>
        <w:t xml:space="preserve"> </w:t>
      </w:r>
      <w:r>
        <w:rPr>
          <w:rFonts w:ascii="Times New Roman" w:hAnsi="Times New Roman"/>
          <w:sz w:val="24"/>
          <w:szCs w:val="24"/>
        </w:rPr>
        <w:t>the urgent need for better water quality management practices, the development of more efficient treatment technologies, and improved regulations to mitigate the risks of ECs to both human health and the environment.</w:t>
      </w:r>
    </w:p>
    <w:p w14:paraId="1B1DC719" w14:textId="77777777" w:rsidR="000A23AE" w:rsidRDefault="00EB7E75">
      <w:pPr>
        <w:spacing w:line="360" w:lineRule="auto"/>
        <w:jc w:val="both"/>
        <w:rPr>
          <w:rFonts w:ascii="Times New Roman" w:hAnsi="Times New Roman"/>
          <w:b/>
          <w:bCs/>
          <w:sz w:val="28"/>
          <w:szCs w:val="28"/>
        </w:rPr>
      </w:pPr>
      <w:r>
        <w:rPr>
          <w:rFonts w:ascii="Times New Roman" w:hAnsi="Times New Roman"/>
          <w:b/>
          <w:bCs/>
          <w:sz w:val="28"/>
          <w:szCs w:val="28"/>
        </w:rPr>
        <w:t>5 Conclusion</w:t>
      </w:r>
    </w:p>
    <w:p w14:paraId="606BBAC9" w14:textId="22D5F8AB"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The global spread of emerging contaminants in drinking water poses a major challenge </w:t>
      </w:r>
      <w:r w:rsidR="001B7EA1" w:rsidRPr="00160104">
        <w:rPr>
          <w:rFonts w:ascii="Times New Roman" w:hAnsi="Times New Roman"/>
          <w:sz w:val="24"/>
          <w:szCs w:val="24"/>
          <w:highlight w:val="yellow"/>
        </w:rPr>
        <w:t>to</w:t>
      </w:r>
      <w:r w:rsidR="001B7EA1">
        <w:rPr>
          <w:rFonts w:ascii="Times New Roman" w:hAnsi="Times New Roman"/>
          <w:sz w:val="24"/>
          <w:szCs w:val="24"/>
        </w:rPr>
        <w:t xml:space="preserve"> </w:t>
      </w:r>
      <w:r>
        <w:rPr>
          <w:rFonts w:ascii="Times New Roman" w:hAnsi="Times New Roman"/>
          <w:sz w:val="24"/>
          <w:szCs w:val="24"/>
        </w:rPr>
        <w:t xml:space="preserve">water quality and public health. Pharmaceuticals, pesticides, microplastics, and PFAS were detected at varying concentrations across urban, rural, and industrial water sources, with notable differences in regional contamination levels. The health risk assessment for PFAS revealed concerning </w:t>
      </w:r>
      <w:r>
        <w:rPr>
          <w:rFonts w:ascii="Times New Roman" w:hAnsi="Times New Roman"/>
          <w:sz w:val="24"/>
          <w:szCs w:val="24"/>
        </w:rPr>
        <w:lastRenderedPageBreak/>
        <w:t>levels of contamination that could affect human health. Despite advancements in water treatment technologies, there is still a significant gap in effectively removing all types of ECs from drinking water.</w:t>
      </w:r>
    </w:p>
    <w:p w14:paraId="1FE98D69" w14:textId="05B16C21"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The study underscores the necessity of improving monitoring systems, advancing treatment technologies, and enforcing stricter regulations to control the release of ECs into water bodies. Furthermore, increased public awareness and improved waste management strategies are crucial for </w:t>
      </w:r>
      <w:proofErr w:type="spellStart"/>
      <w:r w:rsidR="001B7EA1" w:rsidRPr="00160104">
        <w:rPr>
          <w:rFonts w:ascii="Times New Roman" w:hAnsi="Times New Roman"/>
          <w:sz w:val="24"/>
          <w:szCs w:val="24"/>
          <w:highlight w:val="yellow"/>
        </w:rPr>
        <w:t>minimising</w:t>
      </w:r>
      <w:proofErr w:type="spellEnd"/>
      <w:r w:rsidR="001B7EA1">
        <w:rPr>
          <w:rFonts w:ascii="Times New Roman" w:hAnsi="Times New Roman"/>
          <w:sz w:val="24"/>
          <w:szCs w:val="24"/>
        </w:rPr>
        <w:t xml:space="preserve"> </w:t>
      </w:r>
      <w:r>
        <w:rPr>
          <w:rFonts w:ascii="Times New Roman" w:hAnsi="Times New Roman"/>
          <w:sz w:val="24"/>
          <w:szCs w:val="24"/>
        </w:rPr>
        <w:t>the sources of these contaminants.</w:t>
      </w:r>
    </w:p>
    <w:p w14:paraId="40271DEC" w14:textId="37B3B124" w:rsidR="00EA43E1" w:rsidRDefault="00EA43E1">
      <w:pPr>
        <w:spacing w:line="360" w:lineRule="auto"/>
        <w:jc w:val="both"/>
        <w:rPr>
          <w:rFonts w:ascii="Times New Roman" w:hAnsi="Times New Roman"/>
          <w:sz w:val="24"/>
          <w:szCs w:val="24"/>
        </w:rPr>
      </w:pPr>
    </w:p>
    <w:p w14:paraId="7A9D7DCC" w14:textId="77777777" w:rsidR="00EA43E1" w:rsidRPr="007707E8" w:rsidRDefault="00EA43E1" w:rsidP="00EA43E1">
      <w:pPr>
        <w:spacing w:line="360" w:lineRule="auto"/>
        <w:jc w:val="both"/>
        <w:rPr>
          <w:rFonts w:ascii="Times New Roman" w:hAnsi="Times New Roman"/>
          <w:b/>
          <w:sz w:val="24"/>
          <w:szCs w:val="24"/>
          <w:highlight w:val="yellow"/>
        </w:rPr>
      </w:pPr>
      <w:r w:rsidRPr="007707E8">
        <w:rPr>
          <w:rFonts w:ascii="Times New Roman" w:hAnsi="Times New Roman"/>
          <w:b/>
          <w:sz w:val="24"/>
          <w:szCs w:val="24"/>
          <w:highlight w:val="yellow"/>
        </w:rPr>
        <w:t>Disclaimer (Artificial intelligence)</w:t>
      </w:r>
    </w:p>
    <w:p w14:paraId="06EFE7FC" w14:textId="77777777" w:rsidR="00EA43E1" w:rsidRPr="00EA43E1" w:rsidRDefault="00EA43E1" w:rsidP="00EA43E1">
      <w:pPr>
        <w:spacing w:line="360" w:lineRule="auto"/>
        <w:jc w:val="both"/>
        <w:rPr>
          <w:rFonts w:ascii="Times New Roman" w:hAnsi="Times New Roman"/>
          <w:sz w:val="24"/>
          <w:szCs w:val="24"/>
          <w:highlight w:val="yellow"/>
        </w:rPr>
      </w:pPr>
    </w:p>
    <w:p w14:paraId="3CA35F2D" w14:textId="77777777" w:rsidR="00EA43E1" w:rsidRPr="00EA43E1" w:rsidRDefault="00EA43E1" w:rsidP="00EA43E1">
      <w:pPr>
        <w:spacing w:line="360" w:lineRule="auto"/>
        <w:jc w:val="both"/>
        <w:rPr>
          <w:rFonts w:ascii="Times New Roman" w:hAnsi="Times New Roman"/>
          <w:sz w:val="24"/>
          <w:szCs w:val="24"/>
          <w:highlight w:val="yellow"/>
        </w:rPr>
      </w:pPr>
      <w:r w:rsidRPr="00EA43E1">
        <w:rPr>
          <w:rFonts w:ascii="Times New Roman" w:hAnsi="Times New Roman"/>
          <w:sz w:val="24"/>
          <w:szCs w:val="24"/>
          <w:highlight w:val="yellow"/>
        </w:rPr>
        <w:t xml:space="preserve">Option 1: </w:t>
      </w:r>
    </w:p>
    <w:p w14:paraId="628716C4" w14:textId="77777777" w:rsidR="00EA43E1" w:rsidRPr="00EA43E1" w:rsidRDefault="00EA43E1" w:rsidP="00EA43E1">
      <w:pPr>
        <w:spacing w:line="360" w:lineRule="auto"/>
        <w:jc w:val="both"/>
        <w:rPr>
          <w:rFonts w:ascii="Times New Roman" w:hAnsi="Times New Roman"/>
          <w:sz w:val="24"/>
          <w:szCs w:val="24"/>
          <w:highlight w:val="yellow"/>
        </w:rPr>
      </w:pPr>
    </w:p>
    <w:p w14:paraId="738139BD" w14:textId="77777777" w:rsidR="00EA43E1" w:rsidRPr="00EA43E1" w:rsidRDefault="00EA43E1" w:rsidP="00EA43E1">
      <w:pPr>
        <w:spacing w:line="360" w:lineRule="auto"/>
        <w:jc w:val="both"/>
        <w:rPr>
          <w:rFonts w:ascii="Times New Roman" w:hAnsi="Times New Roman"/>
          <w:sz w:val="24"/>
          <w:szCs w:val="24"/>
          <w:highlight w:val="yellow"/>
        </w:rPr>
      </w:pPr>
      <w:r w:rsidRPr="00EA43E1">
        <w:rPr>
          <w:rFonts w:ascii="Times New Roman" w:hAnsi="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3F90EE03" w14:textId="77777777" w:rsidR="00EA43E1" w:rsidRPr="00EA43E1" w:rsidRDefault="00EA43E1" w:rsidP="00EA43E1">
      <w:pPr>
        <w:spacing w:line="360" w:lineRule="auto"/>
        <w:jc w:val="both"/>
        <w:rPr>
          <w:rFonts w:ascii="Times New Roman" w:hAnsi="Times New Roman"/>
          <w:sz w:val="24"/>
          <w:szCs w:val="24"/>
          <w:highlight w:val="yellow"/>
        </w:rPr>
      </w:pPr>
    </w:p>
    <w:p w14:paraId="3607C7BA" w14:textId="77777777" w:rsidR="00EA43E1" w:rsidRPr="00EA43E1" w:rsidRDefault="00EA43E1" w:rsidP="00EA43E1">
      <w:pPr>
        <w:spacing w:line="360" w:lineRule="auto"/>
        <w:jc w:val="both"/>
        <w:rPr>
          <w:rFonts w:ascii="Times New Roman" w:hAnsi="Times New Roman"/>
          <w:sz w:val="24"/>
          <w:szCs w:val="24"/>
          <w:highlight w:val="yellow"/>
        </w:rPr>
      </w:pPr>
      <w:r w:rsidRPr="00EA43E1">
        <w:rPr>
          <w:rFonts w:ascii="Times New Roman" w:hAnsi="Times New Roman"/>
          <w:sz w:val="24"/>
          <w:szCs w:val="24"/>
          <w:highlight w:val="yellow"/>
        </w:rPr>
        <w:t xml:space="preserve">Option 2: </w:t>
      </w:r>
    </w:p>
    <w:p w14:paraId="6385EDDB" w14:textId="77777777" w:rsidR="00EA43E1" w:rsidRPr="00EA43E1" w:rsidRDefault="00EA43E1" w:rsidP="00EA43E1">
      <w:pPr>
        <w:spacing w:line="360" w:lineRule="auto"/>
        <w:jc w:val="both"/>
        <w:rPr>
          <w:rFonts w:ascii="Times New Roman" w:hAnsi="Times New Roman"/>
          <w:sz w:val="24"/>
          <w:szCs w:val="24"/>
          <w:highlight w:val="yellow"/>
        </w:rPr>
      </w:pPr>
    </w:p>
    <w:p w14:paraId="2402C8BF" w14:textId="77777777" w:rsidR="00EA43E1" w:rsidRPr="00EA43E1" w:rsidRDefault="00EA43E1" w:rsidP="00EA43E1">
      <w:pPr>
        <w:spacing w:line="360" w:lineRule="auto"/>
        <w:jc w:val="both"/>
        <w:rPr>
          <w:rFonts w:ascii="Times New Roman" w:hAnsi="Times New Roman"/>
          <w:sz w:val="24"/>
          <w:szCs w:val="24"/>
          <w:highlight w:val="yellow"/>
        </w:rPr>
      </w:pPr>
      <w:r w:rsidRPr="00EA43E1">
        <w:rPr>
          <w:rFonts w:ascii="Times New Roman" w:hAnsi="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DC073A" w14:textId="77777777" w:rsidR="00EA43E1" w:rsidRPr="00EA43E1" w:rsidRDefault="00EA43E1" w:rsidP="00EA43E1">
      <w:pPr>
        <w:spacing w:line="360" w:lineRule="auto"/>
        <w:jc w:val="both"/>
        <w:rPr>
          <w:rFonts w:ascii="Times New Roman" w:hAnsi="Times New Roman"/>
          <w:sz w:val="24"/>
          <w:szCs w:val="24"/>
          <w:highlight w:val="yellow"/>
        </w:rPr>
      </w:pPr>
    </w:p>
    <w:p w14:paraId="290E0C9F" w14:textId="77777777" w:rsidR="00EA43E1" w:rsidRPr="00EA43E1" w:rsidRDefault="00EA43E1" w:rsidP="00EA43E1">
      <w:pPr>
        <w:spacing w:line="360" w:lineRule="auto"/>
        <w:jc w:val="both"/>
        <w:rPr>
          <w:rFonts w:ascii="Times New Roman" w:hAnsi="Times New Roman"/>
          <w:sz w:val="24"/>
          <w:szCs w:val="24"/>
          <w:highlight w:val="yellow"/>
        </w:rPr>
      </w:pPr>
      <w:r w:rsidRPr="00EA43E1">
        <w:rPr>
          <w:rFonts w:ascii="Times New Roman" w:hAnsi="Times New Roman"/>
          <w:sz w:val="24"/>
          <w:szCs w:val="24"/>
          <w:highlight w:val="yellow"/>
        </w:rPr>
        <w:t>Details of the AI usage are given below:</w:t>
      </w:r>
    </w:p>
    <w:p w14:paraId="1B06ED5B" w14:textId="77777777" w:rsidR="00EA43E1" w:rsidRPr="00EA43E1" w:rsidRDefault="00EA43E1" w:rsidP="00EA43E1">
      <w:pPr>
        <w:spacing w:line="360" w:lineRule="auto"/>
        <w:jc w:val="both"/>
        <w:rPr>
          <w:rFonts w:ascii="Times New Roman" w:hAnsi="Times New Roman"/>
          <w:sz w:val="24"/>
          <w:szCs w:val="24"/>
          <w:highlight w:val="yellow"/>
        </w:rPr>
      </w:pPr>
      <w:r w:rsidRPr="00EA43E1">
        <w:rPr>
          <w:rFonts w:ascii="Times New Roman" w:hAnsi="Times New Roman"/>
          <w:sz w:val="24"/>
          <w:szCs w:val="24"/>
          <w:highlight w:val="yellow"/>
        </w:rPr>
        <w:lastRenderedPageBreak/>
        <w:t>1.</w:t>
      </w:r>
    </w:p>
    <w:p w14:paraId="73CC7B5F" w14:textId="77777777" w:rsidR="00EA43E1" w:rsidRPr="00EA43E1" w:rsidRDefault="00EA43E1" w:rsidP="00EA43E1">
      <w:pPr>
        <w:spacing w:line="360" w:lineRule="auto"/>
        <w:jc w:val="both"/>
        <w:rPr>
          <w:rFonts w:ascii="Times New Roman" w:hAnsi="Times New Roman"/>
          <w:sz w:val="24"/>
          <w:szCs w:val="24"/>
          <w:highlight w:val="yellow"/>
        </w:rPr>
      </w:pPr>
      <w:r w:rsidRPr="00EA43E1">
        <w:rPr>
          <w:rFonts w:ascii="Times New Roman" w:hAnsi="Times New Roman"/>
          <w:sz w:val="24"/>
          <w:szCs w:val="24"/>
          <w:highlight w:val="yellow"/>
        </w:rPr>
        <w:t>2.</w:t>
      </w:r>
    </w:p>
    <w:p w14:paraId="039F7F2F" w14:textId="06A5D803" w:rsidR="00EA43E1" w:rsidRDefault="00EA43E1" w:rsidP="00EA43E1">
      <w:pPr>
        <w:spacing w:line="360" w:lineRule="auto"/>
        <w:jc w:val="both"/>
        <w:rPr>
          <w:rFonts w:ascii="Times New Roman" w:hAnsi="Times New Roman"/>
          <w:sz w:val="24"/>
          <w:szCs w:val="24"/>
        </w:rPr>
      </w:pPr>
      <w:r w:rsidRPr="00EA43E1">
        <w:rPr>
          <w:rFonts w:ascii="Times New Roman" w:hAnsi="Times New Roman"/>
          <w:sz w:val="24"/>
          <w:szCs w:val="24"/>
          <w:highlight w:val="yellow"/>
        </w:rPr>
        <w:t>3.</w:t>
      </w:r>
    </w:p>
    <w:p w14:paraId="5DE2A732" w14:textId="77777777" w:rsidR="000A23AE" w:rsidRDefault="00EB7E75">
      <w:pPr>
        <w:spacing w:line="360" w:lineRule="auto"/>
        <w:jc w:val="both"/>
        <w:rPr>
          <w:rFonts w:ascii="Times New Roman" w:hAnsi="Times New Roman"/>
          <w:b/>
          <w:bCs/>
          <w:sz w:val="28"/>
          <w:szCs w:val="28"/>
        </w:rPr>
      </w:pPr>
      <w:r>
        <w:rPr>
          <w:rFonts w:ascii="Times New Roman" w:hAnsi="Times New Roman"/>
          <w:b/>
          <w:bCs/>
          <w:sz w:val="28"/>
          <w:szCs w:val="28"/>
        </w:rPr>
        <w:t>References</w:t>
      </w:r>
    </w:p>
    <w:p w14:paraId="5B350FE4" w14:textId="77777777" w:rsidR="000A23AE" w:rsidRDefault="00EB7E75">
      <w:pPr>
        <w:spacing w:line="240" w:lineRule="auto"/>
        <w:rPr>
          <w:rFonts w:ascii="Times New Roman" w:hAnsi="Times New Roman"/>
          <w:sz w:val="24"/>
          <w:szCs w:val="24"/>
        </w:rPr>
      </w:pPr>
      <w:r>
        <w:rPr>
          <w:rFonts w:ascii="Times New Roman" w:hAnsi="Times New Roman"/>
          <w:sz w:val="24"/>
          <w:szCs w:val="24"/>
        </w:rPr>
        <w:t>Alharbi, O. et al. (2021). "Recent advances in nanotechnology for the removal of emerging contaminants from water." Journal of Hazardous Materials, 413, 125125.</w:t>
      </w:r>
    </w:p>
    <w:p w14:paraId="1DAF78CB" w14:textId="77777777" w:rsidR="000A23AE" w:rsidRDefault="00EB7E75">
      <w:pPr>
        <w:spacing w:line="240" w:lineRule="auto"/>
        <w:rPr>
          <w:rFonts w:ascii="Times New Roman" w:hAnsi="Times New Roman"/>
          <w:sz w:val="24"/>
          <w:szCs w:val="24"/>
        </w:rPr>
      </w:pPr>
      <w:r>
        <w:rPr>
          <w:rFonts w:ascii="Times New Roman" w:hAnsi="Times New Roman"/>
          <w:sz w:val="24"/>
          <w:szCs w:val="24"/>
        </w:rPr>
        <w:t>Bisht, D. et al. (2021). "Hybrid nanomaterials for wastewater treatment: Advances and challenges." Environmental Chemistry Letters, 19(4), 3067-3085.</w:t>
      </w:r>
    </w:p>
    <w:p w14:paraId="6FB9CADA" w14:textId="77777777" w:rsidR="000A23AE" w:rsidRDefault="00EB7E75">
      <w:pPr>
        <w:spacing w:line="240" w:lineRule="auto"/>
        <w:rPr>
          <w:rFonts w:ascii="Times New Roman" w:hAnsi="Times New Roman"/>
          <w:sz w:val="24"/>
          <w:szCs w:val="24"/>
        </w:rPr>
      </w:pPr>
      <w:r>
        <w:rPr>
          <w:rFonts w:ascii="Times New Roman" w:hAnsi="Times New Roman"/>
          <w:sz w:val="24"/>
          <w:szCs w:val="24"/>
        </w:rPr>
        <w:t>Chatterjee, S. et al. (2021). "Nanomaterials for water purification: Recent advancements, applications, and future perspectives." Environmental Nanotechnology, 5(2), 123-145.</w:t>
      </w:r>
    </w:p>
    <w:p w14:paraId="45A7F57F" w14:textId="77777777" w:rsidR="000A23AE" w:rsidRDefault="00EB7E75">
      <w:pPr>
        <w:spacing w:line="240" w:lineRule="auto"/>
        <w:rPr>
          <w:rFonts w:ascii="Times New Roman" w:hAnsi="Times New Roman"/>
          <w:sz w:val="24"/>
          <w:szCs w:val="24"/>
        </w:rPr>
      </w:pPr>
      <w:r>
        <w:rPr>
          <w:rFonts w:ascii="Times New Roman" w:hAnsi="Times New Roman"/>
          <w:sz w:val="24"/>
          <w:szCs w:val="24"/>
        </w:rPr>
        <w:t>Chauhan, A., et al. (2019). "Removal of pharmaceutical contaminants in wastewater using nanomaterials: A comprehensive review." Current Drug Metabolism, 20(9), 753-764.</w:t>
      </w:r>
    </w:p>
    <w:p w14:paraId="5781DCFB" w14:textId="77777777" w:rsidR="000A23AE" w:rsidRDefault="00EB7E75">
      <w:pPr>
        <w:spacing w:line="240" w:lineRule="auto"/>
        <w:rPr>
          <w:rFonts w:ascii="Times New Roman" w:hAnsi="Times New Roman"/>
          <w:sz w:val="24"/>
          <w:szCs w:val="24"/>
        </w:rPr>
      </w:pPr>
      <w:r>
        <w:rPr>
          <w:rFonts w:ascii="Times New Roman" w:hAnsi="Times New Roman"/>
          <w:sz w:val="24"/>
          <w:szCs w:val="24"/>
        </w:rPr>
        <w:t>Dhanasekaran, D. et al. (2021). "Integration of nanotechnology and conventional water treatment methods: A synergistic approach." Environmental Pollution, 269, 115877.</w:t>
      </w:r>
    </w:p>
    <w:p w14:paraId="2C076CD7" w14:textId="77777777" w:rsidR="000A23AE" w:rsidRDefault="00EB7E75">
      <w:pPr>
        <w:spacing w:line="240" w:lineRule="auto"/>
        <w:rPr>
          <w:rFonts w:ascii="Times New Roman" w:hAnsi="Times New Roman"/>
          <w:sz w:val="24"/>
          <w:szCs w:val="24"/>
        </w:rPr>
      </w:pPr>
      <w:r>
        <w:rPr>
          <w:rFonts w:ascii="Times New Roman" w:hAnsi="Times New Roman"/>
          <w:sz w:val="24"/>
          <w:szCs w:val="24"/>
        </w:rPr>
        <w:t>Gogoi, P. et al. (2020). "Iron oxide nanoparticles in water treatment: Synthesis, applications, and challenges." Journal of Environmental Chemical Engineering, 8(1), 103638.</w:t>
      </w:r>
    </w:p>
    <w:p w14:paraId="33E73DE9" w14:textId="77777777" w:rsidR="000A23AE" w:rsidRDefault="00EB7E75">
      <w:pPr>
        <w:spacing w:line="240" w:lineRule="auto"/>
        <w:rPr>
          <w:rFonts w:ascii="Times New Roman" w:hAnsi="Times New Roman"/>
          <w:sz w:val="24"/>
          <w:szCs w:val="24"/>
        </w:rPr>
      </w:pPr>
      <w:r>
        <w:rPr>
          <w:rFonts w:ascii="Times New Roman" w:hAnsi="Times New Roman"/>
          <w:sz w:val="24"/>
          <w:szCs w:val="24"/>
        </w:rPr>
        <w:t>Kumar, M. et al. (2021). "Nanotechnology in water treatment: Applications, limitations, and future research directions." Science of the Total Environment, 758, 143772.</w:t>
      </w:r>
    </w:p>
    <w:p w14:paraId="493EEA43" w14:textId="77777777" w:rsidR="000A23AE" w:rsidRDefault="00EB7E75">
      <w:pPr>
        <w:spacing w:line="240" w:lineRule="auto"/>
        <w:rPr>
          <w:rFonts w:ascii="Times New Roman" w:hAnsi="Times New Roman"/>
          <w:sz w:val="24"/>
          <w:szCs w:val="24"/>
        </w:rPr>
      </w:pPr>
      <w:r>
        <w:rPr>
          <w:rFonts w:ascii="Times New Roman" w:hAnsi="Times New Roman"/>
          <w:sz w:val="24"/>
          <w:szCs w:val="24"/>
        </w:rPr>
        <w:t>Kumar, S., &amp; Kumar, V. (2021). "Green synthesis of nanoparticles for water remediation: Challenges and opportunities." Environmental Science and Pollution Research, 28(34), 46790-46808.</w:t>
      </w:r>
    </w:p>
    <w:p w14:paraId="0DADE548" w14:textId="77777777" w:rsidR="000A23AE" w:rsidRDefault="00EB7E75">
      <w:pPr>
        <w:spacing w:line="240" w:lineRule="auto"/>
        <w:rPr>
          <w:rFonts w:ascii="Times New Roman" w:hAnsi="Times New Roman"/>
          <w:sz w:val="24"/>
          <w:szCs w:val="24"/>
        </w:rPr>
      </w:pPr>
      <w:r>
        <w:rPr>
          <w:rFonts w:ascii="Times New Roman" w:hAnsi="Times New Roman"/>
          <w:sz w:val="24"/>
          <w:szCs w:val="24"/>
        </w:rPr>
        <w:t>Li, X. et al. (2020). "Standardization of nanomaterials for water treatment: Regulatory frameworks and protocols." Nanotechnology Reviews, 9(1), 313-324.</w:t>
      </w:r>
    </w:p>
    <w:p w14:paraId="6341C5EF" w14:textId="77777777" w:rsidR="000A23AE" w:rsidRDefault="00EB7E75">
      <w:pPr>
        <w:spacing w:line="240" w:lineRule="auto"/>
        <w:rPr>
          <w:rFonts w:ascii="Times New Roman" w:hAnsi="Times New Roman"/>
          <w:sz w:val="24"/>
          <w:szCs w:val="24"/>
        </w:rPr>
      </w:pPr>
      <w:r>
        <w:rPr>
          <w:rFonts w:ascii="Times New Roman" w:hAnsi="Times New Roman"/>
          <w:sz w:val="24"/>
          <w:szCs w:val="24"/>
        </w:rPr>
        <w:t>Li, X. et al. (2022). "Recent advances in the development of eco-friendly nanomaterials for water treatment applications." Nanomaterials, 12(4), 1045.</w:t>
      </w:r>
    </w:p>
    <w:p w14:paraId="6D53464D" w14:textId="77777777" w:rsidR="000A23AE" w:rsidRDefault="00EB7E75">
      <w:pPr>
        <w:spacing w:line="240" w:lineRule="auto"/>
        <w:rPr>
          <w:rFonts w:ascii="Times New Roman" w:hAnsi="Times New Roman"/>
          <w:sz w:val="24"/>
          <w:szCs w:val="24"/>
        </w:rPr>
      </w:pPr>
      <w:r>
        <w:rPr>
          <w:rFonts w:ascii="Times New Roman" w:hAnsi="Times New Roman"/>
          <w:sz w:val="24"/>
          <w:szCs w:val="24"/>
        </w:rPr>
        <w:t>Liu, Y. et al. (2020). "Applications of carbon nanotubes in water treatment: Recent trends and perspectives." Environmental Toxicology and Pharmacology, 73, 103320.</w:t>
      </w:r>
    </w:p>
    <w:p w14:paraId="2EBCE811" w14:textId="77777777" w:rsidR="000A23AE" w:rsidRDefault="00EB7E75">
      <w:pPr>
        <w:spacing w:line="240" w:lineRule="auto"/>
        <w:rPr>
          <w:rFonts w:ascii="Times New Roman" w:hAnsi="Times New Roman"/>
          <w:sz w:val="24"/>
          <w:szCs w:val="24"/>
        </w:rPr>
      </w:pPr>
      <w:r>
        <w:rPr>
          <w:rFonts w:ascii="Times New Roman" w:hAnsi="Times New Roman"/>
          <w:sz w:val="24"/>
          <w:szCs w:val="24"/>
        </w:rPr>
        <w:t>Nair, A. et al. (2020). "Nanomaterials and their potential environmental risks: A critical review." Science of the Total Environment, 724, 138226.</w:t>
      </w:r>
    </w:p>
    <w:p w14:paraId="201FA3D4" w14:textId="77777777" w:rsidR="000A23AE" w:rsidRDefault="00EB7E75">
      <w:pPr>
        <w:spacing w:line="240" w:lineRule="auto"/>
        <w:rPr>
          <w:rFonts w:ascii="Times New Roman" w:hAnsi="Times New Roman"/>
          <w:sz w:val="24"/>
          <w:szCs w:val="24"/>
        </w:rPr>
      </w:pPr>
      <w:r>
        <w:rPr>
          <w:rFonts w:ascii="Times New Roman" w:hAnsi="Times New Roman"/>
          <w:sz w:val="24"/>
          <w:szCs w:val="24"/>
        </w:rPr>
        <w:t>Patel, H.K., et al. (2021). "The role of photocatalysis in emerging contaminants removal using nanomaterials." Chemical Engineering Journal, 400, 125871.</w:t>
      </w:r>
    </w:p>
    <w:p w14:paraId="78DCB2B6" w14:textId="77777777" w:rsidR="000A23AE" w:rsidRDefault="00EB7E75">
      <w:pPr>
        <w:spacing w:line="240" w:lineRule="auto"/>
        <w:rPr>
          <w:rFonts w:ascii="Times New Roman" w:hAnsi="Times New Roman"/>
          <w:sz w:val="24"/>
          <w:szCs w:val="24"/>
        </w:rPr>
      </w:pPr>
      <w:r>
        <w:rPr>
          <w:rFonts w:ascii="Times New Roman" w:hAnsi="Times New Roman"/>
          <w:sz w:val="24"/>
          <w:szCs w:val="24"/>
        </w:rPr>
        <w:lastRenderedPageBreak/>
        <w:t>Rani, M., &amp; Shanker, U. (2020). "Environmental nanotechnology approaches for the remediation of contaminants." Bioremediation Technology, 47(1), 1-15.</w:t>
      </w:r>
    </w:p>
    <w:p w14:paraId="45C0E0E2" w14:textId="77777777" w:rsidR="000A23AE" w:rsidRDefault="00EB7E75">
      <w:pPr>
        <w:spacing w:line="240" w:lineRule="auto"/>
        <w:rPr>
          <w:rFonts w:ascii="Times New Roman" w:hAnsi="Times New Roman"/>
          <w:sz w:val="24"/>
          <w:szCs w:val="24"/>
        </w:rPr>
      </w:pPr>
      <w:r>
        <w:rPr>
          <w:rFonts w:ascii="Times New Roman" w:hAnsi="Times New Roman"/>
          <w:sz w:val="24"/>
          <w:szCs w:val="24"/>
        </w:rPr>
        <w:t>Saikia, J., et al. (2018). "Nanotechnology for water remediation." Environmental Nanotechnology: Volume 2, 121-145.</w:t>
      </w:r>
    </w:p>
    <w:p w14:paraId="1380262E" w14:textId="77777777" w:rsidR="000A23AE" w:rsidRDefault="00EB7E75">
      <w:pPr>
        <w:spacing w:line="240" w:lineRule="auto"/>
        <w:rPr>
          <w:rFonts w:ascii="Times New Roman" w:hAnsi="Times New Roman"/>
          <w:sz w:val="24"/>
          <w:szCs w:val="24"/>
        </w:rPr>
      </w:pPr>
      <w:r>
        <w:rPr>
          <w:rFonts w:ascii="Times New Roman" w:hAnsi="Times New Roman"/>
          <w:sz w:val="24"/>
          <w:szCs w:val="24"/>
        </w:rPr>
        <w:t>Saikia, J., et al. (2020). "The role of nanomaterials in heavy metal removal from water: A review." Materials Today Chemistry, 18, 100325.</w:t>
      </w:r>
    </w:p>
    <w:p w14:paraId="364571A7" w14:textId="77777777" w:rsidR="000A23AE" w:rsidRDefault="00EB7E75">
      <w:pPr>
        <w:spacing w:line="240" w:lineRule="auto"/>
        <w:rPr>
          <w:rFonts w:ascii="Times New Roman" w:hAnsi="Times New Roman"/>
          <w:sz w:val="24"/>
          <w:szCs w:val="24"/>
        </w:rPr>
      </w:pPr>
      <w:r>
        <w:rPr>
          <w:rFonts w:ascii="Times New Roman" w:hAnsi="Times New Roman"/>
          <w:sz w:val="24"/>
          <w:szCs w:val="24"/>
        </w:rPr>
        <w:t xml:space="preserve"> Sharma, A., et al. (2021). "Impact of nanomaterials in water treatment: Environmental concerns and safety." Environmental Science and Pollution Research, 28(10), 12084-12095.</w:t>
      </w:r>
    </w:p>
    <w:p w14:paraId="2125DD53" w14:textId="77777777" w:rsidR="000A23AE" w:rsidRDefault="00EB7E75">
      <w:pPr>
        <w:spacing w:line="240" w:lineRule="auto"/>
        <w:rPr>
          <w:rFonts w:ascii="Times New Roman" w:hAnsi="Times New Roman"/>
          <w:sz w:val="24"/>
          <w:szCs w:val="24"/>
        </w:rPr>
      </w:pPr>
      <w:r>
        <w:rPr>
          <w:rFonts w:ascii="Times New Roman" w:hAnsi="Times New Roman"/>
          <w:sz w:val="24"/>
          <w:szCs w:val="24"/>
        </w:rPr>
        <w:t xml:space="preserve"> Sharma, R., et al. (2019). "Carbon-based nanomaterials in water purification: A review." Journal of Environmental Chemical Engineering, 7(3), 103258.</w:t>
      </w:r>
    </w:p>
    <w:p w14:paraId="44A881D5" w14:textId="77777777" w:rsidR="000A23AE" w:rsidRDefault="00EB7E75">
      <w:pPr>
        <w:spacing w:line="240" w:lineRule="auto"/>
        <w:rPr>
          <w:rFonts w:ascii="Times New Roman" w:hAnsi="Times New Roman"/>
          <w:sz w:val="24"/>
          <w:szCs w:val="24"/>
        </w:rPr>
      </w:pPr>
      <w:r>
        <w:rPr>
          <w:rFonts w:ascii="Times New Roman" w:hAnsi="Times New Roman"/>
          <w:sz w:val="24"/>
          <w:szCs w:val="24"/>
        </w:rPr>
        <w:t>Sodha, R., et al. (2022). "Multifunctional nanocomposites for water remediation." Environmental Progress &amp; Sustainable Energy, 41(3), 14078.</w:t>
      </w:r>
    </w:p>
    <w:p w14:paraId="0F89A990" w14:textId="77777777" w:rsidR="000A23AE" w:rsidRDefault="00EB7E75">
      <w:pPr>
        <w:spacing w:line="240" w:lineRule="auto"/>
        <w:rPr>
          <w:rFonts w:ascii="Times New Roman" w:hAnsi="Times New Roman"/>
          <w:sz w:val="24"/>
          <w:szCs w:val="24"/>
        </w:rPr>
      </w:pPr>
      <w:r>
        <w:rPr>
          <w:rFonts w:ascii="Times New Roman" w:hAnsi="Times New Roman"/>
          <w:sz w:val="24"/>
          <w:szCs w:val="24"/>
        </w:rPr>
        <w:t>Tiwari, P., et al. (2021). "Green synthesis of nanoparticles for environmental remediation: Current status and future challenges." Journal of Nanostructure in Chemistry, 11(4), 389-406.</w:t>
      </w:r>
    </w:p>
    <w:p w14:paraId="2F3AC358" w14:textId="77777777" w:rsidR="000A23AE" w:rsidRDefault="00EB7E75">
      <w:pPr>
        <w:spacing w:line="240" w:lineRule="auto"/>
        <w:rPr>
          <w:rFonts w:ascii="Times New Roman" w:hAnsi="Times New Roman"/>
          <w:sz w:val="24"/>
          <w:szCs w:val="24"/>
        </w:rPr>
      </w:pPr>
      <w:r>
        <w:rPr>
          <w:rFonts w:ascii="Times New Roman" w:hAnsi="Times New Roman"/>
          <w:sz w:val="24"/>
          <w:szCs w:val="24"/>
        </w:rPr>
        <w:t>Verma, N., et al. (2020). "Polymeric nanomaterials for water treatment: Recent trends and applications." International Journal of Environmental Science and Technology, 17(8), 4301-4318.</w:t>
      </w:r>
    </w:p>
    <w:p w14:paraId="7C64CC20" w14:textId="77777777" w:rsidR="000A23AE" w:rsidRDefault="00EB7E75">
      <w:pPr>
        <w:spacing w:line="240" w:lineRule="auto"/>
        <w:rPr>
          <w:rFonts w:ascii="Times New Roman" w:hAnsi="Times New Roman"/>
          <w:sz w:val="24"/>
          <w:szCs w:val="24"/>
        </w:rPr>
      </w:pPr>
      <w:r>
        <w:rPr>
          <w:rFonts w:ascii="Times New Roman" w:hAnsi="Times New Roman"/>
          <w:sz w:val="24"/>
          <w:szCs w:val="24"/>
        </w:rPr>
        <w:t>Xie, J., et al. (2021). "Nanomaterials for removal of organic pollutants from water: Mechanisms and applications." Environmental Pollution, 269, 115863.</w:t>
      </w:r>
    </w:p>
    <w:p w14:paraId="41F7DA91" w14:textId="77777777" w:rsidR="000A23AE" w:rsidRDefault="00EB7E75">
      <w:pPr>
        <w:spacing w:line="240" w:lineRule="auto"/>
        <w:rPr>
          <w:rFonts w:ascii="Times New Roman" w:hAnsi="Times New Roman"/>
          <w:sz w:val="24"/>
          <w:szCs w:val="24"/>
        </w:rPr>
      </w:pPr>
      <w:r>
        <w:rPr>
          <w:rFonts w:ascii="Times New Roman" w:hAnsi="Times New Roman"/>
          <w:sz w:val="24"/>
          <w:szCs w:val="24"/>
        </w:rPr>
        <w:t xml:space="preserve"> Zhang, Z., et al. (2021). "Environmental risks of nanomaterials in water treatment: A review." Environmental Science &amp; Technology, 55(10), 6965-6978.</w:t>
      </w:r>
    </w:p>
    <w:p w14:paraId="5C88B8BA" w14:textId="77777777" w:rsidR="000A23AE" w:rsidRDefault="00EB7E75">
      <w:pPr>
        <w:spacing w:line="240" w:lineRule="auto"/>
        <w:rPr>
          <w:rFonts w:ascii="Times New Roman" w:hAnsi="Times New Roman"/>
          <w:sz w:val="24"/>
          <w:szCs w:val="24"/>
        </w:rPr>
      </w:pPr>
      <w:r>
        <w:rPr>
          <w:rFonts w:ascii="Times New Roman" w:hAnsi="Times New Roman"/>
          <w:sz w:val="24"/>
          <w:szCs w:val="24"/>
        </w:rPr>
        <w:t>Zhang, X., et al. (2020). "Recent advances in multifunctional nanocomposites for water treatment." Environmental Technology, 41(8), 1067-1086.</w:t>
      </w:r>
    </w:p>
    <w:p w14:paraId="04239F6D" w14:textId="77777777" w:rsidR="000A23AE" w:rsidRDefault="00EB7E75">
      <w:pPr>
        <w:spacing w:line="240" w:lineRule="auto"/>
        <w:rPr>
          <w:rFonts w:ascii="Times New Roman" w:hAnsi="Times New Roman"/>
          <w:sz w:val="24"/>
          <w:szCs w:val="24"/>
        </w:rPr>
      </w:pPr>
      <w:r>
        <w:rPr>
          <w:rFonts w:ascii="Times New Roman" w:hAnsi="Times New Roman"/>
          <w:sz w:val="24"/>
          <w:szCs w:val="24"/>
        </w:rPr>
        <w:t xml:space="preserve"> Zhi, M., et al. (2021). "Graphene oxide-based nanomaterials for the removal of emerging contaminants in water." Environmental Science and Technology, 55(18), 12753-12764.</w:t>
      </w:r>
    </w:p>
    <w:p w14:paraId="2B5BB8DA" w14:textId="6C75CBF2" w:rsidR="00E94926" w:rsidRPr="00160104" w:rsidRDefault="00E94926">
      <w:pPr>
        <w:spacing w:line="240" w:lineRule="auto"/>
        <w:rPr>
          <w:rFonts w:ascii="Times New Roman" w:hAnsi="Times New Roman"/>
          <w:sz w:val="24"/>
          <w:szCs w:val="24"/>
          <w:highlight w:val="yellow"/>
        </w:rPr>
      </w:pPr>
      <w:r w:rsidRPr="00160104">
        <w:rPr>
          <w:rFonts w:ascii="Times New Roman" w:hAnsi="Times New Roman"/>
          <w:sz w:val="24"/>
          <w:szCs w:val="24"/>
          <w:highlight w:val="yellow"/>
        </w:rPr>
        <w:t xml:space="preserve">Morin-Crini, N., </w:t>
      </w:r>
      <w:proofErr w:type="spellStart"/>
      <w:r w:rsidRPr="00160104">
        <w:rPr>
          <w:rFonts w:ascii="Times New Roman" w:hAnsi="Times New Roman"/>
          <w:sz w:val="24"/>
          <w:szCs w:val="24"/>
          <w:highlight w:val="yellow"/>
        </w:rPr>
        <w:t>Lichtfouse</w:t>
      </w:r>
      <w:proofErr w:type="spellEnd"/>
      <w:r w:rsidRPr="00160104">
        <w:rPr>
          <w:rFonts w:ascii="Times New Roman" w:hAnsi="Times New Roman"/>
          <w:sz w:val="24"/>
          <w:szCs w:val="24"/>
          <w:highlight w:val="yellow"/>
        </w:rPr>
        <w:t>, E., Liu, G., Balaram, V., Ribeiro, A. R. L., Lu, Z., ... &amp; Crini, G. (2022). Worldwide cases of water pollution by emerging contaminants: a review. </w:t>
      </w:r>
      <w:r w:rsidRPr="00160104">
        <w:rPr>
          <w:rFonts w:ascii="Times New Roman" w:hAnsi="Times New Roman"/>
          <w:i/>
          <w:iCs/>
          <w:sz w:val="24"/>
          <w:szCs w:val="24"/>
          <w:highlight w:val="yellow"/>
        </w:rPr>
        <w:t>Environmental Chemistry Letters</w:t>
      </w:r>
      <w:r w:rsidRPr="00160104">
        <w:rPr>
          <w:rFonts w:ascii="Times New Roman" w:hAnsi="Times New Roman"/>
          <w:sz w:val="24"/>
          <w:szCs w:val="24"/>
          <w:highlight w:val="yellow"/>
        </w:rPr>
        <w:t>, </w:t>
      </w:r>
      <w:r w:rsidRPr="00160104">
        <w:rPr>
          <w:rFonts w:ascii="Times New Roman" w:hAnsi="Times New Roman"/>
          <w:i/>
          <w:iCs/>
          <w:sz w:val="24"/>
          <w:szCs w:val="24"/>
          <w:highlight w:val="yellow"/>
        </w:rPr>
        <w:t>20</w:t>
      </w:r>
      <w:r w:rsidRPr="00160104">
        <w:rPr>
          <w:rFonts w:ascii="Times New Roman" w:hAnsi="Times New Roman"/>
          <w:sz w:val="24"/>
          <w:szCs w:val="24"/>
          <w:highlight w:val="yellow"/>
        </w:rPr>
        <w:t>(4), 2311-2338.</w:t>
      </w:r>
    </w:p>
    <w:p w14:paraId="4C1B3948" w14:textId="27E5CBD0" w:rsidR="008D27EA" w:rsidRPr="00160104" w:rsidRDefault="008D27EA">
      <w:pPr>
        <w:spacing w:line="240" w:lineRule="auto"/>
        <w:rPr>
          <w:rFonts w:ascii="Times New Roman" w:hAnsi="Times New Roman"/>
          <w:sz w:val="24"/>
          <w:szCs w:val="24"/>
          <w:highlight w:val="yellow"/>
        </w:rPr>
      </w:pPr>
      <w:r w:rsidRPr="00160104">
        <w:rPr>
          <w:rFonts w:ascii="Times New Roman" w:hAnsi="Times New Roman"/>
          <w:sz w:val="24"/>
          <w:szCs w:val="24"/>
          <w:highlight w:val="yellow"/>
        </w:rPr>
        <w:t>Ansari, A. A., Shamim, M. A., Khan, A. M., Anwar, K., &amp; Wani, A. A. (2023). Nanomaterials as a cutting edge in the removal of toxic contaminants from water. </w:t>
      </w:r>
      <w:r w:rsidRPr="00160104">
        <w:rPr>
          <w:rFonts w:ascii="Times New Roman" w:hAnsi="Times New Roman"/>
          <w:i/>
          <w:iCs/>
          <w:sz w:val="24"/>
          <w:szCs w:val="24"/>
          <w:highlight w:val="yellow"/>
        </w:rPr>
        <w:t>Materials Chemistry and Physics</w:t>
      </w:r>
      <w:r w:rsidRPr="00160104">
        <w:rPr>
          <w:rFonts w:ascii="Times New Roman" w:hAnsi="Times New Roman"/>
          <w:sz w:val="24"/>
          <w:szCs w:val="24"/>
          <w:highlight w:val="yellow"/>
        </w:rPr>
        <w:t>, </w:t>
      </w:r>
      <w:r w:rsidRPr="00160104">
        <w:rPr>
          <w:rFonts w:ascii="Times New Roman" w:hAnsi="Times New Roman"/>
          <w:i/>
          <w:iCs/>
          <w:sz w:val="24"/>
          <w:szCs w:val="24"/>
          <w:highlight w:val="yellow"/>
        </w:rPr>
        <w:t>295</w:t>
      </w:r>
      <w:r w:rsidRPr="00160104">
        <w:rPr>
          <w:rFonts w:ascii="Times New Roman" w:hAnsi="Times New Roman"/>
          <w:sz w:val="24"/>
          <w:szCs w:val="24"/>
          <w:highlight w:val="yellow"/>
        </w:rPr>
        <w:t>, 127092.</w:t>
      </w:r>
    </w:p>
    <w:p w14:paraId="26E67210" w14:textId="4BF673B0" w:rsidR="002C20B0" w:rsidRDefault="002C20B0">
      <w:pPr>
        <w:spacing w:line="240" w:lineRule="auto"/>
        <w:rPr>
          <w:rFonts w:ascii="Times New Roman" w:hAnsi="Times New Roman"/>
          <w:sz w:val="24"/>
          <w:szCs w:val="24"/>
          <w:highlight w:val="yellow"/>
        </w:rPr>
      </w:pPr>
      <w:r w:rsidRPr="00160104">
        <w:rPr>
          <w:rFonts w:ascii="Times New Roman" w:hAnsi="Times New Roman"/>
          <w:sz w:val="24"/>
          <w:szCs w:val="24"/>
          <w:highlight w:val="yellow"/>
        </w:rPr>
        <w:t xml:space="preserve">Abbas, H., Tahir, M., Qayyum, W., Tariq, S., Munawar, T., Ismaeel, M., Alshehri, R. F., &amp; Kausar, Z. (2023). Synthesis of Mg-Doped </w:t>
      </w:r>
      <w:proofErr w:type="spellStart"/>
      <w:r w:rsidRPr="00160104">
        <w:rPr>
          <w:rFonts w:ascii="Times New Roman" w:hAnsi="Times New Roman"/>
          <w:sz w:val="24"/>
          <w:szCs w:val="24"/>
          <w:highlight w:val="yellow"/>
        </w:rPr>
        <w:t>CuO</w:t>
      </w:r>
      <w:proofErr w:type="spellEnd"/>
      <w:r w:rsidRPr="00160104">
        <w:rPr>
          <w:rFonts w:ascii="Times New Roman" w:hAnsi="Times New Roman"/>
          <w:sz w:val="24"/>
          <w:szCs w:val="24"/>
          <w:highlight w:val="yellow"/>
        </w:rPr>
        <w:t xml:space="preserve"> Nanoparticles for Efficient Removal of Congo Red Dye from Wastewater: Adsorption Study. </w:t>
      </w:r>
      <w:r w:rsidRPr="00160104">
        <w:rPr>
          <w:rFonts w:ascii="Times New Roman" w:hAnsi="Times New Roman"/>
          <w:i/>
          <w:iCs/>
          <w:sz w:val="24"/>
          <w:szCs w:val="24"/>
          <w:highlight w:val="yellow"/>
        </w:rPr>
        <w:t>Asian Journal of Chemical Sciences</w:t>
      </w:r>
      <w:r w:rsidRPr="00160104">
        <w:rPr>
          <w:rFonts w:ascii="Times New Roman" w:hAnsi="Times New Roman"/>
          <w:sz w:val="24"/>
          <w:szCs w:val="24"/>
          <w:highlight w:val="yellow"/>
        </w:rPr>
        <w:t>, </w:t>
      </w:r>
      <w:r w:rsidRPr="00160104">
        <w:rPr>
          <w:rFonts w:ascii="Times New Roman" w:hAnsi="Times New Roman"/>
          <w:i/>
          <w:iCs/>
          <w:sz w:val="24"/>
          <w:szCs w:val="24"/>
          <w:highlight w:val="yellow"/>
        </w:rPr>
        <w:t>13</w:t>
      </w:r>
      <w:r w:rsidRPr="00160104">
        <w:rPr>
          <w:rFonts w:ascii="Times New Roman" w:hAnsi="Times New Roman"/>
          <w:sz w:val="24"/>
          <w:szCs w:val="24"/>
          <w:highlight w:val="yellow"/>
        </w:rPr>
        <w:t>(6), 94–105.</w:t>
      </w:r>
    </w:p>
    <w:p w14:paraId="48C0F9BC" w14:textId="48BD0479" w:rsidR="006B06F7" w:rsidRDefault="006B06F7">
      <w:pPr>
        <w:spacing w:line="240" w:lineRule="auto"/>
        <w:rPr>
          <w:rFonts w:ascii="Times New Roman" w:hAnsi="Times New Roman"/>
          <w:sz w:val="24"/>
          <w:szCs w:val="24"/>
        </w:rPr>
      </w:pPr>
      <w:proofErr w:type="spellStart"/>
      <w:r w:rsidRPr="006B06F7">
        <w:rPr>
          <w:rFonts w:ascii="Times New Roman" w:hAnsi="Times New Roman"/>
          <w:sz w:val="24"/>
          <w:szCs w:val="24"/>
        </w:rPr>
        <w:lastRenderedPageBreak/>
        <w:t>Narwal</w:t>
      </w:r>
      <w:proofErr w:type="spellEnd"/>
      <w:r w:rsidRPr="006B06F7">
        <w:rPr>
          <w:rFonts w:ascii="Times New Roman" w:hAnsi="Times New Roman"/>
          <w:sz w:val="24"/>
          <w:szCs w:val="24"/>
        </w:rPr>
        <w:t xml:space="preserve">, N., </w:t>
      </w:r>
      <w:proofErr w:type="spellStart"/>
      <w:r w:rsidRPr="006B06F7">
        <w:rPr>
          <w:rFonts w:ascii="Times New Roman" w:hAnsi="Times New Roman"/>
          <w:sz w:val="24"/>
          <w:szCs w:val="24"/>
        </w:rPr>
        <w:t>Katyal</w:t>
      </w:r>
      <w:proofErr w:type="spellEnd"/>
      <w:r w:rsidRPr="006B06F7">
        <w:rPr>
          <w:rFonts w:ascii="Times New Roman" w:hAnsi="Times New Roman"/>
          <w:sz w:val="24"/>
          <w:szCs w:val="24"/>
        </w:rPr>
        <w:t xml:space="preserve">, D., </w:t>
      </w:r>
      <w:proofErr w:type="spellStart"/>
      <w:r w:rsidRPr="006B06F7">
        <w:rPr>
          <w:rFonts w:ascii="Times New Roman" w:hAnsi="Times New Roman"/>
          <w:sz w:val="24"/>
          <w:szCs w:val="24"/>
        </w:rPr>
        <w:t>Kataria</w:t>
      </w:r>
      <w:proofErr w:type="spellEnd"/>
      <w:r w:rsidRPr="006B06F7">
        <w:rPr>
          <w:rFonts w:ascii="Times New Roman" w:hAnsi="Times New Roman"/>
          <w:sz w:val="24"/>
          <w:szCs w:val="24"/>
        </w:rPr>
        <w:t xml:space="preserve">, N., Rose, P. K., </w:t>
      </w:r>
      <w:proofErr w:type="spellStart"/>
      <w:r w:rsidRPr="006B06F7">
        <w:rPr>
          <w:rFonts w:ascii="Times New Roman" w:hAnsi="Times New Roman"/>
          <w:sz w:val="24"/>
          <w:szCs w:val="24"/>
        </w:rPr>
        <w:t>Warkar</w:t>
      </w:r>
      <w:proofErr w:type="spellEnd"/>
      <w:r w:rsidRPr="006B06F7">
        <w:rPr>
          <w:rFonts w:ascii="Times New Roman" w:hAnsi="Times New Roman"/>
          <w:sz w:val="24"/>
          <w:szCs w:val="24"/>
        </w:rPr>
        <w:t xml:space="preserve">, S. G., </w:t>
      </w:r>
      <w:proofErr w:type="spellStart"/>
      <w:r w:rsidRPr="006B06F7">
        <w:rPr>
          <w:rFonts w:ascii="Times New Roman" w:hAnsi="Times New Roman"/>
          <w:sz w:val="24"/>
          <w:szCs w:val="24"/>
        </w:rPr>
        <w:t>Pugazhendhi</w:t>
      </w:r>
      <w:proofErr w:type="spellEnd"/>
      <w:r w:rsidRPr="006B06F7">
        <w:rPr>
          <w:rFonts w:ascii="Times New Roman" w:hAnsi="Times New Roman"/>
          <w:sz w:val="24"/>
          <w:szCs w:val="24"/>
        </w:rPr>
        <w:t>, A., ... &amp; Khoo, K. S. (2023). Emerging micropollutants in aquatic ecosystems and nanotechnology-based removal alternatives: A review. Chemosphere, 341, 139945.</w:t>
      </w:r>
    </w:p>
    <w:p w14:paraId="16617BF0" w14:textId="769992C3" w:rsidR="006B06F7" w:rsidRDefault="006B06F7">
      <w:pPr>
        <w:spacing w:line="240" w:lineRule="auto"/>
        <w:rPr>
          <w:rFonts w:ascii="Times New Roman" w:hAnsi="Times New Roman"/>
          <w:sz w:val="24"/>
          <w:szCs w:val="24"/>
        </w:rPr>
      </w:pPr>
      <w:r w:rsidRPr="006B06F7">
        <w:rPr>
          <w:rFonts w:ascii="Times New Roman" w:hAnsi="Times New Roman"/>
          <w:sz w:val="24"/>
          <w:szCs w:val="24"/>
        </w:rPr>
        <w:t xml:space="preserve">Poornima, S., Manikandan, S., Karthik, V., </w:t>
      </w:r>
      <w:proofErr w:type="spellStart"/>
      <w:r w:rsidRPr="006B06F7">
        <w:rPr>
          <w:rFonts w:ascii="Times New Roman" w:hAnsi="Times New Roman"/>
          <w:sz w:val="24"/>
          <w:szCs w:val="24"/>
        </w:rPr>
        <w:t>Balachandar</w:t>
      </w:r>
      <w:proofErr w:type="spellEnd"/>
      <w:r w:rsidRPr="006B06F7">
        <w:rPr>
          <w:rFonts w:ascii="Times New Roman" w:hAnsi="Times New Roman"/>
          <w:sz w:val="24"/>
          <w:szCs w:val="24"/>
        </w:rPr>
        <w:t xml:space="preserve">, R., </w:t>
      </w:r>
      <w:proofErr w:type="spellStart"/>
      <w:r w:rsidRPr="006B06F7">
        <w:rPr>
          <w:rFonts w:ascii="Times New Roman" w:hAnsi="Times New Roman"/>
          <w:sz w:val="24"/>
          <w:szCs w:val="24"/>
        </w:rPr>
        <w:t>Subbaiya</w:t>
      </w:r>
      <w:proofErr w:type="spellEnd"/>
      <w:r w:rsidRPr="006B06F7">
        <w:rPr>
          <w:rFonts w:ascii="Times New Roman" w:hAnsi="Times New Roman"/>
          <w:sz w:val="24"/>
          <w:szCs w:val="24"/>
        </w:rPr>
        <w:t xml:space="preserve">, R., Saravanan, M., ... &amp; </w:t>
      </w:r>
      <w:proofErr w:type="spellStart"/>
      <w:r w:rsidRPr="006B06F7">
        <w:rPr>
          <w:rFonts w:ascii="Times New Roman" w:hAnsi="Times New Roman"/>
          <w:sz w:val="24"/>
          <w:szCs w:val="24"/>
        </w:rPr>
        <w:t>Pugazhendhi</w:t>
      </w:r>
      <w:proofErr w:type="spellEnd"/>
      <w:r w:rsidRPr="006B06F7">
        <w:rPr>
          <w:rFonts w:ascii="Times New Roman" w:hAnsi="Times New Roman"/>
          <w:sz w:val="24"/>
          <w:szCs w:val="24"/>
        </w:rPr>
        <w:t>, A. (2022). Emerging nanotechnology based advanced techniques for wastewater treatment. Chemosphere, 303, 135050.</w:t>
      </w:r>
    </w:p>
    <w:p w14:paraId="7CA032A1" w14:textId="32ED4032" w:rsidR="006B06F7" w:rsidRDefault="006B06F7">
      <w:pPr>
        <w:spacing w:line="240" w:lineRule="auto"/>
        <w:rPr>
          <w:rFonts w:ascii="Times New Roman" w:hAnsi="Times New Roman"/>
          <w:sz w:val="24"/>
          <w:szCs w:val="24"/>
        </w:rPr>
      </w:pPr>
      <w:r w:rsidRPr="006B06F7">
        <w:rPr>
          <w:rFonts w:ascii="Times New Roman" w:hAnsi="Times New Roman"/>
          <w:sz w:val="24"/>
          <w:szCs w:val="24"/>
        </w:rPr>
        <w:t xml:space="preserve">Kumar, S., </w:t>
      </w:r>
      <w:proofErr w:type="spellStart"/>
      <w:r w:rsidRPr="006B06F7">
        <w:rPr>
          <w:rFonts w:ascii="Times New Roman" w:hAnsi="Times New Roman"/>
          <w:sz w:val="24"/>
          <w:szCs w:val="24"/>
        </w:rPr>
        <w:t>Ahlawat</w:t>
      </w:r>
      <w:proofErr w:type="spellEnd"/>
      <w:r w:rsidRPr="006B06F7">
        <w:rPr>
          <w:rFonts w:ascii="Times New Roman" w:hAnsi="Times New Roman"/>
          <w:sz w:val="24"/>
          <w:szCs w:val="24"/>
        </w:rPr>
        <w:t xml:space="preserve">, W., </w:t>
      </w:r>
      <w:proofErr w:type="spellStart"/>
      <w:r w:rsidRPr="006B06F7">
        <w:rPr>
          <w:rFonts w:ascii="Times New Roman" w:hAnsi="Times New Roman"/>
          <w:sz w:val="24"/>
          <w:szCs w:val="24"/>
        </w:rPr>
        <w:t>Bhanjana</w:t>
      </w:r>
      <w:proofErr w:type="spellEnd"/>
      <w:r w:rsidRPr="006B06F7">
        <w:rPr>
          <w:rFonts w:ascii="Times New Roman" w:hAnsi="Times New Roman"/>
          <w:sz w:val="24"/>
          <w:szCs w:val="24"/>
        </w:rPr>
        <w:t xml:space="preserve">, G., </w:t>
      </w:r>
      <w:proofErr w:type="spellStart"/>
      <w:r w:rsidRPr="006B06F7">
        <w:rPr>
          <w:rFonts w:ascii="Times New Roman" w:hAnsi="Times New Roman"/>
          <w:sz w:val="24"/>
          <w:szCs w:val="24"/>
        </w:rPr>
        <w:t>Heydarifard</w:t>
      </w:r>
      <w:proofErr w:type="spellEnd"/>
      <w:r w:rsidRPr="006B06F7">
        <w:rPr>
          <w:rFonts w:ascii="Times New Roman" w:hAnsi="Times New Roman"/>
          <w:sz w:val="24"/>
          <w:szCs w:val="24"/>
        </w:rPr>
        <w:t xml:space="preserve">, S., </w:t>
      </w:r>
      <w:proofErr w:type="spellStart"/>
      <w:r w:rsidRPr="006B06F7">
        <w:rPr>
          <w:rFonts w:ascii="Times New Roman" w:hAnsi="Times New Roman"/>
          <w:sz w:val="24"/>
          <w:szCs w:val="24"/>
        </w:rPr>
        <w:t>Nazhad</w:t>
      </w:r>
      <w:proofErr w:type="spellEnd"/>
      <w:r w:rsidRPr="006B06F7">
        <w:rPr>
          <w:rFonts w:ascii="Times New Roman" w:hAnsi="Times New Roman"/>
          <w:sz w:val="24"/>
          <w:szCs w:val="24"/>
        </w:rPr>
        <w:t xml:space="preserve">, M. M., &amp; </w:t>
      </w:r>
      <w:proofErr w:type="spellStart"/>
      <w:r w:rsidRPr="006B06F7">
        <w:rPr>
          <w:rFonts w:ascii="Times New Roman" w:hAnsi="Times New Roman"/>
          <w:sz w:val="24"/>
          <w:szCs w:val="24"/>
        </w:rPr>
        <w:t>Dilbaghi</w:t>
      </w:r>
      <w:proofErr w:type="spellEnd"/>
      <w:r w:rsidRPr="006B06F7">
        <w:rPr>
          <w:rFonts w:ascii="Times New Roman" w:hAnsi="Times New Roman"/>
          <w:sz w:val="24"/>
          <w:szCs w:val="24"/>
        </w:rPr>
        <w:t>, N. (2014). Nanotechnology-based water treatment strategies. Journal of nanoscience and nanotechnology, 14(2), 1838-1858.</w:t>
      </w:r>
    </w:p>
    <w:p w14:paraId="52C4820C" w14:textId="3BE29E4D" w:rsidR="006B06F7" w:rsidRDefault="006B06F7">
      <w:pPr>
        <w:spacing w:line="240" w:lineRule="auto"/>
        <w:rPr>
          <w:rFonts w:ascii="Times New Roman" w:hAnsi="Times New Roman"/>
          <w:sz w:val="24"/>
          <w:szCs w:val="24"/>
        </w:rPr>
      </w:pPr>
      <w:r w:rsidRPr="006B06F7">
        <w:rPr>
          <w:rFonts w:ascii="Times New Roman" w:hAnsi="Times New Roman"/>
          <w:sz w:val="24"/>
          <w:szCs w:val="24"/>
        </w:rPr>
        <w:t>Baruah, A., Chaudhary, V., Malik, R., &amp; Tomer, V. K. (2019). Nanotechnology based solutions for wastewater treatment. In Nanotechnology in Water and wastewater treatment (pp. 337-368). Elsevier.</w:t>
      </w:r>
    </w:p>
    <w:p w14:paraId="7FDFD2A6" w14:textId="59D27D5E" w:rsidR="006B06F7" w:rsidRDefault="006B06F7">
      <w:pPr>
        <w:spacing w:line="240" w:lineRule="auto"/>
        <w:rPr>
          <w:rFonts w:ascii="Times New Roman" w:hAnsi="Times New Roman"/>
          <w:sz w:val="24"/>
          <w:szCs w:val="24"/>
        </w:rPr>
      </w:pPr>
      <w:r w:rsidRPr="006B06F7">
        <w:rPr>
          <w:rFonts w:ascii="Times New Roman" w:hAnsi="Times New Roman"/>
          <w:sz w:val="24"/>
          <w:szCs w:val="24"/>
        </w:rPr>
        <w:t xml:space="preserve">Madhura, L., Singh, S., </w:t>
      </w:r>
      <w:proofErr w:type="spellStart"/>
      <w:r w:rsidRPr="006B06F7">
        <w:rPr>
          <w:rFonts w:ascii="Times New Roman" w:hAnsi="Times New Roman"/>
          <w:sz w:val="24"/>
          <w:szCs w:val="24"/>
        </w:rPr>
        <w:t>Kanchi</w:t>
      </w:r>
      <w:proofErr w:type="spellEnd"/>
      <w:r w:rsidRPr="006B06F7">
        <w:rPr>
          <w:rFonts w:ascii="Times New Roman" w:hAnsi="Times New Roman"/>
          <w:sz w:val="24"/>
          <w:szCs w:val="24"/>
        </w:rPr>
        <w:t xml:space="preserve">, S., </w:t>
      </w:r>
      <w:proofErr w:type="spellStart"/>
      <w:r w:rsidRPr="006B06F7">
        <w:rPr>
          <w:rFonts w:ascii="Times New Roman" w:hAnsi="Times New Roman"/>
          <w:sz w:val="24"/>
          <w:szCs w:val="24"/>
        </w:rPr>
        <w:t>Sabela</w:t>
      </w:r>
      <w:proofErr w:type="spellEnd"/>
      <w:r w:rsidRPr="006B06F7">
        <w:rPr>
          <w:rFonts w:ascii="Times New Roman" w:hAnsi="Times New Roman"/>
          <w:sz w:val="24"/>
          <w:szCs w:val="24"/>
        </w:rPr>
        <w:t xml:space="preserve">, M., </w:t>
      </w:r>
      <w:proofErr w:type="spellStart"/>
      <w:r w:rsidRPr="006B06F7">
        <w:rPr>
          <w:rFonts w:ascii="Times New Roman" w:hAnsi="Times New Roman"/>
          <w:sz w:val="24"/>
          <w:szCs w:val="24"/>
        </w:rPr>
        <w:t>Bisetty</w:t>
      </w:r>
      <w:proofErr w:type="spellEnd"/>
      <w:r w:rsidRPr="006B06F7">
        <w:rPr>
          <w:rFonts w:ascii="Times New Roman" w:hAnsi="Times New Roman"/>
          <w:sz w:val="24"/>
          <w:szCs w:val="24"/>
        </w:rPr>
        <w:t xml:space="preserve">, K., &amp; </w:t>
      </w:r>
      <w:proofErr w:type="spellStart"/>
      <w:r w:rsidRPr="006B06F7">
        <w:rPr>
          <w:rFonts w:ascii="Times New Roman" w:hAnsi="Times New Roman"/>
          <w:sz w:val="24"/>
          <w:szCs w:val="24"/>
        </w:rPr>
        <w:t>Inamuddin</w:t>
      </w:r>
      <w:proofErr w:type="spellEnd"/>
      <w:r w:rsidRPr="006B06F7">
        <w:rPr>
          <w:rFonts w:ascii="Times New Roman" w:hAnsi="Times New Roman"/>
          <w:sz w:val="24"/>
          <w:szCs w:val="24"/>
        </w:rPr>
        <w:t>. (2019). Nanotechnology-based water quality management for wastewater treatment. Environmental Chemistry Letters, 17, 65-121.</w:t>
      </w:r>
    </w:p>
    <w:sectPr w:rsidR="006B06F7">
      <w:type w:val="continuous"/>
      <w:pgSz w:w="12240" w:h="15840"/>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AF640" w14:textId="77777777" w:rsidR="00056E24" w:rsidRDefault="00056E24">
      <w:pPr>
        <w:spacing w:line="240" w:lineRule="auto"/>
      </w:pPr>
      <w:r>
        <w:separator/>
      </w:r>
    </w:p>
  </w:endnote>
  <w:endnote w:type="continuationSeparator" w:id="0">
    <w:p w14:paraId="4FEBC6B1" w14:textId="77777777" w:rsidR="00056E24" w:rsidRDefault="00056E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7C90E" w14:textId="77777777" w:rsidR="008150EC" w:rsidRDefault="00815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EED6" w14:textId="77777777" w:rsidR="008150EC" w:rsidRDefault="00815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2C358" w14:textId="77777777" w:rsidR="008150EC" w:rsidRDefault="0081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E45E7" w14:textId="77777777" w:rsidR="00056E24" w:rsidRDefault="00056E24">
      <w:pPr>
        <w:spacing w:after="0"/>
      </w:pPr>
      <w:r>
        <w:separator/>
      </w:r>
    </w:p>
  </w:footnote>
  <w:footnote w:type="continuationSeparator" w:id="0">
    <w:p w14:paraId="682F7588" w14:textId="77777777" w:rsidR="00056E24" w:rsidRDefault="00056E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3B9B" w14:textId="071E8468" w:rsidR="008150EC" w:rsidRDefault="006B06F7">
    <w:pPr>
      <w:pStyle w:val="Header"/>
    </w:pPr>
    <w:r>
      <w:rPr>
        <w:noProof/>
      </w:rPr>
      <w:pict w14:anchorId="53E80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35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93A8E" w14:textId="5A4191DB" w:rsidR="008150EC" w:rsidRDefault="006B06F7">
    <w:pPr>
      <w:pStyle w:val="Header"/>
    </w:pPr>
    <w:r>
      <w:rPr>
        <w:noProof/>
      </w:rPr>
      <w:pict w14:anchorId="7D845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35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26A0" w14:textId="25D0C035" w:rsidR="008150EC" w:rsidRDefault="006B06F7">
    <w:pPr>
      <w:pStyle w:val="Header"/>
    </w:pPr>
    <w:r>
      <w:rPr>
        <w:noProof/>
      </w:rPr>
      <w:pict w14:anchorId="78D1D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35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lvl w:ilvl="0">
      <w:start w:val="1"/>
      <w:numFmt w:val="decimal"/>
      <w:suff w:val="space"/>
      <w:lvlText w:val="%1."/>
      <w:lvlJc w:val="left"/>
    </w:lvl>
  </w:abstractNum>
  <w:abstractNum w:abstractNumId="1" w15:restartNumberingAfterBreak="0">
    <w:nsid w:val="3120785D"/>
    <w:multiLevelType w:val="singleLevel"/>
    <w:tmpl w:val="3120785D"/>
    <w:lvl w:ilvl="0">
      <w:start w:val="4"/>
      <w:numFmt w:val="decimal"/>
      <w:suff w:val="space"/>
      <w:lvlText w:val="%1."/>
      <w:lvlJc w:val="left"/>
    </w:lvl>
  </w:abstractNum>
  <w:abstractNum w:abstractNumId="2" w15:restartNumberingAfterBreak="0">
    <w:nsid w:val="44511330"/>
    <w:multiLevelType w:val="hybridMultilevel"/>
    <w:tmpl w:val="DF3CA9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doNotShadeFormData/>
  <w:characterSpacingControl w:val="doNotCompress"/>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wNjS0MDYwNTU2sbRQ0lEKTi0uzszPAykwrAUAXXVjIiwAAAA="/>
  </w:docVars>
  <w:rsids>
    <w:rsidRoot w:val="000A23AE"/>
    <w:rsid w:val="00056E24"/>
    <w:rsid w:val="000A23AE"/>
    <w:rsid w:val="000F7B05"/>
    <w:rsid w:val="00160104"/>
    <w:rsid w:val="00174D84"/>
    <w:rsid w:val="001A4480"/>
    <w:rsid w:val="001B7EA1"/>
    <w:rsid w:val="00215F54"/>
    <w:rsid w:val="00230382"/>
    <w:rsid w:val="00255575"/>
    <w:rsid w:val="00256FE2"/>
    <w:rsid w:val="00261485"/>
    <w:rsid w:val="002C20B0"/>
    <w:rsid w:val="0032724F"/>
    <w:rsid w:val="00327475"/>
    <w:rsid w:val="003A437F"/>
    <w:rsid w:val="003C3C2B"/>
    <w:rsid w:val="004065A8"/>
    <w:rsid w:val="00570B21"/>
    <w:rsid w:val="00587A53"/>
    <w:rsid w:val="005B38A9"/>
    <w:rsid w:val="005E202C"/>
    <w:rsid w:val="005F3D6F"/>
    <w:rsid w:val="0064794C"/>
    <w:rsid w:val="00671551"/>
    <w:rsid w:val="006B06F7"/>
    <w:rsid w:val="007707E8"/>
    <w:rsid w:val="008150EC"/>
    <w:rsid w:val="0085683D"/>
    <w:rsid w:val="008A0A8B"/>
    <w:rsid w:val="008D27EA"/>
    <w:rsid w:val="00965D41"/>
    <w:rsid w:val="009C1705"/>
    <w:rsid w:val="009C4BFB"/>
    <w:rsid w:val="00A066AE"/>
    <w:rsid w:val="00A4113F"/>
    <w:rsid w:val="00A50EEA"/>
    <w:rsid w:val="00C51786"/>
    <w:rsid w:val="00C67E8E"/>
    <w:rsid w:val="00CB27AE"/>
    <w:rsid w:val="00DD3A29"/>
    <w:rsid w:val="00DF3584"/>
    <w:rsid w:val="00E94926"/>
    <w:rsid w:val="00EA43E1"/>
    <w:rsid w:val="00EB7E75"/>
    <w:rsid w:val="00F562DC"/>
    <w:rsid w:val="709F5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14:docId w14:val="216EB6ED"/>
  <w15:docId w15:val="{91C7129B-3992-48C5-9207-42219759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uiPriority w:val="9"/>
    <w:qFormat/>
    <w:pPr>
      <w:keepNext/>
      <w:keepLines/>
      <w:spacing w:before="480" w:after="0"/>
      <w:outlineLvl w:val="0"/>
    </w:pPr>
    <w:rPr>
      <w:rFonts w:eastAsia="MS Gothic" w:cs="SimSu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Header">
    <w:name w:val="header"/>
    <w:basedOn w:val="Normal"/>
    <w:link w:val="HeaderChar"/>
    <w:rsid w:val="008150EC"/>
    <w:pPr>
      <w:tabs>
        <w:tab w:val="center" w:pos="4680"/>
        <w:tab w:val="right" w:pos="9360"/>
      </w:tabs>
      <w:spacing w:after="0" w:line="240" w:lineRule="auto"/>
    </w:pPr>
  </w:style>
  <w:style w:type="character" w:customStyle="1" w:styleId="HeaderChar">
    <w:name w:val="Header Char"/>
    <w:basedOn w:val="DefaultParagraphFont"/>
    <w:link w:val="Header"/>
    <w:rsid w:val="008150EC"/>
    <w:rPr>
      <w:sz w:val="22"/>
      <w:szCs w:val="22"/>
      <w:lang w:val="en-US" w:eastAsia="zh-CN"/>
    </w:rPr>
  </w:style>
  <w:style w:type="paragraph" w:styleId="Footer">
    <w:name w:val="footer"/>
    <w:basedOn w:val="Normal"/>
    <w:link w:val="FooterChar"/>
    <w:rsid w:val="008150EC"/>
    <w:pPr>
      <w:tabs>
        <w:tab w:val="center" w:pos="4680"/>
        <w:tab w:val="right" w:pos="9360"/>
      </w:tabs>
      <w:spacing w:after="0" w:line="240" w:lineRule="auto"/>
    </w:pPr>
  </w:style>
  <w:style w:type="character" w:customStyle="1" w:styleId="FooterChar">
    <w:name w:val="Footer Char"/>
    <w:basedOn w:val="DefaultParagraphFont"/>
    <w:link w:val="Footer"/>
    <w:rsid w:val="008150EC"/>
    <w:rPr>
      <w:sz w:val="22"/>
      <w:szCs w:val="22"/>
      <w:lang w:val="en-US" w:eastAsia="zh-CN"/>
    </w:rPr>
  </w:style>
  <w:style w:type="paragraph" w:styleId="Revision">
    <w:name w:val="Revision"/>
    <w:hidden/>
    <w:uiPriority w:val="99"/>
    <w:unhideWhenUsed/>
    <w:rsid w:val="00DF3584"/>
    <w:rPr>
      <w:sz w:val="22"/>
      <w:szCs w:val="22"/>
      <w:lang w:val="en-US" w:eastAsia="zh-CN"/>
    </w:rPr>
  </w:style>
  <w:style w:type="paragraph" w:styleId="ListParagraph">
    <w:name w:val="List Paragraph"/>
    <w:basedOn w:val="Normal"/>
    <w:uiPriority w:val="99"/>
    <w:unhideWhenUsed/>
    <w:rsid w:val="001A4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3669</Words>
  <Characters>20916</Characters>
  <Application>Microsoft Office Word</Application>
  <DocSecurity>0</DocSecurity>
  <Lines>174</Lines>
  <Paragraphs>49</Paragraphs>
  <ScaleCrop>false</ScaleCrop>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P673L</dc:creator>
  <cp:lastModifiedBy>SDI PC New 16</cp:lastModifiedBy>
  <cp:revision>33</cp:revision>
  <dcterms:created xsi:type="dcterms:W3CDTF">2025-04-04T14:54:00Z</dcterms:created>
  <dcterms:modified xsi:type="dcterms:W3CDTF">2025-04-26T11:38:00Z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1C64D9BFBD834CCAB3F4850C1B29A8E8_13</vt:lpwstr>
  </property>
  <property fmtid="{D5CDD505-2E9C-101B-9397-08002B2CF9AE}" pid="3" name="KSOProductBuildVer">
    <vt:lpwstr>1033-12.2.0.20782</vt:lpwstr>
  </property>
  <property fmtid="{D5CDD505-2E9C-101B-9397-08002B2CF9AE}" pid="4" name="GrammarlyDocumentId">
    <vt:lpwstr>fd03a5109baafa185cab49b5dce7467a0b0e1e9653870d2b5df1d129468908a6</vt:lpwstr>
  </property>
</Properties>
</file>