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1F09E" w14:textId="056021A9" w:rsidR="00906DDF" w:rsidRDefault="00906DDF" w:rsidP="00B771AA">
      <w:pPr>
        <w:spacing w:after="0" w:line="240" w:lineRule="auto"/>
        <w:jc w:val="center"/>
        <w:rPr>
          <w:rFonts w:ascii="Times New Roman" w:eastAsia="Sitka Banner" w:hAnsi="Times New Roman" w:cs="Times New Roman"/>
          <w:b/>
          <w:bCs/>
          <w:sz w:val="28"/>
          <w:szCs w:val="28"/>
          <w:lang w:val="en-US"/>
        </w:rPr>
      </w:pPr>
    </w:p>
    <w:p w14:paraId="52720960" w14:textId="77777777" w:rsidR="00906DDF" w:rsidRDefault="00906DDF" w:rsidP="00B771AA">
      <w:pPr>
        <w:spacing w:after="0" w:line="240" w:lineRule="auto"/>
        <w:jc w:val="center"/>
        <w:rPr>
          <w:rFonts w:ascii="Times New Roman" w:eastAsia="Sitka Banner" w:hAnsi="Times New Roman" w:cs="Times New Roman"/>
          <w:b/>
          <w:bCs/>
          <w:sz w:val="28"/>
          <w:szCs w:val="28"/>
          <w:lang w:val="en-US"/>
        </w:rPr>
      </w:pPr>
    </w:p>
    <w:p w14:paraId="43F66077" w14:textId="6D5F18F4" w:rsidR="00906DDF" w:rsidRPr="00C4396A" w:rsidRDefault="00906DDF" w:rsidP="00B771AA">
      <w:pPr>
        <w:spacing w:after="0" w:line="240" w:lineRule="auto"/>
        <w:jc w:val="center"/>
        <w:rPr>
          <w:rFonts w:ascii="Times New Roman" w:eastAsia="Sitka Banner" w:hAnsi="Times New Roman" w:cs="Times New Roman"/>
          <w:b/>
          <w:bCs/>
          <w:sz w:val="28"/>
          <w:szCs w:val="28"/>
          <w:lang w:val="en-US"/>
        </w:rPr>
      </w:pPr>
      <w:r w:rsidRPr="00054D13">
        <w:rPr>
          <w:rFonts w:ascii="Times New Roman" w:hAnsi="Times New Roman" w:cs="Times New Roman"/>
          <w:b/>
          <w:bCs/>
          <w:sz w:val="28"/>
          <w:szCs w:val="28"/>
          <w:highlight w:val="yellow"/>
          <w:lang w:val="en-GB"/>
        </w:rPr>
        <w:t>The Impact of Political Stability, Profitability, and Liquidity on Financial Distress of Non-Bank State-Owned Enterprises in Indonesia</w:t>
      </w:r>
    </w:p>
    <w:p w14:paraId="6688BFCD" w14:textId="77777777" w:rsidR="00906DDF" w:rsidRDefault="00906DDF" w:rsidP="00B771AA">
      <w:pPr>
        <w:spacing w:after="0" w:line="240" w:lineRule="auto"/>
        <w:jc w:val="center"/>
        <w:rPr>
          <w:rFonts w:ascii="Times New Roman" w:eastAsia="Sitka Banner" w:hAnsi="Times New Roman" w:cs="Times New Roman"/>
          <w:b/>
          <w:bCs/>
          <w:sz w:val="28"/>
          <w:szCs w:val="28"/>
          <w:lang w:val="en-US"/>
        </w:rPr>
      </w:pPr>
    </w:p>
    <w:p w14:paraId="6C1BCBA6" w14:textId="77777777" w:rsidR="00906DDF" w:rsidRPr="00450E5B" w:rsidRDefault="00906DDF" w:rsidP="00B771AA">
      <w:pPr>
        <w:spacing w:after="0" w:line="240" w:lineRule="auto"/>
        <w:jc w:val="center"/>
        <w:rPr>
          <w:rFonts w:ascii="Times New Roman" w:eastAsia="Sitka Banner" w:hAnsi="Times New Roman" w:cs="Times New Roman"/>
          <w:b/>
          <w:bCs/>
          <w:sz w:val="28"/>
          <w:szCs w:val="28"/>
          <w:lang w:val="en-US"/>
        </w:rPr>
      </w:pPr>
    </w:p>
    <w:p w14:paraId="68526F3C" w14:textId="450F0EFA" w:rsidR="00C81EC3" w:rsidRPr="00B771AA" w:rsidRDefault="006C6C13" w:rsidP="00B771AA">
      <w:pPr>
        <w:spacing w:after="0" w:line="240" w:lineRule="auto"/>
        <w:jc w:val="center"/>
        <w:rPr>
          <w:rFonts w:ascii="Times New Roman" w:eastAsia="Sitka Banner" w:hAnsi="Times New Roman" w:cs="Times New Roman"/>
          <w:b/>
          <w:bCs/>
          <w:sz w:val="24"/>
          <w:szCs w:val="24"/>
          <w:lang w:val="en-US"/>
        </w:rPr>
      </w:pPr>
      <w:r w:rsidRPr="00B771AA">
        <w:rPr>
          <w:rFonts w:ascii="Times New Roman" w:eastAsia="Sitka Banner" w:hAnsi="Times New Roman" w:cs="Times New Roman"/>
          <w:b/>
          <w:bCs/>
          <w:sz w:val="24"/>
          <w:szCs w:val="24"/>
          <w:lang w:val="en-US"/>
        </w:rPr>
        <w:t>Abstra</w:t>
      </w:r>
      <w:r w:rsidR="004D525A">
        <w:rPr>
          <w:rFonts w:ascii="Times New Roman" w:eastAsia="Sitka Banner" w:hAnsi="Times New Roman" w:cs="Times New Roman"/>
          <w:b/>
          <w:bCs/>
          <w:sz w:val="24"/>
          <w:szCs w:val="24"/>
          <w:lang w:val="en-US"/>
        </w:rPr>
        <w:t>ct</w:t>
      </w:r>
    </w:p>
    <w:p w14:paraId="6EC6A181" w14:textId="77777777" w:rsidR="00FD56D2" w:rsidRDefault="00FD56D2" w:rsidP="00B771AA">
      <w:pPr>
        <w:spacing w:after="0" w:line="240" w:lineRule="auto"/>
        <w:ind w:firstLine="720"/>
        <w:jc w:val="both"/>
        <w:rPr>
          <w:rFonts w:ascii="Times New Roman" w:eastAsia="Sitka Banner" w:hAnsi="Times New Roman" w:cs="Times New Roman"/>
          <w:sz w:val="24"/>
          <w:szCs w:val="24"/>
          <w:lang w:val="en-US"/>
        </w:rPr>
      </w:pPr>
    </w:p>
    <w:p w14:paraId="2080E793" w14:textId="67A88400" w:rsidR="00C81EC3" w:rsidRDefault="001A36D0" w:rsidP="00B771AA">
      <w:pPr>
        <w:spacing w:after="0" w:line="240" w:lineRule="auto"/>
        <w:jc w:val="both"/>
        <w:rPr>
          <w:rFonts w:ascii="Times New Roman" w:eastAsia="Sitka Banner" w:hAnsi="Times New Roman" w:cs="Times New Roman"/>
          <w:sz w:val="24"/>
          <w:szCs w:val="24"/>
          <w:lang w:val="en-US"/>
        </w:rPr>
      </w:pPr>
      <w:r w:rsidRPr="001A36D0">
        <w:rPr>
          <w:rFonts w:ascii="Times New Roman" w:eastAsia="Sitka Banner" w:hAnsi="Times New Roman" w:cs="Times New Roman"/>
          <w:sz w:val="24"/>
          <w:szCs w:val="24"/>
          <w:lang w:val="en-US"/>
        </w:rPr>
        <w:t xml:space="preserve">Political stability in a country can have an impact on state-owned companies because state-owned companies are often used as cash cows by politicians, which can cause financial distress in state-owned companies. </w:t>
      </w:r>
      <w:r w:rsidR="0027125C" w:rsidRPr="00054D13">
        <w:rPr>
          <w:rFonts w:ascii="Times New Roman" w:eastAsia="Sitka Banner" w:hAnsi="Times New Roman" w:cs="Times New Roman"/>
          <w:sz w:val="24"/>
          <w:szCs w:val="24"/>
          <w:highlight w:val="yellow"/>
        </w:rPr>
        <w:t>Financial difficulties or financial distress in companies can be influenced by internal and external factors.</w:t>
      </w:r>
      <w:r w:rsidR="0027125C" w:rsidRPr="0076479D">
        <w:rPr>
          <w:rFonts w:ascii="Times New Roman" w:eastAsia="Sitka Banner" w:hAnsi="Times New Roman" w:cs="Times New Roman"/>
          <w:sz w:val="24"/>
          <w:szCs w:val="24"/>
        </w:rPr>
        <w:t xml:space="preserve"> </w:t>
      </w:r>
      <w:r w:rsidRPr="001A36D0">
        <w:rPr>
          <w:rFonts w:ascii="Times New Roman" w:eastAsia="Sitka Banner" w:hAnsi="Times New Roman" w:cs="Times New Roman"/>
          <w:sz w:val="24"/>
          <w:szCs w:val="24"/>
          <w:lang w:val="en-US"/>
        </w:rPr>
        <w:t>This study aims to analyze the effect of political stability, profitability and liquidity on financial distress in non-bank state-owned companies (</w:t>
      </w:r>
      <w:r w:rsidR="004D525A">
        <w:rPr>
          <w:rFonts w:ascii="Times New Roman" w:eastAsia="Sitka Banner" w:hAnsi="Times New Roman" w:cs="Times New Roman"/>
          <w:sz w:val="24"/>
          <w:szCs w:val="24"/>
          <w:lang w:val="en-US"/>
        </w:rPr>
        <w:t>SOE</w:t>
      </w:r>
      <w:r w:rsidRPr="001A36D0">
        <w:rPr>
          <w:rFonts w:ascii="Times New Roman" w:eastAsia="Sitka Banner" w:hAnsi="Times New Roman" w:cs="Times New Roman"/>
          <w:sz w:val="24"/>
          <w:szCs w:val="24"/>
          <w:lang w:val="en-US"/>
        </w:rPr>
        <w:t>) in Indonesia. The dependent variable in this study is financial distress which is measured using the Altman Z Score. While the independent variable consists of external factors in the form of political stability and internal variables represented by profitability and liquidity, with sales growth and company age as control variables. The population in this study were non-bank state-owned companies listed on the Indonesia Stock Exchange</w:t>
      </w:r>
      <w:r w:rsidR="004C546E">
        <w:rPr>
          <w:rFonts w:ascii="Times New Roman" w:eastAsia="Sitka Banner" w:hAnsi="Times New Roman" w:cs="Times New Roman"/>
          <w:sz w:val="24"/>
          <w:szCs w:val="24"/>
          <w:lang w:val="en-US"/>
        </w:rPr>
        <w:t xml:space="preserve">. </w:t>
      </w:r>
      <w:r w:rsidR="009816BD" w:rsidRPr="00054D13">
        <w:rPr>
          <w:rFonts w:ascii="Times New Roman" w:eastAsia="Sitka Banner" w:hAnsi="Times New Roman" w:cs="Times New Roman"/>
          <w:sz w:val="24"/>
          <w:szCs w:val="24"/>
          <w:highlight w:val="yellow"/>
        </w:rPr>
        <w:t>This study uses a quantitative approach with a causal associative research design</w:t>
      </w:r>
      <w:r w:rsidR="009816BD">
        <w:rPr>
          <w:rFonts w:ascii="Times New Roman" w:eastAsia="Sitka Banner" w:hAnsi="Times New Roman" w:cs="Times New Roman"/>
          <w:sz w:val="24"/>
          <w:szCs w:val="24"/>
        </w:rPr>
        <w:t>.</w:t>
      </w:r>
      <w:r w:rsidR="009816BD" w:rsidRPr="00344D38">
        <w:rPr>
          <w:rFonts w:ascii="Times New Roman" w:eastAsia="Sitka Banner" w:hAnsi="Times New Roman" w:cs="Times New Roman"/>
          <w:sz w:val="24"/>
          <w:szCs w:val="24"/>
        </w:rPr>
        <w:t xml:space="preserve"> </w:t>
      </w:r>
      <w:r w:rsidR="004C546E" w:rsidRPr="00054D13">
        <w:rPr>
          <w:rFonts w:ascii="Times New Roman" w:eastAsia="Sitka Banner" w:hAnsi="Times New Roman" w:cs="Times New Roman"/>
          <w:sz w:val="24"/>
          <w:szCs w:val="24"/>
          <w:highlight w:val="yellow"/>
          <w:lang w:val="en-US"/>
        </w:rPr>
        <w:t>A total of</w:t>
      </w:r>
      <w:r w:rsidR="004C546E">
        <w:rPr>
          <w:rFonts w:ascii="Times New Roman" w:eastAsia="Sitka Banner" w:hAnsi="Times New Roman" w:cs="Times New Roman"/>
          <w:sz w:val="24"/>
          <w:szCs w:val="24"/>
          <w:lang w:val="en-US"/>
        </w:rPr>
        <w:t xml:space="preserve"> </w:t>
      </w:r>
      <w:r w:rsidRPr="001A36D0">
        <w:rPr>
          <w:rFonts w:ascii="Times New Roman" w:eastAsia="Sitka Banner" w:hAnsi="Times New Roman" w:cs="Times New Roman"/>
          <w:sz w:val="24"/>
          <w:szCs w:val="24"/>
          <w:lang w:val="en-US"/>
        </w:rPr>
        <w:t xml:space="preserve">33 companies and </w:t>
      </w:r>
      <w:r w:rsidR="004C546E">
        <w:rPr>
          <w:rFonts w:ascii="Times New Roman" w:eastAsia="Sitka Banner" w:hAnsi="Times New Roman" w:cs="Times New Roman"/>
          <w:sz w:val="24"/>
          <w:szCs w:val="24"/>
          <w:lang w:val="en-US"/>
        </w:rPr>
        <w:t>a</w:t>
      </w:r>
      <w:r w:rsidR="004C546E" w:rsidRPr="001A36D0">
        <w:rPr>
          <w:rFonts w:ascii="Times New Roman" w:eastAsia="Sitka Banner" w:hAnsi="Times New Roman" w:cs="Times New Roman"/>
          <w:sz w:val="24"/>
          <w:szCs w:val="24"/>
          <w:lang w:val="en-US"/>
        </w:rPr>
        <w:t xml:space="preserve"> </w:t>
      </w:r>
      <w:r w:rsidRPr="001A36D0">
        <w:rPr>
          <w:rFonts w:ascii="Times New Roman" w:eastAsia="Sitka Banner" w:hAnsi="Times New Roman" w:cs="Times New Roman"/>
          <w:sz w:val="24"/>
          <w:szCs w:val="24"/>
          <w:lang w:val="en-US"/>
        </w:rPr>
        <w:t xml:space="preserve">sample </w:t>
      </w:r>
      <w:r w:rsidR="004C546E">
        <w:rPr>
          <w:rFonts w:ascii="Times New Roman" w:eastAsia="Sitka Banner" w:hAnsi="Times New Roman" w:cs="Times New Roman"/>
          <w:sz w:val="24"/>
          <w:szCs w:val="24"/>
          <w:lang w:val="en-US"/>
        </w:rPr>
        <w:t>of</w:t>
      </w:r>
      <w:r w:rsidRPr="001A36D0">
        <w:rPr>
          <w:rFonts w:ascii="Times New Roman" w:eastAsia="Sitka Banner" w:hAnsi="Times New Roman" w:cs="Times New Roman"/>
          <w:sz w:val="24"/>
          <w:szCs w:val="24"/>
          <w:lang w:val="en-US"/>
        </w:rPr>
        <w:t xml:space="preserve"> 15 companies with an observation period of five years</w:t>
      </w:r>
      <w:r w:rsidR="004C546E">
        <w:rPr>
          <w:rFonts w:ascii="Times New Roman" w:eastAsia="Sitka Banner" w:hAnsi="Times New Roman" w:cs="Times New Roman"/>
          <w:sz w:val="24"/>
          <w:szCs w:val="24"/>
          <w:lang w:val="en-US"/>
        </w:rPr>
        <w:t xml:space="preserve"> </w:t>
      </w:r>
      <w:r w:rsidR="004C546E">
        <w:rPr>
          <w:rFonts w:ascii="Times New Roman" w:eastAsia="Sitka Banner" w:hAnsi="Times New Roman" w:cs="Times New Roman"/>
          <w:sz w:val="24"/>
          <w:szCs w:val="24"/>
          <w:highlight w:val="yellow"/>
          <w:lang w:val="en-US"/>
        </w:rPr>
        <w:t>were</w:t>
      </w:r>
      <w:r w:rsidR="004C546E" w:rsidRPr="00054D13">
        <w:rPr>
          <w:rFonts w:ascii="Times New Roman" w:eastAsia="Sitka Banner" w:hAnsi="Times New Roman" w:cs="Times New Roman"/>
          <w:sz w:val="24"/>
          <w:szCs w:val="24"/>
          <w:highlight w:val="yellow"/>
          <w:lang w:val="en-US"/>
        </w:rPr>
        <w:t xml:space="preserve"> taken</w:t>
      </w:r>
      <w:r w:rsidRPr="00054D13">
        <w:rPr>
          <w:rFonts w:ascii="Times New Roman" w:eastAsia="Sitka Banner" w:hAnsi="Times New Roman" w:cs="Times New Roman"/>
          <w:sz w:val="24"/>
          <w:szCs w:val="24"/>
          <w:highlight w:val="yellow"/>
          <w:lang w:val="en-US"/>
        </w:rPr>
        <w:t xml:space="preserve">. </w:t>
      </w:r>
      <w:r w:rsidRPr="001A36D0">
        <w:rPr>
          <w:rFonts w:ascii="Times New Roman" w:eastAsia="Sitka Banner" w:hAnsi="Times New Roman" w:cs="Times New Roman"/>
          <w:sz w:val="24"/>
          <w:szCs w:val="24"/>
          <w:lang w:val="en-US"/>
        </w:rPr>
        <w:t>To test the hypothesis</w:t>
      </w:r>
      <w:r w:rsidR="00B002FD">
        <w:rPr>
          <w:rFonts w:ascii="Times New Roman" w:eastAsia="Sitka Banner" w:hAnsi="Times New Roman" w:cs="Times New Roman"/>
          <w:sz w:val="24"/>
          <w:szCs w:val="24"/>
          <w:lang w:val="en-US"/>
        </w:rPr>
        <w:t>,</w:t>
      </w:r>
      <w:r w:rsidRPr="001A36D0">
        <w:rPr>
          <w:rFonts w:ascii="Times New Roman" w:eastAsia="Sitka Banner" w:hAnsi="Times New Roman" w:cs="Times New Roman"/>
          <w:sz w:val="24"/>
          <w:szCs w:val="24"/>
          <w:lang w:val="en-US"/>
        </w:rPr>
        <w:t xml:space="preserve"> panel data logistic regression</w:t>
      </w:r>
      <w:r w:rsidR="00B002FD">
        <w:rPr>
          <w:rFonts w:ascii="Times New Roman" w:eastAsia="Sitka Banner" w:hAnsi="Times New Roman" w:cs="Times New Roman"/>
          <w:sz w:val="24"/>
          <w:szCs w:val="24"/>
          <w:lang w:val="en-US"/>
        </w:rPr>
        <w:t xml:space="preserve"> </w:t>
      </w:r>
      <w:r w:rsidR="00B002FD" w:rsidRPr="00054D13">
        <w:rPr>
          <w:rFonts w:ascii="Times New Roman" w:eastAsia="Sitka Banner" w:hAnsi="Times New Roman" w:cs="Times New Roman"/>
          <w:sz w:val="24"/>
          <w:szCs w:val="24"/>
          <w:highlight w:val="yellow"/>
          <w:lang w:val="en-US"/>
        </w:rPr>
        <w:t>was used</w:t>
      </w:r>
      <w:r w:rsidRPr="00054D13">
        <w:rPr>
          <w:rFonts w:ascii="Times New Roman" w:eastAsia="Sitka Banner" w:hAnsi="Times New Roman" w:cs="Times New Roman"/>
          <w:sz w:val="24"/>
          <w:szCs w:val="24"/>
          <w:highlight w:val="yellow"/>
          <w:lang w:val="en-US"/>
        </w:rPr>
        <w:t xml:space="preserve">. </w:t>
      </w:r>
      <w:r w:rsidR="0095208F" w:rsidRPr="00054D13">
        <w:rPr>
          <w:rFonts w:ascii="Times New Roman" w:eastAsia="Sitka Banner" w:hAnsi="Times New Roman" w:cs="Times New Roman"/>
          <w:sz w:val="24"/>
          <w:szCs w:val="24"/>
          <w:highlight w:val="yellow"/>
        </w:rPr>
        <w:t>Data analysis was carried out with the help of Eviews 12 and SPSS software</w:t>
      </w:r>
      <w:r w:rsidR="0095208F" w:rsidRPr="00054D13">
        <w:rPr>
          <w:rFonts w:ascii="Times New Roman" w:eastAsia="Sitka Banner" w:hAnsi="Times New Roman" w:cs="Times New Roman"/>
          <w:sz w:val="24"/>
          <w:szCs w:val="24"/>
          <w:highlight w:val="yellow"/>
        </w:rPr>
        <w:t>.</w:t>
      </w:r>
      <w:r w:rsidR="0095208F" w:rsidRPr="00344D38">
        <w:rPr>
          <w:rFonts w:ascii="Times New Roman" w:eastAsia="Sitka Banner" w:hAnsi="Times New Roman" w:cs="Times New Roman"/>
          <w:sz w:val="24"/>
          <w:szCs w:val="24"/>
        </w:rPr>
        <w:t xml:space="preserve"> </w:t>
      </w:r>
      <w:r w:rsidRPr="001A36D0">
        <w:rPr>
          <w:rFonts w:ascii="Times New Roman" w:eastAsia="Sitka Banner" w:hAnsi="Times New Roman" w:cs="Times New Roman"/>
          <w:sz w:val="24"/>
          <w:szCs w:val="24"/>
          <w:lang w:val="en-US"/>
        </w:rPr>
        <w:t xml:space="preserve">The results of the study showed that there were two outcome variables in accordance with the hypothesis, namely political stability and liquidity had a significant negative effect on financial distress. While profitability did not have a significant effect on financial distress. </w:t>
      </w:r>
      <w:r w:rsidR="001E449C" w:rsidRPr="00054D13">
        <w:rPr>
          <w:rFonts w:ascii="Times New Roman" w:eastAsia="Sitka Banner" w:hAnsi="Times New Roman" w:cs="Times New Roman"/>
          <w:sz w:val="24"/>
          <w:szCs w:val="24"/>
          <w:highlight w:val="yellow"/>
          <w:lang w:val="en-US"/>
        </w:rPr>
        <w:t xml:space="preserve">For instance, </w:t>
      </w:r>
      <w:r w:rsidR="001E449C" w:rsidRPr="001E449C">
        <w:rPr>
          <w:rFonts w:ascii="Times New Roman" w:eastAsia="Sitka Banner" w:hAnsi="Times New Roman" w:cs="Times New Roman"/>
          <w:sz w:val="24"/>
          <w:szCs w:val="24"/>
          <w:highlight w:val="yellow"/>
        </w:rPr>
        <w:t>p</w:t>
      </w:r>
      <w:r w:rsidR="00AC712E" w:rsidRPr="00054D13">
        <w:rPr>
          <w:rFonts w:ascii="Times New Roman" w:eastAsia="Sitka Banner" w:hAnsi="Times New Roman" w:cs="Times New Roman"/>
          <w:sz w:val="24"/>
          <w:szCs w:val="24"/>
          <w:highlight w:val="yellow"/>
        </w:rPr>
        <w:t xml:space="preserve">olitical </w:t>
      </w:r>
      <w:r w:rsidR="00395992">
        <w:rPr>
          <w:rFonts w:ascii="Times New Roman" w:eastAsia="Sitka Banner" w:hAnsi="Times New Roman" w:cs="Times New Roman"/>
          <w:sz w:val="24"/>
          <w:szCs w:val="24"/>
          <w:highlight w:val="yellow"/>
        </w:rPr>
        <w:t>s</w:t>
      </w:r>
      <w:r w:rsidR="00AC712E" w:rsidRPr="00054D13">
        <w:rPr>
          <w:rFonts w:ascii="Times New Roman" w:eastAsia="Sitka Banner" w:hAnsi="Times New Roman" w:cs="Times New Roman"/>
          <w:sz w:val="24"/>
          <w:szCs w:val="24"/>
          <w:highlight w:val="yellow"/>
        </w:rPr>
        <w:t xml:space="preserve">tability (SP) has a minimum value of -0.170 (2019) and a maximum of -0.004 (2023), with an average of -0.0846 and a standard deviation of 0.0551. </w:t>
      </w:r>
      <w:r w:rsidR="00DC321A" w:rsidRPr="00054D13">
        <w:rPr>
          <w:rFonts w:ascii="Times New Roman" w:eastAsia="Sitka Banner" w:hAnsi="Times New Roman" w:cs="Times New Roman"/>
          <w:sz w:val="24"/>
          <w:szCs w:val="24"/>
          <w:highlight w:val="yellow"/>
        </w:rPr>
        <w:t>Profitability (PF) shows a minimum value of -4.11 (WSBP 2020) and a maximum of 5.30 (INAF 2022), with an average of 0.079 and a standard deviation of 0.804.</w:t>
      </w:r>
      <w:r w:rsidR="00DC321A">
        <w:rPr>
          <w:rFonts w:ascii="Times New Roman" w:eastAsia="Sitka Banner" w:hAnsi="Times New Roman" w:cs="Times New Roman"/>
          <w:sz w:val="24"/>
          <w:szCs w:val="24"/>
        </w:rPr>
        <w:t xml:space="preserve"> </w:t>
      </w:r>
      <w:r w:rsidRPr="001A36D0">
        <w:rPr>
          <w:rFonts w:ascii="Times New Roman" w:eastAsia="Sitka Banner" w:hAnsi="Times New Roman" w:cs="Times New Roman"/>
          <w:sz w:val="24"/>
          <w:szCs w:val="24"/>
          <w:lang w:val="en-US"/>
        </w:rPr>
        <w:t xml:space="preserve">This finding confirms that high political stability and optimal liquidity reduce the risk of financial difficulties, while profitability is not a determinant of </w:t>
      </w:r>
      <w:r w:rsidR="004D525A">
        <w:rPr>
          <w:rFonts w:ascii="Times New Roman" w:eastAsia="Sitka Banner" w:hAnsi="Times New Roman" w:cs="Times New Roman"/>
          <w:sz w:val="24"/>
          <w:szCs w:val="24"/>
          <w:lang w:val="en-US"/>
        </w:rPr>
        <w:t>SOE</w:t>
      </w:r>
      <w:r w:rsidRPr="001A36D0">
        <w:rPr>
          <w:rFonts w:ascii="Times New Roman" w:eastAsia="Sitka Banner" w:hAnsi="Times New Roman" w:cs="Times New Roman"/>
          <w:sz w:val="24"/>
          <w:szCs w:val="24"/>
          <w:lang w:val="en-US"/>
        </w:rPr>
        <w:t xml:space="preserve"> financial distress.</w:t>
      </w:r>
    </w:p>
    <w:p w14:paraId="235C8C90" w14:textId="77777777" w:rsidR="001A36D0" w:rsidRPr="00B771AA" w:rsidRDefault="001A36D0" w:rsidP="00B771AA">
      <w:pPr>
        <w:spacing w:after="0" w:line="240" w:lineRule="auto"/>
        <w:jc w:val="both"/>
        <w:rPr>
          <w:rFonts w:ascii="Times New Roman" w:eastAsia="Sitka Banner" w:hAnsi="Times New Roman" w:cs="Times New Roman"/>
          <w:sz w:val="24"/>
          <w:szCs w:val="24"/>
          <w:lang w:val="en-US"/>
        </w:rPr>
      </w:pPr>
    </w:p>
    <w:p w14:paraId="7443A3C5" w14:textId="4A01F8C3" w:rsidR="004675F7" w:rsidRPr="00B771AA" w:rsidRDefault="007E6886" w:rsidP="00B771AA">
      <w:pPr>
        <w:spacing w:after="0" w:line="240" w:lineRule="auto"/>
        <w:jc w:val="both"/>
        <w:rPr>
          <w:rFonts w:ascii="Times New Roman" w:eastAsia="Sitka Banner" w:hAnsi="Times New Roman" w:cs="Times New Roman"/>
          <w:sz w:val="24"/>
          <w:szCs w:val="24"/>
          <w:lang w:val="en-US"/>
        </w:rPr>
      </w:pPr>
      <w:r>
        <w:rPr>
          <w:rFonts w:ascii="Times New Roman" w:eastAsia="Sitka Banner" w:hAnsi="Times New Roman" w:cs="Times New Roman"/>
          <w:sz w:val="24"/>
          <w:szCs w:val="24"/>
          <w:lang w:val="en-US"/>
        </w:rPr>
        <w:t>Keywords</w:t>
      </w:r>
      <w:r w:rsidR="00FB2897" w:rsidRPr="00B771AA">
        <w:rPr>
          <w:rFonts w:ascii="Times New Roman" w:eastAsia="Sitka Banner" w:hAnsi="Times New Roman" w:cs="Times New Roman"/>
          <w:sz w:val="24"/>
          <w:szCs w:val="24"/>
          <w:lang w:val="en-US"/>
        </w:rPr>
        <w:t xml:space="preserve">: Financial </w:t>
      </w:r>
      <w:r w:rsidR="004675F7" w:rsidRPr="00B771AA">
        <w:rPr>
          <w:rFonts w:ascii="Times New Roman" w:eastAsia="Sitka Banner" w:hAnsi="Times New Roman" w:cs="Times New Roman"/>
          <w:sz w:val="24"/>
          <w:szCs w:val="24"/>
          <w:lang w:val="en-US"/>
        </w:rPr>
        <w:t>D</w:t>
      </w:r>
      <w:r w:rsidR="00FB2897" w:rsidRPr="00B771AA">
        <w:rPr>
          <w:rFonts w:ascii="Times New Roman" w:eastAsia="Sitka Banner" w:hAnsi="Times New Roman" w:cs="Times New Roman"/>
          <w:sz w:val="24"/>
          <w:szCs w:val="24"/>
          <w:lang w:val="en-US"/>
        </w:rPr>
        <w:t xml:space="preserve">istress, </w:t>
      </w:r>
      <w:r w:rsidR="001A36D0">
        <w:rPr>
          <w:rFonts w:ascii="Times New Roman" w:eastAsia="Sitka Banner" w:hAnsi="Times New Roman" w:cs="Times New Roman"/>
          <w:sz w:val="24"/>
          <w:szCs w:val="24"/>
          <w:lang w:val="en-US"/>
        </w:rPr>
        <w:t>political s</w:t>
      </w:r>
      <w:r w:rsidR="00FB2897" w:rsidRPr="00B771AA">
        <w:rPr>
          <w:rFonts w:ascii="Times New Roman" w:eastAsia="Sitka Banner" w:hAnsi="Times New Roman" w:cs="Times New Roman"/>
          <w:sz w:val="24"/>
          <w:szCs w:val="24"/>
          <w:lang w:val="en-US"/>
        </w:rPr>
        <w:t>tabilit</w:t>
      </w:r>
      <w:r w:rsidR="001A36D0">
        <w:rPr>
          <w:rFonts w:ascii="Times New Roman" w:eastAsia="Sitka Banner" w:hAnsi="Times New Roman" w:cs="Times New Roman"/>
          <w:sz w:val="24"/>
          <w:szCs w:val="24"/>
          <w:lang w:val="en-US"/>
        </w:rPr>
        <w:t>y</w:t>
      </w:r>
      <w:r w:rsidR="00FB2897" w:rsidRPr="00B771AA">
        <w:rPr>
          <w:rFonts w:ascii="Times New Roman" w:eastAsia="Sitka Banner" w:hAnsi="Times New Roman" w:cs="Times New Roman"/>
          <w:sz w:val="24"/>
          <w:szCs w:val="24"/>
          <w:lang w:val="en-US"/>
        </w:rPr>
        <w:t>, Profitabilit</w:t>
      </w:r>
      <w:r w:rsidR="001A36D0">
        <w:rPr>
          <w:rFonts w:ascii="Times New Roman" w:eastAsia="Sitka Banner" w:hAnsi="Times New Roman" w:cs="Times New Roman"/>
          <w:sz w:val="24"/>
          <w:szCs w:val="24"/>
          <w:lang w:val="en-US"/>
        </w:rPr>
        <w:t>y</w:t>
      </w:r>
      <w:r w:rsidR="00FB2897" w:rsidRPr="00B771AA">
        <w:rPr>
          <w:rFonts w:ascii="Times New Roman" w:eastAsia="Sitka Banner" w:hAnsi="Times New Roman" w:cs="Times New Roman"/>
          <w:sz w:val="24"/>
          <w:szCs w:val="24"/>
          <w:lang w:val="en-US"/>
        </w:rPr>
        <w:t>, Li</w:t>
      </w:r>
      <w:r w:rsidR="001A36D0">
        <w:rPr>
          <w:rFonts w:ascii="Times New Roman" w:eastAsia="Sitka Banner" w:hAnsi="Times New Roman" w:cs="Times New Roman"/>
          <w:sz w:val="24"/>
          <w:szCs w:val="24"/>
          <w:lang w:val="en-US"/>
        </w:rPr>
        <w:t>q</w:t>
      </w:r>
      <w:r w:rsidR="00B57FBF" w:rsidRPr="00B771AA">
        <w:rPr>
          <w:rFonts w:ascii="Times New Roman" w:eastAsia="Sitka Banner" w:hAnsi="Times New Roman" w:cs="Times New Roman"/>
          <w:sz w:val="24"/>
          <w:szCs w:val="24"/>
          <w:lang w:val="en-US"/>
        </w:rPr>
        <w:t>uidit</w:t>
      </w:r>
      <w:r w:rsidR="001A36D0">
        <w:rPr>
          <w:rFonts w:ascii="Times New Roman" w:eastAsia="Sitka Banner" w:hAnsi="Times New Roman" w:cs="Times New Roman"/>
          <w:sz w:val="24"/>
          <w:szCs w:val="24"/>
          <w:lang w:val="en-US"/>
        </w:rPr>
        <w:t>y</w:t>
      </w:r>
      <w:r w:rsidR="00B57FBF" w:rsidRPr="00B771AA">
        <w:rPr>
          <w:rFonts w:ascii="Times New Roman" w:eastAsia="Sitka Banner" w:hAnsi="Times New Roman" w:cs="Times New Roman"/>
          <w:sz w:val="24"/>
          <w:szCs w:val="24"/>
          <w:lang w:val="en-US"/>
        </w:rPr>
        <w:t>,</w:t>
      </w:r>
      <w:r w:rsidR="004675F7" w:rsidRPr="00B771AA">
        <w:rPr>
          <w:rFonts w:ascii="Times New Roman" w:eastAsia="Sitka Banner" w:hAnsi="Times New Roman" w:cs="Times New Roman"/>
          <w:sz w:val="24"/>
          <w:szCs w:val="24"/>
          <w:lang w:val="en-US"/>
        </w:rPr>
        <w:t xml:space="preserve"> Altman Z-Score</w:t>
      </w:r>
    </w:p>
    <w:p w14:paraId="28E8FA6C" w14:textId="57B40073" w:rsidR="004675F7" w:rsidRPr="00B771AA" w:rsidRDefault="004675F7" w:rsidP="00B771AA">
      <w:pPr>
        <w:spacing w:line="240" w:lineRule="auto"/>
        <w:rPr>
          <w:rFonts w:ascii="Times New Roman" w:eastAsia="Sitka Banner" w:hAnsi="Times New Roman" w:cs="Times New Roman"/>
          <w:sz w:val="24"/>
          <w:szCs w:val="24"/>
          <w:lang w:val="en-US"/>
        </w:rPr>
      </w:pPr>
    </w:p>
    <w:p w14:paraId="0CDD36FB" w14:textId="77777777" w:rsidR="006C6C13" w:rsidRPr="00B771AA" w:rsidRDefault="006C6C13" w:rsidP="00B771AA">
      <w:pPr>
        <w:spacing w:after="0" w:line="240" w:lineRule="auto"/>
        <w:jc w:val="both"/>
        <w:rPr>
          <w:rFonts w:ascii="Times New Roman" w:eastAsia="Sitka Banner" w:hAnsi="Times New Roman" w:cs="Times New Roman"/>
          <w:sz w:val="24"/>
          <w:szCs w:val="24"/>
          <w:lang w:val="en-US"/>
        </w:rPr>
      </w:pPr>
    </w:p>
    <w:p w14:paraId="5BC07B0B" w14:textId="5A18753F" w:rsidR="006C6C13" w:rsidRPr="00B771AA" w:rsidRDefault="0076479D" w:rsidP="00B771AA">
      <w:pPr>
        <w:spacing w:after="0" w:line="240" w:lineRule="auto"/>
        <w:rPr>
          <w:rFonts w:ascii="Times New Roman" w:eastAsia="Sitka Banner" w:hAnsi="Times New Roman" w:cs="Times New Roman"/>
          <w:b/>
          <w:bCs/>
          <w:sz w:val="24"/>
          <w:szCs w:val="24"/>
          <w:lang w:val="en-US"/>
        </w:rPr>
      </w:pPr>
      <w:r>
        <w:rPr>
          <w:rFonts w:ascii="Times New Roman" w:eastAsia="Sitka Banner" w:hAnsi="Times New Roman" w:cs="Times New Roman"/>
          <w:b/>
          <w:bCs/>
          <w:sz w:val="24"/>
          <w:szCs w:val="24"/>
          <w:lang w:val="en-US"/>
        </w:rPr>
        <w:t>Introduction</w:t>
      </w:r>
    </w:p>
    <w:p w14:paraId="1463909A" w14:textId="1A69E422" w:rsidR="0076479D" w:rsidRPr="0076479D" w:rsidRDefault="0076479D" w:rsidP="0076479D">
      <w:pPr>
        <w:spacing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 xml:space="preserve">State-Owned Enterprises (SOEs) in Indonesia have a strategic role in national economic development. </w:t>
      </w:r>
      <w:r w:rsidR="00071716" w:rsidRPr="00054D13">
        <w:rPr>
          <w:highlight w:val="yellow"/>
        </w:rPr>
        <w:t>SOEs in Indonesia have two primary roles defined by the country’s laws: development agents and business actors. While the significance of Indonesian SOEs can be debated, it is essential to consider Indonesia’s legal framework</w:t>
      </w:r>
      <w:r w:rsidR="00071716" w:rsidRPr="007A7443">
        <w:rPr>
          <w:highlight w:val="yellow"/>
        </w:rPr>
        <w:t xml:space="preserve"> (</w:t>
      </w:r>
      <w:r w:rsidR="007A7443" w:rsidRPr="00054D13">
        <w:rPr>
          <w:rFonts w:ascii="Arial" w:hAnsi="Arial" w:cs="Arial"/>
          <w:color w:val="222222"/>
          <w:sz w:val="20"/>
          <w:szCs w:val="20"/>
          <w:highlight w:val="yellow"/>
          <w:shd w:val="clear" w:color="auto" w:fill="FFFFFF"/>
        </w:rPr>
        <w:t>Bachtiar,</w:t>
      </w:r>
      <w:r w:rsidR="007A7443" w:rsidRPr="00054D13">
        <w:rPr>
          <w:rFonts w:ascii="Arial" w:hAnsi="Arial" w:cs="Arial"/>
          <w:color w:val="222222"/>
          <w:sz w:val="20"/>
          <w:szCs w:val="20"/>
          <w:highlight w:val="yellow"/>
          <w:shd w:val="clear" w:color="auto" w:fill="FFFFFF"/>
        </w:rPr>
        <w:t xml:space="preserve"> </w:t>
      </w:r>
      <w:r w:rsidR="007A7443" w:rsidRPr="00054D13">
        <w:rPr>
          <w:rFonts w:ascii="Arial" w:hAnsi="Arial" w:cs="Arial"/>
          <w:color w:val="222222"/>
          <w:sz w:val="20"/>
          <w:szCs w:val="20"/>
          <w:highlight w:val="yellow"/>
          <w:shd w:val="clear" w:color="auto" w:fill="FFFFFF"/>
        </w:rPr>
        <w:t>2024</w:t>
      </w:r>
      <w:r w:rsidR="00071716" w:rsidRPr="007A7443">
        <w:rPr>
          <w:highlight w:val="yellow"/>
        </w:rPr>
        <w:t>)</w:t>
      </w:r>
      <w:r w:rsidR="00071716" w:rsidRPr="00054D13">
        <w:rPr>
          <w:highlight w:val="yellow"/>
        </w:rPr>
        <w:t>.</w:t>
      </w:r>
      <w:r w:rsidR="00071716">
        <w:t xml:space="preserve"> </w:t>
      </w:r>
      <w:r w:rsidRPr="0076479D">
        <w:rPr>
          <w:rFonts w:ascii="Times New Roman" w:eastAsia="Sitka Banner" w:hAnsi="Times New Roman" w:cs="Times New Roman"/>
          <w:sz w:val="24"/>
          <w:szCs w:val="24"/>
        </w:rPr>
        <w:t>As an instrument of government policy, SOEs are expected to generate non-tax state revenues through dividends while encouraging economic stability and inclusive growth (Liahmad et al., 2021; Setiawati &amp; Wijaya, 2023). However, reality shows that many SOEs are experiencing ongoing financial difficulties, raising concerns about the sustainability of their operations. Several cases</w:t>
      </w:r>
      <w:r w:rsidR="00420205">
        <w:rPr>
          <w:rFonts w:ascii="Times New Roman" w:eastAsia="Sitka Banner" w:hAnsi="Times New Roman" w:cs="Times New Roman"/>
          <w:sz w:val="24"/>
          <w:szCs w:val="24"/>
        </w:rPr>
        <w:t>,</w:t>
      </w:r>
      <w:r w:rsidRPr="0076479D">
        <w:rPr>
          <w:rFonts w:ascii="Times New Roman" w:eastAsia="Sitka Banner" w:hAnsi="Times New Roman" w:cs="Times New Roman"/>
          <w:sz w:val="24"/>
          <w:szCs w:val="24"/>
        </w:rPr>
        <w:t xml:space="preserve"> such as the major losses experienced by Garuda Indonesia, Waskita Beton Precast, and Krakatau Steel</w:t>
      </w:r>
      <w:r w:rsidR="00420205">
        <w:rPr>
          <w:rFonts w:ascii="Times New Roman" w:eastAsia="Sitka Banner" w:hAnsi="Times New Roman" w:cs="Times New Roman"/>
          <w:sz w:val="24"/>
          <w:szCs w:val="24"/>
        </w:rPr>
        <w:t>,</w:t>
      </w:r>
      <w:r w:rsidRPr="0076479D">
        <w:rPr>
          <w:rFonts w:ascii="Times New Roman" w:eastAsia="Sitka Banner" w:hAnsi="Times New Roman" w:cs="Times New Roman"/>
          <w:sz w:val="24"/>
          <w:szCs w:val="24"/>
        </w:rPr>
        <w:t xml:space="preserve"> are clear evidence of these challenges (Aprilia, 2024; Idris, 2022; Nityakanti &amp; Rahmawati, 2024)</w:t>
      </w:r>
    </w:p>
    <w:p w14:paraId="3346B1B9" w14:textId="2C6529A1" w:rsidR="00FB159D" w:rsidRPr="00B771AA" w:rsidRDefault="0076479D" w:rsidP="0076479D">
      <w:pPr>
        <w:spacing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 xml:space="preserve">Financial difficulties or financial distress in companies can be influenced by internal and external factors. From an internal perspective, weak financial performance, especially in terms of profitability and liquidity, is often an early indicator of financial distress (Rahmawati et al., </w:t>
      </w:r>
      <w:r w:rsidRPr="0076479D">
        <w:rPr>
          <w:rFonts w:ascii="Times New Roman" w:eastAsia="Sitka Banner" w:hAnsi="Times New Roman" w:cs="Times New Roman"/>
          <w:sz w:val="24"/>
          <w:szCs w:val="24"/>
        </w:rPr>
        <w:lastRenderedPageBreak/>
        <w:t xml:space="preserve">2020). </w:t>
      </w:r>
      <w:r w:rsidR="007032D3" w:rsidRPr="00054D13">
        <w:rPr>
          <w:rFonts w:ascii="Times New Roman" w:hAnsi="Times New Roman" w:cs="Times New Roman"/>
          <w:sz w:val="24"/>
          <w:szCs w:val="24"/>
          <w:highlight w:val="yellow"/>
          <w:shd w:val="clear" w:color="auto" w:fill="FFFFFF"/>
        </w:rPr>
        <w:t>I</w:t>
      </w:r>
      <w:r w:rsidR="007032D3" w:rsidRPr="00054D13">
        <w:rPr>
          <w:rFonts w:ascii="Times New Roman" w:hAnsi="Times New Roman" w:cs="Times New Roman"/>
          <w:sz w:val="24"/>
          <w:szCs w:val="24"/>
          <w:highlight w:val="yellow"/>
          <w:shd w:val="clear" w:color="auto" w:fill="FFFFFF"/>
        </w:rPr>
        <w:t>f the company is able to predict financial distress before</w:t>
      </w:r>
      <w:r w:rsidR="007032D3" w:rsidRPr="00054D13">
        <w:rPr>
          <w:rFonts w:ascii="Times New Roman" w:hAnsi="Times New Roman" w:cs="Times New Roman"/>
          <w:sz w:val="24"/>
          <w:szCs w:val="24"/>
          <w:highlight w:val="yellow"/>
          <w:shd w:val="clear" w:color="auto" w:fill="FFFFFF"/>
        </w:rPr>
        <w:t xml:space="preserve"> </w:t>
      </w:r>
      <w:r w:rsidR="007032D3" w:rsidRPr="00054D13">
        <w:rPr>
          <w:rFonts w:ascii="Times New Roman" w:hAnsi="Times New Roman" w:cs="Times New Roman"/>
          <w:sz w:val="24"/>
          <w:szCs w:val="24"/>
          <w:highlight w:val="yellow"/>
          <w:shd w:val="clear" w:color="auto" w:fill="FFFFFF"/>
        </w:rPr>
        <w:t>it occurs,</w:t>
      </w:r>
      <w:r w:rsidR="007032D3" w:rsidRPr="00054D13">
        <w:rPr>
          <w:rFonts w:ascii="Times New Roman" w:hAnsi="Times New Roman" w:cs="Times New Roman"/>
          <w:sz w:val="24"/>
          <w:szCs w:val="24"/>
          <w:highlight w:val="yellow"/>
          <w:shd w:val="clear" w:color="auto" w:fill="FFFFFF"/>
        </w:rPr>
        <w:t xml:space="preserve"> </w:t>
      </w:r>
      <w:r w:rsidR="007032D3" w:rsidRPr="00054D13">
        <w:rPr>
          <w:rFonts w:ascii="Times New Roman" w:hAnsi="Times New Roman" w:cs="Times New Roman"/>
          <w:sz w:val="24"/>
          <w:szCs w:val="24"/>
          <w:highlight w:val="yellow"/>
          <w:shd w:val="clear" w:color="auto" w:fill="FFFFFF"/>
        </w:rPr>
        <w:t>it becomes an important parameter</w:t>
      </w:r>
      <w:r w:rsidR="007032D3" w:rsidRPr="00054D13">
        <w:rPr>
          <w:rFonts w:ascii="Times New Roman" w:hAnsi="Times New Roman" w:cs="Times New Roman"/>
          <w:sz w:val="24"/>
          <w:szCs w:val="24"/>
          <w:highlight w:val="yellow"/>
          <w:shd w:val="clear" w:color="auto" w:fill="FFFFFF"/>
        </w:rPr>
        <w:t xml:space="preserve"> </w:t>
      </w:r>
      <w:r w:rsidR="007032D3" w:rsidRPr="00054D13">
        <w:rPr>
          <w:rFonts w:ascii="Times New Roman" w:hAnsi="Times New Roman" w:cs="Times New Roman"/>
          <w:sz w:val="24"/>
          <w:szCs w:val="24"/>
          <w:highlight w:val="yellow"/>
          <w:shd w:val="clear" w:color="auto" w:fill="FFFFFF"/>
        </w:rPr>
        <w:t>for the</w:t>
      </w:r>
      <w:r w:rsidR="007032D3" w:rsidRPr="00054D13">
        <w:rPr>
          <w:rFonts w:ascii="Times New Roman" w:hAnsi="Times New Roman" w:cs="Times New Roman"/>
          <w:sz w:val="24"/>
          <w:szCs w:val="24"/>
          <w:highlight w:val="yellow"/>
          <w:shd w:val="clear" w:color="auto" w:fill="FFFFFF"/>
        </w:rPr>
        <w:t xml:space="preserve"> </w:t>
      </w:r>
      <w:r w:rsidR="007032D3" w:rsidRPr="00054D13">
        <w:rPr>
          <w:rFonts w:ascii="Times New Roman" w:hAnsi="Times New Roman" w:cs="Times New Roman"/>
          <w:sz w:val="24"/>
          <w:szCs w:val="24"/>
          <w:highlight w:val="yellow"/>
          <w:shd w:val="clear" w:color="auto" w:fill="FFFFFF"/>
        </w:rPr>
        <w:t>success</w:t>
      </w:r>
      <w:r w:rsidR="007032D3" w:rsidRPr="00054D13">
        <w:rPr>
          <w:rFonts w:ascii="Times New Roman" w:hAnsi="Times New Roman" w:cs="Times New Roman"/>
          <w:sz w:val="24"/>
          <w:szCs w:val="24"/>
          <w:highlight w:val="yellow"/>
          <w:shd w:val="clear" w:color="auto" w:fill="FFFFFF"/>
        </w:rPr>
        <w:t xml:space="preserve"> </w:t>
      </w:r>
      <w:r w:rsidR="007032D3" w:rsidRPr="00054D13">
        <w:rPr>
          <w:rFonts w:ascii="Times New Roman" w:hAnsi="Times New Roman" w:cs="Times New Roman"/>
          <w:sz w:val="24"/>
          <w:szCs w:val="24"/>
          <w:highlight w:val="yellow"/>
          <w:shd w:val="clear" w:color="auto" w:fill="FFFFFF"/>
        </w:rPr>
        <w:t>of</w:t>
      </w:r>
      <w:r w:rsidR="007032D3" w:rsidRPr="00054D13">
        <w:rPr>
          <w:rFonts w:ascii="Times New Roman" w:hAnsi="Times New Roman" w:cs="Times New Roman"/>
          <w:sz w:val="24"/>
          <w:szCs w:val="24"/>
          <w:highlight w:val="yellow"/>
          <w:shd w:val="clear" w:color="auto" w:fill="FFFFFF"/>
        </w:rPr>
        <w:t xml:space="preserve"> </w:t>
      </w:r>
      <w:r w:rsidR="007032D3" w:rsidRPr="00054D13">
        <w:rPr>
          <w:rFonts w:ascii="Times New Roman" w:hAnsi="Times New Roman" w:cs="Times New Roman"/>
          <w:sz w:val="24"/>
          <w:szCs w:val="24"/>
          <w:highlight w:val="yellow"/>
          <w:shd w:val="clear" w:color="auto" w:fill="FFFFFF"/>
        </w:rPr>
        <w:t>a business</w:t>
      </w:r>
      <w:r w:rsidR="007032D3" w:rsidRPr="00054D13">
        <w:rPr>
          <w:rFonts w:ascii="Times New Roman" w:hAnsi="Times New Roman" w:cs="Times New Roman"/>
          <w:sz w:val="24"/>
          <w:szCs w:val="24"/>
          <w:highlight w:val="yellow"/>
          <w:shd w:val="clear" w:color="auto" w:fill="FFFFFF"/>
        </w:rPr>
        <w:t>.</w:t>
      </w:r>
      <w:r w:rsidR="007032D3"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I</w:t>
      </w:r>
      <w:r w:rsidR="00067C07" w:rsidRPr="00054D13">
        <w:rPr>
          <w:rFonts w:ascii="Times New Roman" w:hAnsi="Times New Roman" w:cs="Times New Roman"/>
          <w:sz w:val="24"/>
          <w:szCs w:val="24"/>
          <w:highlight w:val="yellow"/>
          <w:shd w:val="clear" w:color="auto" w:fill="FFFFFF"/>
        </w:rPr>
        <w:t>nternally</w:t>
      </w:r>
      <w:r w:rsidR="00067C07" w:rsidRPr="00054D13">
        <w:rPr>
          <w:rFonts w:ascii="Times New Roman" w:hAnsi="Times New Roman" w:cs="Times New Roman"/>
          <w:sz w:val="24"/>
          <w:szCs w:val="24"/>
          <w:highlight w:val="yellow"/>
          <w:shd w:val="clear" w:color="auto" w:fill="FFFFFF"/>
        </w:rPr>
        <w:t>,</w:t>
      </w:r>
      <w:r w:rsidR="00067C07" w:rsidRPr="00054D13">
        <w:rPr>
          <w:rFonts w:ascii="Times New Roman" w:hAnsi="Times New Roman" w:cs="Times New Roman"/>
          <w:sz w:val="24"/>
          <w:szCs w:val="24"/>
          <w:highlight w:val="yellow"/>
          <w:shd w:val="clear" w:color="auto" w:fill="FFFFFF"/>
        </w:rPr>
        <w:t xml:space="preserve"> financial distress can be</w:t>
      </w:r>
      <w:r w:rsidR="00067C07"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caused by several factors, including the amount of debt, operational losses,</w:t>
      </w:r>
      <w:r w:rsidR="007032D3"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and</w:t>
      </w:r>
      <w:r w:rsidR="00067C07"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cash</w:t>
      </w:r>
      <w:r w:rsidR="00067C07"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flow</w:t>
      </w:r>
      <w:r w:rsidR="00067C07"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difficulties owned</w:t>
      </w:r>
      <w:r w:rsidR="00067C07"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by</w:t>
      </w:r>
      <w:r w:rsidR="00067C07" w:rsidRPr="00054D13">
        <w:rPr>
          <w:rFonts w:ascii="Times New Roman" w:hAnsi="Times New Roman" w:cs="Times New Roman"/>
          <w:sz w:val="24"/>
          <w:szCs w:val="24"/>
          <w:highlight w:val="yellow"/>
          <w:shd w:val="clear" w:color="auto" w:fill="FFFFFF"/>
        </w:rPr>
        <w:t xml:space="preserve"> </w:t>
      </w:r>
      <w:r w:rsidR="00067C07" w:rsidRPr="00054D13">
        <w:rPr>
          <w:rFonts w:ascii="Times New Roman" w:hAnsi="Times New Roman" w:cs="Times New Roman"/>
          <w:sz w:val="24"/>
          <w:szCs w:val="24"/>
          <w:highlight w:val="yellow"/>
          <w:shd w:val="clear" w:color="auto" w:fill="FFFFFF"/>
        </w:rPr>
        <w:t>the company</w:t>
      </w:r>
      <w:r w:rsidR="00067C07" w:rsidRPr="00054D13">
        <w:rPr>
          <w:rFonts w:ascii="Times New Roman" w:hAnsi="Times New Roman" w:cs="Times New Roman"/>
          <w:sz w:val="24"/>
          <w:szCs w:val="24"/>
          <w:highlight w:val="yellow"/>
          <w:shd w:val="clear" w:color="auto" w:fill="FFFFFF"/>
        </w:rPr>
        <w:t xml:space="preserve"> (</w:t>
      </w:r>
      <w:r w:rsidR="00E0624B" w:rsidRPr="00054D13">
        <w:rPr>
          <w:rFonts w:ascii="Times New Roman" w:hAnsi="Times New Roman" w:cs="Times New Roman"/>
          <w:color w:val="333333"/>
          <w:sz w:val="24"/>
          <w:szCs w:val="24"/>
          <w:highlight w:val="yellow"/>
          <w:shd w:val="clear" w:color="auto" w:fill="FFFFFF"/>
        </w:rPr>
        <w:t>Aurelia</w:t>
      </w:r>
      <w:r w:rsidR="00E0624B" w:rsidRPr="00054D13">
        <w:rPr>
          <w:rFonts w:ascii="Times New Roman" w:hAnsi="Times New Roman" w:cs="Times New Roman"/>
          <w:color w:val="333333"/>
          <w:sz w:val="24"/>
          <w:szCs w:val="24"/>
          <w:highlight w:val="yellow"/>
          <w:shd w:val="clear" w:color="auto" w:fill="FFFFFF"/>
        </w:rPr>
        <w:t xml:space="preserve"> </w:t>
      </w:r>
      <w:r w:rsidR="00E0624B" w:rsidRPr="00054D13">
        <w:rPr>
          <w:rFonts w:ascii="Times New Roman" w:hAnsi="Times New Roman" w:cs="Times New Roman"/>
          <w:color w:val="333333"/>
          <w:sz w:val="24"/>
          <w:szCs w:val="24"/>
          <w:highlight w:val="yellow"/>
          <w:shd w:val="clear" w:color="auto" w:fill="FFFFFF"/>
        </w:rPr>
        <w:t>&amp; Leon, 2023</w:t>
      </w:r>
      <w:r w:rsidR="00C55B83" w:rsidRPr="00BA2C41">
        <w:rPr>
          <w:rFonts w:ascii="Times New Roman" w:hAnsi="Times New Roman" w:cs="Times New Roman"/>
          <w:color w:val="333333"/>
          <w:sz w:val="24"/>
          <w:szCs w:val="24"/>
          <w:highlight w:val="yellow"/>
          <w:shd w:val="clear" w:color="auto" w:fill="FFFFFF"/>
        </w:rPr>
        <w:t>;</w:t>
      </w:r>
      <w:r w:rsidR="00BA2C41" w:rsidRPr="00BA2C41">
        <w:rPr>
          <w:rFonts w:ascii="Times New Roman" w:hAnsi="Times New Roman" w:cs="Times New Roman"/>
          <w:color w:val="333333"/>
          <w:sz w:val="24"/>
          <w:szCs w:val="24"/>
          <w:highlight w:val="yellow"/>
          <w:shd w:val="clear" w:color="auto" w:fill="FFFFFF"/>
        </w:rPr>
        <w:t xml:space="preserve"> </w:t>
      </w:r>
      <w:r w:rsidR="00BA2C41" w:rsidRPr="00054D13">
        <w:rPr>
          <w:rFonts w:ascii="Times New Roman" w:hAnsi="Times New Roman" w:cs="Times New Roman"/>
          <w:color w:val="222222"/>
          <w:sz w:val="24"/>
          <w:szCs w:val="24"/>
          <w:highlight w:val="yellow"/>
          <w:shd w:val="clear" w:color="auto" w:fill="FFFFFF"/>
        </w:rPr>
        <w:t>Isayas,</w:t>
      </w:r>
      <w:r w:rsidR="00BA2C41" w:rsidRPr="00054D13">
        <w:rPr>
          <w:rFonts w:ascii="Times New Roman" w:hAnsi="Times New Roman" w:cs="Times New Roman"/>
          <w:color w:val="222222"/>
          <w:sz w:val="24"/>
          <w:szCs w:val="24"/>
          <w:highlight w:val="yellow"/>
          <w:shd w:val="clear" w:color="auto" w:fill="FFFFFF"/>
        </w:rPr>
        <w:t xml:space="preserve"> </w:t>
      </w:r>
      <w:r w:rsidR="00BA2C41" w:rsidRPr="00054D13">
        <w:rPr>
          <w:rFonts w:ascii="Times New Roman" w:hAnsi="Times New Roman" w:cs="Times New Roman"/>
          <w:color w:val="222222"/>
          <w:sz w:val="24"/>
          <w:szCs w:val="24"/>
          <w:highlight w:val="yellow"/>
          <w:shd w:val="clear" w:color="auto" w:fill="FFFFFF"/>
        </w:rPr>
        <w:t>2021</w:t>
      </w:r>
      <w:r w:rsidR="00067C07" w:rsidRPr="00054D13">
        <w:rPr>
          <w:rFonts w:ascii="Times New Roman" w:hAnsi="Times New Roman" w:cs="Times New Roman"/>
          <w:sz w:val="24"/>
          <w:szCs w:val="24"/>
          <w:highlight w:val="yellow"/>
          <w:shd w:val="clear" w:color="auto" w:fill="FFFFFF"/>
        </w:rPr>
        <w:t>)</w:t>
      </w:r>
      <w:r w:rsidR="00067C07" w:rsidRPr="00054D13">
        <w:rPr>
          <w:rFonts w:ascii="Times New Roman" w:hAnsi="Times New Roman" w:cs="Times New Roman"/>
          <w:sz w:val="24"/>
          <w:szCs w:val="24"/>
          <w:highlight w:val="yellow"/>
          <w:shd w:val="clear" w:color="auto" w:fill="FFFFFF"/>
        </w:rPr>
        <w:t>.</w:t>
      </w:r>
      <w:r w:rsidR="00067C07">
        <w:rPr>
          <w:rFonts w:ascii="Arial" w:hAnsi="Arial" w:cs="Arial"/>
          <w:sz w:val="25"/>
          <w:szCs w:val="25"/>
          <w:shd w:val="clear" w:color="auto" w:fill="FFFFFF"/>
        </w:rPr>
        <w:t xml:space="preserve">  </w:t>
      </w:r>
      <w:r w:rsidRPr="0076479D">
        <w:rPr>
          <w:rFonts w:ascii="Times New Roman" w:eastAsia="Sitka Banner" w:hAnsi="Times New Roman" w:cs="Times New Roman"/>
          <w:sz w:val="24"/>
          <w:szCs w:val="24"/>
        </w:rPr>
        <w:t>On the other hand, political instability as an external factor is also believed to have a significant impact on company performance, because it creates uncertainty in the business climate, hinders investment, and increases operational risks (Gerged et al., 2022; Mohsen et al., 2021). Indonesia's political stability index reported by the Worldwide Governance Indicators (WGI) for the 2019–2023 period shows a score that is still below the average of other ASEAN countries, such as Malaysia and Singapore (World Bank, 2023)</w:t>
      </w:r>
      <w:r w:rsidR="00FB159D" w:rsidRPr="00B771AA">
        <w:rPr>
          <w:rFonts w:ascii="Times New Roman" w:eastAsia="Sitka Banner" w:hAnsi="Times New Roman" w:cs="Times New Roman"/>
          <w:sz w:val="24"/>
          <w:szCs w:val="24"/>
        </w:rPr>
        <w:t>.</w:t>
      </w:r>
    </w:p>
    <w:p w14:paraId="66B573ED" w14:textId="2A917951" w:rsidR="00AC78B2" w:rsidRDefault="00AC78B2" w:rsidP="00AC78B2">
      <w:pPr>
        <w:spacing w:after="0" w:line="240" w:lineRule="auto"/>
        <w:jc w:val="center"/>
        <w:rPr>
          <w:rFonts w:ascii="Times New Roman" w:eastAsia="Sitka Banner" w:hAnsi="Times New Roman" w:cs="Times New Roman"/>
          <w:sz w:val="24"/>
          <w:szCs w:val="24"/>
        </w:rPr>
      </w:pPr>
      <w:r w:rsidRPr="00AC78B2">
        <w:rPr>
          <w:rFonts w:ascii="Times New Roman" w:eastAsia="Sitka Banner" w:hAnsi="Times New Roman" w:cs="Times New Roman"/>
          <w:noProof/>
          <w:sz w:val="24"/>
          <w:szCs w:val="24"/>
        </w:rPr>
        <w:drawing>
          <wp:inline distT="0" distB="0" distL="0" distR="0" wp14:anchorId="29E7E90D" wp14:editId="4DE67A43">
            <wp:extent cx="4510087" cy="2780760"/>
            <wp:effectExtent l="0" t="0" r="5080" b="635"/>
            <wp:docPr id="88083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30494" name=""/>
                    <pic:cNvPicPr/>
                  </pic:nvPicPr>
                  <pic:blipFill rotWithShape="1">
                    <a:blip r:embed="rId8"/>
                    <a:srcRect l="33746" t="26724" r="21368" b="24210"/>
                    <a:stretch/>
                  </pic:blipFill>
                  <pic:spPr bwMode="auto">
                    <a:xfrm>
                      <a:off x="0" y="0"/>
                      <a:ext cx="4551497" cy="2806292"/>
                    </a:xfrm>
                    <a:prstGeom prst="rect">
                      <a:avLst/>
                    </a:prstGeom>
                    <a:ln>
                      <a:noFill/>
                    </a:ln>
                    <a:extLst>
                      <a:ext uri="{53640926-AAD7-44D8-BBD7-CCE9431645EC}">
                        <a14:shadowObscured xmlns:a14="http://schemas.microsoft.com/office/drawing/2010/main"/>
                      </a:ext>
                    </a:extLst>
                  </pic:spPr>
                </pic:pic>
              </a:graphicData>
            </a:graphic>
          </wp:inline>
        </w:drawing>
      </w:r>
    </w:p>
    <w:p w14:paraId="1469F4C5" w14:textId="14617350" w:rsidR="00AC78B2" w:rsidRPr="00054D13" w:rsidRDefault="00420205" w:rsidP="00054D13">
      <w:pPr>
        <w:spacing w:after="0" w:line="240" w:lineRule="auto"/>
        <w:jc w:val="center"/>
        <w:rPr>
          <w:rFonts w:ascii="Times New Roman" w:eastAsia="Sitka Banner" w:hAnsi="Times New Roman" w:cs="Times New Roman"/>
          <w:b/>
          <w:bCs/>
          <w:sz w:val="24"/>
          <w:szCs w:val="24"/>
        </w:rPr>
      </w:pPr>
      <w:r w:rsidRPr="00054D13">
        <w:rPr>
          <w:rFonts w:ascii="Times New Roman" w:eastAsia="Sitka Banner" w:hAnsi="Times New Roman" w:cs="Times New Roman"/>
          <w:b/>
          <w:bCs/>
          <w:sz w:val="24"/>
          <w:szCs w:val="24"/>
          <w:highlight w:val="yellow"/>
        </w:rPr>
        <w:t>Figure 1: Political Stability and Absence of Violence/Terrorism</w:t>
      </w:r>
    </w:p>
    <w:p w14:paraId="58F16ECE" w14:textId="77777777" w:rsidR="00B771AA" w:rsidRPr="00B771AA" w:rsidRDefault="00B771AA" w:rsidP="00B771AA">
      <w:pPr>
        <w:spacing w:after="0" w:line="240" w:lineRule="auto"/>
        <w:jc w:val="both"/>
        <w:rPr>
          <w:rFonts w:ascii="Times New Roman" w:eastAsia="Sitka Banner" w:hAnsi="Times New Roman" w:cs="Times New Roman"/>
          <w:sz w:val="24"/>
          <w:szCs w:val="24"/>
        </w:rPr>
      </w:pPr>
    </w:p>
    <w:p w14:paraId="4266A9B8" w14:textId="5AE50C9E" w:rsidR="00A8206D" w:rsidRPr="00B771AA" w:rsidRDefault="0076479D" w:rsidP="00B771AA">
      <w:pPr>
        <w:spacing w:after="0" w:line="240" w:lineRule="auto"/>
        <w:ind w:firstLine="720"/>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 xml:space="preserve">Most previous studies have focused on internal factors such as leverage, profitability, and liquidity in explaining financial distress (Aan Marlinah, 2023; Ramadani &amp; Ratmono, 2023). However, this approach has not fully explained the complexity of a company's financial condition, especially in the context of developing countries. Political stability as an external macroeconomic factor is now beginning to be </w:t>
      </w:r>
      <w:r w:rsidR="00752A73" w:rsidRPr="00054D13">
        <w:rPr>
          <w:rFonts w:ascii="Times New Roman" w:eastAsia="Sitka Banner" w:hAnsi="Times New Roman" w:cs="Times New Roman"/>
          <w:sz w:val="24"/>
          <w:szCs w:val="24"/>
          <w:highlight w:val="yellow"/>
        </w:rPr>
        <w:t>recognised</w:t>
      </w:r>
      <w:r w:rsidR="00752A73" w:rsidRPr="00054D13">
        <w:rPr>
          <w:rFonts w:ascii="Times New Roman" w:eastAsia="Sitka Banner" w:hAnsi="Times New Roman" w:cs="Times New Roman"/>
          <w:sz w:val="24"/>
          <w:szCs w:val="24"/>
          <w:highlight w:val="yellow"/>
        </w:rPr>
        <w:t xml:space="preserve"> </w:t>
      </w:r>
      <w:r w:rsidRPr="0076479D">
        <w:rPr>
          <w:rFonts w:ascii="Times New Roman" w:eastAsia="Sitka Banner" w:hAnsi="Times New Roman" w:cs="Times New Roman"/>
          <w:sz w:val="24"/>
          <w:szCs w:val="24"/>
        </w:rPr>
        <w:t>as an important component that influences a company's financial resilience (Ceylan, 2021; Farkhan, 2023). This study aims to examine the effect of political stability (external factor), profitability, and liquidity (internal factors) on financial distress in non-bank state-owned companies in Indonesia. To measure the level of financial distress, the Altman Z-Score model is used</w:t>
      </w:r>
      <w:r w:rsidR="00752A73">
        <w:rPr>
          <w:rFonts w:ascii="Times New Roman" w:eastAsia="Sitka Banner" w:hAnsi="Times New Roman" w:cs="Times New Roman"/>
          <w:sz w:val="24"/>
          <w:szCs w:val="24"/>
        </w:rPr>
        <w:t>,</w:t>
      </w:r>
      <w:r w:rsidRPr="0076479D">
        <w:rPr>
          <w:rFonts w:ascii="Times New Roman" w:eastAsia="Sitka Banner" w:hAnsi="Times New Roman" w:cs="Times New Roman"/>
          <w:sz w:val="24"/>
          <w:szCs w:val="24"/>
        </w:rPr>
        <w:t xml:space="preserve"> which has been proven effective in classifying a company's financial condition. The analysis was carried out using panel data logistic regression by considering control variables in the form of sales growth and company age.</w:t>
      </w:r>
    </w:p>
    <w:p w14:paraId="3CE99801" w14:textId="77777777" w:rsidR="00B771AA" w:rsidRPr="00B771AA" w:rsidRDefault="00B771AA" w:rsidP="00B771AA">
      <w:pPr>
        <w:spacing w:line="240" w:lineRule="auto"/>
        <w:rPr>
          <w:rFonts w:ascii="Times New Roman" w:eastAsia="Sitka Banner" w:hAnsi="Times New Roman" w:cs="Times New Roman"/>
          <w:sz w:val="24"/>
          <w:szCs w:val="24"/>
        </w:rPr>
      </w:pPr>
    </w:p>
    <w:p w14:paraId="64830CFE" w14:textId="6CC54127" w:rsidR="00EF0FA9" w:rsidRPr="00B771AA" w:rsidRDefault="0076479D" w:rsidP="00B771AA">
      <w:pPr>
        <w:spacing w:line="240" w:lineRule="auto"/>
        <w:rPr>
          <w:rFonts w:ascii="Times New Roman" w:eastAsia="Sitka Banner" w:hAnsi="Times New Roman" w:cs="Times New Roman"/>
          <w:b/>
          <w:bCs/>
          <w:sz w:val="24"/>
          <w:szCs w:val="24"/>
          <w:lang w:val="en-US"/>
        </w:rPr>
      </w:pPr>
      <w:r>
        <w:rPr>
          <w:rFonts w:ascii="Times New Roman" w:eastAsia="Sitka Banner" w:hAnsi="Times New Roman" w:cs="Times New Roman"/>
          <w:b/>
          <w:bCs/>
          <w:sz w:val="24"/>
          <w:szCs w:val="24"/>
          <w:lang w:val="en-US"/>
        </w:rPr>
        <w:t xml:space="preserve">Theoretical Review and </w:t>
      </w:r>
      <w:r w:rsidR="00752A73" w:rsidRPr="00054D13">
        <w:rPr>
          <w:rFonts w:ascii="Times New Roman" w:eastAsia="Sitka Banner" w:hAnsi="Times New Roman" w:cs="Times New Roman"/>
          <w:b/>
          <w:bCs/>
          <w:sz w:val="24"/>
          <w:szCs w:val="24"/>
          <w:highlight w:val="yellow"/>
          <w:lang w:val="en-US"/>
        </w:rPr>
        <w:t>Hypothesis</w:t>
      </w:r>
      <w:r w:rsidR="00752A73" w:rsidRPr="00054D13">
        <w:rPr>
          <w:rFonts w:ascii="Times New Roman" w:eastAsia="Sitka Banner" w:hAnsi="Times New Roman" w:cs="Times New Roman"/>
          <w:b/>
          <w:bCs/>
          <w:sz w:val="24"/>
          <w:szCs w:val="24"/>
          <w:highlight w:val="yellow"/>
          <w:lang w:val="en-US"/>
        </w:rPr>
        <w:t xml:space="preserve"> </w:t>
      </w:r>
      <w:r>
        <w:rPr>
          <w:rFonts w:ascii="Times New Roman" w:eastAsia="Sitka Banner" w:hAnsi="Times New Roman" w:cs="Times New Roman"/>
          <w:b/>
          <w:bCs/>
          <w:sz w:val="24"/>
          <w:szCs w:val="24"/>
          <w:lang w:val="en-US"/>
        </w:rPr>
        <w:t>Development</w:t>
      </w:r>
    </w:p>
    <w:p w14:paraId="33EE67D2" w14:textId="77777777" w:rsidR="0076479D" w:rsidRPr="0076479D" w:rsidRDefault="0076479D" w:rsidP="0076479D">
      <w:pPr>
        <w:spacing w:after="0" w:line="240" w:lineRule="auto"/>
        <w:jc w:val="both"/>
        <w:rPr>
          <w:rFonts w:ascii="Times New Roman" w:eastAsia="Sitka Banner" w:hAnsi="Times New Roman" w:cs="Times New Roman"/>
          <w:i/>
          <w:iCs/>
          <w:sz w:val="24"/>
          <w:szCs w:val="24"/>
        </w:rPr>
      </w:pPr>
      <w:r w:rsidRPr="0076479D">
        <w:rPr>
          <w:rFonts w:ascii="Times New Roman" w:eastAsia="Sitka Banner" w:hAnsi="Times New Roman" w:cs="Times New Roman"/>
          <w:i/>
          <w:iCs/>
          <w:sz w:val="24"/>
          <w:szCs w:val="24"/>
        </w:rPr>
        <w:t>Financial Distress</w:t>
      </w:r>
    </w:p>
    <w:p w14:paraId="5C11BCD4" w14:textId="426CC6F0" w:rsidR="0076479D" w:rsidRPr="0076479D" w:rsidRDefault="0076479D" w:rsidP="0076479D">
      <w:pPr>
        <w:spacing w:after="0"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 xml:space="preserve">Financial distress is a condition in which a company is unable to meet its financial obligations, which can be an early indicator of bankruptcy (Rafatnia et al., 2020; Sheng, 2023). One of the most popular methods for detecting financial distress is the Altman Z-Score model introduced by Altman </w:t>
      </w:r>
      <w:r w:rsidR="00AC0E5B">
        <w:rPr>
          <w:rFonts w:ascii="Times New Roman" w:eastAsia="Sitka Banner" w:hAnsi="Times New Roman" w:cs="Times New Roman"/>
          <w:sz w:val="24"/>
          <w:szCs w:val="24"/>
        </w:rPr>
        <w:t>(</w:t>
      </w:r>
      <w:r w:rsidRPr="0076479D">
        <w:rPr>
          <w:rFonts w:ascii="Times New Roman" w:eastAsia="Sitka Banner" w:hAnsi="Times New Roman" w:cs="Times New Roman"/>
          <w:sz w:val="24"/>
          <w:szCs w:val="24"/>
        </w:rPr>
        <w:t xml:space="preserve">1968). This model combines five financial ratios that reflect aspects of liquidity, profitability, leverage, activity, and solvency. Z-Score&gt; 2.99 indicates a healthy company; </w:t>
      </w:r>
      <w:r w:rsidRPr="0076479D">
        <w:rPr>
          <w:rFonts w:ascii="Times New Roman" w:eastAsia="Sitka Banner" w:hAnsi="Times New Roman" w:cs="Times New Roman"/>
          <w:sz w:val="24"/>
          <w:szCs w:val="24"/>
        </w:rPr>
        <w:lastRenderedPageBreak/>
        <w:t>&lt;1.81 indicates a company at risk of bankruptcy</w:t>
      </w:r>
      <w:r w:rsidR="002B656F">
        <w:rPr>
          <w:rFonts w:ascii="Times New Roman" w:eastAsia="Sitka Banner" w:hAnsi="Times New Roman" w:cs="Times New Roman"/>
          <w:sz w:val="24"/>
          <w:szCs w:val="24"/>
        </w:rPr>
        <w:t>,</w:t>
      </w:r>
      <w:r w:rsidR="002B656F" w:rsidRPr="0076479D">
        <w:rPr>
          <w:rFonts w:ascii="Times New Roman" w:eastAsia="Sitka Banner" w:hAnsi="Times New Roman" w:cs="Times New Roman"/>
          <w:sz w:val="24"/>
          <w:szCs w:val="24"/>
        </w:rPr>
        <w:t xml:space="preserve"> </w:t>
      </w:r>
      <w:r w:rsidRPr="0076479D">
        <w:rPr>
          <w:rFonts w:ascii="Times New Roman" w:eastAsia="Sitka Banner" w:hAnsi="Times New Roman" w:cs="Times New Roman"/>
          <w:sz w:val="24"/>
          <w:szCs w:val="24"/>
        </w:rPr>
        <w:t>while values ​​between 1.81 and 2.99 are in the grey area (Altman, 1968). Research by Liang et al. (2020) also supports the accuracy of the Altman Z-Score in predicting corporate bankruptcy.</w:t>
      </w:r>
    </w:p>
    <w:p w14:paraId="2ACED6DC" w14:textId="77777777" w:rsidR="0076479D" w:rsidRDefault="0076479D" w:rsidP="0076479D">
      <w:pPr>
        <w:spacing w:after="0" w:line="240" w:lineRule="auto"/>
        <w:jc w:val="both"/>
        <w:rPr>
          <w:rFonts w:ascii="Times New Roman" w:eastAsia="Sitka Banner" w:hAnsi="Times New Roman" w:cs="Times New Roman"/>
          <w:sz w:val="24"/>
          <w:szCs w:val="24"/>
        </w:rPr>
      </w:pPr>
    </w:p>
    <w:p w14:paraId="2F85ED2E" w14:textId="682C1AD2" w:rsidR="0076479D" w:rsidRPr="0076479D" w:rsidRDefault="0076479D" w:rsidP="0076479D">
      <w:pPr>
        <w:spacing w:after="0" w:line="240" w:lineRule="auto"/>
        <w:jc w:val="both"/>
        <w:rPr>
          <w:rFonts w:ascii="Times New Roman" w:eastAsia="Sitka Banner" w:hAnsi="Times New Roman" w:cs="Times New Roman"/>
          <w:i/>
          <w:iCs/>
          <w:sz w:val="24"/>
          <w:szCs w:val="24"/>
        </w:rPr>
      </w:pPr>
      <w:r w:rsidRPr="0076479D">
        <w:rPr>
          <w:rFonts w:ascii="Times New Roman" w:eastAsia="Sitka Banner" w:hAnsi="Times New Roman" w:cs="Times New Roman"/>
          <w:i/>
          <w:iCs/>
          <w:sz w:val="24"/>
          <w:szCs w:val="24"/>
        </w:rPr>
        <w:t>Political Stability</w:t>
      </w:r>
      <w:r w:rsidR="00344D38">
        <w:rPr>
          <w:rFonts w:ascii="Times New Roman" w:eastAsia="Sitka Banner" w:hAnsi="Times New Roman" w:cs="Times New Roman"/>
          <w:i/>
          <w:iCs/>
          <w:sz w:val="24"/>
          <w:szCs w:val="24"/>
        </w:rPr>
        <w:t xml:space="preserve"> and </w:t>
      </w:r>
      <w:r w:rsidR="002B656F" w:rsidRPr="00054D13">
        <w:rPr>
          <w:rFonts w:ascii="Times New Roman" w:eastAsia="Sitka Banner" w:hAnsi="Times New Roman" w:cs="Times New Roman"/>
          <w:i/>
          <w:iCs/>
          <w:sz w:val="24"/>
          <w:szCs w:val="24"/>
          <w:highlight w:val="yellow"/>
        </w:rPr>
        <w:t>Financial Distress</w:t>
      </w:r>
    </w:p>
    <w:p w14:paraId="3FE8C139" w14:textId="77777777" w:rsidR="0076479D" w:rsidRPr="0076479D" w:rsidRDefault="0076479D" w:rsidP="0076479D">
      <w:pPr>
        <w:spacing w:after="0" w:line="240" w:lineRule="auto"/>
        <w:ind w:firstLine="720"/>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Political stability reflects the ability of a country's political system to avoid chaos, maintain order, and create certainty in economic decision-making (Wang, 2023; Zhang et al., 2022). In a business context, political stability affects the investment climate and operational risk. Political uncertainty can increase financing costs and reduce investor confidence, which leads to disruption of the company's financial health (Liu et al., 2024; Masulis &amp; Reza, 2023)</w:t>
      </w:r>
    </w:p>
    <w:p w14:paraId="5F49746F" w14:textId="77777777" w:rsidR="0076479D" w:rsidRPr="0076479D" w:rsidRDefault="0076479D" w:rsidP="0076479D">
      <w:pPr>
        <w:spacing w:after="0"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According to the World Bank, the political stability indicator is part of the Worldwide Governance Indicators (WGI), which includes six dimensions of governance: Voice and Accountability, Political Stability and Absence of Violence, Government Effectiveness, Regulatory Quality, Rule of Law, and Control of Corruption (Kaufmann et al., 2010). In this study, the political stability index is calculated as the average of the six dimensions.</w:t>
      </w:r>
    </w:p>
    <w:p w14:paraId="2004A02A" w14:textId="77777777" w:rsidR="0076479D" w:rsidRPr="0076479D" w:rsidRDefault="0076479D" w:rsidP="0076479D">
      <w:pPr>
        <w:spacing w:after="0" w:line="240" w:lineRule="auto"/>
        <w:jc w:val="both"/>
        <w:rPr>
          <w:rFonts w:ascii="Times New Roman" w:eastAsia="Sitka Banner" w:hAnsi="Times New Roman" w:cs="Times New Roman"/>
          <w:sz w:val="24"/>
          <w:szCs w:val="24"/>
        </w:rPr>
      </w:pPr>
    </w:p>
    <w:p w14:paraId="6C813CED" w14:textId="7F0DCE04" w:rsidR="0076479D" w:rsidRPr="0076479D" w:rsidRDefault="0076479D" w:rsidP="0076479D">
      <w:pPr>
        <w:spacing w:after="0"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 xml:space="preserve">Several studies have found that political stability has a significant impact on a company's financial performance. Companies operating in a stable political system have easier access to financing and a conducive business climate (Kong &amp; Shi, 2023; Mariath et al., 2022). Based on this literature, political stability is thought to have a positive effect on the ability of state-owned </w:t>
      </w:r>
      <w:r w:rsidR="002B656F" w:rsidRPr="00054D13">
        <w:rPr>
          <w:rFonts w:ascii="Times New Roman" w:eastAsia="Sitka Banner" w:hAnsi="Times New Roman" w:cs="Times New Roman"/>
          <w:sz w:val="24"/>
          <w:szCs w:val="24"/>
          <w:highlight w:val="yellow"/>
        </w:rPr>
        <w:t>enterprises</w:t>
      </w:r>
      <w:r w:rsidR="002B656F" w:rsidRPr="00054D13">
        <w:rPr>
          <w:rFonts w:ascii="Times New Roman" w:eastAsia="Sitka Banner" w:hAnsi="Times New Roman" w:cs="Times New Roman"/>
          <w:sz w:val="24"/>
          <w:szCs w:val="24"/>
          <w:highlight w:val="yellow"/>
        </w:rPr>
        <w:t xml:space="preserve"> </w:t>
      </w:r>
      <w:r w:rsidR="00344D38">
        <w:rPr>
          <w:rFonts w:ascii="Times New Roman" w:eastAsia="Sitka Banner" w:hAnsi="Times New Roman" w:cs="Times New Roman"/>
          <w:sz w:val="24"/>
          <w:szCs w:val="24"/>
        </w:rPr>
        <w:t>(</w:t>
      </w:r>
      <w:r w:rsidR="00344D38" w:rsidRPr="00054D13">
        <w:rPr>
          <w:rFonts w:ascii="Times New Roman" w:eastAsia="Sitka Banner" w:hAnsi="Times New Roman" w:cs="Times New Roman"/>
          <w:sz w:val="24"/>
          <w:szCs w:val="24"/>
          <w:highlight w:val="yellow"/>
        </w:rPr>
        <w:t>SOE</w:t>
      </w:r>
      <w:r w:rsidR="002B656F" w:rsidRPr="00054D13">
        <w:rPr>
          <w:rFonts w:ascii="Times New Roman" w:eastAsia="Sitka Banner" w:hAnsi="Times New Roman" w:cs="Times New Roman"/>
          <w:sz w:val="24"/>
          <w:szCs w:val="24"/>
          <w:highlight w:val="yellow"/>
        </w:rPr>
        <w:t>s</w:t>
      </w:r>
      <w:r w:rsidR="00344D38">
        <w:rPr>
          <w:rFonts w:ascii="Times New Roman" w:eastAsia="Sitka Banner" w:hAnsi="Times New Roman" w:cs="Times New Roman"/>
          <w:sz w:val="24"/>
          <w:szCs w:val="24"/>
        </w:rPr>
        <w:t xml:space="preserve">) </w:t>
      </w:r>
      <w:r w:rsidRPr="0076479D">
        <w:rPr>
          <w:rFonts w:ascii="Times New Roman" w:eastAsia="Sitka Banner" w:hAnsi="Times New Roman" w:cs="Times New Roman"/>
          <w:sz w:val="24"/>
          <w:szCs w:val="24"/>
        </w:rPr>
        <w:t>to overcome financial distress.</w:t>
      </w:r>
    </w:p>
    <w:p w14:paraId="1A1C3EE4" w14:textId="4FA56697" w:rsidR="00EF0FA9" w:rsidRPr="0076479D" w:rsidRDefault="0076479D" w:rsidP="0076479D">
      <w:pPr>
        <w:spacing w:after="0" w:line="240" w:lineRule="auto"/>
        <w:jc w:val="both"/>
        <w:rPr>
          <w:rFonts w:ascii="Times New Roman" w:hAnsi="Times New Roman" w:cs="Times New Roman"/>
          <w:i/>
          <w:iCs/>
          <w:sz w:val="24"/>
          <w:szCs w:val="24"/>
        </w:rPr>
      </w:pPr>
      <w:r w:rsidRPr="0076479D">
        <w:rPr>
          <w:rFonts w:ascii="Times New Roman" w:eastAsia="Sitka Banner" w:hAnsi="Times New Roman" w:cs="Times New Roman"/>
          <w:i/>
          <w:iCs/>
          <w:sz w:val="24"/>
          <w:szCs w:val="24"/>
        </w:rPr>
        <w:t>H</w:t>
      </w:r>
      <w:r w:rsidRPr="0076479D">
        <w:rPr>
          <w:rFonts w:ascii="Times New Roman" w:eastAsia="Sitka Banner" w:hAnsi="Times New Roman" w:cs="Times New Roman"/>
          <w:i/>
          <w:iCs/>
          <w:sz w:val="24"/>
          <w:szCs w:val="24"/>
          <w:vertAlign w:val="subscript"/>
        </w:rPr>
        <w:t>1</w:t>
      </w:r>
      <w:r w:rsidRPr="0076479D">
        <w:rPr>
          <w:rFonts w:ascii="Times New Roman" w:eastAsia="Sitka Banner" w:hAnsi="Times New Roman" w:cs="Times New Roman"/>
          <w:i/>
          <w:iCs/>
          <w:sz w:val="24"/>
          <w:szCs w:val="24"/>
        </w:rPr>
        <w:t xml:space="preserve">: Political stability has a negative effect on </w:t>
      </w:r>
      <w:r w:rsidR="002B656F" w:rsidRPr="00054D13">
        <w:rPr>
          <w:rFonts w:ascii="Times New Roman" w:eastAsia="Sitka Banner" w:hAnsi="Times New Roman" w:cs="Times New Roman"/>
          <w:i/>
          <w:iCs/>
          <w:sz w:val="24"/>
          <w:szCs w:val="24"/>
          <w:highlight w:val="yellow"/>
        </w:rPr>
        <w:t xml:space="preserve">the </w:t>
      </w:r>
      <w:r w:rsidRPr="0076479D">
        <w:rPr>
          <w:rFonts w:ascii="Times New Roman" w:eastAsia="Sitka Banner" w:hAnsi="Times New Roman" w:cs="Times New Roman"/>
          <w:i/>
          <w:iCs/>
          <w:sz w:val="24"/>
          <w:szCs w:val="24"/>
        </w:rPr>
        <w:t xml:space="preserve">financial distress of </w:t>
      </w:r>
      <w:r w:rsidR="00344D38">
        <w:rPr>
          <w:rFonts w:ascii="Times New Roman" w:eastAsia="Sitka Banner" w:hAnsi="Times New Roman" w:cs="Times New Roman"/>
          <w:i/>
          <w:iCs/>
          <w:sz w:val="24"/>
          <w:szCs w:val="24"/>
        </w:rPr>
        <w:t>SOE</w:t>
      </w:r>
      <w:r w:rsidR="004D525A">
        <w:rPr>
          <w:rFonts w:ascii="Times New Roman" w:eastAsia="Sitka Banner" w:hAnsi="Times New Roman" w:cs="Times New Roman"/>
          <w:i/>
          <w:iCs/>
          <w:sz w:val="24"/>
          <w:szCs w:val="24"/>
        </w:rPr>
        <w:t>s</w:t>
      </w:r>
      <w:r w:rsidR="00344D38">
        <w:rPr>
          <w:rFonts w:ascii="Times New Roman" w:eastAsia="Sitka Banner" w:hAnsi="Times New Roman" w:cs="Times New Roman"/>
          <w:i/>
          <w:iCs/>
          <w:sz w:val="24"/>
          <w:szCs w:val="24"/>
        </w:rPr>
        <w:t xml:space="preserve"> </w:t>
      </w:r>
      <w:r w:rsidRPr="0076479D">
        <w:rPr>
          <w:rFonts w:ascii="Times New Roman" w:eastAsia="Sitka Banner" w:hAnsi="Times New Roman" w:cs="Times New Roman"/>
          <w:i/>
          <w:iCs/>
          <w:sz w:val="24"/>
          <w:szCs w:val="24"/>
        </w:rPr>
        <w:t>in Indonesia.</w:t>
      </w:r>
    </w:p>
    <w:p w14:paraId="2F5A8DF1" w14:textId="77777777" w:rsidR="00AC78B2" w:rsidRPr="00B771AA" w:rsidRDefault="00AC78B2" w:rsidP="00B771AA">
      <w:pPr>
        <w:spacing w:after="0" w:line="240" w:lineRule="auto"/>
        <w:jc w:val="both"/>
        <w:rPr>
          <w:rFonts w:ascii="Times New Roman" w:hAnsi="Times New Roman" w:cs="Times New Roman"/>
          <w:i/>
          <w:iCs/>
          <w:sz w:val="24"/>
          <w:szCs w:val="24"/>
        </w:rPr>
      </w:pPr>
    </w:p>
    <w:p w14:paraId="3806CD50"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Profitability and financial distress</w:t>
      </w:r>
    </w:p>
    <w:p w14:paraId="77FF3BAB" w14:textId="175D8181"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 xml:space="preserve">Profitability reflects a company's ability to generate profits from its operational activities and is a key indicator of a company's financial health (Dewi &amp; Abundanti, 2023; Sukmawati et al., 2022). One commonly used ratio is Return on Equity (ROE), which measures the efficiency of using equity in generating profits (Atmaja &amp; Davianti, 2022). However, the findings of Pratiwi &amp; Sudiyanto (2022) show that profitability does not always have a significant effect on financial distress, especially if external pressures are more dominant. Given the important role of </w:t>
      </w:r>
      <w:r w:rsidR="004D525A">
        <w:rPr>
          <w:rFonts w:ascii="Times New Roman" w:eastAsia="Sitka Banner" w:hAnsi="Times New Roman" w:cs="Times New Roman"/>
          <w:sz w:val="24"/>
          <w:szCs w:val="24"/>
        </w:rPr>
        <w:t>SOE</w:t>
      </w:r>
      <w:r w:rsidRPr="00344D38">
        <w:rPr>
          <w:rFonts w:ascii="Times New Roman" w:eastAsia="Sitka Banner" w:hAnsi="Times New Roman" w:cs="Times New Roman"/>
          <w:sz w:val="24"/>
          <w:szCs w:val="24"/>
        </w:rPr>
        <w:t xml:space="preserve"> in maintaining national financial stability, an analysis of the effect of profitability is relevant to determine whether profit performance contributes to preventing financial distress.</w:t>
      </w:r>
    </w:p>
    <w:p w14:paraId="15A10583" w14:textId="747EE39E" w:rsidR="00344D38" w:rsidRPr="00344D38" w:rsidRDefault="00344D38" w:rsidP="00344D38">
      <w:pPr>
        <w:spacing w:after="0" w:line="240" w:lineRule="auto"/>
        <w:jc w:val="both"/>
        <w:rPr>
          <w:rFonts w:ascii="Times New Roman" w:eastAsia="Sitka Banner" w:hAnsi="Times New Roman" w:cs="Times New Roman"/>
          <w:i/>
          <w:iCs/>
          <w:sz w:val="24"/>
          <w:szCs w:val="24"/>
        </w:rPr>
      </w:pPr>
      <w:r w:rsidRPr="00344D38">
        <w:rPr>
          <w:rFonts w:ascii="Times New Roman" w:eastAsia="Sitka Banner" w:hAnsi="Times New Roman" w:cs="Times New Roman"/>
          <w:i/>
          <w:iCs/>
          <w:sz w:val="24"/>
          <w:szCs w:val="24"/>
        </w:rPr>
        <w:t>H</w:t>
      </w:r>
      <w:r w:rsidRPr="00344D38">
        <w:rPr>
          <w:rFonts w:ascii="Times New Roman" w:eastAsia="Sitka Banner" w:hAnsi="Times New Roman" w:cs="Times New Roman"/>
          <w:i/>
          <w:iCs/>
          <w:sz w:val="24"/>
          <w:szCs w:val="24"/>
          <w:vertAlign w:val="subscript"/>
        </w:rPr>
        <w:t>2</w:t>
      </w:r>
      <w:r w:rsidRPr="00344D38">
        <w:rPr>
          <w:rFonts w:ascii="Times New Roman" w:eastAsia="Sitka Banner" w:hAnsi="Times New Roman" w:cs="Times New Roman"/>
          <w:i/>
          <w:iCs/>
          <w:sz w:val="24"/>
          <w:szCs w:val="24"/>
        </w:rPr>
        <w:t xml:space="preserve">: Profitability has a negative effect on </w:t>
      </w:r>
      <w:r w:rsidR="004D525A">
        <w:rPr>
          <w:rFonts w:ascii="Times New Roman" w:eastAsia="Sitka Banner" w:hAnsi="Times New Roman" w:cs="Times New Roman"/>
          <w:i/>
          <w:iCs/>
          <w:sz w:val="24"/>
          <w:szCs w:val="24"/>
        </w:rPr>
        <w:t>SOE’s</w:t>
      </w:r>
      <w:r w:rsidRPr="00344D38">
        <w:rPr>
          <w:rFonts w:ascii="Times New Roman" w:eastAsia="Sitka Banner" w:hAnsi="Times New Roman" w:cs="Times New Roman"/>
          <w:i/>
          <w:iCs/>
          <w:sz w:val="24"/>
          <w:szCs w:val="24"/>
        </w:rPr>
        <w:t xml:space="preserve"> financial distress in Indonesia.</w:t>
      </w:r>
    </w:p>
    <w:p w14:paraId="5D5D25C4" w14:textId="77777777" w:rsidR="00344D38" w:rsidRPr="00344D38" w:rsidRDefault="00344D38" w:rsidP="00344D38">
      <w:pPr>
        <w:spacing w:after="0" w:line="240" w:lineRule="auto"/>
        <w:jc w:val="both"/>
        <w:rPr>
          <w:rFonts w:ascii="Times New Roman" w:eastAsia="Sitka Banner" w:hAnsi="Times New Roman" w:cs="Times New Roman"/>
          <w:sz w:val="24"/>
          <w:szCs w:val="24"/>
        </w:rPr>
      </w:pPr>
    </w:p>
    <w:p w14:paraId="597EAC5D"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Liquidity and financial distress</w:t>
      </w:r>
    </w:p>
    <w:p w14:paraId="6BA755A8" w14:textId="58969520"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Liquidity reflects a company's ability to meet its short-term obligations and is usually measured through ratios such as the Current Ratio. Several studies have shown that adequate liquidity levels can reduce a company's chances of experiencing financial distress. For example, Damajanti et al. (2021) found that companies with good liquidity tend to be more resistant to liquidity pressures and are able to maintain financial stability</w:t>
      </w:r>
      <w:r w:rsidR="002B656F">
        <w:rPr>
          <w:rFonts w:ascii="Times New Roman" w:eastAsia="Sitka Banner" w:hAnsi="Times New Roman" w:cs="Times New Roman"/>
          <w:sz w:val="24"/>
          <w:szCs w:val="24"/>
        </w:rPr>
        <w:t>,</w:t>
      </w:r>
      <w:r w:rsidRPr="00344D38">
        <w:rPr>
          <w:rFonts w:ascii="Times New Roman" w:eastAsia="Sitka Banner" w:hAnsi="Times New Roman" w:cs="Times New Roman"/>
          <w:sz w:val="24"/>
          <w:szCs w:val="24"/>
        </w:rPr>
        <w:t xml:space="preserve"> so that the risk of financial distress is reduced. On the other hand, Salim &amp; Yanti (2023) highlighted that excessive liquidity sometimes reflects inefficient use of current assets or less than optimal managerial policies, so that it can actually increase the risk of financial distress. Thus, although liquidity is generally viewed as a buffer against short-term financial pressures, its impact on financial distress is context-specific and depends on the optimal level of company liquidity.</w:t>
      </w:r>
    </w:p>
    <w:p w14:paraId="0A3D6F47" w14:textId="78A2A276" w:rsidR="00777096" w:rsidRPr="00344D38" w:rsidRDefault="00344D38" w:rsidP="00344D38">
      <w:pPr>
        <w:spacing w:after="0" w:line="240" w:lineRule="auto"/>
        <w:jc w:val="both"/>
        <w:rPr>
          <w:rFonts w:ascii="Times New Roman" w:eastAsia="Sitka Banner" w:hAnsi="Times New Roman" w:cs="Times New Roman"/>
          <w:i/>
          <w:iCs/>
          <w:sz w:val="24"/>
          <w:szCs w:val="24"/>
        </w:rPr>
      </w:pPr>
      <w:r w:rsidRPr="00344D38">
        <w:rPr>
          <w:rFonts w:ascii="Times New Roman" w:eastAsia="Sitka Banner" w:hAnsi="Times New Roman" w:cs="Times New Roman"/>
          <w:i/>
          <w:iCs/>
          <w:sz w:val="24"/>
          <w:szCs w:val="24"/>
        </w:rPr>
        <w:t>H</w:t>
      </w:r>
      <w:r w:rsidRPr="00344D38">
        <w:rPr>
          <w:rFonts w:ascii="Times New Roman" w:eastAsia="Sitka Banner" w:hAnsi="Times New Roman" w:cs="Times New Roman"/>
          <w:i/>
          <w:iCs/>
          <w:sz w:val="24"/>
          <w:szCs w:val="24"/>
          <w:vertAlign w:val="subscript"/>
        </w:rPr>
        <w:t>3</w:t>
      </w:r>
      <w:r w:rsidRPr="00344D38">
        <w:rPr>
          <w:rFonts w:ascii="Times New Roman" w:eastAsia="Sitka Banner" w:hAnsi="Times New Roman" w:cs="Times New Roman"/>
          <w:i/>
          <w:iCs/>
          <w:sz w:val="24"/>
          <w:szCs w:val="24"/>
        </w:rPr>
        <w:t xml:space="preserve">: Liquidity has a negative effect on </w:t>
      </w:r>
      <w:r w:rsidR="002B656F" w:rsidRPr="00054D13">
        <w:rPr>
          <w:rFonts w:ascii="Times New Roman" w:eastAsia="Sitka Banner" w:hAnsi="Times New Roman" w:cs="Times New Roman"/>
          <w:i/>
          <w:iCs/>
          <w:sz w:val="24"/>
          <w:szCs w:val="24"/>
          <w:highlight w:val="yellow"/>
        </w:rPr>
        <w:t xml:space="preserve">the </w:t>
      </w:r>
      <w:r w:rsidRPr="00344D38">
        <w:rPr>
          <w:rFonts w:ascii="Times New Roman" w:eastAsia="Sitka Banner" w:hAnsi="Times New Roman" w:cs="Times New Roman"/>
          <w:i/>
          <w:iCs/>
          <w:sz w:val="24"/>
          <w:szCs w:val="24"/>
        </w:rPr>
        <w:t xml:space="preserve">financial distress of </w:t>
      </w:r>
      <w:r w:rsidR="002B656F" w:rsidRPr="00054D13">
        <w:rPr>
          <w:rFonts w:ascii="Times New Roman" w:eastAsia="Sitka Banner" w:hAnsi="Times New Roman" w:cs="Times New Roman"/>
          <w:i/>
          <w:iCs/>
          <w:sz w:val="24"/>
          <w:szCs w:val="24"/>
          <w:highlight w:val="yellow"/>
        </w:rPr>
        <w:t>SOEs</w:t>
      </w:r>
      <w:r w:rsidR="002B656F" w:rsidRPr="00344D38">
        <w:rPr>
          <w:rFonts w:ascii="Times New Roman" w:eastAsia="Sitka Banner" w:hAnsi="Times New Roman" w:cs="Times New Roman"/>
          <w:i/>
          <w:iCs/>
          <w:sz w:val="24"/>
          <w:szCs w:val="24"/>
        </w:rPr>
        <w:t xml:space="preserve"> </w:t>
      </w:r>
      <w:r w:rsidRPr="00344D38">
        <w:rPr>
          <w:rFonts w:ascii="Times New Roman" w:eastAsia="Sitka Banner" w:hAnsi="Times New Roman" w:cs="Times New Roman"/>
          <w:i/>
          <w:iCs/>
          <w:sz w:val="24"/>
          <w:szCs w:val="24"/>
        </w:rPr>
        <w:t>in Indonesia.</w:t>
      </w:r>
    </w:p>
    <w:p w14:paraId="099EF807" w14:textId="181331BC" w:rsidR="00472AC8" w:rsidRDefault="00591AC9" w:rsidP="00B771AA">
      <w:pPr>
        <w:spacing w:after="0" w:line="240" w:lineRule="auto"/>
        <w:ind w:firstLine="720"/>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w:t>
      </w:r>
    </w:p>
    <w:p w14:paraId="5C330E47" w14:textId="77777777" w:rsidR="00926BBF" w:rsidRDefault="00926BBF" w:rsidP="00344D38">
      <w:pPr>
        <w:spacing w:after="0" w:line="240" w:lineRule="auto"/>
        <w:jc w:val="both"/>
        <w:rPr>
          <w:rFonts w:ascii="Times New Roman" w:eastAsia="Sitka Banner" w:hAnsi="Times New Roman" w:cs="Times New Roman"/>
          <w:b/>
          <w:bCs/>
          <w:sz w:val="24"/>
          <w:szCs w:val="24"/>
        </w:rPr>
      </w:pPr>
    </w:p>
    <w:p w14:paraId="176BA919" w14:textId="123F8CAB" w:rsidR="00344D38" w:rsidRPr="00054D13" w:rsidRDefault="00344D38" w:rsidP="00344D38">
      <w:pPr>
        <w:spacing w:after="0" w:line="240" w:lineRule="auto"/>
        <w:jc w:val="both"/>
        <w:rPr>
          <w:rFonts w:ascii="Times New Roman" w:eastAsia="Sitka Banner" w:hAnsi="Times New Roman" w:cs="Times New Roman"/>
          <w:b/>
          <w:bCs/>
          <w:sz w:val="24"/>
          <w:szCs w:val="24"/>
          <w:highlight w:val="yellow"/>
          <w:lang w:val="en-US"/>
        </w:rPr>
      </w:pPr>
      <w:r w:rsidRPr="00054D13">
        <w:rPr>
          <w:rFonts w:ascii="Times New Roman" w:eastAsia="Sitka Banner" w:hAnsi="Times New Roman" w:cs="Times New Roman"/>
          <w:b/>
          <w:bCs/>
          <w:sz w:val="24"/>
          <w:szCs w:val="24"/>
          <w:highlight w:val="yellow"/>
          <w:lang w:val="en-US"/>
        </w:rPr>
        <w:t>Method</w:t>
      </w:r>
      <w:r w:rsidR="002B656F" w:rsidRPr="00054D13">
        <w:rPr>
          <w:rFonts w:ascii="Times New Roman" w:eastAsia="Sitka Banner" w:hAnsi="Times New Roman" w:cs="Times New Roman"/>
          <w:b/>
          <w:bCs/>
          <w:sz w:val="24"/>
          <w:szCs w:val="24"/>
          <w:highlight w:val="yellow"/>
          <w:lang w:val="en-US"/>
        </w:rPr>
        <w:t xml:space="preserve">ology </w:t>
      </w:r>
    </w:p>
    <w:p w14:paraId="1842D264" w14:textId="77777777" w:rsidR="00344D38" w:rsidRPr="00344D38" w:rsidRDefault="00344D38" w:rsidP="00344D38">
      <w:pPr>
        <w:spacing w:after="0" w:line="240" w:lineRule="auto"/>
        <w:jc w:val="both"/>
        <w:rPr>
          <w:rFonts w:ascii="Times New Roman" w:eastAsia="Sitka Banner" w:hAnsi="Times New Roman" w:cs="Times New Roman"/>
          <w:sz w:val="24"/>
          <w:szCs w:val="24"/>
          <w:lang w:val="en-US"/>
        </w:rPr>
      </w:pPr>
      <w:r w:rsidRPr="00344D38">
        <w:rPr>
          <w:rFonts w:ascii="Times New Roman" w:eastAsia="Sitka Banner" w:hAnsi="Times New Roman" w:cs="Times New Roman"/>
          <w:sz w:val="24"/>
          <w:szCs w:val="24"/>
          <w:lang w:val="en-US"/>
        </w:rPr>
        <w:t>Population and Sample</w:t>
      </w:r>
    </w:p>
    <w:p w14:paraId="568E038B" w14:textId="2B044314" w:rsidR="00344D38" w:rsidRPr="00344D38" w:rsidRDefault="00344D38" w:rsidP="00344D38">
      <w:pPr>
        <w:spacing w:after="0" w:line="240" w:lineRule="auto"/>
        <w:ind w:firstLine="720"/>
        <w:jc w:val="both"/>
        <w:rPr>
          <w:rFonts w:ascii="Times New Roman" w:eastAsia="Sitka Banner" w:hAnsi="Times New Roman" w:cs="Times New Roman"/>
          <w:sz w:val="24"/>
          <w:szCs w:val="24"/>
          <w:lang w:val="en-US"/>
        </w:rPr>
      </w:pPr>
      <w:r w:rsidRPr="00344D38">
        <w:rPr>
          <w:rFonts w:ascii="Times New Roman" w:eastAsia="Sitka Banner" w:hAnsi="Times New Roman" w:cs="Times New Roman"/>
          <w:sz w:val="24"/>
          <w:szCs w:val="24"/>
          <w:lang w:val="en-US"/>
        </w:rPr>
        <w:lastRenderedPageBreak/>
        <w:t xml:space="preserve">The population in this study were all non-bank state-owned enterprises in Indonesia, </w:t>
      </w:r>
      <w:proofErr w:type="spellStart"/>
      <w:r w:rsidR="00665A80" w:rsidRPr="00054D13">
        <w:rPr>
          <w:rFonts w:ascii="Times New Roman" w:eastAsia="Sitka Banner" w:hAnsi="Times New Roman" w:cs="Times New Roman"/>
          <w:sz w:val="24"/>
          <w:szCs w:val="24"/>
          <w:highlight w:val="yellow"/>
          <w:lang w:val="en-US"/>
        </w:rPr>
        <w:t>totalling</w:t>
      </w:r>
      <w:proofErr w:type="spellEnd"/>
      <w:r w:rsidR="00665A80" w:rsidRPr="00054D13">
        <w:rPr>
          <w:rFonts w:ascii="Times New Roman" w:eastAsia="Sitka Banner" w:hAnsi="Times New Roman" w:cs="Times New Roman"/>
          <w:sz w:val="24"/>
          <w:szCs w:val="24"/>
          <w:highlight w:val="yellow"/>
          <w:lang w:val="en-US"/>
        </w:rPr>
        <w:t xml:space="preserve"> </w:t>
      </w:r>
      <w:r w:rsidRPr="00344D38">
        <w:rPr>
          <w:rFonts w:ascii="Times New Roman" w:eastAsia="Sitka Banner" w:hAnsi="Times New Roman" w:cs="Times New Roman"/>
          <w:sz w:val="24"/>
          <w:szCs w:val="24"/>
          <w:lang w:val="en-US"/>
        </w:rPr>
        <w:t xml:space="preserve">33 companies. Through </w:t>
      </w:r>
      <w:r w:rsidR="00665A80" w:rsidRPr="00054D13">
        <w:rPr>
          <w:rFonts w:ascii="Times New Roman" w:eastAsia="Sitka Banner" w:hAnsi="Times New Roman" w:cs="Times New Roman"/>
          <w:sz w:val="24"/>
          <w:szCs w:val="24"/>
          <w:highlight w:val="yellow"/>
          <w:lang w:val="en-US"/>
        </w:rPr>
        <w:t>a</w:t>
      </w:r>
      <w:r w:rsidR="00665A80">
        <w:rPr>
          <w:rFonts w:ascii="Times New Roman" w:eastAsia="Sitka Banner" w:hAnsi="Times New Roman" w:cs="Times New Roman"/>
          <w:sz w:val="24"/>
          <w:szCs w:val="24"/>
          <w:lang w:val="en-US"/>
        </w:rPr>
        <w:t xml:space="preserve"> </w:t>
      </w:r>
      <w:r w:rsidRPr="00344D38">
        <w:rPr>
          <w:rFonts w:ascii="Times New Roman" w:eastAsia="Sitka Banner" w:hAnsi="Times New Roman" w:cs="Times New Roman"/>
          <w:sz w:val="24"/>
          <w:szCs w:val="24"/>
          <w:lang w:val="en-US"/>
        </w:rPr>
        <w:t>purposive sampling technique, 15 companies were selected that met the criteria: having non-bank state-owned enterprise status, listed on the IDX, presenting complete financial reports during the study period, and presenting financial data in rupiah currency. With a five-year observation period, the total observations in this study were 75 data units (15 companies × 5 years).</w:t>
      </w:r>
    </w:p>
    <w:p w14:paraId="212AD4B3"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lang w:val="en-US"/>
        </w:rPr>
      </w:pPr>
    </w:p>
    <w:p w14:paraId="032E8B68" w14:textId="77777777" w:rsidR="00344D38" w:rsidRPr="00344D38" w:rsidRDefault="00344D38" w:rsidP="00344D38">
      <w:pPr>
        <w:spacing w:after="0" w:line="240" w:lineRule="auto"/>
        <w:jc w:val="both"/>
        <w:rPr>
          <w:rFonts w:ascii="Times New Roman" w:eastAsia="Sitka Banner" w:hAnsi="Times New Roman" w:cs="Times New Roman"/>
          <w:sz w:val="24"/>
          <w:szCs w:val="24"/>
          <w:lang w:val="en-US"/>
        </w:rPr>
      </w:pPr>
      <w:r w:rsidRPr="00344D38">
        <w:rPr>
          <w:rFonts w:ascii="Times New Roman" w:eastAsia="Sitka Banner" w:hAnsi="Times New Roman" w:cs="Times New Roman"/>
          <w:sz w:val="24"/>
          <w:szCs w:val="24"/>
          <w:lang w:val="en-US"/>
        </w:rPr>
        <w:t>Research Variables</w:t>
      </w:r>
    </w:p>
    <w:p w14:paraId="2C0B611F" w14:textId="0CD18C4A" w:rsidR="003B02B9" w:rsidRPr="00B771AA" w:rsidRDefault="00344D38" w:rsidP="00344D38">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lang w:val="en-US"/>
        </w:rPr>
        <w:t>The dependent variable in this study is financial distress</w:t>
      </w:r>
      <w:r w:rsidR="00665A80">
        <w:rPr>
          <w:rFonts w:ascii="Times New Roman" w:eastAsia="Sitka Banner" w:hAnsi="Times New Roman" w:cs="Times New Roman"/>
          <w:sz w:val="24"/>
          <w:szCs w:val="24"/>
          <w:lang w:val="en-US"/>
        </w:rPr>
        <w:t>,</w:t>
      </w:r>
      <w:r w:rsidRPr="00344D38">
        <w:rPr>
          <w:rFonts w:ascii="Times New Roman" w:eastAsia="Sitka Banner" w:hAnsi="Times New Roman" w:cs="Times New Roman"/>
          <w:sz w:val="24"/>
          <w:szCs w:val="24"/>
          <w:lang w:val="en-US"/>
        </w:rPr>
        <w:t xml:space="preserve"> which is measured using the Altman Z-Score model. Companies are classified into two categories: companies in distress (Z &lt; 1.81) and not in distress (Z ≥ 1.81)</w:t>
      </w:r>
      <w:r w:rsidR="00665A80">
        <w:rPr>
          <w:rFonts w:ascii="Times New Roman" w:eastAsia="Sitka Banner" w:hAnsi="Times New Roman" w:cs="Times New Roman"/>
          <w:sz w:val="24"/>
          <w:szCs w:val="24"/>
          <w:lang w:val="en-US"/>
        </w:rPr>
        <w:t>,</w:t>
      </w:r>
      <w:r w:rsidRPr="00344D38">
        <w:rPr>
          <w:rFonts w:ascii="Times New Roman" w:eastAsia="Sitka Banner" w:hAnsi="Times New Roman" w:cs="Times New Roman"/>
          <w:sz w:val="24"/>
          <w:szCs w:val="24"/>
          <w:lang w:val="en-US"/>
        </w:rPr>
        <w:t xml:space="preserve"> which are expressed in dummy form (1 = distress, 0 = not in distress) (Altman, 1968; </w:t>
      </w:r>
      <w:proofErr w:type="spellStart"/>
      <w:r w:rsidRPr="00344D38">
        <w:rPr>
          <w:rFonts w:ascii="Times New Roman" w:eastAsia="Sitka Banner" w:hAnsi="Times New Roman" w:cs="Times New Roman"/>
          <w:sz w:val="24"/>
          <w:szCs w:val="24"/>
          <w:lang w:val="en-US"/>
        </w:rPr>
        <w:t>Lagasio</w:t>
      </w:r>
      <w:proofErr w:type="spellEnd"/>
      <w:r w:rsidRPr="00344D38">
        <w:rPr>
          <w:rFonts w:ascii="Times New Roman" w:eastAsia="Sitka Banner" w:hAnsi="Times New Roman" w:cs="Times New Roman"/>
          <w:sz w:val="24"/>
          <w:szCs w:val="24"/>
          <w:lang w:val="en-US"/>
        </w:rPr>
        <w:t xml:space="preserve"> et al., 2023). The independent variables consist of political stability (SP), profitability (PF), and liquidity (LQ). Political stability is measured through the World Bank's Worldwide Governance Indicators (WGI) index, with six governance indicators converted on a scale of −2.5 to +2.5 (Kaufmann et al., 2010). Profitability is measured by Return on Equity (ROE), while liquidity is measured using the Current Ratio (CR) (Friska &amp; </w:t>
      </w:r>
      <w:proofErr w:type="spellStart"/>
      <w:r w:rsidRPr="00344D38">
        <w:rPr>
          <w:rFonts w:ascii="Times New Roman" w:eastAsia="Sitka Banner" w:hAnsi="Times New Roman" w:cs="Times New Roman"/>
          <w:sz w:val="24"/>
          <w:szCs w:val="24"/>
          <w:lang w:val="en-US"/>
        </w:rPr>
        <w:t>Pudjolaksono</w:t>
      </w:r>
      <w:proofErr w:type="spellEnd"/>
      <w:r w:rsidRPr="00344D38">
        <w:rPr>
          <w:rFonts w:ascii="Times New Roman" w:eastAsia="Sitka Banner" w:hAnsi="Times New Roman" w:cs="Times New Roman"/>
          <w:sz w:val="24"/>
          <w:szCs w:val="24"/>
          <w:lang w:val="en-US"/>
        </w:rPr>
        <w:t xml:space="preserve">, 2023; Hiba &amp; </w:t>
      </w:r>
      <w:proofErr w:type="spellStart"/>
      <w:r w:rsidRPr="00344D38">
        <w:rPr>
          <w:rFonts w:ascii="Times New Roman" w:eastAsia="Sitka Banner" w:hAnsi="Times New Roman" w:cs="Times New Roman"/>
          <w:sz w:val="24"/>
          <w:szCs w:val="24"/>
          <w:lang w:val="en-US"/>
        </w:rPr>
        <w:t>Prasetyo</w:t>
      </w:r>
      <w:proofErr w:type="spellEnd"/>
      <w:r w:rsidRPr="00344D38">
        <w:rPr>
          <w:rFonts w:ascii="Times New Roman" w:eastAsia="Sitka Banner" w:hAnsi="Times New Roman" w:cs="Times New Roman"/>
          <w:sz w:val="24"/>
          <w:szCs w:val="24"/>
          <w:lang w:val="en-US"/>
        </w:rPr>
        <w:t>, 2024).</w:t>
      </w:r>
    </w:p>
    <w:p w14:paraId="0CF819DE"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40DEB211" w14:textId="330E264F" w:rsidR="0047623D" w:rsidRPr="00344D38" w:rsidRDefault="0047623D" w:rsidP="00B771AA">
      <w:pPr>
        <w:spacing w:after="0" w:line="240" w:lineRule="auto"/>
        <w:jc w:val="center"/>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Tab</w:t>
      </w:r>
      <w:r w:rsidR="004D525A">
        <w:rPr>
          <w:rFonts w:ascii="Times New Roman" w:eastAsia="Sitka Banner" w:hAnsi="Times New Roman" w:cs="Times New Roman"/>
          <w:sz w:val="24"/>
          <w:szCs w:val="24"/>
        </w:rPr>
        <w:t>le</w:t>
      </w:r>
      <w:r w:rsidRPr="00344D38">
        <w:rPr>
          <w:rFonts w:ascii="Times New Roman" w:eastAsia="Sitka Banner" w:hAnsi="Times New Roman" w:cs="Times New Roman"/>
          <w:sz w:val="24"/>
          <w:szCs w:val="24"/>
        </w:rPr>
        <w:t xml:space="preserve"> 1</w:t>
      </w:r>
      <w:r w:rsidR="004D525A">
        <w:rPr>
          <w:rFonts w:ascii="Times New Roman" w:eastAsia="Sitka Banner" w:hAnsi="Times New Roman" w:cs="Times New Roman"/>
          <w:sz w:val="24"/>
          <w:szCs w:val="24"/>
        </w:rPr>
        <w:t>:</w:t>
      </w:r>
      <w:r w:rsidRPr="00344D38">
        <w:rPr>
          <w:rFonts w:ascii="Times New Roman" w:eastAsia="Sitka Banner" w:hAnsi="Times New Roman" w:cs="Times New Roman"/>
          <w:sz w:val="24"/>
          <w:szCs w:val="24"/>
        </w:rPr>
        <w:t xml:space="preserve"> </w:t>
      </w:r>
      <w:r w:rsidR="00665A80" w:rsidRPr="00054D13">
        <w:rPr>
          <w:rFonts w:ascii="Times New Roman" w:eastAsia="Sitka Banner" w:hAnsi="Times New Roman" w:cs="Times New Roman"/>
          <w:sz w:val="24"/>
          <w:szCs w:val="24"/>
          <w:highlight w:val="yellow"/>
        </w:rPr>
        <w:t>Variables</w:t>
      </w:r>
      <w:r w:rsidR="00665A80" w:rsidRPr="00054D13">
        <w:rPr>
          <w:rFonts w:ascii="Times New Roman" w:eastAsia="Sitka Banner" w:hAnsi="Times New Roman" w:cs="Times New Roman"/>
          <w:sz w:val="24"/>
          <w:szCs w:val="24"/>
          <w:highlight w:val="yellow"/>
        </w:rPr>
        <w:t xml:space="preserve"> </w:t>
      </w:r>
      <w:r w:rsidR="004D525A" w:rsidRPr="00054D13">
        <w:rPr>
          <w:rFonts w:ascii="Times New Roman" w:eastAsia="Sitka Banner" w:hAnsi="Times New Roman" w:cs="Times New Roman"/>
          <w:sz w:val="24"/>
          <w:szCs w:val="24"/>
          <w:highlight w:val="yellow"/>
        </w:rPr>
        <w:t xml:space="preserve">and </w:t>
      </w:r>
      <w:r w:rsidR="00665A80" w:rsidRPr="00054D13">
        <w:rPr>
          <w:rFonts w:ascii="Times New Roman" w:eastAsia="Sitka Banner" w:hAnsi="Times New Roman" w:cs="Times New Roman"/>
          <w:sz w:val="24"/>
          <w:szCs w:val="24"/>
          <w:highlight w:val="yellow"/>
        </w:rPr>
        <w:t>Measurements</w:t>
      </w:r>
    </w:p>
    <w:tbl>
      <w:tblPr>
        <w:tblStyle w:val="TableGrid"/>
        <w:tblW w:w="0" w:type="auto"/>
        <w:tblLook w:val="04A0" w:firstRow="1" w:lastRow="0" w:firstColumn="1" w:lastColumn="0" w:noHBand="0" w:noVBand="1"/>
      </w:tblPr>
      <w:tblGrid>
        <w:gridCol w:w="2785"/>
        <w:gridCol w:w="3225"/>
        <w:gridCol w:w="3006"/>
      </w:tblGrid>
      <w:tr w:rsidR="00FE55D6" w:rsidRPr="00344D38" w14:paraId="680FFF27" w14:textId="77777777" w:rsidTr="00344D38">
        <w:trPr>
          <w:trHeight w:val="447"/>
        </w:trPr>
        <w:tc>
          <w:tcPr>
            <w:tcW w:w="2785" w:type="dxa"/>
          </w:tcPr>
          <w:p w14:paraId="79EC563F" w14:textId="7473602A" w:rsidR="00FE55D6" w:rsidRPr="00344D38" w:rsidRDefault="00FE55D6" w:rsidP="00B771AA">
            <w:pPr>
              <w:spacing w:line="240" w:lineRule="auto"/>
              <w:jc w:val="center"/>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Variab</w:t>
            </w:r>
            <w:r w:rsidR="004D525A">
              <w:rPr>
                <w:rFonts w:ascii="Times New Roman" w:eastAsia="Sitka Banner" w:hAnsi="Times New Roman" w:cs="Times New Roman"/>
                <w:sz w:val="24"/>
                <w:szCs w:val="24"/>
              </w:rPr>
              <w:t>le</w:t>
            </w:r>
          </w:p>
        </w:tc>
        <w:tc>
          <w:tcPr>
            <w:tcW w:w="3225" w:type="dxa"/>
          </w:tcPr>
          <w:p w14:paraId="7AB5A80B" w14:textId="163BBC92" w:rsidR="00FE55D6" w:rsidRPr="00344D38" w:rsidRDefault="004D525A" w:rsidP="00B771AA">
            <w:pPr>
              <w:spacing w:line="240" w:lineRule="auto"/>
              <w:jc w:val="center"/>
              <w:rPr>
                <w:rFonts w:ascii="Times New Roman" w:eastAsia="Sitka Banner" w:hAnsi="Times New Roman" w:cs="Times New Roman"/>
                <w:sz w:val="24"/>
                <w:szCs w:val="24"/>
              </w:rPr>
            </w:pPr>
            <w:r>
              <w:rPr>
                <w:rFonts w:ascii="Times New Roman" w:eastAsia="Sitka Banner" w:hAnsi="Times New Roman" w:cs="Times New Roman"/>
                <w:sz w:val="24"/>
                <w:szCs w:val="24"/>
              </w:rPr>
              <w:t>Measurement</w:t>
            </w:r>
          </w:p>
        </w:tc>
        <w:tc>
          <w:tcPr>
            <w:tcW w:w="3006" w:type="dxa"/>
          </w:tcPr>
          <w:p w14:paraId="25FCA343" w14:textId="0CCEB81D" w:rsidR="00FE55D6" w:rsidRPr="00344D38" w:rsidRDefault="004D525A" w:rsidP="004D525A">
            <w:pPr>
              <w:spacing w:line="240" w:lineRule="auto"/>
              <w:jc w:val="center"/>
              <w:rPr>
                <w:rFonts w:ascii="Times New Roman" w:eastAsia="Sitka Banner" w:hAnsi="Times New Roman" w:cs="Times New Roman"/>
                <w:sz w:val="24"/>
                <w:szCs w:val="24"/>
              </w:rPr>
            </w:pPr>
            <w:r>
              <w:rPr>
                <w:rFonts w:ascii="Times New Roman" w:eastAsia="Sitka Banner" w:hAnsi="Times New Roman" w:cs="Times New Roman"/>
                <w:sz w:val="24"/>
                <w:szCs w:val="24"/>
              </w:rPr>
              <w:t>Source</w:t>
            </w:r>
          </w:p>
        </w:tc>
      </w:tr>
      <w:tr w:rsidR="00FE55D6" w:rsidRPr="00B771AA" w14:paraId="2E2F5D40" w14:textId="77777777" w:rsidTr="00344D38">
        <w:tc>
          <w:tcPr>
            <w:tcW w:w="2785" w:type="dxa"/>
          </w:tcPr>
          <w:p w14:paraId="48BC75C0" w14:textId="342E04F9" w:rsidR="00FE55D6"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Dependen</w:t>
            </w:r>
            <w:r w:rsidR="004D525A">
              <w:rPr>
                <w:rFonts w:ascii="Times New Roman" w:eastAsia="Sitka Banner" w:hAnsi="Times New Roman" w:cs="Times New Roman"/>
                <w:sz w:val="24"/>
                <w:szCs w:val="24"/>
              </w:rPr>
              <w:t>t Variable</w:t>
            </w:r>
          </w:p>
        </w:tc>
        <w:tc>
          <w:tcPr>
            <w:tcW w:w="3225" w:type="dxa"/>
          </w:tcPr>
          <w:p w14:paraId="00FE26E3" w14:textId="77777777" w:rsidR="00FE55D6" w:rsidRPr="00B771AA" w:rsidRDefault="00FE55D6" w:rsidP="00B771AA">
            <w:pPr>
              <w:spacing w:line="240" w:lineRule="auto"/>
              <w:jc w:val="both"/>
              <w:rPr>
                <w:rFonts w:ascii="Times New Roman" w:eastAsia="Sitka Banner" w:hAnsi="Times New Roman" w:cs="Times New Roman"/>
                <w:sz w:val="24"/>
                <w:szCs w:val="24"/>
              </w:rPr>
            </w:pPr>
          </w:p>
        </w:tc>
        <w:tc>
          <w:tcPr>
            <w:tcW w:w="3006" w:type="dxa"/>
          </w:tcPr>
          <w:p w14:paraId="312687AA" w14:textId="77777777" w:rsidR="00FE55D6" w:rsidRPr="00B771AA" w:rsidRDefault="00FE55D6" w:rsidP="00B771AA">
            <w:pPr>
              <w:spacing w:line="240" w:lineRule="auto"/>
              <w:jc w:val="both"/>
              <w:rPr>
                <w:rFonts w:ascii="Times New Roman" w:eastAsia="Sitka Banner" w:hAnsi="Times New Roman" w:cs="Times New Roman"/>
                <w:sz w:val="24"/>
                <w:szCs w:val="24"/>
              </w:rPr>
            </w:pPr>
          </w:p>
        </w:tc>
      </w:tr>
      <w:tr w:rsidR="00FE55D6" w:rsidRPr="00B771AA" w14:paraId="1EA47B07" w14:textId="77777777" w:rsidTr="00344D38">
        <w:tc>
          <w:tcPr>
            <w:tcW w:w="2785" w:type="dxa"/>
          </w:tcPr>
          <w:p w14:paraId="6A193315" w14:textId="4B459DAC" w:rsidR="00FE55D6" w:rsidRPr="00B771AA" w:rsidRDefault="006043F1" w:rsidP="00B771AA">
            <w:pPr>
              <w:spacing w:line="240" w:lineRule="auto"/>
              <w:jc w:val="both"/>
              <w:rPr>
                <w:rFonts w:ascii="Times New Roman" w:eastAsia="Sitka Banner" w:hAnsi="Times New Roman" w:cs="Times New Roman"/>
                <w:i/>
                <w:iCs/>
                <w:sz w:val="24"/>
                <w:szCs w:val="24"/>
              </w:rPr>
            </w:pPr>
            <w:r w:rsidRPr="00B771AA">
              <w:rPr>
                <w:rFonts w:ascii="Times New Roman" w:eastAsia="Sitka Banner" w:hAnsi="Times New Roman" w:cs="Times New Roman"/>
                <w:i/>
                <w:iCs/>
                <w:sz w:val="24"/>
                <w:szCs w:val="24"/>
              </w:rPr>
              <w:t>Financial Distress</w:t>
            </w:r>
          </w:p>
        </w:tc>
        <w:tc>
          <w:tcPr>
            <w:tcW w:w="3225" w:type="dxa"/>
          </w:tcPr>
          <w:p w14:paraId="63C9921E" w14:textId="72C80518" w:rsidR="00FE55D6" w:rsidRPr="00B771AA" w:rsidRDefault="008F2FE3"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Z-Score = 1,2 X</w:t>
            </w:r>
            <w:r w:rsidRPr="00A52288">
              <w:rPr>
                <w:rFonts w:ascii="Times New Roman" w:eastAsia="Sitka Banner" w:hAnsi="Times New Roman" w:cs="Times New Roman"/>
                <w:sz w:val="24"/>
                <w:szCs w:val="24"/>
                <w:vertAlign w:val="subscript"/>
              </w:rPr>
              <w:t>1</w:t>
            </w:r>
            <w:r w:rsidRPr="00B771AA">
              <w:rPr>
                <w:rFonts w:ascii="Times New Roman" w:eastAsia="Sitka Banner" w:hAnsi="Times New Roman" w:cs="Times New Roman"/>
                <w:sz w:val="24"/>
                <w:szCs w:val="24"/>
              </w:rPr>
              <w:t xml:space="preserve"> + 1,4 X</w:t>
            </w:r>
            <w:r w:rsidRPr="00A52288">
              <w:rPr>
                <w:rFonts w:ascii="Times New Roman" w:eastAsia="Sitka Banner" w:hAnsi="Times New Roman" w:cs="Times New Roman"/>
                <w:sz w:val="24"/>
                <w:szCs w:val="24"/>
                <w:vertAlign w:val="subscript"/>
              </w:rPr>
              <w:t>2</w:t>
            </w:r>
            <w:r w:rsidRPr="00B771AA">
              <w:rPr>
                <w:rFonts w:ascii="Times New Roman" w:eastAsia="Sitka Banner" w:hAnsi="Times New Roman" w:cs="Times New Roman"/>
                <w:sz w:val="24"/>
                <w:szCs w:val="24"/>
              </w:rPr>
              <w:t xml:space="preserve"> + 3,3 X</w:t>
            </w:r>
            <w:r w:rsidRPr="00A52288">
              <w:rPr>
                <w:rFonts w:ascii="Times New Roman" w:eastAsia="Sitka Banner" w:hAnsi="Times New Roman" w:cs="Times New Roman"/>
                <w:sz w:val="24"/>
                <w:szCs w:val="24"/>
                <w:vertAlign w:val="subscript"/>
              </w:rPr>
              <w:t>3</w:t>
            </w:r>
            <w:r w:rsidRPr="00B771AA">
              <w:rPr>
                <w:rFonts w:ascii="Times New Roman" w:eastAsia="Sitka Banner" w:hAnsi="Times New Roman" w:cs="Times New Roman"/>
                <w:sz w:val="24"/>
                <w:szCs w:val="24"/>
              </w:rPr>
              <w:t xml:space="preserve"> + 0,6 X</w:t>
            </w:r>
            <w:r w:rsidRPr="00A52288">
              <w:rPr>
                <w:rFonts w:ascii="Times New Roman" w:eastAsia="Sitka Banner" w:hAnsi="Times New Roman" w:cs="Times New Roman"/>
                <w:sz w:val="24"/>
                <w:szCs w:val="24"/>
                <w:vertAlign w:val="subscript"/>
              </w:rPr>
              <w:t>4</w:t>
            </w:r>
            <w:r w:rsidRPr="00B771AA">
              <w:rPr>
                <w:rFonts w:ascii="Times New Roman" w:eastAsia="Sitka Banner" w:hAnsi="Times New Roman" w:cs="Times New Roman"/>
                <w:sz w:val="24"/>
                <w:szCs w:val="24"/>
              </w:rPr>
              <w:t xml:space="preserve"> + 1,0 X</w:t>
            </w:r>
            <w:r w:rsidRPr="00A52288">
              <w:rPr>
                <w:rFonts w:ascii="Times New Roman" w:eastAsia="Sitka Banner" w:hAnsi="Times New Roman" w:cs="Times New Roman"/>
                <w:sz w:val="24"/>
                <w:szCs w:val="24"/>
                <w:vertAlign w:val="subscript"/>
              </w:rPr>
              <w:t>5</w:t>
            </w:r>
          </w:p>
        </w:tc>
        <w:tc>
          <w:tcPr>
            <w:tcW w:w="3006" w:type="dxa"/>
          </w:tcPr>
          <w:p w14:paraId="46F77731" w14:textId="3C0ADAFB" w:rsidR="00FE55D6" w:rsidRPr="00B771AA" w:rsidRDefault="00133954"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0047623D" w:rsidRPr="00B771AA">
              <w:rPr>
                <w:rFonts w:ascii="Times New Roman" w:eastAsia="Sitka Banner" w:hAnsi="Times New Roman" w:cs="Times New Roman"/>
                <w:sz w:val="24"/>
                <w:szCs w:val="24"/>
              </w:rPr>
              <w:instrText>ADDIN CSL_CITATION {"citationItems":[{"id":"ITEM-1","itemData":{"abstract":"Participation in the ONS Foundation-supported Breast Cancer Care Quality Measures Set pilot study defined areas of need for compliance with proposed standards. Key outcomes were the revision of nursing assessment and documentation tools. Subsequent to those efforts, a walking track was made available for patients within the clinical cancer center. The track serves as an exercise resource for patients and family members to use while waiting for and after appointments. The planning involved multiple disciplines, and criteria established by the multidisciplinary team defined what group of patients should be advised of or encouraged to use the walking track without provider consultation. The scheduled nurse-patient education appointment prior to start of chemotherapy provides the venue for the discussion. The goal is to assist patients in staying active during and after treatment.","author":[{"dropping-particle":"","family":"Altman","given":"Edward I","non-dropping-particle":"","parse-names":false,"suffix":""}],"container-title":"The Journal ofFinance","id":"ITEM-1","issue":"9","issued":{"date-parts":[["1968"]]},"page":"589-609","title":"Financial Ratios, Discriminant Analysis and the Prediction of Corporate Bankruptcy","type":"article-journal","volume":"23"},"uris":["http://www.mendeley.com/documents/?uuid=a45a970c-8e01-44d2-b938-237ac9b4628b"]},{"id":"ITEM-2","itemData":{"DOI":"10.1016/j.irfa.2023.102561","ISSN":"1057-5219","author":[{"dropping-particle":"","family":"Lagasio","given":"Valentina","non-dropping-particle":"","parse-names":false,"suffix":""},{"dropping-particle":"","family":"Brogi","given":"Marina","non-dropping-particle":"","parse-names":false,"suffix":""},{"dropping-particle":"","family":"Gallucci","given":"Carmen","non-dropping-particle":"","parse-names":false,"suffix":""},{"dropping-particle":"","family":"Santulli","given":"Rosalia","non-dropping-particle":"","parse-names":false,"suffix":""}],"container-title":"International Review of Financial Analysis","id":"ITEM-2","issue":"February","issued":{"date-parts":[["2023"]]},"page":"102561","publisher":"Elsevier Inc.","title":"May board committees reduce the probability of financial distress? A survival analysis on Italian listed companies Valentina","type":"article-journal","volume":"87"},"uris":["http://www.mendeley.com/documents/?uuid=556ff413-0681-4dd3-ab61-68c2540076a0"]}],"mendeley":{"formattedCitation":"(Altman, 1968; Lagasio et al., 2023)","plainTextFormattedCitation":"(Altman, 1968; Lagasio et al., 2023)","previouslyFormattedCitation":"(Altman, 1968; Lagasio et al., 2023)"},"properties":{"noteIndex":0},"schema":"https://github.com/citation-style-language/schema/raw/master/csl-citation.json"}</w:instrText>
            </w:r>
            <w:r w:rsidRPr="00B771AA">
              <w:rPr>
                <w:rFonts w:ascii="Times New Roman" w:eastAsia="Sitka Banner" w:hAnsi="Times New Roman" w:cs="Times New Roman"/>
                <w:sz w:val="24"/>
                <w:szCs w:val="24"/>
              </w:rPr>
              <w:fldChar w:fldCharType="separate"/>
            </w:r>
            <w:r w:rsidRPr="00B771AA">
              <w:rPr>
                <w:rFonts w:ascii="Times New Roman" w:eastAsia="Sitka Banner" w:hAnsi="Times New Roman" w:cs="Times New Roman"/>
                <w:noProof/>
                <w:sz w:val="24"/>
                <w:szCs w:val="24"/>
              </w:rPr>
              <w:t>(Altman, 1968; Lagasio et al., 2023)</w:t>
            </w:r>
            <w:r w:rsidRPr="00B771AA">
              <w:rPr>
                <w:rFonts w:ascii="Times New Roman" w:eastAsia="Sitka Banner" w:hAnsi="Times New Roman" w:cs="Times New Roman"/>
                <w:sz w:val="24"/>
                <w:szCs w:val="24"/>
              </w:rPr>
              <w:fldChar w:fldCharType="end"/>
            </w:r>
          </w:p>
        </w:tc>
      </w:tr>
      <w:tr w:rsidR="006043F1" w:rsidRPr="00B771AA" w14:paraId="1214A75A" w14:textId="77777777" w:rsidTr="00344D38">
        <w:tc>
          <w:tcPr>
            <w:tcW w:w="2785" w:type="dxa"/>
          </w:tcPr>
          <w:p w14:paraId="54ED741A" w14:textId="2514FA33" w:rsidR="006043F1"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Independen</w:t>
            </w:r>
            <w:r w:rsidR="004D525A">
              <w:rPr>
                <w:rFonts w:ascii="Times New Roman" w:eastAsia="Sitka Banner" w:hAnsi="Times New Roman" w:cs="Times New Roman"/>
                <w:sz w:val="24"/>
                <w:szCs w:val="24"/>
              </w:rPr>
              <w:t>t Variable</w:t>
            </w:r>
          </w:p>
        </w:tc>
        <w:tc>
          <w:tcPr>
            <w:tcW w:w="3225" w:type="dxa"/>
          </w:tcPr>
          <w:p w14:paraId="348BE53C" w14:textId="77777777" w:rsidR="006043F1" w:rsidRPr="00B771AA" w:rsidRDefault="006043F1" w:rsidP="00B771AA">
            <w:pPr>
              <w:spacing w:line="240" w:lineRule="auto"/>
              <w:jc w:val="both"/>
              <w:rPr>
                <w:rFonts w:ascii="Times New Roman" w:eastAsia="Sitka Banner" w:hAnsi="Times New Roman" w:cs="Times New Roman"/>
                <w:sz w:val="24"/>
                <w:szCs w:val="24"/>
              </w:rPr>
            </w:pPr>
          </w:p>
        </w:tc>
        <w:tc>
          <w:tcPr>
            <w:tcW w:w="3006" w:type="dxa"/>
          </w:tcPr>
          <w:p w14:paraId="75E5F5D3" w14:textId="77777777" w:rsidR="006043F1" w:rsidRPr="00B771AA" w:rsidRDefault="006043F1" w:rsidP="00B771AA">
            <w:pPr>
              <w:spacing w:line="240" w:lineRule="auto"/>
              <w:jc w:val="both"/>
              <w:rPr>
                <w:rFonts w:ascii="Times New Roman" w:eastAsia="Sitka Banner" w:hAnsi="Times New Roman" w:cs="Times New Roman"/>
                <w:sz w:val="24"/>
                <w:szCs w:val="24"/>
              </w:rPr>
            </w:pPr>
          </w:p>
        </w:tc>
      </w:tr>
      <w:tr w:rsidR="006043F1" w:rsidRPr="00B771AA" w14:paraId="365B50F8" w14:textId="77777777" w:rsidTr="00344D38">
        <w:tc>
          <w:tcPr>
            <w:tcW w:w="2785" w:type="dxa"/>
          </w:tcPr>
          <w:p w14:paraId="5FED5ED0" w14:textId="6F040DD7" w:rsidR="006043F1"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Politi</w:t>
            </w:r>
            <w:r w:rsidR="004D525A">
              <w:rPr>
                <w:rFonts w:ascii="Times New Roman" w:eastAsia="Sitka Banner" w:hAnsi="Times New Roman" w:cs="Times New Roman"/>
                <w:sz w:val="24"/>
                <w:szCs w:val="24"/>
              </w:rPr>
              <w:t>cal</w:t>
            </w:r>
            <w:r w:rsidRPr="00B771AA">
              <w:rPr>
                <w:rFonts w:ascii="Times New Roman" w:eastAsia="Sitka Banner" w:hAnsi="Times New Roman" w:cs="Times New Roman"/>
                <w:sz w:val="24"/>
                <w:szCs w:val="24"/>
              </w:rPr>
              <w:t xml:space="preserve"> </w:t>
            </w:r>
            <w:r w:rsidR="004D525A">
              <w:rPr>
                <w:rFonts w:ascii="Times New Roman" w:eastAsia="Sitka Banner" w:hAnsi="Times New Roman" w:cs="Times New Roman"/>
                <w:sz w:val="24"/>
                <w:szCs w:val="24"/>
              </w:rPr>
              <w:t>Stability (PS)</w:t>
            </w:r>
          </w:p>
        </w:tc>
        <w:tc>
          <w:tcPr>
            <w:tcW w:w="3225" w:type="dxa"/>
          </w:tcPr>
          <w:p w14:paraId="305B300C" w14:textId="7411479B" w:rsidR="006043F1" w:rsidRPr="00B771AA" w:rsidRDefault="00EB1607"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(VA+PI+GE+RL+RQ+CC)/6</w:t>
            </w:r>
          </w:p>
        </w:tc>
        <w:tc>
          <w:tcPr>
            <w:tcW w:w="3006" w:type="dxa"/>
          </w:tcPr>
          <w:p w14:paraId="354F1813" w14:textId="370329EA" w:rsidR="006043F1" w:rsidRPr="00B771AA" w:rsidRDefault="00145BEE"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Pr="00B771AA">
              <w:rPr>
                <w:rFonts w:ascii="Times New Roman" w:eastAsia="Sitka Banner" w:hAnsi="Times New Roman" w:cs="Times New Roman"/>
                <w:sz w:val="24"/>
                <w:szCs w:val="24"/>
              </w:rPr>
              <w:instrText>ADDIN CSL_CITATION {"citationItems":[{"id":"ITEM-1","itemData":{"author":[{"dropping-particle":"","family":"Kaufmann","given":"Daniel","non-dropping-particle":"","parse-names":false,"suffix":""},{"dropping-particle":"","family":"Kraay","given":"Aart","non-dropping-particle":"","parse-names":false,"suffix":""},{"dropping-particle":"","family":"The","given":"Massimo Mastruzzi","non-dropping-particle":"","parse-names":false,"suffix":""},{"dropping-particle":"","family":"Bank","given":"World","non-dropping-particle":"","parse-names":false,"suffix":""}],"id":"ITEM-1","issue":"September","issued":{"date-parts":[["2010"]]},"title":"Worldwide Governance Indicator","type":"article-journal"},"uris":["http://www.mendeley.com/documents/?uuid=b17cd238-032f-4dc2-93e3-69d2e27f70da"]}],"mendeley":{"formattedCitation":"(Kaufmann et al., 2010)","plainTextFormattedCitation":"(Kaufmann et al., 2010)","previouslyFormattedCitation":"(Kaufmann et al., 2010)"},"properties":{"noteIndex":0},"schema":"https://github.com/citation-style-language/schema/raw/master/csl-citation.json"}</w:instrText>
            </w:r>
            <w:r w:rsidRPr="00B771AA">
              <w:rPr>
                <w:rFonts w:ascii="Times New Roman" w:eastAsia="Sitka Banner" w:hAnsi="Times New Roman" w:cs="Times New Roman"/>
                <w:sz w:val="24"/>
                <w:szCs w:val="24"/>
              </w:rPr>
              <w:fldChar w:fldCharType="separate"/>
            </w:r>
            <w:r w:rsidRPr="00B771AA">
              <w:rPr>
                <w:rFonts w:ascii="Times New Roman" w:eastAsia="Sitka Banner" w:hAnsi="Times New Roman" w:cs="Times New Roman"/>
                <w:noProof/>
                <w:sz w:val="24"/>
                <w:szCs w:val="24"/>
              </w:rPr>
              <w:t>(Kaufmann et al., 2010)</w:t>
            </w:r>
            <w:r w:rsidRPr="00B771AA">
              <w:rPr>
                <w:rFonts w:ascii="Times New Roman" w:eastAsia="Sitka Banner" w:hAnsi="Times New Roman" w:cs="Times New Roman"/>
                <w:sz w:val="24"/>
                <w:szCs w:val="24"/>
              </w:rPr>
              <w:fldChar w:fldCharType="end"/>
            </w:r>
          </w:p>
        </w:tc>
      </w:tr>
      <w:tr w:rsidR="006043F1" w:rsidRPr="00B771AA" w14:paraId="6B676C67" w14:textId="77777777" w:rsidTr="00344D38">
        <w:tc>
          <w:tcPr>
            <w:tcW w:w="2785" w:type="dxa"/>
          </w:tcPr>
          <w:p w14:paraId="5976FFC9" w14:textId="647FB905" w:rsidR="006043F1"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Profitabilt</w:t>
            </w:r>
            <w:r w:rsidR="004D525A">
              <w:rPr>
                <w:rFonts w:ascii="Times New Roman" w:eastAsia="Sitka Banner" w:hAnsi="Times New Roman" w:cs="Times New Roman"/>
                <w:sz w:val="24"/>
                <w:szCs w:val="24"/>
              </w:rPr>
              <w:t>y (PRO)</w:t>
            </w:r>
          </w:p>
        </w:tc>
        <w:tc>
          <w:tcPr>
            <w:tcW w:w="3225" w:type="dxa"/>
          </w:tcPr>
          <w:p w14:paraId="453F97E3" w14:textId="3EDB9B63" w:rsidR="006043F1" w:rsidRPr="00B771AA" w:rsidRDefault="00572760"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EAT/Ekuitas</w:t>
            </w:r>
          </w:p>
        </w:tc>
        <w:tc>
          <w:tcPr>
            <w:tcW w:w="3006" w:type="dxa"/>
          </w:tcPr>
          <w:p w14:paraId="33B2BF73" w14:textId="3C9E67D8" w:rsidR="006043F1" w:rsidRPr="00B771AA" w:rsidRDefault="005C076E" w:rsidP="00344D38">
            <w:pPr>
              <w:spacing w:line="240" w:lineRule="auto"/>
              <w:rPr>
                <w:rFonts w:ascii="Times New Roman" w:eastAsia="Sitka Banner" w:hAnsi="Times New Roman" w:cs="Times New Roman"/>
                <w:sz w:val="24"/>
                <w:szCs w:val="24"/>
              </w:rPr>
            </w:pPr>
            <w:r w:rsidRPr="00B771AA">
              <w:rPr>
                <w:rFonts w:ascii="Times New Roman" w:hAnsi="Times New Roman" w:cs="Times New Roman"/>
                <w:sz w:val="24"/>
                <w:szCs w:val="24"/>
              </w:rPr>
              <w:fldChar w:fldCharType="begin" w:fldLock="1"/>
            </w:r>
            <w:r w:rsidRPr="00B771AA">
              <w:rPr>
                <w:rFonts w:ascii="Times New Roman" w:hAnsi="Times New Roman" w:cs="Times New Roman"/>
                <w:sz w:val="24"/>
                <w:szCs w:val="24"/>
              </w:rPr>
              <w:instrText>ADDIN CSL_CITATION {"citationItems":[{"id":"ITEM-1","itemData":{"DOI":"10.38043/jiab.v7i2.3692","ISSN":"2528-1216","abstract":"Kinerja Keuangan Ditinjau Dari Analisis Rasio Profitabilitas (Studi Pada PT Erajaya Swasembada Periode 2018-2021). Tujuan penelitian ini untuk dapat melihat kinerja keuangan perusahaan ditinjau dari analisis rasio profitabilitas pada PT Erajaya Swasembada periode 2018-2021.Metode penelitian yang digunakan yaitu deskriptif kualitatif. Sumber data berasal dari data laporan keuangan PT Erajaya Swasembada (data sekunder) pada periode 2018-2021. Hasil penelitian ditemukan bahwa kinerja keuangan perusahaan berdasarkan rasio profitabilitas diantaranya menggunakan Net Profit Margin (NPM),Return On Asset (ROA), Return On Equity (ROE), dan Gross Profit Margin (GPM)masih belum mencapai standar industri. Meskipun terlihat bahwa penjualan PT Erajaya Swasembada tergolong besar bahkan mengalami peningkatan secara signifikan namun belum tentu dapat dikategorikan perusahaan memiliki kinerja yang baik. Laba yang dihasilkan perusahaan juga harus dapat mengcover aset dan ekuitas perusahaan sehingga dapat dikatakan kinerja keuangan baik namun pada PT Erajaya Swasembada laba belum dapat mengembalikan aset dan modal melihat belum tercapainya standar industri rasio profitabilitas. Kondisi ini menunjukkan bahwa PT Erajaya Swasembada perlu melakukan evaluasi dan meningkatkan efisiensi serta efektivitas pengelolaan laba, aset dan ekuitas guna meningkatkan profitabilitas PT Erajaya Swasembada.","author":[{"dropping-particle":"","family":"Sukmawati","given":"Vita Diah","non-dropping-particle":"","parse-names":false,"suffix":""},{"dropping-particle":"","family":"Soviana","given":"Hanik","non-dropping-particle":"","parse-names":false,"suffix":""},{"dropping-particle":"","family":"Ariyantina","given":"Bheta","non-dropping-particle":"","parse-names":false,"suffix":""},{"dropping-particle":"","family":"Citradewi","given":"Adelina","non-dropping-particle":"","parse-names":false,"suffix":""}],"container-title":"Jurnal Ilmiah Akuntansi dan Bisnis","id":"ITEM-1","issue":"2","issued":{"date-parts":[["2022","12","25"]]},"page":"189-206","title":"Kinerja Keuangan Ditinjau Dari Analisis Rasio Profitabilitas (Studi Pada Pt Erajaya Swasembada Periode 2018-2021)","type":"article-journal","volume":"7"},"uris":["http://www.mendeley.com/documents/?uuid=9a29d90d-d17b-4231-ac6f-37406fe76d50"]},{"id":"ITEM-2","itemData":{"DOI":"10.56943/joe.v2i3.355","ISSN":"2809-8501","abstract":"The ability of a company to compete is determined by the company’s performance. If there is a lack of effectiveness in the company’s performance, then company leaders can take the right action to ensure that things become more efficient. Moreover, performance measurement is closely related to the company’s financial condition. Every company should create and use financial reports in the process of managing the company’s finances. Therefore, this research is needed to find out the effect of profitability, liquidity, leverage, sales growth on financial distress in consumer and non-consumer cyclicals companies listed on the IDX during the 2019-2021. The sampling method used in this research is nonprobability sampling by applying purposive sampling technique. The sample used in this research consists of trading companies listed on the Indonesia Stock Exchange (IDX) during the 2019-2021 that are engaged in buying and selling activities without production. The results of this research indicate that (1) the profitability ratio measured using Return on Asset has a positive effect on financial distress; (2) the profitability ratio measured using Return on Equity has a negative effect on financial distress; (3) the liquidity ratio measured using the Current Ratio has no effect on financial distress; (4) the leverage ratio measured using the Debt Equity Ratio has an effect on financial distress; and (5) the sales growth ratio has no effect on financial distress in trading sector companies listed on the IDX during 2019-2021.","author":[{"dropping-particle":"","family":"Friska","given":"Gracelia","non-dropping-particle":"","parse-names":false,"suffix":""},{"dropping-particle":"","family":"Pudjolaksono","given":"Drs. Eko","non-dropping-particle":"","parse-names":false,"suffix":""}],"container-title":"Journal of Entrepreneurship","id":"ITEM-2","issued":{"date-parts":[["2023","7","28"]]},"page":"93-106","title":"The Effect Of Profitability, Liquidity, Leverage, Sales Growth On Financial Distress In Consumer And Non-Consumer Cyclicals Companies Listed On The Idx During The 2019-2021","type":"article-journal"},"uris":["http://www.mendeley.com/documents/?uuid=fed351b5-9f69-4825-a032-cbd73e52579a"]}],"mendeley":{"formattedCitation":"(Friska &amp; Pudjolaksono, 2023; Sukmawati et al., 2022)","plainTextFormattedCitation":"(Friska &amp; Pudjolaksono, 2023; Sukmawati et al., 2022)","previouslyFormattedCitation":"(Friska &amp; Pudjolaksono, 2023; Sukmawati et al., 2022)"},"properties":{"noteIndex":0},"schema":"https://github.com/citation-style-language/schema/raw/master/csl-citation.json"}</w:instrText>
            </w:r>
            <w:r w:rsidRPr="00B771AA">
              <w:rPr>
                <w:rFonts w:ascii="Times New Roman" w:hAnsi="Times New Roman" w:cs="Times New Roman"/>
                <w:sz w:val="24"/>
                <w:szCs w:val="24"/>
              </w:rPr>
              <w:fldChar w:fldCharType="separate"/>
            </w:r>
            <w:r w:rsidRPr="00B771AA">
              <w:rPr>
                <w:rFonts w:ascii="Times New Roman" w:hAnsi="Times New Roman" w:cs="Times New Roman"/>
                <w:noProof/>
                <w:sz w:val="24"/>
                <w:szCs w:val="24"/>
              </w:rPr>
              <w:t>(Friska &amp; Pudjolaksono, 2023; Sukmawati et al., 2022)</w:t>
            </w:r>
            <w:r w:rsidRPr="00B771AA">
              <w:rPr>
                <w:rFonts w:ascii="Times New Roman" w:hAnsi="Times New Roman" w:cs="Times New Roman"/>
                <w:sz w:val="24"/>
                <w:szCs w:val="24"/>
              </w:rPr>
              <w:fldChar w:fldCharType="end"/>
            </w:r>
            <w:r w:rsidRPr="00B771AA">
              <w:rPr>
                <w:rFonts w:ascii="Times New Roman" w:hAnsi="Times New Roman" w:cs="Times New Roman"/>
                <w:sz w:val="24"/>
                <w:szCs w:val="24"/>
              </w:rPr>
              <w:t>.</w:t>
            </w:r>
          </w:p>
        </w:tc>
      </w:tr>
      <w:tr w:rsidR="00A52288" w:rsidRPr="00B771AA" w14:paraId="4E8B3C62" w14:textId="77777777" w:rsidTr="00344D38">
        <w:tc>
          <w:tcPr>
            <w:tcW w:w="2785" w:type="dxa"/>
          </w:tcPr>
          <w:p w14:paraId="0D1B2FEF" w14:textId="3BD54EA6"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Li</w:t>
            </w:r>
            <w:r w:rsidR="004D525A">
              <w:rPr>
                <w:rFonts w:ascii="Times New Roman" w:eastAsia="Sitka Banner" w:hAnsi="Times New Roman" w:cs="Times New Roman"/>
                <w:sz w:val="24"/>
                <w:szCs w:val="24"/>
              </w:rPr>
              <w:t>quidity (LIQ)</w:t>
            </w:r>
          </w:p>
        </w:tc>
        <w:tc>
          <w:tcPr>
            <w:tcW w:w="3225" w:type="dxa"/>
          </w:tcPr>
          <w:p w14:paraId="670AA3A0" w14:textId="77777777"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Aset lancar/ Utang lancar</w:t>
            </w:r>
          </w:p>
        </w:tc>
        <w:tc>
          <w:tcPr>
            <w:tcW w:w="3006" w:type="dxa"/>
          </w:tcPr>
          <w:p w14:paraId="1E34115F" w14:textId="77777777"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Pr="00B771AA">
              <w:rPr>
                <w:rFonts w:ascii="Times New Roman" w:eastAsia="Sitka Banner" w:hAnsi="Times New Roman" w:cs="Times New Roman"/>
                <w:sz w:val="24"/>
                <w:szCs w:val="24"/>
              </w:rPr>
              <w:instrText>ADDIN CSL_CITATION {"citationItems":[{"id":"ITEM-1","itemData":{"DOI":"10.24912/ijaeb.v1i2.814-827","ISSN":"2987-1972","abstract":"In this study, the causes of financial distress in manufacturing firms listed on the Indonesia Stock Exchange from 2018 to 2020 were investigated. These factors include profitability (as measured by return on assets [ROA]), liquidity (as measured by current ratio [CR]), sales growth (as measured by sales growth rate), leverage (as measured by debt to assets [DAR]), firm size (as measured by the logarithm of total assets), and operating capacity (as measured by total assets turnover [TATO]). Based on the purposive sampling strategy, 99 data from 33 organizations were chosen as research samples. The EViews 12 was used to test the data processing in this investigation. This study's analysis employed a multiple regression analysis approach. The findings of this study indicate that financial distress is significantly and negatively influenced by firm size. Profitability, liquidity, and operating capacity, on the other hand, have a positive and significant impact on financial distress. Leverage and sales growth have no impact on financial distress.","author":[{"dropping-particle":"","family":"Salim","given":"Agusti Fransisca","non-dropping-particle":"","parse-names":false,"suffix":""},{"dropping-particle":"","family":"Yanti","given":"Yanti","non-dropping-particle":"","parse-names":false,"suffix":""}],"container-title":"International Journal of Application on Economics and Business","id":"ITEM-1","issue":"2","issued":{"date-parts":[["2023","8","6"]]},"page":"814-827","title":"Factors Affecting Financial Distress In Manufacturing Companies Listed On The Idx","type":"article-journal","volume":"1"},"uris":["http://www.mendeley.com/documents/?uuid=a0012bbd-440a-4391-9a2f-ab3f89c687ed"]},{"id":"ITEM-2","itemData":{"abstract":"Covid-19 has directly and significantly impacted economic conditions, both in the real sector and the capital market. In the Capital Market, a stock index is often the target of investors, namely the LQ45 index. The LQ45 index is one of the stock index indicators on the Indonesia Stock Exchange, which can be used as a reference for assessing stock trading performance. The increase and decrease in the LQ45 Index is a benchmark for investors to invest their funds. One of the actions companies can take to make financial reports look better is increasing company profits (profitability). One of the indicators used in profitability ratios is return on assets (ROA) and return on equity (ROE). In addition, various factors can affect business profitability, including leverage and liquidity, measured using the current ratio. This study researched profitability in various industrial sector companies regarding liquidity, leverage, and company size. This research shows that the CR variable has a positive and significant influence on ROA. The DER variable has a negative and significant influence on ROA. The CR variable has no significant effect on ROE. DER has a negative and significant influence on ROE .","author":[{"dropping-particle":"","family":"Hiba","given":"Hakan","non-dropping-particle":"","parse-names":false,"suffix":""},{"dropping-particle":"","family":"Prasetyo","given":"Andrian Budi","non-dropping-particle":"","parse-names":false,"suffix":""}],"container-title":"Diponegoro Journal of Accounting; Volume 13, Nomor 1, Tahun 2024","id":"ITEM-2","issued":{"date-parts":[["2024","1","12"]]},"title":"Pengaruh Rasio Likuiditas Dan Rasio Leverage Keuangan terhadap Profitabilitas Perusahaan","type":"article-journal"},"uris":["http://www.mendeley.com/documents/?uuid=0835e3e8-f366-4fc5-bfc5-c49820c33b00"]}],"mendeley":{"formattedCitation":"(Hiba &amp; Prasetyo, 2024; Salim &amp; Yanti, 2023)","plainTextFormattedCitation":"(Hiba &amp; Prasetyo, 2024; Salim &amp; Yanti, 2023)"},"properties":{"noteIndex":0},"schema":"https://github.com/citation-style-language/schema/raw/master/csl-citation.json"}</w:instrText>
            </w:r>
            <w:r w:rsidRPr="00B771AA">
              <w:rPr>
                <w:rFonts w:ascii="Times New Roman" w:eastAsia="Sitka Banner" w:hAnsi="Times New Roman" w:cs="Times New Roman"/>
                <w:sz w:val="24"/>
                <w:szCs w:val="24"/>
              </w:rPr>
              <w:fldChar w:fldCharType="separate"/>
            </w:r>
            <w:r w:rsidRPr="00B771AA">
              <w:rPr>
                <w:rFonts w:ascii="Times New Roman" w:eastAsia="Sitka Banner" w:hAnsi="Times New Roman" w:cs="Times New Roman"/>
                <w:noProof/>
                <w:sz w:val="24"/>
                <w:szCs w:val="24"/>
              </w:rPr>
              <w:t>(Hiba &amp; Prasetyo, 2024; Salim &amp; Yanti, 2023)</w:t>
            </w:r>
            <w:r w:rsidRPr="00B771AA">
              <w:rPr>
                <w:rFonts w:ascii="Times New Roman" w:eastAsia="Sitka Banner" w:hAnsi="Times New Roman" w:cs="Times New Roman"/>
                <w:sz w:val="24"/>
                <w:szCs w:val="24"/>
              </w:rPr>
              <w:fldChar w:fldCharType="end"/>
            </w:r>
          </w:p>
        </w:tc>
      </w:tr>
      <w:tr w:rsidR="00A52288" w:rsidRPr="00B771AA" w14:paraId="67F143DB" w14:textId="77777777" w:rsidTr="00344D38">
        <w:tc>
          <w:tcPr>
            <w:tcW w:w="2785" w:type="dxa"/>
          </w:tcPr>
          <w:p w14:paraId="4E985165" w14:textId="111A4E31" w:rsidR="00A52288" w:rsidRPr="00B771AA" w:rsidRDefault="00A52288" w:rsidP="00D1156D">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sz w:val="24"/>
                <w:szCs w:val="24"/>
              </w:rPr>
              <w:t>Sales growth</w:t>
            </w:r>
            <w:r w:rsidR="004D525A">
              <w:rPr>
                <w:rFonts w:ascii="Times New Roman" w:eastAsia="Sitka Banner" w:hAnsi="Times New Roman" w:cs="Times New Roman"/>
                <w:sz w:val="24"/>
                <w:szCs w:val="24"/>
              </w:rPr>
              <w:t xml:space="preserve"> (GRW)</w:t>
            </w:r>
          </w:p>
        </w:tc>
        <w:tc>
          <w:tcPr>
            <w:tcW w:w="3225" w:type="dxa"/>
          </w:tcPr>
          <w:p w14:paraId="447768B5" w14:textId="5FAC3448" w:rsidR="00A52288" w:rsidRPr="00A52288" w:rsidRDefault="00A52288" w:rsidP="00D1156D">
            <w:pPr>
              <w:spacing w:line="240" w:lineRule="auto"/>
              <w:jc w:val="both"/>
              <w:rPr>
                <w:rFonts w:ascii="Times New Roman" w:eastAsia="Sitka Banner" w:hAnsi="Times New Roman" w:cs="Times New Roman"/>
                <w:sz w:val="24"/>
                <w:szCs w:val="24"/>
                <w:vertAlign w:val="subscript"/>
              </w:rPr>
            </w:pPr>
            <w:r>
              <w:rPr>
                <w:rFonts w:ascii="Times New Roman" w:eastAsia="Sitka Banner" w:hAnsi="Times New Roman" w:cs="Times New Roman"/>
                <w:sz w:val="24"/>
                <w:szCs w:val="24"/>
              </w:rPr>
              <w:t>(Sales</w:t>
            </w:r>
            <w:r>
              <w:rPr>
                <w:rFonts w:ascii="Times New Roman" w:eastAsia="Sitka Banner" w:hAnsi="Times New Roman" w:cs="Times New Roman"/>
                <w:sz w:val="24"/>
                <w:szCs w:val="24"/>
                <w:vertAlign w:val="subscript"/>
              </w:rPr>
              <w:t>t</w:t>
            </w:r>
            <w:r>
              <w:rPr>
                <w:rFonts w:ascii="Times New Roman" w:eastAsia="Sitka Banner" w:hAnsi="Times New Roman" w:cs="Times New Roman"/>
                <w:sz w:val="24"/>
                <w:szCs w:val="24"/>
              </w:rPr>
              <w:t xml:space="preserve"> – Sales</w:t>
            </w:r>
            <w:r>
              <w:rPr>
                <w:rFonts w:ascii="Times New Roman" w:eastAsia="Sitka Banner" w:hAnsi="Times New Roman" w:cs="Times New Roman"/>
                <w:sz w:val="24"/>
                <w:szCs w:val="24"/>
                <w:vertAlign w:val="subscript"/>
              </w:rPr>
              <w:t>t-1</w:t>
            </w:r>
            <w:r>
              <w:rPr>
                <w:rFonts w:ascii="Times New Roman" w:eastAsia="Sitka Banner" w:hAnsi="Times New Roman" w:cs="Times New Roman"/>
                <w:sz w:val="24"/>
                <w:szCs w:val="24"/>
              </w:rPr>
              <w:t>)</w:t>
            </w:r>
            <w:r w:rsidRPr="00B771AA">
              <w:rPr>
                <w:rFonts w:ascii="Times New Roman" w:eastAsia="Sitka Banner" w:hAnsi="Times New Roman" w:cs="Times New Roman"/>
                <w:sz w:val="24"/>
                <w:szCs w:val="24"/>
              </w:rPr>
              <w:t>/</w:t>
            </w:r>
            <w:r>
              <w:rPr>
                <w:rFonts w:ascii="Times New Roman" w:eastAsia="Sitka Banner" w:hAnsi="Times New Roman" w:cs="Times New Roman"/>
                <w:sz w:val="24"/>
                <w:szCs w:val="24"/>
              </w:rPr>
              <w:t>Sales</w:t>
            </w:r>
            <w:r>
              <w:rPr>
                <w:rFonts w:ascii="Times New Roman" w:eastAsia="Sitka Banner" w:hAnsi="Times New Roman" w:cs="Times New Roman"/>
                <w:sz w:val="24"/>
                <w:szCs w:val="24"/>
                <w:vertAlign w:val="subscript"/>
              </w:rPr>
              <w:t>t-1</w:t>
            </w:r>
          </w:p>
        </w:tc>
        <w:tc>
          <w:tcPr>
            <w:tcW w:w="3006" w:type="dxa"/>
          </w:tcPr>
          <w:p w14:paraId="33F8B980" w14:textId="3438B4D8"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Pr="00B771AA">
              <w:rPr>
                <w:rFonts w:ascii="Times New Roman" w:eastAsia="Sitka Banner" w:hAnsi="Times New Roman" w:cs="Times New Roman"/>
                <w:sz w:val="24"/>
                <w:szCs w:val="24"/>
              </w:rPr>
              <w:instrText>ADDIN CSL_CITATION {"citationItems":[{"id":"ITEM-1","itemData":{"DOI":"10.24912/ijaeb.v1i2.814-827","ISSN":"2987-1972","abstract":"In this study, the causes of financial distress in manufacturing firms listed on the Indonesia Stock Exchange from 2018 to 2020 were investigated. These factors include profitability (as measured by return on assets [ROA]), liquidity (as measured by current ratio [CR]), sales growth (as measured by sales growth rate), leverage (as measured by debt to assets [DAR]), firm size (as measured by the logarithm of total assets), and operating capacity (as measured by total assets turnover [TATO]). Based on the purposive sampling strategy, 99 data from 33 organizations were chosen as research samples. The EViews 12 was used to test the data processing in this investigation. This study's analysis employed a multiple regression analysis approach. The findings of this study indicate that financial distress is significantly and negatively influenced by firm size. Profitability, liquidity, and operating capacity, on the other hand, have a positive and significant impact on financial distress. Leverage and sales growth have no impact on financial distress.","author":[{"dropping-particle":"","family":"Salim","given":"Agusti Fransisca","non-dropping-particle":"","parse-names":false,"suffix":""},{"dropping-particle":"","family":"Yanti","given":"Yanti","non-dropping-particle":"","parse-names":false,"suffix":""}],"container-title":"International Journal of Application on Economics and Business","id":"ITEM-1","issue":"2","issued":{"date-parts":[["2023","8","6"]]},"page":"814-827","title":"Factors Affecting Financial Distress In Manufacturing Companies Listed On The Idx","type":"article-journal","volume":"1"},"uris":["http://www.mendeley.com/documents/?uuid=a0012bbd-440a-4391-9a2f-ab3f89c687ed"]},{"id":"ITEM-2","itemData":{"abstract":"Covid-19 has directly and significantly impacted economic conditions, both in the real sector and the capital market. In the Capital Market, a stock index is often the target of investors, namely the LQ45 index. The LQ45 index is one of the stock index indicators on the Indonesia Stock Exchange, which can be used as a reference for assessing stock trading performance. The increase and decrease in the LQ45 Index is a benchmark for investors to invest their funds. One of the actions companies can take to make financial reports look better is increasing company profits (profitability). One of the indicators used in profitability ratios is return on assets (ROA) and return on equity (ROE). In addition, various factors can affect business profitability, including leverage and liquidity, measured using the current ratio. This study researched profitability in various industrial sector companies regarding liquidity, leverage, and company size. This research shows that the CR variable has a positive and significant influence on ROA. The DER variable has a negative and significant influence on ROA. The CR variable has no significant effect on ROE. DER has a negative and significant influence on ROE .","author":[{"dropping-particle":"","family":"Hiba","given":"Hakan","non-dropping-particle":"","parse-names":false,"suffix":""},{"dropping-particle":"","family":"Prasetyo","given":"Andrian Budi","non-dropping-particle":"","parse-names":false,"suffix":""}],"container-title":"Diponegoro Journal of Accounting; Volume 13, Nomor 1, Tahun 2024","id":"ITEM-2","issued":{"date-parts":[["2024","1","12"]]},"title":"Pengaruh Rasio Likuiditas Dan Rasio Leverage Keuangan terhadap Profitabilitas Perusahaan","type":"article-journal"},"uris":["http://www.mendeley.com/documents/?uuid=0835e3e8-f366-4fc5-bfc5-c49820c33b00"]}],"mendeley":{"formattedCitation":"(Hiba &amp; Prasetyo, 2024; Salim &amp; Yanti, 2023)","plainTextFormattedCitation":"(Hiba &amp; Prasetyo, 2024; Salim &amp; Yanti, 2023)"},"properties":{"noteIndex":0},"schema":"https://github.com/citation-style-language/schema/raw/master/csl-citation.json"}</w:instrText>
            </w:r>
            <w:r w:rsidRPr="00B771AA">
              <w:rPr>
                <w:rFonts w:ascii="Times New Roman" w:eastAsia="Sitka Banner" w:hAnsi="Times New Roman" w:cs="Times New Roman"/>
                <w:sz w:val="24"/>
                <w:szCs w:val="24"/>
              </w:rPr>
              <w:fldChar w:fldCharType="end"/>
            </w:r>
            <w:r w:rsidR="000A1129" w:rsidRPr="00B771AA">
              <w:rPr>
                <w:rFonts w:ascii="Times New Roman" w:eastAsia="Sitka Banner" w:hAnsi="Times New Roman" w:cs="Times New Roman"/>
                <w:sz w:val="24"/>
                <w:szCs w:val="24"/>
              </w:rPr>
              <w:t xml:space="preserve"> </w:t>
            </w:r>
            <w:r w:rsidR="000A1129" w:rsidRPr="00B771AA">
              <w:rPr>
                <w:rFonts w:ascii="Times New Roman" w:eastAsia="Sitka Banner" w:hAnsi="Times New Roman" w:cs="Times New Roman"/>
                <w:noProof/>
                <w:sz w:val="24"/>
                <w:szCs w:val="24"/>
              </w:rPr>
              <w:t>(Datun &amp; Indrati, 2022</w:t>
            </w:r>
            <w:r w:rsidR="000A1129">
              <w:rPr>
                <w:rFonts w:ascii="Times New Roman" w:eastAsia="Sitka Banner" w:hAnsi="Times New Roman" w:cs="Times New Roman"/>
                <w:noProof/>
                <w:sz w:val="24"/>
                <w:szCs w:val="24"/>
              </w:rPr>
              <w:t>)</w:t>
            </w:r>
          </w:p>
        </w:tc>
      </w:tr>
      <w:tr w:rsidR="006043F1" w:rsidRPr="00B771AA" w14:paraId="6AAB4D8D" w14:textId="77777777" w:rsidTr="00344D38">
        <w:tc>
          <w:tcPr>
            <w:tcW w:w="2785" w:type="dxa"/>
          </w:tcPr>
          <w:p w14:paraId="2251B94F" w14:textId="4EECF311" w:rsidR="006043F1" w:rsidRPr="00B771AA" w:rsidRDefault="00A52288" w:rsidP="00B771AA">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sz w:val="24"/>
                <w:szCs w:val="24"/>
              </w:rPr>
              <w:t>Age</w:t>
            </w:r>
          </w:p>
        </w:tc>
        <w:tc>
          <w:tcPr>
            <w:tcW w:w="3225" w:type="dxa"/>
          </w:tcPr>
          <w:p w14:paraId="343EC937" w14:textId="780658F6" w:rsidR="006043F1" w:rsidRPr="00B771AA" w:rsidRDefault="00A52288" w:rsidP="00B771AA">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sz w:val="24"/>
                <w:szCs w:val="24"/>
              </w:rPr>
              <w:t>Age of company</w:t>
            </w:r>
          </w:p>
        </w:tc>
        <w:tc>
          <w:tcPr>
            <w:tcW w:w="3006" w:type="dxa"/>
          </w:tcPr>
          <w:p w14:paraId="67BA21B0" w14:textId="7E7E8A3F" w:rsidR="006043F1" w:rsidRPr="00B771AA" w:rsidRDefault="000A1129" w:rsidP="00B771AA">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noProof/>
                <w:sz w:val="24"/>
                <w:szCs w:val="24"/>
              </w:rPr>
              <w:t>(</w:t>
            </w:r>
            <w:r w:rsidRPr="00B771AA">
              <w:rPr>
                <w:rFonts w:ascii="Times New Roman" w:eastAsia="Sitka Banner" w:hAnsi="Times New Roman" w:cs="Times New Roman"/>
                <w:noProof/>
                <w:sz w:val="24"/>
                <w:szCs w:val="24"/>
              </w:rPr>
              <w:t>Usman et al., 2022)</w:t>
            </w:r>
          </w:p>
        </w:tc>
      </w:tr>
    </w:tbl>
    <w:p w14:paraId="4FCE33D7" w14:textId="15E198C4" w:rsidR="00FE55D6" w:rsidRPr="00B771AA" w:rsidRDefault="00344D38" w:rsidP="00B771AA">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Note for dummy variables: Value 1 if present, and value 0 if not present.</w:t>
      </w:r>
    </w:p>
    <w:p w14:paraId="50171C4D"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5352D15E"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As control variables, this study added sales growth and company age. Sales growth reflects the company's revenue performance from year to year, while company age represents the level of maturity and operational experience that can affect resilience to financial distress (Datun &amp; Indrati, 2022; Usman et al., 2022). Political stability data was obtained from the official website of the World Bank, while financial data was obtained from the annual reports of each company and the official website of the Indonesia Stock Exchange (IDX).</w:t>
      </w:r>
    </w:p>
    <w:p w14:paraId="2B36D964"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rPr>
      </w:pPr>
    </w:p>
    <w:p w14:paraId="723EADC9"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Data Analysis</w:t>
      </w:r>
    </w:p>
    <w:p w14:paraId="5B45C46C" w14:textId="40E0758C" w:rsidR="00280CEF" w:rsidRPr="00B771AA" w:rsidRDefault="00344D38" w:rsidP="00344D38">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 xml:space="preserve">This study uses a quantitative approach with a causal associative research design that aims to determine the effect of political stability, profitability, and liquidity on financial distress in non-bank state-owned companies in Indonesia. According to Sugiyono &amp; Lestari (2021), the quantitative approach relies on numerical data processing and hypothesis testing and is used to explain the relationship between variables through statistical analysis techniques. This study adopts a panel data logistic regression model, considering that the data used is a combination of time-series data (period 2019–2023) and cross-section (15 non-bank state-owned companies </w:t>
      </w:r>
      <w:r w:rsidRPr="00344D38">
        <w:rPr>
          <w:rFonts w:ascii="Times New Roman" w:eastAsia="Sitka Banner" w:hAnsi="Times New Roman" w:cs="Times New Roman"/>
          <w:sz w:val="24"/>
          <w:szCs w:val="24"/>
        </w:rPr>
        <w:lastRenderedPageBreak/>
        <w:t>listed on the Indonesia Stock Exchange). This technique was chosen because it is able to handle data variability between times and between entities, as well as control heterogeneity and heteroscedasticity in observations (Gujarati, 2021). Data analysis was carried out with the help of Eviews 12 and SPSS software using panel logistic regression. With the following regression model equation:</w:t>
      </w:r>
    </w:p>
    <w:p w14:paraId="69D275FB"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2C94E641" w14:textId="579F721A" w:rsidR="00280CEF" w:rsidRPr="00344D38" w:rsidRDefault="00280CEF" w:rsidP="00B771AA">
      <w:pPr>
        <w:tabs>
          <w:tab w:val="left" w:pos="2160"/>
          <w:tab w:val="left" w:pos="3060"/>
        </w:tabs>
        <w:spacing w:after="0" w:line="240" w:lineRule="auto"/>
        <w:rPr>
          <w:rFonts w:ascii="Times New Roman" w:hAnsi="Times New Roman" w:cs="Times New Roman"/>
          <w:sz w:val="24"/>
          <w:szCs w:val="24"/>
        </w:rPr>
      </w:pPr>
      <w:bookmarkStart w:id="0" w:name="_Hlk189174384"/>
      <w:r w:rsidRPr="00344D38">
        <w:rPr>
          <w:rFonts w:ascii="Times New Roman" w:hAnsi="Times New Roman" w:cs="Times New Roman"/>
          <w:i/>
          <w:iCs/>
          <w:sz w:val="24"/>
          <w:szCs w:val="24"/>
        </w:rPr>
        <w:t xml:space="preserve">Ln </w:t>
      </w:r>
      <w:r w:rsidRPr="00344D38">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1-p</m:t>
            </m:r>
          </m:den>
        </m:f>
        <m:r>
          <w:rPr>
            <w:rFonts w:ascii="Cambria Math" w:hAnsi="Cambria Math" w:cs="Times New Roman"/>
            <w:sz w:val="24"/>
            <w:szCs w:val="24"/>
          </w:rPr>
          <m:t>)</m:t>
        </m:r>
      </m:oMath>
      <w:r w:rsidRPr="00344D38">
        <w:rPr>
          <w:rFonts w:ascii="Times New Roman" w:hAnsi="Times New Roman" w:cs="Times New Roman"/>
          <w:sz w:val="24"/>
          <w:szCs w:val="24"/>
        </w:rPr>
        <w:t xml:space="preserve"> = α</w:t>
      </w:r>
      <w:bookmarkEnd w:id="0"/>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1</w:t>
      </w:r>
      <w:r w:rsidR="00C667B3">
        <w:rPr>
          <w:rFonts w:ascii="Times New Roman" w:hAnsi="Times New Roman" w:cs="Times New Roman"/>
          <w:sz w:val="24"/>
          <w:szCs w:val="24"/>
        </w:rPr>
        <w:t>PS</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2</w:t>
      </w:r>
      <w:r w:rsidRPr="00344D38">
        <w:rPr>
          <w:rFonts w:ascii="Times New Roman" w:hAnsi="Times New Roman" w:cs="Times New Roman"/>
          <w:sz w:val="24"/>
          <w:szCs w:val="24"/>
        </w:rPr>
        <w:t>P</w:t>
      </w:r>
      <w:r w:rsidR="00C667B3">
        <w:rPr>
          <w:rFonts w:ascii="Times New Roman" w:hAnsi="Times New Roman" w:cs="Times New Roman"/>
          <w:sz w:val="24"/>
          <w:szCs w:val="24"/>
        </w:rPr>
        <w:t>RO</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3</w:t>
      </w:r>
      <w:r w:rsidRPr="00344D38">
        <w:rPr>
          <w:rFonts w:ascii="Times New Roman" w:hAnsi="Times New Roman" w:cs="Times New Roman"/>
          <w:sz w:val="24"/>
          <w:szCs w:val="24"/>
        </w:rPr>
        <w:t>L</w:t>
      </w:r>
      <w:r w:rsidR="00C667B3">
        <w:rPr>
          <w:rFonts w:ascii="Times New Roman" w:hAnsi="Times New Roman" w:cs="Times New Roman"/>
          <w:sz w:val="24"/>
          <w:szCs w:val="24"/>
        </w:rPr>
        <w:t>I</w:t>
      </w:r>
      <w:r w:rsidRPr="00344D38">
        <w:rPr>
          <w:rFonts w:ascii="Times New Roman" w:hAnsi="Times New Roman" w:cs="Times New Roman"/>
          <w:sz w:val="24"/>
          <w:szCs w:val="24"/>
        </w:rPr>
        <w:t>Qit + β</w:t>
      </w:r>
      <w:r w:rsidRPr="00C667B3">
        <w:rPr>
          <w:rFonts w:ascii="Times New Roman" w:hAnsi="Times New Roman" w:cs="Times New Roman"/>
          <w:sz w:val="24"/>
          <w:szCs w:val="24"/>
          <w:vertAlign w:val="subscript"/>
        </w:rPr>
        <w:t>4</w:t>
      </w:r>
      <w:r w:rsidRPr="00344D38">
        <w:rPr>
          <w:rFonts w:ascii="Times New Roman" w:hAnsi="Times New Roman" w:cs="Times New Roman"/>
          <w:sz w:val="24"/>
          <w:szCs w:val="24"/>
        </w:rPr>
        <w:t>G</w:t>
      </w:r>
      <w:r w:rsidR="00C667B3">
        <w:rPr>
          <w:rFonts w:ascii="Times New Roman" w:hAnsi="Times New Roman" w:cs="Times New Roman"/>
          <w:sz w:val="24"/>
          <w:szCs w:val="24"/>
        </w:rPr>
        <w:t>R</w:t>
      </w:r>
      <w:r w:rsidRPr="00344D38">
        <w:rPr>
          <w:rFonts w:ascii="Times New Roman" w:hAnsi="Times New Roman" w:cs="Times New Roman"/>
          <w:sz w:val="24"/>
          <w:szCs w:val="24"/>
        </w:rPr>
        <w:t>W</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5</w:t>
      </w:r>
      <w:r w:rsidRPr="00344D38">
        <w:rPr>
          <w:rFonts w:ascii="Times New Roman" w:hAnsi="Times New Roman" w:cs="Times New Roman"/>
          <w:sz w:val="24"/>
          <w:szCs w:val="24"/>
        </w:rPr>
        <w:t>AGE</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ɛit</w:t>
      </w:r>
    </w:p>
    <w:p w14:paraId="3CB723D3"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60C9E609" w14:textId="44227C17" w:rsidR="003B02B9" w:rsidRPr="00B771AA" w:rsidRDefault="00344D38" w:rsidP="00B771AA">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The logistic regression model used predicts the probability of financial distress based on the independent and control variables mentioned. The validity test of the model is carried out through several stages, including the Goodness of Fit test (Hosmer &amp; Lemeshow Test), the Likelihood Ratio test (Overall Model Fit), the Wald test (variable significance), the determination test (McFadden R²), and the model accuracy test through the confusion matrix (Ghozali, 2016). Interpretation of the logistic regression results is carried out by observing the odds ratio coefficient value</w:t>
      </w:r>
      <w:r w:rsidR="00D67538">
        <w:rPr>
          <w:rFonts w:ascii="Times New Roman" w:eastAsia="Sitka Banner" w:hAnsi="Times New Roman" w:cs="Times New Roman"/>
          <w:sz w:val="24"/>
          <w:szCs w:val="24"/>
        </w:rPr>
        <w:t>,</w:t>
      </w:r>
      <w:r w:rsidRPr="00344D38">
        <w:rPr>
          <w:rFonts w:ascii="Times New Roman" w:eastAsia="Sitka Banner" w:hAnsi="Times New Roman" w:cs="Times New Roman"/>
          <w:sz w:val="24"/>
          <w:szCs w:val="24"/>
        </w:rPr>
        <w:t xml:space="preserve"> which indicates the probability of financial distress based on changes in the value of each independent variable (Hosmer &amp; Lemeshow, 2000).</w:t>
      </w:r>
      <w:r w:rsidR="00D2019E" w:rsidRPr="00B771AA">
        <w:rPr>
          <w:rFonts w:ascii="Times New Roman" w:eastAsia="Sitka Banner" w:hAnsi="Times New Roman" w:cs="Times New Roman"/>
          <w:sz w:val="24"/>
          <w:szCs w:val="24"/>
        </w:rPr>
        <w:t xml:space="preserve"> </w:t>
      </w:r>
    </w:p>
    <w:p w14:paraId="13B610D6" w14:textId="7E0A5552" w:rsidR="00520349" w:rsidRPr="00C667B3" w:rsidRDefault="006C6C13" w:rsidP="00520349">
      <w:pPr>
        <w:spacing w:after="0" w:line="240" w:lineRule="auto"/>
        <w:rPr>
          <w:rFonts w:ascii="Times New Roman" w:eastAsia="Sitka Banner" w:hAnsi="Times New Roman" w:cs="Times New Roman"/>
          <w:b/>
          <w:bCs/>
          <w:sz w:val="24"/>
          <w:szCs w:val="24"/>
          <w:lang w:val="en-US"/>
        </w:rPr>
      </w:pPr>
      <w:r w:rsidRPr="00B771AA">
        <w:rPr>
          <w:rFonts w:ascii="Times New Roman" w:eastAsia="Sitka Banner" w:hAnsi="Times New Roman" w:cs="Times New Roman"/>
          <w:b/>
          <w:bCs/>
          <w:sz w:val="24"/>
          <w:szCs w:val="24"/>
        </w:rPr>
        <w:br/>
      </w:r>
      <w:r w:rsidR="00520349" w:rsidRPr="00054D13">
        <w:rPr>
          <w:rFonts w:ascii="Times New Roman" w:eastAsia="Sitka Banner" w:hAnsi="Times New Roman" w:cs="Times New Roman"/>
          <w:b/>
          <w:bCs/>
          <w:sz w:val="24"/>
          <w:szCs w:val="24"/>
          <w:highlight w:val="yellow"/>
          <w:lang w:val="en-US"/>
        </w:rPr>
        <w:t>Results</w:t>
      </w:r>
    </w:p>
    <w:p w14:paraId="4AB09D29" w14:textId="77777777" w:rsidR="00520349" w:rsidRPr="00C667B3" w:rsidRDefault="00520349" w:rsidP="00520349">
      <w:pPr>
        <w:spacing w:after="0" w:line="240" w:lineRule="auto"/>
        <w:rPr>
          <w:rFonts w:ascii="Times New Roman" w:eastAsia="Sitka Banner" w:hAnsi="Times New Roman" w:cs="Times New Roman"/>
          <w:i/>
          <w:iCs/>
          <w:sz w:val="24"/>
          <w:szCs w:val="24"/>
          <w:lang w:val="en-US"/>
        </w:rPr>
      </w:pPr>
      <w:r w:rsidRPr="00C667B3">
        <w:rPr>
          <w:rFonts w:ascii="Times New Roman" w:eastAsia="Sitka Banner" w:hAnsi="Times New Roman" w:cs="Times New Roman"/>
          <w:i/>
          <w:iCs/>
          <w:sz w:val="24"/>
          <w:szCs w:val="24"/>
          <w:lang w:val="en-US"/>
        </w:rPr>
        <w:t>Descriptive Statistics</w:t>
      </w:r>
    </w:p>
    <w:p w14:paraId="2D31B4CC" w14:textId="748A094E" w:rsidR="00344D38" w:rsidRDefault="00520349" w:rsidP="00C667B3">
      <w:pPr>
        <w:spacing w:after="0" w:line="240" w:lineRule="auto"/>
        <w:ind w:firstLine="720"/>
        <w:rPr>
          <w:rFonts w:ascii="Times New Roman" w:eastAsia="Sitka Banner" w:hAnsi="Times New Roman" w:cs="Times New Roman"/>
          <w:sz w:val="24"/>
          <w:szCs w:val="24"/>
          <w:lang w:val="en-US"/>
        </w:rPr>
      </w:pPr>
      <w:r w:rsidRPr="00520349">
        <w:rPr>
          <w:rFonts w:ascii="Times New Roman" w:eastAsia="Sitka Banner" w:hAnsi="Times New Roman" w:cs="Times New Roman"/>
          <w:sz w:val="24"/>
          <w:szCs w:val="24"/>
          <w:lang w:val="en-US"/>
        </w:rPr>
        <w:t>Based on the data that has been collected and tabulated, the following is a description of the data in the form of minimum, maximum, average and standard deviation:</w:t>
      </w:r>
    </w:p>
    <w:p w14:paraId="2DB8F483" w14:textId="77777777" w:rsidR="00520349" w:rsidRDefault="00520349" w:rsidP="00520349">
      <w:pPr>
        <w:spacing w:after="0" w:line="240" w:lineRule="auto"/>
        <w:rPr>
          <w:rFonts w:ascii="Times New Roman" w:eastAsia="Sitka Banner" w:hAnsi="Times New Roman" w:cs="Times New Roman"/>
          <w:sz w:val="24"/>
          <w:szCs w:val="24"/>
          <w:lang w:val="en-US"/>
        </w:rPr>
      </w:pPr>
    </w:p>
    <w:tbl>
      <w:tblPr>
        <w:tblW w:w="8140" w:type="dxa"/>
        <w:jc w:val="center"/>
        <w:tblLook w:val="04A0" w:firstRow="1" w:lastRow="0" w:firstColumn="1" w:lastColumn="0" w:noHBand="0" w:noVBand="1"/>
      </w:tblPr>
      <w:tblGrid>
        <w:gridCol w:w="1560"/>
        <w:gridCol w:w="880"/>
        <w:gridCol w:w="1300"/>
        <w:gridCol w:w="1320"/>
        <w:gridCol w:w="1460"/>
        <w:gridCol w:w="1620"/>
      </w:tblGrid>
      <w:tr w:rsidR="00520349" w:rsidRPr="00520349" w14:paraId="4154562D" w14:textId="77777777" w:rsidTr="00520349">
        <w:trPr>
          <w:trHeight w:val="285"/>
          <w:jc w:val="center"/>
        </w:trPr>
        <w:tc>
          <w:tcPr>
            <w:tcW w:w="8140" w:type="dxa"/>
            <w:gridSpan w:val="6"/>
            <w:tcBorders>
              <w:top w:val="nil"/>
              <w:left w:val="nil"/>
              <w:bottom w:val="single" w:sz="4" w:space="0" w:color="auto"/>
              <w:right w:val="nil"/>
            </w:tcBorders>
            <w:shd w:val="clear" w:color="auto" w:fill="auto"/>
            <w:noWrap/>
            <w:vAlign w:val="bottom"/>
            <w:hideMark/>
          </w:tcPr>
          <w:p w14:paraId="47090D69"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ID" w:eastAsia="zh-CN"/>
              </w:rPr>
              <w:t>Table 2: Statistics Descriptive</w:t>
            </w:r>
          </w:p>
        </w:tc>
      </w:tr>
      <w:tr w:rsidR="00520349" w:rsidRPr="00520349" w14:paraId="3A1B44B2" w14:textId="77777777" w:rsidTr="00520349">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ADEC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proofErr w:type="spellStart"/>
            <w:r w:rsidRPr="00520349">
              <w:rPr>
                <w:rFonts w:ascii="Times New Roman" w:eastAsia="Times New Roman" w:hAnsi="Times New Roman" w:cs="Times New Roman"/>
                <w:color w:val="000000"/>
                <w:sz w:val="24"/>
                <w:szCs w:val="24"/>
                <w:lang w:val="en-US" w:eastAsia="zh-CN"/>
              </w:rPr>
              <w:t>Variabel</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13C2523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N</w:t>
            </w:r>
          </w:p>
        </w:tc>
        <w:tc>
          <w:tcPr>
            <w:tcW w:w="1300" w:type="dxa"/>
            <w:tcBorders>
              <w:top w:val="nil"/>
              <w:left w:val="nil"/>
              <w:bottom w:val="single" w:sz="4" w:space="0" w:color="auto"/>
              <w:right w:val="single" w:sz="4" w:space="0" w:color="auto"/>
            </w:tcBorders>
            <w:shd w:val="clear" w:color="auto" w:fill="auto"/>
            <w:vAlign w:val="center"/>
            <w:hideMark/>
          </w:tcPr>
          <w:p w14:paraId="20D9B9F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Minimum</w:t>
            </w:r>
          </w:p>
        </w:tc>
        <w:tc>
          <w:tcPr>
            <w:tcW w:w="1320" w:type="dxa"/>
            <w:tcBorders>
              <w:top w:val="nil"/>
              <w:left w:val="nil"/>
              <w:bottom w:val="single" w:sz="4" w:space="0" w:color="auto"/>
              <w:right w:val="single" w:sz="4" w:space="0" w:color="auto"/>
            </w:tcBorders>
            <w:shd w:val="clear" w:color="auto" w:fill="auto"/>
            <w:vAlign w:val="center"/>
            <w:hideMark/>
          </w:tcPr>
          <w:p w14:paraId="5BC0F1DB"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Maximum</w:t>
            </w:r>
          </w:p>
        </w:tc>
        <w:tc>
          <w:tcPr>
            <w:tcW w:w="1460" w:type="dxa"/>
            <w:tcBorders>
              <w:top w:val="nil"/>
              <w:left w:val="nil"/>
              <w:bottom w:val="single" w:sz="4" w:space="0" w:color="auto"/>
              <w:right w:val="single" w:sz="4" w:space="0" w:color="auto"/>
            </w:tcBorders>
            <w:shd w:val="clear" w:color="auto" w:fill="auto"/>
            <w:vAlign w:val="center"/>
            <w:hideMark/>
          </w:tcPr>
          <w:p w14:paraId="140B3B53"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Mean</w:t>
            </w:r>
          </w:p>
        </w:tc>
        <w:tc>
          <w:tcPr>
            <w:tcW w:w="1620" w:type="dxa"/>
            <w:tcBorders>
              <w:top w:val="nil"/>
              <w:left w:val="nil"/>
              <w:bottom w:val="single" w:sz="4" w:space="0" w:color="auto"/>
              <w:right w:val="single" w:sz="4" w:space="0" w:color="auto"/>
            </w:tcBorders>
            <w:shd w:val="clear" w:color="auto" w:fill="auto"/>
            <w:vAlign w:val="center"/>
            <w:hideMark/>
          </w:tcPr>
          <w:p w14:paraId="0DEF8DB0"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 xml:space="preserve">Std. </w:t>
            </w:r>
            <w:proofErr w:type="spellStart"/>
            <w:r w:rsidRPr="00520349">
              <w:rPr>
                <w:rFonts w:ascii="Times New Roman" w:eastAsia="Times New Roman" w:hAnsi="Times New Roman" w:cs="Times New Roman"/>
                <w:color w:val="000000"/>
                <w:sz w:val="24"/>
                <w:szCs w:val="24"/>
                <w:lang w:val="en-US" w:eastAsia="zh-CN"/>
              </w:rPr>
              <w:t>Deviasi</w:t>
            </w:r>
            <w:proofErr w:type="spellEnd"/>
          </w:p>
        </w:tc>
      </w:tr>
      <w:tr w:rsidR="00520349" w:rsidRPr="00520349" w14:paraId="0673952D"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273D80" w14:textId="107DB36A" w:rsidR="00520349" w:rsidRPr="00520349" w:rsidRDefault="00C667B3" w:rsidP="00520349">
            <w:pPr>
              <w:spacing w:after="0" w:line="240" w:lineRule="auto"/>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PS</w:t>
            </w:r>
          </w:p>
        </w:tc>
        <w:tc>
          <w:tcPr>
            <w:tcW w:w="880" w:type="dxa"/>
            <w:tcBorders>
              <w:top w:val="nil"/>
              <w:left w:val="nil"/>
              <w:bottom w:val="single" w:sz="4" w:space="0" w:color="auto"/>
              <w:right w:val="single" w:sz="4" w:space="0" w:color="auto"/>
            </w:tcBorders>
            <w:shd w:val="clear" w:color="auto" w:fill="auto"/>
            <w:vAlign w:val="center"/>
            <w:hideMark/>
          </w:tcPr>
          <w:p w14:paraId="536F335C"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6C1244C8"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-0.171</w:t>
            </w:r>
          </w:p>
        </w:tc>
        <w:tc>
          <w:tcPr>
            <w:tcW w:w="1320" w:type="dxa"/>
            <w:tcBorders>
              <w:top w:val="nil"/>
              <w:left w:val="nil"/>
              <w:bottom w:val="single" w:sz="4" w:space="0" w:color="auto"/>
              <w:right w:val="single" w:sz="4" w:space="0" w:color="auto"/>
            </w:tcBorders>
            <w:shd w:val="clear" w:color="auto" w:fill="auto"/>
            <w:vAlign w:val="center"/>
            <w:hideMark/>
          </w:tcPr>
          <w:p w14:paraId="13E5B03C"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-0.004</w:t>
            </w:r>
          </w:p>
        </w:tc>
        <w:tc>
          <w:tcPr>
            <w:tcW w:w="1460" w:type="dxa"/>
            <w:tcBorders>
              <w:top w:val="nil"/>
              <w:left w:val="nil"/>
              <w:bottom w:val="single" w:sz="4" w:space="0" w:color="auto"/>
              <w:right w:val="single" w:sz="4" w:space="0" w:color="auto"/>
            </w:tcBorders>
            <w:shd w:val="clear" w:color="auto" w:fill="auto"/>
            <w:vAlign w:val="center"/>
            <w:hideMark/>
          </w:tcPr>
          <w:p w14:paraId="6DA69FC6"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-0.0846</w:t>
            </w:r>
          </w:p>
        </w:tc>
        <w:tc>
          <w:tcPr>
            <w:tcW w:w="1620" w:type="dxa"/>
            <w:tcBorders>
              <w:top w:val="nil"/>
              <w:left w:val="nil"/>
              <w:bottom w:val="single" w:sz="4" w:space="0" w:color="auto"/>
              <w:right w:val="single" w:sz="4" w:space="0" w:color="auto"/>
            </w:tcBorders>
            <w:shd w:val="clear" w:color="auto" w:fill="auto"/>
            <w:vAlign w:val="center"/>
            <w:hideMark/>
          </w:tcPr>
          <w:p w14:paraId="2C4C4EB1"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0.055114</w:t>
            </w:r>
          </w:p>
        </w:tc>
      </w:tr>
      <w:tr w:rsidR="00520349" w:rsidRPr="00520349" w14:paraId="6B69D06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2E8DA8" w14:textId="2FD337CD"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P</w:t>
            </w:r>
            <w:r w:rsidR="00C667B3">
              <w:rPr>
                <w:rFonts w:ascii="Times New Roman" w:eastAsia="Times New Roman" w:hAnsi="Times New Roman" w:cs="Times New Roman"/>
                <w:color w:val="000000"/>
                <w:sz w:val="24"/>
                <w:szCs w:val="24"/>
                <w:lang w:eastAsia="zh-CN"/>
              </w:rPr>
              <w:t>RO</w:t>
            </w:r>
          </w:p>
        </w:tc>
        <w:tc>
          <w:tcPr>
            <w:tcW w:w="880" w:type="dxa"/>
            <w:tcBorders>
              <w:top w:val="nil"/>
              <w:left w:val="nil"/>
              <w:bottom w:val="single" w:sz="4" w:space="0" w:color="auto"/>
              <w:right w:val="single" w:sz="4" w:space="0" w:color="auto"/>
            </w:tcBorders>
            <w:shd w:val="clear" w:color="auto" w:fill="auto"/>
            <w:vAlign w:val="center"/>
            <w:hideMark/>
          </w:tcPr>
          <w:p w14:paraId="63FD233F"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013E1117"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-4.11</w:t>
            </w:r>
          </w:p>
        </w:tc>
        <w:tc>
          <w:tcPr>
            <w:tcW w:w="1320" w:type="dxa"/>
            <w:tcBorders>
              <w:top w:val="nil"/>
              <w:left w:val="nil"/>
              <w:bottom w:val="single" w:sz="4" w:space="0" w:color="auto"/>
              <w:right w:val="single" w:sz="4" w:space="0" w:color="auto"/>
            </w:tcBorders>
            <w:shd w:val="clear" w:color="auto" w:fill="auto"/>
            <w:vAlign w:val="center"/>
            <w:hideMark/>
          </w:tcPr>
          <w:p w14:paraId="452253BB"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5.300000</w:t>
            </w:r>
          </w:p>
        </w:tc>
        <w:tc>
          <w:tcPr>
            <w:tcW w:w="1460" w:type="dxa"/>
            <w:tcBorders>
              <w:top w:val="nil"/>
              <w:left w:val="nil"/>
              <w:bottom w:val="single" w:sz="4" w:space="0" w:color="auto"/>
              <w:right w:val="single" w:sz="4" w:space="0" w:color="auto"/>
            </w:tcBorders>
            <w:shd w:val="clear" w:color="auto" w:fill="auto"/>
            <w:vAlign w:val="center"/>
            <w:hideMark/>
          </w:tcPr>
          <w:p w14:paraId="50F30580"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0.079467</w:t>
            </w:r>
          </w:p>
        </w:tc>
        <w:tc>
          <w:tcPr>
            <w:tcW w:w="1620" w:type="dxa"/>
            <w:tcBorders>
              <w:top w:val="nil"/>
              <w:left w:val="nil"/>
              <w:bottom w:val="single" w:sz="4" w:space="0" w:color="auto"/>
              <w:right w:val="single" w:sz="4" w:space="0" w:color="auto"/>
            </w:tcBorders>
            <w:shd w:val="clear" w:color="auto" w:fill="auto"/>
            <w:vAlign w:val="center"/>
            <w:hideMark/>
          </w:tcPr>
          <w:p w14:paraId="1626D944"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0.804027</w:t>
            </w:r>
          </w:p>
        </w:tc>
      </w:tr>
      <w:tr w:rsidR="00520349" w:rsidRPr="00520349" w14:paraId="23BCF65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6D034A" w14:textId="551080CD"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L</w:t>
            </w:r>
            <w:r w:rsidR="00C667B3">
              <w:rPr>
                <w:rFonts w:ascii="Times New Roman" w:eastAsia="Times New Roman" w:hAnsi="Times New Roman" w:cs="Times New Roman"/>
                <w:color w:val="000000"/>
                <w:sz w:val="24"/>
                <w:szCs w:val="24"/>
                <w:lang w:eastAsia="zh-CN"/>
              </w:rPr>
              <w:t>I</w:t>
            </w:r>
            <w:r w:rsidRPr="00520349">
              <w:rPr>
                <w:rFonts w:ascii="Times New Roman" w:eastAsia="Times New Roman" w:hAnsi="Times New Roman" w:cs="Times New Roman"/>
                <w:color w:val="000000"/>
                <w:sz w:val="24"/>
                <w:szCs w:val="24"/>
                <w:lang w:eastAsia="zh-CN"/>
              </w:rPr>
              <w:t>Q</w:t>
            </w:r>
          </w:p>
        </w:tc>
        <w:tc>
          <w:tcPr>
            <w:tcW w:w="880" w:type="dxa"/>
            <w:tcBorders>
              <w:top w:val="nil"/>
              <w:left w:val="nil"/>
              <w:bottom w:val="single" w:sz="4" w:space="0" w:color="auto"/>
              <w:right w:val="single" w:sz="4" w:space="0" w:color="auto"/>
            </w:tcBorders>
            <w:shd w:val="clear" w:color="auto" w:fill="auto"/>
            <w:vAlign w:val="center"/>
            <w:hideMark/>
          </w:tcPr>
          <w:p w14:paraId="52242219"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4F3CE85B"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0.280000</w:t>
            </w:r>
          </w:p>
        </w:tc>
        <w:tc>
          <w:tcPr>
            <w:tcW w:w="1320" w:type="dxa"/>
            <w:tcBorders>
              <w:top w:val="nil"/>
              <w:left w:val="nil"/>
              <w:bottom w:val="single" w:sz="4" w:space="0" w:color="auto"/>
              <w:right w:val="single" w:sz="4" w:space="0" w:color="auto"/>
            </w:tcBorders>
            <w:shd w:val="clear" w:color="auto" w:fill="auto"/>
            <w:vAlign w:val="center"/>
            <w:hideMark/>
          </w:tcPr>
          <w:p w14:paraId="6EAACBA3"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4.170000</w:t>
            </w:r>
          </w:p>
        </w:tc>
        <w:tc>
          <w:tcPr>
            <w:tcW w:w="1460" w:type="dxa"/>
            <w:tcBorders>
              <w:top w:val="nil"/>
              <w:left w:val="nil"/>
              <w:bottom w:val="single" w:sz="4" w:space="0" w:color="auto"/>
              <w:right w:val="single" w:sz="4" w:space="0" w:color="auto"/>
            </w:tcBorders>
            <w:shd w:val="clear" w:color="auto" w:fill="auto"/>
            <w:vAlign w:val="center"/>
            <w:hideMark/>
          </w:tcPr>
          <w:p w14:paraId="29533197"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1.323200</w:t>
            </w:r>
          </w:p>
        </w:tc>
        <w:tc>
          <w:tcPr>
            <w:tcW w:w="1620" w:type="dxa"/>
            <w:tcBorders>
              <w:top w:val="nil"/>
              <w:left w:val="nil"/>
              <w:bottom w:val="single" w:sz="4" w:space="0" w:color="auto"/>
              <w:right w:val="single" w:sz="4" w:space="0" w:color="auto"/>
            </w:tcBorders>
            <w:shd w:val="clear" w:color="auto" w:fill="auto"/>
            <w:vAlign w:val="center"/>
            <w:hideMark/>
          </w:tcPr>
          <w:p w14:paraId="77A22D9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0.623445</w:t>
            </w:r>
          </w:p>
        </w:tc>
      </w:tr>
      <w:tr w:rsidR="00520349" w:rsidRPr="00520349" w14:paraId="6A5B2A0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434FD5" w14:textId="752A08D5"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G</w:t>
            </w:r>
            <w:r w:rsidR="00C667B3">
              <w:rPr>
                <w:rFonts w:ascii="Times New Roman" w:eastAsia="Times New Roman" w:hAnsi="Times New Roman" w:cs="Times New Roman"/>
                <w:color w:val="000000"/>
                <w:sz w:val="24"/>
                <w:szCs w:val="24"/>
                <w:lang w:eastAsia="zh-CN"/>
              </w:rPr>
              <w:t>R</w:t>
            </w:r>
            <w:r w:rsidRPr="00520349">
              <w:rPr>
                <w:rFonts w:ascii="Times New Roman" w:eastAsia="Times New Roman" w:hAnsi="Times New Roman" w:cs="Times New Roman"/>
                <w:color w:val="000000"/>
                <w:sz w:val="24"/>
                <w:szCs w:val="24"/>
                <w:lang w:eastAsia="zh-CN"/>
              </w:rPr>
              <w:t>W</w:t>
            </w:r>
          </w:p>
        </w:tc>
        <w:tc>
          <w:tcPr>
            <w:tcW w:w="880" w:type="dxa"/>
            <w:tcBorders>
              <w:top w:val="nil"/>
              <w:left w:val="nil"/>
              <w:bottom w:val="single" w:sz="4" w:space="0" w:color="auto"/>
              <w:right w:val="single" w:sz="4" w:space="0" w:color="auto"/>
            </w:tcBorders>
            <w:shd w:val="clear" w:color="auto" w:fill="auto"/>
            <w:vAlign w:val="center"/>
            <w:hideMark/>
          </w:tcPr>
          <w:p w14:paraId="685A6B41"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6FD18463"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-2.377</w:t>
            </w:r>
          </w:p>
        </w:tc>
        <w:tc>
          <w:tcPr>
            <w:tcW w:w="1320" w:type="dxa"/>
            <w:tcBorders>
              <w:top w:val="nil"/>
              <w:left w:val="nil"/>
              <w:bottom w:val="single" w:sz="4" w:space="0" w:color="auto"/>
              <w:right w:val="single" w:sz="4" w:space="0" w:color="auto"/>
            </w:tcBorders>
            <w:shd w:val="clear" w:color="auto" w:fill="auto"/>
            <w:vAlign w:val="center"/>
            <w:hideMark/>
          </w:tcPr>
          <w:p w14:paraId="53D0B9C2"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0.494000</w:t>
            </w:r>
          </w:p>
        </w:tc>
        <w:tc>
          <w:tcPr>
            <w:tcW w:w="1460" w:type="dxa"/>
            <w:tcBorders>
              <w:top w:val="nil"/>
              <w:left w:val="nil"/>
              <w:bottom w:val="single" w:sz="4" w:space="0" w:color="auto"/>
              <w:right w:val="single" w:sz="4" w:space="0" w:color="auto"/>
            </w:tcBorders>
            <w:shd w:val="clear" w:color="auto" w:fill="auto"/>
            <w:vAlign w:val="center"/>
            <w:hideMark/>
          </w:tcPr>
          <w:p w14:paraId="0973219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-0.10796</w:t>
            </w:r>
          </w:p>
        </w:tc>
        <w:tc>
          <w:tcPr>
            <w:tcW w:w="1620" w:type="dxa"/>
            <w:tcBorders>
              <w:top w:val="nil"/>
              <w:left w:val="nil"/>
              <w:bottom w:val="single" w:sz="4" w:space="0" w:color="auto"/>
              <w:right w:val="single" w:sz="4" w:space="0" w:color="auto"/>
            </w:tcBorders>
            <w:shd w:val="clear" w:color="auto" w:fill="auto"/>
            <w:vAlign w:val="center"/>
            <w:hideMark/>
          </w:tcPr>
          <w:p w14:paraId="20DD7195"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0.493444</w:t>
            </w:r>
          </w:p>
        </w:tc>
      </w:tr>
      <w:tr w:rsidR="00520349" w:rsidRPr="00520349" w14:paraId="2C7FAF5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686AFE" w14:textId="77777777"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AGE</w:t>
            </w:r>
          </w:p>
        </w:tc>
        <w:tc>
          <w:tcPr>
            <w:tcW w:w="880" w:type="dxa"/>
            <w:tcBorders>
              <w:top w:val="nil"/>
              <w:left w:val="nil"/>
              <w:bottom w:val="single" w:sz="4" w:space="0" w:color="auto"/>
              <w:right w:val="single" w:sz="4" w:space="0" w:color="auto"/>
            </w:tcBorders>
            <w:shd w:val="clear" w:color="auto" w:fill="auto"/>
            <w:vAlign w:val="center"/>
            <w:hideMark/>
          </w:tcPr>
          <w:p w14:paraId="2EDD764E"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0110549F"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8.000000</w:t>
            </w:r>
          </w:p>
        </w:tc>
        <w:tc>
          <w:tcPr>
            <w:tcW w:w="1320" w:type="dxa"/>
            <w:tcBorders>
              <w:top w:val="nil"/>
              <w:left w:val="nil"/>
              <w:bottom w:val="single" w:sz="4" w:space="0" w:color="auto"/>
              <w:right w:val="single" w:sz="4" w:space="0" w:color="auto"/>
            </w:tcBorders>
            <w:shd w:val="clear" w:color="auto" w:fill="auto"/>
            <w:vAlign w:val="center"/>
            <w:hideMark/>
          </w:tcPr>
          <w:p w14:paraId="6A8B19C5"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33.00000</w:t>
            </w:r>
          </w:p>
        </w:tc>
        <w:tc>
          <w:tcPr>
            <w:tcW w:w="1460" w:type="dxa"/>
            <w:tcBorders>
              <w:top w:val="nil"/>
              <w:left w:val="nil"/>
              <w:bottom w:val="single" w:sz="4" w:space="0" w:color="auto"/>
              <w:right w:val="single" w:sz="4" w:space="0" w:color="auto"/>
            </w:tcBorders>
            <w:shd w:val="clear" w:color="auto" w:fill="auto"/>
            <w:vAlign w:val="center"/>
            <w:hideMark/>
          </w:tcPr>
          <w:p w14:paraId="75689BB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19.60000</w:t>
            </w:r>
          </w:p>
        </w:tc>
        <w:tc>
          <w:tcPr>
            <w:tcW w:w="1620" w:type="dxa"/>
            <w:tcBorders>
              <w:top w:val="nil"/>
              <w:left w:val="nil"/>
              <w:bottom w:val="single" w:sz="4" w:space="0" w:color="auto"/>
              <w:right w:val="single" w:sz="4" w:space="0" w:color="auto"/>
            </w:tcBorders>
            <w:shd w:val="clear" w:color="auto" w:fill="auto"/>
            <w:vAlign w:val="center"/>
            <w:hideMark/>
          </w:tcPr>
          <w:p w14:paraId="492BB305"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7.709243</w:t>
            </w:r>
          </w:p>
        </w:tc>
      </w:tr>
      <w:tr w:rsidR="00520349" w:rsidRPr="00520349" w14:paraId="16FC981E"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76855B" w14:textId="77777777"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FD</w:t>
            </w:r>
          </w:p>
        </w:tc>
        <w:tc>
          <w:tcPr>
            <w:tcW w:w="880" w:type="dxa"/>
            <w:tcBorders>
              <w:top w:val="nil"/>
              <w:left w:val="nil"/>
              <w:bottom w:val="single" w:sz="4" w:space="0" w:color="auto"/>
              <w:right w:val="single" w:sz="4" w:space="0" w:color="auto"/>
            </w:tcBorders>
            <w:shd w:val="clear" w:color="auto" w:fill="auto"/>
            <w:vAlign w:val="center"/>
            <w:hideMark/>
          </w:tcPr>
          <w:p w14:paraId="12E6CB5A"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3B1406A0"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0.000000</w:t>
            </w:r>
          </w:p>
        </w:tc>
        <w:tc>
          <w:tcPr>
            <w:tcW w:w="1320" w:type="dxa"/>
            <w:tcBorders>
              <w:top w:val="nil"/>
              <w:left w:val="nil"/>
              <w:bottom w:val="single" w:sz="4" w:space="0" w:color="auto"/>
              <w:right w:val="single" w:sz="4" w:space="0" w:color="auto"/>
            </w:tcBorders>
            <w:shd w:val="clear" w:color="auto" w:fill="auto"/>
            <w:vAlign w:val="center"/>
            <w:hideMark/>
          </w:tcPr>
          <w:p w14:paraId="0A4EF42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1.000000</w:t>
            </w:r>
          </w:p>
        </w:tc>
        <w:tc>
          <w:tcPr>
            <w:tcW w:w="1460" w:type="dxa"/>
            <w:tcBorders>
              <w:top w:val="nil"/>
              <w:left w:val="nil"/>
              <w:bottom w:val="single" w:sz="4" w:space="0" w:color="auto"/>
              <w:right w:val="single" w:sz="4" w:space="0" w:color="auto"/>
            </w:tcBorders>
            <w:shd w:val="clear" w:color="auto" w:fill="auto"/>
            <w:vAlign w:val="center"/>
            <w:hideMark/>
          </w:tcPr>
          <w:p w14:paraId="11FA4A34"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0.786667</w:t>
            </w:r>
          </w:p>
        </w:tc>
        <w:tc>
          <w:tcPr>
            <w:tcW w:w="1620" w:type="dxa"/>
            <w:tcBorders>
              <w:top w:val="nil"/>
              <w:left w:val="nil"/>
              <w:bottom w:val="single" w:sz="4" w:space="0" w:color="auto"/>
              <w:right w:val="single" w:sz="4" w:space="0" w:color="auto"/>
            </w:tcBorders>
            <w:shd w:val="clear" w:color="auto" w:fill="auto"/>
            <w:vAlign w:val="center"/>
            <w:hideMark/>
          </w:tcPr>
          <w:p w14:paraId="49FD56E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0.412420</w:t>
            </w:r>
          </w:p>
        </w:tc>
      </w:tr>
      <w:tr w:rsidR="00520349" w:rsidRPr="00520349" w14:paraId="715413E3" w14:textId="77777777" w:rsidTr="00520349">
        <w:trPr>
          <w:trHeight w:val="285"/>
          <w:jc w:val="center"/>
        </w:trPr>
        <w:tc>
          <w:tcPr>
            <w:tcW w:w="8140" w:type="dxa"/>
            <w:gridSpan w:val="6"/>
            <w:tcBorders>
              <w:top w:val="single" w:sz="4" w:space="0" w:color="auto"/>
              <w:left w:val="nil"/>
              <w:bottom w:val="nil"/>
              <w:right w:val="nil"/>
            </w:tcBorders>
            <w:shd w:val="clear" w:color="auto" w:fill="auto"/>
            <w:noWrap/>
            <w:vAlign w:val="bottom"/>
            <w:hideMark/>
          </w:tcPr>
          <w:p w14:paraId="73647E74" w14:textId="77777777"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ID" w:eastAsia="zh-CN"/>
              </w:rPr>
              <w:t>Source: Data Processed</w:t>
            </w:r>
          </w:p>
        </w:tc>
      </w:tr>
    </w:tbl>
    <w:p w14:paraId="4448AA7F" w14:textId="77777777" w:rsidR="00520349" w:rsidRDefault="00520349" w:rsidP="00520349">
      <w:pPr>
        <w:spacing w:after="0" w:line="240" w:lineRule="auto"/>
        <w:rPr>
          <w:rFonts w:ascii="Times New Roman" w:eastAsia="Sitka Banner" w:hAnsi="Times New Roman" w:cs="Times New Roman"/>
          <w:sz w:val="24"/>
          <w:szCs w:val="24"/>
          <w:lang w:val="en-US"/>
        </w:rPr>
      </w:pPr>
    </w:p>
    <w:p w14:paraId="7A0FF61F" w14:textId="6D782658" w:rsidR="00D518B5" w:rsidRDefault="00520349" w:rsidP="00B771AA">
      <w:pPr>
        <w:spacing w:after="0" w:line="240" w:lineRule="auto"/>
        <w:ind w:firstLine="720"/>
        <w:jc w:val="both"/>
        <w:rPr>
          <w:rFonts w:ascii="Times New Roman" w:eastAsia="Sitka Banner" w:hAnsi="Times New Roman" w:cs="Times New Roman"/>
          <w:sz w:val="24"/>
          <w:szCs w:val="24"/>
        </w:rPr>
      </w:pPr>
      <w:r w:rsidRPr="00520349">
        <w:rPr>
          <w:rFonts w:ascii="Times New Roman" w:eastAsia="Sitka Banner" w:hAnsi="Times New Roman" w:cs="Times New Roman"/>
          <w:sz w:val="24"/>
          <w:szCs w:val="24"/>
        </w:rPr>
        <w:t>The results of this study were obtained through panel data logistic regression analysis of 75 observations from 15 non-bank state-owned companies listed on the Indonesia Stock Exchange during the 2019–2023 period. The dependent variable</w:t>
      </w:r>
      <w:r w:rsidR="00D67538">
        <w:rPr>
          <w:rFonts w:ascii="Times New Roman" w:eastAsia="Sitka Banner" w:hAnsi="Times New Roman" w:cs="Times New Roman"/>
          <w:sz w:val="24"/>
          <w:szCs w:val="24"/>
        </w:rPr>
        <w:t>,</w:t>
      </w:r>
      <w:r w:rsidRPr="00520349">
        <w:rPr>
          <w:rFonts w:ascii="Times New Roman" w:eastAsia="Sitka Banner" w:hAnsi="Times New Roman" w:cs="Times New Roman"/>
          <w:sz w:val="24"/>
          <w:szCs w:val="24"/>
        </w:rPr>
        <w:t xml:space="preserve"> financial distress</w:t>
      </w:r>
      <w:r w:rsidR="00D67538">
        <w:rPr>
          <w:rFonts w:ascii="Times New Roman" w:eastAsia="Sitka Banner" w:hAnsi="Times New Roman" w:cs="Times New Roman"/>
          <w:sz w:val="24"/>
          <w:szCs w:val="24"/>
        </w:rPr>
        <w:t>,</w:t>
      </w:r>
      <w:r w:rsidRPr="00520349">
        <w:rPr>
          <w:rFonts w:ascii="Times New Roman" w:eastAsia="Sitka Banner" w:hAnsi="Times New Roman" w:cs="Times New Roman"/>
          <w:sz w:val="24"/>
          <w:szCs w:val="24"/>
        </w:rPr>
        <w:t xml:space="preserve"> is measured using the Altman Z-Score, which is converted into a dummy variable, while the independent variables include political stability (SP), profitability (PF), and liquidity (LQ), as well as two control variables, namely sales growth and company age. The data were processed using EViews 12 and SPSS software with a logistic regression model to test the effect of each variable on the probability of financial distress. This study uses 75 observations from the financial statements of 15 non-bank state-owned companies for the 2019–2023 period. Descriptive statistical analysis shows: Political Stability (SP) has a minimum value of -0.170 (2019) and a maximum of -0.004 (2023), with an average of -0.0846 and a standard deviation of 0.0551. This indicates relatively stable political fluctuations between years. Profitability (PF) shows a minimum value of -4.11 (WSBP 2020) and a maximum of 5.30 (INAF 2022), with an average of 0.079 and a standard deviation of 0.804. The distribution of data is very heterogeneous, indicating that profitability performance between companies varies greatly. Liquidity (LQ) has a minimum value of 0.28 (JSMR 2019) and a maximum of 4.17 (INAF 2019), with an average </w:t>
      </w:r>
      <w:r w:rsidRPr="00520349">
        <w:rPr>
          <w:rFonts w:ascii="Times New Roman" w:eastAsia="Sitka Banner" w:hAnsi="Times New Roman" w:cs="Times New Roman"/>
          <w:sz w:val="24"/>
          <w:szCs w:val="24"/>
        </w:rPr>
        <w:lastRenderedPageBreak/>
        <w:t xml:space="preserve">of 1.323 and a standard deviation of 0.623. This shows relatively good liquidity consistency between companies. A binary logistic regression model is used to </w:t>
      </w:r>
      <w:r w:rsidR="009C4CD1" w:rsidRPr="00054D13">
        <w:rPr>
          <w:rFonts w:ascii="Times New Roman" w:eastAsia="Sitka Banner" w:hAnsi="Times New Roman" w:cs="Times New Roman"/>
          <w:sz w:val="24"/>
          <w:szCs w:val="24"/>
          <w:highlight w:val="yellow"/>
        </w:rPr>
        <w:t>analyse</w:t>
      </w:r>
      <w:r w:rsidR="009C4CD1" w:rsidRPr="00520349">
        <w:rPr>
          <w:rFonts w:ascii="Times New Roman" w:eastAsia="Sitka Banner" w:hAnsi="Times New Roman" w:cs="Times New Roman"/>
          <w:sz w:val="24"/>
          <w:szCs w:val="24"/>
        </w:rPr>
        <w:t xml:space="preserve"> </w:t>
      </w:r>
      <w:r w:rsidRPr="00520349">
        <w:rPr>
          <w:rFonts w:ascii="Times New Roman" w:eastAsia="Sitka Banner" w:hAnsi="Times New Roman" w:cs="Times New Roman"/>
          <w:sz w:val="24"/>
          <w:szCs w:val="24"/>
        </w:rPr>
        <w:t>the effect of political stability, profitability, and liquidity on financial distress, with sales growth and company age as control variables. The test results show that the regression model has good feasibility, indicated by:</w:t>
      </w:r>
    </w:p>
    <w:p w14:paraId="143BDE3A" w14:textId="77777777" w:rsidR="00520349" w:rsidRDefault="00520349" w:rsidP="00B771AA">
      <w:pPr>
        <w:spacing w:after="0" w:line="240" w:lineRule="auto"/>
        <w:ind w:firstLine="720"/>
        <w:jc w:val="both"/>
        <w:rPr>
          <w:rFonts w:ascii="Times New Roman" w:eastAsia="Sitka Banner" w:hAnsi="Times New Roman" w:cs="Times New Roman"/>
          <w:sz w:val="24"/>
          <w:szCs w:val="24"/>
        </w:rPr>
      </w:pPr>
    </w:p>
    <w:tbl>
      <w:tblPr>
        <w:tblW w:w="7180" w:type="dxa"/>
        <w:jc w:val="center"/>
        <w:tblLook w:val="04A0" w:firstRow="1" w:lastRow="0" w:firstColumn="1" w:lastColumn="0" w:noHBand="0" w:noVBand="1"/>
      </w:tblPr>
      <w:tblGrid>
        <w:gridCol w:w="2740"/>
        <w:gridCol w:w="1320"/>
        <w:gridCol w:w="2100"/>
        <w:gridCol w:w="1020"/>
      </w:tblGrid>
      <w:tr w:rsidR="00520349" w:rsidRPr="00520349" w14:paraId="195FB885" w14:textId="77777777" w:rsidTr="00963E2E">
        <w:trPr>
          <w:trHeight w:val="308"/>
          <w:jc w:val="center"/>
        </w:trPr>
        <w:tc>
          <w:tcPr>
            <w:tcW w:w="7180" w:type="dxa"/>
            <w:gridSpan w:val="4"/>
            <w:tcBorders>
              <w:top w:val="nil"/>
              <w:left w:val="nil"/>
              <w:bottom w:val="single" w:sz="4" w:space="0" w:color="auto"/>
              <w:right w:val="nil"/>
            </w:tcBorders>
            <w:shd w:val="clear" w:color="auto" w:fill="auto"/>
            <w:vAlign w:val="center"/>
            <w:hideMark/>
          </w:tcPr>
          <w:p w14:paraId="7B697FFB" w14:textId="22AC838C" w:rsidR="00520349" w:rsidRPr="00520349" w:rsidRDefault="00520349" w:rsidP="00963E2E">
            <w:pPr>
              <w:spacing w:after="0" w:line="276"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Table 3</w:t>
            </w:r>
            <w:r w:rsidR="009C4CD1">
              <w:rPr>
                <w:rFonts w:ascii="Times New Roman" w:eastAsia="Times New Roman" w:hAnsi="Times New Roman" w:cs="Times New Roman"/>
                <w:color w:val="000000"/>
                <w:sz w:val="24"/>
                <w:szCs w:val="24"/>
                <w:lang w:eastAsia="zh-CN"/>
              </w:rPr>
              <w:t>:</w:t>
            </w:r>
            <w:r w:rsidR="00963E2E">
              <w:rPr>
                <w:rFonts w:ascii="Times New Roman" w:eastAsia="Times New Roman" w:hAnsi="Times New Roman" w:cs="Times New Roman"/>
                <w:color w:val="000000"/>
                <w:sz w:val="24"/>
                <w:szCs w:val="24"/>
                <w:lang w:eastAsia="zh-CN"/>
              </w:rPr>
              <w:t xml:space="preserve"> Homes-Lemeshow Test (HL-Test)</w:t>
            </w:r>
          </w:p>
        </w:tc>
      </w:tr>
      <w:tr w:rsidR="00520349" w:rsidRPr="00520349" w14:paraId="6DE40237" w14:textId="77777777" w:rsidTr="00963E2E">
        <w:trPr>
          <w:trHeight w:val="308"/>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836955F"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H-L Statistic</w:t>
            </w:r>
          </w:p>
        </w:tc>
        <w:tc>
          <w:tcPr>
            <w:tcW w:w="1320" w:type="dxa"/>
            <w:tcBorders>
              <w:top w:val="nil"/>
              <w:left w:val="nil"/>
              <w:bottom w:val="single" w:sz="4" w:space="0" w:color="auto"/>
              <w:right w:val="single" w:sz="4" w:space="0" w:color="auto"/>
            </w:tcBorders>
            <w:shd w:val="clear" w:color="auto" w:fill="auto"/>
            <w:vAlign w:val="center"/>
            <w:hideMark/>
          </w:tcPr>
          <w:p w14:paraId="310D02D4"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4.8667</w:t>
            </w:r>
          </w:p>
        </w:tc>
        <w:tc>
          <w:tcPr>
            <w:tcW w:w="2100" w:type="dxa"/>
            <w:tcBorders>
              <w:top w:val="nil"/>
              <w:left w:val="nil"/>
              <w:bottom w:val="single" w:sz="4" w:space="0" w:color="auto"/>
              <w:right w:val="single" w:sz="4" w:space="0" w:color="auto"/>
            </w:tcBorders>
            <w:shd w:val="clear" w:color="auto" w:fill="auto"/>
            <w:vAlign w:val="center"/>
            <w:hideMark/>
          </w:tcPr>
          <w:p w14:paraId="5B324406" w14:textId="77777777" w:rsidR="00520349" w:rsidRPr="00520349" w:rsidRDefault="00520349" w:rsidP="00963E2E">
            <w:pPr>
              <w:spacing w:after="0" w:line="276"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Prob. Chi-Sq(8)</w:t>
            </w:r>
          </w:p>
        </w:tc>
        <w:tc>
          <w:tcPr>
            <w:tcW w:w="1020" w:type="dxa"/>
            <w:tcBorders>
              <w:top w:val="nil"/>
              <w:left w:val="nil"/>
              <w:bottom w:val="single" w:sz="4" w:space="0" w:color="auto"/>
              <w:right w:val="single" w:sz="4" w:space="0" w:color="auto"/>
            </w:tcBorders>
            <w:shd w:val="clear" w:color="auto" w:fill="auto"/>
            <w:vAlign w:val="center"/>
            <w:hideMark/>
          </w:tcPr>
          <w:p w14:paraId="32687F2F"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0.7717</w:t>
            </w:r>
          </w:p>
        </w:tc>
      </w:tr>
      <w:tr w:rsidR="00520349" w:rsidRPr="00520349" w14:paraId="628FE427" w14:textId="77777777" w:rsidTr="00963E2E">
        <w:trPr>
          <w:trHeight w:val="308"/>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F35F782"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Andrews Statistic</w:t>
            </w:r>
          </w:p>
        </w:tc>
        <w:tc>
          <w:tcPr>
            <w:tcW w:w="1320" w:type="dxa"/>
            <w:tcBorders>
              <w:top w:val="nil"/>
              <w:left w:val="nil"/>
              <w:bottom w:val="single" w:sz="4" w:space="0" w:color="auto"/>
              <w:right w:val="single" w:sz="4" w:space="0" w:color="auto"/>
            </w:tcBorders>
            <w:shd w:val="clear" w:color="auto" w:fill="auto"/>
            <w:vAlign w:val="center"/>
            <w:hideMark/>
          </w:tcPr>
          <w:p w14:paraId="34651610"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24.7783</w:t>
            </w:r>
          </w:p>
        </w:tc>
        <w:tc>
          <w:tcPr>
            <w:tcW w:w="2100" w:type="dxa"/>
            <w:tcBorders>
              <w:top w:val="nil"/>
              <w:left w:val="nil"/>
              <w:bottom w:val="single" w:sz="4" w:space="0" w:color="auto"/>
              <w:right w:val="single" w:sz="4" w:space="0" w:color="auto"/>
            </w:tcBorders>
            <w:shd w:val="clear" w:color="auto" w:fill="auto"/>
            <w:vAlign w:val="center"/>
            <w:hideMark/>
          </w:tcPr>
          <w:p w14:paraId="250C2381" w14:textId="77777777" w:rsidR="00520349" w:rsidRPr="00520349" w:rsidRDefault="00520349" w:rsidP="00963E2E">
            <w:pPr>
              <w:spacing w:after="0" w:line="276"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Prob. Chi-Sq(10)</w:t>
            </w:r>
          </w:p>
        </w:tc>
        <w:tc>
          <w:tcPr>
            <w:tcW w:w="1020" w:type="dxa"/>
            <w:tcBorders>
              <w:top w:val="nil"/>
              <w:left w:val="nil"/>
              <w:bottom w:val="single" w:sz="4" w:space="0" w:color="auto"/>
              <w:right w:val="single" w:sz="4" w:space="0" w:color="auto"/>
            </w:tcBorders>
            <w:shd w:val="clear" w:color="auto" w:fill="auto"/>
            <w:vAlign w:val="center"/>
            <w:hideMark/>
          </w:tcPr>
          <w:p w14:paraId="5DBACE79"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0.0058</w:t>
            </w:r>
          </w:p>
        </w:tc>
      </w:tr>
      <w:tr w:rsidR="00520349" w:rsidRPr="00520349" w14:paraId="733B3941" w14:textId="77777777" w:rsidTr="00963E2E">
        <w:trPr>
          <w:trHeight w:val="285"/>
          <w:jc w:val="center"/>
        </w:trPr>
        <w:tc>
          <w:tcPr>
            <w:tcW w:w="7180" w:type="dxa"/>
            <w:gridSpan w:val="4"/>
            <w:tcBorders>
              <w:top w:val="single" w:sz="4" w:space="0" w:color="auto"/>
              <w:left w:val="nil"/>
              <w:bottom w:val="nil"/>
              <w:right w:val="nil"/>
            </w:tcBorders>
            <w:shd w:val="clear" w:color="auto" w:fill="auto"/>
            <w:noWrap/>
            <w:vAlign w:val="bottom"/>
            <w:hideMark/>
          </w:tcPr>
          <w:p w14:paraId="45309119" w14:textId="77777777" w:rsidR="00520349" w:rsidRPr="00520349" w:rsidRDefault="00520349" w:rsidP="00963E2E">
            <w:pPr>
              <w:spacing w:after="0" w:line="276"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ID" w:eastAsia="zh-CN"/>
              </w:rPr>
              <w:t>Source: Data processed</w:t>
            </w:r>
          </w:p>
        </w:tc>
      </w:tr>
    </w:tbl>
    <w:p w14:paraId="75D4D46D" w14:textId="2DD84786" w:rsidR="00947D66" w:rsidRDefault="00963E2E" w:rsidP="00C667B3">
      <w:pPr>
        <w:spacing w:after="0" w:line="240" w:lineRule="auto"/>
        <w:ind w:firstLine="720"/>
        <w:jc w:val="both"/>
        <w:rPr>
          <w:rFonts w:ascii="Times New Roman" w:eastAsia="Sitka Banner" w:hAnsi="Times New Roman" w:cs="Times New Roman"/>
          <w:sz w:val="24"/>
          <w:szCs w:val="24"/>
        </w:rPr>
      </w:pPr>
      <w:r w:rsidRPr="00963E2E">
        <w:rPr>
          <w:rFonts w:ascii="Times New Roman" w:eastAsia="Sitka Banner" w:hAnsi="Times New Roman" w:cs="Times New Roman"/>
          <w:sz w:val="24"/>
          <w:szCs w:val="24"/>
        </w:rPr>
        <w:t>The Hosmer-Lemeshow Test value of 0.7717 &gt; 0.05 indicates a good model fit (Sihombing, 2022).</w:t>
      </w:r>
    </w:p>
    <w:p w14:paraId="57B535B9" w14:textId="77777777" w:rsidR="00963E2E" w:rsidRDefault="00963E2E" w:rsidP="00B771AA">
      <w:pPr>
        <w:spacing w:after="0" w:line="240" w:lineRule="auto"/>
        <w:jc w:val="both"/>
        <w:rPr>
          <w:rFonts w:ascii="Times New Roman" w:eastAsia="Sitka Banner" w:hAnsi="Times New Roman" w:cs="Times New Roman"/>
          <w:sz w:val="24"/>
          <w:szCs w:val="24"/>
        </w:rPr>
      </w:pPr>
    </w:p>
    <w:tbl>
      <w:tblPr>
        <w:tblW w:w="5340" w:type="dxa"/>
        <w:jc w:val="center"/>
        <w:tblLook w:val="04A0" w:firstRow="1" w:lastRow="0" w:firstColumn="1" w:lastColumn="0" w:noHBand="0" w:noVBand="1"/>
      </w:tblPr>
      <w:tblGrid>
        <w:gridCol w:w="3600"/>
        <w:gridCol w:w="1740"/>
      </w:tblGrid>
      <w:tr w:rsidR="00963E2E" w:rsidRPr="00963E2E" w14:paraId="341E2A30" w14:textId="77777777" w:rsidTr="00963E2E">
        <w:trPr>
          <w:trHeight w:val="308"/>
          <w:jc w:val="center"/>
        </w:trPr>
        <w:tc>
          <w:tcPr>
            <w:tcW w:w="5340" w:type="dxa"/>
            <w:gridSpan w:val="2"/>
            <w:tcBorders>
              <w:top w:val="nil"/>
              <w:left w:val="nil"/>
              <w:bottom w:val="single" w:sz="4" w:space="0" w:color="auto"/>
              <w:right w:val="nil"/>
            </w:tcBorders>
            <w:shd w:val="clear" w:color="auto" w:fill="auto"/>
            <w:vAlign w:val="center"/>
            <w:hideMark/>
          </w:tcPr>
          <w:p w14:paraId="72D36D8A" w14:textId="63E8F335"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Table 4:</w:t>
            </w:r>
            <w:r>
              <w:rPr>
                <w:rFonts w:ascii="Times New Roman" w:eastAsia="Times New Roman" w:hAnsi="Times New Roman" w:cs="Times New Roman"/>
                <w:color w:val="000000"/>
                <w:sz w:val="24"/>
                <w:szCs w:val="24"/>
                <w:lang w:eastAsia="zh-CN"/>
              </w:rPr>
              <w:t xml:space="preserve"> Overall Model Fit Test</w:t>
            </w:r>
          </w:p>
        </w:tc>
      </w:tr>
      <w:tr w:rsidR="00963E2E" w:rsidRPr="00963E2E" w14:paraId="2FF8C530" w14:textId="77777777" w:rsidTr="00963E2E">
        <w:trPr>
          <w:trHeight w:val="308"/>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4455260"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LR statistic</w:t>
            </w:r>
          </w:p>
        </w:tc>
        <w:tc>
          <w:tcPr>
            <w:tcW w:w="1740" w:type="dxa"/>
            <w:tcBorders>
              <w:top w:val="nil"/>
              <w:left w:val="nil"/>
              <w:bottom w:val="single" w:sz="4" w:space="0" w:color="auto"/>
              <w:right w:val="single" w:sz="4" w:space="0" w:color="auto"/>
            </w:tcBorders>
            <w:shd w:val="clear" w:color="auto" w:fill="auto"/>
            <w:vAlign w:val="center"/>
            <w:hideMark/>
          </w:tcPr>
          <w:p w14:paraId="7275E5AB" w14:textId="77777777" w:rsidR="00963E2E" w:rsidRPr="00963E2E" w:rsidRDefault="00963E2E" w:rsidP="00963E2E">
            <w:pPr>
              <w:spacing w:after="0" w:line="240" w:lineRule="auto"/>
              <w:jc w:val="right"/>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19.05255</w:t>
            </w:r>
          </w:p>
        </w:tc>
      </w:tr>
      <w:tr w:rsidR="00963E2E" w:rsidRPr="00963E2E" w14:paraId="6CF6D343" w14:textId="77777777" w:rsidTr="00963E2E">
        <w:trPr>
          <w:trHeight w:val="308"/>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5B183D9"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Prob(LR statistic)</w:t>
            </w:r>
          </w:p>
        </w:tc>
        <w:tc>
          <w:tcPr>
            <w:tcW w:w="1740" w:type="dxa"/>
            <w:tcBorders>
              <w:top w:val="nil"/>
              <w:left w:val="nil"/>
              <w:bottom w:val="single" w:sz="4" w:space="0" w:color="auto"/>
              <w:right w:val="single" w:sz="4" w:space="0" w:color="auto"/>
            </w:tcBorders>
            <w:shd w:val="clear" w:color="auto" w:fill="auto"/>
            <w:vAlign w:val="center"/>
            <w:hideMark/>
          </w:tcPr>
          <w:p w14:paraId="361C0BA0" w14:textId="77777777" w:rsidR="00963E2E" w:rsidRPr="00963E2E" w:rsidRDefault="00963E2E" w:rsidP="00963E2E">
            <w:pPr>
              <w:spacing w:after="0" w:line="240" w:lineRule="auto"/>
              <w:jc w:val="right"/>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0.001879</w:t>
            </w:r>
          </w:p>
        </w:tc>
      </w:tr>
      <w:tr w:rsidR="00963E2E" w:rsidRPr="00963E2E" w14:paraId="0FC33386" w14:textId="77777777" w:rsidTr="00963E2E">
        <w:trPr>
          <w:trHeight w:val="308"/>
          <w:jc w:val="center"/>
        </w:trPr>
        <w:tc>
          <w:tcPr>
            <w:tcW w:w="5340" w:type="dxa"/>
            <w:gridSpan w:val="2"/>
            <w:tcBorders>
              <w:top w:val="single" w:sz="4" w:space="0" w:color="auto"/>
              <w:left w:val="nil"/>
              <w:bottom w:val="nil"/>
              <w:right w:val="nil"/>
            </w:tcBorders>
            <w:shd w:val="clear" w:color="auto" w:fill="auto"/>
            <w:vAlign w:val="center"/>
            <w:hideMark/>
          </w:tcPr>
          <w:p w14:paraId="54139EE2" w14:textId="3563EC0A"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Source</w:t>
            </w:r>
            <w:r w:rsidR="009C4CD1">
              <w:rPr>
                <w:rFonts w:ascii="Times New Roman" w:eastAsia="Times New Roman" w:hAnsi="Times New Roman" w:cs="Times New Roman"/>
                <w:color w:val="000000"/>
                <w:sz w:val="24"/>
                <w:szCs w:val="24"/>
                <w:lang w:eastAsia="zh-CN"/>
              </w:rPr>
              <w:t>:</w:t>
            </w:r>
            <w:r w:rsidRPr="00963E2E">
              <w:rPr>
                <w:rFonts w:ascii="Times New Roman" w:eastAsia="Times New Roman" w:hAnsi="Times New Roman" w:cs="Times New Roman"/>
                <w:color w:val="000000"/>
                <w:sz w:val="24"/>
                <w:szCs w:val="24"/>
                <w:lang w:eastAsia="zh-CN"/>
              </w:rPr>
              <w:t xml:space="preserve"> Data processed</w:t>
            </w:r>
          </w:p>
        </w:tc>
      </w:tr>
    </w:tbl>
    <w:p w14:paraId="2EAF65EA" w14:textId="77777777" w:rsidR="00963E2E" w:rsidRPr="00B771AA" w:rsidRDefault="00963E2E" w:rsidP="00B771AA">
      <w:pPr>
        <w:spacing w:after="0" w:line="240" w:lineRule="auto"/>
        <w:jc w:val="both"/>
        <w:rPr>
          <w:rFonts w:ascii="Times New Roman" w:eastAsia="Sitka Banner" w:hAnsi="Times New Roman" w:cs="Times New Roman"/>
          <w:sz w:val="24"/>
          <w:szCs w:val="24"/>
        </w:rPr>
      </w:pPr>
    </w:p>
    <w:p w14:paraId="34FE4281" w14:textId="2FE3F015" w:rsidR="00D518B5" w:rsidRDefault="00963E2E" w:rsidP="00C667B3">
      <w:pPr>
        <w:spacing w:after="0" w:line="240" w:lineRule="auto"/>
        <w:ind w:firstLine="720"/>
        <w:jc w:val="both"/>
        <w:rPr>
          <w:rFonts w:ascii="Times New Roman" w:eastAsia="Sitka Banner" w:hAnsi="Times New Roman" w:cs="Times New Roman"/>
          <w:sz w:val="24"/>
          <w:szCs w:val="24"/>
        </w:rPr>
      </w:pPr>
      <w:r w:rsidRPr="00963E2E">
        <w:rPr>
          <w:rFonts w:ascii="Times New Roman" w:eastAsia="Sitka Banner" w:hAnsi="Times New Roman" w:cs="Times New Roman"/>
          <w:sz w:val="24"/>
          <w:szCs w:val="24"/>
        </w:rPr>
        <w:t>Overall Model Fit is significant with an LR statistic value of 19.05 (p = 0.001879 &lt; 0.05), meaning that there is at least one significant variable (Widarjono, 2010).</w:t>
      </w:r>
    </w:p>
    <w:p w14:paraId="4D9473C5" w14:textId="77777777" w:rsidR="00963E2E" w:rsidRDefault="00963E2E" w:rsidP="00B771AA">
      <w:pPr>
        <w:spacing w:after="0" w:line="240" w:lineRule="auto"/>
        <w:jc w:val="both"/>
        <w:rPr>
          <w:rFonts w:ascii="Times New Roman" w:eastAsia="Sitka Banner" w:hAnsi="Times New Roman" w:cs="Times New Roman"/>
          <w:sz w:val="24"/>
          <w:szCs w:val="24"/>
        </w:rPr>
      </w:pPr>
    </w:p>
    <w:tbl>
      <w:tblPr>
        <w:tblW w:w="5340" w:type="dxa"/>
        <w:jc w:val="center"/>
        <w:tblLook w:val="04A0" w:firstRow="1" w:lastRow="0" w:firstColumn="1" w:lastColumn="0" w:noHBand="0" w:noVBand="1"/>
      </w:tblPr>
      <w:tblGrid>
        <w:gridCol w:w="3600"/>
        <w:gridCol w:w="1740"/>
      </w:tblGrid>
      <w:tr w:rsidR="00963E2E" w:rsidRPr="00963E2E" w14:paraId="338A7D34" w14:textId="77777777" w:rsidTr="00963E2E">
        <w:trPr>
          <w:trHeight w:val="308"/>
          <w:jc w:val="center"/>
        </w:trPr>
        <w:tc>
          <w:tcPr>
            <w:tcW w:w="5340" w:type="dxa"/>
            <w:gridSpan w:val="2"/>
            <w:tcBorders>
              <w:top w:val="nil"/>
              <w:left w:val="nil"/>
              <w:bottom w:val="single" w:sz="4" w:space="0" w:color="auto"/>
              <w:right w:val="nil"/>
            </w:tcBorders>
            <w:shd w:val="clear" w:color="auto" w:fill="auto"/>
            <w:vAlign w:val="center"/>
            <w:hideMark/>
          </w:tcPr>
          <w:p w14:paraId="01D3C072" w14:textId="5151D57E" w:rsidR="00963E2E" w:rsidRPr="00963E2E" w:rsidRDefault="00963E2E" w:rsidP="00963E2E">
            <w:pPr>
              <w:spacing w:after="0" w:line="276"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 xml:space="preserve">Table </w:t>
            </w:r>
            <w:r w:rsidR="00227DD3">
              <w:rPr>
                <w:rFonts w:ascii="Times New Roman" w:eastAsia="Times New Roman" w:hAnsi="Times New Roman" w:cs="Times New Roman"/>
                <w:color w:val="000000"/>
                <w:sz w:val="24"/>
                <w:szCs w:val="24"/>
                <w:lang w:eastAsia="zh-CN"/>
              </w:rPr>
              <w:t>5</w:t>
            </w:r>
            <w:r w:rsidRPr="00963E2E">
              <w:rPr>
                <w:rFonts w:ascii="Times New Roman" w:eastAsia="Times New Roman" w:hAnsi="Times New Roman" w:cs="Times New Roman"/>
                <w:color w:val="000000"/>
                <w:sz w:val="24"/>
                <w:szCs w:val="24"/>
                <w:lang w:eastAsia="zh-CN"/>
              </w:rPr>
              <w:t>: Peseudo R-Square (McFadden)</w:t>
            </w:r>
          </w:p>
        </w:tc>
      </w:tr>
      <w:tr w:rsidR="00963E2E" w:rsidRPr="00963E2E" w14:paraId="17B1A0B9" w14:textId="77777777" w:rsidTr="00963E2E">
        <w:trPr>
          <w:trHeight w:val="308"/>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2F1F8AD" w14:textId="77777777" w:rsidR="00963E2E" w:rsidRPr="00963E2E" w:rsidRDefault="00963E2E" w:rsidP="00963E2E">
            <w:pPr>
              <w:spacing w:after="0" w:line="36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McFadden R-squared</w:t>
            </w:r>
          </w:p>
        </w:tc>
        <w:tc>
          <w:tcPr>
            <w:tcW w:w="1740" w:type="dxa"/>
            <w:tcBorders>
              <w:top w:val="nil"/>
              <w:left w:val="nil"/>
              <w:bottom w:val="single" w:sz="4" w:space="0" w:color="auto"/>
              <w:right w:val="single" w:sz="4" w:space="0" w:color="auto"/>
            </w:tcBorders>
            <w:shd w:val="clear" w:color="auto" w:fill="auto"/>
            <w:vAlign w:val="center"/>
            <w:hideMark/>
          </w:tcPr>
          <w:p w14:paraId="77DDEBF2" w14:textId="77777777" w:rsidR="00963E2E" w:rsidRPr="00963E2E" w:rsidRDefault="00963E2E" w:rsidP="00963E2E">
            <w:pPr>
              <w:spacing w:after="0" w:line="360" w:lineRule="auto"/>
              <w:jc w:val="right"/>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0.245046</w:t>
            </w:r>
          </w:p>
        </w:tc>
      </w:tr>
      <w:tr w:rsidR="00963E2E" w:rsidRPr="00963E2E" w14:paraId="165268CD" w14:textId="77777777" w:rsidTr="00963E2E">
        <w:trPr>
          <w:trHeight w:val="308"/>
          <w:jc w:val="center"/>
        </w:trPr>
        <w:tc>
          <w:tcPr>
            <w:tcW w:w="5340" w:type="dxa"/>
            <w:gridSpan w:val="2"/>
            <w:tcBorders>
              <w:top w:val="single" w:sz="4" w:space="0" w:color="auto"/>
              <w:left w:val="nil"/>
              <w:bottom w:val="nil"/>
              <w:right w:val="nil"/>
            </w:tcBorders>
            <w:shd w:val="clear" w:color="auto" w:fill="auto"/>
            <w:vAlign w:val="center"/>
            <w:hideMark/>
          </w:tcPr>
          <w:p w14:paraId="146F8BC9" w14:textId="55630F07" w:rsidR="00963E2E" w:rsidRPr="00963E2E" w:rsidRDefault="00963E2E" w:rsidP="00963E2E">
            <w:pPr>
              <w:spacing w:after="0" w:line="36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Source</w:t>
            </w:r>
            <w:r w:rsidR="003254C4">
              <w:rPr>
                <w:rFonts w:ascii="Times New Roman" w:eastAsia="Times New Roman" w:hAnsi="Times New Roman" w:cs="Times New Roman"/>
                <w:color w:val="000000"/>
                <w:sz w:val="24"/>
                <w:szCs w:val="24"/>
                <w:lang w:eastAsia="zh-CN"/>
              </w:rPr>
              <w:t>:</w:t>
            </w:r>
            <w:r w:rsidRPr="00963E2E">
              <w:rPr>
                <w:rFonts w:ascii="Times New Roman" w:eastAsia="Times New Roman" w:hAnsi="Times New Roman" w:cs="Times New Roman"/>
                <w:color w:val="000000"/>
                <w:sz w:val="24"/>
                <w:szCs w:val="24"/>
                <w:lang w:eastAsia="zh-CN"/>
              </w:rPr>
              <w:t xml:space="preserve"> Data processed</w:t>
            </w:r>
          </w:p>
        </w:tc>
      </w:tr>
    </w:tbl>
    <w:p w14:paraId="11D403AF" w14:textId="77777777" w:rsidR="00963E2E" w:rsidRDefault="00963E2E" w:rsidP="00B771AA">
      <w:pPr>
        <w:spacing w:after="0" w:line="240" w:lineRule="auto"/>
        <w:jc w:val="both"/>
        <w:rPr>
          <w:rFonts w:ascii="Times New Roman" w:eastAsia="Sitka Banner" w:hAnsi="Times New Roman" w:cs="Times New Roman"/>
          <w:sz w:val="24"/>
          <w:szCs w:val="24"/>
        </w:rPr>
      </w:pPr>
    </w:p>
    <w:p w14:paraId="194A1141" w14:textId="54445FC0" w:rsidR="00D518B5" w:rsidRDefault="00963E2E" w:rsidP="00C667B3">
      <w:pPr>
        <w:spacing w:after="0" w:line="240" w:lineRule="auto"/>
        <w:ind w:firstLine="720"/>
        <w:jc w:val="both"/>
        <w:rPr>
          <w:rFonts w:ascii="Times New Roman" w:eastAsia="Sitka Banner" w:hAnsi="Times New Roman" w:cs="Times New Roman"/>
          <w:sz w:val="24"/>
          <w:szCs w:val="24"/>
        </w:rPr>
      </w:pPr>
      <w:r w:rsidRPr="00963E2E">
        <w:rPr>
          <w:rFonts w:ascii="Times New Roman" w:eastAsia="Sitka Banner" w:hAnsi="Times New Roman" w:cs="Times New Roman"/>
          <w:sz w:val="24"/>
          <w:szCs w:val="24"/>
        </w:rPr>
        <w:t>McFadden's pseudo R² of 0.245 indicates that 24.5% of the variation in financial distress can be explained by the independent variables.</w:t>
      </w:r>
    </w:p>
    <w:p w14:paraId="72F5C6FD" w14:textId="77777777" w:rsidR="00963E2E" w:rsidRDefault="00963E2E" w:rsidP="00B771AA">
      <w:pPr>
        <w:spacing w:after="0" w:line="240" w:lineRule="auto"/>
        <w:jc w:val="both"/>
        <w:rPr>
          <w:rFonts w:ascii="Times New Roman" w:eastAsia="Sitka Banner" w:hAnsi="Times New Roman" w:cs="Times New Roman"/>
          <w:sz w:val="24"/>
          <w:szCs w:val="24"/>
        </w:rPr>
      </w:pPr>
    </w:p>
    <w:p w14:paraId="626C311E" w14:textId="77777777" w:rsidR="00C667B3" w:rsidRPr="00C667B3" w:rsidRDefault="00C667B3" w:rsidP="00C667B3">
      <w:pPr>
        <w:spacing w:after="0" w:line="240" w:lineRule="auto"/>
        <w:jc w:val="both"/>
        <w:rPr>
          <w:rFonts w:ascii="Times New Roman" w:eastAsia="Sitka Banner" w:hAnsi="Times New Roman" w:cs="Times New Roman"/>
          <w:sz w:val="24"/>
          <w:szCs w:val="24"/>
        </w:rPr>
      </w:pPr>
      <w:r w:rsidRPr="00C667B3">
        <w:rPr>
          <w:rFonts w:ascii="Times New Roman" w:eastAsia="Sitka Banner" w:hAnsi="Times New Roman" w:cs="Times New Roman"/>
          <w:sz w:val="24"/>
          <w:szCs w:val="24"/>
        </w:rPr>
        <w:t>Discussion</w:t>
      </w:r>
    </w:p>
    <w:p w14:paraId="3A64E410" w14:textId="5E1A2B47" w:rsidR="00C667B3" w:rsidRDefault="00C667B3" w:rsidP="00C667B3">
      <w:pPr>
        <w:spacing w:after="0" w:line="240" w:lineRule="auto"/>
        <w:jc w:val="both"/>
        <w:rPr>
          <w:rFonts w:ascii="Times New Roman" w:eastAsia="Sitka Banner" w:hAnsi="Times New Roman" w:cs="Times New Roman"/>
          <w:sz w:val="24"/>
          <w:szCs w:val="24"/>
        </w:rPr>
      </w:pPr>
      <w:r w:rsidRPr="00C667B3">
        <w:rPr>
          <w:rFonts w:ascii="Times New Roman" w:eastAsia="Sitka Banner" w:hAnsi="Times New Roman" w:cs="Times New Roman"/>
          <w:sz w:val="24"/>
          <w:szCs w:val="24"/>
        </w:rPr>
        <w:t xml:space="preserve">By using logistic regression analysis, the results of the hypothesis test estimates are obtained as in </w:t>
      </w:r>
      <w:r w:rsidR="003B71A0" w:rsidRPr="00054D13">
        <w:rPr>
          <w:rFonts w:ascii="Times New Roman" w:eastAsia="Sitka Banner" w:hAnsi="Times New Roman" w:cs="Times New Roman"/>
          <w:sz w:val="24"/>
          <w:szCs w:val="24"/>
          <w:highlight w:val="yellow"/>
        </w:rPr>
        <w:t>Table</w:t>
      </w:r>
      <w:r w:rsidR="003B71A0" w:rsidRPr="00C667B3">
        <w:rPr>
          <w:rFonts w:ascii="Times New Roman" w:eastAsia="Sitka Banner" w:hAnsi="Times New Roman" w:cs="Times New Roman"/>
          <w:sz w:val="24"/>
          <w:szCs w:val="24"/>
        </w:rPr>
        <w:t xml:space="preserve"> </w:t>
      </w:r>
      <w:r w:rsidR="00227DD3">
        <w:rPr>
          <w:rFonts w:ascii="Times New Roman" w:eastAsia="Sitka Banner" w:hAnsi="Times New Roman" w:cs="Times New Roman"/>
          <w:sz w:val="24"/>
          <w:szCs w:val="24"/>
        </w:rPr>
        <w:t>6</w:t>
      </w:r>
      <w:r w:rsidRPr="00C667B3">
        <w:rPr>
          <w:rFonts w:ascii="Times New Roman" w:eastAsia="Sitka Banner" w:hAnsi="Times New Roman" w:cs="Times New Roman"/>
          <w:sz w:val="24"/>
          <w:szCs w:val="24"/>
        </w:rPr>
        <w:t xml:space="preserve"> below:</w:t>
      </w:r>
    </w:p>
    <w:p w14:paraId="1613528B" w14:textId="77777777" w:rsidR="00C667B3" w:rsidRPr="00B771AA" w:rsidRDefault="00C667B3" w:rsidP="00B771AA">
      <w:pPr>
        <w:spacing w:after="0" w:line="240" w:lineRule="auto"/>
        <w:jc w:val="both"/>
        <w:rPr>
          <w:rFonts w:ascii="Times New Roman" w:eastAsia="Sitka Banner" w:hAnsi="Times New Roman" w:cs="Times New Roman"/>
          <w:sz w:val="24"/>
          <w:szCs w:val="24"/>
        </w:rPr>
      </w:pPr>
    </w:p>
    <w:tbl>
      <w:tblPr>
        <w:tblW w:w="7100" w:type="dxa"/>
        <w:jc w:val="center"/>
        <w:tblLook w:val="04A0" w:firstRow="1" w:lastRow="0" w:firstColumn="1" w:lastColumn="0" w:noHBand="0" w:noVBand="1"/>
      </w:tblPr>
      <w:tblGrid>
        <w:gridCol w:w="1560"/>
        <w:gridCol w:w="1460"/>
        <w:gridCol w:w="1300"/>
        <w:gridCol w:w="1320"/>
        <w:gridCol w:w="1460"/>
      </w:tblGrid>
      <w:tr w:rsidR="00963E2E" w:rsidRPr="00963E2E" w14:paraId="55119559" w14:textId="77777777" w:rsidTr="00C667B3">
        <w:trPr>
          <w:trHeight w:hRule="exact" w:val="308"/>
          <w:jc w:val="center"/>
        </w:trPr>
        <w:tc>
          <w:tcPr>
            <w:tcW w:w="7100" w:type="dxa"/>
            <w:gridSpan w:val="5"/>
            <w:tcBorders>
              <w:top w:val="nil"/>
              <w:left w:val="nil"/>
              <w:bottom w:val="single" w:sz="4" w:space="0" w:color="auto"/>
              <w:right w:val="nil"/>
            </w:tcBorders>
            <w:shd w:val="clear" w:color="auto" w:fill="auto"/>
            <w:vAlign w:val="center"/>
            <w:hideMark/>
          </w:tcPr>
          <w:p w14:paraId="3DF0AC5F" w14:textId="78CD3044"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 xml:space="preserve">Table </w:t>
            </w:r>
            <w:r w:rsidR="00227DD3">
              <w:rPr>
                <w:rFonts w:ascii="Times New Roman" w:eastAsia="Times New Roman" w:hAnsi="Times New Roman" w:cs="Times New Roman"/>
                <w:color w:val="000000"/>
                <w:sz w:val="24"/>
                <w:szCs w:val="24"/>
                <w:lang w:eastAsia="zh-CN"/>
              </w:rPr>
              <w:t>6</w:t>
            </w:r>
            <w:r w:rsidRPr="00963E2E">
              <w:rPr>
                <w:rFonts w:ascii="Times New Roman" w:eastAsia="Times New Roman" w:hAnsi="Times New Roman" w:cs="Times New Roman"/>
                <w:color w:val="000000"/>
                <w:sz w:val="24"/>
                <w:szCs w:val="24"/>
                <w:lang w:eastAsia="zh-CN"/>
              </w:rPr>
              <w:t xml:space="preserve">: </w:t>
            </w:r>
            <w:r w:rsidR="00C667B3" w:rsidRPr="00C667B3">
              <w:rPr>
                <w:rFonts w:ascii="Times New Roman" w:eastAsia="Times New Roman" w:hAnsi="Times New Roman" w:cs="Times New Roman"/>
                <w:color w:val="000000"/>
                <w:sz w:val="24"/>
                <w:szCs w:val="24"/>
                <w:lang w:eastAsia="zh-CN"/>
              </w:rPr>
              <w:t>Logistic Regression Estimation Results</w:t>
            </w:r>
          </w:p>
        </w:tc>
      </w:tr>
      <w:tr w:rsidR="00963E2E" w:rsidRPr="00963E2E" w14:paraId="3D737937"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9B5332"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Variable</w:t>
            </w:r>
          </w:p>
        </w:tc>
        <w:tc>
          <w:tcPr>
            <w:tcW w:w="1460" w:type="dxa"/>
            <w:tcBorders>
              <w:top w:val="nil"/>
              <w:left w:val="nil"/>
              <w:bottom w:val="single" w:sz="4" w:space="0" w:color="auto"/>
              <w:right w:val="single" w:sz="4" w:space="0" w:color="auto"/>
            </w:tcBorders>
            <w:shd w:val="clear" w:color="auto" w:fill="auto"/>
            <w:vAlign w:val="center"/>
            <w:hideMark/>
          </w:tcPr>
          <w:p w14:paraId="47D3732A"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Coefficient</w:t>
            </w:r>
          </w:p>
        </w:tc>
        <w:tc>
          <w:tcPr>
            <w:tcW w:w="1300" w:type="dxa"/>
            <w:tcBorders>
              <w:top w:val="nil"/>
              <w:left w:val="nil"/>
              <w:bottom w:val="single" w:sz="4" w:space="0" w:color="auto"/>
              <w:right w:val="single" w:sz="4" w:space="0" w:color="auto"/>
            </w:tcBorders>
            <w:shd w:val="clear" w:color="auto" w:fill="auto"/>
            <w:vAlign w:val="center"/>
            <w:hideMark/>
          </w:tcPr>
          <w:p w14:paraId="15F5EF79"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Std. Error</w:t>
            </w:r>
          </w:p>
        </w:tc>
        <w:tc>
          <w:tcPr>
            <w:tcW w:w="1320" w:type="dxa"/>
            <w:tcBorders>
              <w:top w:val="nil"/>
              <w:left w:val="nil"/>
              <w:bottom w:val="single" w:sz="4" w:space="0" w:color="auto"/>
              <w:right w:val="single" w:sz="4" w:space="0" w:color="auto"/>
            </w:tcBorders>
            <w:shd w:val="clear" w:color="auto" w:fill="auto"/>
            <w:vAlign w:val="center"/>
            <w:hideMark/>
          </w:tcPr>
          <w:p w14:paraId="16F0A6F0"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z-Statistic</w:t>
            </w:r>
          </w:p>
        </w:tc>
        <w:tc>
          <w:tcPr>
            <w:tcW w:w="1460" w:type="dxa"/>
            <w:tcBorders>
              <w:top w:val="nil"/>
              <w:left w:val="nil"/>
              <w:bottom w:val="single" w:sz="4" w:space="0" w:color="auto"/>
              <w:right w:val="single" w:sz="4" w:space="0" w:color="auto"/>
            </w:tcBorders>
            <w:shd w:val="clear" w:color="auto" w:fill="auto"/>
            <w:vAlign w:val="center"/>
            <w:hideMark/>
          </w:tcPr>
          <w:p w14:paraId="2940FE96"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Prob</w:t>
            </w:r>
          </w:p>
        </w:tc>
      </w:tr>
      <w:tr w:rsidR="00963E2E" w:rsidRPr="00963E2E" w14:paraId="01D76648"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FDF9B7"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FD</w:t>
            </w:r>
          </w:p>
        </w:tc>
        <w:tc>
          <w:tcPr>
            <w:tcW w:w="1460" w:type="dxa"/>
            <w:tcBorders>
              <w:top w:val="nil"/>
              <w:left w:val="nil"/>
              <w:bottom w:val="single" w:sz="4" w:space="0" w:color="auto"/>
              <w:right w:val="single" w:sz="4" w:space="0" w:color="auto"/>
            </w:tcBorders>
            <w:shd w:val="clear" w:color="auto" w:fill="auto"/>
            <w:vAlign w:val="center"/>
            <w:hideMark/>
          </w:tcPr>
          <w:p w14:paraId="5761A6F0"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3.214246</w:t>
            </w:r>
          </w:p>
        </w:tc>
        <w:tc>
          <w:tcPr>
            <w:tcW w:w="1300" w:type="dxa"/>
            <w:tcBorders>
              <w:top w:val="nil"/>
              <w:left w:val="nil"/>
              <w:bottom w:val="single" w:sz="4" w:space="0" w:color="auto"/>
              <w:right w:val="single" w:sz="4" w:space="0" w:color="auto"/>
            </w:tcBorders>
            <w:shd w:val="clear" w:color="auto" w:fill="auto"/>
            <w:vAlign w:val="center"/>
            <w:hideMark/>
          </w:tcPr>
          <w:p w14:paraId="584E2DA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1.281915</w:t>
            </w:r>
          </w:p>
        </w:tc>
        <w:tc>
          <w:tcPr>
            <w:tcW w:w="1320" w:type="dxa"/>
            <w:tcBorders>
              <w:top w:val="nil"/>
              <w:left w:val="nil"/>
              <w:bottom w:val="single" w:sz="4" w:space="0" w:color="auto"/>
              <w:right w:val="single" w:sz="4" w:space="0" w:color="auto"/>
            </w:tcBorders>
            <w:shd w:val="clear" w:color="auto" w:fill="auto"/>
            <w:vAlign w:val="center"/>
            <w:hideMark/>
          </w:tcPr>
          <w:p w14:paraId="4A39A7FF"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2.507378</w:t>
            </w:r>
          </w:p>
        </w:tc>
        <w:tc>
          <w:tcPr>
            <w:tcW w:w="1460" w:type="dxa"/>
            <w:tcBorders>
              <w:top w:val="nil"/>
              <w:left w:val="nil"/>
              <w:bottom w:val="single" w:sz="4" w:space="0" w:color="auto"/>
              <w:right w:val="single" w:sz="4" w:space="0" w:color="auto"/>
            </w:tcBorders>
            <w:shd w:val="clear" w:color="auto" w:fill="auto"/>
            <w:vAlign w:val="center"/>
            <w:hideMark/>
          </w:tcPr>
          <w:p w14:paraId="20EEBD0D"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0.0122</w:t>
            </w:r>
          </w:p>
        </w:tc>
      </w:tr>
      <w:tr w:rsidR="00963E2E" w:rsidRPr="00963E2E" w14:paraId="1F557938"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7B815E" w14:textId="7EC401B6" w:rsidR="00963E2E" w:rsidRPr="00963E2E" w:rsidRDefault="00C667B3" w:rsidP="00963E2E">
            <w:pPr>
              <w:spacing w:after="0" w:line="240" w:lineRule="auto"/>
              <w:jc w:val="center"/>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PS</w:t>
            </w:r>
          </w:p>
        </w:tc>
        <w:tc>
          <w:tcPr>
            <w:tcW w:w="1460" w:type="dxa"/>
            <w:tcBorders>
              <w:top w:val="nil"/>
              <w:left w:val="nil"/>
              <w:bottom w:val="single" w:sz="4" w:space="0" w:color="auto"/>
              <w:right w:val="single" w:sz="4" w:space="0" w:color="auto"/>
            </w:tcBorders>
            <w:shd w:val="clear" w:color="auto" w:fill="auto"/>
            <w:vAlign w:val="center"/>
            <w:hideMark/>
          </w:tcPr>
          <w:p w14:paraId="001EC93F"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-14.77886</w:t>
            </w:r>
          </w:p>
        </w:tc>
        <w:tc>
          <w:tcPr>
            <w:tcW w:w="1300" w:type="dxa"/>
            <w:tcBorders>
              <w:top w:val="nil"/>
              <w:left w:val="nil"/>
              <w:bottom w:val="single" w:sz="4" w:space="0" w:color="auto"/>
              <w:right w:val="single" w:sz="4" w:space="0" w:color="auto"/>
            </w:tcBorders>
            <w:shd w:val="clear" w:color="auto" w:fill="auto"/>
            <w:vAlign w:val="center"/>
            <w:hideMark/>
          </w:tcPr>
          <w:p w14:paraId="381B350D"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7.269161</w:t>
            </w:r>
          </w:p>
        </w:tc>
        <w:tc>
          <w:tcPr>
            <w:tcW w:w="1320" w:type="dxa"/>
            <w:tcBorders>
              <w:top w:val="nil"/>
              <w:left w:val="nil"/>
              <w:bottom w:val="single" w:sz="4" w:space="0" w:color="auto"/>
              <w:right w:val="single" w:sz="4" w:space="0" w:color="auto"/>
            </w:tcBorders>
            <w:shd w:val="clear" w:color="auto" w:fill="auto"/>
            <w:vAlign w:val="center"/>
            <w:hideMark/>
          </w:tcPr>
          <w:p w14:paraId="06CF124A"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-2.03309</w:t>
            </w:r>
          </w:p>
        </w:tc>
        <w:tc>
          <w:tcPr>
            <w:tcW w:w="1460" w:type="dxa"/>
            <w:tcBorders>
              <w:top w:val="nil"/>
              <w:left w:val="nil"/>
              <w:bottom w:val="single" w:sz="4" w:space="0" w:color="auto"/>
              <w:right w:val="single" w:sz="4" w:space="0" w:color="auto"/>
            </w:tcBorders>
            <w:shd w:val="clear" w:color="auto" w:fill="auto"/>
            <w:vAlign w:val="center"/>
            <w:hideMark/>
          </w:tcPr>
          <w:p w14:paraId="50FD4539"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0.042</w:t>
            </w:r>
          </w:p>
        </w:tc>
      </w:tr>
      <w:tr w:rsidR="00963E2E" w:rsidRPr="00963E2E" w14:paraId="5B620A8F"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182732" w14:textId="61225116"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P</w:t>
            </w:r>
            <w:r w:rsidR="00C667B3">
              <w:rPr>
                <w:rFonts w:ascii="Times New Roman" w:eastAsia="Times New Roman" w:hAnsi="Times New Roman" w:cs="Times New Roman"/>
                <w:color w:val="000000"/>
                <w:sz w:val="24"/>
                <w:szCs w:val="24"/>
                <w:lang w:eastAsia="zh-CN"/>
              </w:rPr>
              <w:t>RO</w:t>
            </w:r>
          </w:p>
        </w:tc>
        <w:tc>
          <w:tcPr>
            <w:tcW w:w="1460" w:type="dxa"/>
            <w:tcBorders>
              <w:top w:val="nil"/>
              <w:left w:val="nil"/>
              <w:bottom w:val="single" w:sz="4" w:space="0" w:color="auto"/>
              <w:right w:val="single" w:sz="4" w:space="0" w:color="auto"/>
            </w:tcBorders>
            <w:shd w:val="clear" w:color="auto" w:fill="auto"/>
            <w:vAlign w:val="center"/>
            <w:hideMark/>
          </w:tcPr>
          <w:p w14:paraId="12A47871"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-0.729841</w:t>
            </w:r>
          </w:p>
        </w:tc>
        <w:tc>
          <w:tcPr>
            <w:tcW w:w="1300" w:type="dxa"/>
            <w:tcBorders>
              <w:top w:val="nil"/>
              <w:left w:val="nil"/>
              <w:bottom w:val="single" w:sz="4" w:space="0" w:color="auto"/>
              <w:right w:val="single" w:sz="4" w:space="0" w:color="auto"/>
            </w:tcBorders>
            <w:shd w:val="clear" w:color="auto" w:fill="auto"/>
            <w:vAlign w:val="center"/>
            <w:hideMark/>
          </w:tcPr>
          <w:p w14:paraId="4AAD4145"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0.653652</w:t>
            </w:r>
          </w:p>
        </w:tc>
        <w:tc>
          <w:tcPr>
            <w:tcW w:w="1320" w:type="dxa"/>
            <w:tcBorders>
              <w:top w:val="nil"/>
              <w:left w:val="nil"/>
              <w:bottom w:val="single" w:sz="4" w:space="0" w:color="auto"/>
              <w:right w:val="single" w:sz="4" w:space="0" w:color="auto"/>
            </w:tcBorders>
            <w:shd w:val="clear" w:color="auto" w:fill="auto"/>
            <w:vAlign w:val="center"/>
            <w:hideMark/>
          </w:tcPr>
          <w:p w14:paraId="73ADD31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-1.116559</w:t>
            </w:r>
          </w:p>
        </w:tc>
        <w:tc>
          <w:tcPr>
            <w:tcW w:w="1460" w:type="dxa"/>
            <w:tcBorders>
              <w:top w:val="nil"/>
              <w:left w:val="nil"/>
              <w:bottom w:val="single" w:sz="4" w:space="0" w:color="auto"/>
              <w:right w:val="single" w:sz="4" w:space="0" w:color="auto"/>
            </w:tcBorders>
            <w:shd w:val="clear" w:color="auto" w:fill="auto"/>
            <w:vAlign w:val="center"/>
            <w:hideMark/>
          </w:tcPr>
          <w:p w14:paraId="6E876607"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0.2642</w:t>
            </w:r>
          </w:p>
        </w:tc>
      </w:tr>
      <w:tr w:rsidR="00963E2E" w:rsidRPr="00963E2E" w14:paraId="5641F671"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3BFF11" w14:textId="7C8D923A"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L</w:t>
            </w:r>
            <w:r w:rsidR="00C667B3">
              <w:rPr>
                <w:rFonts w:ascii="Times New Roman" w:eastAsia="Times New Roman" w:hAnsi="Times New Roman" w:cs="Times New Roman"/>
                <w:color w:val="000000"/>
                <w:sz w:val="24"/>
                <w:szCs w:val="24"/>
                <w:lang w:eastAsia="zh-CN"/>
              </w:rPr>
              <w:t>I</w:t>
            </w:r>
            <w:r w:rsidRPr="00963E2E">
              <w:rPr>
                <w:rFonts w:ascii="Times New Roman" w:eastAsia="Times New Roman" w:hAnsi="Times New Roman" w:cs="Times New Roman"/>
                <w:color w:val="000000"/>
                <w:sz w:val="24"/>
                <w:szCs w:val="24"/>
                <w:lang w:eastAsia="zh-CN"/>
              </w:rPr>
              <w:t>Q</w:t>
            </w:r>
          </w:p>
        </w:tc>
        <w:tc>
          <w:tcPr>
            <w:tcW w:w="1460" w:type="dxa"/>
            <w:tcBorders>
              <w:top w:val="nil"/>
              <w:left w:val="nil"/>
              <w:bottom w:val="single" w:sz="4" w:space="0" w:color="auto"/>
              <w:right w:val="single" w:sz="4" w:space="0" w:color="auto"/>
            </w:tcBorders>
            <w:shd w:val="clear" w:color="auto" w:fill="auto"/>
            <w:vAlign w:val="center"/>
            <w:hideMark/>
          </w:tcPr>
          <w:p w14:paraId="27B51754"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-1.93087</w:t>
            </w:r>
          </w:p>
        </w:tc>
        <w:tc>
          <w:tcPr>
            <w:tcW w:w="1300" w:type="dxa"/>
            <w:tcBorders>
              <w:top w:val="nil"/>
              <w:left w:val="nil"/>
              <w:bottom w:val="single" w:sz="4" w:space="0" w:color="auto"/>
              <w:right w:val="single" w:sz="4" w:space="0" w:color="auto"/>
            </w:tcBorders>
            <w:shd w:val="clear" w:color="auto" w:fill="auto"/>
            <w:vAlign w:val="center"/>
            <w:hideMark/>
          </w:tcPr>
          <w:p w14:paraId="694CB76C"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0.618474</w:t>
            </w:r>
          </w:p>
        </w:tc>
        <w:tc>
          <w:tcPr>
            <w:tcW w:w="1320" w:type="dxa"/>
            <w:tcBorders>
              <w:top w:val="nil"/>
              <w:left w:val="nil"/>
              <w:bottom w:val="single" w:sz="4" w:space="0" w:color="auto"/>
              <w:right w:val="single" w:sz="4" w:space="0" w:color="auto"/>
            </w:tcBorders>
            <w:shd w:val="clear" w:color="auto" w:fill="auto"/>
            <w:vAlign w:val="center"/>
            <w:hideMark/>
          </w:tcPr>
          <w:p w14:paraId="3F259622"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-3.121991</w:t>
            </w:r>
          </w:p>
        </w:tc>
        <w:tc>
          <w:tcPr>
            <w:tcW w:w="1460" w:type="dxa"/>
            <w:tcBorders>
              <w:top w:val="nil"/>
              <w:left w:val="nil"/>
              <w:bottom w:val="single" w:sz="4" w:space="0" w:color="auto"/>
              <w:right w:val="single" w:sz="4" w:space="0" w:color="auto"/>
            </w:tcBorders>
            <w:shd w:val="clear" w:color="auto" w:fill="auto"/>
            <w:vAlign w:val="center"/>
            <w:hideMark/>
          </w:tcPr>
          <w:p w14:paraId="1FFD5F69"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0.0018</w:t>
            </w:r>
          </w:p>
        </w:tc>
      </w:tr>
      <w:tr w:rsidR="00963E2E" w:rsidRPr="00963E2E" w14:paraId="732231B9"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9828D7" w14:textId="5E2FC815"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G</w:t>
            </w:r>
            <w:r w:rsidR="00C667B3">
              <w:rPr>
                <w:rFonts w:ascii="Times New Roman" w:eastAsia="Times New Roman" w:hAnsi="Times New Roman" w:cs="Times New Roman"/>
                <w:color w:val="000000"/>
                <w:sz w:val="24"/>
                <w:szCs w:val="24"/>
                <w:lang w:eastAsia="zh-CN"/>
              </w:rPr>
              <w:t>R</w:t>
            </w:r>
            <w:r w:rsidRPr="00963E2E">
              <w:rPr>
                <w:rFonts w:ascii="Times New Roman" w:eastAsia="Times New Roman" w:hAnsi="Times New Roman" w:cs="Times New Roman"/>
                <w:color w:val="000000"/>
                <w:sz w:val="24"/>
                <w:szCs w:val="24"/>
                <w:lang w:eastAsia="zh-CN"/>
              </w:rPr>
              <w:t>W</w:t>
            </w:r>
          </w:p>
        </w:tc>
        <w:tc>
          <w:tcPr>
            <w:tcW w:w="1460" w:type="dxa"/>
            <w:tcBorders>
              <w:top w:val="nil"/>
              <w:left w:val="nil"/>
              <w:bottom w:val="single" w:sz="4" w:space="0" w:color="auto"/>
              <w:right w:val="single" w:sz="4" w:space="0" w:color="auto"/>
            </w:tcBorders>
            <w:shd w:val="clear" w:color="auto" w:fill="auto"/>
            <w:vAlign w:val="center"/>
            <w:hideMark/>
          </w:tcPr>
          <w:p w14:paraId="5763872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-1.51518</w:t>
            </w:r>
          </w:p>
        </w:tc>
        <w:tc>
          <w:tcPr>
            <w:tcW w:w="1300" w:type="dxa"/>
            <w:tcBorders>
              <w:top w:val="nil"/>
              <w:left w:val="nil"/>
              <w:bottom w:val="single" w:sz="4" w:space="0" w:color="auto"/>
              <w:right w:val="single" w:sz="4" w:space="0" w:color="auto"/>
            </w:tcBorders>
            <w:shd w:val="clear" w:color="auto" w:fill="auto"/>
            <w:vAlign w:val="center"/>
            <w:hideMark/>
          </w:tcPr>
          <w:p w14:paraId="20442B0D"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1.198175</w:t>
            </w:r>
          </w:p>
        </w:tc>
        <w:tc>
          <w:tcPr>
            <w:tcW w:w="1320" w:type="dxa"/>
            <w:tcBorders>
              <w:top w:val="nil"/>
              <w:left w:val="nil"/>
              <w:bottom w:val="single" w:sz="4" w:space="0" w:color="auto"/>
              <w:right w:val="single" w:sz="4" w:space="0" w:color="auto"/>
            </w:tcBorders>
            <w:shd w:val="clear" w:color="auto" w:fill="auto"/>
            <w:vAlign w:val="center"/>
            <w:hideMark/>
          </w:tcPr>
          <w:p w14:paraId="7234435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-1.264573</w:t>
            </w:r>
          </w:p>
        </w:tc>
        <w:tc>
          <w:tcPr>
            <w:tcW w:w="1460" w:type="dxa"/>
            <w:tcBorders>
              <w:top w:val="nil"/>
              <w:left w:val="nil"/>
              <w:bottom w:val="single" w:sz="4" w:space="0" w:color="auto"/>
              <w:right w:val="single" w:sz="4" w:space="0" w:color="auto"/>
            </w:tcBorders>
            <w:shd w:val="clear" w:color="auto" w:fill="auto"/>
            <w:vAlign w:val="center"/>
            <w:hideMark/>
          </w:tcPr>
          <w:p w14:paraId="5A07AA6E"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0.206</w:t>
            </w:r>
          </w:p>
        </w:tc>
      </w:tr>
      <w:tr w:rsidR="00963E2E" w:rsidRPr="00963E2E" w14:paraId="6F7B9D23"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DA7867"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AGE</w:t>
            </w:r>
          </w:p>
        </w:tc>
        <w:tc>
          <w:tcPr>
            <w:tcW w:w="1460" w:type="dxa"/>
            <w:tcBorders>
              <w:top w:val="nil"/>
              <w:left w:val="nil"/>
              <w:bottom w:val="single" w:sz="4" w:space="0" w:color="auto"/>
              <w:right w:val="single" w:sz="4" w:space="0" w:color="auto"/>
            </w:tcBorders>
            <w:shd w:val="clear" w:color="auto" w:fill="auto"/>
            <w:vAlign w:val="center"/>
            <w:hideMark/>
          </w:tcPr>
          <w:p w14:paraId="3549B400"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-0.009286</w:t>
            </w:r>
          </w:p>
        </w:tc>
        <w:tc>
          <w:tcPr>
            <w:tcW w:w="1300" w:type="dxa"/>
            <w:tcBorders>
              <w:top w:val="nil"/>
              <w:left w:val="nil"/>
              <w:bottom w:val="single" w:sz="4" w:space="0" w:color="auto"/>
              <w:right w:val="single" w:sz="4" w:space="0" w:color="auto"/>
            </w:tcBorders>
            <w:shd w:val="clear" w:color="auto" w:fill="auto"/>
            <w:vAlign w:val="center"/>
            <w:hideMark/>
          </w:tcPr>
          <w:p w14:paraId="678B40C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0.044918</w:t>
            </w:r>
          </w:p>
        </w:tc>
        <w:tc>
          <w:tcPr>
            <w:tcW w:w="1320" w:type="dxa"/>
            <w:tcBorders>
              <w:top w:val="nil"/>
              <w:left w:val="nil"/>
              <w:bottom w:val="single" w:sz="4" w:space="0" w:color="auto"/>
              <w:right w:val="single" w:sz="4" w:space="0" w:color="auto"/>
            </w:tcBorders>
            <w:shd w:val="clear" w:color="auto" w:fill="auto"/>
            <w:vAlign w:val="center"/>
            <w:hideMark/>
          </w:tcPr>
          <w:p w14:paraId="644064BC"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-0.206726</w:t>
            </w:r>
          </w:p>
        </w:tc>
        <w:tc>
          <w:tcPr>
            <w:tcW w:w="1460" w:type="dxa"/>
            <w:tcBorders>
              <w:top w:val="nil"/>
              <w:left w:val="nil"/>
              <w:bottom w:val="single" w:sz="4" w:space="0" w:color="auto"/>
              <w:right w:val="single" w:sz="4" w:space="0" w:color="auto"/>
            </w:tcBorders>
            <w:shd w:val="clear" w:color="auto" w:fill="auto"/>
            <w:vAlign w:val="center"/>
            <w:hideMark/>
          </w:tcPr>
          <w:p w14:paraId="15656FB8"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0.8362</w:t>
            </w:r>
          </w:p>
        </w:tc>
      </w:tr>
      <w:tr w:rsidR="00963E2E" w:rsidRPr="00963E2E" w14:paraId="144690C2" w14:textId="77777777" w:rsidTr="00C667B3">
        <w:trPr>
          <w:trHeight w:val="308"/>
          <w:jc w:val="center"/>
        </w:trPr>
        <w:tc>
          <w:tcPr>
            <w:tcW w:w="7100" w:type="dxa"/>
            <w:gridSpan w:val="5"/>
            <w:tcBorders>
              <w:top w:val="single" w:sz="4" w:space="0" w:color="auto"/>
              <w:left w:val="nil"/>
              <w:bottom w:val="nil"/>
              <w:right w:val="nil"/>
            </w:tcBorders>
            <w:shd w:val="clear" w:color="auto" w:fill="auto"/>
            <w:vAlign w:val="center"/>
            <w:hideMark/>
          </w:tcPr>
          <w:p w14:paraId="744849DD"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Source: Data processed</w:t>
            </w:r>
          </w:p>
        </w:tc>
      </w:tr>
    </w:tbl>
    <w:p w14:paraId="4D161DBE" w14:textId="77777777" w:rsidR="00C667B3" w:rsidRDefault="00C667B3" w:rsidP="00B771AA">
      <w:pPr>
        <w:spacing w:after="0" w:line="240" w:lineRule="auto"/>
        <w:ind w:firstLine="720"/>
        <w:jc w:val="both"/>
        <w:rPr>
          <w:rFonts w:ascii="Times New Roman" w:eastAsia="Sitka Banner" w:hAnsi="Times New Roman" w:cs="Times New Roman"/>
          <w:sz w:val="24"/>
          <w:szCs w:val="24"/>
        </w:rPr>
      </w:pPr>
    </w:p>
    <w:p w14:paraId="419B51C4" w14:textId="2CFB3D87" w:rsid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Based on the results of logistic regression, it was found that political stability (SP) has a negative and significant effect on financial distress at a significance level of 5%. This means that the higher the political stability of a country, the less likely it is for a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company to experience financial distress. If political conditions are stable, the economy will also be stable, </w:t>
      </w:r>
      <w:r w:rsidRPr="004D525A">
        <w:rPr>
          <w:rFonts w:ascii="Times New Roman" w:eastAsia="Sitka Banner" w:hAnsi="Times New Roman" w:cs="Times New Roman"/>
          <w:sz w:val="24"/>
          <w:szCs w:val="24"/>
        </w:rPr>
        <w:lastRenderedPageBreak/>
        <w:t xml:space="preserve">so that the operations of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companies will also improve, reducing the possibility of financial distress. This finding is consistent with research by Gerged et al. (2022) and Wahid (2020)</w:t>
      </w:r>
      <w:r w:rsidR="009944EC">
        <w:rPr>
          <w:rFonts w:ascii="Times New Roman" w:eastAsia="Sitka Banner" w:hAnsi="Times New Roman" w:cs="Times New Roman"/>
          <w:sz w:val="24"/>
          <w:szCs w:val="24"/>
        </w:rPr>
        <w:t>,</w:t>
      </w:r>
      <w:r w:rsidRPr="004D525A">
        <w:rPr>
          <w:rFonts w:ascii="Times New Roman" w:eastAsia="Sitka Banner" w:hAnsi="Times New Roman" w:cs="Times New Roman"/>
          <w:sz w:val="24"/>
          <w:szCs w:val="24"/>
        </w:rPr>
        <w:t xml:space="preserve"> which shows that a stable political environment creates legal certainty and encourages the sustainability of company operations through a conducive investment climate. In the context of Indonesia, this is in line with the findings (Farkhan, 2023) that political uncertainty increases business risks and causes financial pressure on </w:t>
      </w:r>
      <w:r w:rsidRPr="00054D13">
        <w:rPr>
          <w:rFonts w:ascii="Times New Roman" w:eastAsia="Sitka Banner" w:hAnsi="Times New Roman" w:cs="Times New Roman"/>
          <w:sz w:val="24"/>
          <w:szCs w:val="24"/>
          <w:highlight w:val="yellow"/>
        </w:rPr>
        <w:t>SOE</w:t>
      </w:r>
      <w:r w:rsidR="009944EC" w:rsidRPr="00054D13">
        <w:rPr>
          <w:rFonts w:ascii="Times New Roman" w:eastAsia="Sitka Banner" w:hAnsi="Times New Roman" w:cs="Times New Roman"/>
          <w:sz w:val="24"/>
          <w:szCs w:val="24"/>
          <w:highlight w:val="yellow"/>
        </w:rPr>
        <w:t>s</w:t>
      </w:r>
      <w:r w:rsidRPr="004D525A">
        <w:rPr>
          <w:rFonts w:ascii="Times New Roman" w:eastAsia="Sitka Banner" w:hAnsi="Times New Roman" w:cs="Times New Roman"/>
          <w:sz w:val="24"/>
          <w:szCs w:val="24"/>
        </w:rPr>
        <w:t xml:space="preserve">. </w:t>
      </w:r>
    </w:p>
    <w:p w14:paraId="0EC65F8D" w14:textId="5B3F1BD3"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Meanwhile, the results of the analysis show that profitability (PRO) as measured by the Return on Equity (ROE) ratio does not have a significant negative effect on the company's financial distress. This means that the level of net profit obtained from equity is not sufficient to explain the financial distress conditions of non-bank </w:t>
      </w:r>
      <w:r w:rsidRPr="00054D13">
        <w:rPr>
          <w:rFonts w:ascii="Times New Roman" w:eastAsia="Sitka Banner" w:hAnsi="Times New Roman" w:cs="Times New Roman"/>
          <w:sz w:val="24"/>
          <w:szCs w:val="24"/>
          <w:highlight w:val="yellow"/>
        </w:rPr>
        <w:t>SOE</w:t>
      </w:r>
      <w:r w:rsidR="009944EC" w:rsidRPr="00054D13">
        <w:rPr>
          <w:rFonts w:ascii="Times New Roman" w:eastAsia="Sitka Banner" w:hAnsi="Times New Roman" w:cs="Times New Roman"/>
          <w:sz w:val="24"/>
          <w:szCs w:val="24"/>
          <w:highlight w:val="yellow"/>
        </w:rPr>
        <w:t>s</w:t>
      </w:r>
      <w:r w:rsidRPr="00054D13">
        <w:rPr>
          <w:rFonts w:ascii="Times New Roman" w:eastAsia="Sitka Banner" w:hAnsi="Times New Roman" w:cs="Times New Roman"/>
          <w:sz w:val="24"/>
          <w:szCs w:val="24"/>
          <w:highlight w:val="yellow"/>
        </w:rPr>
        <w:t xml:space="preserve"> </w:t>
      </w:r>
      <w:r w:rsidRPr="004D525A">
        <w:rPr>
          <w:rFonts w:ascii="Times New Roman" w:eastAsia="Sitka Banner" w:hAnsi="Times New Roman" w:cs="Times New Roman"/>
          <w:sz w:val="24"/>
          <w:szCs w:val="24"/>
        </w:rPr>
        <w:t xml:space="preserve">during the study period. This finding supports the research results of Pratiwi &amp; Sudiyanto (2022), which states that in the context of large companies such as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external factors and strategic policies are more dominant than profitability in determining the risk of bankruptcy. This also indicates that profitability is not the only indicator of financial health, because companies can still be vulnerable to distress even though they have positive profits.</w:t>
      </w:r>
    </w:p>
    <w:p w14:paraId="6B4C6076" w14:textId="3ED6E3C7"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Liquidity (LQ) as measured by the current ratio shows a negative and significant effect on financial distress. These results strengthen the argument that companies with high liquidity have a better ability to meet short-term obligations and avoid acute financial pressures. This finding is in line with research by Ria &amp; Susilo (2023) and Sugiharto et al. (2022), which </w:t>
      </w:r>
      <w:r w:rsidR="009944EC" w:rsidRPr="00054D13">
        <w:rPr>
          <w:rFonts w:ascii="Times New Roman" w:eastAsia="Sitka Banner" w:hAnsi="Times New Roman" w:cs="Times New Roman"/>
          <w:sz w:val="24"/>
          <w:szCs w:val="24"/>
          <w:highlight w:val="yellow"/>
        </w:rPr>
        <w:t>emphasises</w:t>
      </w:r>
      <w:r w:rsidR="009944EC" w:rsidRPr="00054D13">
        <w:rPr>
          <w:rFonts w:ascii="Times New Roman" w:eastAsia="Sitka Banner" w:hAnsi="Times New Roman" w:cs="Times New Roman"/>
          <w:sz w:val="24"/>
          <w:szCs w:val="24"/>
          <w:highlight w:val="yellow"/>
        </w:rPr>
        <w:t xml:space="preserve"> </w:t>
      </w:r>
      <w:r w:rsidRPr="004D525A">
        <w:rPr>
          <w:rFonts w:ascii="Times New Roman" w:eastAsia="Sitka Banner" w:hAnsi="Times New Roman" w:cs="Times New Roman"/>
          <w:sz w:val="24"/>
          <w:szCs w:val="24"/>
        </w:rPr>
        <w:t xml:space="preserve">that liquidity is one of the key indicators in detecting potential bankruptcy.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companies that manage their current assets efficiently tend to be more resilient to economic shocks or policy changes.</w:t>
      </w:r>
    </w:p>
    <w:p w14:paraId="0314E0B3" w14:textId="205BF7E0" w:rsidR="00BF14BB" w:rsidRPr="00B771A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Overall, the research results </w:t>
      </w:r>
      <w:r w:rsidR="009944EC" w:rsidRPr="00054D13">
        <w:rPr>
          <w:rFonts w:ascii="Times New Roman" w:eastAsia="Sitka Banner" w:hAnsi="Times New Roman" w:cs="Times New Roman"/>
          <w:sz w:val="24"/>
          <w:szCs w:val="24"/>
          <w:highlight w:val="yellow"/>
        </w:rPr>
        <w:t>emphasise</w:t>
      </w:r>
      <w:r w:rsidR="009944EC" w:rsidRPr="00054D13">
        <w:rPr>
          <w:rFonts w:ascii="Times New Roman" w:eastAsia="Sitka Banner" w:hAnsi="Times New Roman" w:cs="Times New Roman"/>
          <w:sz w:val="24"/>
          <w:szCs w:val="24"/>
          <w:highlight w:val="yellow"/>
        </w:rPr>
        <w:t xml:space="preserve"> </w:t>
      </w:r>
      <w:r w:rsidRPr="004D525A">
        <w:rPr>
          <w:rFonts w:ascii="Times New Roman" w:eastAsia="Sitka Banner" w:hAnsi="Times New Roman" w:cs="Times New Roman"/>
          <w:sz w:val="24"/>
          <w:szCs w:val="24"/>
        </w:rPr>
        <w:t xml:space="preserve">that external factors in the form of political stability and internal factors in the form of liquidity have a crucial role in determining the risk of financial distress in non-bank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companies. On the other hand, profitability as a general indicator of financial performance has not been shown to be significant in this context. These findings provide important implications for </w:t>
      </w:r>
      <w:r w:rsidR="009944EC" w:rsidRPr="00054D13">
        <w:rPr>
          <w:rFonts w:ascii="Times New Roman" w:eastAsia="Sitka Banner" w:hAnsi="Times New Roman" w:cs="Times New Roman"/>
          <w:sz w:val="24"/>
          <w:szCs w:val="24"/>
          <w:highlight w:val="yellow"/>
        </w:rPr>
        <w:t>policymakers</w:t>
      </w:r>
      <w:r w:rsidRPr="00054D13">
        <w:rPr>
          <w:rFonts w:ascii="Times New Roman" w:eastAsia="Sitka Banner" w:hAnsi="Times New Roman" w:cs="Times New Roman"/>
          <w:sz w:val="24"/>
          <w:szCs w:val="24"/>
          <w:highlight w:val="yellow"/>
        </w:rPr>
        <w:t xml:space="preserve"> </w:t>
      </w:r>
      <w:r w:rsidRPr="004D525A">
        <w:rPr>
          <w:rFonts w:ascii="Times New Roman" w:eastAsia="Sitka Banner" w:hAnsi="Times New Roman" w:cs="Times New Roman"/>
          <w:sz w:val="24"/>
          <w:szCs w:val="24"/>
        </w:rPr>
        <w:t xml:space="preserve">and corporate management, that strengthening national political stability and efficient liquidity management need to be a priority in efforts to mitigate the risk of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bankruptcy.</w:t>
      </w:r>
    </w:p>
    <w:p w14:paraId="63091755" w14:textId="77777777" w:rsidR="00B771AA" w:rsidRPr="00B771AA" w:rsidRDefault="00B771AA" w:rsidP="00B771AA">
      <w:pPr>
        <w:spacing w:line="240" w:lineRule="auto"/>
        <w:rPr>
          <w:rFonts w:ascii="Times New Roman" w:eastAsia="Sitka Banner" w:hAnsi="Times New Roman" w:cs="Times New Roman"/>
          <w:sz w:val="24"/>
          <w:szCs w:val="24"/>
        </w:rPr>
      </w:pPr>
    </w:p>
    <w:p w14:paraId="57318FF0" w14:textId="15BA0DE5" w:rsidR="004D525A" w:rsidRPr="004D525A" w:rsidRDefault="004D525A" w:rsidP="004D525A">
      <w:pPr>
        <w:spacing w:after="0" w:line="240" w:lineRule="auto"/>
        <w:rPr>
          <w:rFonts w:ascii="Times New Roman" w:eastAsia="Sitka Banner" w:hAnsi="Times New Roman" w:cs="Times New Roman"/>
          <w:b/>
          <w:bCs/>
          <w:sz w:val="24"/>
          <w:szCs w:val="24"/>
        </w:rPr>
      </w:pPr>
      <w:r w:rsidRPr="004D525A">
        <w:rPr>
          <w:rFonts w:ascii="Times New Roman" w:eastAsia="Sitka Banner" w:hAnsi="Times New Roman" w:cs="Times New Roman"/>
          <w:b/>
          <w:bCs/>
          <w:sz w:val="24"/>
          <w:szCs w:val="24"/>
        </w:rPr>
        <w:t>Conclusion and Recommendations</w:t>
      </w:r>
    </w:p>
    <w:p w14:paraId="236BD9FC" w14:textId="03410DF1"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This study </w:t>
      </w:r>
      <w:r w:rsidR="009944EC" w:rsidRPr="00054D13">
        <w:rPr>
          <w:rFonts w:ascii="Times New Roman" w:eastAsia="Sitka Banner" w:hAnsi="Times New Roman" w:cs="Times New Roman"/>
          <w:sz w:val="24"/>
          <w:szCs w:val="24"/>
          <w:highlight w:val="yellow"/>
        </w:rPr>
        <w:t>analyses</w:t>
      </w:r>
      <w:r w:rsidR="009944EC" w:rsidRPr="00054D13">
        <w:rPr>
          <w:rFonts w:ascii="Times New Roman" w:eastAsia="Sitka Banner" w:hAnsi="Times New Roman" w:cs="Times New Roman"/>
          <w:sz w:val="24"/>
          <w:szCs w:val="24"/>
          <w:highlight w:val="yellow"/>
        </w:rPr>
        <w:t xml:space="preserve"> </w:t>
      </w:r>
      <w:r w:rsidRPr="004D525A">
        <w:rPr>
          <w:rFonts w:ascii="Times New Roman" w:eastAsia="Sitka Banner" w:hAnsi="Times New Roman" w:cs="Times New Roman"/>
          <w:sz w:val="24"/>
          <w:szCs w:val="24"/>
        </w:rPr>
        <w:t>the effect of political stability, profitability, and liquidity on financial distress in non-bank state-owned enterprises in Indonesia for the period 2019–2023. The results of logistic regression show that political stability and liquidity have a negative and significant effect on financial distress, while profitability has no significant effect.</w:t>
      </w:r>
    </w:p>
    <w:p w14:paraId="7B964C52" w14:textId="77777777"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This finding confirms that conducive political stability and good liquidity conditions can reduce the risk of financial distress. Although profitability is not statistically significant, profit performance remains important in maintaining financial resilience.</w:t>
      </w:r>
    </w:p>
    <w:p w14:paraId="4FFAD355" w14:textId="77777777" w:rsidR="004D525A" w:rsidRPr="004D525A" w:rsidRDefault="004D525A" w:rsidP="004D525A">
      <w:pPr>
        <w:spacing w:after="0" w:line="240" w:lineRule="auto"/>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The practical implications of this study indicate that state-owned enterprise management needs to strengthen internal management, especially liquidity and operational efficiency. The government also needs to maintain policy stability to support a healthy business climate. For investors, integration between macro and micro indicators needs to be a reference in financial risk analysis.</w:t>
      </w:r>
    </w:p>
    <w:p w14:paraId="618269C1" w14:textId="648A534C" w:rsidR="00B771A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Academically, this study adds insight into the determinants of financial distress in developing countries. Further research is recommended to include other variables such as leverage, governance, or conduct comparisons between sectors and countries to expand the generalizability of the results, as well as extend the research period.</w:t>
      </w:r>
    </w:p>
    <w:p w14:paraId="79842368" w14:textId="77777777" w:rsidR="00183139" w:rsidRDefault="00183139" w:rsidP="004D525A">
      <w:pPr>
        <w:spacing w:after="0" w:line="240" w:lineRule="auto"/>
        <w:ind w:firstLine="720"/>
        <w:jc w:val="both"/>
        <w:rPr>
          <w:rFonts w:ascii="Times New Roman" w:eastAsia="Sitka Banner" w:hAnsi="Times New Roman" w:cs="Times New Roman"/>
          <w:sz w:val="24"/>
          <w:szCs w:val="24"/>
        </w:rPr>
      </w:pPr>
    </w:p>
    <w:p w14:paraId="0D6B1D4C" w14:textId="77777777" w:rsidR="00183139" w:rsidRDefault="00183139" w:rsidP="004D525A">
      <w:pPr>
        <w:spacing w:after="0" w:line="240" w:lineRule="auto"/>
        <w:ind w:firstLine="720"/>
        <w:jc w:val="both"/>
        <w:rPr>
          <w:rFonts w:ascii="Times New Roman" w:eastAsia="Sitka Banner" w:hAnsi="Times New Roman" w:cs="Times New Roman"/>
          <w:sz w:val="24"/>
          <w:szCs w:val="24"/>
        </w:rPr>
      </w:pPr>
    </w:p>
    <w:p w14:paraId="74C7FAA0"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Disclaimer (Artificial intelligence)</w:t>
      </w:r>
    </w:p>
    <w:p w14:paraId="36E6B985"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lastRenderedPageBreak/>
        <w:t xml:space="preserve">Option 1: </w:t>
      </w:r>
    </w:p>
    <w:p w14:paraId="4C6804A6"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 xml:space="preserve">Author(s) hereby </w:t>
      </w:r>
      <w:proofErr w:type="gramStart"/>
      <w:r w:rsidRPr="00183139">
        <w:rPr>
          <w:rFonts w:cs="Times New Roman"/>
          <w:kern w:val="2"/>
          <w:highlight w:val="yellow"/>
          <w:lang w:val="en-US" w:eastAsia="en-US"/>
          <w14:ligatures w14:val="standardContextual"/>
        </w:rPr>
        <w:t>declare</w:t>
      </w:r>
      <w:proofErr w:type="gramEnd"/>
      <w:r w:rsidRPr="00183139">
        <w:rPr>
          <w:rFonts w:cs="Times New Roman"/>
          <w:kern w:val="2"/>
          <w:highlight w:val="yellow"/>
          <w:lang w:val="en-US" w:eastAsia="en-US"/>
          <w14:ligatures w14:val="standardContextual"/>
        </w:rPr>
        <w:t xml:space="preserve"> that NO generative AI technologies such as Large Language Models (ChatGPT, COPILOT, etc.) and text-to-image generators have been used during the writing or editing of this manuscript. </w:t>
      </w:r>
    </w:p>
    <w:p w14:paraId="4D872C45"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 xml:space="preserve">Option 2: </w:t>
      </w:r>
    </w:p>
    <w:p w14:paraId="55BA3658"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 xml:space="preserve">Author(s) hereby </w:t>
      </w:r>
      <w:proofErr w:type="gramStart"/>
      <w:r w:rsidRPr="00183139">
        <w:rPr>
          <w:rFonts w:cs="Times New Roman"/>
          <w:kern w:val="2"/>
          <w:highlight w:val="yellow"/>
          <w:lang w:val="en-US" w:eastAsia="en-US"/>
          <w14:ligatures w14:val="standardContextual"/>
        </w:rPr>
        <w:t>declare</w:t>
      </w:r>
      <w:proofErr w:type="gramEnd"/>
      <w:r w:rsidRPr="00183139">
        <w:rPr>
          <w:rFonts w:cs="Times New Roman"/>
          <w:kern w:val="2"/>
          <w:highlight w:val="yellow"/>
          <w:lang w:val="en-US" w:eastAsia="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C3C1A8"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Details of the AI usage are given below:</w:t>
      </w:r>
    </w:p>
    <w:p w14:paraId="67E93540"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1.</w:t>
      </w:r>
    </w:p>
    <w:p w14:paraId="78ACD5AD" w14:textId="77777777" w:rsidR="00183139" w:rsidRPr="00183139" w:rsidRDefault="00183139" w:rsidP="00183139">
      <w:pPr>
        <w:spacing w:after="200" w:line="276" w:lineRule="auto"/>
        <w:rPr>
          <w:rFonts w:cs="Times New Roman"/>
          <w:kern w:val="2"/>
          <w:highlight w:val="yellow"/>
          <w:lang w:val="en-US" w:eastAsia="en-US"/>
          <w14:ligatures w14:val="standardContextual"/>
        </w:rPr>
      </w:pPr>
      <w:r w:rsidRPr="00183139">
        <w:rPr>
          <w:rFonts w:cs="Times New Roman"/>
          <w:kern w:val="2"/>
          <w:highlight w:val="yellow"/>
          <w:lang w:val="en-US" w:eastAsia="en-US"/>
          <w14:ligatures w14:val="standardContextual"/>
        </w:rPr>
        <w:t>2.</w:t>
      </w:r>
    </w:p>
    <w:p w14:paraId="198E509A" w14:textId="77777777" w:rsidR="00183139" w:rsidRPr="00183139" w:rsidRDefault="00183139" w:rsidP="00183139">
      <w:pPr>
        <w:spacing w:after="200" w:line="276" w:lineRule="auto"/>
        <w:rPr>
          <w:rFonts w:cs="Times New Roman"/>
          <w:kern w:val="2"/>
          <w:lang w:val="en-US" w:eastAsia="en-US"/>
          <w14:ligatures w14:val="standardContextual"/>
        </w:rPr>
      </w:pPr>
      <w:r w:rsidRPr="00183139">
        <w:rPr>
          <w:rFonts w:cs="Times New Roman"/>
          <w:kern w:val="2"/>
          <w:highlight w:val="yellow"/>
          <w:lang w:val="en-US" w:eastAsia="en-US"/>
          <w14:ligatures w14:val="standardContextual"/>
        </w:rPr>
        <w:t>3.</w:t>
      </w:r>
    </w:p>
    <w:p w14:paraId="46F0FB56" w14:textId="77777777" w:rsidR="00183139" w:rsidRDefault="00183139" w:rsidP="004D525A">
      <w:pPr>
        <w:spacing w:after="0" w:line="240" w:lineRule="auto"/>
        <w:ind w:firstLine="720"/>
        <w:jc w:val="both"/>
        <w:rPr>
          <w:rFonts w:ascii="Times New Roman" w:eastAsia="Sitka Banner" w:hAnsi="Times New Roman" w:cs="Times New Roman"/>
          <w:sz w:val="24"/>
          <w:szCs w:val="24"/>
        </w:rPr>
      </w:pPr>
    </w:p>
    <w:p w14:paraId="170C71EE" w14:textId="77777777" w:rsidR="004D525A" w:rsidRDefault="004D525A" w:rsidP="00C13656">
      <w:pPr>
        <w:spacing w:after="0" w:line="240" w:lineRule="auto"/>
        <w:jc w:val="both"/>
        <w:rPr>
          <w:rFonts w:ascii="Times New Roman" w:eastAsia="Sitka Banner" w:hAnsi="Times New Roman" w:cs="Times New Roman"/>
          <w:sz w:val="24"/>
          <w:szCs w:val="24"/>
        </w:rPr>
      </w:pPr>
    </w:p>
    <w:p w14:paraId="41018804" w14:textId="77777777"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p>
    <w:p w14:paraId="006E8251" w14:textId="64C36300" w:rsidR="006C6C13" w:rsidRDefault="00C93D87" w:rsidP="004D525A">
      <w:pPr>
        <w:spacing w:after="0" w:line="240" w:lineRule="auto"/>
        <w:rPr>
          <w:rFonts w:ascii="Times New Roman" w:eastAsia="Sitka Banner" w:hAnsi="Times New Roman" w:cs="Times New Roman"/>
          <w:b/>
          <w:bCs/>
          <w:sz w:val="24"/>
          <w:szCs w:val="24"/>
        </w:rPr>
      </w:pPr>
      <w:r>
        <w:rPr>
          <w:rFonts w:ascii="Times New Roman" w:eastAsia="Sitka Banner" w:hAnsi="Times New Roman" w:cs="Times New Roman"/>
          <w:b/>
          <w:bCs/>
          <w:sz w:val="24"/>
          <w:szCs w:val="24"/>
        </w:rPr>
        <w:t>REFERENCES</w:t>
      </w:r>
    </w:p>
    <w:p w14:paraId="0F80B6C0" w14:textId="77777777" w:rsidR="004D525A" w:rsidRPr="00B771AA" w:rsidRDefault="004D525A" w:rsidP="004D525A">
      <w:pPr>
        <w:spacing w:after="0" w:line="240" w:lineRule="auto"/>
        <w:rPr>
          <w:rFonts w:ascii="Times New Roman" w:eastAsia="Sitka Banner" w:hAnsi="Times New Roman" w:cs="Times New Roman"/>
          <w:b/>
          <w:bCs/>
          <w:sz w:val="24"/>
          <w:szCs w:val="24"/>
        </w:rPr>
      </w:pPr>
    </w:p>
    <w:p w14:paraId="0859D599" w14:textId="10F1AEC3"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Aan Marlinah, H. (2023). The Influence of Financial Ratios, Audit Committees, and Corporate Governance on Financial Distress. Media Bisnis, 15(1), 103–120. https://doi.org/10.34208/mb.v15i1.2102</w:t>
      </w:r>
    </w:p>
    <w:p w14:paraId="7963FA1D" w14:textId="1344958F"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Altman, E. I. (1968). Financial Ratios, Discriminant Analysis and the Prediction of Corporate Bankruptcy. The Journal Of Finance, 23(9), 589–609.</w:t>
      </w:r>
    </w:p>
    <w:p w14:paraId="0B7F18D5" w14:textId="1E5C5C2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Aprilia, Z. (2024). Krakatau Steel (KRAS) Losses Swell 59% YoY, to IDR 476.57 Billion. https://www.cnbcindonesia.com/market/20240701125955-17-550790/rugi-krakatau-steel--kras--bengkak-59-yoy-jadi-rp-47657-m#:~:text=The losses swelled 59%2C50, equivalent to IDR 38%2C51 trillion.</w:t>
      </w:r>
    </w:p>
    <w:p w14:paraId="25E8653E" w14:textId="10C85E39"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Atmaja, M. Y. H., &amp; Davianti, A. (2022). Financial Performance of SOE and Non-SOE Pharmaceutical Companies Before and During the Pandemic. Owner, 6(3), 1657–1675. https://doi.org/10.33395/owner.v6i3.874</w:t>
      </w:r>
    </w:p>
    <w:p w14:paraId="5F80C866" w14:textId="3E1392C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Ceylan, I. E. (2021). The impact of firm-specific and macroeconomic factors on financial distress risk: A case study from Turkey. Universal Journal of Accounting and Finance, 9(3), 506–517. https://doi.org/10.13189/ujaf.2021.090325</w:t>
      </w:r>
    </w:p>
    <w:p w14:paraId="6A94D8D4" w14:textId="22CF5BB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Damajanti, A., Wulandari, H., &amp; Rosyati, R. (2021). THE EFFECT OF FINANCIAL RATIOS ON FINANCIAL DISTRESS IN RETAIL TRADING SECTOR COMPANIES ON THE INDONESIA STOCK EXCHANGE IN 2015-2018. Solusi, 19(1), 29. https://doi.org/10.26623/slsi.v19i1.2998</w:t>
      </w:r>
    </w:p>
    <w:p w14:paraId="6B4F2CCE" w14:textId="74CED790"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Datun, F. W., &amp; Indrati, M. (2022). The effect of leverage, debt maturity, company size, and company age on company performance. Fair Value: Scientific Journal of Accounting and Finance, 5(5), 2136–2146. https://doi.org/10.32670/fairvalue.v5i5.2725</w:t>
      </w:r>
    </w:p>
    <w:p w14:paraId="5776DB56" w14:textId="244D80B3"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 xml:space="preserve">Dewi, L. G. R. P., &amp; Abundanti, N. (2023). The Effect of Liquidity, Company Size, Working Capital Management &amp; Leverage on Company Profitability. E-Journal of </w:t>
      </w:r>
      <w:r w:rsidRPr="00454F17">
        <w:rPr>
          <w:rFonts w:ascii="Times New Roman" w:eastAsia="Sitka Banner" w:hAnsi="Times New Roman" w:cs="Times New Roman"/>
          <w:sz w:val="24"/>
          <w:szCs w:val="24"/>
        </w:rPr>
        <w:lastRenderedPageBreak/>
        <w:t>Economics and Business, Udayana University, 1239. https://doi.org/10.24843/EEB.2023.v12.i07.p01</w:t>
      </w:r>
    </w:p>
    <w:p w14:paraId="05C95FDE" w14:textId="48A540F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Farkhan, M. (2023). Analysis of the Relationship Between Political Stability and Economic Growth. 1–13.</w:t>
      </w:r>
    </w:p>
    <w:p w14:paraId="196F7129" w14:textId="01E5F1A9"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Friska, G., &amp; Pudjolaksono, D. E. (2023). The Effect Of Profitability, Liquidity, Leverage, Sales Growth On Financial Distress In Consumer And Non-Consumer Cyclical Companies Listed On The Idx During The 2019-2021. Journal of Entrepreneurship, 93–106. https://doi.org/10.56943/joe.v2i3.355</w:t>
      </w:r>
    </w:p>
    <w:p w14:paraId="6354FD7F" w14:textId="13A59E8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Gerged, A. M., Marie, M., &amp; Elbendary, I. (2022). Estimating the Risk of Financial Distress Using a Multi-Layered Governance Criterion: Insights from Middle Eastern and North African Banks. Journal of Risk and Financial Management, 15(12). https://doi.org/10.3390/jrfm15120588</w:t>
      </w:r>
    </w:p>
    <w:p w14:paraId="4E8DD58A" w14:textId="29A168B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Ghozali, I. (2016). Multivariate Analysis Application with the IBM SPSS 23 Program. Diponegoro University Publishing Agency.</w:t>
      </w:r>
    </w:p>
    <w:p w14:paraId="3245F842" w14:textId="49428AA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Gujarati, D. N. (2021). Essentials of econometrics. Sage Publications.</w:t>
      </w:r>
    </w:p>
    <w:p w14:paraId="4151CFBF" w14:textId="4E94BDE0"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Hapsoro, D., &amp; Falih, Z. N. (2020). The Effect of Firm Size, Profitability, and Liquidity on The Firm Value Moderated by Carbon Emission Disclosure. Journal of Accounting and Investment, 21(2). https://doi.org/10.18196/jai.2102147</w:t>
      </w:r>
    </w:p>
    <w:p w14:paraId="7A9BAF12" w14:textId="10FC7CEA"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Hiba, H., &amp; Prasetyo, A. B. (2024). The Effect of Liquidity Ratio and Financial Leverage Ratio on Company Profitability. Diponegoro Journal of Accounting; Volume 13, Number 1, Year 2024. https://ejournal3.undip.ac.id/index.php/accounting/article/view/42628</w:t>
      </w:r>
    </w:p>
    <w:p w14:paraId="419839D4" w14:textId="1C5D465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Hosmer, D. W., &amp; Lemeshow, S. (2000). Applied Logistic Regression. Wiley. https://doi.org/10.1002/0471722146</w:t>
      </w:r>
    </w:p>
    <w:p w14:paraId="07EF5043" w14:textId="7159042E"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Idris, M. (2022). Garuda's Fate: Loss of IDR 62.3 Trillion, then Injected with IDR 7.5 Trillion from the State Budget. Kompas.Com. https://money.kompas.com/read/2022/07/15/082451426/nasib-garuda-rugi-rp-623-triliun-lalu-disuntik-apbn-rp-75-triliun</w:t>
      </w:r>
    </w:p>
    <w:p w14:paraId="02E6D071" w14:textId="7DA2CCF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Kaufmann, D., Kraay, A., The, M. M., &amp; Bank, W. (2010). Worldwide Governance Indicator. September. https://www.worldbank.org/en/publication/worldwide-governance-indicators</w:t>
      </w:r>
    </w:p>
    <w:p w14:paraId="6BD73812" w14:textId="09CA142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Kong, D., &amp; Shi, L. (2023). Financial constraints and political catering disclosures of non‐state‐owned firms: Evidence from textual analysis. Accounting &amp; Finance, 63(4), 4533–4563. https://doi.org/10.1111/acfi.13107</w:t>
      </w:r>
    </w:p>
    <w:p w14:paraId="3A8EED26" w14:textId="58539BA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Lagasio, V., Brogi, M., Gallucci, C., &amp; Santulli, R. (2023). May board committees reduce the probability of financial distress? A survival analysis on Italian listed companies Valentina. International Review of Financial Analysis, 87(February), 102561. https://doi.org/10.1016/j.irfa.2023.102561</w:t>
      </w:r>
    </w:p>
    <w:p w14:paraId="182C96DC" w14:textId="7ABC91D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Lerrick, Y. F. (2021). The Effect of Financial Distress, Company Size and Sales Growth on Accounts Payable in Manufacturing Companies on the Indonesia Stock Exchange. Ekopem: Journal of Development Economics, 6(1), 22–28. https://doi.org/10.32938/jep.v6i1.1089</w:t>
      </w:r>
    </w:p>
    <w:p w14:paraId="01A4376A" w14:textId="6B5104C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Liahmad, L., Rusnindita, K., Utami, Y. P., &amp; Sitompul, S. (2021). Financial and Non-Financial Factors to Financial Distress Insurance Companies That Are Listed on the Indonesia Stock Exchange. Budapest International Research and Critics Institute (BIRCI-Journal): Humanities and Social Sciences, 4(1), 1305–1312. https://doi.org/10.33258/birci.v4i1.1757</w:t>
      </w:r>
    </w:p>
    <w:p w14:paraId="67D7C15F" w14:textId="4ABFEEFB"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Liang, D., Tsai, C., Lu, H. R., &amp; Chang, L. (2020). Combining corporate governance indicators with stacking ensembles for financial distress prediction. Journal of Business Research, 120(July), 137–146. https://doi.org/10.1016/j.jbusres.2020.07.052</w:t>
      </w:r>
    </w:p>
    <w:p w14:paraId="5B225571" w14:textId="1057D58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lastRenderedPageBreak/>
        <w:t>Liu, C., Tang, J., &amp; Huang, C. (2024). Corporate philanthropy, political connections, and costs of equity capital. Kyklos, 77(3), 546–573. https://doi.org/10.1111/kykl.12376</w:t>
      </w:r>
    </w:p>
    <w:p w14:paraId="4F34BA86" w14:textId="72162F64"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Mariath, A. B., Baraldi, L. G., &amp; Martins, A. P. B. (2022). Electoral campaign contributions: an obstacle to sugary drink industry regulation in Brazil? Public Health Nutrition, 25(11), 3215–3224. https://doi.org/10.1017/S1368980021005036</w:t>
      </w:r>
    </w:p>
    <w:p w14:paraId="34E484CA" w14:textId="1C9D173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Masulis, R. W., &amp; Reza, S. W. (2023). Private benefits of corporate philanthropy and distortions to corporate financing and investment decisions. Corporate Governance: An International Review, 31(3), 464–490. https://doi.org/10.1111/corg.12476</w:t>
      </w:r>
    </w:p>
    <w:p w14:paraId="3DC7189E" w14:textId="638FE1E8"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Mohsen, A., Haidary, J., &amp; Sadat, S. F. (2021). Effects of the macroeconomic variables on GDP growth of Afghanistan. International Journal of Research and Analytical Reviews, 8(2), 678–689.</w:t>
      </w:r>
    </w:p>
    <w:p w14:paraId="1A083A12" w14:textId="4DD3037F"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Nityakanti, P., &amp; Rahmawati, W. T. (2024). Rugi Waskita Karya (WSKT) Menyentuh Rp 3,77 Triliun di Tahun 2023. Kontan.Co.Id. https://investasi.kontan.co.id/news/rugi-waskita-karya-wskt-menyentuh-rp-377-triliun-di-tahun-2023-ini-kata-analis</w:t>
      </w:r>
    </w:p>
    <w:p w14:paraId="48A881C1" w14:textId="6CE00C1E"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Pratiwi, E. Y., &amp; Sudiyanto, B. (2022). Pengaruh Likuiditas, Leverage dan Profitabilitas terhadap Financial Distress pada PT. Modern Internasional Tbk. All Fields of Science Journal Liaison Academia and Sosiety, 2(3), 49–55. https://doi.org/10.58939/afosj-las.v2i3.334</w:t>
      </w:r>
    </w:p>
    <w:p w14:paraId="0386B251" w14:textId="216855EB"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Rafatnia, A. A., Ramakrishnan, S. A. L., Abdullah, D. F., Fazel, Nodeh, M. M., &amp; Farajnezhad, M. (2020). Financial Distress Prediction across Firms. https://api.semanticscholar.org/CorpusID:214613579</w:t>
      </w:r>
    </w:p>
    <w:p w14:paraId="617381CD" w14:textId="5C19267C"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Rahmawati, I., Pandansari, T., &amp; Khasanah, F. (2020). Liquidity Ratio Analysis, Profitability Ratio, Leverage Ratio, And Cash Flow Operations To Predict The Financial Distress In Manufacturing Companies Listed In Indonesia Stock Exchange (2015-2018). Proceedings of the 2nd International Conference of Business, Accounting and Economics, ICBAE 2020, 5 - 6 August 2020, Purwokerto, Indonesia. https://doi.org/10.4108/eai.5-8-2020.2301126</w:t>
      </w:r>
    </w:p>
    <w:p w14:paraId="27476E0A" w14:textId="413F89EC"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Ramadani, A. W., &amp; Ratmono, D. (2023). Financial Distress Prediction: The Role Of Financial Ratio And Firm Size. Jurnal Riset Akuntansi Kontemporer, 15(1), 19–26. https://doi.org/10.23969/jrak.v15i1.6428</w:t>
      </w:r>
    </w:p>
    <w:p w14:paraId="7A5543EE" w14:textId="3869051B"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Ria, &amp; Susilo, B. (2023). Intensi Penggunaan Teknologi Cloud Accounting Pada Usaha Mikro Kecil dan Menengah (UMKM). Briliant: Jurnal Riset Dan Konseptual, 8(1), 261. https://doi.org/10.28926/briliant.v8i1.1180</w:t>
      </w:r>
    </w:p>
    <w:p w14:paraId="341BFA8C" w14:textId="40630E56"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Salim, A. F., &amp; Yanti, Y. (2023). Factors Affecting Financial Distress In Manufacturing Companies Listed On The Idx. International Journal of Application on Economics and Business, 1(2), 814–827. https://doi.org/10.24912/ijaeb.v1i2.814-827</w:t>
      </w:r>
    </w:p>
    <w:p w14:paraId="306794B8" w14:textId="1F91A49E"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Setiawati, P. N., &amp; Wijaya, A. L. (2023). Pengaruh Kinerja Keuangan Dan Komite Audit terhadap Nilai Perusahaan SOE Di Bursa Efek Indonesia. Kompartemen : Jurnal Ilmiah Akuntansi, 20(2), 203. https://doi.org/10.30595/kompartemen.v20i2.13320</w:t>
      </w:r>
    </w:p>
    <w:p w14:paraId="10C111BE" w14:textId="6D353E2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Sheng, Z. (2023). The Impact of Financial Distress on Corporate Performance in the Chinese Securities Market. Journal of Digitainability, Realism &amp; Mastery (DREAM), 2(05), 33–37. https://doi.org/10.56982/dream.v2i05.110</w:t>
      </w:r>
    </w:p>
    <w:p w14:paraId="59D250A8" w14:textId="734A0AF0"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Sugiharto, B., Putri, T. eka, &amp; Nur’alim, R. M. (2022). The Effect of Liquidity, Leverage and Sales Growth on Financial Distress with Profitability as a Moderating Variable. Journal Intelektual, 1(2), 165–181. https://doi.org/10.61635/jin.v1i2.102</w:t>
      </w:r>
    </w:p>
    <w:p w14:paraId="746D246E" w14:textId="20C50F7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Sugiyono, S., &amp; Lestari, P. (2021). Metode penelitian komunikasi (Kuantitatif, kualitatif, dan cara mudah menulis artikel pada jurnal internasional). Alvabeta Bandung, CV.</w:t>
      </w:r>
    </w:p>
    <w:p w14:paraId="1A1B8347" w14:textId="2EE3DC5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 xml:space="preserve">Sukmawati, V. D., Soviana, H., Ariyantina, B., &amp; Citradewi, A. (2022). Kinerja Keuangan Ditinjau Dari Analisis Rasio Profitabilitas (Studi Pada Pt Erajaya Swasembada Periode </w:t>
      </w:r>
      <w:r w:rsidRPr="00454F17">
        <w:rPr>
          <w:rFonts w:ascii="Times New Roman" w:eastAsia="Sitka Banner" w:hAnsi="Times New Roman" w:cs="Times New Roman"/>
          <w:sz w:val="24"/>
          <w:szCs w:val="24"/>
        </w:rPr>
        <w:lastRenderedPageBreak/>
        <w:t>2018-2021). Jurnal Ilmiah Akuntansi Dan Bisnis, 7(2), 189–206. https://doi.org/10.38043/jiab.v7i2.3692</w:t>
      </w:r>
    </w:p>
    <w:p w14:paraId="2C880340" w14:textId="21437EA3"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Usman, S. N., Rinofah, R., &amp; Maulida, A. (2022). Pengaruh Good Corporate Governance terhadap Financial Distress pada Perusahaan Manufaktur yang Terdaftar di BEI. Jurnal Kolaboratif Sains, 5(7), 406–413. https://doi.org/10.56338/jks.v5i7.2593</w:t>
      </w:r>
    </w:p>
    <w:p w14:paraId="78F17A86" w14:textId="35F3623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Wahid, M. A. (2020). Analisis Pengaruh Stabilitas Politik Dan Faktor Ekonomi Terhadap Jakarta Islamic Index (JII). Skripsi Fakultas Ekonomi Dan Bisnis Universitas Islam Negeri Syarif Hidayatullah Jakarta. https://repository.uinjkt.ac.id/dspace/handle/123456789/46272%0Ahttps://repository.uinjkt.ac.id/dspace/bitstream/123456789/46272/1/MUHAMMAD AMINUL WAHID-FEB.pdf</w:t>
      </w:r>
    </w:p>
    <w:p w14:paraId="62F6636F" w14:textId="1C76E1B9"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Wang, M. (2023). Economic Policy Uncertainty, Corporate ESG Performance, and the Cost of Financing Debt. Advances in Economics, Management and Political Sciences, 6(1), 532–542. https://doi.org/10.54254/2754-1169/6/20220203</w:t>
      </w:r>
    </w:p>
    <w:p w14:paraId="215183CD" w14:textId="20C46218"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World Bank. (2023). Political Stability and Absence of Violence/Terrorism: Percentile Rank, Upper Bound of 90% Confidence Interval. https://data.worldbank.org/indicator/PV.PER.RNK.UPPER?skipRedirection=true&amp;view=map</w:t>
      </w:r>
    </w:p>
    <w:p w14:paraId="0FAF873B" w14:textId="1953CD17" w:rsidR="0037202C"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 xml:space="preserve">Zhang, W., Ausaf, M. A., &amp; Jahangir, J. (2022). Indicators From China’s Listed Corporations on Corporate Financing Behavior and Policy-Related Risk. Frontiers in Psychology, 13. </w:t>
      </w:r>
      <w:hyperlink r:id="rId9" w:history="1">
        <w:r w:rsidR="00E0624B" w:rsidRPr="00F00396">
          <w:rPr>
            <w:rStyle w:val="Hyperlink"/>
            <w:rFonts w:ascii="Times New Roman" w:eastAsia="Sitka Banner" w:hAnsi="Times New Roman" w:cs="Times New Roman"/>
            <w:sz w:val="24"/>
            <w:szCs w:val="24"/>
          </w:rPr>
          <w:t>https://doi.org/10.3389/fpsyg.2022.930929</w:t>
        </w:r>
      </w:hyperlink>
    </w:p>
    <w:p w14:paraId="443ABAF5" w14:textId="77777777" w:rsidR="00E0624B" w:rsidRDefault="00E0624B" w:rsidP="00454F17">
      <w:pPr>
        <w:spacing w:after="0" w:line="240" w:lineRule="auto"/>
        <w:ind w:left="360"/>
        <w:jc w:val="both"/>
        <w:rPr>
          <w:rFonts w:ascii="Times New Roman" w:eastAsia="Sitka Banner" w:hAnsi="Times New Roman" w:cs="Times New Roman"/>
          <w:sz w:val="24"/>
          <w:szCs w:val="24"/>
        </w:rPr>
      </w:pPr>
    </w:p>
    <w:p w14:paraId="4CF2EB76" w14:textId="6E04CD23" w:rsidR="00E0624B" w:rsidRPr="00054D13" w:rsidRDefault="00E0624B" w:rsidP="00454F17">
      <w:pPr>
        <w:spacing w:after="0" w:line="240" w:lineRule="auto"/>
        <w:ind w:left="360"/>
        <w:jc w:val="both"/>
        <w:rPr>
          <w:rFonts w:ascii="Times New Roman" w:hAnsi="Times New Roman" w:cs="Times New Roman"/>
          <w:color w:val="333333"/>
          <w:sz w:val="24"/>
          <w:szCs w:val="24"/>
          <w:highlight w:val="yellow"/>
          <w:shd w:val="clear" w:color="auto" w:fill="FFFFFF"/>
        </w:rPr>
      </w:pPr>
      <w:r w:rsidRPr="00054D13">
        <w:rPr>
          <w:rFonts w:ascii="Times New Roman" w:hAnsi="Times New Roman" w:cs="Times New Roman"/>
          <w:color w:val="333333"/>
          <w:sz w:val="24"/>
          <w:szCs w:val="24"/>
          <w:highlight w:val="yellow"/>
          <w:shd w:val="clear" w:color="auto" w:fill="FFFFFF"/>
        </w:rPr>
        <w:t>Aurelia, V., &amp; Leon, F. M. (2023). Factors Affecting Financial Distress in Small and Medium Enterprises (SMEs) in Indonesia: An Empirical Study. </w:t>
      </w:r>
      <w:r w:rsidRPr="00054D13">
        <w:rPr>
          <w:rFonts w:ascii="Times New Roman" w:hAnsi="Times New Roman" w:cs="Times New Roman"/>
          <w:i/>
          <w:iCs/>
          <w:color w:val="333333"/>
          <w:sz w:val="24"/>
          <w:szCs w:val="24"/>
          <w:highlight w:val="yellow"/>
          <w:shd w:val="clear" w:color="auto" w:fill="FFFFFF"/>
        </w:rPr>
        <w:t>Journal of Economics, Management and Trade</w:t>
      </w:r>
      <w:r w:rsidRPr="00054D13">
        <w:rPr>
          <w:rFonts w:ascii="Times New Roman" w:hAnsi="Times New Roman" w:cs="Times New Roman"/>
          <w:color w:val="333333"/>
          <w:sz w:val="24"/>
          <w:szCs w:val="24"/>
          <w:highlight w:val="yellow"/>
          <w:shd w:val="clear" w:color="auto" w:fill="FFFFFF"/>
        </w:rPr>
        <w:t>, </w:t>
      </w:r>
      <w:r w:rsidRPr="00054D13">
        <w:rPr>
          <w:rFonts w:ascii="Times New Roman" w:hAnsi="Times New Roman" w:cs="Times New Roman"/>
          <w:i/>
          <w:iCs/>
          <w:color w:val="333333"/>
          <w:sz w:val="24"/>
          <w:szCs w:val="24"/>
          <w:highlight w:val="yellow"/>
          <w:shd w:val="clear" w:color="auto" w:fill="FFFFFF"/>
        </w:rPr>
        <w:t>29</w:t>
      </w:r>
      <w:r w:rsidRPr="00054D13">
        <w:rPr>
          <w:rFonts w:ascii="Times New Roman" w:hAnsi="Times New Roman" w:cs="Times New Roman"/>
          <w:color w:val="333333"/>
          <w:sz w:val="24"/>
          <w:szCs w:val="24"/>
          <w:highlight w:val="yellow"/>
          <w:shd w:val="clear" w:color="auto" w:fill="FFFFFF"/>
        </w:rPr>
        <w:t>(4), 33–46.</w:t>
      </w:r>
    </w:p>
    <w:p w14:paraId="0CCA8AAD" w14:textId="77777777" w:rsidR="007A7443" w:rsidRPr="00054D13" w:rsidRDefault="007A7443" w:rsidP="00454F17">
      <w:pPr>
        <w:spacing w:after="0" w:line="240" w:lineRule="auto"/>
        <w:ind w:left="360"/>
        <w:jc w:val="both"/>
        <w:rPr>
          <w:rFonts w:ascii="Times New Roman" w:hAnsi="Times New Roman" w:cs="Times New Roman"/>
          <w:color w:val="222222"/>
          <w:sz w:val="24"/>
          <w:szCs w:val="24"/>
          <w:highlight w:val="yellow"/>
          <w:shd w:val="clear" w:color="auto" w:fill="FFFFFF"/>
        </w:rPr>
      </w:pPr>
    </w:p>
    <w:p w14:paraId="11243969" w14:textId="0BACDFC1" w:rsidR="007A7443" w:rsidRPr="00054D13" w:rsidRDefault="007A7443" w:rsidP="00454F17">
      <w:pPr>
        <w:spacing w:after="0" w:line="240" w:lineRule="auto"/>
        <w:ind w:left="360"/>
        <w:jc w:val="both"/>
        <w:rPr>
          <w:rFonts w:ascii="Times New Roman" w:hAnsi="Times New Roman" w:cs="Times New Roman"/>
          <w:color w:val="222222"/>
          <w:sz w:val="24"/>
          <w:szCs w:val="24"/>
          <w:highlight w:val="yellow"/>
          <w:shd w:val="clear" w:color="auto" w:fill="FFFFFF"/>
        </w:rPr>
      </w:pPr>
      <w:r w:rsidRPr="00054D13">
        <w:rPr>
          <w:rFonts w:ascii="Times New Roman" w:hAnsi="Times New Roman" w:cs="Times New Roman"/>
          <w:color w:val="222222"/>
          <w:sz w:val="24"/>
          <w:szCs w:val="24"/>
          <w:highlight w:val="yellow"/>
          <w:shd w:val="clear" w:color="auto" w:fill="FFFFFF"/>
        </w:rPr>
        <w:t xml:space="preserve">Bachtiar, F. R. (2024). </w:t>
      </w:r>
      <w:r w:rsidRPr="00054D13">
        <w:rPr>
          <w:rFonts w:ascii="Times New Roman" w:hAnsi="Times New Roman" w:cs="Times New Roman"/>
          <w:color w:val="222222"/>
          <w:sz w:val="24"/>
          <w:szCs w:val="24"/>
          <w:highlight w:val="yellow"/>
          <w:shd w:val="clear" w:color="auto" w:fill="FFFFFF"/>
        </w:rPr>
        <w:t>Indonesia’s Development Strategy: The Path Of State-Owned Enterprises Global Expansion</w:t>
      </w:r>
      <w:r w:rsidRPr="00054D13">
        <w:rPr>
          <w:rFonts w:ascii="Times New Roman" w:hAnsi="Times New Roman" w:cs="Times New Roman"/>
          <w:color w:val="222222"/>
          <w:sz w:val="24"/>
          <w:szCs w:val="24"/>
          <w:highlight w:val="yellow"/>
          <w:shd w:val="clear" w:color="auto" w:fill="FFFFFF"/>
        </w:rPr>
        <w:t>. </w:t>
      </w:r>
      <w:r w:rsidRPr="00054D13">
        <w:rPr>
          <w:rFonts w:ascii="Times New Roman" w:hAnsi="Times New Roman" w:cs="Times New Roman"/>
          <w:i/>
          <w:iCs/>
          <w:color w:val="222222"/>
          <w:sz w:val="24"/>
          <w:szCs w:val="24"/>
          <w:highlight w:val="yellow"/>
          <w:shd w:val="clear" w:color="auto" w:fill="FFFFFF"/>
        </w:rPr>
        <w:t>Global: Jurnal Politik Internasional</w:t>
      </w:r>
      <w:r w:rsidRPr="00054D13">
        <w:rPr>
          <w:rFonts w:ascii="Times New Roman" w:hAnsi="Times New Roman" w:cs="Times New Roman"/>
          <w:color w:val="222222"/>
          <w:sz w:val="24"/>
          <w:szCs w:val="24"/>
          <w:highlight w:val="yellow"/>
          <w:shd w:val="clear" w:color="auto" w:fill="FFFFFF"/>
        </w:rPr>
        <w:t>, </w:t>
      </w:r>
      <w:r w:rsidRPr="00054D13">
        <w:rPr>
          <w:rFonts w:ascii="Times New Roman" w:hAnsi="Times New Roman" w:cs="Times New Roman"/>
          <w:i/>
          <w:iCs/>
          <w:color w:val="222222"/>
          <w:sz w:val="24"/>
          <w:szCs w:val="24"/>
          <w:highlight w:val="yellow"/>
          <w:shd w:val="clear" w:color="auto" w:fill="FFFFFF"/>
        </w:rPr>
        <w:t>26</w:t>
      </w:r>
      <w:r w:rsidRPr="00054D13">
        <w:rPr>
          <w:rFonts w:ascii="Times New Roman" w:hAnsi="Times New Roman" w:cs="Times New Roman"/>
          <w:color w:val="222222"/>
          <w:sz w:val="24"/>
          <w:szCs w:val="24"/>
          <w:highlight w:val="yellow"/>
          <w:shd w:val="clear" w:color="auto" w:fill="FFFFFF"/>
        </w:rPr>
        <w:t>(2), 52-76.</w:t>
      </w:r>
    </w:p>
    <w:p w14:paraId="07C2CC58" w14:textId="77777777" w:rsidR="00BA2C41" w:rsidRPr="00054D13" w:rsidRDefault="00BA2C41" w:rsidP="00454F17">
      <w:pPr>
        <w:spacing w:after="0" w:line="240" w:lineRule="auto"/>
        <w:ind w:left="360"/>
        <w:jc w:val="both"/>
        <w:rPr>
          <w:rFonts w:ascii="Times New Roman" w:hAnsi="Times New Roman" w:cs="Times New Roman"/>
          <w:color w:val="222222"/>
          <w:sz w:val="24"/>
          <w:szCs w:val="24"/>
          <w:highlight w:val="yellow"/>
          <w:shd w:val="clear" w:color="auto" w:fill="FFFFFF"/>
        </w:rPr>
      </w:pPr>
    </w:p>
    <w:p w14:paraId="3985A662" w14:textId="3E9C284C" w:rsidR="00BA2C41" w:rsidRPr="00054D13" w:rsidRDefault="00BA2C41" w:rsidP="00454F17">
      <w:pPr>
        <w:spacing w:after="0" w:line="240" w:lineRule="auto"/>
        <w:ind w:left="360"/>
        <w:jc w:val="both"/>
        <w:rPr>
          <w:rFonts w:ascii="Times New Roman" w:hAnsi="Times New Roman" w:cs="Times New Roman"/>
          <w:color w:val="222222"/>
          <w:sz w:val="24"/>
          <w:szCs w:val="24"/>
          <w:shd w:val="clear" w:color="auto" w:fill="FFFFFF"/>
        </w:rPr>
      </w:pPr>
      <w:r w:rsidRPr="00054D13">
        <w:rPr>
          <w:rFonts w:ascii="Times New Roman" w:hAnsi="Times New Roman" w:cs="Times New Roman"/>
          <w:color w:val="222222"/>
          <w:sz w:val="24"/>
          <w:szCs w:val="24"/>
          <w:highlight w:val="yellow"/>
          <w:shd w:val="clear" w:color="auto" w:fill="FFFFFF"/>
        </w:rPr>
        <w:t>Isayas, Y. N. (2021). Financial distress and its determinants: Evidence from insurance companies in Ethiopia. </w:t>
      </w:r>
      <w:r w:rsidRPr="00054D13">
        <w:rPr>
          <w:rFonts w:ascii="Times New Roman" w:hAnsi="Times New Roman" w:cs="Times New Roman"/>
          <w:i/>
          <w:iCs/>
          <w:color w:val="222222"/>
          <w:sz w:val="24"/>
          <w:szCs w:val="24"/>
          <w:highlight w:val="yellow"/>
          <w:shd w:val="clear" w:color="auto" w:fill="FFFFFF"/>
        </w:rPr>
        <w:t>Cogent Business &amp; Management</w:t>
      </w:r>
      <w:r w:rsidRPr="00054D13">
        <w:rPr>
          <w:rFonts w:ascii="Times New Roman" w:hAnsi="Times New Roman" w:cs="Times New Roman"/>
          <w:color w:val="222222"/>
          <w:sz w:val="24"/>
          <w:szCs w:val="24"/>
          <w:highlight w:val="yellow"/>
          <w:shd w:val="clear" w:color="auto" w:fill="FFFFFF"/>
        </w:rPr>
        <w:t>, </w:t>
      </w:r>
      <w:r w:rsidRPr="00054D13">
        <w:rPr>
          <w:rFonts w:ascii="Times New Roman" w:hAnsi="Times New Roman" w:cs="Times New Roman"/>
          <w:i/>
          <w:iCs/>
          <w:color w:val="222222"/>
          <w:sz w:val="24"/>
          <w:szCs w:val="24"/>
          <w:highlight w:val="yellow"/>
          <w:shd w:val="clear" w:color="auto" w:fill="FFFFFF"/>
        </w:rPr>
        <w:t>8</w:t>
      </w:r>
      <w:r w:rsidRPr="00054D13">
        <w:rPr>
          <w:rFonts w:ascii="Times New Roman" w:hAnsi="Times New Roman" w:cs="Times New Roman"/>
          <w:color w:val="222222"/>
          <w:sz w:val="24"/>
          <w:szCs w:val="24"/>
          <w:highlight w:val="yellow"/>
          <w:shd w:val="clear" w:color="auto" w:fill="FFFFFF"/>
        </w:rPr>
        <w:t>(1), 1951110.</w:t>
      </w:r>
    </w:p>
    <w:p w14:paraId="4592860B" w14:textId="77777777" w:rsidR="007A7443" w:rsidRDefault="007A7443" w:rsidP="00454F17">
      <w:pPr>
        <w:spacing w:after="0" w:line="240" w:lineRule="auto"/>
        <w:ind w:left="360"/>
        <w:jc w:val="both"/>
        <w:rPr>
          <w:rFonts w:ascii="Noto Sans" w:hAnsi="Noto Sans" w:cs="Noto Sans"/>
          <w:color w:val="333333"/>
          <w:sz w:val="27"/>
          <w:szCs w:val="27"/>
          <w:shd w:val="clear" w:color="auto" w:fill="FFFFFF"/>
        </w:rPr>
      </w:pPr>
    </w:p>
    <w:p w14:paraId="74F1A31E" w14:textId="77777777" w:rsidR="00E0624B" w:rsidRDefault="00E0624B" w:rsidP="00454F17">
      <w:pPr>
        <w:spacing w:after="0" w:line="240" w:lineRule="auto"/>
        <w:ind w:left="360"/>
        <w:jc w:val="both"/>
        <w:rPr>
          <w:rFonts w:ascii="Noto Sans" w:hAnsi="Noto Sans" w:cs="Noto Sans"/>
          <w:color w:val="333333"/>
          <w:sz w:val="27"/>
          <w:szCs w:val="27"/>
          <w:shd w:val="clear" w:color="auto" w:fill="FFFFFF"/>
        </w:rPr>
      </w:pPr>
    </w:p>
    <w:p w14:paraId="6E224FDE" w14:textId="77777777" w:rsidR="00E0624B" w:rsidRPr="00454F17" w:rsidRDefault="00E0624B" w:rsidP="00454F17">
      <w:pPr>
        <w:spacing w:after="0" w:line="240" w:lineRule="auto"/>
        <w:ind w:left="360"/>
        <w:jc w:val="both"/>
        <w:rPr>
          <w:rFonts w:ascii="Times New Roman" w:eastAsia="Sitka Banner" w:hAnsi="Times New Roman" w:cs="Times New Roman"/>
          <w:sz w:val="24"/>
          <w:szCs w:val="24"/>
        </w:rPr>
      </w:pPr>
    </w:p>
    <w:p w14:paraId="5FF59CCC" w14:textId="77777777" w:rsidR="006C6C13" w:rsidRPr="00B771AA" w:rsidRDefault="006C6C13" w:rsidP="00B771AA">
      <w:pPr>
        <w:spacing w:after="0" w:line="240" w:lineRule="auto"/>
        <w:rPr>
          <w:rFonts w:ascii="Times New Roman" w:eastAsia="Sitka Banner" w:hAnsi="Times New Roman" w:cs="Times New Roman"/>
          <w:b/>
          <w:bCs/>
          <w:sz w:val="24"/>
          <w:szCs w:val="24"/>
        </w:rPr>
      </w:pPr>
    </w:p>
    <w:p w14:paraId="252EEBBB" w14:textId="77777777" w:rsidR="006C6C13" w:rsidRPr="00B771AA" w:rsidRDefault="006C6C13" w:rsidP="00B771AA">
      <w:pPr>
        <w:spacing w:after="0" w:line="240" w:lineRule="auto"/>
        <w:rPr>
          <w:rFonts w:ascii="Times New Roman" w:eastAsia="Sitka Banner" w:hAnsi="Times New Roman" w:cs="Times New Roman"/>
          <w:b/>
          <w:bCs/>
          <w:sz w:val="24"/>
          <w:szCs w:val="24"/>
        </w:rPr>
      </w:pPr>
    </w:p>
    <w:sectPr w:rsidR="006C6C13" w:rsidRPr="00B771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15F8" w14:textId="77777777" w:rsidR="00002413" w:rsidRDefault="00002413" w:rsidP="00B233E6">
      <w:pPr>
        <w:spacing w:after="0" w:line="240" w:lineRule="auto"/>
      </w:pPr>
      <w:r>
        <w:separator/>
      </w:r>
    </w:p>
  </w:endnote>
  <w:endnote w:type="continuationSeparator" w:id="0">
    <w:p w14:paraId="7E72651B" w14:textId="77777777" w:rsidR="00002413" w:rsidRDefault="00002413" w:rsidP="00B2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E731" w14:textId="77777777" w:rsidR="00B233E6" w:rsidRDefault="00B2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6294" w14:textId="77777777" w:rsidR="00B233E6" w:rsidRDefault="00B23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E35E" w14:textId="77777777" w:rsidR="00B233E6" w:rsidRDefault="00B2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970A0" w14:textId="77777777" w:rsidR="00002413" w:rsidRDefault="00002413" w:rsidP="00B233E6">
      <w:pPr>
        <w:spacing w:after="0" w:line="240" w:lineRule="auto"/>
      </w:pPr>
      <w:r>
        <w:separator/>
      </w:r>
    </w:p>
  </w:footnote>
  <w:footnote w:type="continuationSeparator" w:id="0">
    <w:p w14:paraId="2A9321BE" w14:textId="77777777" w:rsidR="00002413" w:rsidRDefault="00002413" w:rsidP="00B23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E2B4" w14:textId="45AD07FA" w:rsidR="00B233E6" w:rsidRDefault="00000000">
    <w:pPr>
      <w:pStyle w:val="Header"/>
    </w:pPr>
    <w:r>
      <w:rPr>
        <w:noProof/>
      </w:rPr>
      <w:pict w14:anchorId="3AE03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81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F6FC" w14:textId="0FFD0138" w:rsidR="00B233E6" w:rsidRDefault="00000000">
    <w:pPr>
      <w:pStyle w:val="Header"/>
    </w:pPr>
    <w:r>
      <w:rPr>
        <w:noProof/>
      </w:rPr>
      <w:pict w14:anchorId="257B8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81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EFA2" w14:textId="57A10217" w:rsidR="00B233E6" w:rsidRDefault="00000000">
    <w:pPr>
      <w:pStyle w:val="Header"/>
    </w:pPr>
    <w:r>
      <w:rPr>
        <w:noProof/>
      </w:rPr>
      <w:pict w14:anchorId="38A61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81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88F"/>
    <w:multiLevelType w:val="multilevel"/>
    <w:tmpl w:val="B42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55BA4"/>
    <w:multiLevelType w:val="hybridMultilevel"/>
    <w:tmpl w:val="39306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001E1"/>
    <w:multiLevelType w:val="multilevel"/>
    <w:tmpl w:val="9CF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C5CBD"/>
    <w:multiLevelType w:val="multilevel"/>
    <w:tmpl w:val="3690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97C6D"/>
    <w:multiLevelType w:val="multilevel"/>
    <w:tmpl w:val="75BA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558CC"/>
    <w:multiLevelType w:val="multilevel"/>
    <w:tmpl w:val="AD9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D6C0A"/>
    <w:multiLevelType w:val="multilevel"/>
    <w:tmpl w:val="0AE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66B2E"/>
    <w:multiLevelType w:val="multilevel"/>
    <w:tmpl w:val="33EEA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E73DD"/>
    <w:multiLevelType w:val="multilevel"/>
    <w:tmpl w:val="74D6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45349"/>
    <w:multiLevelType w:val="hybridMultilevel"/>
    <w:tmpl w:val="D592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E5024"/>
    <w:multiLevelType w:val="multilevel"/>
    <w:tmpl w:val="9848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B376B"/>
    <w:multiLevelType w:val="multilevel"/>
    <w:tmpl w:val="804A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86401"/>
    <w:multiLevelType w:val="multilevel"/>
    <w:tmpl w:val="84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22C25"/>
    <w:multiLevelType w:val="multilevel"/>
    <w:tmpl w:val="607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8388A"/>
    <w:multiLevelType w:val="multilevel"/>
    <w:tmpl w:val="92AA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C64FD"/>
    <w:multiLevelType w:val="multilevel"/>
    <w:tmpl w:val="354A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A2FCB"/>
    <w:multiLevelType w:val="hybridMultilevel"/>
    <w:tmpl w:val="923A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3D453F"/>
    <w:multiLevelType w:val="multilevel"/>
    <w:tmpl w:val="9AD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27384"/>
    <w:multiLevelType w:val="multilevel"/>
    <w:tmpl w:val="D392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C18AE"/>
    <w:multiLevelType w:val="multilevel"/>
    <w:tmpl w:val="1F6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341661">
    <w:abstractNumId w:val="6"/>
  </w:num>
  <w:num w:numId="2" w16cid:durableId="165287316">
    <w:abstractNumId w:val="5"/>
  </w:num>
  <w:num w:numId="3" w16cid:durableId="278149286">
    <w:abstractNumId w:val="15"/>
  </w:num>
  <w:num w:numId="4" w16cid:durableId="1926189101">
    <w:abstractNumId w:val="19"/>
  </w:num>
  <w:num w:numId="5" w16cid:durableId="147792386">
    <w:abstractNumId w:val="18"/>
  </w:num>
  <w:num w:numId="6" w16cid:durableId="1287467796">
    <w:abstractNumId w:val="8"/>
  </w:num>
  <w:num w:numId="7" w16cid:durableId="335352555">
    <w:abstractNumId w:val="12"/>
  </w:num>
  <w:num w:numId="8" w16cid:durableId="1411465924">
    <w:abstractNumId w:val="13"/>
  </w:num>
  <w:num w:numId="9" w16cid:durableId="501237653">
    <w:abstractNumId w:val="7"/>
  </w:num>
  <w:num w:numId="10" w16cid:durableId="1724870700">
    <w:abstractNumId w:val="14"/>
  </w:num>
  <w:num w:numId="11" w16cid:durableId="426659063">
    <w:abstractNumId w:val="10"/>
  </w:num>
  <w:num w:numId="12" w16cid:durableId="1848523462">
    <w:abstractNumId w:val="4"/>
  </w:num>
  <w:num w:numId="13" w16cid:durableId="807211340">
    <w:abstractNumId w:val="3"/>
  </w:num>
  <w:num w:numId="14" w16cid:durableId="1907913380">
    <w:abstractNumId w:val="17"/>
  </w:num>
  <w:num w:numId="15" w16cid:durableId="1997803123">
    <w:abstractNumId w:val="11"/>
  </w:num>
  <w:num w:numId="16" w16cid:durableId="2071296940">
    <w:abstractNumId w:val="0"/>
  </w:num>
  <w:num w:numId="17" w16cid:durableId="1717243874">
    <w:abstractNumId w:val="2"/>
  </w:num>
  <w:num w:numId="18" w16cid:durableId="751200032">
    <w:abstractNumId w:val="16"/>
  </w:num>
  <w:num w:numId="19" w16cid:durableId="1733654705">
    <w:abstractNumId w:val="9"/>
  </w:num>
  <w:num w:numId="20" w16cid:durableId="82786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xNTYwNDU2sTC3MDZV0lEKTi0uzszPAykwrAUAI1DLbCwAAAA="/>
  </w:docVars>
  <w:rsids>
    <w:rsidRoot w:val="006C6C13"/>
    <w:rsid w:val="00002413"/>
    <w:rsid w:val="000156B9"/>
    <w:rsid w:val="00022CCC"/>
    <w:rsid w:val="00023486"/>
    <w:rsid w:val="00024994"/>
    <w:rsid w:val="000355CB"/>
    <w:rsid w:val="000540CB"/>
    <w:rsid w:val="00054258"/>
    <w:rsid w:val="00054D13"/>
    <w:rsid w:val="00067C07"/>
    <w:rsid w:val="00071716"/>
    <w:rsid w:val="00074CA0"/>
    <w:rsid w:val="0008592C"/>
    <w:rsid w:val="000A1129"/>
    <w:rsid w:val="000C5D5C"/>
    <w:rsid w:val="000D385B"/>
    <w:rsid w:val="00125825"/>
    <w:rsid w:val="00133954"/>
    <w:rsid w:val="00133FCD"/>
    <w:rsid w:val="00145BEE"/>
    <w:rsid w:val="0014712C"/>
    <w:rsid w:val="0016596B"/>
    <w:rsid w:val="00183139"/>
    <w:rsid w:val="001A2407"/>
    <w:rsid w:val="001A36D0"/>
    <w:rsid w:val="001C5164"/>
    <w:rsid w:val="001D6337"/>
    <w:rsid w:val="001E449C"/>
    <w:rsid w:val="001E6DFF"/>
    <w:rsid w:val="002000D6"/>
    <w:rsid w:val="00215DCF"/>
    <w:rsid w:val="00227DD3"/>
    <w:rsid w:val="00235D74"/>
    <w:rsid w:val="00251C46"/>
    <w:rsid w:val="002576B3"/>
    <w:rsid w:val="00265D36"/>
    <w:rsid w:val="0026724F"/>
    <w:rsid w:val="0027125C"/>
    <w:rsid w:val="00273EB2"/>
    <w:rsid w:val="00280B1D"/>
    <w:rsid w:val="00280CEF"/>
    <w:rsid w:val="0029623A"/>
    <w:rsid w:val="002B553C"/>
    <w:rsid w:val="002B656F"/>
    <w:rsid w:val="002C277B"/>
    <w:rsid w:val="002C7A0B"/>
    <w:rsid w:val="002F0C4B"/>
    <w:rsid w:val="00323948"/>
    <w:rsid w:val="003254C4"/>
    <w:rsid w:val="00344D38"/>
    <w:rsid w:val="00365E90"/>
    <w:rsid w:val="00366FC7"/>
    <w:rsid w:val="0037202C"/>
    <w:rsid w:val="00395992"/>
    <w:rsid w:val="003B02B9"/>
    <w:rsid w:val="003B71A0"/>
    <w:rsid w:val="003C2E0F"/>
    <w:rsid w:val="00402B82"/>
    <w:rsid w:val="00420205"/>
    <w:rsid w:val="0043479B"/>
    <w:rsid w:val="004361C9"/>
    <w:rsid w:val="004507EC"/>
    <w:rsid w:val="00450E5B"/>
    <w:rsid w:val="00454811"/>
    <w:rsid w:val="00454F17"/>
    <w:rsid w:val="004675F7"/>
    <w:rsid w:val="00472AC8"/>
    <w:rsid w:val="0047623D"/>
    <w:rsid w:val="00477D24"/>
    <w:rsid w:val="0048058F"/>
    <w:rsid w:val="004C25D6"/>
    <w:rsid w:val="004C2650"/>
    <w:rsid w:val="004C546E"/>
    <w:rsid w:val="004D1256"/>
    <w:rsid w:val="004D525A"/>
    <w:rsid w:val="004E39EB"/>
    <w:rsid w:val="004E3C53"/>
    <w:rsid w:val="004E724A"/>
    <w:rsid w:val="00504E3E"/>
    <w:rsid w:val="00514587"/>
    <w:rsid w:val="0051676E"/>
    <w:rsid w:val="00520349"/>
    <w:rsid w:val="0052687C"/>
    <w:rsid w:val="00531AA5"/>
    <w:rsid w:val="0053329E"/>
    <w:rsid w:val="00555209"/>
    <w:rsid w:val="00572760"/>
    <w:rsid w:val="00587F23"/>
    <w:rsid w:val="00591AC9"/>
    <w:rsid w:val="005B51C0"/>
    <w:rsid w:val="005B5D39"/>
    <w:rsid w:val="005C076E"/>
    <w:rsid w:val="005D02CE"/>
    <w:rsid w:val="005D553E"/>
    <w:rsid w:val="006043F1"/>
    <w:rsid w:val="006053A5"/>
    <w:rsid w:val="006155A9"/>
    <w:rsid w:val="00637C6F"/>
    <w:rsid w:val="00643A1F"/>
    <w:rsid w:val="006441F8"/>
    <w:rsid w:val="00665A80"/>
    <w:rsid w:val="00674BFF"/>
    <w:rsid w:val="00686642"/>
    <w:rsid w:val="00694DF6"/>
    <w:rsid w:val="006B7831"/>
    <w:rsid w:val="006C3444"/>
    <w:rsid w:val="006C6082"/>
    <w:rsid w:val="006C6C13"/>
    <w:rsid w:val="006D4B6B"/>
    <w:rsid w:val="006E73C8"/>
    <w:rsid w:val="007032D3"/>
    <w:rsid w:val="00704F7E"/>
    <w:rsid w:val="00720428"/>
    <w:rsid w:val="007525BB"/>
    <w:rsid w:val="00752A73"/>
    <w:rsid w:val="0076479D"/>
    <w:rsid w:val="00767B39"/>
    <w:rsid w:val="0077457B"/>
    <w:rsid w:val="00777096"/>
    <w:rsid w:val="0079015E"/>
    <w:rsid w:val="007A7443"/>
    <w:rsid w:val="007D5C6F"/>
    <w:rsid w:val="007D78AA"/>
    <w:rsid w:val="007E2FEA"/>
    <w:rsid w:val="007E6886"/>
    <w:rsid w:val="00816AD0"/>
    <w:rsid w:val="00823494"/>
    <w:rsid w:val="008425FA"/>
    <w:rsid w:val="0085215A"/>
    <w:rsid w:val="00855D9B"/>
    <w:rsid w:val="008B312C"/>
    <w:rsid w:val="008E3227"/>
    <w:rsid w:val="008E4097"/>
    <w:rsid w:val="008E6634"/>
    <w:rsid w:val="008F2FE3"/>
    <w:rsid w:val="00904D80"/>
    <w:rsid w:val="00905C27"/>
    <w:rsid w:val="00906005"/>
    <w:rsid w:val="00906DDF"/>
    <w:rsid w:val="00926BBF"/>
    <w:rsid w:val="00937349"/>
    <w:rsid w:val="00943BB7"/>
    <w:rsid w:val="00947D66"/>
    <w:rsid w:val="0095208F"/>
    <w:rsid w:val="00963E2E"/>
    <w:rsid w:val="00975325"/>
    <w:rsid w:val="009816BD"/>
    <w:rsid w:val="009944EC"/>
    <w:rsid w:val="009A08DA"/>
    <w:rsid w:val="009A2902"/>
    <w:rsid w:val="009C22C3"/>
    <w:rsid w:val="009C4CD1"/>
    <w:rsid w:val="009C7D18"/>
    <w:rsid w:val="00A127CF"/>
    <w:rsid w:val="00A15D0D"/>
    <w:rsid w:val="00A32D1B"/>
    <w:rsid w:val="00A460DD"/>
    <w:rsid w:val="00A52288"/>
    <w:rsid w:val="00A67638"/>
    <w:rsid w:val="00A8206D"/>
    <w:rsid w:val="00A91F8F"/>
    <w:rsid w:val="00AC0E5B"/>
    <w:rsid w:val="00AC291A"/>
    <w:rsid w:val="00AC45AF"/>
    <w:rsid w:val="00AC712E"/>
    <w:rsid w:val="00AC78B2"/>
    <w:rsid w:val="00AE06E7"/>
    <w:rsid w:val="00AE416F"/>
    <w:rsid w:val="00AE758F"/>
    <w:rsid w:val="00B002FD"/>
    <w:rsid w:val="00B174DE"/>
    <w:rsid w:val="00B233E6"/>
    <w:rsid w:val="00B46988"/>
    <w:rsid w:val="00B52213"/>
    <w:rsid w:val="00B57FBF"/>
    <w:rsid w:val="00B64A8D"/>
    <w:rsid w:val="00B657D8"/>
    <w:rsid w:val="00B771AA"/>
    <w:rsid w:val="00B816EC"/>
    <w:rsid w:val="00BA2C41"/>
    <w:rsid w:val="00BB4F27"/>
    <w:rsid w:val="00BE13D6"/>
    <w:rsid w:val="00BF14BB"/>
    <w:rsid w:val="00BF7000"/>
    <w:rsid w:val="00C13656"/>
    <w:rsid w:val="00C225C1"/>
    <w:rsid w:val="00C36108"/>
    <w:rsid w:val="00C37CAF"/>
    <w:rsid w:val="00C4396A"/>
    <w:rsid w:val="00C46619"/>
    <w:rsid w:val="00C55B83"/>
    <w:rsid w:val="00C64E21"/>
    <w:rsid w:val="00C667B3"/>
    <w:rsid w:val="00C6706F"/>
    <w:rsid w:val="00C81EC3"/>
    <w:rsid w:val="00C93D87"/>
    <w:rsid w:val="00CB0783"/>
    <w:rsid w:val="00CC0123"/>
    <w:rsid w:val="00CC3054"/>
    <w:rsid w:val="00CC60AD"/>
    <w:rsid w:val="00CD1719"/>
    <w:rsid w:val="00CD67FB"/>
    <w:rsid w:val="00CE4BD7"/>
    <w:rsid w:val="00CF74E4"/>
    <w:rsid w:val="00D2019E"/>
    <w:rsid w:val="00D26CED"/>
    <w:rsid w:val="00D406E9"/>
    <w:rsid w:val="00D518B5"/>
    <w:rsid w:val="00D54238"/>
    <w:rsid w:val="00D67538"/>
    <w:rsid w:val="00D76726"/>
    <w:rsid w:val="00DA4B6E"/>
    <w:rsid w:val="00DC321A"/>
    <w:rsid w:val="00DD5CA4"/>
    <w:rsid w:val="00E01628"/>
    <w:rsid w:val="00E0624B"/>
    <w:rsid w:val="00E1732B"/>
    <w:rsid w:val="00E21A5B"/>
    <w:rsid w:val="00E236AD"/>
    <w:rsid w:val="00E40512"/>
    <w:rsid w:val="00E42739"/>
    <w:rsid w:val="00E43556"/>
    <w:rsid w:val="00E45879"/>
    <w:rsid w:val="00E465EA"/>
    <w:rsid w:val="00E7404B"/>
    <w:rsid w:val="00E74CB4"/>
    <w:rsid w:val="00E77AB4"/>
    <w:rsid w:val="00EB1607"/>
    <w:rsid w:val="00ED0C52"/>
    <w:rsid w:val="00EF0FA9"/>
    <w:rsid w:val="00EF51E0"/>
    <w:rsid w:val="00F03680"/>
    <w:rsid w:val="00F2317D"/>
    <w:rsid w:val="00F319E6"/>
    <w:rsid w:val="00F43305"/>
    <w:rsid w:val="00F708F3"/>
    <w:rsid w:val="00F75D43"/>
    <w:rsid w:val="00FB159D"/>
    <w:rsid w:val="00FB2897"/>
    <w:rsid w:val="00FB351D"/>
    <w:rsid w:val="00FC3877"/>
    <w:rsid w:val="00FD56D2"/>
    <w:rsid w:val="00FE55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8C6F0"/>
  <w15:chartTrackingRefBased/>
  <w15:docId w15:val="{081E9FD4-652B-4A0E-A267-42C47562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FF"/>
    <w:pPr>
      <w:spacing w:line="259" w:lineRule="auto"/>
    </w:pPr>
    <w:rPr>
      <w:rFonts w:ascii="Calibri" w:eastAsia="Calibri" w:hAnsi="Calibri" w:cs="Calibri"/>
      <w:kern w:val="0"/>
      <w:sz w:val="22"/>
      <w:szCs w:val="22"/>
      <w:lang w:eastAsia="en-ID"/>
      <w14:ligatures w14:val="none"/>
    </w:rPr>
  </w:style>
  <w:style w:type="paragraph" w:styleId="Heading1">
    <w:name w:val="heading 1"/>
    <w:basedOn w:val="Normal"/>
    <w:next w:val="Normal"/>
    <w:link w:val="Heading1Char"/>
    <w:uiPriority w:val="9"/>
    <w:qFormat/>
    <w:rsid w:val="006C6C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C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C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C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C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C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C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C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C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C13"/>
    <w:rPr>
      <w:rFonts w:eastAsiaTheme="majorEastAsia" w:cstheme="majorBidi"/>
      <w:color w:val="272727" w:themeColor="text1" w:themeTint="D8"/>
    </w:rPr>
  </w:style>
  <w:style w:type="paragraph" w:styleId="Title">
    <w:name w:val="Title"/>
    <w:basedOn w:val="Normal"/>
    <w:next w:val="Normal"/>
    <w:link w:val="TitleChar"/>
    <w:uiPriority w:val="10"/>
    <w:qFormat/>
    <w:rsid w:val="006C6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C13"/>
    <w:pPr>
      <w:spacing w:before="160"/>
      <w:jc w:val="center"/>
    </w:pPr>
    <w:rPr>
      <w:i/>
      <w:iCs/>
      <w:color w:val="404040" w:themeColor="text1" w:themeTint="BF"/>
    </w:rPr>
  </w:style>
  <w:style w:type="character" w:customStyle="1" w:styleId="QuoteChar">
    <w:name w:val="Quote Char"/>
    <w:basedOn w:val="DefaultParagraphFont"/>
    <w:link w:val="Quote"/>
    <w:uiPriority w:val="29"/>
    <w:rsid w:val="006C6C13"/>
    <w:rPr>
      <w:i/>
      <w:iCs/>
      <w:color w:val="404040" w:themeColor="text1" w:themeTint="BF"/>
    </w:rPr>
  </w:style>
  <w:style w:type="paragraph" w:styleId="ListParagraph">
    <w:name w:val="List Paragraph"/>
    <w:basedOn w:val="Normal"/>
    <w:uiPriority w:val="34"/>
    <w:qFormat/>
    <w:rsid w:val="006C6C13"/>
    <w:pPr>
      <w:ind w:left="720"/>
      <w:contextualSpacing/>
    </w:pPr>
  </w:style>
  <w:style w:type="character" w:styleId="IntenseEmphasis">
    <w:name w:val="Intense Emphasis"/>
    <w:basedOn w:val="DefaultParagraphFont"/>
    <w:uiPriority w:val="21"/>
    <w:qFormat/>
    <w:rsid w:val="006C6C13"/>
    <w:rPr>
      <w:i/>
      <w:iCs/>
      <w:color w:val="2F5496" w:themeColor="accent1" w:themeShade="BF"/>
    </w:rPr>
  </w:style>
  <w:style w:type="paragraph" w:styleId="IntenseQuote">
    <w:name w:val="Intense Quote"/>
    <w:basedOn w:val="Normal"/>
    <w:next w:val="Normal"/>
    <w:link w:val="IntenseQuoteChar"/>
    <w:uiPriority w:val="30"/>
    <w:qFormat/>
    <w:rsid w:val="006C6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C13"/>
    <w:rPr>
      <w:i/>
      <w:iCs/>
      <w:color w:val="2F5496" w:themeColor="accent1" w:themeShade="BF"/>
    </w:rPr>
  </w:style>
  <w:style w:type="character" w:styleId="IntenseReference">
    <w:name w:val="Intense Reference"/>
    <w:basedOn w:val="DefaultParagraphFont"/>
    <w:uiPriority w:val="32"/>
    <w:qFormat/>
    <w:rsid w:val="006C6C13"/>
    <w:rPr>
      <w:b/>
      <w:bCs/>
      <w:smallCaps/>
      <w:color w:val="2F5496" w:themeColor="accent1" w:themeShade="BF"/>
      <w:spacing w:val="5"/>
    </w:rPr>
  </w:style>
  <w:style w:type="character" w:styleId="Hyperlink">
    <w:name w:val="Hyperlink"/>
    <w:basedOn w:val="DefaultParagraphFont"/>
    <w:uiPriority w:val="99"/>
    <w:unhideWhenUsed/>
    <w:rsid w:val="004675F7"/>
    <w:rPr>
      <w:color w:val="0563C1" w:themeColor="hyperlink"/>
      <w:u w:val="single"/>
    </w:rPr>
  </w:style>
  <w:style w:type="character" w:styleId="UnresolvedMention">
    <w:name w:val="Unresolved Mention"/>
    <w:basedOn w:val="DefaultParagraphFont"/>
    <w:uiPriority w:val="99"/>
    <w:semiHidden/>
    <w:unhideWhenUsed/>
    <w:rsid w:val="004675F7"/>
    <w:rPr>
      <w:color w:val="605E5C"/>
      <w:shd w:val="clear" w:color="auto" w:fill="E1DFDD"/>
    </w:rPr>
  </w:style>
  <w:style w:type="table" w:styleId="TableGrid">
    <w:name w:val="Table Grid"/>
    <w:basedOn w:val="TableNormal"/>
    <w:uiPriority w:val="39"/>
    <w:rsid w:val="00FE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E6"/>
    <w:rPr>
      <w:rFonts w:ascii="Calibri" w:eastAsia="Calibri" w:hAnsi="Calibri" w:cs="Calibri"/>
      <w:kern w:val="0"/>
      <w:sz w:val="22"/>
      <w:szCs w:val="22"/>
      <w:lang w:eastAsia="en-ID"/>
      <w14:ligatures w14:val="none"/>
    </w:rPr>
  </w:style>
  <w:style w:type="paragraph" w:styleId="Footer">
    <w:name w:val="footer"/>
    <w:basedOn w:val="Normal"/>
    <w:link w:val="FooterChar"/>
    <w:uiPriority w:val="99"/>
    <w:unhideWhenUsed/>
    <w:rsid w:val="00B23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E6"/>
    <w:rPr>
      <w:rFonts w:ascii="Calibri" w:eastAsia="Calibri" w:hAnsi="Calibri" w:cs="Calibri"/>
      <w:kern w:val="0"/>
      <w:sz w:val="22"/>
      <w:szCs w:val="22"/>
      <w:lang w:eastAsia="en-ID"/>
      <w14:ligatures w14:val="none"/>
    </w:rPr>
  </w:style>
  <w:style w:type="paragraph" w:styleId="Revision">
    <w:name w:val="Revision"/>
    <w:hidden/>
    <w:uiPriority w:val="99"/>
    <w:semiHidden/>
    <w:rsid w:val="00906DDF"/>
    <w:pPr>
      <w:spacing w:after="0" w:line="240" w:lineRule="auto"/>
    </w:pPr>
    <w:rPr>
      <w:rFonts w:ascii="Calibri" w:eastAsia="Calibri" w:hAnsi="Calibri" w:cs="Calibri"/>
      <w:kern w:val="0"/>
      <w:sz w:val="22"/>
      <w:szCs w:val="22"/>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7139">
      <w:bodyDiv w:val="1"/>
      <w:marLeft w:val="0"/>
      <w:marRight w:val="0"/>
      <w:marTop w:val="0"/>
      <w:marBottom w:val="0"/>
      <w:divBdr>
        <w:top w:val="none" w:sz="0" w:space="0" w:color="auto"/>
        <w:left w:val="none" w:sz="0" w:space="0" w:color="auto"/>
        <w:bottom w:val="none" w:sz="0" w:space="0" w:color="auto"/>
        <w:right w:val="none" w:sz="0" w:space="0" w:color="auto"/>
      </w:divBdr>
    </w:div>
    <w:div w:id="26299574">
      <w:bodyDiv w:val="1"/>
      <w:marLeft w:val="0"/>
      <w:marRight w:val="0"/>
      <w:marTop w:val="0"/>
      <w:marBottom w:val="0"/>
      <w:divBdr>
        <w:top w:val="none" w:sz="0" w:space="0" w:color="auto"/>
        <w:left w:val="none" w:sz="0" w:space="0" w:color="auto"/>
        <w:bottom w:val="none" w:sz="0" w:space="0" w:color="auto"/>
        <w:right w:val="none" w:sz="0" w:space="0" w:color="auto"/>
      </w:divBdr>
    </w:div>
    <w:div w:id="61292865">
      <w:bodyDiv w:val="1"/>
      <w:marLeft w:val="0"/>
      <w:marRight w:val="0"/>
      <w:marTop w:val="0"/>
      <w:marBottom w:val="0"/>
      <w:divBdr>
        <w:top w:val="none" w:sz="0" w:space="0" w:color="auto"/>
        <w:left w:val="none" w:sz="0" w:space="0" w:color="auto"/>
        <w:bottom w:val="none" w:sz="0" w:space="0" w:color="auto"/>
        <w:right w:val="none" w:sz="0" w:space="0" w:color="auto"/>
      </w:divBdr>
    </w:div>
    <w:div w:id="73204216">
      <w:bodyDiv w:val="1"/>
      <w:marLeft w:val="0"/>
      <w:marRight w:val="0"/>
      <w:marTop w:val="0"/>
      <w:marBottom w:val="0"/>
      <w:divBdr>
        <w:top w:val="none" w:sz="0" w:space="0" w:color="auto"/>
        <w:left w:val="none" w:sz="0" w:space="0" w:color="auto"/>
        <w:bottom w:val="none" w:sz="0" w:space="0" w:color="auto"/>
        <w:right w:val="none" w:sz="0" w:space="0" w:color="auto"/>
      </w:divBdr>
    </w:div>
    <w:div w:id="143354111">
      <w:bodyDiv w:val="1"/>
      <w:marLeft w:val="0"/>
      <w:marRight w:val="0"/>
      <w:marTop w:val="0"/>
      <w:marBottom w:val="0"/>
      <w:divBdr>
        <w:top w:val="none" w:sz="0" w:space="0" w:color="auto"/>
        <w:left w:val="none" w:sz="0" w:space="0" w:color="auto"/>
        <w:bottom w:val="none" w:sz="0" w:space="0" w:color="auto"/>
        <w:right w:val="none" w:sz="0" w:space="0" w:color="auto"/>
      </w:divBdr>
    </w:div>
    <w:div w:id="169490333">
      <w:bodyDiv w:val="1"/>
      <w:marLeft w:val="0"/>
      <w:marRight w:val="0"/>
      <w:marTop w:val="0"/>
      <w:marBottom w:val="0"/>
      <w:divBdr>
        <w:top w:val="none" w:sz="0" w:space="0" w:color="auto"/>
        <w:left w:val="none" w:sz="0" w:space="0" w:color="auto"/>
        <w:bottom w:val="none" w:sz="0" w:space="0" w:color="auto"/>
        <w:right w:val="none" w:sz="0" w:space="0" w:color="auto"/>
      </w:divBdr>
    </w:div>
    <w:div w:id="191266270">
      <w:bodyDiv w:val="1"/>
      <w:marLeft w:val="0"/>
      <w:marRight w:val="0"/>
      <w:marTop w:val="0"/>
      <w:marBottom w:val="0"/>
      <w:divBdr>
        <w:top w:val="none" w:sz="0" w:space="0" w:color="auto"/>
        <w:left w:val="none" w:sz="0" w:space="0" w:color="auto"/>
        <w:bottom w:val="none" w:sz="0" w:space="0" w:color="auto"/>
        <w:right w:val="none" w:sz="0" w:space="0" w:color="auto"/>
      </w:divBdr>
    </w:div>
    <w:div w:id="244460214">
      <w:bodyDiv w:val="1"/>
      <w:marLeft w:val="0"/>
      <w:marRight w:val="0"/>
      <w:marTop w:val="0"/>
      <w:marBottom w:val="0"/>
      <w:divBdr>
        <w:top w:val="none" w:sz="0" w:space="0" w:color="auto"/>
        <w:left w:val="none" w:sz="0" w:space="0" w:color="auto"/>
        <w:bottom w:val="none" w:sz="0" w:space="0" w:color="auto"/>
        <w:right w:val="none" w:sz="0" w:space="0" w:color="auto"/>
      </w:divBdr>
    </w:div>
    <w:div w:id="280764399">
      <w:bodyDiv w:val="1"/>
      <w:marLeft w:val="0"/>
      <w:marRight w:val="0"/>
      <w:marTop w:val="0"/>
      <w:marBottom w:val="0"/>
      <w:divBdr>
        <w:top w:val="none" w:sz="0" w:space="0" w:color="auto"/>
        <w:left w:val="none" w:sz="0" w:space="0" w:color="auto"/>
        <w:bottom w:val="none" w:sz="0" w:space="0" w:color="auto"/>
        <w:right w:val="none" w:sz="0" w:space="0" w:color="auto"/>
      </w:divBdr>
    </w:div>
    <w:div w:id="309940718">
      <w:bodyDiv w:val="1"/>
      <w:marLeft w:val="0"/>
      <w:marRight w:val="0"/>
      <w:marTop w:val="0"/>
      <w:marBottom w:val="0"/>
      <w:divBdr>
        <w:top w:val="none" w:sz="0" w:space="0" w:color="auto"/>
        <w:left w:val="none" w:sz="0" w:space="0" w:color="auto"/>
        <w:bottom w:val="none" w:sz="0" w:space="0" w:color="auto"/>
        <w:right w:val="none" w:sz="0" w:space="0" w:color="auto"/>
      </w:divBdr>
    </w:div>
    <w:div w:id="392585193">
      <w:bodyDiv w:val="1"/>
      <w:marLeft w:val="0"/>
      <w:marRight w:val="0"/>
      <w:marTop w:val="0"/>
      <w:marBottom w:val="0"/>
      <w:divBdr>
        <w:top w:val="none" w:sz="0" w:space="0" w:color="auto"/>
        <w:left w:val="none" w:sz="0" w:space="0" w:color="auto"/>
        <w:bottom w:val="none" w:sz="0" w:space="0" w:color="auto"/>
        <w:right w:val="none" w:sz="0" w:space="0" w:color="auto"/>
      </w:divBdr>
    </w:div>
    <w:div w:id="410851363">
      <w:bodyDiv w:val="1"/>
      <w:marLeft w:val="0"/>
      <w:marRight w:val="0"/>
      <w:marTop w:val="0"/>
      <w:marBottom w:val="0"/>
      <w:divBdr>
        <w:top w:val="none" w:sz="0" w:space="0" w:color="auto"/>
        <w:left w:val="none" w:sz="0" w:space="0" w:color="auto"/>
        <w:bottom w:val="none" w:sz="0" w:space="0" w:color="auto"/>
        <w:right w:val="none" w:sz="0" w:space="0" w:color="auto"/>
      </w:divBdr>
    </w:div>
    <w:div w:id="476802280">
      <w:bodyDiv w:val="1"/>
      <w:marLeft w:val="0"/>
      <w:marRight w:val="0"/>
      <w:marTop w:val="0"/>
      <w:marBottom w:val="0"/>
      <w:divBdr>
        <w:top w:val="none" w:sz="0" w:space="0" w:color="auto"/>
        <w:left w:val="none" w:sz="0" w:space="0" w:color="auto"/>
        <w:bottom w:val="none" w:sz="0" w:space="0" w:color="auto"/>
        <w:right w:val="none" w:sz="0" w:space="0" w:color="auto"/>
      </w:divBdr>
    </w:div>
    <w:div w:id="478494377">
      <w:bodyDiv w:val="1"/>
      <w:marLeft w:val="0"/>
      <w:marRight w:val="0"/>
      <w:marTop w:val="0"/>
      <w:marBottom w:val="0"/>
      <w:divBdr>
        <w:top w:val="none" w:sz="0" w:space="0" w:color="auto"/>
        <w:left w:val="none" w:sz="0" w:space="0" w:color="auto"/>
        <w:bottom w:val="none" w:sz="0" w:space="0" w:color="auto"/>
        <w:right w:val="none" w:sz="0" w:space="0" w:color="auto"/>
      </w:divBdr>
    </w:div>
    <w:div w:id="501090259">
      <w:bodyDiv w:val="1"/>
      <w:marLeft w:val="0"/>
      <w:marRight w:val="0"/>
      <w:marTop w:val="0"/>
      <w:marBottom w:val="0"/>
      <w:divBdr>
        <w:top w:val="none" w:sz="0" w:space="0" w:color="auto"/>
        <w:left w:val="none" w:sz="0" w:space="0" w:color="auto"/>
        <w:bottom w:val="none" w:sz="0" w:space="0" w:color="auto"/>
        <w:right w:val="none" w:sz="0" w:space="0" w:color="auto"/>
      </w:divBdr>
    </w:div>
    <w:div w:id="570698581">
      <w:bodyDiv w:val="1"/>
      <w:marLeft w:val="0"/>
      <w:marRight w:val="0"/>
      <w:marTop w:val="0"/>
      <w:marBottom w:val="0"/>
      <w:divBdr>
        <w:top w:val="none" w:sz="0" w:space="0" w:color="auto"/>
        <w:left w:val="none" w:sz="0" w:space="0" w:color="auto"/>
        <w:bottom w:val="none" w:sz="0" w:space="0" w:color="auto"/>
        <w:right w:val="none" w:sz="0" w:space="0" w:color="auto"/>
      </w:divBdr>
    </w:div>
    <w:div w:id="669453427">
      <w:bodyDiv w:val="1"/>
      <w:marLeft w:val="0"/>
      <w:marRight w:val="0"/>
      <w:marTop w:val="0"/>
      <w:marBottom w:val="0"/>
      <w:divBdr>
        <w:top w:val="none" w:sz="0" w:space="0" w:color="auto"/>
        <w:left w:val="none" w:sz="0" w:space="0" w:color="auto"/>
        <w:bottom w:val="none" w:sz="0" w:space="0" w:color="auto"/>
        <w:right w:val="none" w:sz="0" w:space="0" w:color="auto"/>
      </w:divBdr>
    </w:div>
    <w:div w:id="676346790">
      <w:bodyDiv w:val="1"/>
      <w:marLeft w:val="0"/>
      <w:marRight w:val="0"/>
      <w:marTop w:val="0"/>
      <w:marBottom w:val="0"/>
      <w:divBdr>
        <w:top w:val="none" w:sz="0" w:space="0" w:color="auto"/>
        <w:left w:val="none" w:sz="0" w:space="0" w:color="auto"/>
        <w:bottom w:val="none" w:sz="0" w:space="0" w:color="auto"/>
        <w:right w:val="none" w:sz="0" w:space="0" w:color="auto"/>
      </w:divBdr>
    </w:div>
    <w:div w:id="691882002">
      <w:bodyDiv w:val="1"/>
      <w:marLeft w:val="0"/>
      <w:marRight w:val="0"/>
      <w:marTop w:val="0"/>
      <w:marBottom w:val="0"/>
      <w:divBdr>
        <w:top w:val="none" w:sz="0" w:space="0" w:color="auto"/>
        <w:left w:val="none" w:sz="0" w:space="0" w:color="auto"/>
        <w:bottom w:val="none" w:sz="0" w:space="0" w:color="auto"/>
        <w:right w:val="none" w:sz="0" w:space="0" w:color="auto"/>
      </w:divBdr>
    </w:div>
    <w:div w:id="738946242">
      <w:bodyDiv w:val="1"/>
      <w:marLeft w:val="0"/>
      <w:marRight w:val="0"/>
      <w:marTop w:val="0"/>
      <w:marBottom w:val="0"/>
      <w:divBdr>
        <w:top w:val="none" w:sz="0" w:space="0" w:color="auto"/>
        <w:left w:val="none" w:sz="0" w:space="0" w:color="auto"/>
        <w:bottom w:val="none" w:sz="0" w:space="0" w:color="auto"/>
        <w:right w:val="none" w:sz="0" w:space="0" w:color="auto"/>
      </w:divBdr>
    </w:div>
    <w:div w:id="832991769">
      <w:bodyDiv w:val="1"/>
      <w:marLeft w:val="0"/>
      <w:marRight w:val="0"/>
      <w:marTop w:val="0"/>
      <w:marBottom w:val="0"/>
      <w:divBdr>
        <w:top w:val="none" w:sz="0" w:space="0" w:color="auto"/>
        <w:left w:val="none" w:sz="0" w:space="0" w:color="auto"/>
        <w:bottom w:val="none" w:sz="0" w:space="0" w:color="auto"/>
        <w:right w:val="none" w:sz="0" w:space="0" w:color="auto"/>
      </w:divBdr>
    </w:div>
    <w:div w:id="912197677">
      <w:bodyDiv w:val="1"/>
      <w:marLeft w:val="0"/>
      <w:marRight w:val="0"/>
      <w:marTop w:val="0"/>
      <w:marBottom w:val="0"/>
      <w:divBdr>
        <w:top w:val="none" w:sz="0" w:space="0" w:color="auto"/>
        <w:left w:val="none" w:sz="0" w:space="0" w:color="auto"/>
        <w:bottom w:val="none" w:sz="0" w:space="0" w:color="auto"/>
        <w:right w:val="none" w:sz="0" w:space="0" w:color="auto"/>
      </w:divBdr>
    </w:div>
    <w:div w:id="1010718609">
      <w:bodyDiv w:val="1"/>
      <w:marLeft w:val="0"/>
      <w:marRight w:val="0"/>
      <w:marTop w:val="0"/>
      <w:marBottom w:val="0"/>
      <w:divBdr>
        <w:top w:val="none" w:sz="0" w:space="0" w:color="auto"/>
        <w:left w:val="none" w:sz="0" w:space="0" w:color="auto"/>
        <w:bottom w:val="none" w:sz="0" w:space="0" w:color="auto"/>
        <w:right w:val="none" w:sz="0" w:space="0" w:color="auto"/>
      </w:divBdr>
    </w:div>
    <w:div w:id="1040210141">
      <w:bodyDiv w:val="1"/>
      <w:marLeft w:val="0"/>
      <w:marRight w:val="0"/>
      <w:marTop w:val="0"/>
      <w:marBottom w:val="0"/>
      <w:divBdr>
        <w:top w:val="none" w:sz="0" w:space="0" w:color="auto"/>
        <w:left w:val="none" w:sz="0" w:space="0" w:color="auto"/>
        <w:bottom w:val="none" w:sz="0" w:space="0" w:color="auto"/>
        <w:right w:val="none" w:sz="0" w:space="0" w:color="auto"/>
      </w:divBdr>
    </w:div>
    <w:div w:id="1078288046">
      <w:bodyDiv w:val="1"/>
      <w:marLeft w:val="0"/>
      <w:marRight w:val="0"/>
      <w:marTop w:val="0"/>
      <w:marBottom w:val="0"/>
      <w:divBdr>
        <w:top w:val="none" w:sz="0" w:space="0" w:color="auto"/>
        <w:left w:val="none" w:sz="0" w:space="0" w:color="auto"/>
        <w:bottom w:val="none" w:sz="0" w:space="0" w:color="auto"/>
        <w:right w:val="none" w:sz="0" w:space="0" w:color="auto"/>
      </w:divBdr>
    </w:div>
    <w:div w:id="1108887226">
      <w:bodyDiv w:val="1"/>
      <w:marLeft w:val="0"/>
      <w:marRight w:val="0"/>
      <w:marTop w:val="0"/>
      <w:marBottom w:val="0"/>
      <w:divBdr>
        <w:top w:val="none" w:sz="0" w:space="0" w:color="auto"/>
        <w:left w:val="none" w:sz="0" w:space="0" w:color="auto"/>
        <w:bottom w:val="none" w:sz="0" w:space="0" w:color="auto"/>
        <w:right w:val="none" w:sz="0" w:space="0" w:color="auto"/>
      </w:divBdr>
    </w:div>
    <w:div w:id="1150363074">
      <w:bodyDiv w:val="1"/>
      <w:marLeft w:val="0"/>
      <w:marRight w:val="0"/>
      <w:marTop w:val="0"/>
      <w:marBottom w:val="0"/>
      <w:divBdr>
        <w:top w:val="none" w:sz="0" w:space="0" w:color="auto"/>
        <w:left w:val="none" w:sz="0" w:space="0" w:color="auto"/>
        <w:bottom w:val="none" w:sz="0" w:space="0" w:color="auto"/>
        <w:right w:val="none" w:sz="0" w:space="0" w:color="auto"/>
      </w:divBdr>
    </w:div>
    <w:div w:id="1166820593">
      <w:bodyDiv w:val="1"/>
      <w:marLeft w:val="0"/>
      <w:marRight w:val="0"/>
      <w:marTop w:val="0"/>
      <w:marBottom w:val="0"/>
      <w:divBdr>
        <w:top w:val="none" w:sz="0" w:space="0" w:color="auto"/>
        <w:left w:val="none" w:sz="0" w:space="0" w:color="auto"/>
        <w:bottom w:val="none" w:sz="0" w:space="0" w:color="auto"/>
        <w:right w:val="none" w:sz="0" w:space="0" w:color="auto"/>
      </w:divBdr>
    </w:div>
    <w:div w:id="1193106048">
      <w:bodyDiv w:val="1"/>
      <w:marLeft w:val="0"/>
      <w:marRight w:val="0"/>
      <w:marTop w:val="0"/>
      <w:marBottom w:val="0"/>
      <w:divBdr>
        <w:top w:val="none" w:sz="0" w:space="0" w:color="auto"/>
        <w:left w:val="none" w:sz="0" w:space="0" w:color="auto"/>
        <w:bottom w:val="none" w:sz="0" w:space="0" w:color="auto"/>
        <w:right w:val="none" w:sz="0" w:space="0" w:color="auto"/>
      </w:divBdr>
    </w:div>
    <w:div w:id="1255630138">
      <w:bodyDiv w:val="1"/>
      <w:marLeft w:val="0"/>
      <w:marRight w:val="0"/>
      <w:marTop w:val="0"/>
      <w:marBottom w:val="0"/>
      <w:divBdr>
        <w:top w:val="none" w:sz="0" w:space="0" w:color="auto"/>
        <w:left w:val="none" w:sz="0" w:space="0" w:color="auto"/>
        <w:bottom w:val="none" w:sz="0" w:space="0" w:color="auto"/>
        <w:right w:val="none" w:sz="0" w:space="0" w:color="auto"/>
      </w:divBdr>
    </w:div>
    <w:div w:id="1286622041">
      <w:bodyDiv w:val="1"/>
      <w:marLeft w:val="0"/>
      <w:marRight w:val="0"/>
      <w:marTop w:val="0"/>
      <w:marBottom w:val="0"/>
      <w:divBdr>
        <w:top w:val="none" w:sz="0" w:space="0" w:color="auto"/>
        <w:left w:val="none" w:sz="0" w:space="0" w:color="auto"/>
        <w:bottom w:val="none" w:sz="0" w:space="0" w:color="auto"/>
        <w:right w:val="none" w:sz="0" w:space="0" w:color="auto"/>
      </w:divBdr>
    </w:div>
    <w:div w:id="1293828772">
      <w:bodyDiv w:val="1"/>
      <w:marLeft w:val="0"/>
      <w:marRight w:val="0"/>
      <w:marTop w:val="0"/>
      <w:marBottom w:val="0"/>
      <w:divBdr>
        <w:top w:val="none" w:sz="0" w:space="0" w:color="auto"/>
        <w:left w:val="none" w:sz="0" w:space="0" w:color="auto"/>
        <w:bottom w:val="none" w:sz="0" w:space="0" w:color="auto"/>
        <w:right w:val="none" w:sz="0" w:space="0" w:color="auto"/>
      </w:divBdr>
    </w:div>
    <w:div w:id="1329480779">
      <w:bodyDiv w:val="1"/>
      <w:marLeft w:val="0"/>
      <w:marRight w:val="0"/>
      <w:marTop w:val="0"/>
      <w:marBottom w:val="0"/>
      <w:divBdr>
        <w:top w:val="none" w:sz="0" w:space="0" w:color="auto"/>
        <w:left w:val="none" w:sz="0" w:space="0" w:color="auto"/>
        <w:bottom w:val="none" w:sz="0" w:space="0" w:color="auto"/>
        <w:right w:val="none" w:sz="0" w:space="0" w:color="auto"/>
      </w:divBdr>
    </w:div>
    <w:div w:id="1357392025">
      <w:bodyDiv w:val="1"/>
      <w:marLeft w:val="0"/>
      <w:marRight w:val="0"/>
      <w:marTop w:val="0"/>
      <w:marBottom w:val="0"/>
      <w:divBdr>
        <w:top w:val="none" w:sz="0" w:space="0" w:color="auto"/>
        <w:left w:val="none" w:sz="0" w:space="0" w:color="auto"/>
        <w:bottom w:val="none" w:sz="0" w:space="0" w:color="auto"/>
        <w:right w:val="none" w:sz="0" w:space="0" w:color="auto"/>
      </w:divBdr>
    </w:div>
    <w:div w:id="1381203345">
      <w:bodyDiv w:val="1"/>
      <w:marLeft w:val="0"/>
      <w:marRight w:val="0"/>
      <w:marTop w:val="0"/>
      <w:marBottom w:val="0"/>
      <w:divBdr>
        <w:top w:val="none" w:sz="0" w:space="0" w:color="auto"/>
        <w:left w:val="none" w:sz="0" w:space="0" w:color="auto"/>
        <w:bottom w:val="none" w:sz="0" w:space="0" w:color="auto"/>
        <w:right w:val="none" w:sz="0" w:space="0" w:color="auto"/>
      </w:divBdr>
    </w:div>
    <w:div w:id="1402412635">
      <w:bodyDiv w:val="1"/>
      <w:marLeft w:val="0"/>
      <w:marRight w:val="0"/>
      <w:marTop w:val="0"/>
      <w:marBottom w:val="0"/>
      <w:divBdr>
        <w:top w:val="none" w:sz="0" w:space="0" w:color="auto"/>
        <w:left w:val="none" w:sz="0" w:space="0" w:color="auto"/>
        <w:bottom w:val="none" w:sz="0" w:space="0" w:color="auto"/>
        <w:right w:val="none" w:sz="0" w:space="0" w:color="auto"/>
      </w:divBdr>
    </w:div>
    <w:div w:id="1414664050">
      <w:bodyDiv w:val="1"/>
      <w:marLeft w:val="0"/>
      <w:marRight w:val="0"/>
      <w:marTop w:val="0"/>
      <w:marBottom w:val="0"/>
      <w:divBdr>
        <w:top w:val="none" w:sz="0" w:space="0" w:color="auto"/>
        <w:left w:val="none" w:sz="0" w:space="0" w:color="auto"/>
        <w:bottom w:val="none" w:sz="0" w:space="0" w:color="auto"/>
        <w:right w:val="none" w:sz="0" w:space="0" w:color="auto"/>
      </w:divBdr>
      <w:divsChild>
        <w:div w:id="1849054112">
          <w:marLeft w:val="0"/>
          <w:marRight w:val="0"/>
          <w:marTop w:val="0"/>
          <w:marBottom w:val="0"/>
          <w:divBdr>
            <w:top w:val="none" w:sz="0" w:space="0" w:color="auto"/>
            <w:left w:val="none" w:sz="0" w:space="0" w:color="auto"/>
            <w:bottom w:val="none" w:sz="0" w:space="0" w:color="auto"/>
            <w:right w:val="none" w:sz="0" w:space="0" w:color="auto"/>
          </w:divBdr>
        </w:div>
      </w:divsChild>
    </w:div>
    <w:div w:id="1418593761">
      <w:bodyDiv w:val="1"/>
      <w:marLeft w:val="0"/>
      <w:marRight w:val="0"/>
      <w:marTop w:val="0"/>
      <w:marBottom w:val="0"/>
      <w:divBdr>
        <w:top w:val="none" w:sz="0" w:space="0" w:color="auto"/>
        <w:left w:val="none" w:sz="0" w:space="0" w:color="auto"/>
        <w:bottom w:val="none" w:sz="0" w:space="0" w:color="auto"/>
        <w:right w:val="none" w:sz="0" w:space="0" w:color="auto"/>
      </w:divBdr>
    </w:div>
    <w:div w:id="1487743115">
      <w:bodyDiv w:val="1"/>
      <w:marLeft w:val="0"/>
      <w:marRight w:val="0"/>
      <w:marTop w:val="0"/>
      <w:marBottom w:val="0"/>
      <w:divBdr>
        <w:top w:val="none" w:sz="0" w:space="0" w:color="auto"/>
        <w:left w:val="none" w:sz="0" w:space="0" w:color="auto"/>
        <w:bottom w:val="none" w:sz="0" w:space="0" w:color="auto"/>
        <w:right w:val="none" w:sz="0" w:space="0" w:color="auto"/>
      </w:divBdr>
    </w:div>
    <w:div w:id="1565607377">
      <w:bodyDiv w:val="1"/>
      <w:marLeft w:val="0"/>
      <w:marRight w:val="0"/>
      <w:marTop w:val="0"/>
      <w:marBottom w:val="0"/>
      <w:divBdr>
        <w:top w:val="none" w:sz="0" w:space="0" w:color="auto"/>
        <w:left w:val="none" w:sz="0" w:space="0" w:color="auto"/>
        <w:bottom w:val="none" w:sz="0" w:space="0" w:color="auto"/>
        <w:right w:val="none" w:sz="0" w:space="0" w:color="auto"/>
      </w:divBdr>
    </w:div>
    <w:div w:id="1625042784">
      <w:bodyDiv w:val="1"/>
      <w:marLeft w:val="0"/>
      <w:marRight w:val="0"/>
      <w:marTop w:val="0"/>
      <w:marBottom w:val="0"/>
      <w:divBdr>
        <w:top w:val="none" w:sz="0" w:space="0" w:color="auto"/>
        <w:left w:val="none" w:sz="0" w:space="0" w:color="auto"/>
        <w:bottom w:val="none" w:sz="0" w:space="0" w:color="auto"/>
        <w:right w:val="none" w:sz="0" w:space="0" w:color="auto"/>
      </w:divBdr>
    </w:div>
    <w:div w:id="1627737747">
      <w:bodyDiv w:val="1"/>
      <w:marLeft w:val="0"/>
      <w:marRight w:val="0"/>
      <w:marTop w:val="0"/>
      <w:marBottom w:val="0"/>
      <w:divBdr>
        <w:top w:val="none" w:sz="0" w:space="0" w:color="auto"/>
        <w:left w:val="none" w:sz="0" w:space="0" w:color="auto"/>
        <w:bottom w:val="none" w:sz="0" w:space="0" w:color="auto"/>
        <w:right w:val="none" w:sz="0" w:space="0" w:color="auto"/>
      </w:divBdr>
    </w:div>
    <w:div w:id="1678271369">
      <w:bodyDiv w:val="1"/>
      <w:marLeft w:val="0"/>
      <w:marRight w:val="0"/>
      <w:marTop w:val="0"/>
      <w:marBottom w:val="0"/>
      <w:divBdr>
        <w:top w:val="none" w:sz="0" w:space="0" w:color="auto"/>
        <w:left w:val="none" w:sz="0" w:space="0" w:color="auto"/>
        <w:bottom w:val="none" w:sz="0" w:space="0" w:color="auto"/>
        <w:right w:val="none" w:sz="0" w:space="0" w:color="auto"/>
      </w:divBdr>
      <w:divsChild>
        <w:div w:id="459029671">
          <w:marLeft w:val="0"/>
          <w:marRight w:val="0"/>
          <w:marTop w:val="0"/>
          <w:marBottom w:val="0"/>
          <w:divBdr>
            <w:top w:val="none" w:sz="0" w:space="0" w:color="auto"/>
            <w:left w:val="none" w:sz="0" w:space="0" w:color="auto"/>
            <w:bottom w:val="none" w:sz="0" w:space="0" w:color="auto"/>
            <w:right w:val="none" w:sz="0" w:space="0" w:color="auto"/>
          </w:divBdr>
        </w:div>
      </w:divsChild>
    </w:div>
    <w:div w:id="1710300167">
      <w:bodyDiv w:val="1"/>
      <w:marLeft w:val="0"/>
      <w:marRight w:val="0"/>
      <w:marTop w:val="0"/>
      <w:marBottom w:val="0"/>
      <w:divBdr>
        <w:top w:val="none" w:sz="0" w:space="0" w:color="auto"/>
        <w:left w:val="none" w:sz="0" w:space="0" w:color="auto"/>
        <w:bottom w:val="none" w:sz="0" w:space="0" w:color="auto"/>
        <w:right w:val="none" w:sz="0" w:space="0" w:color="auto"/>
      </w:divBdr>
    </w:div>
    <w:div w:id="1773043060">
      <w:bodyDiv w:val="1"/>
      <w:marLeft w:val="0"/>
      <w:marRight w:val="0"/>
      <w:marTop w:val="0"/>
      <w:marBottom w:val="0"/>
      <w:divBdr>
        <w:top w:val="none" w:sz="0" w:space="0" w:color="auto"/>
        <w:left w:val="none" w:sz="0" w:space="0" w:color="auto"/>
        <w:bottom w:val="none" w:sz="0" w:space="0" w:color="auto"/>
        <w:right w:val="none" w:sz="0" w:space="0" w:color="auto"/>
      </w:divBdr>
    </w:div>
    <w:div w:id="1837066735">
      <w:bodyDiv w:val="1"/>
      <w:marLeft w:val="0"/>
      <w:marRight w:val="0"/>
      <w:marTop w:val="0"/>
      <w:marBottom w:val="0"/>
      <w:divBdr>
        <w:top w:val="none" w:sz="0" w:space="0" w:color="auto"/>
        <w:left w:val="none" w:sz="0" w:space="0" w:color="auto"/>
        <w:bottom w:val="none" w:sz="0" w:space="0" w:color="auto"/>
        <w:right w:val="none" w:sz="0" w:space="0" w:color="auto"/>
      </w:divBdr>
    </w:div>
    <w:div w:id="1863781454">
      <w:bodyDiv w:val="1"/>
      <w:marLeft w:val="0"/>
      <w:marRight w:val="0"/>
      <w:marTop w:val="0"/>
      <w:marBottom w:val="0"/>
      <w:divBdr>
        <w:top w:val="none" w:sz="0" w:space="0" w:color="auto"/>
        <w:left w:val="none" w:sz="0" w:space="0" w:color="auto"/>
        <w:bottom w:val="none" w:sz="0" w:space="0" w:color="auto"/>
        <w:right w:val="none" w:sz="0" w:space="0" w:color="auto"/>
      </w:divBdr>
    </w:div>
    <w:div w:id="1877041084">
      <w:bodyDiv w:val="1"/>
      <w:marLeft w:val="0"/>
      <w:marRight w:val="0"/>
      <w:marTop w:val="0"/>
      <w:marBottom w:val="0"/>
      <w:divBdr>
        <w:top w:val="none" w:sz="0" w:space="0" w:color="auto"/>
        <w:left w:val="none" w:sz="0" w:space="0" w:color="auto"/>
        <w:bottom w:val="none" w:sz="0" w:space="0" w:color="auto"/>
        <w:right w:val="none" w:sz="0" w:space="0" w:color="auto"/>
      </w:divBdr>
    </w:div>
    <w:div w:id="1950427579">
      <w:bodyDiv w:val="1"/>
      <w:marLeft w:val="0"/>
      <w:marRight w:val="0"/>
      <w:marTop w:val="0"/>
      <w:marBottom w:val="0"/>
      <w:divBdr>
        <w:top w:val="none" w:sz="0" w:space="0" w:color="auto"/>
        <w:left w:val="none" w:sz="0" w:space="0" w:color="auto"/>
        <w:bottom w:val="none" w:sz="0" w:space="0" w:color="auto"/>
        <w:right w:val="none" w:sz="0" w:space="0" w:color="auto"/>
      </w:divBdr>
    </w:div>
    <w:div w:id="1997688234">
      <w:bodyDiv w:val="1"/>
      <w:marLeft w:val="0"/>
      <w:marRight w:val="0"/>
      <w:marTop w:val="0"/>
      <w:marBottom w:val="0"/>
      <w:divBdr>
        <w:top w:val="none" w:sz="0" w:space="0" w:color="auto"/>
        <w:left w:val="none" w:sz="0" w:space="0" w:color="auto"/>
        <w:bottom w:val="none" w:sz="0" w:space="0" w:color="auto"/>
        <w:right w:val="none" w:sz="0" w:space="0" w:color="auto"/>
      </w:divBdr>
    </w:div>
    <w:div w:id="2035037686">
      <w:bodyDiv w:val="1"/>
      <w:marLeft w:val="0"/>
      <w:marRight w:val="0"/>
      <w:marTop w:val="0"/>
      <w:marBottom w:val="0"/>
      <w:divBdr>
        <w:top w:val="none" w:sz="0" w:space="0" w:color="auto"/>
        <w:left w:val="none" w:sz="0" w:space="0" w:color="auto"/>
        <w:bottom w:val="none" w:sz="0" w:space="0" w:color="auto"/>
        <w:right w:val="none" w:sz="0" w:space="0" w:color="auto"/>
      </w:divBdr>
    </w:div>
    <w:div w:id="2057123604">
      <w:bodyDiv w:val="1"/>
      <w:marLeft w:val="0"/>
      <w:marRight w:val="0"/>
      <w:marTop w:val="0"/>
      <w:marBottom w:val="0"/>
      <w:divBdr>
        <w:top w:val="none" w:sz="0" w:space="0" w:color="auto"/>
        <w:left w:val="none" w:sz="0" w:space="0" w:color="auto"/>
        <w:bottom w:val="none" w:sz="0" w:space="0" w:color="auto"/>
        <w:right w:val="none" w:sz="0" w:space="0" w:color="auto"/>
      </w:divBdr>
    </w:div>
    <w:div w:id="20601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89/fpsyg.2022.93092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4422-CBEE-4994-80BB-163C8249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7013</Words>
  <Characters>43341</Characters>
  <Application>Microsoft Office Word</Application>
  <DocSecurity>0</DocSecurity>
  <Lines>902</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TAUFIQI</dc:creator>
  <cp:keywords/>
  <dc:description/>
  <cp:lastModifiedBy>Editor-17</cp:lastModifiedBy>
  <cp:revision>56</cp:revision>
  <dcterms:created xsi:type="dcterms:W3CDTF">2025-04-22T03:04:00Z</dcterms:created>
  <dcterms:modified xsi:type="dcterms:W3CDTF">2025-05-23T06:28:00Z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ce98cc0d-c9de-311b-a0c8-5bf720615e3e</vt:lpwstr>
  </property>
  <property fmtid="{D5CDD505-2E9C-101B-9397-08002B2CF9AE}" pid="24" name="Mendeley Citation Style_1">
    <vt:lpwstr>http://www.zotero.org/styles/apa</vt:lpwstr>
  </property>
  <property fmtid="{D5CDD505-2E9C-101B-9397-08002B2CF9AE}" pid="25" name="GrammarlyDocumentId">
    <vt:lpwstr>da63759f-c22c-4cfb-97eb-2881ac1b5558</vt:lpwstr>
  </property>
</Properties>
</file>