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6587" w14:textId="77777777" w:rsidR="00754C9A" w:rsidRDefault="00754C9A" w:rsidP="007D198D">
      <w:pPr>
        <w:pStyle w:val="Title"/>
        <w:spacing w:after="0"/>
        <w:jc w:val="both"/>
        <w:rPr>
          <w:rFonts w:ascii="Arial" w:hAnsi="Arial" w:cs="Arial"/>
        </w:rPr>
      </w:pPr>
    </w:p>
    <w:p w14:paraId="3A2058A0" w14:textId="2A1F2ED3" w:rsidR="00A258C3" w:rsidRDefault="00CF22D8" w:rsidP="007D198D">
      <w:pPr>
        <w:pStyle w:val="Author"/>
        <w:spacing w:line="240" w:lineRule="auto"/>
        <w:rPr>
          <w:rFonts w:ascii="Arial" w:hAnsi="Arial" w:cs="Arial"/>
          <w:bCs/>
          <w:iCs/>
          <w:kern w:val="28"/>
          <w:sz w:val="36"/>
        </w:rPr>
      </w:pPr>
      <w:r>
        <w:rPr>
          <w:rFonts w:ascii="Arial" w:hAnsi="Arial" w:cs="Arial"/>
          <w:bCs/>
          <w:iCs/>
          <w:kern w:val="28"/>
          <w:sz w:val="36"/>
        </w:rPr>
        <w:t>The Effect of Job Training and Employee Development o</w:t>
      </w:r>
      <w:r w:rsidR="00C2652A" w:rsidRPr="007D198D">
        <w:rPr>
          <w:rFonts w:ascii="Arial" w:hAnsi="Arial" w:cs="Arial"/>
          <w:bCs/>
          <w:iCs/>
          <w:kern w:val="28"/>
          <w:sz w:val="36"/>
        </w:rPr>
        <w:t>n Performa</w:t>
      </w:r>
      <w:r>
        <w:rPr>
          <w:rFonts w:ascii="Arial" w:hAnsi="Arial" w:cs="Arial"/>
          <w:bCs/>
          <w:iCs/>
          <w:kern w:val="28"/>
          <w:sz w:val="36"/>
        </w:rPr>
        <w:t>nce With Individual Competence as a</w:t>
      </w:r>
      <w:r w:rsidR="001E1AE7">
        <w:rPr>
          <w:rFonts w:ascii="Arial" w:hAnsi="Arial" w:cs="Arial"/>
          <w:bCs/>
          <w:iCs/>
          <w:kern w:val="28"/>
          <w:sz w:val="36"/>
        </w:rPr>
        <w:t xml:space="preserve"> Moderation (A Study o</w:t>
      </w:r>
      <w:r w:rsidR="00C2652A" w:rsidRPr="007D198D">
        <w:rPr>
          <w:rFonts w:ascii="Arial" w:hAnsi="Arial" w:cs="Arial"/>
          <w:bCs/>
          <w:iCs/>
          <w:kern w:val="28"/>
          <w:sz w:val="36"/>
        </w:rPr>
        <w:t xml:space="preserve">f </w:t>
      </w:r>
      <w:r w:rsidR="00C2652A" w:rsidRPr="00CE46D7">
        <w:rPr>
          <w:rFonts w:ascii="Arial" w:hAnsi="Arial" w:cs="Arial"/>
          <w:bCs/>
          <w:iCs/>
          <w:kern w:val="28"/>
          <w:sz w:val="36"/>
        </w:rPr>
        <w:t xml:space="preserve">Weaving Industrial Smes </w:t>
      </w:r>
      <w:r>
        <w:rPr>
          <w:rFonts w:ascii="Arial" w:hAnsi="Arial" w:cs="Arial"/>
          <w:bCs/>
          <w:iCs/>
          <w:kern w:val="28"/>
          <w:sz w:val="36"/>
        </w:rPr>
        <w:t>i</w:t>
      </w:r>
      <w:r w:rsidR="00C2652A" w:rsidRPr="007D198D">
        <w:rPr>
          <w:rFonts w:ascii="Arial" w:hAnsi="Arial" w:cs="Arial"/>
          <w:bCs/>
          <w:iCs/>
          <w:kern w:val="28"/>
          <w:sz w:val="36"/>
        </w:rPr>
        <w:t>n Gianyar Regency)</w:t>
      </w:r>
    </w:p>
    <w:p w14:paraId="1A694CEA" w14:textId="77777777" w:rsidR="007D198D" w:rsidRPr="00790ADA" w:rsidRDefault="007D198D" w:rsidP="007D198D">
      <w:pPr>
        <w:pStyle w:val="Author"/>
        <w:spacing w:line="240" w:lineRule="auto"/>
        <w:rPr>
          <w:rFonts w:ascii="Arial" w:hAnsi="Arial" w:cs="Arial"/>
          <w:sz w:val="36"/>
        </w:rPr>
      </w:pPr>
    </w:p>
    <w:p w14:paraId="74CE94F8" w14:textId="77777777" w:rsidR="00790ADA" w:rsidRDefault="00790ADA" w:rsidP="007D198D">
      <w:pPr>
        <w:pStyle w:val="Affiliation"/>
        <w:spacing w:after="0" w:line="240" w:lineRule="auto"/>
        <w:jc w:val="both"/>
        <w:rPr>
          <w:rFonts w:ascii="Arial" w:hAnsi="Arial" w:cs="Arial"/>
        </w:rPr>
      </w:pPr>
    </w:p>
    <w:p w14:paraId="3435DEB6" w14:textId="77777777" w:rsidR="002C57D2" w:rsidRPr="00FB3A86" w:rsidRDefault="002C57D2" w:rsidP="007D198D">
      <w:pPr>
        <w:pStyle w:val="Affiliation"/>
        <w:spacing w:after="0" w:line="240" w:lineRule="auto"/>
        <w:jc w:val="both"/>
        <w:rPr>
          <w:rFonts w:ascii="Arial" w:hAnsi="Arial" w:cs="Arial"/>
        </w:rPr>
      </w:pPr>
    </w:p>
    <w:p w14:paraId="11ADC642" w14:textId="77777777" w:rsidR="00B01FCD" w:rsidRPr="00FB3A86" w:rsidRDefault="00075A5F" w:rsidP="007D198D">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7B2EA3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29B9928" w14:textId="5C15C37D" w:rsidR="00B01FCD" w:rsidRDefault="000252D3" w:rsidP="007D198D">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4F82CD" w14:textId="77777777" w:rsidR="00790ADA" w:rsidRPr="00FB3A86" w:rsidRDefault="00790ADA" w:rsidP="007D198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D6ECD" w14:paraId="3E3D63B8" w14:textId="77777777" w:rsidTr="001E44FE">
        <w:tc>
          <w:tcPr>
            <w:tcW w:w="9576" w:type="dxa"/>
            <w:shd w:val="clear" w:color="auto" w:fill="F2F2F2"/>
          </w:tcPr>
          <w:p w14:paraId="44170113" w14:textId="6C74AE65" w:rsidR="00CE46D7" w:rsidRPr="00CE46D7" w:rsidRDefault="000252D3" w:rsidP="00CE46D7">
            <w:pPr>
              <w:pStyle w:val="Body"/>
              <w:rPr>
                <w:rFonts w:ascii="Arial" w:eastAsia="Calibri" w:hAnsi="Arial" w:cs="Arial"/>
                <w:bCs/>
                <w:szCs w:val="22"/>
                <w:lang w:val="es-PA"/>
              </w:rPr>
            </w:pPr>
            <w:r w:rsidRPr="00CE46D7">
              <w:rPr>
                <w:rFonts w:ascii="Arial" w:eastAsia="Calibri" w:hAnsi="Arial" w:cs="Arial"/>
                <w:b/>
                <w:szCs w:val="22"/>
                <w:lang w:val="es-PA"/>
              </w:rPr>
              <w:t xml:space="preserve">Aims: </w:t>
            </w:r>
            <w:r w:rsidRPr="00CE46D7">
              <w:rPr>
                <w:rFonts w:ascii="Arial" w:eastAsia="Calibri" w:hAnsi="Arial" w:cs="Arial"/>
                <w:bCs/>
                <w:szCs w:val="22"/>
                <w:lang w:val="es-PA"/>
              </w:rPr>
              <w:t xml:space="preserve">This study was conducted to assess the effects of training on optimising performance in the weaving industry. This study aims to test the influence of the training on employee performance and the development of </w:t>
            </w:r>
            <w:r>
              <w:rPr>
                <w:rFonts w:ascii="Arial" w:eastAsia="Calibri" w:hAnsi="Arial" w:cs="Arial"/>
                <w:bCs/>
                <w:szCs w:val="22"/>
                <w:lang w:val="es-PA"/>
              </w:rPr>
              <w:t>SME</w:t>
            </w:r>
            <w:r w:rsidRPr="00CE46D7">
              <w:rPr>
                <w:rFonts w:ascii="Arial" w:eastAsia="Calibri" w:hAnsi="Arial" w:cs="Arial"/>
                <w:bCs/>
                <w:szCs w:val="22"/>
                <w:lang w:val="es-PA"/>
              </w:rPr>
              <w:t xml:space="preserve"> actors.</w:t>
            </w:r>
          </w:p>
          <w:p w14:paraId="75C515CE" w14:textId="5DD5C3C5" w:rsidR="00CE46D7" w:rsidRPr="00CE46D7" w:rsidRDefault="000252D3" w:rsidP="00CE46D7">
            <w:pPr>
              <w:pStyle w:val="Body"/>
              <w:rPr>
                <w:rFonts w:ascii="Arial" w:eastAsia="Calibri" w:hAnsi="Arial" w:cs="Arial"/>
                <w:b/>
                <w:szCs w:val="22"/>
                <w:lang w:val="es-PA"/>
              </w:rPr>
            </w:pPr>
            <w:r w:rsidRPr="00CE46D7">
              <w:rPr>
                <w:rFonts w:ascii="Arial" w:eastAsia="Calibri" w:hAnsi="Arial" w:cs="Arial"/>
                <w:b/>
                <w:szCs w:val="22"/>
                <w:lang w:val="es-PA"/>
              </w:rPr>
              <w:t xml:space="preserve">Methodology: </w:t>
            </w:r>
            <w:r w:rsidRPr="00CE46D7">
              <w:rPr>
                <w:rFonts w:ascii="Arial" w:eastAsia="Calibri" w:hAnsi="Arial" w:cs="Arial"/>
                <w:bCs/>
                <w:szCs w:val="22"/>
                <w:lang w:val="es-PA"/>
              </w:rPr>
              <w:t xml:space="preserve">Both quantitative and qualitative data collection methods were used. The study was carried out with </w:t>
            </w:r>
            <w:r>
              <w:rPr>
                <w:rFonts w:ascii="Arial" w:eastAsia="Calibri" w:hAnsi="Arial" w:cs="Arial"/>
                <w:bCs/>
                <w:szCs w:val="22"/>
                <w:lang w:val="es-PA"/>
              </w:rPr>
              <w:t>SMES</w:t>
            </w:r>
            <w:r w:rsidRPr="00CE46D7">
              <w:rPr>
                <w:rFonts w:ascii="Arial" w:eastAsia="Calibri" w:hAnsi="Arial" w:cs="Arial"/>
                <w:bCs/>
                <w:szCs w:val="22"/>
                <w:lang w:val="es-PA"/>
              </w:rPr>
              <w:t xml:space="preserve"> in Gianyar Regency. The participants were </w:t>
            </w:r>
            <w:r>
              <w:rPr>
                <w:rFonts w:ascii="Arial" w:eastAsia="Calibri" w:hAnsi="Arial" w:cs="Arial"/>
                <w:bCs/>
                <w:szCs w:val="22"/>
                <w:lang w:val="es-PA"/>
              </w:rPr>
              <w:t>SMES</w:t>
            </w:r>
            <w:r w:rsidRPr="00CE46D7">
              <w:rPr>
                <w:rFonts w:ascii="Arial" w:eastAsia="Calibri" w:hAnsi="Arial" w:cs="Arial"/>
                <w:bCs/>
                <w:szCs w:val="22"/>
                <w:lang w:val="es-PA"/>
              </w:rPr>
              <w:t xml:space="preserve"> in the weaving industry in Gianyar Regency. A nonprobability purposive sampling method was used in this study. The sample was 200. Data collection was carried out in two ways, namely through questionnaires and interviews with </w:t>
            </w:r>
            <w:r>
              <w:rPr>
                <w:rFonts w:ascii="Arial" w:eastAsia="Calibri" w:hAnsi="Arial" w:cs="Arial"/>
                <w:bCs/>
                <w:szCs w:val="22"/>
                <w:lang w:val="es-PA"/>
              </w:rPr>
              <w:t>SMES</w:t>
            </w:r>
            <w:r w:rsidRPr="00CE46D7">
              <w:rPr>
                <w:rFonts w:ascii="Arial" w:eastAsia="Calibri" w:hAnsi="Arial" w:cs="Arial"/>
                <w:bCs/>
                <w:szCs w:val="22"/>
                <w:lang w:val="es-PA"/>
              </w:rPr>
              <w:t xml:space="preserve"> weaving craftsmen. The analysis technique used in this study, Moderating Regression Analysis, involves moderator variables in building a relationship model.</w:t>
            </w:r>
          </w:p>
          <w:p w14:paraId="31AC221E" w14:textId="62913EAA" w:rsidR="00010448" w:rsidRDefault="000252D3" w:rsidP="00CE46D7">
            <w:pPr>
              <w:pStyle w:val="Body"/>
              <w:spacing w:after="0"/>
              <w:rPr>
                <w:rFonts w:ascii="Arial" w:eastAsia="Calibri" w:hAnsi="Arial" w:cs="Arial"/>
                <w:bCs/>
                <w:szCs w:val="22"/>
                <w:lang w:val="es-PA"/>
              </w:rPr>
            </w:pPr>
            <w:r w:rsidRPr="00CE46D7">
              <w:rPr>
                <w:rFonts w:ascii="Arial" w:eastAsia="Calibri" w:hAnsi="Arial" w:cs="Arial"/>
                <w:b/>
                <w:szCs w:val="22"/>
                <w:lang w:val="es-PA"/>
              </w:rPr>
              <w:t xml:space="preserve">Results: </w:t>
            </w:r>
            <w:r w:rsidRPr="00CE46D7">
              <w:rPr>
                <w:rFonts w:ascii="Arial" w:eastAsia="Calibri" w:hAnsi="Arial" w:cs="Arial"/>
                <w:bCs/>
                <w:szCs w:val="22"/>
                <w:lang w:val="es-PA"/>
              </w:rPr>
              <w:t xml:space="preserve">The study results show that training has a positive and significant effect on the performance of </w:t>
            </w:r>
            <w:r>
              <w:rPr>
                <w:rFonts w:ascii="Arial" w:eastAsia="Calibri" w:hAnsi="Arial" w:cs="Arial"/>
                <w:bCs/>
                <w:szCs w:val="22"/>
                <w:lang w:val="es-PA"/>
              </w:rPr>
              <w:t>SMES</w:t>
            </w:r>
            <w:r w:rsidRPr="00CE46D7">
              <w:rPr>
                <w:rFonts w:ascii="Arial" w:eastAsia="Calibri" w:hAnsi="Arial" w:cs="Arial"/>
                <w:bCs/>
                <w:szCs w:val="22"/>
                <w:lang w:val="es-PA"/>
              </w:rPr>
              <w:t xml:space="preserve"> in the weaving industry in Gianyar Regency. Employee development also has a positive and significant effect on the performance of </w:t>
            </w:r>
            <w:r>
              <w:rPr>
                <w:rFonts w:ascii="Arial" w:eastAsia="Calibri" w:hAnsi="Arial" w:cs="Arial"/>
                <w:bCs/>
                <w:szCs w:val="22"/>
                <w:lang w:val="es-PA"/>
              </w:rPr>
              <w:t>SMES</w:t>
            </w:r>
            <w:r w:rsidRPr="00CE46D7">
              <w:rPr>
                <w:rFonts w:ascii="Arial" w:eastAsia="Calibri" w:hAnsi="Arial" w:cs="Arial"/>
                <w:bCs/>
                <w:szCs w:val="22"/>
                <w:lang w:val="es-PA"/>
              </w:rPr>
              <w:t xml:space="preserve"> in the weaving industry in Gianyar Regency. Individual competencies also have a positive and significant effect on the performance of </w:t>
            </w:r>
            <w:r>
              <w:rPr>
                <w:rFonts w:ascii="Arial" w:eastAsia="Calibri" w:hAnsi="Arial" w:cs="Arial"/>
                <w:bCs/>
                <w:szCs w:val="22"/>
                <w:lang w:val="es-PA"/>
              </w:rPr>
              <w:t>SMES</w:t>
            </w:r>
            <w:r w:rsidRPr="00CE46D7">
              <w:rPr>
                <w:rFonts w:ascii="Arial" w:eastAsia="Calibri" w:hAnsi="Arial" w:cs="Arial"/>
                <w:bCs/>
                <w:szCs w:val="22"/>
                <w:lang w:val="es-PA"/>
              </w:rPr>
              <w:t xml:space="preserve">. The effect on Individual competence is moderate in the study. The influence of employee development in the study was moderate on the employee performance of the </w:t>
            </w:r>
            <w:r>
              <w:rPr>
                <w:rFonts w:ascii="Arial" w:eastAsia="Calibri" w:hAnsi="Arial" w:cs="Arial"/>
                <w:bCs/>
                <w:szCs w:val="22"/>
                <w:lang w:val="es-PA"/>
              </w:rPr>
              <w:t>SMES</w:t>
            </w:r>
            <w:r w:rsidRPr="00CE46D7">
              <w:rPr>
                <w:rFonts w:ascii="Arial" w:eastAsia="Calibri" w:hAnsi="Arial" w:cs="Arial"/>
                <w:bCs/>
                <w:szCs w:val="22"/>
                <w:lang w:val="es-PA"/>
              </w:rPr>
              <w:t xml:space="preserve"> weaving industry in Gianyar Regency</w:t>
            </w:r>
            <w:r>
              <w:rPr>
                <w:rFonts w:ascii="Arial" w:eastAsia="Calibri" w:hAnsi="Arial" w:cs="Arial"/>
                <w:bCs/>
                <w:szCs w:val="22"/>
                <w:lang w:val="es-PA"/>
              </w:rPr>
              <w:t xml:space="preserve">. </w:t>
            </w:r>
          </w:p>
          <w:p w14:paraId="1FA2A916" w14:textId="336B2D0D" w:rsidR="00505F06" w:rsidRPr="00BA1B01" w:rsidRDefault="000252D3" w:rsidP="00CE46D7">
            <w:pPr>
              <w:pStyle w:val="Body"/>
              <w:spacing w:after="0"/>
              <w:rPr>
                <w:rFonts w:ascii="Arial" w:eastAsia="Calibri" w:hAnsi="Arial" w:cs="Arial"/>
                <w:szCs w:val="22"/>
              </w:rPr>
            </w:pPr>
            <w:r w:rsidRPr="00010448">
              <w:rPr>
                <w:rFonts w:ascii="Arial" w:eastAsia="Calibri" w:hAnsi="Arial" w:cs="Arial"/>
                <w:bCs/>
                <w:szCs w:val="22"/>
              </w:rPr>
              <w:t>Such studies are essential to assess the effectiveness of training as they provide empirical evidence on its impact on employee performance and SME development. Moreover, this study's findings can contribute to enhancing the weaving industry's economic outcomes by informing targeted training interventions and capacity-building strategies.</w:t>
            </w:r>
          </w:p>
        </w:tc>
      </w:tr>
    </w:tbl>
    <w:p w14:paraId="5427628F" w14:textId="77777777" w:rsidR="00636EB2" w:rsidRDefault="00636EB2" w:rsidP="007D198D">
      <w:pPr>
        <w:pStyle w:val="Body"/>
        <w:spacing w:after="0"/>
        <w:rPr>
          <w:rFonts w:ascii="Arial" w:hAnsi="Arial" w:cs="Arial"/>
          <w:i/>
        </w:rPr>
      </w:pPr>
    </w:p>
    <w:p w14:paraId="24FBD66C" w14:textId="15F267B6" w:rsidR="00B52896" w:rsidRDefault="000252D3" w:rsidP="007D198D">
      <w:pPr>
        <w:pStyle w:val="Body"/>
        <w:spacing w:after="0"/>
        <w:rPr>
          <w:rFonts w:ascii="Arial" w:hAnsi="Arial" w:cs="Arial"/>
          <w:i/>
          <w:sz w:val="18"/>
        </w:rPr>
      </w:pPr>
      <w:r>
        <w:rPr>
          <w:rFonts w:ascii="Arial" w:hAnsi="Arial" w:cs="Arial"/>
          <w:i/>
        </w:rPr>
        <w:t xml:space="preserve">Keywords: </w:t>
      </w:r>
      <w:bookmarkStart w:id="0" w:name="_Hlk197537661"/>
      <w:r w:rsidR="007D198D" w:rsidRPr="00311BE9">
        <w:rPr>
          <w:rFonts w:ascii="Arial" w:hAnsi="Arial" w:cs="Arial"/>
          <w:bCs/>
          <w:i/>
          <w:iCs/>
          <w:color w:val="000000" w:themeColor="text1"/>
          <w:lang w:val="es-PA"/>
        </w:rPr>
        <w:t>Individual Competence, Job training, employee development, Performance</w:t>
      </w:r>
      <w:bookmarkEnd w:id="0"/>
    </w:p>
    <w:p w14:paraId="6C5DB217" w14:textId="77777777" w:rsidR="0024282C" w:rsidRDefault="0024282C" w:rsidP="007D198D">
      <w:pPr>
        <w:pStyle w:val="Body"/>
        <w:spacing w:after="0"/>
        <w:rPr>
          <w:rFonts w:ascii="Arial" w:hAnsi="Arial" w:cs="Arial"/>
          <w:i/>
          <w:sz w:val="18"/>
        </w:rPr>
      </w:pPr>
    </w:p>
    <w:p w14:paraId="618619C9" w14:textId="77777777" w:rsidR="00505F06" w:rsidRPr="00A24E7E" w:rsidRDefault="00505F06" w:rsidP="007D198D">
      <w:pPr>
        <w:pStyle w:val="Body"/>
        <w:spacing w:after="0"/>
        <w:rPr>
          <w:rFonts w:ascii="Arial" w:hAnsi="Arial" w:cs="Arial"/>
          <w:i/>
        </w:rPr>
      </w:pPr>
    </w:p>
    <w:p w14:paraId="7964938F" w14:textId="659EAEDD" w:rsidR="007D198D" w:rsidRPr="00311BE9" w:rsidRDefault="000252D3" w:rsidP="007D198D">
      <w:pPr>
        <w:pStyle w:val="AbstHead"/>
        <w:spacing w:after="0"/>
        <w:jc w:val="both"/>
        <w:rPr>
          <w:rFonts w:ascii="Arial" w:hAnsi="Arial" w:cs="Arial"/>
          <w:b w:val="0"/>
          <w:sz w:val="20"/>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bookmarkStart w:id="1" w:name="_Hlk197538274"/>
    </w:p>
    <w:p w14:paraId="227DC4E5" w14:textId="77777777" w:rsidR="007D198D" w:rsidRPr="00311BE9" w:rsidRDefault="007D198D" w:rsidP="007D198D">
      <w:pPr>
        <w:tabs>
          <w:tab w:val="left" w:pos="3433"/>
        </w:tabs>
        <w:spacing w:line="276" w:lineRule="auto"/>
        <w:ind w:firstLine="567"/>
        <w:jc w:val="both"/>
        <w:rPr>
          <w:rFonts w:ascii="Arial" w:hAnsi="Arial" w:cs="Arial"/>
          <w:b/>
        </w:rPr>
      </w:pPr>
    </w:p>
    <w:p w14:paraId="4DF7470E" w14:textId="77777777" w:rsidR="007D198D" w:rsidRPr="00311BE9" w:rsidRDefault="000252D3" w:rsidP="007D198D">
      <w:pPr>
        <w:spacing w:after="240" w:line="276" w:lineRule="auto"/>
        <w:contextualSpacing/>
        <w:jc w:val="both"/>
        <w:rPr>
          <w:rFonts w:ascii="Arial" w:hAnsi="Arial" w:cs="Arial"/>
          <w:color w:val="000000" w:themeColor="text1"/>
        </w:rPr>
      </w:pPr>
      <w:bookmarkStart w:id="2" w:name="_Hlk197537928"/>
      <w:bookmarkStart w:id="3" w:name="_Hlk197537687"/>
      <w:r w:rsidRPr="00311BE9">
        <w:rPr>
          <w:rFonts w:ascii="Arial" w:hAnsi="Arial" w:cs="Arial"/>
          <w:color w:val="000000" w:themeColor="text1"/>
        </w:rPr>
        <w:t xml:space="preserve">Micro, small, and medium enterprises (MSMES) have experienced significant developments, which will lead to increasing competition that these business actors will experience. It is not only about capital and resources that must be prepared, but the most important thing that must be prepared is the ability of Human Resources (HR). Through all its potential, HR is the main factor in forming a competitive advantage and is the key to progress in the future. Performance is the level of employee success in carrying out the tasks and obligations they have to achieve the goals that have been set (Setiawan &amp; Phillipson, 2020). Therefore, </w:t>
      </w:r>
      <w:r w:rsidRPr="00311BE9">
        <w:rPr>
          <w:rFonts w:ascii="Arial" w:hAnsi="Arial" w:cs="Arial"/>
          <w:color w:val="000000" w:themeColor="text1"/>
        </w:rPr>
        <w:lastRenderedPageBreak/>
        <w:t>improving employee work performance is crucial in the company environment. Management needs to pay special attention to HR because, without HR, management cannot improve performance. Employee performance needs attention because, with this performance, it will be known how far the employee's ability is in carrying out the tasks assigned to them. For this reason, it is necessary to determine clear and measurable criteria and determine which are used as a reference (Kirana et al., 2022). Proper HR management certainly affects the improvement of the process, produces optimal work quality, and directly impacts the company's overall performance. Good performance is optimal performance. Therefore, efforts to improve employee performance are the most serious challenges because success in achieving goals and the company's survival depend on the quality of the performance of its human resources. Along with the company's development and the company's greater efforts to improve the quality of human resources and the quality of performance, employees still need a learning process and adjustments to the tasks and jobs that the company will give them. Because the knowledge and expertise or skills obtained from formal educational institutions are not necessarily in line and always by the reality that occurs in the workplace in the future, therefore, efforts are needed to provide job training and employee development.</w:t>
      </w:r>
    </w:p>
    <w:p w14:paraId="226DB0F7" w14:textId="77777777" w:rsidR="007D198D" w:rsidRPr="00311BE9" w:rsidRDefault="000252D3" w:rsidP="007D198D">
      <w:pPr>
        <w:spacing w:after="240" w:line="276" w:lineRule="auto"/>
        <w:contextualSpacing/>
        <w:jc w:val="both"/>
        <w:rPr>
          <w:rFonts w:ascii="Arial" w:hAnsi="Arial" w:cs="Arial"/>
          <w:color w:val="000000" w:themeColor="text1"/>
        </w:rPr>
      </w:pPr>
      <w:r w:rsidRPr="00311BE9">
        <w:rPr>
          <w:rFonts w:ascii="Arial" w:hAnsi="Arial" w:cs="Arial"/>
          <w:color w:val="000000" w:themeColor="text1"/>
        </w:rPr>
        <w:t>The provision of job training aims to maximize employee performance, which is carried out through efforts to improve employee performance, expertise, work discipline, attitudes, and skills. Hasibuan (2005) The training program aims to maximise employee performance that is systematic and organised so that operational employees learn knowledge, work techniques, and expertise for certain purposes. Job training is an effort by the company to improve employee performance by improving expertise and knowledge that is carried out as efficiently and effectively as possible to carry out and complete tasks or work well.</w:t>
      </w:r>
    </w:p>
    <w:p w14:paraId="2AA1DF05" w14:textId="77777777" w:rsidR="007D198D" w:rsidRDefault="007D198D" w:rsidP="007D198D">
      <w:pPr>
        <w:spacing w:after="240" w:line="276" w:lineRule="auto"/>
        <w:contextualSpacing/>
        <w:jc w:val="both"/>
        <w:rPr>
          <w:rFonts w:ascii="Arial" w:hAnsi="Arial" w:cs="Arial"/>
          <w:color w:val="000000" w:themeColor="text1"/>
        </w:rPr>
      </w:pPr>
    </w:p>
    <w:p w14:paraId="7E44D6C7" w14:textId="14E4DA92" w:rsidR="007D198D" w:rsidRDefault="000252D3" w:rsidP="007D198D">
      <w:pPr>
        <w:spacing w:after="240" w:line="276" w:lineRule="auto"/>
        <w:contextualSpacing/>
        <w:jc w:val="both"/>
        <w:rPr>
          <w:rFonts w:ascii="Arial" w:hAnsi="Arial" w:cs="Arial"/>
          <w:color w:val="000000" w:themeColor="text1"/>
        </w:rPr>
      </w:pPr>
      <w:r w:rsidRPr="00311BE9">
        <w:rPr>
          <w:rFonts w:ascii="Arial" w:hAnsi="Arial" w:cs="Arial"/>
          <w:color w:val="000000" w:themeColor="text1"/>
        </w:rPr>
        <w:t>Meanwhile, employee development aims to improve employee performance and provide promotion opportunities for employees or, in a broader scope, to improve and increase individual abilities to do work according to their career needs. Hasibuan (2005) states that employee development is an effort to improve employees' technical, theoretical, conceptual, and moral abilities according to job/position needs through education and training.</w:t>
      </w:r>
    </w:p>
    <w:p w14:paraId="01AF3DD3" w14:textId="77777777" w:rsidR="007D198D" w:rsidRDefault="007D198D" w:rsidP="007D198D">
      <w:pPr>
        <w:spacing w:after="240" w:line="276" w:lineRule="auto"/>
        <w:contextualSpacing/>
        <w:jc w:val="both"/>
        <w:rPr>
          <w:rFonts w:ascii="Arial" w:hAnsi="Arial" w:cs="Arial"/>
          <w:color w:val="000000" w:themeColor="text1"/>
        </w:rPr>
      </w:pPr>
    </w:p>
    <w:p w14:paraId="327415DF" w14:textId="5A74EA7F" w:rsidR="007D198D" w:rsidRPr="007D198D" w:rsidRDefault="000252D3" w:rsidP="007D198D">
      <w:pPr>
        <w:spacing w:after="240" w:line="276" w:lineRule="auto"/>
        <w:contextualSpacing/>
        <w:jc w:val="both"/>
        <w:rPr>
          <w:rStyle w:val="markedcontent"/>
          <w:rFonts w:ascii="Arial" w:hAnsi="Arial" w:cs="Arial"/>
          <w:color w:val="000000" w:themeColor="text1"/>
        </w:rPr>
      </w:pPr>
      <w:r w:rsidRPr="00311BE9">
        <w:rPr>
          <w:rStyle w:val="markedcontent"/>
          <w:rFonts w:ascii="Arial" w:hAnsi="Arial" w:cs="Arial"/>
        </w:rPr>
        <w:t xml:space="preserve">Employees who have high performance for a company are not easy to achieve because many factors need to be contributed by employees to the organisation, including the employee's competence. Competence is defined as a basic characteristic of a person that is in itself related to the implementation of a job effectively or very successfully (Mitrani et al., 2015). In this study, individual competence includes intellectual, personal, and social (Kusumastusti, 2011). Competence can be achieved by providing training that meets the job's needs and the organisation's goals. The development of </w:t>
      </w:r>
      <w:r w:rsidR="00CE46D7">
        <w:rPr>
          <w:rStyle w:val="markedcontent"/>
          <w:rFonts w:ascii="Arial" w:hAnsi="Arial" w:cs="Arial"/>
        </w:rPr>
        <w:t>SMES</w:t>
      </w:r>
      <w:r w:rsidRPr="00311BE9">
        <w:rPr>
          <w:rStyle w:val="markedcontent"/>
          <w:rFonts w:ascii="Arial" w:hAnsi="Arial" w:cs="Arial"/>
        </w:rPr>
        <w:t xml:space="preserve"> in the weaving craft industry in Gianyar Regency, which has increased, must, of course, improve in managing HR in addition to always being open to changes that occur, such as technology. Thus, the existence of the business can be improved in the future. In reality, many </w:t>
      </w:r>
      <w:r w:rsidR="00CE46D7">
        <w:rPr>
          <w:rStyle w:val="markedcontent"/>
          <w:rFonts w:ascii="Arial" w:hAnsi="Arial" w:cs="Arial"/>
        </w:rPr>
        <w:t>SMES</w:t>
      </w:r>
      <w:r w:rsidRPr="00311BE9">
        <w:rPr>
          <w:rStyle w:val="markedcontent"/>
          <w:rFonts w:ascii="Arial" w:hAnsi="Arial" w:cs="Arial"/>
        </w:rPr>
        <w:t xml:space="preserve"> still pay less attention to the HR they have because they do not have a job training program and do not do employee development in an effort to provide optimal work results.</w:t>
      </w:r>
    </w:p>
    <w:bookmarkEnd w:id="2"/>
    <w:p w14:paraId="2A77E627" w14:textId="77777777" w:rsidR="007D198D" w:rsidRPr="00311BE9" w:rsidRDefault="007D198D" w:rsidP="007D198D">
      <w:pPr>
        <w:spacing w:line="276" w:lineRule="auto"/>
        <w:ind w:right="-1113"/>
        <w:jc w:val="both"/>
        <w:rPr>
          <w:rFonts w:ascii="Arial" w:hAnsi="Arial" w:cs="Arial"/>
          <w:b/>
        </w:rPr>
      </w:pPr>
    </w:p>
    <w:p w14:paraId="54C52D59" w14:textId="77777777" w:rsidR="007D198D" w:rsidRPr="00311BE9" w:rsidRDefault="007D198D" w:rsidP="007D198D">
      <w:pPr>
        <w:spacing w:line="276" w:lineRule="auto"/>
        <w:ind w:right="-1113"/>
        <w:jc w:val="both"/>
        <w:rPr>
          <w:rFonts w:ascii="Arial" w:hAnsi="Arial" w:cs="Arial"/>
          <w:b/>
        </w:rPr>
      </w:pPr>
    </w:p>
    <w:bookmarkEnd w:id="3"/>
    <w:p w14:paraId="2B699E9A" w14:textId="11E22315" w:rsidR="007D198D" w:rsidRPr="007D198D" w:rsidRDefault="000252D3" w:rsidP="007D198D">
      <w:pPr>
        <w:spacing w:line="276" w:lineRule="auto"/>
        <w:ind w:right="-1113"/>
        <w:jc w:val="both"/>
        <w:rPr>
          <w:rFonts w:ascii="Arial" w:hAnsi="Arial" w:cs="Arial"/>
          <w:b/>
          <w:sz w:val="22"/>
          <w:szCs w:val="22"/>
        </w:rPr>
      </w:pPr>
      <w:r w:rsidRPr="007D198D">
        <w:rPr>
          <w:rFonts w:ascii="Arial" w:hAnsi="Arial" w:cs="Arial"/>
          <w:b/>
          <w:sz w:val="22"/>
          <w:szCs w:val="22"/>
        </w:rPr>
        <w:t>2. RESEARCH METHODS</w:t>
      </w:r>
    </w:p>
    <w:p w14:paraId="0DF649AC" w14:textId="77777777" w:rsidR="007D198D" w:rsidRPr="00311BE9" w:rsidRDefault="007D198D" w:rsidP="007D198D">
      <w:pPr>
        <w:spacing w:line="276" w:lineRule="auto"/>
        <w:ind w:right="-1113"/>
        <w:jc w:val="both"/>
        <w:rPr>
          <w:rFonts w:ascii="Arial" w:hAnsi="Arial" w:cs="Arial"/>
          <w:b/>
        </w:rPr>
      </w:pPr>
    </w:p>
    <w:p w14:paraId="3C750927" w14:textId="4275C406" w:rsidR="007D198D" w:rsidRPr="00311BE9" w:rsidRDefault="000252D3" w:rsidP="007D198D">
      <w:pPr>
        <w:pStyle w:val="BalloonText"/>
        <w:spacing w:line="276" w:lineRule="auto"/>
        <w:jc w:val="both"/>
        <w:rPr>
          <w:rFonts w:ascii="Arial" w:hAnsi="Arial" w:cs="Arial"/>
          <w:b/>
          <w:color w:val="000000" w:themeColor="text1"/>
          <w:sz w:val="20"/>
          <w:szCs w:val="20"/>
        </w:rPr>
      </w:pPr>
      <w:bookmarkStart w:id="4" w:name="_Hlk197537736"/>
      <w:r w:rsidRPr="00311BE9">
        <w:rPr>
          <w:rFonts w:ascii="Arial" w:hAnsi="Arial" w:cs="Arial"/>
          <w:sz w:val="20"/>
          <w:szCs w:val="20"/>
        </w:rPr>
        <w:t xml:space="preserve">This research is included in the type of quantitative research, where researchers will confirm the concept with the theory explained in the previous chapter, with information and data found in the field. This study discusses Job training, employee development, and performance. The location of this research is at </w:t>
      </w:r>
      <w:r w:rsidR="00CE46D7">
        <w:rPr>
          <w:rFonts w:ascii="Arial" w:hAnsi="Arial" w:cs="Arial"/>
          <w:sz w:val="20"/>
          <w:szCs w:val="20"/>
        </w:rPr>
        <w:t>SMES</w:t>
      </w:r>
      <w:r w:rsidRPr="00311BE9">
        <w:rPr>
          <w:rFonts w:ascii="Arial" w:hAnsi="Arial" w:cs="Arial"/>
          <w:sz w:val="20"/>
          <w:szCs w:val="20"/>
        </w:rPr>
        <w:t xml:space="preserve"> in Gianyar Regency. The population of this study is the </w:t>
      </w:r>
      <w:r w:rsidR="00CE46D7">
        <w:rPr>
          <w:rFonts w:ascii="Arial" w:hAnsi="Arial" w:cs="Arial"/>
          <w:sz w:val="20"/>
          <w:szCs w:val="20"/>
        </w:rPr>
        <w:t>SMES</w:t>
      </w:r>
      <w:r w:rsidRPr="00311BE9">
        <w:rPr>
          <w:rFonts w:ascii="Arial" w:hAnsi="Arial" w:cs="Arial"/>
          <w:sz w:val="20"/>
          <w:szCs w:val="20"/>
        </w:rPr>
        <w:t xml:space="preserve"> weaving industry in Gianyar Regency. Nonprobability sampling with purposive sampling is a sampling technique used in this study; the sample is determined with certain considerations or criteria. The sample criteria in this study are: The last educational background is at least junior high school, Work experience of 5 years or more, and Domicile is in Gianyar Regency. This study refers to a size of 5-10 times the number of indicators. Then, the sample size ranges from 100 - 200.</w:t>
      </w:r>
      <w:r w:rsidR="00CE46D7">
        <w:rPr>
          <w:rFonts w:ascii="Arial" w:hAnsi="Arial" w:cs="Arial"/>
          <w:sz w:val="20"/>
          <w:szCs w:val="20"/>
        </w:rPr>
        <w:t xml:space="preserve"> The final samples are 200 respondents. </w:t>
      </w:r>
      <w:r w:rsidRPr="00311BE9">
        <w:rPr>
          <w:rFonts w:ascii="Arial" w:hAnsi="Arial" w:cs="Arial"/>
          <w:sz w:val="20"/>
          <w:szCs w:val="20"/>
        </w:rPr>
        <w:t xml:space="preserve">Data collection techniques are carried out in two ways, namely through questionnaires and interviews with </w:t>
      </w:r>
      <w:r w:rsidR="00CE46D7">
        <w:rPr>
          <w:rFonts w:ascii="Arial" w:hAnsi="Arial" w:cs="Arial"/>
          <w:sz w:val="20"/>
          <w:szCs w:val="20"/>
        </w:rPr>
        <w:t>SMES</w:t>
      </w:r>
      <w:r w:rsidRPr="00311BE9">
        <w:rPr>
          <w:rFonts w:ascii="Arial" w:hAnsi="Arial" w:cs="Arial"/>
          <w:sz w:val="20"/>
          <w:szCs w:val="20"/>
        </w:rPr>
        <w:t xml:space="preserve"> weaving craftsmen in Gianyar Regency. This study's independent variables are job training (X1) and employee development (X2). In this study, individual competence is a moderating variable (R). The dependent variable in this study is Performance (Y). The analysis technique used in this study, Moderating Regression Analysis, is a regression analysis involving moderator variables in building a relationship model.</w:t>
      </w:r>
    </w:p>
    <w:bookmarkEnd w:id="4"/>
    <w:p w14:paraId="70ECE373" w14:textId="77777777" w:rsidR="007D198D" w:rsidRPr="00311BE9" w:rsidRDefault="007D198D" w:rsidP="007D198D">
      <w:pPr>
        <w:pStyle w:val="BalloonText"/>
        <w:spacing w:line="276" w:lineRule="auto"/>
        <w:jc w:val="both"/>
        <w:rPr>
          <w:rFonts w:ascii="Arial" w:hAnsi="Arial" w:cs="Arial"/>
          <w:b/>
          <w:color w:val="000000" w:themeColor="text1"/>
          <w:sz w:val="20"/>
          <w:szCs w:val="20"/>
        </w:rPr>
      </w:pPr>
    </w:p>
    <w:p w14:paraId="4ADE9B27" w14:textId="4CACE65B" w:rsidR="007D198D" w:rsidRPr="007D198D" w:rsidRDefault="000252D3" w:rsidP="007D198D">
      <w:pPr>
        <w:pStyle w:val="BalloonText"/>
        <w:spacing w:line="276" w:lineRule="auto"/>
        <w:jc w:val="both"/>
        <w:rPr>
          <w:rFonts w:ascii="Arial" w:hAnsi="Arial" w:cs="Arial"/>
          <w:b/>
          <w:color w:val="000000" w:themeColor="text1"/>
          <w:sz w:val="22"/>
          <w:szCs w:val="22"/>
        </w:rPr>
      </w:pPr>
      <w:r w:rsidRPr="007D198D">
        <w:rPr>
          <w:rFonts w:ascii="Arial" w:hAnsi="Arial" w:cs="Arial"/>
          <w:b/>
          <w:color w:val="000000" w:themeColor="text1"/>
          <w:sz w:val="22"/>
          <w:szCs w:val="22"/>
        </w:rPr>
        <w:t>3. RESULT AND DISCUSSION</w:t>
      </w:r>
    </w:p>
    <w:p w14:paraId="58F3020E" w14:textId="77777777" w:rsidR="007D198D" w:rsidRPr="00311BE9" w:rsidRDefault="007D198D" w:rsidP="007D198D">
      <w:pPr>
        <w:pStyle w:val="BalloonText"/>
        <w:spacing w:line="276" w:lineRule="auto"/>
        <w:jc w:val="both"/>
        <w:rPr>
          <w:rFonts w:ascii="Arial" w:hAnsi="Arial" w:cs="Arial"/>
          <w:b/>
          <w:color w:val="000000" w:themeColor="text1"/>
          <w:sz w:val="20"/>
          <w:szCs w:val="20"/>
        </w:rPr>
      </w:pPr>
    </w:p>
    <w:p w14:paraId="7DA2B996" w14:textId="77777777" w:rsidR="007D198D" w:rsidRPr="00311BE9" w:rsidRDefault="000252D3" w:rsidP="007D198D">
      <w:pPr>
        <w:spacing w:line="276" w:lineRule="auto"/>
        <w:jc w:val="both"/>
        <w:rPr>
          <w:rFonts w:ascii="Arial" w:hAnsi="Arial" w:cs="Arial"/>
          <w:b/>
          <w:color w:val="000000" w:themeColor="text1"/>
        </w:rPr>
      </w:pPr>
      <w:bookmarkStart w:id="5" w:name="_Hlk197537771"/>
      <w:r w:rsidRPr="00311BE9">
        <w:rPr>
          <w:rFonts w:ascii="Arial" w:hAnsi="Arial" w:cs="Arial"/>
          <w:b/>
          <w:color w:val="000000" w:themeColor="text1"/>
        </w:rPr>
        <w:t>Table 1. Validity Test Results</w:t>
      </w:r>
    </w:p>
    <w:tbl>
      <w:tblPr>
        <w:tblW w:w="5000" w:type="pct"/>
        <w:tblBorders>
          <w:top w:val="single" w:sz="4" w:space="0" w:color="auto"/>
          <w:bottom w:val="single" w:sz="4" w:space="0" w:color="auto"/>
        </w:tblBorders>
        <w:tblLook w:val="04A0" w:firstRow="1" w:lastRow="0" w:firstColumn="1" w:lastColumn="0" w:noHBand="0" w:noVBand="1"/>
      </w:tblPr>
      <w:tblGrid>
        <w:gridCol w:w="954"/>
        <w:gridCol w:w="1836"/>
        <w:gridCol w:w="1646"/>
        <w:gridCol w:w="1311"/>
        <w:gridCol w:w="1038"/>
        <w:gridCol w:w="1639"/>
      </w:tblGrid>
      <w:tr w:rsidR="00CD6ECD" w14:paraId="150EF177" w14:textId="77777777" w:rsidTr="005D304D">
        <w:tc>
          <w:tcPr>
            <w:tcW w:w="566" w:type="pct"/>
            <w:tcBorders>
              <w:top w:val="single" w:sz="4" w:space="0" w:color="auto"/>
              <w:bottom w:val="single" w:sz="4" w:space="0" w:color="auto"/>
            </w:tcBorders>
            <w:vAlign w:val="center"/>
          </w:tcPr>
          <w:p w14:paraId="66B69BE9" w14:textId="77777777" w:rsidR="007D198D" w:rsidRPr="00311BE9" w:rsidRDefault="007D198D" w:rsidP="007D198D">
            <w:pPr>
              <w:spacing w:line="276" w:lineRule="auto"/>
              <w:jc w:val="both"/>
              <w:rPr>
                <w:rFonts w:ascii="Arial" w:hAnsi="Arial" w:cs="Arial"/>
                <w:b/>
                <w:color w:val="000000" w:themeColor="text1"/>
              </w:rPr>
            </w:pPr>
          </w:p>
          <w:p w14:paraId="0688338F" w14:textId="77777777" w:rsidR="007D198D" w:rsidRPr="00311BE9" w:rsidRDefault="000252D3" w:rsidP="007D198D">
            <w:pPr>
              <w:spacing w:line="276" w:lineRule="auto"/>
              <w:jc w:val="both"/>
              <w:rPr>
                <w:rFonts w:ascii="Arial" w:hAnsi="Arial" w:cs="Arial"/>
                <w:b/>
                <w:color w:val="000000" w:themeColor="text1"/>
              </w:rPr>
            </w:pPr>
            <w:r w:rsidRPr="00311BE9">
              <w:rPr>
                <w:rFonts w:ascii="Arial" w:hAnsi="Arial" w:cs="Arial"/>
                <w:b/>
                <w:color w:val="000000" w:themeColor="text1"/>
              </w:rPr>
              <w:t>No</w:t>
            </w:r>
          </w:p>
        </w:tc>
        <w:tc>
          <w:tcPr>
            <w:tcW w:w="1090" w:type="pct"/>
            <w:tcBorders>
              <w:top w:val="single" w:sz="4" w:space="0" w:color="auto"/>
              <w:bottom w:val="single" w:sz="4" w:space="0" w:color="auto"/>
            </w:tcBorders>
            <w:vAlign w:val="center"/>
            <w:hideMark/>
          </w:tcPr>
          <w:p w14:paraId="322E965E" w14:textId="77777777" w:rsidR="007D198D" w:rsidRPr="00311BE9" w:rsidRDefault="000252D3" w:rsidP="007D198D">
            <w:pPr>
              <w:spacing w:line="276" w:lineRule="auto"/>
              <w:jc w:val="both"/>
              <w:rPr>
                <w:rFonts w:ascii="Arial" w:hAnsi="Arial" w:cs="Arial"/>
                <w:b/>
                <w:color w:val="000000" w:themeColor="text1"/>
              </w:rPr>
            </w:pPr>
            <w:r w:rsidRPr="00311BE9">
              <w:rPr>
                <w:rFonts w:ascii="Arial" w:hAnsi="Arial" w:cs="Arial"/>
                <w:b/>
                <w:color w:val="000000" w:themeColor="text1"/>
              </w:rPr>
              <w:t>Variables</w:t>
            </w:r>
          </w:p>
        </w:tc>
        <w:tc>
          <w:tcPr>
            <w:tcW w:w="977" w:type="pct"/>
            <w:tcBorders>
              <w:top w:val="single" w:sz="4" w:space="0" w:color="auto"/>
              <w:bottom w:val="single" w:sz="4" w:space="0" w:color="auto"/>
            </w:tcBorders>
            <w:hideMark/>
          </w:tcPr>
          <w:p w14:paraId="404B6E70" w14:textId="77777777" w:rsidR="007D198D" w:rsidRPr="00311BE9" w:rsidRDefault="000252D3" w:rsidP="007D198D">
            <w:pPr>
              <w:spacing w:line="276" w:lineRule="auto"/>
              <w:jc w:val="both"/>
              <w:rPr>
                <w:rFonts w:ascii="Arial" w:hAnsi="Arial" w:cs="Arial"/>
                <w:b/>
                <w:color w:val="000000" w:themeColor="text1"/>
              </w:rPr>
            </w:pPr>
            <w:r w:rsidRPr="00311BE9">
              <w:rPr>
                <w:rFonts w:ascii="Arial" w:hAnsi="Arial" w:cs="Arial"/>
                <w:b/>
                <w:color w:val="000000" w:themeColor="text1"/>
              </w:rPr>
              <w:t>Statement Items</w:t>
            </w:r>
          </w:p>
        </w:tc>
        <w:tc>
          <w:tcPr>
            <w:tcW w:w="778" w:type="pct"/>
            <w:tcBorders>
              <w:top w:val="single" w:sz="4" w:space="0" w:color="auto"/>
              <w:bottom w:val="single" w:sz="4" w:space="0" w:color="auto"/>
            </w:tcBorders>
            <w:hideMark/>
          </w:tcPr>
          <w:p w14:paraId="28D893CF" w14:textId="77777777" w:rsidR="007D198D" w:rsidRPr="00311BE9" w:rsidRDefault="000252D3" w:rsidP="007D198D">
            <w:pPr>
              <w:spacing w:line="276" w:lineRule="auto"/>
              <w:jc w:val="both"/>
              <w:rPr>
                <w:rFonts w:ascii="Arial" w:hAnsi="Arial" w:cs="Arial"/>
                <w:b/>
                <w:color w:val="000000" w:themeColor="text1"/>
              </w:rPr>
            </w:pPr>
            <w:r w:rsidRPr="00311BE9">
              <w:rPr>
                <w:rFonts w:ascii="Arial" w:hAnsi="Arial" w:cs="Arial"/>
                <w:b/>
                <w:color w:val="000000" w:themeColor="text1"/>
              </w:rPr>
              <w:t>Item Correlation</w:t>
            </w:r>
          </w:p>
        </w:tc>
        <w:tc>
          <w:tcPr>
            <w:tcW w:w="616" w:type="pct"/>
            <w:tcBorders>
              <w:top w:val="single" w:sz="4" w:space="0" w:color="auto"/>
              <w:bottom w:val="single" w:sz="4" w:space="0" w:color="auto"/>
            </w:tcBorders>
            <w:vAlign w:val="center"/>
            <w:hideMark/>
          </w:tcPr>
          <w:p w14:paraId="17AB2CDD" w14:textId="77777777" w:rsidR="007D198D" w:rsidRPr="00311BE9" w:rsidRDefault="000252D3" w:rsidP="007D198D">
            <w:pPr>
              <w:spacing w:line="276" w:lineRule="auto"/>
              <w:jc w:val="both"/>
              <w:rPr>
                <w:rFonts w:ascii="Arial" w:hAnsi="Arial" w:cs="Arial"/>
                <w:b/>
                <w:color w:val="000000" w:themeColor="text1"/>
              </w:rPr>
            </w:pPr>
            <w:r w:rsidRPr="00311BE9">
              <w:rPr>
                <w:rFonts w:ascii="Arial" w:hAnsi="Arial" w:cs="Arial"/>
                <w:b/>
                <w:color w:val="000000" w:themeColor="text1"/>
              </w:rPr>
              <w:t>Sig</w:t>
            </w:r>
          </w:p>
        </w:tc>
        <w:tc>
          <w:tcPr>
            <w:tcW w:w="974" w:type="pct"/>
            <w:tcBorders>
              <w:top w:val="single" w:sz="4" w:space="0" w:color="auto"/>
              <w:bottom w:val="single" w:sz="4" w:space="0" w:color="auto"/>
            </w:tcBorders>
            <w:vAlign w:val="center"/>
            <w:hideMark/>
          </w:tcPr>
          <w:p w14:paraId="1CE4EAC3" w14:textId="77777777" w:rsidR="007D198D" w:rsidRPr="00311BE9" w:rsidRDefault="000252D3" w:rsidP="007D198D">
            <w:pPr>
              <w:spacing w:line="276" w:lineRule="auto"/>
              <w:jc w:val="both"/>
              <w:rPr>
                <w:rFonts w:ascii="Arial" w:hAnsi="Arial" w:cs="Arial"/>
                <w:b/>
                <w:color w:val="000000" w:themeColor="text1"/>
              </w:rPr>
            </w:pPr>
            <w:r w:rsidRPr="00311BE9">
              <w:rPr>
                <w:rFonts w:ascii="Arial" w:hAnsi="Arial" w:cs="Arial"/>
                <w:b/>
                <w:color w:val="000000" w:themeColor="text1"/>
              </w:rPr>
              <w:t>Information</w:t>
            </w:r>
          </w:p>
        </w:tc>
      </w:tr>
      <w:tr w:rsidR="00CD6ECD" w14:paraId="286ACF10" w14:textId="77777777" w:rsidTr="005D304D">
        <w:tc>
          <w:tcPr>
            <w:tcW w:w="566" w:type="pct"/>
            <w:vMerge w:val="restart"/>
            <w:tcBorders>
              <w:top w:val="single" w:sz="4" w:space="0" w:color="auto"/>
              <w:bottom w:val="nil"/>
            </w:tcBorders>
            <w:hideMark/>
          </w:tcPr>
          <w:p w14:paraId="795225AA"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1</w:t>
            </w:r>
          </w:p>
        </w:tc>
        <w:tc>
          <w:tcPr>
            <w:tcW w:w="1090" w:type="pct"/>
            <w:vMerge w:val="restart"/>
            <w:tcBorders>
              <w:top w:val="single" w:sz="4" w:space="0" w:color="auto"/>
              <w:bottom w:val="nil"/>
            </w:tcBorders>
            <w:hideMark/>
          </w:tcPr>
          <w:p w14:paraId="5F7BD6E1" w14:textId="77777777" w:rsidR="007D198D" w:rsidRPr="00311BE9" w:rsidRDefault="000252D3" w:rsidP="007D198D">
            <w:pPr>
              <w:spacing w:line="276" w:lineRule="auto"/>
              <w:jc w:val="both"/>
              <w:rPr>
                <w:rFonts w:ascii="Arial" w:hAnsi="Arial" w:cs="Arial"/>
                <w:color w:val="000000" w:themeColor="text1"/>
              </w:rPr>
            </w:pPr>
            <w:bookmarkStart w:id="6" w:name="_Hlk111926780"/>
            <w:r w:rsidRPr="00311BE9">
              <w:rPr>
                <w:rFonts w:ascii="Arial" w:hAnsi="Arial" w:cs="Arial"/>
                <w:i/>
                <w:iCs/>
                <w:color w:val="000000" w:themeColor="text1"/>
              </w:rPr>
              <w:t>Job Training</w:t>
            </w:r>
            <w:r w:rsidRPr="00311BE9">
              <w:rPr>
                <w:rFonts w:ascii="Arial" w:hAnsi="Arial" w:cs="Arial"/>
                <w:color w:val="000000" w:themeColor="text1"/>
              </w:rPr>
              <w:t xml:space="preserve">  (X</w:t>
            </w:r>
            <w:r w:rsidRPr="00311BE9">
              <w:rPr>
                <w:rFonts w:ascii="Arial" w:hAnsi="Arial" w:cs="Arial"/>
                <w:color w:val="000000" w:themeColor="text1"/>
                <w:vertAlign w:val="subscript"/>
              </w:rPr>
              <w:t>1</w:t>
            </w:r>
            <w:r w:rsidRPr="00311BE9">
              <w:rPr>
                <w:rFonts w:ascii="Arial" w:hAnsi="Arial" w:cs="Arial"/>
                <w:color w:val="000000" w:themeColor="text1"/>
              </w:rPr>
              <w:t>)</w:t>
            </w:r>
            <w:bookmarkEnd w:id="6"/>
          </w:p>
        </w:tc>
        <w:tc>
          <w:tcPr>
            <w:tcW w:w="977" w:type="pct"/>
            <w:tcBorders>
              <w:top w:val="single" w:sz="4" w:space="0" w:color="auto"/>
              <w:bottom w:val="nil"/>
            </w:tcBorders>
            <w:hideMark/>
          </w:tcPr>
          <w:p w14:paraId="2CEF53C6"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1.1</w:t>
            </w:r>
          </w:p>
        </w:tc>
        <w:tc>
          <w:tcPr>
            <w:tcW w:w="778" w:type="pct"/>
            <w:tcBorders>
              <w:top w:val="single" w:sz="4" w:space="0" w:color="auto"/>
              <w:bottom w:val="nil"/>
            </w:tcBorders>
          </w:tcPr>
          <w:p w14:paraId="746DAB31"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0,919</w:t>
            </w:r>
          </w:p>
        </w:tc>
        <w:tc>
          <w:tcPr>
            <w:tcW w:w="616" w:type="pct"/>
            <w:tcBorders>
              <w:top w:val="single" w:sz="4" w:space="0" w:color="auto"/>
              <w:bottom w:val="nil"/>
            </w:tcBorders>
            <w:hideMark/>
          </w:tcPr>
          <w:p w14:paraId="2E4D75F5"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Borders>
              <w:top w:val="single" w:sz="4" w:space="0" w:color="auto"/>
              <w:bottom w:val="nil"/>
            </w:tcBorders>
            <w:hideMark/>
          </w:tcPr>
          <w:p w14:paraId="6CB2F4EB"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CD6ECD" w14:paraId="01BCBF4F" w14:textId="77777777" w:rsidTr="005D304D">
        <w:tc>
          <w:tcPr>
            <w:tcW w:w="0" w:type="auto"/>
            <w:vMerge/>
            <w:tcBorders>
              <w:top w:val="nil"/>
            </w:tcBorders>
            <w:vAlign w:val="center"/>
            <w:hideMark/>
          </w:tcPr>
          <w:p w14:paraId="24965DAC" w14:textId="77777777" w:rsidR="007D198D" w:rsidRPr="00311BE9" w:rsidRDefault="007D198D" w:rsidP="007D198D">
            <w:pPr>
              <w:spacing w:line="276" w:lineRule="auto"/>
              <w:jc w:val="both"/>
              <w:rPr>
                <w:rFonts w:ascii="Arial" w:hAnsi="Arial" w:cs="Arial"/>
                <w:color w:val="000000" w:themeColor="text1"/>
              </w:rPr>
            </w:pPr>
          </w:p>
        </w:tc>
        <w:tc>
          <w:tcPr>
            <w:tcW w:w="0" w:type="auto"/>
            <w:vMerge/>
            <w:tcBorders>
              <w:top w:val="nil"/>
            </w:tcBorders>
            <w:vAlign w:val="center"/>
            <w:hideMark/>
          </w:tcPr>
          <w:p w14:paraId="3794668D" w14:textId="77777777" w:rsidR="007D198D" w:rsidRPr="00311BE9" w:rsidRDefault="007D198D" w:rsidP="007D198D">
            <w:pPr>
              <w:spacing w:line="276" w:lineRule="auto"/>
              <w:jc w:val="both"/>
              <w:rPr>
                <w:rFonts w:ascii="Arial" w:hAnsi="Arial" w:cs="Arial"/>
                <w:color w:val="000000" w:themeColor="text1"/>
              </w:rPr>
            </w:pPr>
          </w:p>
        </w:tc>
        <w:tc>
          <w:tcPr>
            <w:tcW w:w="977" w:type="pct"/>
            <w:tcBorders>
              <w:top w:val="nil"/>
            </w:tcBorders>
            <w:hideMark/>
          </w:tcPr>
          <w:p w14:paraId="532F0B9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1.2</w:t>
            </w:r>
          </w:p>
        </w:tc>
        <w:tc>
          <w:tcPr>
            <w:tcW w:w="778" w:type="pct"/>
            <w:tcBorders>
              <w:top w:val="nil"/>
            </w:tcBorders>
            <w:hideMark/>
          </w:tcPr>
          <w:p w14:paraId="4EDD3816"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0,926</w:t>
            </w:r>
          </w:p>
        </w:tc>
        <w:tc>
          <w:tcPr>
            <w:tcW w:w="616" w:type="pct"/>
            <w:tcBorders>
              <w:top w:val="nil"/>
            </w:tcBorders>
            <w:hideMark/>
          </w:tcPr>
          <w:p w14:paraId="17BD8AB9"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Borders>
              <w:top w:val="nil"/>
            </w:tcBorders>
            <w:hideMark/>
          </w:tcPr>
          <w:p w14:paraId="5D7F8FCE"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CD6ECD" w14:paraId="07D1E5E3" w14:textId="77777777" w:rsidTr="005D304D">
        <w:tc>
          <w:tcPr>
            <w:tcW w:w="0" w:type="auto"/>
            <w:vMerge/>
            <w:vAlign w:val="center"/>
            <w:hideMark/>
          </w:tcPr>
          <w:p w14:paraId="4103FBA3"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50D97010" w14:textId="77777777" w:rsidR="007D198D" w:rsidRPr="00311BE9" w:rsidRDefault="007D198D" w:rsidP="007D198D">
            <w:pPr>
              <w:spacing w:line="276" w:lineRule="auto"/>
              <w:jc w:val="both"/>
              <w:rPr>
                <w:rFonts w:ascii="Arial" w:hAnsi="Arial" w:cs="Arial"/>
                <w:color w:val="000000" w:themeColor="text1"/>
              </w:rPr>
            </w:pPr>
          </w:p>
        </w:tc>
        <w:tc>
          <w:tcPr>
            <w:tcW w:w="977" w:type="pct"/>
          </w:tcPr>
          <w:p w14:paraId="40ACEA1B"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1.3</w:t>
            </w:r>
          </w:p>
        </w:tc>
        <w:tc>
          <w:tcPr>
            <w:tcW w:w="778" w:type="pct"/>
          </w:tcPr>
          <w:p w14:paraId="449DF4E9"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0,844</w:t>
            </w:r>
          </w:p>
        </w:tc>
        <w:tc>
          <w:tcPr>
            <w:tcW w:w="616" w:type="pct"/>
          </w:tcPr>
          <w:p w14:paraId="7AC96615"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Pr>
          <w:p w14:paraId="1B5E32D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CD6ECD" w14:paraId="4466EE58" w14:textId="77777777" w:rsidTr="005D304D">
        <w:trPr>
          <w:trHeight w:val="389"/>
        </w:trPr>
        <w:tc>
          <w:tcPr>
            <w:tcW w:w="0" w:type="auto"/>
            <w:vMerge/>
            <w:vAlign w:val="center"/>
            <w:hideMark/>
          </w:tcPr>
          <w:p w14:paraId="1A6CDF47"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5DBE67E7" w14:textId="77777777" w:rsidR="007D198D" w:rsidRPr="00311BE9" w:rsidRDefault="007D198D" w:rsidP="007D198D">
            <w:pPr>
              <w:spacing w:line="276" w:lineRule="auto"/>
              <w:jc w:val="both"/>
              <w:rPr>
                <w:rFonts w:ascii="Arial" w:hAnsi="Arial" w:cs="Arial"/>
                <w:color w:val="000000" w:themeColor="text1"/>
              </w:rPr>
            </w:pPr>
          </w:p>
        </w:tc>
        <w:tc>
          <w:tcPr>
            <w:tcW w:w="977" w:type="pct"/>
          </w:tcPr>
          <w:p w14:paraId="6CA50333" w14:textId="77777777" w:rsidR="007D198D" w:rsidRPr="00311BE9" w:rsidRDefault="000252D3"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X</w:t>
            </w:r>
            <w:r w:rsidRPr="00311BE9">
              <w:rPr>
                <w:rFonts w:ascii="Arial" w:hAnsi="Arial" w:cs="Arial"/>
                <w:color w:val="000000" w:themeColor="text1"/>
                <w:vertAlign w:val="subscript"/>
              </w:rPr>
              <w:t>1.4</w:t>
            </w:r>
          </w:p>
          <w:tbl>
            <w:tblPr>
              <w:tblW w:w="5000" w:type="pct"/>
              <w:tblLook w:val="04A0" w:firstRow="1" w:lastRow="0" w:firstColumn="1" w:lastColumn="0" w:noHBand="0" w:noVBand="1"/>
            </w:tblPr>
            <w:tblGrid>
              <w:gridCol w:w="1430"/>
            </w:tblGrid>
            <w:tr w:rsidR="00CD6ECD" w14:paraId="5C8AEBED" w14:textId="77777777" w:rsidTr="005D304D">
              <w:tc>
                <w:tcPr>
                  <w:tcW w:w="1015" w:type="pct"/>
                  <w:hideMark/>
                </w:tcPr>
                <w:p w14:paraId="1178A627" w14:textId="77777777" w:rsidR="007D198D" w:rsidRPr="00311BE9" w:rsidRDefault="007D198D" w:rsidP="007D198D">
                  <w:pPr>
                    <w:spacing w:line="276" w:lineRule="auto"/>
                    <w:jc w:val="both"/>
                    <w:rPr>
                      <w:rFonts w:ascii="Arial" w:hAnsi="Arial" w:cs="Arial"/>
                      <w:color w:val="000000" w:themeColor="text1"/>
                    </w:rPr>
                  </w:pPr>
                </w:p>
              </w:tc>
            </w:tr>
            <w:tr w:rsidR="00CD6ECD" w14:paraId="64B87F0B" w14:textId="77777777" w:rsidTr="005D304D">
              <w:tc>
                <w:tcPr>
                  <w:tcW w:w="1015" w:type="pct"/>
                  <w:hideMark/>
                </w:tcPr>
                <w:tbl>
                  <w:tblPr>
                    <w:tblW w:w="5000" w:type="pct"/>
                    <w:tblLook w:val="04A0" w:firstRow="1" w:lastRow="0" w:firstColumn="1" w:lastColumn="0" w:noHBand="0" w:noVBand="1"/>
                  </w:tblPr>
                  <w:tblGrid>
                    <w:gridCol w:w="1214"/>
                  </w:tblGrid>
                  <w:tr w:rsidR="00CD6ECD" w14:paraId="37C02DBF" w14:textId="77777777" w:rsidTr="005D304D">
                    <w:tc>
                      <w:tcPr>
                        <w:tcW w:w="5000" w:type="pct"/>
                        <w:hideMark/>
                      </w:tcPr>
                      <w:p w14:paraId="5889C10E" w14:textId="77777777" w:rsidR="007D198D" w:rsidRPr="00311BE9" w:rsidRDefault="007D198D" w:rsidP="007D198D">
                        <w:pPr>
                          <w:spacing w:line="276" w:lineRule="auto"/>
                          <w:jc w:val="both"/>
                          <w:rPr>
                            <w:rFonts w:ascii="Arial" w:hAnsi="Arial" w:cs="Arial"/>
                            <w:color w:val="000000" w:themeColor="text1"/>
                            <w:vertAlign w:val="subscript"/>
                          </w:rPr>
                        </w:pPr>
                      </w:p>
                    </w:tc>
                  </w:tr>
                  <w:tr w:rsidR="00CD6ECD" w14:paraId="5BAEA770" w14:textId="77777777" w:rsidTr="005D304D">
                    <w:tc>
                      <w:tcPr>
                        <w:tcW w:w="5000" w:type="pct"/>
                        <w:hideMark/>
                      </w:tcPr>
                      <w:p w14:paraId="62A7D54C" w14:textId="77777777" w:rsidR="007D198D" w:rsidRPr="00311BE9" w:rsidRDefault="007D198D" w:rsidP="007D198D">
                        <w:pPr>
                          <w:spacing w:line="276" w:lineRule="auto"/>
                          <w:jc w:val="both"/>
                          <w:rPr>
                            <w:rFonts w:ascii="Arial" w:hAnsi="Arial" w:cs="Arial"/>
                            <w:color w:val="000000" w:themeColor="text1"/>
                            <w:vertAlign w:val="subscript"/>
                          </w:rPr>
                        </w:pPr>
                      </w:p>
                    </w:tc>
                  </w:tr>
                </w:tbl>
                <w:p w14:paraId="565A63EE" w14:textId="77777777" w:rsidR="007D198D" w:rsidRPr="00311BE9" w:rsidRDefault="007D198D" w:rsidP="007D198D">
                  <w:pPr>
                    <w:spacing w:line="276" w:lineRule="auto"/>
                    <w:jc w:val="both"/>
                    <w:rPr>
                      <w:rFonts w:ascii="Arial" w:hAnsi="Arial" w:cs="Arial"/>
                      <w:color w:val="000000" w:themeColor="text1"/>
                    </w:rPr>
                  </w:pPr>
                </w:p>
              </w:tc>
            </w:tr>
          </w:tbl>
          <w:p w14:paraId="14EEC42E" w14:textId="77777777" w:rsidR="007D198D" w:rsidRPr="00311BE9" w:rsidRDefault="000252D3"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X</w:t>
            </w:r>
            <w:r w:rsidRPr="00311BE9">
              <w:rPr>
                <w:rFonts w:ascii="Arial" w:hAnsi="Arial" w:cs="Arial"/>
                <w:color w:val="000000" w:themeColor="text1"/>
                <w:vertAlign w:val="subscript"/>
              </w:rPr>
              <w:t>1.5</w:t>
            </w:r>
          </w:p>
          <w:p w14:paraId="26E8E3DE" w14:textId="77777777" w:rsidR="007D198D" w:rsidRPr="00311BE9" w:rsidRDefault="007D198D" w:rsidP="007D198D">
            <w:pPr>
              <w:spacing w:line="276" w:lineRule="auto"/>
              <w:jc w:val="both"/>
              <w:rPr>
                <w:rFonts w:ascii="Arial" w:hAnsi="Arial" w:cs="Arial"/>
                <w:color w:val="000000" w:themeColor="text1"/>
              </w:rPr>
            </w:pPr>
          </w:p>
        </w:tc>
        <w:tc>
          <w:tcPr>
            <w:tcW w:w="778" w:type="pct"/>
          </w:tcPr>
          <w:p w14:paraId="4F7A763E"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0,918</w:t>
            </w:r>
          </w:p>
          <w:p w14:paraId="28170403"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0,902</w:t>
            </w:r>
          </w:p>
          <w:p w14:paraId="1601B89D" w14:textId="77777777" w:rsidR="007D198D" w:rsidRPr="00311BE9" w:rsidRDefault="007D198D" w:rsidP="007D198D">
            <w:pPr>
              <w:spacing w:line="276" w:lineRule="auto"/>
              <w:jc w:val="both"/>
              <w:rPr>
                <w:rFonts w:ascii="Arial" w:hAnsi="Arial" w:cs="Arial"/>
                <w:color w:val="000000" w:themeColor="text1"/>
              </w:rPr>
            </w:pPr>
          </w:p>
        </w:tc>
        <w:tc>
          <w:tcPr>
            <w:tcW w:w="616" w:type="pct"/>
            <w:hideMark/>
          </w:tcPr>
          <w:p w14:paraId="5B142A7D"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2FAED3E1"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610329BD"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5165310B"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321756BA" w14:textId="77777777" w:rsidR="007D198D" w:rsidRPr="00311BE9" w:rsidRDefault="007D198D" w:rsidP="007D198D">
            <w:pPr>
              <w:spacing w:line="276" w:lineRule="auto"/>
              <w:jc w:val="both"/>
              <w:rPr>
                <w:rFonts w:ascii="Arial" w:hAnsi="Arial" w:cs="Arial"/>
                <w:color w:val="000000" w:themeColor="text1"/>
              </w:rPr>
            </w:pPr>
          </w:p>
        </w:tc>
      </w:tr>
      <w:tr w:rsidR="00CD6ECD" w14:paraId="0A2557ED" w14:textId="77777777" w:rsidTr="005D304D">
        <w:tc>
          <w:tcPr>
            <w:tcW w:w="0" w:type="auto"/>
            <w:vAlign w:val="center"/>
          </w:tcPr>
          <w:p w14:paraId="3BD27877"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2</w:t>
            </w:r>
          </w:p>
        </w:tc>
        <w:tc>
          <w:tcPr>
            <w:tcW w:w="0" w:type="auto"/>
            <w:vMerge w:val="restart"/>
            <w:vAlign w:val="center"/>
          </w:tcPr>
          <w:p w14:paraId="1464468C" w14:textId="77777777" w:rsidR="007D198D" w:rsidRPr="00311BE9" w:rsidRDefault="000252D3" w:rsidP="007D198D">
            <w:pPr>
              <w:spacing w:line="276" w:lineRule="auto"/>
              <w:jc w:val="both"/>
              <w:rPr>
                <w:rFonts w:ascii="Arial" w:hAnsi="Arial" w:cs="Arial"/>
                <w:i/>
                <w:color w:val="000000" w:themeColor="text1"/>
              </w:rPr>
            </w:pPr>
            <w:r w:rsidRPr="00311BE9">
              <w:rPr>
                <w:rFonts w:ascii="Arial" w:hAnsi="Arial" w:cs="Arial"/>
                <w:i/>
                <w:color w:val="000000" w:themeColor="text1"/>
              </w:rPr>
              <w:t>Employee Development</w:t>
            </w:r>
          </w:p>
          <w:p w14:paraId="65F3301D"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2</w:t>
            </w:r>
            <w:r w:rsidRPr="00311BE9">
              <w:rPr>
                <w:rFonts w:ascii="Arial" w:hAnsi="Arial" w:cs="Arial"/>
                <w:color w:val="000000" w:themeColor="text1"/>
              </w:rPr>
              <w:t>)</w:t>
            </w:r>
          </w:p>
        </w:tc>
        <w:tc>
          <w:tcPr>
            <w:tcW w:w="977" w:type="pct"/>
          </w:tcPr>
          <w:p w14:paraId="3D89BEC6"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2.1</w:t>
            </w:r>
          </w:p>
        </w:tc>
        <w:tc>
          <w:tcPr>
            <w:tcW w:w="778" w:type="pct"/>
          </w:tcPr>
          <w:p w14:paraId="68687D88"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0,891</w:t>
            </w:r>
          </w:p>
        </w:tc>
        <w:tc>
          <w:tcPr>
            <w:tcW w:w="616" w:type="pct"/>
          </w:tcPr>
          <w:p w14:paraId="0BA4AED0"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Pr>
          <w:p w14:paraId="47D32453"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CD6ECD" w14:paraId="137C685E" w14:textId="77777777" w:rsidTr="005D304D">
        <w:tc>
          <w:tcPr>
            <w:tcW w:w="0" w:type="auto"/>
            <w:vAlign w:val="center"/>
          </w:tcPr>
          <w:p w14:paraId="55AAD56B"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tcPr>
          <w:p w14:paraId="15CA5E2A" w14:textId="77777777" w:rsidR="007D198D" w:rsidRPr="00311BE9" w:rsidRDefault="007D198D" w:rsidP="007D198D">
            <w:pPr>
              <w:spacing w:line="276" w:lineRule="auto"/>
              <w:jc w:val="both"/>
              <w:rPr>
                <w:rFonts w:ascii="Arial" w:hAnsi="Arial" w:cs="Arial"/>
                <w:color w:val="000000" w:themeColor="text1"/>
              </w:rPr>
            </w:pPr>
          </w:p>
        </w:tc>
        <w:tc>
          <w:tcPr>
            <w:tcW w:w="977" w:type="pct"/>
          </w:tcPr>
          <w:p w14:paraId="0F8B2124" w14:textId="77777777" w:rsidR="007D198D" w:rsidRPr="00311BE9" w:rsidRDefault="000252D3"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X</w:t>
            </w:r>
            <w:r w:rsidRPr="00311BE9">
              <w:rPr>
                <w:rFonts w:ascii="Arial" w:hAnsi="Arial" w:cs="Arial"/>
                <w:color w:val="000000" w:themeColor="text1"/>
                <w:vertAlign w:val="subscript"/>
              </w:rPr>
              <w:t>2.2</w:t>
            </w:r>
          </w:p>
          <w:p w14:paraId="6783182D"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2.3</w:t>
            </w:r>
          </w:p>
        </w:tc>
        <w:tc>
          <w:tcPr>
            <w:tcW w:w="778" w:type="pct"/>
          </w:tcPr>
          <w:p w14:paraId="2B4355B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0,787</w:t>
            </w:r>
          </w:p>
          <w:p w14:paraId="513CC98A"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0.828</w:t>
            </w:r>
          </w:p>
        </w:tc>
        <w:tc>
          <w:tcPr>
            <w:tcW w:w="616" w:type="pct"/>
          </w:tcPr>
          <w:p w14:paraId="240C8E79"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10C27B8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Pr>
          <w:p w14:paraId="100A5732"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77BFC884"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CD6ECD" w14:paraId="527838D7" w14:textId="77777777" w:rsidTr="005D304D">
        <w:tc>
          <w:tcPr>
            <w:tcW w:w="0" w:type="auto"/>
            <w:vAlign w:val="center"/>
          </w:tcPr>
          <w:p w14:paraId="26BC8DBB" w14:textId="77777777" w:rsidR="007D198D" w:rsidRPr="00311BE9" w:rsidRDefault="007D198D" w:rsidP="007D198D">
            <w:pPr>
              <w:spacing w:line="276" w:lineRule="auto"/>
              <w:jc w:val="both"/>
              <w:rPr>
                <w:rFonts w:ascii="Arial" w:hAnsi="Arial" w:cs="Arial"/>
                <w:color w:val="000000" w:themeColor="text1"/>
              </w:rPr>
            </w:pPr>
          </w:p>
        </w:tc>
        <w:tc>
          <w:tcPr>
            <w:tcW w:w="0" w:type="auto"/>
            <w:vAlign w:val="center"/>
          </w:tcPr>
          <w:p w14:paraId="2A95FF86" w14:textId="77777777" w:rsidR="007D198D" w:rsidRPr="00311BE9" w:rsidRDefault="007D198D" w:rsidP="007D198D">
            <w:pPr>
              <w:spacing w:line="276" w:lineRule="auto"/>
              <w:jc w:val="both"/>
              <w:rPr>
                <w:rFonts w:ascii="Arial" w:hAnsi="Arial" w:cs="Arial"/>
                <w:color w:val="000000" w:themeColor="text1"/>
              </w:rPr>
            </w:pPr>
          </w:p>
        </w:tc>
        <w:tc>
          <w:tcPr>
            <w:tcW w:w="977" w:type="pct"/>
          </w:tcPr>
          <w:p w14:paraId="5778812F" w14:textId="77777777" w:rsidR="007D198D" w:rsidRPr="00311BE9" w:rsidRDefault="007D198D" w:rsidP="007D198D">
            <w:pPr>
              <w:spacing w:line="276" w:lineRule="auto"/>
              <w:jc w:val="both"/>
              <w:rPr>
                <w:rFonts w:ascii="Arial" w:hAnsi="Arial" w:cs="Arial"/>
                <w:color w:val="000000" w:themeColor="text1"/>
              </w:rPr>
            </w:pPr>
          </w:p>
        </w:tc>
        <w:tc>
          <w:tcPr>
            <w:tcW w:w="778" w:type="pct"/>
          </w:tcPr>
          <w:p w14:paraId="4500C92E" w14:textId="77777777" w:rsidR="007D198D" w:rsidRPr="00311BE9" w:rsidRDefault="007D198D" w:rsidP="007D198D">
            <w:pPr>
              <w:spacing w:line="276" w:lineRule="auto"/>
              <w:jc w:val="both"/>
              <w:rPr>
                <w:rFonts w:ascii="Arial" w:hAnsi="Arial" w:cs="Arial"/>
                <w:color w:val="000000" w:themeColor="text1"/>
              </w:rPr>
            </w:pPr>
          </w:p>
        </w:tc>
        <w:tc>
          <w:tcPr>
            <w:tcW w:w="616" w:type="pct"/>
          </w:tcPr>
          <w:p w14:paraId="4A32D322" w14:textId="77777777" w:rsidR="007D198D" w:rsidRPr="00311BE9" w:rsidRDefault="007D198D" w:rsidP="007D198D">
            <w:pPr>
              <w:spacing w:line="276" w:lineRule="auto"/>
              <w:jc w:val="both"/>
              <w:rPr>
                <w:rFonts w:ascii="Arial" w:hAnsi="Arial" w:cs="Arial"/>
                <w:color w:val="000000" w:themeColor="text1"/>
              </w:rPr>
            </w:pPr>
          </w:p>
        </w:tc>
        <w:tc>
          <w:tcPr>
            <w:tcW w:w="974" w:type="pct"/>
          </w:tcPr>
          <w:p w14:paraId="1ADAAEFF" w14:textId="77777777" w:rsidR="007D198D" w:rsidRPr="00311BE9" w:rsidRDefault="007D198D" w:rsidP="007D198D">
            <w:pPr>
              <w:spacing w:line="276" w:lineRule="auto"/>
              <w:jc w:val="both"/>
              <w:rPr>
                <w:rFonts w:ascii="Arial" w:hAnsi="Arial" w:cs="Arial"/>
                <w:color w:val="000000" w:themeColor="text1"/>
              </w:rPr>
            </w:pPr>
          </w:p>
        </w:tc>
      </w:tr>
      <w:tr w:rsidR="00CD6ECD" w14:paraId="2C014BE4" w14:textId="77777777" w:rsidTr="005D304D">
        <w:tc>
          <w:tcPr>
            <w:tcW w:w="0" w:type="auto"/>
            <w:vMerge w:val="restart"/>
            <w:vAlign w:val="center"/>
          </w:tcPr>
          <w:p w14:paraId="69295F87"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3</w:t>
            </w:r>
          </w:p>
        </w:tc>
        <w:tc>
          <w:tcPr>
            <w:tcW w:w="0" w:type="auto"/>
            <w:vMerge w:val="restart"/>
            <w:vAlign w:val="center"/>
          </w:tcPr>
          <w:p w14:paraId="7342AC8F"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Performance (Y)</w:t>
            </w:r>
          </w:p>
        </w:tc>
        <w:tc>
          <w:tcPr>
            <w:tcW w:w="977" w:type="pct"/>
          </w:tcPr>
          <w:p w14:paraId="5FE2E714"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1</w:t>
            </w:r>
          </w:p>
        </w:tc>
        <w:tc>
          <w:tcPr>
            <w:tcW w:w="778" w:type="pct"/>
          </w:tcPr>
          <w:p w14:paraId="1EC7D14B"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0,903</w:t>
            </w:r>
          </w:p>
        </w:tc>
        <w:tc>
          <w:tcPr>
            <w:tcW w:w="616" w:type="pct"/>
          </w:tcPr>
          <w:p w14:paraId="72B4FAB7"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Pr>
          <w:p w14:paraId="240341D5"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CD6ECD" w14:paraId="171D38EB" w14:textId="77777777" w:rsidTr="005D304D">
        <w:tc>
          <w:tcPr>
            <w:tcW w:w="0" w:type="auto"/>
            <w:vMerge/>
            <w:vAlign w:val="center"/>
            <w:hideMark/>
          </w:tcPr>
          <w:p w14:paraId="48C9368E"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6A3EBF6C"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04428A46"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2.</w:t>
            </w:r>
          </w:p>
        </w:tc>
        <w:tc>
          <w:tcPr>
            <w:tcW w:w="778" w:type="pct"/>
          </w:tcPr>
          <w:p w14:paraId="07BF5276"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0,914</w:t>
            </w:r>
          </w:p>
        </w:tc>
        <w:tc>
          <w:tcPr>
            <w:tcW w:w="616" w:type="pct"/>
            <w:hideMark/>
          </w:tcPr>
          <w:p w14:paraId="51CB20BA"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78B371AF"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CD6ECD" w14:paraId="4283EE44" w14:textId="77777777" w:rsidTr="005D304D">
        <w:tc>
          <w:tcPr>
            <w:tcW w:w="0" w:type="auto"/>
            <w:vMerge/>
            <w:vAlign w:val="center"/>
            <w:hideMark/>
          </w:tcPr>
          <w:p w14:paraId="571D4A0A"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19AE4417"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4D76F3C2"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3.</w:t>
            </w:r>
          </w:p>
        </w:tc>
        <w:tc>
          <w:tcPr>
            <w:tcW w:w="778" w:type="pct"/>
            <w:hideMark/>
          </w:tcPr>
          <w:p w14:paraId="6772254D"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0,914</w:t>
            </w:r>
          </w:p>
        </w:tc>
        <w:tc>
          <w:tcPr>
            <w:tcW w:w="616" w:type="pct"/>
            <w:hideMark/>
          </w:tcPr>
          <w:p w14:paraId="210DF449"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2F614AEB"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CD6ECD" w14:paraId="0A2D275E" w14:textId="77777777" w:rsidTr="005D304D">
        <w:tc>
          <w:tcPr>
            <w:tcW w:w="0" w:type="auto"/>
            <w:vMerge/>
            <w:vAlign w:val="center"/>
            <w:hideMark/>
          </w:tcPr>
          <w:p w14:paraId="5A5878D3"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0F20137E"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5C987E45" w14:textId="77777777" w:rsidR="007D198D" w:rsidRPr="00311BE9" w:rsidRDefault="000252D3"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Y</w:t>
            </w:r>
            <w:r w:rsidRPr="00311BE9">
              <w:rPr>
                <w:rFonts w:ascii="Arial" w:hAnsi="Arial" w:cs="Arial"/>
                <w:color w:val="000000" w:themeColor="text1"/>
                <w:vertAlign w:val="subscript"/>
              </w:rPr>
              <w:t>4</w:t>
            </w:r>
          </w:p>
          <w:p w14:paraId="6131116E" w14:textId="77777777" w:rsidR="007D198D" w:rsidRPr="00311BE9" w:rsidRDefault="000252D3"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Y</w:t>
            </w:r>
            <w:r w:rsidRPr="00311BE9">
              <w:rPr>
                <w:rFonts w:ascii="Arial" w:hAnsi="Arial" w:cs="Arial"/>
                <w:color w:val="000000" w:themeColor="text1"/>
                <w:vertAlign w:val="subscript"/>
              </w:rPr>
              <w:t>5</w:t>
            </w:r>
          </w:p>
          <w:p w14:paraId="3276862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6</w:t>
            </w:r>
          </w:p>
          <w:p w14:paraId="08061E54"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7</w:t>
            </w:r>
          </w:p>
          <w:p w14:paraId="6DC635E9"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8</w:t>
            </w:r>
          </w:p>
          <w:p w14:paraId="680F0ABA" w14:textId="77777777" w:rsidR="007D198D" w:rsidRPr="00311BE9" w:rsidRDefault="007D198D" w:rsidP="007D198D">
            <w:pPr>
              <w:spacing w:line="276" w:lineRule="auto"/>
              <w:jc w:val="both"/>
              <w:rPr>
                <w:rFonts w:ascii="Arial" w:hAnsi="Arial" w:cs="Arial"/>
                <w:color w:val="000000" w:themeColor="text1"/>
              </w:rPr>
            </w:pPr>
          </w:p>
        </w:tc>
        <w:tc>
          <w:tcPr>
            <w:tcW w:w="778" w:type="pct"/>
            <w:hideMark/>
          </w:tcPr>
          <w:p w14:paraId="241B6EBE"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0,953</w:t>
            </w:r>
          </w:p>
          <w:p w14:paraId="4B743B73"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0,925</w:t>
            </w:r>
          </w:p>
          <w:p w14:paraId="45198F1B"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0,945</w:t>
            </w:r>
          </w:p>
          <w:p w14:paraId="0093E0F8"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0,967</w:t>
            </w:r>
          </w:p>
          <w:p w14:paraId="442A3B9F"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0,943</w:t>
            </w:r>
          </w:p>
          <w:p w14:paraId="233E1F14" w14:textId="77777777" w:rsidR="007D198D" w:rsidRPr="00311BE9" w:rsidRDefault="007D198D" w:rsidP="007D198D">
            <w:pPr>
              <w:spacing w:line="276" w:lineRule="auto"/>
              <w:jc w:val="both"/>
              <w:rPr>
                <w:rFonts w:ascii="Arial" w:hAnsi="Arial" w:cs="Arial"/>
                <w:color w:val="000000" w:themeColor="text1"/>
              </w:rPr>
            </w:pPr>
          </w:p>
        </w:tc>
        <w:tc>
          <w:tcPr>
            <w:tcW w:w="616" w:type="pct"/>
            <w:hideMark/>
          </w:tcPr>
          <w:p w14:paraId="213AF8D1"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6E682664"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2C95BA92"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072350C7"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70DE9EAF"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277A88DA" w14:textId="77777777" w:rsidR="007D198D" w:rsidRPr="00311BE9" w:rsidRDefault="007D198D" w:rsidP="007D198D">
            <w:pPr>
              <w:spacing w:line="276" w:lineRule="auto"/>
              <w:jc w:val="both"/>
              <w:rPr>
                <w:rFonts w:ascii="Arial" w:hAnsi="Arial" w:cs="Arial"/>
                <w:color w:val="000000" w:themeColor="text1"/>
              </w:rPr>
            </w:pPr>
          </w:p>
        </w:tc>
        <w:tc>
          <w:tcPr>
            <w:tcW w:w="974" w:type="pct"/>
            <w:hideMark/>
          </w:tcPr>
          <w:p w14:paraId="22E0CE9E"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25633873"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6A795E54"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4D24B274"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13DEE23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6899E652" w14:textId="77777777" w:rsidR="007D198D" w:rsidRPr="00311BE9" w:rsidRDefault="007D198D" w:rsidP="007D198D">
            <w:pPr>
              <w:spacing w:line="276" w:lineRule="auto"/>
              <w:jc w:val="both"/>
              <w:rPr>
                <w:rFonts w:ascii="Arial" w:hAnsi="Arial" w:cs="Arial"/>
                <w:color w:val="000000" w:themeColor="text1"/>
              </w:rPr>
            </w:pPr>
          </w:p>
          <w:p w14:paraId="7325BF69" w14:textId="77777777" w:rsidR="007D198D" w:rsidRPr="00311BE9" w:rsidRDefault="007D198D" w:rsidP="007D198D">
            <w:pPr>
              <w:spacing w:line="276" w:lineRule="auto"/>
              <w:jc w:val="both"/>
              <w:rPr>
                <w:rFonts w:ascii="Arial" w:hAnsi="Arial" w:cs="Arial"/>
                <w:color w:val="000000" w:themeColor="text1"/>
              </w:rPr>
            </w:pPr>
          </w:p>
        </w:tc>
      </w:tr>
      <w:tr w:rsidR="00CD6ECD" w14:paraId="5822ECCF" w14:textId="77777777" w:rsidTr="005D304D">
        <w:tc>
          <w:tcPr>
            <w:tcW w:w="566" w:type="pct"/>
            <w:vMerge w:val="restart"/>
            <w:hideMark/>
          </w:tcPr>
          <w:p w14:paraId="014BFD52"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4</w:t>
            </w:r>
          </w:p>
        </w:tc>
        <w:tc>
          <w:tcPr>
            <w:tcW w:w="1090" w:type="pct"/>
            <w:vMerge w:val="restart"/>
            <w:hideMark/>
          </w:tcPr>
          <w:p w14:paraId="5B41E0CB"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Individual Competence (M)</w:t>
            </w:r>
          </w:p>
        </w:tc>
        <w:tc>
          <w:tcPr>
            <w:tcW w:w="977" w:type="pct"/>
            <w:hideMark/>
          </w:tcPr>
          <w:p w14:paraId="0959B9D2"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M</w:t>
            </w:r>
            <w:r w:rsidRPr="00311BE9">
              <w:rPr>
                <w:rFonts w:ascii="Arial" w:hAnsi="Arial" w:cs="Arial"/>
                <w:color w:val="000000" w:themeColor="text1"/>
                <w:vertAlign w:val="subscript"/>
              </w:rPr>
              <w:t>1</w:t>
            </w:r>
          </w:p>
        </w:tc>
        <w:tc>
          <w:tcPr>
            <w:tcW w:w="778" w:type="pct"/>
            <w:hideMark/>
          </w:tcPr>
          <w:p w14:paraId="523A65B6"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0,754</w:t>
            </w:r>
          </w:p>
        </w:tc>
        <w:tc>
          <w:tcPr>
            <w:tcW w:w="616" w:type="pct"/>
            <w:hideMark/>
          </w:tcPr>
          <w:p w14:paraId="255CC857"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737E878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CD6ECD" w14:paraId="223579F2" w14:textId="77777777" w:rsidTr="005D304D">
        <w:tc>
          <w:tcPr>
            <w:tcW w:w="0" w:type="auto"/>
            <w:vMerge/>
            <w:vAlign w:val="center"/>
            <w:hideMark/>
          </w:tcPr>
          <w:p w14:paraId="4EE3B137"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10127A07"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2FE0195D"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M</w:t>
            </w:r>
            <w:r w:rsidRPr="00311BE9">
              <w:rPr>
                <w:rFonts w:ascii="Arial" w:hAnsi="Arial" w:cs="Arial"/>
                <w:color w:val="000000" w:themeColor="text1"/>
                <w:vertAlign w:val="subscript"/>
              </w:rPr>
              <w:t>2</w:t>
            </w:r>
          </w:p>
        </w:tc>
        <w:tc>
          <w:tcPr>
            <w:tcW w:w="778" w:type="pct"/>
            <w:hideMark/>
          </w:tcPr>
          <w:p w14:paraId="4339CED0"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0,893</w:t>
            </w:r>
          </w:p>
        </w:tc>
        <w:tc>
          <w:tcPr>
            <w:tcW w:w="616" w:type="pct"/>
            <w:hideMark/>
          </w:tcPr>
          <w:p w14:paraId="1BBFED16"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2CF73192"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CD6ECD" w14:paraId="0C448B59" w14:textId="77777777" w:rsidTr="005D304D">
        <w:tc>
          <w:tcPr>
            <w:tcW w:w="0" w:type="auto"/>
            <w:vMerge/>
            <w:vAlign w:val="center"/>
            <w:hideMark/>
          </w:tcPr>
          <w:p w14:paraId="7893EC76"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5DE369DF"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7861655A" w14:textId="77777777" w:rsidR="007D198D" w:rsidRPr="00311BE9" w:rsidRDefault="000252D3"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M</w:t>
            </w:r>
            <w:r w:rsidRPr="00311BE9">
              <w:rPr>
                <w:rFonts w:ascii="Arial" w:hAnsi="Arial" w:cs="Arial"/>
                <w:color w:val="000000" w:themeColor="text1"/>
                <w:vertAlign w:val="subscript"/>
              </w:rPr>
              <w:t>3</w:t>
            </w:r>
          </w:p>
          <w:p w14:paraId="4B7A29A0"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lastRenderedPageBreak/>
              <w:t>M</w:t>
            </w:r>
            <w:r w:rsidRPr="00311BE9">
              <w:rPr>
                <w:rFonts w:ascii="Arial" w:hAnsi="Arial" w:cs="Arial"/>
                <w:color w:val="000000" w:themeColor="text1"/>
                <w:vertAlign w:val="subscript"/>
              </w:rPr>
              <w:t>4</w:t>
            </w:r>
          </w:p>
        </w:tc>
        <w:tc>
          <w:tcPr>
            <w:tcW w:w="778" w:type="pct"/>
            <w:hideMark/>
          </w:tcPr>
          <w:p w14:paraId="289BC9C0"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lastRenderedPageBreak/>
              <w:t>0,828</w:t>
            </w:r>
          </w:p>
          <w:p w14:paraId="7B97906E"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lastRenderedPageBreak/>
              <w:t>0,883</w:t>
            </w:r>
          </w:p>
        </w:tc>
        <w:tc>
          <w:tcPr>
            <w:tcW w:w="616" w:type="pct"/>
            <w:hideMark/>
          </w:tcPr>
          <w:p w14:paraId="008CC952"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lastRenderedPageBreak/>
              <w:t>0,000</w:t>
            </w:r>
          </w:p>
          <w:p w14:paraId="3413FDE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lastRenderedPageBreak/>
              <w:t>0,000</w:t>
            </w:r>
          </w:p>
        </w:tc>
        <w:tc>
          <w:tcPr>
            <w:tcW w:w="974" w:type="pct"/>
            <w:hideMark/>
          </w:tcPr>
          <w:p w14:paraId="7E0103E0"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lastRenderedPageBreak/>
              <w:t>Valid</w:t>
            </w:r>
          </w:p>
          <w:p w14:paraId="07FE961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lastRenderedPageBreak/>
              <w:t>Valid</w:t>
            </w:r>
          </w:p>
          <w:p w14:paraId="4CD1776E" w14:textId="77777777" w:rsidR="007D198D" w:rsidRPr="00311BE9" w:rsidRDefault="007D198D" w:rsidP="007D198D">
            <w:pPr>
              <w:spacing w:line="276" w:lineRule="auto"/>
              <w:jc w:val="both"/>
              <w:rPr>
                <w:rFonts w:ascii="Arial" w:hAnsi="Arial" w:cs="Arial"/>
                <w:color w:val="000000" w:themeColor="text1"/>
              </w:rPr>
            </w:pPr>
          </w:p>
          <w:p w14:paraId="1ADF86D6" w14:textId="77777777" w:rsidR="007D198D" w:rsidRPr="00311BE9" w:rsidRDefault="007D198D" w:rsidP="007D198D">
            <w:pPr>
              <w:spacing w:line="276" w:lineRule="auto"/>
              <w:jc w:val="both"/>
              <w:rPr>
                <w:rFonts w:ascii="Arial" w:hAnsi="Arial" w:cs="Arial"/>
                <w:color w:val="000000" w:themeColor="text1"/>
              </w:rPr>
            </w:pPr>
          </w:p>
        </w:tc>
      </w:tr>
      <w:tr w:rsidR="00CD6ECD" w14:paraId="3FD3082D" w14:textId="77777777" w:rsidTr="005D304D">
        <w:tc>
          <w:tcPr>
            <w:tcW w:w="0" w:type="auto"/>
            <w:vMerge/>
            <w:vAlign w:val="center"/>
            <w:hideMark/>
          </w:tcPr>
          <w:p w14:paraId="3CA29360"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43FC8CA3"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4AAC1CFC" w14:textId="77777777" w:rsidR="007D198D" w:rsidRPr="00311BE9" w:rsidRDefault="000252D3"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M</w:t>
            </w:r>
            <w:r w:rsidRPr="00311BE9">
              <w:rPr>
                <w:rFonts w:ascii="Arial" w:hAnsi="Arial" w:cs="Arial"/>
                <w:color w:val="000000" w:themeColor="text1"/>
                <w:vertAlign w:val="subscript"/>
              </w:rPr>
              <w:t>5</w:t>
            </w:r>
          </w:p>
          <w:p w14:paraId="47E0CC3C" w14:textId="77777777" w:rsidR="007D198D" w:rsidRPr="00311BE9" w:rsidRDefault="007D198D" w:rsidP="007D198D">
            <w:pPr>
              <w:spacing w:line="276" w:lineRule="auto"/>
              <w:jc w:val="both"/>
              <w:rPr>
                <w:rFonts w:ascii="Arial" w:hAnsi="Arial" w:cs="Arial"/>
                <w:color w:val="000000" w:themeColor="text1"/>
                <w:vertAlign w:val="subscript"/>
              </w:rPr>
            </w:pPr>
          </w:p>
        </w:tc>
        <w:tc>
          <w:tcPr>
            <w:tcW w:w="778" w:type="pct"/>
            <w:hideMark/>
          </w:tcPr>
          <w:p w14:paraId="1607E7BA"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0,880</w:t>
            </w:r>
          </w:p>
        </w:tc>
        <w:tc>
          <w:tcPr>
            <w:tcW w:w="616" w:type="pct"/>
            <w:hideMark/>
          </w:tcPr>
          <w:p w14:paraId="48517A73"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78D36A3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619F858B" w14:textId="77777777" w:rsidR="007D198D" w:rsidRPr="00311BE9" w:rsidRDefault="007D198D" w:rsidP="007D198D">
            <w:pPr>
              <w:spacing w:line="276" w:lineRule="auto"/>
              <w:jc w:val="both"/>
              <w:rPr>
                <w:rFonts w:ascii="Arial" w:hAnsi="Arial" w:cs="Arial"/>
                <w:color w:val="000000" w:themeColor="text1"/>
              </w:rPr>
            </w:pPr>
          </w:p>
        </w:tc>
      </w:tr>
      <w:tr w:rsidR="00CD6ECD" w14:paraId="2B8AC847" w14:textId="77777777" w:rsidTr="005D304D">
        <w:tc>
          <w:tcPr>
            <w:tcW w:w="0" w:type="auto"/>
            <w:vMerge/>
            <w:tcBorders>
              <w:bottom w:val="single" w:sz="4" w:space="0" w:color="auto"/>
            </w:tcBorders>
            <w:vAlign w:val="center"/>
            <w:hideMark/>
          </w:tcPr>
          <w:p w14:paraId="1DED88A8" w14:textId="77777777" w:rsidR="007D198D" w:rsidRPr="00311BE9" w:rsidRDefault="007D198D" w:rsidP="007D198D">
            <w:pPr>
              <w:spacing w:line="276" w:lineRule="auto"/>
              <w:jc w:val="both"/>
              <w:rPr>
                <w:rFonts w:ascii="Arial" w:hAnsi="Arial" w:cs="Arial"/>
                <w:color w:val="000000" w:themeColor="text1"/>
              </w:rPr>
            </w:pPr>
          </w:p>
        </w:tc>
        <w:tc>
          <w:tcPr>
            <w:tcW w:w="0" w:type="auto"/>
            <w:vMerge/>
            <w:tcBorders>
              <w:bottom w:val="single" w:sz="4" w:space="0" w:color="auto"/>
            </w:tcBorders>
            <w:vAlign w:val="center"/>
            <w:hideMark/>
          </w:tcPr>
          <w:p w14:paraId="3CA0547F" w14:textId="77777777" w:rsidR="007D198D" w:rsidRPr="00311BE9" w:rsidRDefault="007D198D" w:rsidP="007D198D">
            <w:pPr>
              <w:spacing w:line="276" w:lineRule="auto"/>
              <w:jc w:val="both"/>
              <w:rPr>
                <w:rFonts w:ascii="Arial" w:hAnsi="Arial" w:cs="Arial"/>
                <w:color w:val="000000" w:themeColor="text1"/>
              </w:rPr>
            </w:pPr>
          </w:p>
        </w:tc>
        <w:tc>
          <w:tcPr>
            <w:tcW w:w="977" w:type="pct"/>
            <w:tcBorders>
              <w:bottom w:val="single" w:sz="4" w:space="0" w:color="auto"/>
            </w:tcBorders>
            <w:hideMark/>
          </w:tcPr>
          <w:p w14:paraId="6DD66034" w14:textId="77777777" w:rsidR="007D198D" w:rsidRPr="00311BE9" w:rsidRDefault="007D198D" w:rsidP="007D198D">
            <w:pPr>
              <w:spacing w:line="276" w:lineRule="auto"/>
              <w:jc w:val="both"/>
              <w:rPr>
                <w:rFonts w:ascii="Arial" w:hAnsi="Arial" w:cs="Arial"/>
                <w:color w:val="000000" w:themeColor="text1"/>
              </w:rPr>
            </w:pPr>
          </w:p>
        </w:tc>
        <w:tc>
          <w:tcPr>
            <w:tcW w:w="778" w:type="pct"/>
            <w:tcBorders>
              <w:bottom w:val="single" w:sz="4" w:space="0" w:color="auto"/>
            </w:tcBorders>
            <w:hideMark/>
          </w:tcPr>
          <w:p w14:paraId="5435A373" w14:textId="77777777" w:rsidR="007D198D" w:rsidRPr="00311BE9" w:rsidRDefault="007D198D" w:rsidP="007D198D">
            <w:pPr>
              <w:spacing w:line="276" w:lineRule="auto"/>
              <w:jc w:val="both"/>
              <w:rPr>
                <w:rFonts w:ascii="Arial" w:hAnsi="Arial" w:cs="Arial"/>
                <w:color w:val="000000" w:themeColor="text1"/>
              </w:rPr>
            </w:pPr>
          </w:p>
        </w:tc>
        <w:tc>
          <w:tcPr>
            <w:tcW w:w="616" w:type="pct"/>
            <w:tcBorders>
              <w:bottom w:val="single" w:sz="4" w:space="0" w:color="auto"/>
            </w:tcBorders>
            <w:hideMark/>
          </w:tcPr>
          <w:p w14:paraId="28CC56A9" w14:textId="77777777" w:rsidR="007D198D" w:rsidRPr="00311BE9" w:rsidRDefault="007D198D" w:rsidP="007D198D">
            <w:pPr>
              <w:spacing w:line="276" w:lineRule="auto"/>
              <w:jc w:val="both"/>
              <w:rPr>
                <w:rFonts w:ascii="Arial" w:hAnsi="Arial" w:cs="Arial"/>
                <w:color w:val="000000" w:themeColor="text1"/>
              </w:rPr>
            </w:pPr>
          </w:p>
        </w:tc>
        <w:tc>
          <w:tcPr>
            <w:tcW w:w="974" w:type="pct"/>
            <w:tcBorders>
              <w:bottom w:val="single" w:sz="4" w:space="0" w:color="auto"/>
            </w:tcBorders>
            <w:hideMark/>
          </w:tcPr>
          <w:p w14:paraId="422549BE" w14:textId="77777777" w:rsidR="007D198D" w:rsidRPr="00311BE9" w:rsidRDefault="007D198D" w:rsidP="007D198D">
            <w:pPr>
              <w:spacing w:line="276" w:lineRule="auto"/>
              <w:jc w:val="both"/>
              <w:rPr>
                <w:rFonts w:ascii="Arial" w:hAnsi="Arial" w:cs="Arial"/>
                <w:color w:val="000000" w:themeColor="text1"/>
              </w:rPr>
            </w:pPr>
          </w:p>
        </w:tc>
      </w:tr>
    </w:tbl>
    <w:p w14:paraId="063225DC" w14:textId="77777777" w:rsidR="007D198D" w:rsidRPr="00311BE9" w:rsidRDefault="000252D3" w:rsidP="007D198D">
      <w:pPr>
        <w:spacing w:line="276" w:lineRule="auto"/>
        <w:ind w:firstLine="567"/>
        <w:jc w:val="both"/>
        <w:rPr>
          <w:rFonts w:ascii="Arial" w:hAnsi="Arial" w:cs="Arial"/>
          <w:i/>
          <w:color w:val="000000" w:themeColor="text1"/>
        </w:rPr>
      </w:pPr>
      <w:r w:rsidRPr="00311BE9">
        <w:rPr>
          <w:rFonts w:ascii="Arial" w:hAnsi="Arial" w:cs="Arial"/>
          <w:i/>
          <w:color w:val="000000" w:themeColor="text1"/>
        </w:rPr>
        <w:t>Source: processed data, 2024</w:t>
      </w:r>
    </w:p>
    <w:p w14:paraId="4CE32923" w14:textId="77777777" w:rsidR="007D198D" w:rsidRPr="00311BE9" w:rsidRDefault="007D198D" w:rsidP="007D198D">
      <w:pPr>
        <w:spacing w:line="276" w:lineRule="auto"/>
        <w:ind w:firstLine="567"/>
        <w:jc w:val="both"/>
        <w:rPr>
          <w:rFonts w:ascii="Arial" w:hAnsi="Arial" w:cs="Arial"/>
          <w:color w:val="000000" w:themeColor="text1"/>
        </w:rPr>
      </w:pPr>
    </w:p>
    <w:p w14:paraId="41ADF0BE" w14:textId="77777777" w:rsidR="007D198D" w:rsidRPr="00311BE9" w:rsidRDefault="000252D3" w:rsidP="007D198D">
      <w:pPr>
        <w:tabs>
          <w:tab w:val="left" w:pos="3047"/>
          <w:tab w:val="center" w:pos="3970"/>
        </w:tabs>
        <w:spacing w:line="276" w:lineRule="auto"/>
        <w:jc w:val="both"/>
        <w:rPr>
          <w:rFonts w:ascii="Arial" w:hAnsi="Arial" w:cs="Arial"/>
          <w:color w:val="000000" w:themeColor="text1"/>
        </w:rPr>
      </w:pPr>
      <w:r w:rsidRPr="00311BE9">
        <w:rPr>
          <w:rFonts w:ascii="Arial" w:hAnsi="Arial" w:cs="Arial"/>
          <w:color w:val="000000" w:themeColor="text1"/>
        </w:rPr>
        <w:t>Table 1 shows that all correlation coefficients of the tested research variable indicators have values ​​greater than 0.30 (r&gt; 0.3) and Sig &lt;0.05. These results indicate that all research indicators are declared valid.</w:t>
      </w:r>
    </w:p>
    <w:p w14:paraId="48F9785F" w14:textId="77777777" w:rsidR="007D198D" w:rsidRPr="00311BE9" w:rsidRDefault="007D198D" w:rsidP="007D198D">
      <w:pPr>
        <w:tabs>
          <w:tab w:val="left" w:pos="3047"/>
          <w:tab w:val="center" w:pos="3970"/>
        </w:tabs>
        <w:spacing w:line="276" w:lineRule="auto"/>
        <w:jc w:val="both"/>
        <w:rPr>
          <w:rFonts w:ascii="Arial" w:hAnsi="Arial" w:cs="Arial"/>
          <w:b/>
          <w:color w:val="000000" w:themeColor="text1"/>
        </w:rPr>
      </w:pPr>
    </w:p>
    <w:p w14:paraId="258BBC11" w14:textId="77777777" w:rsidR="007D198D" w:rsidRPr="00311BE9" w:rsidRDefault="000252D3" w:rsidP="007D198D">
      <w:pPr>
        <w:tabs>
          <w:tab w:val="left" w:pos="3047"/>
          <w:tab w:val="center" w:pos="3970"/>
        </w:tabs>
        <w:spacing w:line="276" w:lineRule="auto"/>
        <w:jc w:val="both"/>
        <w:rPr>
          <w:rFonts w:ascii="Arial" w:hAnsi="Arial" w:cs="Arial"/>
          <w:b/>
          <w:color w:val="000000" w:themeColor="text1"/>
        </w:rPr>
      </w:pPr>
      <w:r w:rsidRPr="00311BE9">
        <w:rPr>
          <w:rFonts w:ascii="Arial" w:hAnsi="Arial" w:cs="Arial"/>
          <w:b/>
          <w:color w:val="000000" w:themeColor="text1"/>
        </w:rPr>
        <w:t>Table 2. Reliability Test Results</w:t>
      </w:r>
    </w:p>
    <w:tbl>
      <w:tblPr>
        <w:tblW w:w="5000" w:type="pct"/>
        <w:tblBorders>
          <w:top w:val="single" w:sz="4" w:space="0" w:color="auto"/>
          <w:bottom w:val="single" w:sz="4" w:space="0" w:color="auto"/>
        </w:tblBorders>
        <w:tblLook w:val="04A0" w:firstRow="1" w:lastRow="0" w:firstColumn="1" w:lastColumn="0" w:noHBand="0" w:noVBand="1"/>
      </w:tblPr>
      <w:tblGrid>
        <w:gridCol w:w="614"/>
        <w:gridCol w:w="3786"/>
        <w:gridCol w:w="2386"/>
        <w:gridCol w:w="1638"/>
      </w:tblGrid>
      <w:tr w:rsidR="00CD6ECD" w14:paraId="4FFC4A5A" w14:textId="77777777" w:rsidTr="005D304D">
        <w:trPr>
          <w:trHeight w:val="70"/>
        </w:trPr>
        <w:tc>
          <w:tcPr>
            <w:tcW w:w="365" w:type="pct"/>
            <w:tcBorders>
              <w:top w:val="single" w:sz="4" w:space="0" w:color="auto"/>
              <w:left w:val="nil"/>
              <w:bottom w:val="single" w:sz="4" w:space="0" w:color="auto"/>
              <w:right w:val="nil"/>
            </w:tcBorders>
          </w:tcPr>
          <w:p w14:paraId="7CBA8CB2" w14:textId="77777777" w:rsidR="007D198D" w:rsidRPr="00311BE9" w:rsidRDefault="000252D3" w:rsidP="007D198D">
            <w:pPr>
              <w:spacing w:line="276" w:lineRule="auto"/>
              <w:jc w:val="both"/>
              <w:rPr>
                <w:rFonts w:ascii="Arial" w:hAnsi="Arial" w:cs="Arial"/>
                <w:b/>
                <w:color w:val="000000" w:themeColor="text1"/>
              </w:rPr>
            </w:pPr>
            <w:r w:rsidRPr="00311BE9">
              <w:rPr>
                <w:rFonts w:ascii="Arial" w:hAnsi="Arial" w:cs="Arial"/>
                <w:b/>
                <w:color w:val="000000" w:themeColor="text1"/>
              </w:rPr>
              <w:t>No</w:t>
            </w:r>
          </w:p>
        </w:tc>
        <w:tc>
          <w:tcPr>
            <w:tcW w:w="2247" w:type="pct"/>
            <w:tcBorders>
              <w:top w:val="single" w:sz="4" w:space="0" w:color="auto"/>
              <w:left w:val="nil"/>
              <w:bottom w:val="single" w:sz="4" w:space="0" w:color="auto"/>
              <w:right w:val="nil"/>
            </w:tcBorders>
            <w:vAlign w:val="center"/>
          </w:tcPr>
          <w:p w14:paraId="1BB49588" w14:textId="77777777" w:rsidR="007D198D" w:rsidRPr="00311BE9" w:rsidRDefault="000252D3" w:rsidP="007D198D">
            <w:pPr>
              <w:spacing w:line="276" w:lineRule="auto"/>
              <w:jc w:val="both"/>
              <w:rPr>
                <w:rFonts w:ascii="Arial" w:hAnsi="Arial" w:cs="Arial"/>
                <w:b/>
                <w:color w:val="000000" w:themeColor="text1"/>
              </w:rPr>
            </w:pPr>
            <w:r w:rsidRPr="00311BE9">
              <w:rPr>
                <w:rFonts w:ascii="Arial" w:hAnsi="Arial" w:cs="Arial"/>
                <w:b/>
                <w:color w:val="000000" w:themeColor="text1"/>
              </w:rPr>
              <w:t>Variables</w:t>
            </w:r>
          </w:p>
        </w:tc>
        <w:tc>
          <w:tcPr>
            <w:tcW w:w="1416" w:type="pct"/>
            <w:tcBorders>
              <w:top w:val="single" w:sz="4" w:space="0" w:color="auto"/>
              <w:left w:val="nil"/>
              <w:bottom w:val="single" w:sz="4" w:space="0" w:color="auto"/>
              <w:right w:val="nil"/>
            </w:tcBorders>
          </w:tcPr>
          <w:p w14:paraId="79D94876" w14:textId="77777777" w:rsidR="007D198D" w:rsidRPr="00311BE9" w:rsidRDefault="000252D3" w:rsidP="007D198D">
            <w:pPr>
              <w:spacing w:line="276" w:lineRule="auto"/>
              <w:jc w:val="both"/>
              <w:rPr>
                <w:rFonts w:ascii="Arial" w:hAnsi="Arial" w:cs="Arial"/>
                <w:b/>
                <w:color w:val="000000" w:themeColor="text1"/>
              </w:rPr>
            </w:pPr>
            <w:r w:rsidRPr="00311BE9">
              <w:rPr>
                <w:rFonts w:ascii="Arial" w:hAnsi="Arial" w:cs="Arial"/>
                <w:b/>
                <w:color w:val="000000" w:themeColor="text1"/>
              </w:rPr>
              <w:t>Cronbach’s Alpha</w:t>
            </w:r>
          </w:p>
        </w:tc>
        <w:tc>
          <w:tcPr>
            <w:tcW w:w="973" w:type="pct"/>
            <w:tcBorders>
              <w:top w:val="single" w:sz="4" w:space="0" w:color="auto"/>
              <w:left w:val="nil"/>
              <w:bottom w:val="single" w:sz="4" w:space="0" w:color="auto"/>
              <w:right w:val="nil"/>
            </w:tcBorders>
            <w:vAlign w:val="center"/>
          </w:tcPr>
          <w:p w14:paraId="1FBDD0B4" w14:textId="77777777" w:rsidR="007D198D" w:rsidRPr="00311BE9" w:rsidRDefault="000252D3" w:rsidP="007D198D">
            <w:pPr>
              <w:spacing w:line="276" w:lineRule="auto"/>
              <w:jc w:val="both"/>
              <w:rPr>
                <w:rFonts w:ascii="Arial" w:hAnsi="Arial" w:cs="Arial"/>
                <w:b/>
                <w:color w:val="000000" w:themeColor="text1"/>
              </w:rPr>
            </w:pPr>
            <w:r w:rsidRPr="00311BE9">
              <w:rPr>
                <w:rFonts w:ascii="Arial" w:hAnsi="Arial" w:cs="Arial"/>
                <w:b/>
                <w:color w:val="000000" w:themeColor="text1"/>
              </w:rPr>
              <w:t>Information</w:t>
            </w:r>
          </w:p>
        </w:tc>
      </w:tr>
      <w:tr w:rsidR="00CD6ECD" w14:paraId="4B5E61B0" w14:textId="77777777" w:rsidTr="005D304D">
        <w:trPr>
          <w:trHeight w:val="261"/>
        </w:trPr>
        <w:tc>
          <w:tcPr>
            <w:tcW w:w="365" w:type="pct"/>
            <w:tcBorders>
              <w:top w:val="single" w:sz="4" w:space="0" w:color="auto"/>
              <w:left w:val="nil"/>
              <w:bottom w:val="nil"/>
              <w:right w:val="nil"/>
            </w:tcBorders>
            <w:hideMark/>
          </w:tcPr>
          <w:p w14:paraId="1CBD4B0B"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1</w:t>
            </w:r>
          </w:p>
        </w:tc>
        <w:tc>
          <w:tcPr>
            <w:tcW w:w="2247" w:type="pct"/>
            <w:tcBorders>
              <w:top w:val="single" w:sz="4" w:space="0" w:color="auto"/>
              <w:left w:val="nil"/>
              <w:bottom w:val="nil"/>
              <w:right w:val="nil"/>
            </w:tcBorders>
            <w:hideMark/>
          </w:tcPr>
          <w:p w14:paraId="24F4B180"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i/>
                <w:iCs/>
                <w:color w:val="000000" w:themeColor="text1"/>
              </w:rPr>
              <w:t>Job Training</w:t>
            </w:r>
            <w:r w:rsidRPr="00311BE9">
              <w:rPr>
                <w:rFonts w:ascii="Arial" w:hAnsi="Arial" w:cs="Arial"/>
                <w:color w:val="000000" w:themeColor="text1"/>
              </w:rPr>
              <w:t xml:space="preserve"> (X</w:t>
            </w:r>
            <w:r w:rsidRPr="00311BE9">
              <w:rPr>
                <w:rFonts w:ascii="Arial" w:hAnsi="Arial" w:cs="Arial"/>
                <w:color w:val="000000" w:themeColor="text1"/>
                <w:vertAlign w:val="subscript"/>
              </w:rPr>
              <w:t>1</w:t>
            </w:r>
            <w:r w:rsidRPr="00311BE9">
              <w:rPr>
                <w:rFonts w:ascii="Arial" w:hAnsi="Arial" w:cs="Arial"/>
                <w:color w:val="000000" w:themeColor="text1"/>
              </w:rPr>
              <w:t>)</w:t>
            </w:r>
          </w:p>
        </w:tc>
        <w:tc>
          <w:tcPr>
            <w:tcW w:w="1416" w:type="pct"/>
            <w:tcBorders>
              <w:top w:val="single" w:sz="4" w:space="0" w:color="auto"/>
              <w:left w:val="nil"/>
              <w:bottom w:val="nil"/>
              <w:right w:val="nil"/>
            </w:tcBorders>
            <w:hideMark/>
          </w:tcPr>
          <w:p w14:paraId="5A4A406F"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0,989</w:t>
            </w:r>
          </w:p>
        </w:tc>
        <w:tc>
          <w:tcPr>
            <w:tcW w:w="973" w:type="pct"/>
            <w:tcBorders>
              <w:top w:val="single" w:sz="4" w:space="0" w:color="auto"/>
              <w:left w:val="nil"/>
              <w:bottom w:val="nil"/>
              <w:right w:val="nil"/>
            </w:tcBorders>
            <w:hideMark/>
          </w:tcPr>
          <w:p w14:paraId="6D96C05B"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Reliable</w:t>
            </w:r>
          </w:p>
        </w:tc>
      </w:tr>
      <w:tr w:rsidR="00CD6ECD" w14:paraId="606D6A83" w14:textId="77777777" w:rsidTr="005D304D">
        <w:trPr>
          <w:trHeight w:val="261"/>
        </w:trPr>
        <w:tc>
          <w:tcPr>
            <w:tcW w:w="365" w:type="pct"/>
            <w:tcBorders>
              <w:top w:val="nil"/>
              <w:left w:val="nil"/>
              <w:bottom w:val="nil"/>
              <w:right w:val="nil"/>
            </w:tcBorders>
            <w:hideMark/>
          </w:tcPr>
          <w:p w14:paraId="7ED675E0"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2</w:t>
            </w:r>
          </w:p>
          <w:p w14:paraId="04750385"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3</w:t>
            </w:r>
          </w:p>
        </w:tc>
        <w:tc>
          <w:tcPr>
            <w:tcW w:w="2247" w:type="pct"/>
            <w:tcBorders>
              <w:top w:val="nil"/>
              <w:left w:val="nil"/>
              <w:bottom w:val="nil"/>
              <w:right w:val="nil"/>
            </w:tcBorders>
            <w:hideMark/>
          </w:tcPr>
          <w:p w14:paraId="1814C396"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i/>
                <w:iCs/>
                <w:color w:val="000000" w:themeColor="text1"/>
              </w:rPr>
              <w:t>Employee Development</w:t>
            </w:r>
            <w:r w:rsidRPr="00311BE9">
              <w:rPr>
                <w:rFonts w:ascii="Arial" w:hAnsi="Arial" w:cs="Arial"/>
                <w:color w:val="000000" w:themeColor="text1"/>
              </w:rPr>
              <w:t xml:space="preserve"> (X</w:t>
            </w:r>
            <w:r w:rsidRPr="00311BE9">
              <w:rPr>
                <w:rFonts w:ascii="Arial" w:hAnsi="Arial" w:cs="Arial"/>
                <w:color w:val="000000" w:themeColor="text1"/>
                <w:vertAlign w:val="subscript"/>
              </w:rPr>
              <w:t>2</w:t>
            </w:r>
            <w:r w:rsidRPr="00311BE9">
              <w:rPr>
                <w:rFonts w:ascii="Arial" w:hAnsi="Arial" w:cs="Arial"/>
                <w:color w:val="000000" w:themeColor="text1"/>
              </w:rPr>
              <w:t>)</w:t>
            </w:r>
          </w:p>
          <w:p w14:paraId="6FA002CB"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Individual Competence (M)</w:t>
            </w:r>
          </w:p>
        </w:tc>
        <w:tc>
          <w:tcPr>
            <w:tcW w:w="1416" w:type="pct"/>
            <w:tcBorders>
              <w:top w:val="nil"/>
              <w:left w:val="nil"/>
              <w:bottom w:val="nil"/>
              <w:right w:val="nil"/>
            </w:tcBorders>
            <w:hideMark/>
          </w:tcPr>
          <w:p w14:paraId="68981384"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0,984</w:t>
            </w:r>
          </w:p>
          <w:p w14:paraId="2D318CD7"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0,957</w:t>
            </w:r>
          </w:p>
        </w:tc>
        <w:tc>
          <w:tcPr>
            <w:tcW w:w="973" w:type="pct"/>
            <w:tcBorders>
              <w:top w:val="nil"/>
              <w:left w:val="nil"/>
              <w:bottom w:val="nil"/>
              <w:right w:val="nil"/>
            </w:tcBorders>
            <w:hideMark/>
          </w:tcPr>
          <w:p w14:paraId="60F4DE6F"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Reliable</w:t>
            </w:r>
          </w:p>
          <w:p w14:paraId="2D06295C"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Reliable</w:t>
            </w:r>
          </w:p>
        </w:tc>
      </w:tr>
      <w:tr w:rsidR="00CD6ECD" w14:paraId="6CC88D2C" w14:textId="77777777" w:rsidTr="005D304D">
        <w:trPr>
          <w:trHeight w:val="261"/>
        </w:trPr>
        <w:tc>
          <w:tcPr>
            <w:tcW w:w="365" w:type="pct"/>
            <w:tcBorders>
              <w:top w:val="nil"/>
              <w:left w:val="nil"/>
              <w:bottom w:val="single" w:sz="4" w:space="0" w:color="auto"/>
              <w:right w:val="nil"/>
            </w:tcBorders>
            <w:hideMark/>
          </w:tcPr>
          <w:p w14:paraId="609C175A"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4</w:t>
            </w:r>
          </w:p>
        </w:tc>
        <w:tc>
          <w:tcPr>
            <w:tcW w:w="2247" w:type="pct"/>
            <w:tcBorders>
              <w:top w:val="nil"/>
              <w:left w:val="nil"/>
              <w:bottom w:val="single" w:sz="4" w:space="0" w:color="auto"/>
              <w:right w:val="nil"/>
            </w:tcBorders>
            <w:hideMark/>
          </w:tcPr>
          <w:p w14:paraId="5F38C9E2"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Performance (Y)</w:t>
            </w:r>
          </w:p>
        </w:tc>
        <w:tc>
          <w:tcPr>
            <w:tcW w:w="1416" w:type="pct"/>
            <w:tcBorders>
              <w:top w:val="nil"/>
              <w:left w:val="nil"/>
              <w:bottom w:val="single" w:sz="4" w:space="0" w:color="auto"/>
              <w:right w:val="nil"/>
            </w:tcBorders>
            <w:hideMark/>
          </w:tcPr>
          <w:p w14:paraId="20A5DC6A"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0,973</w:t>
            </w:r>
          </w:p>
        </w:tc>
        <w:tc>
          <w:tcPr>
            <w:tcW w:w="973" w:type="pct"/>
            <w:tcBorders>
              <w:top w:val="nil"/>
              <w:left w:val="nil"/>
              <w:bottom w:val="single" w:sz="4" w:space="0" w:color="auto"/>
              <w:right w:val="nil"/>
            </w:tcBorders>
            <w:hideMark/>
          </w:tcPr>
          <w:p w14:paraId="160584E9"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Reliable</w:t>
            </w:r>
          </w:p>
        </w:tc>
      </w:tr>
    </w:tbl>
    <w:p w14:paraId="64DCC978" w14:textId="77777777" w:rsidR="007D198D" w:rsidRPr="00311BE9" w:rsidRDefault="000252D3" w:rsidP="007D198D">
      <w:pPr>
        <w:spacing w:line="276" w:lineRule="auto"/>
        <w:ind w:firstLine="567"/>
        <w:jc w:val="both"/>
        <w:rPr>
          <w:rFonts w:ascii="Arial" w:hAnsi="Arial" w:cs="Arial"/>
          <w:i/>
          <w:color w:val="000000" w:themeColor="text1"/>
        </w:rPr>
      </w:pPr>
      <w:r w:rsidRPr="00311BE9">
        <w:rPr>
          <w:rFonts w:ascii="Arial" w:hAnsi="Arial" w:cs="Arial"/>
          <w:i/>
          <w:color w:val="000000" w:themeColor="text1"/>
        </w:rPr>
        <w:t>Source: processed data, 2024</w:t>
      </w:r>
    </w:p>
    <w:p w14:paraId="0529DD6F" w14:textId="77777777" w:rsidR="007D198D" w:rsidRPr="00311BE9" w:rsidRDefault="007D198D" w:rsidP="007D198D">
      <w:pPr>
        <w:spacing w:line="276" w:lineRule="auto"/>
        <w:ind w:firstLine="567"/>
        <w:jc w:val="both"/>
        <w:rPr>
          <w:rFonts w:ascii="Arial" w:hAnsi="Arial" w:cs="Arial"/>
          <w:color w:val="000000" w:themeColor="text1"/>
        </w:rPr>
      </w:pPr>
    </w:p>
    <w:p w14:paraId="3220A0D3" w14:textId="77777777" w:rsidR="007D198D" w:rsidRPr="00311BE9" w:rsidRDefault="000252D3" w:rsidP="007D198D">
      <w:pPr>
        <w:spacing w:after="240" w:line="276" w:lineRule="auto"/>
        <w:jc w:val="both"/>
        <w:rPr>
          <w:rFonts w:ascii="Arial" w:hAnsi="Arial" w:cs="Arial"/>
          <w:color w:val="000000" w:themeColor="text1"/>
        </w:rPr>
      </w:pPr>
      <w:r w:rsidRPr="00311BE9">
        <w:rPr>
          <w:rFonts w:ascii="Arial" w:hAnsi="Arial" w:cs="Arial"/>
          <w:color w:val="000000" w:themeColor="text1"/>
        </w:rPr>
        <w:t>Based on Table 2, each research instrument's Cronbach's Alpha value is greater than 0.6 (Cronbach's Alpha&gt; 0.6). These results indicate that all instruments are declared reliable and can be used for research.</w:t>
      </w:r>
    </w:p>
    <w:p w14:paraId="28C68CA8" w14:textId="77777777" w:rsidR="007D198D" w:rsidRPr="00311BE9" w:rsidRDefault="000252D3" w:rsidP="007D198D">
      <w:pPr>
        <w:spacing w:after="240" w:line="276" w:lineRule="auto"/>
        <w:jc w:val="both"/>
        <w:rPr>
          <w:rFonts w:ascii="Arial" w:hAnsi="Arial" w:cs="Arial"/>
          <w:color w:val="000000" w:themeColor="text1"/>
        </w:rPr>
      </w:pPr>
      <w:r w:rsidRPr="00311BE9">
        <w:rPr>
          <w:rFonts w:ascii="Arial" w:hAnsi="Arial" w:cs="Arial"/>
          <w:color w:val="000000" w:themeColor="text1"/>
        </w:rPr>
        <w:t>This study used the interaction test technique (Moderated Regression Analysis), which is a special application of linear multiple regression; this study also tests the role of individual competence in moderating the influence of job training and employee development on the performance of MSME actors in Gianyar Regency. In this study, the influence of job training and employee development on performance was calculated through the SPSS 21.0 for Windows program in Table 3.</w:t>
      </w:r>
    </w:p>
    <w:p w14:paraId="640EBFE0" w14:textId="77777777" w:rsidR="007D198D" w:rsidRPr="00311BE9" w:rsidRDefault="007D198D" w:rsidP="007D198D">
      <w:pPr>
        <w:spacing w:line="276" w:lineRule="auto"/>
        <w:ind w:firstLine="360"/>
        <w:jc w:val="both"/>
        <w:rPr>
          <w:rFonts w:ascii="Arial" w:eastAsia="Calibri" w:hAnsi="Arial" w:cs="Arial"/>
          <w:color w:val="000000" w:themeColor="text1"/>
        </w:rPr>
      </w:pPr>
    </w:p>
    <w:p w14:paraId="24E3F315" w14:textId="77777777" w:rsidR="007D198D" w:rsidRPr="00311BE9" w:rsidRDefault="000252D3" w:rsidP="007D198D">
      <w:pPr>
        <w:spacing w:line="276" w:lineRule="auto"/>
        <w:jc w:val="both"/>
        <w:rPr>
          <w:rFonts w:ascii="Arial" w:hAnsi="Arial" w:cs="Arial"/>
          <w:color w:val="000000" w:themeColor="text1"/>
        </w:rPr>
      </w:pPr>
      <w:r w:rsidRPr="00311BE9">
        <w:rPr>
          <w:rFonts w:ascii="Arial" w:eastAsia="Calibri" w:hAnsi="Arial" w:cs="Arial"/>
          <w:b/>
          <w:color w:val="000000" w:themeColor="text1"/>
        </w:rPr>
        <w:t>Table 3. Results of Moderated Regression Analysis</w:t>
      </w:r>
    </w:p>
    <w:tbl>
      <w:tblPr>
        <w:tblW w:w="5000" w:type="pct"/>
        <w:tblBorders>
          <w:top w:val="single" w:sz="4" w:space="0" w:color="auto"/>
          <w:bottom w:val="single" w:sz="4" w:space="0" w:color="auto"/>
          <w:insideH w:val="single" w:sz="4" w:space="0" w:color="auto"/>
        </w:tblBorders>
        <w:tblCellMar>
          <w:left w:w="30" w:type="dxa"/>
          <w:right w:w="30" w:type="dxa"/>
        </w:tblCellMar>
        <w:tblLook w:val="04A0" w:firstRow="1" w:lastRow="0" w:firstColumn="1" w:lastColumn="0" w:noHBand="0" w:noVBand="1"/>
      </w:tblPr>
      <w:tblGrid>
        <w:gridCol w:w="1852"/>
        <w:gridCol w:w="1386"/>
        <w:gridCol w:w="1290"/>
        <w:gridCol w:w="1781"/>
        <w:gridCol w:w="1121"/>
        <w:gridCol w:w="838"/>
      </w:tblGrid>
      <w:tr w:rsidR="00CD6ECD" w14:paraId="6013279C" w14:textId="77777777" w:rsidTr="005D304D">
        <w:trPr>
          <w:cantSplit/>
          <w:trHeight w:val="58"/>
          <w:tblHeader/>
        </w:trPr>
        <w:tc>
          <w:tcPr>
            <w:tcW w:w="1120" w:type="pct"/>
            <w:vMerge w:val="restart"/>
            <w:tcBorders>
              <w:top w:val="single" w:sz="4" w:space="0" w:color="auto"/>
              <w:left w:val="nil"/>
              <w:bottom w:val="single" w:sz="4" w:space="0" w:color="auto"/>
              <w:right w:val="nil"/>
            </w:tcBorders>
            <w:shd w:val="clear" w:color="auto" w:fill="FFFFFF"/>
            <w:vAlign w:val="center"/>
            <w:hideMark/>
          </w:tcPr>
          <w:p w14:paraId="57F12606" w14:textId="77777777" w:rsidR="007D198D" w:rsidRPr="00311BE9" w:rsidRDefault="000252D3" w:rsidP="007D198D">
            <w:pPr>
              <w:adjustRightInd w:val="0"/>
              <w:spacing w:line="276" w:lineRule="auto"/>
              <w:jc w:val="both"/>
              <w:rPr>
                <w:rFonts w:ascii="Arial" w:hAnsi="Arial" w:cs="Arial"/>
                <w:b/>
                <w:color w:val="000000" w:themeColor="text1"/>
              </w:rPr>
            </w:pPr>
            <w:r w:rsidRPr="00311BE9">
              <w:rPr>
                <w:rFonts w:ascii="Arial" w:hAnsi="Arial" w:cs="Arial"/>
                <w:b/>
                <w:color w:val="000000" w:themeColor="text1"/>
              </w:rPr>
              <w:t>Model</w:t>
            </w:r>
          </w:p>
        </w:tc>
        <w:tc>
          <w:tcPr>
            <w:tcW w:w="1618" w:type="pct"/>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594C9343" w14:textId="77777777" w:rsidR="007D198D" w:rsidRPr="00311BE9" w:rsidRDefault="000252D3" w:rsidP="007D198D">
            <w:pPr>
              <w:adjustRightInd w:val="0"/>
              <w:spacing w:line="276" w:lineRule="auto"/>
              <w:jc w:val="both"/>
              <w:rPr>
                <w:rFonts w:ascii="Arial" w:hAnsi="Arial" w:cs="Arial"/>
                <w:b/>
                <w:color w:val="000000" w:themeColor="text1"/>
              </w:rPr>
            </w:pPr>
            <w:r w:rsidRPr="00311BE9">
              <w:rPr>
                <w:rFonts w:ascii="Arial" w:hAnsi="Arial" w:cs="Arial"/>
                <w:b/>
                <w:color w:val="000000" w:themeColor="text1"/>
              </w:rPr>
              <w:t>Unstandardized Coefficients</w:t>
            </w:r>
          </w:p>
        </w:tc>
        <w:tc>
          <w:tcPr>
            <w:tcW w:w="1077"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69BA5E6F" w14:textId="77777777" w:rsidR="007D198D" w:rsidRPr="00311BE9" w:rsidRDefault="000252D3" w:rsidP="007D198D">
            <w:pPr>
              <w:adjustRightInd w:val="0"/>
              <w:spacing w:line="276" w:lineRule="auto"/>
              <w:jc w:val="both"/>
              <w:rPr>
                <w:rFonts w:ascii="Arial" w:hAnsi="Arial" w:cs="Arial"/>
                <w:b/>
                <w:color w:val="000000" w:themeColor="text1"/>
              </w:rPr>
            </w:pPr>
            <w:r w:rsidRPr="00311BE9">
              <w:rPr>
                <w:rFonts w:ascii="Arial" w:hAnsi="Arial" w:cs="Arial"/>
                <w:b/>
                <w:color w:val="000000" w:themeColor="text1"/>
              </w:rPr>
              <w:t>Standardized Coefficients</w:t>
            </w:r>
          </w:p>
        </w:tc>
        <w:tc>
          <w:tcPr>
            <w:tcW w:w="678" w:type="pct"/>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2DC5B426" w14:textId="77777777" w:rsidR="007D198D" w:rsidRPr="00311BE9" w:rsidRDefault="000252D3" w:rsidP="007D198D">
            <w:pPr>
              <w:adjustRightInd w:val="0"/>
              <w:spacing w:line="276" w:lineRule="auto"/>
              <w:jc w:val="both"/>
              <w:rPr>
                <w:rFonts w:ascii="Arial" w:hAnsi="Arial" w:cs="Arial"/>
                <w:b/>
                <w:color w:val="000000" w:themeColor="text1"/>
              </w:rPr>
            </w:pPr>
            <w:r w:rsidRPr="00311BE9">
              <w:rPr>
                <w:rFonts w:ascii="Arial" w:hAnsi="Arial" w:cs="Arial"/>
                <w:b/>
                <w:color w:val="000000" w:themeColor="text1"/>
              </w:rPr>
              <w:t>T</w:t>
            </w:r>
          </w:p>
        </w:tc>
        <w:tc>
          <w:tcPr>
            <w:tcW w:w="507" w:type="pct"/>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149CD7E5" w14:textId="77777777" w:rsidR="007D198D" w:rsidRPr="00311BE9" w:rsidRDefault="000252D3" w:rsidP="007D198D">
            <w:pPr>
              <w:adjustRightInd w:val="0"/>
              <w:spacing w:line="276" w:lineRule="auto"/>
              <w:jc w:val="both"/>
              <w:rPr>
                <w:rFonts w:ascii="Arial" w:hAnsi="Arial" w:cs="Arial"/>
                <w:b/>
                <w:color w:val="000000" w:themeColor="text1"/>
              </w:rPr>
            </w:pPr>
            <w:r w:rsidRPr="00311BE9">
              <w:rPr>
                <w:rFonts w:ascii="Arial" w:hAnsi="Arial" w:cs="Arial"/>
                <w:b/>
                <w:color w:val="000000" w:themeColor="text1"/>
              </w:rPr>
              <w:t>Sig.</w:t>
            </w:r>
          </w:p>
        </w:tc>
      </w:tr>
      <w:tr w:rsidR="00CD6ECD" w14:paraId="6F452548" w14:textId="77777777" w:rsidTr="005D304D">
        <w:trPr>
          <w:cantSplit/>
          <w:trHeight w:val="58"/>
          <w:tblHeader/>
        </w:trPr>
        <w:tc>
          <w:tcPr>
            <w:tcW w:w="0" w:type="auto"/>
            <w:vMerge/>
            <w:tcBorders>
              <w:top w:val="single" w:sz="4" w:space="0" w:color="auto"/>
              <w:left w:val="nil"/>
              <w:bottom w:val="single" w:sz="4" w:space="0" w:color="auto"/>
              <w:right w:val="nil"/>
            </w:tcBorders>
            <w:vAlign w:val="center"/>
            <w:hideMark/>
          </w:tcPr>
          <w:p w14:paraId="59E36715" w14:textId="77777777" w:rsidR="007D198D" w:rsidRPr="00311BE9" w:rsidRDefault="007D198D" w:rsidP="007D198D">
            <w:pPr>
              <w:spacing w:line="276" w:lineRule="auto"/>
              <w:jc w:val="both"/>
              <w:rPr>
                <w:rFonts w:ascii="Arial" w:hAnsi="Arial" w:cs="Arial"/>
                <w:b/>
                <w:color w:val="000000" w:themeColor="text1"/>
              </w:rPr>
            </w:pPr>
          </w:p>
        </w:tc>
        <w:tc>
          <w:tcPr>
            <w:tcW w:w="838"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03F6818D" w14:textId="77777777" w:rsidR="007D198D" w:rsidRPr="00311BE9" w:rsidRDefault="000252D3" w:rsidP="007D198D">
            <w:pPr>
              <w:adjustRightInd w:val="0"/>
              <w:spacing w:line="276" w:lineRule="auto"/>
              <w:jc w:val="both"/>
              <w:rPr>
                <w:rFonts w:ascii="Arial" w:hAnsi="Arial" w:cs="Arial"/>
                <w:color w:val="000000" w:themeColor="text1"/>
              </w:rPr>
            </w:pPr>
            <w:r w:rsidRPr="00311BE9">
              <w:rPr>
                <w:rFonts w:ascii="Arial" w:hAnsi="Arial" w:cs="Arial"/>
                <w:color w:val="000000" w:themeColor="text1"/>
              </w:rPr>
              <w:t>B</w:t>
            </w:r>
          </w:p>
        </w:tc>
        <w:tc>
          <w:tcPr>
            <w:tcW w:w="780"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22D4A76F" w14:textId="77777777" w:rsidR="007D198D" w:rsidRPr="00311BE9" w:rsidRDefault="000252D3" w:rsidP="007D198D">
            <w:pPr>
              <w:adjustRightInd w:val="0"/>
              <w:spacing w:line="276" w:lineRule="auto"/>
              <w:jc w:val="both"/>
              <w:rPr>
                <w:rFonts w:ascii="Arial" w:hAnsi="Arial" w:cs="Arial"/>
                <w:color w:val="000000" w:themeColor="text1"/>
              </w:rPr>
            </w:pPr>
            <w:r w:rsidRPr="00311BE9">
              <w:rPr>
                <w:rFonts w:ascii="Arial" w:hAnsi="Arial" w:cs="Arial"/>
                <w:color w:val="000000" w:themeColor="text1"/>
              </w:rPr>
              <w:t>Std. Error</w:t>
            </w:r>
          </w:p>
        </w:tc>
        <w:tc>
          <w:tcPr>
            <w:tcW w:w="1077"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5328236A" w14:textId="77777777" w:rsidR="007D198D" w:rsidRPr="00311BE9" w:rsidRDefault="000252D3" w:rsidP="007D198D">
            <w:pPr>
              <w:adjustRightInd w:val="0"/>
              <w:spacing w:line="276" w:lineRule="auto"/>
              <w:jc w:val="both"/>
              <w:rPr>
                <w:rFonts w:ascii="Arial" w:hAnsi="Arial" w:cs="Arial"/>
                <w:color w:val="000000" w:themeColor="text1"/>
              </w:rPr>
            </w:pPr>
            <w:r w:rsidRPr="00311BE9">
              <w:rPr>
                <w:rFonts w:ascii="Arial" w:hAnsi="Arial" w:cs="Arial"/>
                <w:color w:val="000000" w:themeColor="text1"/>
              </w:rPr>
              <w:t>Beta</w:t>
            </w:r>
          </w:p>
        </w:tc>
        <w:tc>
          <w:tcPr>
            <w:tcW w:w="0" w:type="auto"/>
            <w:vMerge/>
            <w:tcBorders>
              <w:top w:val="single" w:sz="4" w:space="0" w:color="auto"/>
              <w:left w:val="nil"/>
              <w:bottom w:val="single" w:sz="4" w:space="0" w:color="auto"/>
              <w:right w:val="nil"/>
            </w:tcBorders>
            <w:vAlign w:val="center"/>
            <w:hideMark/>
          </w:tcPr>
          <w:p w14:paraId="45E38E65" w14:textId="77777777" w:rsidR="007D198D" w:rsidRPr="00311BE9" w:rsidRDefault="007D198D" w:rsidP="007D198D">
            <w:pPr>
              <w:spacing w:line="276" w:lineRule="auto"/>
              <w:jc w:val="both"/>
              <w:rPr>
                <w:rFonts w:ascii="Arial" w:hAnsi="Arial" w:cs="Arial"/>
                <w:b/>
                <w:color w:val="000000" w:themeColor="text1"/>
              </w:rPr>
            </w:pPr>
          </w:p>
        </w:tc>
        <w:tc>
          <w:tcPr>
            <w:tcW w:w="0" w:type="auto"/>
            <w:vMerge/>
            <w:tcBorders>
              <w:top w:val="single" w:sz="4" w:space="0" w:color="auto"/>
              <w:left w:val="nil"/>
              <w:bottom w:val="single" w:sz="4" w:space="0" w:color="auto"/>
              <w:right w:val="nil"/>
            </w:tcBorders>
            <w:vAlign w:val="center"/>
            <w:hideMark/>
          </w:tcPr>
          <w:p w14:paraId="45DAA051" w14:textId="77777777" w:rsidR="007D198D" w:rsidRPr="00311BE9" w:rsidRDefault="007D198D" w:rsidP="007D198D">
            <w:pPr>
              <w:spacing w:line="276" w:lineRule="auto"/>
              <w:jc w:val="both"/>
              <w:rPr>
                <w:rFonts w:ascii="Arial" w:hAnsi="Arial" w:cs="Arial"/>
                <w:b/>
                <w:color w:val="000000" w:themeColor="text1"/>
              </w:rPr>
            </w:pPr>
          </w:p>
        </w:tc>
      </w:tr>
      <w:tr w:rsidR="00CD6ECD" w14:paraId="7C9719A9" w14:textId="77777777" w:rsidTr="005D304D">
        <w:trPr>
          <w:cantSplit/>
          <w:trHeight w:val="198"/>
          <w:tblHeader/>
        </w:trPr>
        <w:tc>
          <w:tcPr>
            <w:tcW w:w="1120"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4AB41D89"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(Constant)</w:t>
            </w:r>
          </w:p>
        </w:tc>
        <w:tc>
          <w:tcPr>
            <w:tcW w:w="838"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7ADDFDA3"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3,687</w:t>
            </w:r>
          </w:p>
        </w:tc>
        <w:tc>
          <w:tcPr>
            <w:tcW w:w="780"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3158537F"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0,079</w:t>
            </w:r>
          </w:p>
        </w:tc>
        <w:tc>
          <w:tcPr>
            <w:tcW w:w="1077" w:type="pct"/>
            <w:tcBorders>
              <w:top w:val="single" w:sz="4" w:space="0" w:color="auto"/>
              <w:left w:val="nil"/>
              <w:bottom w:val="nil"/>
              <w:right w:val="nil"/>
            </w:tcBorders>
            <w:shd w:val="clear" w:color="auto" w:fill="FFFFFF"/>
            <w:tcMar>
              <w:top w:w="30" w:type="dxa"/>
              <w:left w:w="30" w:type="dxa"/>
              <w:bottom w:w="30" w:type="dxa"/>
              <w:right w:w="30" w:type="dxa"/>
            </w:tcMar>
          </w:tcPr>
          <w:p w14:paraId="2487FD97" w14:textId="77777777" w:rsidR="007D198D" w:rsidRPr="00311BE9" w:rsidRDefault="007D198D" w:rsidP="007D198D">
            <w:pPr>
              <w:adjustRightInd w:val="0"/>
              <w:spacing w:line="276" w:lineRule="auto"/>
              <w:jc w:val="both"/>
              <w:rPr>
                <w:rFonts w:ascii="Arial" w:hAnsi="Arial" w:cs="Arial"/>
                <w:color w:val="000000" w:themeColor="text1"/>
              </w:rPr>
            </w:pPr>
          </w:p>
        </w:tc>
        <w:tc>
          <w:tcPr>
            <w:tcW w:w="678"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10184427" w14:textId="77777777" w:rsidR="007D198D" w:rsidRPr="00311BE9" w:rsidRDefault="000252D3" w:rsidP="007D198D">
            <w:pPr>
              <w:adjustRightInd w:val="0"/>
              <w:spacing w:line="276" w:lineRule="auto"/>
              <w:ind w:left="60" w:right="60" w:hanging="48"/>
              <w:jc w:val="both"/>
              <w:rPr>
                <w:rFonts w:ascii="Arial" w:hAnsi="Arial" w:cs="Arial"/>
                <w:color w:val="000000" w:themeColor="text1"/>
              </w:rPr>
            </w:pPr>
            <w:r w:rsidRPr="00311BE9">
              <w:rPr>
                <w:rFonts w:ascii="Arial" w:hAnsi="Arial" w:cs="Arial"/>
                <w:color w:val="000000" w:themeColor="text1"/>
              </w:rPr>
              <w:t>42,658</w:t>
            </w:r>
          </w:p>
        </w:tc>
        <w:tc>
          <w:tcPr>
            <w:tcW w:w="507"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0DFB4BC9"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0,000</w:t>
            </w:r>
          </w:p>
        </w:tc>
      </w:tr>
      <w:tr w:rsidR="00CD6ECD" w14:paraId="3D805057" w14:textId="77777777" w:rsidTr="005D304D">
        <w:trPr>
          <w:cantSplit/>
          <w:trHeight w:val="58"/>
          <w:tblHeader/>
        </w:trPr>
        <w:tc>
          <w:tcPr>
            <w:tcW w:w="1120" w:type="pct"/>
            <w:tcBorders>
              <w:top w:val="nil"/>
              <w:left w:val="nil"/>
              <w:bottom w:val="nil"/>
              <w:right w:val="nil"/>
            </w:tcBorders>
            <w:shd w:val="clear" w:color="auto" w:fill="FFFFFF"/>
            <w:tcMar>
              <w:top w:w="30" w:type="dxa"/>
              <w:left w:w="30" w:type="dxa"/>
              <w:bottom w:w="30" w:type="dxa"/>
              <w:right w:w="30" w:type="dxa"/>
            </w:tcMar>
            <w:vAlign w:val="center"/>
            <w:hideMark/>
          </w:tcPr>
          <w:p w14:paraId="4BC058B6"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1</w:t>
            </w:r>
          </w:p>
          <w:p w14:paraId="2D1822BF"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2</w:t>
            </w:r>
          </w:p>
        </w:tc>
        <w:tc>
          <w:tcPr>
            <w:tcW w:w="838" w:type="pct"/>
            <w:tcBorders>
              <w:top w:val="nil"/>
              <w:left w:val="nil"/>
              <w:bottom w:val="nil"/>
              <w:right w:val="nil"/>
            </w:tcBorders>
            <w:shd w:val="clear" w:color="auto" w:fill="FFFFFF"/>
            <w:tcMar>
              <w:top w:w="30" w:type="dxa"/>
              <w:left w:w="30" w:type="dxa"/>
              <w:bottom w:w="30" w:type="dxa"/>
              <w:right w:w="30" w:type="dxa"/>
            </w:tcMar>
            <w:vAlign w:val="center"/>
            <w:hideMark/>
          </w:tcPr>
          <w:p w14:paraId="11F9D10E"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0,332</w:t>
            </w:r>
          </w:p>
          <w:p w14:paraId="37D5CD7E"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0,162</w:t>
            </w:r>
          </w:p>
        </w:tc>
        <w:tc>
          <w:tcPr>
            <w:tcW w:w="780" w:type="pct"/>
            <w:tcBorders>
              <w:top w:val="nil"/>
              <w:left w:val="nil"/>
              <w:bottom w:val="nil"/>
              <w:right w:val="nil"/>
            </w:tcBorders>
            <w:shd w:val="clear" w:color="auto" w:fill="FFFFFF"/>
            <w:tcMar>
              <w:top w:w="30" w:type="dxa"/>
              <w:left w:w="30" w:type="dxa"/>
              <w:bottom w:w="30" w:type="dxa"/>
              <w:right w:w="30" w:type="dxa"/>
            </w:tcMar>
            <w:vAlign w:val="center"/>
            <w:hideMark/>
          </w:tcPr>
          <w:p w14:paraId="20393896"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 xml:space="preserve"> 0,065</w:t>
            </w:r>
          </w:p>
          <w:p w14:paraId="4E3C95DA"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 xml:space="preserve"> 0,047</w:t>
            </w:r>
          </w:p>
        </w:tc>
        <w:tc>
          <w:tcPr>
            <w:tcW w:w="1077" w:type="pct"/>
            <w:tcBorders>
              <w:top w:val="nil"/>
              <w:left w:val="nil"/>
              <w:bottom w:val="nil"/>
              <w:right w:val="nil"/>
            </w:tcBorders>
            <w:shd w:val="clear" w:color="auto" w:fill="FFFFFF"/>
            <w:tcMar>
              <w:top w:w="30" w:type="dxa"/>
              <w:left w:w="30" w:type="dxa"/>
              <w:bottom w:w="30" w:type="dxa"/>
              <w:right w:w="30" w:type="dxa"/>
            </w:tcMar>
            <w:vAlign w:val="center"/>
            <w:hideMark/>
          </w:tcPr>
          <w:p w14:paraId="054DB15A"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0,472</w:t>
            </w:r>
          </w:p>
          <w:p w14:paraId="1099856B"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0,213</w:t>
            </w:r>
          </w:p>
        </w:tc>
        <w:tc>
          <w:tcPr>
            <w:tcW w:w="678" w:type="pct"/>
            <w:tcBorders>
              <w:top w:val="nil"/>
              <w:left w:val="nil"/>
              <w:bottom w:val="nil"/>
              <w:right w:val="nil"/>
            </w:tcBorders>
            <w:shd w:val="clear" w:color="auto" w:fill="FFFFFF"/>
            <w:tcMar>
              <w:top w:w="30" w:type="dxa"/>
              <w:left w:w="30" w:type="dxa"/>
              <w:bottom w:w="30" w:type="dxa"/>
              <w:right w:w="30" w:type="dxa"/>
            </w:tcMar>
            <w:vAlign w:val="center"/>
            <w:hideMark/>
          </w:tcPr>
          <w:p w14:paraId="6CA0046E"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5,758</w:t>
            </w:r>
          </w:p>
          <w:p w14:paraId="51D6D065"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3,461</w:t>
            </w:r>
          </w:p>
        </w:tc>
        <w:tc>
          <w:tcPr>
            <w:tcW w:w="507" w:type="pct"/>
            <w:tcBorders>
              <w:top w:val="nil"/>
              <w:left w:val="nil"/>
              <w:bottom w:val="nil"/>
              <w:right w:val="nil"/>
            </w:tcBorders>
            <w:shd w:val="clear" w:color="auto" w:fill="FFFFFF"/>
            <w:tcMar>
              <w:top w:w="30" w:type="dxa"/>
              <w:left w:w="30" w:type="dxa"/>
              <w:bottom w:w="30" w:type="dxa"/>
              <w:right w:w="30" w:type="dxa"/>
            </w:tcMar>
            <w:vAlign w:val="center"/>
            <w:hideMark/>
          </w:tcPr>
          <w:p w14:paraId="390583D7"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0,000</w:t>
            </w:r>
          </w:p>
          <w:p w14:paraId="239F9E15"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0,001</w:t>
            </w:r>
          </w:p>
        </w:tc>
      </w:tr>
      <w:tr w:rsidR="00CD6ECD" w14:paraId="41B79D66" w14:textId="77777777" w:rsidTr="005D304D">
        <w:trPr>
          <w:cantSplit/>
          <w:trHeight w:val="135"/>
          <w:tblHeader/>
        </w:trPr>
        <w:tc>
          <w:tcPr>
            <w:tcW w:w="1120" w:type="pct"/>
            <w:tcBorders>
              <w:top w:val="nil"/>
              <w:left w:val="nil"/>
              <w:bottom w:val="nil"/>
              <w:right w:val="nil"/>
            </w:tcBorders>
            <w:shd w:val="clear" w:color="auto" w:fill="FFFFFF"/>
            <w:tcMar>
              <w:top w:w="30" w:type="dxa"/>
              <w:left w:w="30" w:type="dxa"/>
              <w:bottom w:w="30" w:type="dxa"/>
              <w:right w:w="30" w:type="dxa"/>
            </w:tcMar>
            <w:vAlign w:val="center"/>
            <w:hideMark/>
          </w:tcPr>
          <w:p w14:paraId="7E96E2BB"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M</w:t>
            </w:r>
          </w:p>
        </w:tc>
        <w:tc>
          <w:tcPr>
            <w:tcW w:w="838" w:type="pct"/>
            <w:tcBorders>
              <w:top w:val="nil"/>
              <w:left w:val="nil"/>
              <w:bottom w:val="nil"/>
              <w:right w:val="nil"/>
            </w:tcBorders>
            <w:shd w:val="clear" w:color="auto" w:fill="FFFFFF"/>
            <w:tcMar>
              <w:top w:w="30" w:type="dxa"/>
              <w:left w:w="30" w:type="dxa"/>
              <w:bottom w:w="30" w:type="dxa"/>
              <w:right w:w="30" w:type="dxa"/>
            </w:tcMar>
            <w:vAlign w:val="center"/>
            <w:hideMark/>
          </w:tcPr>
          <w:p w14:paraId="7D852AEC"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0,189</w:t>
            </w:r>
          </w:p>
        </w:tc>
        <w:tc>
          <w:tcPr>
            <w:tcW w:w="780" w:type="pct"/>
            <w:tcBorders>
              <w:top w:val="nil"/>
              <w:left w:val="nil"/>
              <w:bottom w:val="nil"/>
              <w:right w:val="nil"/>
            </w:tcBorders>
            <w:shd w:val="clear" w:color="auto" w:fill="FFFFFF"/>
            <w:tcMar>
              <w:top w:w="30" w:type="dxa"/>
              <w:left w:w="30" w:type="dxa"/>
              <w:bottom w:w="30" w:type="dxa"/>
              <w:right w:w="30" w:type="dxa"/>
            </w:tcMar>
            <w:vAlign w:val="center"/>
            <w:hideMark/>
          </w:tcPr>
          <w:p w14:paraId="78CC9DD6"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0,056</w:t>
            </w:r>
          </w:p>
        </w:tc>
        <w:tc>
          <w:tcPr>
            <w:tcW w:w="1077" w:type="pct"/>
            <w:tcBorders>
              <w:top w:val="nil"/>
              <w:left w:val="nil"/>
              <w:bottom w:val="nil"/>
              <w:right w:val="nil"/>
            </w:tcBorders>
            <w:shd w:val="clear" w:color="auto" w:fill="FFFFFF"/>
            <w:tcMar>
              <w:top w:w="30" w:type="dxa"/>
              <w:left w:w="30" w:type="dxa"/>
              <w:bottom w:w="30" w:type="dxa"/>
              <w:right w:w="30" w:type="dxa"/>
            </w:tcMar>
            <w:vAlign w:val="center"/>
            <w:hideMark/>
          </w:tcPr>
          <w:p w14:paraId="5CD00F8E"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0,292</w:t>
            </w:r>
          </w:p>
        </w:tc>
        <w:tc>
          <w:tcPr>
            <w:tcW w:w="678" w:type="pct"/>
            <w:tcBorders>
              <w:top w:val="nil"/>
              <w:left w:val="nil"/>
              <w:bottom w:val="nil"/>
              <w:right w:val="nil"/>
            </w:tcBorders>
            <w:shd w:val="clear" w:color="auto" w:fill="FFFFFF"/>
            <w:tcMar>
              <w:top w:w="30" w:type="dxa"/>
              <w:left w:w="30" w:type="dxa"/>
              <w:bottom w:w="30" w:type="dxa"/>
              <w:right w:w="30" w:type="dxa"/>
            </w:tcMar>
            <w:vAlign w:val="center"/>
            <w:hideMark/>
          </w:tcPr>
          <w:p w14:paraId="34F19B52"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3,577</w:t>
            </w:r>
          </w:p>
        </w:tc>
        <w:tc>
          <w:tcPr>
            <w:tcW w:w="507" w:type="pct"/>
            <w:tcBorders>
              <w:top w:val="nil"/>
              <w:left w:val="nil"/>
              <w:bottom w:val="nil"/>
              <w:right w:val="nil"/>
            </w:tcBorders>
            <w:shd w:val="clear" w:color="auto" w:fill="FFFFFF"/>
            <w:tcMar>
              <w:top w:w="30" w:type="dxa"/>
              <w:left w:w="30" w:type="dxa"/>
              <w:bottom w:w="30" w:type="dxa"/>
              <w:right w:w="30" w:type="dxa"/>
            </w:tcMar>
            <w:vAlign w:val="center"/>
            <w:hideMark/>
          </w:tcPr>
          <w:p w14:paraId="33E05F5F"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0,000</w:t>
            </w:r>
          </w:p>
        </w:tc>
      </w:tr>
      <w:tr w:rsidR="00CD6ECD" w14:paraId="64034807" w14:textId="77777777" w:rsidTr="005D304D">
        <w:trPr>
          <w:cantSplit/>
          <w:trHeight w:val="135"/>
          <w:tblHeader/>
        </w:trPr>
        <w:tc>
          <w:tcPr>
            <w:tcW w:w="1120"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3C1E1C62"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1</w:t>
            </w:r>
            <w:r w:rsidRPr="00311BE9">
              <w:rPr>
                <w:rFonts w:ascii="Arial" w:hAnsi="Arial" w:cs="Arial"/>
                <w:color w:val="000000" w:themeColor="text1"/>
              </w:rPr>
              <w:t>M</w:t>
            </w:r>
          </w:p>
          <w:p w14:paraId="6A33BCA2"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2</w:t>
            </w:r>
            <w:r w:rsidRPr="00311BE9">
              <w:rPr>
                <w:rFonts w:ascii="Arial" w:hAnsi="Arial" w:cs="Arial"/>
                <w:color w:val="000000" w:themeColor="text1"/>
              </w:rPr>
              <w:t>M</w:t>
            </w:r>
          </w:p>
        </w:tc>
        <w:tc>
          <w:tcPr>
            <w:tcW w:w="838"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5DD8754E"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0,143</w:t>
            </w:r>
          </w:p>
          <w:p w14:paraId="54192519"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0,117</w:t>
            </w:r>
          </w:p>
        </w:tc>
        <w:tc>
          <w:tcPr>
            <w:tcW w:w="780"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63B12245"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0,069</w:t>
            </w:r>
          </w:p>
          <w:p w14:paraId="1D7CAA61"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0,044</w:t>
            </w:r>
          </w:p>
        </w:tc>
        <w:tc>
          <w:tcPr>
            <w:tcW w:w="1077"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52A101A3"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0,156</w:t>
            </w:r>
          </w:p>
          <w:p w14:paraId="05C89F1D"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0,173</w:t>
            </w:r>
          </w:p>
        </w:tc>
        <w:tc>
          <w:tcPr>
            <w:tcW w:w="678"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7C8CC74A"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2,172</w:t>
            </w:r>
          </w:p>
          <w:p w14:paraId="3FC66515"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2,354</w:t>
            </w:r>
          </w:p>
        </w:tc>
        <w:tc>
          <w:tcPr>
            <w:tcW w:w="507"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3920B291"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0,029</w:t>
            </w:r>
          </w:p>
          <w:p w14:paraId="366F39A5" w14:textId="77777777" w:rsidR="007D198D" w:rsidRPr="00311BE9" w:rsidRDefault="000252D3"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0,023</w:t>
            </w:r>
          </w:p>
        </w:tc>
      </w:tr>
    </w:tbl>
    <w:p w14:paraId="6CEF339E" w14:textId="77777777" w:rsidR="007D198D" w:rsidRPr="00311BE9" w:rsidRDefault="000252D3" w:rsidP="007D198D">
      <w:pPr>
        <w:spacing w:line="276" w:lineRule="auto"/>
        <w:ind w:firstLine="567"/>
        <w:jc w:val="both"/>
        <w:rPr>
          <w:rFonts w:ascii="Arial" w:hAnsi="Arial" w:cs="Arial"/>
          <w:i/>
          <w:color w:val="000000" w:themeColor="text1"/>
        </w:rPr>
      </w:pPr>
      <w:r w:rsidRPr="00311BE9">
        <w:rPr>
          <w:rFonts w:ascii="Arial" w:hAnsi="Arial" w:cs="Arial"/>
          <w:i/>
          <w:color w:val="000000" w:themeColor="text1"/>
        </w:rPr>
        <w:t>Source: processed data, 2024</w:t>
      </w:r>
    </w:p>
    <w:p w14:paraId="2F9C3700" w14:textId="77777777" w:rsidR="007D198D" w:rsidRPr="00311BE9" w:rsidRDefault="007D198D" w:rsidP="007D198D">
      <w:pPr>
        <w:spacing w:line="276" w:lineRule="auto"/>
        <w:ind w:firstLine="567"/>
        <w:jc w:val="both"/>
        <w:rPr>
          <w:rFonts w:ascii="Arial" w:hAnsi="Arial" w:cs="Arial"/>
          <w:color w:val="000000" w:themeColor="text1"/>
        </w:rPr>
      </w:pPr>
    </w:p>
    <w:p w14:paraId="16F6C58E"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Based on the results of the Moderated Regression Analysis in Table 3, the structural equation formed can be formulated as follows:</w:t>
      </w:r>
    </w:p>
    <w:p w14:paraId="1405A82A"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Y = α + β</w:t>
      </w:r>
      <w:r w:rsidRPr="00311BE9">
        <w:rPr>
          <w:rFonts w:ascii="Arial" w:hAnsi="Arial" w:cs="Arial"/>
          <w:color w:val="000000" w:themeColor="text1"/>
          <w:vertAlign w:val="subscript"/>
        </w:rPr>
        <w:t>1</w:t>
      </w:r>
      <w:r w:rsidRPr="00311BE9">
        <w:rPr>
          <w:rFonts w:ascii="Arial" w:hAnsi="Arial" w:cs="Arial"/>
          <w:color w:val="000000" w:themeColor="text1"/>
        </w:rPr>
        <w:t>X + β</w:t>
      </w:r>
      <w:r w:rsidRPr="00311BE9">
        <w:rPr>
          <w:rFonts w:ascii="Arial" w:hAnsi="Arial" w:cs="Arial"/>
          <w:color w:val="000000" w:themeColor="text1"/>
          <w:vertAlign w:val="subscript"/>
        </w:rPr>
        <w:t>2</w:t>
      </w:r>
      <w:r w:rsidRPr="00311BE9">
        <w:rPr>
          <w:rFonts w:ascii="Arial" w:hAnsi="Arial" w:cs="Arial"/>
          <w:color w:val="000000" w:themeColor="text1"/>
        </w:rPr>
        <w:t>M+ β</w:t>
      </w:r>
      <w:r w:rsidRPr="00311BE9">
        <w:rPr>
          <w:rFonts w:ascii="Arial" w:hAnsi="Arial" w:cs="Arial"/>
          <w:color w:val="000000" w:themeColor="text1"/>
          <w:vertAlign w:val="subscript"/>
        </w:rPr>
        <w:t>3</w:t>
      </w:r>
      <w:r w:rsidRPr="00311BE9">
        <w:rPr>
          <w:rFonts w:ascii="Arial" w:hAnsi="Arial" w:cs="Arial"/>
          <w:color w:val="000000" w:themeColor="text1"/>
        </w:rPr>
        <w:t xml:space="preserve">XM+ </w:t>
      </w:r>
      <w:bookmarkStart w:id="7" w:name="_Hlk112355761"/>
      <w:r w:rsidRPr="00311BE9">
        <w:rPr>
          <w:rFonts w:ascii="Arial" w:hAnsi="Arial" w:cs="Arial"/>
          <w:color w:val="000000" w:themeColor="text1"/>
        </w:rPr>
        <w:t>ε</w:t>
      </w:r>
      <w:bookmarkEnd w:id="7"/>
      <w:r w:rsidRPr="00311BE9">
        <w:rPr>
          <w:rFonts w:ascii="Arial" w:hAnsi="Arial" w:cs="Arial"/>
          <w:color w:val="000000" w:themeColor="text1"/>
        </w:rPr>
        <w:t>…………………………………………….(1)</w:t>
      </w:r>
    </w:p>
    <w:p w14:paraId="381102FD" w14:textId="77777777" w:rsidR="007D198D" w:rsidRPr="00311BE9" w:rsidRDefault="000252D3" w:rsidP="007D198D">
      <w:pPr>
        <w:spacing w:line="276" w:lineRule="auto"/>
        <w:jc w:val="both"/>
        <w:rPr>
          <w:rFonts w:ascii="Arial" w:hAnsi="Arial" w:cs="Arial"/>
          <w:color w:val="000000" w:themeColor="text1"/>
        </w:rPr>
      </w:pPr>
      <w:r w:rsidRPr="00311BE9">
        <w:rPr>
          <w:rFonts w:ascii="Arial" w:hAnsi="Arial" w:cs="Arial"/>
          <w:color w:val="000000" w:themeColor="text1"/>
        </w:rPr>
        <w:t>Y = 3,687 + 0,332+ 0,162 + 0,189 + 0,143+ 0,117 + ε</w:t>
      </w:r>
    </w:p>
    <w:p w14:paraId="7FAC726E" w14:textId="77777777" w:rsidR="007D198D" w:rsidRPr="00311BE9" w:rsidRDefault="007D198D" w:rsidP="007D198D">
      <w:pPr>
        <w:pStyle w:val="Default"/>
        <w:spacing w:line="276" w:lineRule="auto"/>
        <w:ind w:firstLine="0"/>
        <w:rPr>
          <w:rFonts w:ascii="Arial" w:hAnsi="Arial" w:cs="Arial"/>
          <w:color w:val="000000" w:themeColor="text1"/>
          <w:sz w:val="20"/>
          <w:szCs w:val="20"/>
        </w:rPr>
      </w:pPr>
    </w:p>
    <w:p w14:paraId="15AEF3F4" w14:textId="77777777" w:rsidR="007D198D" w:rsidRPr="00311BE9" w:rsidRDefault="000252D3" w:rsidP="007D198D">
      <w:pPr>
        <w:pStyle w:val="Default"/>
        <w:spacing w:line="276" w:lineRule="auto"/>
        <w:ind w:firstLine="0"/>
        <w:rPr>
          <w:rFonts w:ascii="Arial" w:hAnsi="Arial" w:cs="Arial"/>
          <w:color w:val="000000" w:themeColor="text1"/>
          <w:sz w:val="20"/>
          <w:szCs w:val="20"/>
        </w:rPr>
      </w:pPr>
      <w:r w:rsidRPr="00311BE9">
        <w:rPr>
          <w:rFonts w:ascii="Arial" w:hAnsi="Arial" w:cs="Arial"/>
          <w:color w:val="000000" w:themeColor="text1"/>
          <w:sz w:val="20"/>
          <w:szCs w:val="20"/>
        </w:rPr>
        <w:t>The Moderated Regression Analysis equation can be interpreted as follows:</w:t>
      </w:r>
    </w:p>
    <w:p w14:paraId="73D19335" w14:textId="77777777" w:rsidR="007D198D" w:rsidRPr="00311BE9" w:rsidRDefault="000252D3" w:rsidP="007D198D">
      <w:pPr>
        <w:spacing w:line="276" w:lineRule="auto"/>
        <w:ind w:left="720" w:hanging="720"/>
        <w:jc w:val="both"/>
        <w:rPr>
          <w:rFonts w:ascii="Arial" w:hAnsi="Arial" w:cs="Arial"/>
          <w:bCs/>
          <w:color w:val="000000" w:themeColor="text1"/>
          <w:spacing w:val="2"/>
        </w:rPr>
      </w:pPr>
      <w:r w:rsidRPr="00311BE9">
        <w:rPr>
          <w:rFonts w:ascii="Arial" w:hAnsi="Arial" w:cs="Arial"/>
          <w:color w:val="000000" w:themeColor="text1"/>
          <w:spacing w:val="2"/>
        </w:rPr>
        <w:t>X</w:t>
      </w:r>
      <w:r w:rsidRPr="00311BE9">
        <w:rPr>
          <w:rFonts w:ascii="Arial" w:hAnsi="Arial" w:cs="Arial"/>
          <w:color w:val="000000" w:themeColor="text1"/>
          <w:spacing w:val="2"/>
          <w:vertAlign w:val="subscript"/>
        </w:rPr>
        <w:t>1</w:t>
      </w:r>
      <w:r w:rsidRPr="00311BE9">
        <w:rPr>
          <w:rFonts w:ascii="Arial" w:hAnsi="Arial" w:cs="Arial"/>
          <w:color w:val="000000" w:themeColor="text1"/>
          <w:spacing w:val="2"/>
          <w:vertAlign w:val="subscript"/>
        </w:rPr>
        <w:tab/>
      </w:r>
      <w:r w:rsidRPr="00311BE9">
        <w:rPr>
          <w:rFonts w:ascii="Arial" w:hAnsi="Arial" w:cs="Arial"/>
          <w:color w:val="000000" w:themeColor="text1"/>
          <w:spacing w:val="2"/>
        </w:rPr>
        <w:t xml:space="preserve">= 0,332 </w:t>
      </w:r>
      <w:r w:rsidRPr="00311BE9">
        <w:rPr>
          <w:rFonts w:ascii="Arial" w:hAnsi="Arial" w:cs="Arial"/>
          <w:bCs/>
          <w:color w:val="000000" w:themeColor="text1"/>
          <w:spacing w:val="2"/>
        </w:rPr>
        <w:t>shows that job training has a positive effect on performance; if job training increases, performance will increase by 0.332</w:t>
      </w:r>
    </w:p>
    <w:p w14:paraId="4A09419A" w14:textId="77777777" w:rsidR="007D198D" w:rsidRPr="00311BE9" w:rsidRDefault="000252D3" w:rsidP="007D198D">
      <w:pPr>
        <w:spacing w:line="276" w:lineRule="auto"/>
        <w:ind w:left="720" w:hanging="720"/>
        <w:jc w:val="both"/>
        <w:rPr>
          <w:rFonts w:ascii="Arial" w:hAnsi="Arial" w:cs="Arial"/>
          <w:bCs/>
          <w:color w:val="000000" w:themeColor="text1"/>
          <w:spacing w:val="2"/>
        </w:rPr>
      </w:pPr>
      <w:r w:rsidRPr="00311BE9">
        <w:rPr>
          <w:rFonts w:ascii="Arial" w:hAnsi="Arial" w:cs="Arial"/>
          <w:bCs/>
          <w:color w:val="000000" w:themeColor="text1"/>
          <w:spacing w:val="2"/>
        </w:rPr>
        <w:t>X2 = 0.162 shows that employee development has a positive effect on performance; if employee development increases, performance will increase by 0.162</w:t>
      </w:r>
    </w:p>
    <w:p w14:paraId="602699C5" w14:textId="77777777" w:rsidR="007D198D" w:rsidRPr="00311BE9" w:rsidRDefault="000252D3" w:rsidP="007D198D">
      <w:pPr>
        <w:spacing w:line="276" w:lineRule="auto"/>
        <w:ind w:left="720" w:hanging="720"/>
        <w:jc w:val="both"/>
        <w:rPr>
          <w:rFonts w:ascii="Arial" w:hAnsi="Arial" w:cs="Arial"/>
          <w:bCs/>
          <w:color w:val="000000" w:themeColor="text1"/>
          <w:spacing w:val="2"/>
        </w:rPr>
      </w:pPr>
      <w:r w:rsidRPr="00311BE9">
        <w:rPr>
          <w:rFonts w:ascii="Arial" w:hAnsi="Arial" w:cs="Arial"/>
          <w:bCs/>
          <w:color w:val="000000" w:themeColor="text1"/>
          <w:spacing w:val="2"/>
        </w:rPr>
        <w:t>M = 0.189 shows that individual competence has a positive effect on the performance of MSME employees in Gianyar Regency; if individual competence increases, performance will increase by 0.189</w:t>
      </w:r>
    </w:p>
    <w:p w14:paraId="43E5F8D4" w14:textId="77777777" w:rsidR="007D198D" w:rsidRPr="00311BE9" w:rsidRDefault="000252D3" w:rsidP="007D198D">
      <w:pPr>
        <w:spacing w:line="276" w:lineRule="auto"/>
        <w:ind w:left="720" w:hanging="720"/>
        <w:jc w:val="both"/>
        <w:rPr>
          <w:rFonts w:ascii="Arial" w:hAnsi="Arial" w:cs="Arial"/>
          <w:bCs/>
          <w:color w:val="000000" w:themeColor="text1"/>
          <w:spacing w:val="2"/>
        </w:rPr>
      </w:pPr>
      <w:r w:rsidRPr="00311BE9">
        <w:rPr>
          <w:rFonts w:ascii="Arial" w:hAnsi="Arial" w:cs="Arial"/>
          <w:bCs/>
          <w:color w:val="000000" w:themeColor="text1"/>
          <w:spacing w:val="2"/>
        </w:rPr>
        <w:t>X1M = 0.143. The interaction of job training with individual competence has a coefficient of 0.143, meaning that with individual competence, the positive effect of job training on performance is strengthened.</w:t>
      </w:r>
    </w:p>
    <w:p w14:paraId="6887A3D2" w14:textId="77777777" w:rsidR="007D198D" w:rsidRPr="00311BE9" w:rsidRDefault="000252D3" w:rsidP="007D198D">
      <w:pPr>
        <w:spacing w:line="276" w:lineRule="auto"/>
        <w:ind w:left="720" w:hanging="720"/>
        <w:jc w:val="both"/>
        <w:rPr>
          <w:rFonts w:ascii="Arial" w:hAnsi="Arial" w:cs="Arial"/>
          <w:b/>
          <w:bCs/>
          <w:color w:val="000000" w:themeColor="text1"/>
        </w:rPr>
      </w:pPr>
      <w:r w:rsidRPr="00311BE9">
        <w:rPr>
          <w:rFonts w:ascii="Arial" w:hAnsi="Arial" w:cs="Arial"/>
          <w:bCs/>
          <w:color w:val="000000" w:themeColor="text1"/>
          <w:spacing w:val="2"/>
        </w:rPr>
        <w:t>X2M = 0.117, the interaction of employee development with individual competence has a coefficient of 0.117, meaning that with individual competence, the positive effect of employee development on performance is strengthened.</w:t>
      </w:r>
    </w:p>
    <w:p w14:paraId="7058E0E1" w14:textId="77777777" w:rsidR="007D198D" w:rsidRDefault="007D198D" w:rsidP="007D198D">
      <w:pPr>
        <w:adjustRightInd w:val="0"/>
        <w:spacing w:line="276" w:lineRule="auto"/>
        <w:jc w:val="both"/>
        <w:rPr>
          <w:rFonts w:ascii="Arial" w:hAnsi="Arial" w:cs="Arial"/>
          <w:b/>
          <w:bCs/>
          <w:color w:val="000000" w:themeColor="text1"/>
        </w:rPr>
      </w:pPr>
    </w:p>
    <w:p w14:paraId="36A4A215" w14:textId="1A920F12" w:rsidR="007D198D" w:rsidRPr="00311BE9" w:rsidRDefault="000252D3" w:rsidP="007D198D">
      <w:pPr>
        <w:adjustRightInd w:val="0"/>
        <w:spacing w:line="276" w:lineRule="auto"/>
        <w:jc w:val="both"/>
        <w:rPr>
          <w:rFonts w:ascii="Arial" w:hAnsi="Arial" w:cs="Arial"/>
          <w:b/>
          <w:bCs/>
          <w:color w:val="000000" w:themeColor="text1"/>
        </w:rPr>
      </w:pPr>
      <w:r w:rsidRPr="00311BE9">
        <w:rPr>
          <w:rFonts w:ascii="Arial" w:hAnsi="Arial" w:cs="Arial"/>
          <w:b/>
          <w:bCs/>
          <w:color w:val="000000" w:themeColor="text1"/>
        </w:rPr>
        <w:t>Table 4. Determination Analysis</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05"/>
        <w:gridCol w:w="1428"/>
        <w:gridCol w:w="1515"/>
        <w:gridCol w:w="2080"/>
        <w:gridCol w:w="2080"/>
      </w:tblGrid>
      <w:tr w:rsidR="00CD6ECD" w14:paraId="55722FE7" w14:textId="77777777" w:rsidTr="005D304D">
        <w:trPr>
          <w:cantSplit/>
        </w:trPr>
        <w:tc>
          <w:tcPr>
            <w:tcW w:w="673" w:type="pct"/>
            <w:tcBorders>
              <w:top w:val="single" w:sz="4" w:space="0" w:color="auto"/>
              <w:left w:val="nil"/>
              <w:bottom w:val="single" w:sz="4" w:space="0" w:color="auto"/>
              <w:right w:val="nil"/>
            </w:tcBorders>
            <w:shd w:val="clear" w:color="auto" w:fill="FFFFFF"/>
            <w:hideMark/>
          </w:tcPr>
          <w:p w14:paraId="64EABD98" w14:textId="77777777" w:rsidR="007D198D" w:rsidRPr="00311BE9" w:rsidRDefault="000252D3" w:rsidP="007D198D">
            <w:pPr>
              <w:adjustRightInd w:val="0"/>
              <w:spacing w:line="276" w:lineRule="auto"/>
              <w:ind w:right="60"/>
              <w:jc w:val="both"/>
              <w:rPr>
                <w:rFonts w:ascii="Arial" w:eastAsia="SimSun" w:hAnsi="Arial" w:cs="Arial"/>
                <w:color w:val="000000" w:themeColor="text1"/>
              </w:rPr>
            </w:pPr>
            <w:r w:rsidRPr="00311BE9">
              <w:rPr>
                <w:rFonts w:ascii="Arial" w:hAnsi="Arial" w:cs="Arial"/>
                <w:color w:val="000000" w:themeColor="text1"/>
              </w:rPr>
              <w:t>Model</w:t>
            </w:r>
          </w:p>
        </w:tc>
        <w:tc>
          <w:tcPr>
            <w:tcW w:w="870" w:type="pct"/>
            <w:tcBorders>
              <w:top w:val="single" w:sz="4" w:space="0" w:color="auto"/>
              <w:left w:val="nil"/>
              <w:bottom w:val="single" w:sz="4" w:space="0" w:color="auto"/>
              <w:right w:val="nil"/>
            </w:tcBorders>
            <w:shd w:val="clear" w:color="auto" w:fill="FFFFFF"/>
            <w:hideMark/>
          </w:tcPr>
          <w:p w14:paraId="1C785261" w14:textId="77777777" w:rsidR="007D198D" w:rsidRPr="00311BE9" w:rsidRDefault="000252D3" w:rsidP="007D198D">
            <w:pPr>
              <w:adjustRightInd w:val="0"/>
              <w:spacing w:line="276" w:lineRule="auto"/>
              <w:ind w:right="60"/>
              <w:jc w:val="both"/>
              <w:rPr>
                <w:rFonts w:ascii="Arial" w:eastAsia="SimSun" w:hAnsi="Arial" w:cs="Arial"/>
                <w:color w:val="000000" w:themeColor="text1"/>
              </w:rPr>
            </w:pPr>
            <w:r w:rsidRPr="00311BE9">
              <w:rPr>
                <w:rFonts w:ascii="Arial" w:hAnsi="Arial" w:cs="Arial"/>
                <w:color w:val="000000" w:themeColor="text1"/>
              </w:rPr>
              <w:t>R</w:t>
            </w:r>
          </w:p>
        </w:tc>
        <w:tc>
          <w:tcPr>
            <w:tcW w:w="923" w:type="pct"/>
            <w:tcBorders>
              <w:top w:val="single" w:sz="4" w:space="0" w:color="auto"/>
              <w:left w:val="nil"/>
              <w:bottom w:val="single" w:sz="4" w:space="0" w:color="auto"/>
              <w:right w:val="nil"/>
            </w:tcBorders>
            <w:shd w:val="clear" w:color="auto" w:fill="FFFFFF"/>
            <w:hideMark/>
          </w:tcPr>
          <w:p w14:paraId="4EFD04C4" w14:textId="77777777" w:rsidR="007D198D" w:rsidRPr="00311BE9" w:rsidRDefault="000252D3" w:rsidP="007D198D">
            <w:pPr>
              <w:adjustRightInd w:val="0"/>
              <w:spacing w:line="276" w:lineRule="auto"/>
              <w:ind w:right="60"/>
              <w:jc w:val="both"/>
              <w:rPr>
                <w:rFonts w:ascii="Arial" w:eastAsia="SimSun" w:hAnsi="Arial" w:cs="Arial"/>
                <w:color w:val="000000" w:themeColor="text1"/>
              </w:rPr>
            </w:pPr>
            <w:r w:rsidRPr="00311BE9">
              <w:rPr>
                <w:rFonts w:ascii="Arial" w:hAnsi="Arial" w:cs="Arial"/>
                <w:color w:val="000000" w:themeColor="text1"/>
              </w:rPr>
              <w:t>R Square</w:t>
            </w:r>
          </w:p>
        </w:tc>
        <w:tc>
          <w:tcPr>
            <w:tcW w:w="1267" w:type="pct"/>
            <w:tcBorders>
              <w:top w:val="single" w:sz="4" w:space="0" w:color="auto"/>
              <w:left w:val="nil"/>
              <w:bottom w:val="single" w:sz="4" w:space="0" w:color="auto"/>
              <w:right w:val="nil"/>
            </w:tcBorders>
            <w:shd w:val="clear" w:color="auto" w:fill="FFFFFF"/>
            <w:hideMark/>
          </w:tcPr>
          <w:p w14:paraId="5BACAF83" w14:textId="77777777" w:rsidR="007D198D" w:rsidRPr="00311BE9" w:rsidRDefault="000252D3" w:rsidP="007D198D">
            <w:pPr>
              <w:adjustRightInd w:val="0"/>
              <w:spacing w:line="276" w:lineRule="auto"/>
              <w:ind w:left="60" w:right="60"/>
              <w:jc w:val="both"/>
              <w:rPr>
                <w:rFonts w:ascii="Arial" w:eastAsia="SimSun" w:hAnsi="Arial" w:cs="Arial"/>
                <w:color w:val="000000" w:themeColor="text1"/>
              </w:rPr>
            </w:pPr>
            <w:r w:rsidRPr="00311BE9">
              <w:rPr>
                <w:rFonts w:ascii="Arial" w:hAnsi="Arial" w:cs="Arial"/>
                <w:color w:val="000000" w:themeColor="text1"/>
              </w:rPr>
              <w:t>Adjusted R Square</w:t>
            </w:r>
          </w:p>
        </w:tc>
        <w:tc>
          <w:tcPr>
            <w:tcW w:w="1267" w:type="pct"/>
            <w:tcBorders>
              <w:top w:val="single" w:sz="4" w:space="0" w:color="auto"/>
              <w:left w:val="nil"/>
              <w:bottom w:val="single" w:sz="4" w:space="0" w:color="auto"/>
              <w:right w:val="nil"/>
            </w:tcBorders>
            <w:shd w:val="clear" w:color="auto" w:fill="FFFFFF"/>
            <w:hideMark/>
          </w:tcPr>
          <w:p w14:paraId="0AD62C67" w14:textId="77777777" w:rsidR="007D198D" w:rsidRPr="00311BE9" w:rsidRDefault="000252D3" w:rsidP="007D198D">
            <w:pPr>
              <w:adjustRightInd w:val="0"/>
              <w:spacing w:line="276" w:lineRule="auto"/>
              <w:ind w:right="60"/>
              <w:jc w:val="both"/>
              <w:rPr>
                <w:rFonts w:ascii="Arial" w:eastAsia="SimSun" w:hAnsi="Arial" w:cs="Arial"/>
                <w:color w:val="000000" w:themeColor="text1"/>
              </w:rPr>
            </w:pPr>
            <w:r w:rsidRPr="00311BE9">
              <w:rPr>
                <w:rFonts w:ascii="Arial" w:hAnsi="Arial" w:cs="Arial"/>
                <w:color w:val="000000" w:themeColor="text1"/>
              </w:rPr>
              <w:t>Std. Error of the Estimate</w:t>
            </w:r>
          </w:p>
        </w:tc>
      </w:tr>
      <w:tr w:rsidR="00CD6ECD" w14:paraId="57B7E9B6" w14:textId="77777777" w:rsidTr="005D304D">
        <w:trPr>
          <w:cantSplit/>
        </w:trPr>
        <w:tc>
          <w:tcPr>
            <w:tcW w:w="673" w:type="pct"/>
            <w:tcBorders>
              <w:top w:val="single" w:sz="4" w:space="0" w:color="auto"/>
              <w:left w:val="nil"/>
              <w:bottom w:val="single" w:sz="4" w:space="0" w:color="auto"/>
              <w:right w:val="nil"/>
            </w:tcBorders>
            <w:shd w:val="clear" w:color="auto" w:fill="FFFFFF"/>
            <w:vAlign w:val="center"/>
            <w:hideMark/>
          </w:tcPr>
          <w:p w14:paraId="18A48B82"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1</w:t>
            </w:r>
          </w:p>
        </w:tc>
        <w:tc>
          <w:tcPr>
            <w:tcW w:w="870" w:type="pct"/>
            <w:tcBorders>
              <w:top w:val="single" w:sz="4" w:space="0" w:color="auto"/>
              <w:left w:val="nil"/>
              <w:bottom w:val="single" w:sz="4" w:space="0" w:color="auto"/>
              <w:right w:val="nil"/>
            </w:tcBorders>
            <w:shd w:val="clear" w:color="auto" w:fill="FFFFFF"/>
            <w:vAlign w:val="center"/>
            <w:hideMark/>
          </w:tcPr>
          <w:p w14:paraId="7B88C4DA"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0.763</w:t>
            </w:r>
          </w:p>
        </w:tc>
        <w:tc>
          <w:tcPr>
            <w:tcW w:w="923" w:type="pct"/>
            <w:tcBorders>
              <w:top w:val="single" w:sz="4" w:space="0" w:color="auto"/>
              <w:left w:val="nil"/>
              <w:bottom w:val="single" w:sz="4" w:space="0" w:color="auto"/>
              <w:right w:val="nil"/>
            </w:tcBorders>
            <w:shd w:val="clear" w:color="auto" w:fill="FFFFFF"/>
            <w:vAlign w:val="center"/>
            <w:hideMark/>
          </w:tcPr>
          <w:p w14:paraId="48F4DC1A"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0.658</w:t>
            </w:r>
          </w:p>
        </w:tc>
        <w:tc>
          <w:tcPr>
            <w:tcW w:w="1267" w:type="pct"/>
            <w:tcBorders>
              <w:top w:val="single" w:sz="4" w:space="0" w:color="auto"/>
              <w:left w:val="nil"/>
              <w:bottom w:val="single" w:sz="4" w:space="0" w:color="auto"/>
              <w:right w:val="nil"/>
            </w:tcBorders>
            <w:shd w:val="clear" w:color="auto" w:fill="FFFFFF"/>
            <w:vAlign w:val="center"/>
            <w:hideMark/>
          </w:tcPr>
          <w:p w14:paraId="74ACA37D"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0.562</w:t>
            </w:r>
          </w:p>
        </w:tc>
        <w:tc>
          <w:tcPr>
            <w:tcW w:w="1267" w:type="pct"/>
            <w:tcBorders>
              <w:top w:val="single" w:sz="4" w:space="0" w:color="auto"/>
              <w:left w:val="nil"/>
              <w:bottom w:val="single" w:sz="4" w:space="0" w:color="auto"/>
              <w:right w:val="nil"/>
            </w:tcBorders>
            <w:shd w:val="clear" w:color="auto" w:fill="FFFFFF"/>
            <w:vAlign w:val="center"/>
            <w:hideMark/>
          </w:tcPr>
          <w:p w14:paraId="1E08EEA5" w14:textId="77777777" w:rsidR="007D198D" w:rsidRPr="00311BE9" w:rsidRDefault="000252D3"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0.48670</w:t>
            </w:r>
          </w:p>
        </w:tc>
      </w:tr>
    </w:tbl>
    <w:p w14:paraId="458DC6AE" w14:textId="77777777" w:rsidR="007D198D" w:rsidRPr="00311BE9" w:rsidRDefault="000252D3" w:rsidP="007D198D">
      <w:pPr>
        <w:spacing w:line="276" w:lineRule="auto"/>
        <w:ind w:firstLine="567"/>
        <w:jc w:val="both"/>
        <w:rPr>
          <w:rFonts w:ascii="Arial" w:hAnsi="Arial" w:cs="Arial"/>
          <w:i/>
          <w:color w:val="000000" w:themeColor="text1"/>
        </w:rPr>
      </w:pPr>
      <w:r w:rsidRPr="00311BE9">
        <w:rPr>
          <w:rFonts w:ascii="Arial" w:hAnsi="Arial" w:cs="Arial"/>
          <w:i/>
          <w:color w:val="000000" w:themeColor="text1"/>
        </w:rPr>
        <w:t>Source: processed data, 2024</w:t>
      </w:r>
    </w:p>
    <w:p w14:paraId="5F321E04" w14:textId="77777777" w:rsidR="007D198D" w:rsidRDefault="007D198D" w:rsidP="007D198D">
      <w:pPr>
        <w:tabs>
          <w:tab w:val="left" w:pos="426"/>
        </w:tabs>
        <w:adjustRightInd w:val="0"/>
        <w:spacing w:line="276" w:lineRule="auto"/>
        <w:jc w:val="both"/>
        <w:rPr>
          <w:rFonts w:ascii="Arial" w:hAnsi="Arial" w:cs="Arial"/>
          <w:bCs/>
          <w:color w:val="000000" w:themeColor="text1"/>
        </w:rPr>
      </w:pPr>
    </w:p>
    <w:p w14:paraId="6B0BD9B3" w14:textId="4C652465" w:rsidR="007D198D" w:rsidRPr="00311BE9" w:rsidRDefault="000252D3" w:rsidP="007D198D">
      <w:pPr>
        <w:tabs>
          <w:tab w:val="left" w:pos="426"/>
        </w:tabs>
        <w:adjustRightInd w:val="0"/>
        <w:spacing w:line="276" w:lineRule="auto"/>
        <w:jc w:val="both"/>
        <w:rPr>
          <w:rFonts w:ascii="Arial" w:hAnsi="Arial" w:cs="Arial"/>
          <w:bCs/>
          <w:color w:val="000000" w:themeColor="text1"/>
        </w:rPr>
      </w:pPr>
      <w:r w:rsidRPr="00311BE9">
        <w:rPr>
          <w:rFonts w:ascii="Arial" w:hAnsi="Arial" w:cs="Arial"/>
          <w:bCs/>
          <w:color w:val="000000" w:themeColor="text1"/>
        </w:rPr>
        <w:t>Based on Table 4, it can be seen that the R-squared value (</w:t>
      </w:r>
      <w:r w:rsidRPr="00311BE9">
        <w:rPr>
          <w:rFonts w:ascii="Arial" w:hAnsi="Arial" w:cs="Arial"/>
          <w:bCs/>
          <w:color w:val="000000" w:themeColor="text1"/>
          <w:vertAlign w:val="superscript"/>
        </w:rPr>
        <w:t>R2</w:t>
      </w:r>
      <w:r w:rsidRPr="00311BE9">
        <w:rPr>
          <w:rFonts w:ascii="Arial" w:hAnsi="Arial" w:cs="Arial"/>
          <w:bCs/>
          <w:color w:val="000000" w:themeColor="text1"/>
        </w:rPr>
        <w:t xml:space="preserve">)= 0.658. The analysis uses the following formula: D = </w:t>
      </w:r>
      <m:oMath>
        <m:sSup>
          <m:sSupPr>
            <m:ctrlPr>
              <w:rPr>
                <w:rFonts w:ascii="Cambria Math" w:eastAsia="SimSun" w:hAnsi="Cambria Math" w:cs="Arial"/>
                <w:bCs/>
                <w:color w:val="000000" w:themeColor="text1"/>
              </w:rPr>
            </m:ctrlPr>
          </m:sSupPr>
          <m:e>
            <m:r>
              <m:rPr>
                <m:sty m:val="p"/>
              </m:rPr>
              <w:rPr>
                <w:rFonts w:ascii="Cambria Math" w:hAnsi="Cambria Math" w:cs="Arial"/>
                <w:color w:val="000000" w:themeColor="text1"/>
              </w:rPr>
              <m:t>r</m:t>
            </m:r>
          </m:e>
          <m:sup>
            <m:r>
              <m:rPr>
                <m:sty m:val="p"/>
              </m:rPr>
              <w:rPr>
                <w:rFonts w:ascii="Cambria Math" w:hAnsi="Cambria Math" w:cs="Arial"/>
                <w:color w:val="000000" w:themeColor="text1"/>
              </w:rPr>
              <m:t>2</m:t>
            </m:r>
          </m:sup>
        </m:sSup>
      </m:oMath>
      <w:r w:rsidRPr="00311BE9">
        <w:rPr>
          <w:rFonts w:ascii="Arial" w:hAnsi="Arial" w:cs="Arial"/>
          <w:bCs/>
          <w:color w:val="000000" w:themeColor="text1"/>
        </w:rPr>
        <w:t>x 100%</w:t>
      </w:r>
    </w:p>
    <w:p w14:paraId="40AB95B9" w14:textId="77777777" w:rsidR="007D198D" w:rsidRPr="00311BE9" w:rsidRDefault="000252D3" w:rsidP="007D198D">
      <w:pPr>
        <w:tabs>
          <w:tab w:val="left" w:pos="426"/>
        </w:tabs>
        <w:adjustRightInd w:val="0"/>
        <w:spacing w:line="276" w:lineRule="auto"/>
        <w:ind w:left="810" w:hanging="384"/>
        <w:jc w:val="both"/>
        <w:rPr>
          <w:rFonts w:ascii="Arial" w:hAnsi="Arial" w:cs="Arial"/>
          <w:bCs/>
          <w:color w:val="000000" w:themeColor="text1"/>
        </w:rPr>
      </w:pPr>
      <w:r w:rsidRPr="00311BE9">
        <w:rPr>
          <w:rFonts w:ascii="Arial" w:hAnsi="Arial" w:cs="Arial"/>
          <w:bCs/>
          <w:color w:val="000000" w:themeColor="text1"/>
        </w:rPr>
        <w:t>D = 0,658 X 100 %</w:t>
      </w:r>
    </w:p>
    <w:p w14:paraId="02A07DAE" w14:textId="77777777" w:rsidR="007D198D" w:rsidRDefault="000252D3" w:rsidP="007D198D">
      <w:pPr>
        <w:tabs>
          <w:tab w:val="left" w:pos="900"/>
        </w:tabs>
        <w:adjustRightInd w:val="0"/>
        <w:spacing w:line="276" w:lineRule="auto"/>
        <w:ind w:left="810" w:hanging="384"/>
        <w:jc w:val="both"/>
        <w:rPr>
          <w:rFonts w:ascii="Arial" w:hAnsi="Arial" w:cs="Arial"/>
          <w:bCs/>
          <w:color w:val="000000" w:themeColor="text1"/>
        </w:rPr>
      </w:pPr>
      <w:r w:rsidRPr="00311BE9">
        <w:rPr>
          <w:rFonts w:ascii="Arial" w:hAnsi="Arial" w:cs="Arial"/>
          <w:bCs/>
          <w:color w:val="000000" w:themeColor="text1"/>
        </w:rPr>
        <w:t>D = 65,8%</w:t>
      </w:r>
      <w:r w:rsidRPr="00311BE9">
        <w:rPr>
          <w:rFonts w:ascii="Arial" w:hAnsi="Arial" w:cs="Arial"/>
          <w:bCs/>
          <w:color w:val="000000" w:themeColor="text1"/>
        </w:rPr>
        <w:tab/>
      </w:r>
    </w:p>
    <w:p w14:paraId="10E39DAE" w14:textId="77777777" w:rsidR="007D198D" w:rsidRDefault="007D198D" w:rsidP="007D198D">
      <w:pPr>
        <w:tabs>
          <w:tab w:val="left" w:pos="900"/>
        </w:tabs>
        <w:adjustRightInd w:val="0"/>
        <w:spacing w:line="276" w:lineRule="auto"/>
        <w:jc w:val="both"/>
        <w:rPr>
          <w:rFonts w:ascii="Arial" w:hAnsi="Arial" w:cs="Arial"/>
          <w:bCs/>
          <w:color w:val="000000" w:themeColor="text1"/>
        </w:rPr>
      </w:pPr>
    </w:p>
    <w:p w14:paraId="72F53AAB" w14:textId="4EDD0A5E" w:rsidR="007D198D" w:rsidRPr="00311BE9" w:rsidRDefault="000252D3" w:rsidP="007D198D">
      <w:pPr>
        <w:tabs>
          <w:tab w:val="left" w:pos="900"/>
        </w:tabs>
        <w:adjustRightInd w:val="0"/>
        <w:spacing w:line="276" w:lineRule="auto"/>
        <w:jc w:val="both"/>
        <w:rPr>
          <w:rFonts w:ascii="Arial" w:hAnsi="Arial" w:cs="Arial"/>
          <w:bCs/>
          <w:color w:val="000000" w:themeColor="text1"/>
        </w:rPr>
      </w:pPr>
      <w:r w:rsidRPr="00311BE9">
        <w:rPr>
          <w:rFonts w:ascii="Arial" w:hAnsi="Arial" w:cs="Arial"/>
          <w:bCs/>
          <w:color w:val="000000" w:themeColor="text1"/>
        </w:rPr>
        <w:t>Based on these results, the R2 value is 65.8%, which means that 65.8% of the performance of employees of the weaving industry MSMEs in Gianyar Regency is influenced by the variables of job training, employee development and individual competence, and the remaining 34.2% is influenced by other variables not examined in this study.</w:t>
      </w:r>
    </w:p>
    <w:p w14:paraId="44D897B9" w14:textId="77777777" w:rsidR="007D198D" w:rsidRPr="00311BE9" w:rsidRDefault="007D198D" w:rsidP="007D198D">
      <w:pPr>
        <w:spacing w:line="276" w:lineRule="auto"/>
        <w:ind w:firstLine="360"/>
        <w:jc w:val="both"/>
        <w:rPr>
          <w:rFonts w:ascii="Arial" w:hAnsi="Arial" w:cs="Arial"/>
          <w:b/>
          <w:color w:val="000000" w:themeColor="text1"/>
        </w:rPr>
      </w:pPr>
    </w:p>
    <w:p w14:paraId="444179BC" w14:textId="77777777" w:rsidR="007D198D" w:rsidRPr="00311BE9" w:rsidRDefault="000252D3" w:rsidP="007D198D">
      <w:pPr>
        <w:tabs>
          <w:tab w:val="left" w:pos="426"/>
        </w:tabs>
        <w:spacing w:line="276" w:lineRule="auto"/>
        <w:jc w:val="both"/>
        <w:rPr>
          <w:rFonts w:ascii="Arial" w:eastAsia="Calibri" w:hAnsi="Arial" w:cs="Arial"/>
          <w:b/>
          <w:color w:val="000000" w:themeColor="text1"/>
        </w:rPr>
      </w:pPr>
      <w:r w:rsidRPr="00311BE9">
        <w:rPr>
          <w:rFonts w:ascii="Arial" w:eastAsia="Calibri" w:hAnsi="Arial" w:cs="Arial"/>
          <w:b/>
          <w:color w:val="000000" w:themeColor="text1"/>
        </w:rPr>
        <w:t>Table 5. F Test Results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2348"/>
        <w:gridCol w:w="1347"/>
        <w:gridCol w:w="1648"/>
        <w:gridCol w:w="939"/>
        <w:gridCol w:w="748"/>
      </w:tblGrid>
      <w:tr w:rsidR="00CD6ECD" w14:paraId="53D14865" w14:textId="77777777" w:rsidTr="005D304D">
        <w:tc>
          <w:tcPr>
            <w:tcW w:w="833" w:type="pct"/>
            <w:tcBorders>
              <w:top w:val="single" w:sz="4" w:space="0" w:color="auto"/>
              <w:left w:val="nil"/>
              <w:bottom w:val="single" w:sz="4" w:space="0" w:color="auto"/>
              <w:right w:val="nil"/>
            </w:tcBorders>
            <w:hideMark/>
          </w:tcPr>
          <w:p w14:paraId="1EE7FFDC" w14:textId="77777777" w:rsidR="007D198D" w:rsidRPr="00311BE9" w:rsidRDefault="000252D3"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Model</w:t>
            </w:r>
          </w:p>
        </w:tc>
        <w:tc>
          <w:tcPr>
            <w:tcW w:w="1399" w:type="pct"/>
            <w:tcBorders>
              <w:top w:val="single" w:sz="4" w:space="0" w:color="auto"/>
              <w:left w:val="nil"/>
              <w:bottom w:val="single" w:sz="4" w:space="0" w:color="auto"/>
              <w:right w:val="nil"/>
            </w:tcBorders>
            <w:hideMark/>
          </w:tcPr>
          <w:p w14:paraId="454F573D" w14:textId="77777777" w:rsidR="007D198D" w:rsidRPr="00311BE9" w:rsidRDefault="000252D3"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Sum of Squares</w:t>
            </w:r>
          </w:p>
        </w:tc>
        <w:tc>
          <w:tcPr>
            <w:tcW w:w="804" w:type="pct"/>
            <w:tcBorders>
              <w:top w:val="single" w:sz="4" w:space="0" w:color="auto"/>
              <w:left w:val="nil"/>
              <w:bottom w:val="single" w:sz="4" w:space="0" w:color="auto"/>
              <w:right w:val="nil"/>
            </w:tcBorders>
            <w:hideMark/>
          </w:tcPr>
          <w:p w14:paraId="0FD2A178" w14:textId="77777777" w:rsidR="007D198D" w:rsidRPr="00311BE9" w:rsidRDefault="000252D3"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Df</w:t>
            </w:r>
          </w:p>
        </w:tc>
        <w:tc>
          <w:tcPr>
            <w:tcW w:w="983" w:type="pct"/>
            <w:tcBorders>
              <w:top w:val="single" w:sz="4" w:space="0" w:color="auto"/>
              <w:left w:val="nil"/>
              <w:bottom w:val="single" w:sz="4" w:space="0" w:color="auto"/>
              <w:right w:val="nil"/>
            </w:tcBorders>
            <w:hideMark/>
          </w:tcPr>
          <w:p w14:paraId="1E89380F" w14:textId="77777777" w:rsidR="007D198D" w:rsidRPr="00311BE9" w:rsidRDefault="000252D3"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Mean Square</w:t>
            </w:r>
          </w:p>
        </w:tc>
        <w:tc>
          <w:tcPr>
            <w:tcW w:w="532" w:type="pct"/>
            <w:tcBorders>
              <w:top w:val="single" w:sz="4" w:space="0" w:color="auto"/>
              <w:left w:val="nil"/>
              <w:bottom w:val="single" w:sz="4" w:space="0" w:color="auto"/>
              <w:right w:val="nil"/>
            </w:tcBorders>
            <w:hideMark/>
          </w:tcPr>
          <w:p w14:paraId="11386B86" w14:textId="77777777" w:rsidR="007D198D" w:rsidRPr="00311BE9" w:rsidRDefault="000252D3"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F</w:t>
            </w:r>
          </w:p>
        </w:tc>
        <w:tc>
          <w:tcPr>
            <w:tcW w:w="449" w:type="pct"/>
            <w:tcBorders>
              <w:top w:val="single" w:sz="4" w:space="0" w:color="auto"/>
              <w:left w:val="nil"/>
              <w:bottom w:val="single" w:sz="4" w:space="0" w:color="auto"/>
              <w:right w:val="nil"/>
            </w:tcBorders>
            <w:hideMark/>
          </w:tcPr>
          <w:p w14:paraId="3C819F83" w14:textId="77777777" w:rsidR="007D198D" w:rsidRPr="00311BE9" w:rsidRDefault="000252D3"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Sig</w:t>
            </w:r>
          </w:p>
        </w:tc>
      </w:tr>
      <w:tr w:rsidR="00CD6ECD" w14:paraId="20831534" w14:textId="77777777" w:rsidTr="005D304D">
        <w:tc>
          <w:tcPr>
            <w:tcW w:w="833" w:type="pct"/>
            <w:tcBorders>
              <w:top w:val="single" w:sz="4" w:space="0" w:color="auto"/>
              <w:left w:val="nil"/>
              <w:bottom w:val="nil"/>
              <w:right w:val="nil"/>
            </w:tcBorders>
            <w:hideMark/>
          </w:tcPr>
          <w:p w14:paraId="1ED3226F"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Regression</w:t>
            </w:r>
          </w:p>
        </w:tc>
        <w:tc>
          <w:tcPr>
            <w:tcW w:w="1399" w:type="pct"/>
            <w:tcBorders>
              <w:top w:val="single" w:sz="4" w:space="0" w:color="auto"/>
              <w:left w:val="nil"/>
              <w:bottom w:val="nil"/>
              <w:right w:val="nil"/>
            </w:tcBorders>
            <w:hideMark/>
          </w:tcPr>
          <w:p w14:paraId="24DCCAB4"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32,659</w:t>
            </w:r>
          </w:p>
        </w:tc>
        <w:tc>
          <w:tcPr>
            <w:tcW w:w="804" w:type="pct"/>
            <w:tcBorders>
              <w:top w:val="single" w:sz="4" w:space="0" w:color="auto"/>
              <w:left w:val="nil"/>
              <w:bottom w:val="nil"/>
              <w:right w:val="nil"/>
            </w:tcBorders>
            <w:hideMark/>
          </w:tcPr>
          <w:p w14:paraId="45590EB7"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5</w:t>
            </w:r>
          </w:p>
        </w:tc>
        <w:tc>
          <w:tcPr>
            <w:tcW w:w="983" w:type="pct"/>
            <w:tcBorders>
              <w:top w:val="single" w:sz="4" w:space="0" w:color="auto"/>
              <w:left w:val="nil"/>
              <w:bottom w:val="nil"/>
              <w:right w:val="nil"/>
            </w:tcBorders>
            <w:hideMark/>
          </w:tcPr>
          <w:p w14:paraId="04966C95"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6,348</w:t>
            </w:r>
          </w:p>
        </w:tc>
        <w:tc>
          <w:tcPr>
            <w:tcW w:w="532" w:type="pct"/>
            <w:tcBorders>
              <w:top w:val="single" w:sz="4" w:space="0" w:color="auto"/>
              <w:left w:val="nil"/>
              <w:bottom w:val="nil"/>
              <w:right w:val="nil"/>
            </w:tcBorders>
            <w:hideMark/>
          </w:tcPr>
          <w:p w14:paraId="19D04B66"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27,7867</w:t>
            </w:r>
          </w:p>
        </w:tc>
        <w:tc>
          <w:tcPr>
            <w:tcW w:w="449" w:type="pct"/>
            <w:tcBorders>
              <w:top w:val="single" w:sz="4" w:space="0" w:color="auto"/>
              <w:left w:val="nil"/>
              <w:bottom w:val="nil"/>
              <w:right w:val="nil"/>
            </w:tcBorders>
            <w:hideMark/>
          </w:tcPr>
          <w:p w14:paraId="66E95587"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0,000</w:t>
            </w:r>
          </w:p>
        </w:tc>
      </w:tr>
      <w:tr w:rsidR="00CD6ECD" w14:paraId="16067B1A" w14:textId="77777777" w:rsidTr="005D304D">
        <w:tc>
          <w:tcPr>
            <w:tcW w:w="833" w:type="pct"/>
            <w:tcBorders>
              <w:top w:val="nil"/>
              <w:left w:val="nil"/>
              <w:bottom w:val="nil"/>
              <w:right w:val="nil"/>
            </w:tcBorders>
            <w:hideMark/>
          </w:tcPr>
          <w:p w14:paraId="5FD13AB7"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Residual</w:t>
            </w:r>
          </w:p>
        </w:tc>
        <w:tc>
          <w:tcPr>
            <w:tcW w:w="1399" w:type="pct"/>
            <w:tcBorders>
              <w:top w:val="nil"/>
              <w:left w:val="nil"/>
              <w:bottom w:val="nil"/>
              <w:right w:val="nil"/>
            </w:tcBorders>
            <w:hideMark/>
          </w:tcPr>
          <w:p w14:paraId="78C65B9D"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26,033</w:t>
            </w:r>
          </w:p>
        </w:tc>
        <w:tc>
          <w:tcPr>
            <w:tcW w:w="804" w:type="pct"/>
            <w:tcBorders>
              <w:top w:val="nil"/>
              <w:left w:val="nil"/>
              <w:bottom w:val="nil"/>
              <w:right w:val="nil"/>
            </w:tcBorders>
            <w:hideMark/>
          </w:tcPr>
          <w:p w14:paraId="6CB58DC5"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107</w:t>
            </w:r>
          </w:p>
        </w:tc>
        <w:tc>
          <w:tcPr>
            <w:tcW w:w="983" w:type="pct"/>
            <w:tcBorders>
              <w:top w:val="nil"/>
              <w:left w:val="nil"/>
              <w:bottom w:val="nil"/>
              <w:right w:val="nil"/>
            </w:tcBorders>
            <w:hideMark/>
          </w:tcPr>
          <w:p w14:paraId="0C0CA299"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0,230</w:t>
            </w:r>
          </w:p>
        </w:tc>
        <w:tc>
          <w:tcPr>
            <w:tcW w:w="532" w:type="pct"/>
            <w:tcBorders>
              <w:top w:val="nil"/>
              <w:left w:val="nil"/>
              <w:bottom w:val="nil"/>
              <w:right w:val="nil"/>
            </w:tcBorders>
          </w:tcPr>
          <w:p w14:paraId="5BC68DF0"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p>
        </w:tc>
        <w:tc>
          <w:tcPr>
            <w:tcW w:w="449" w:type="pct"/>
            <w:tcBorders>
              <w:top w:val="nil"/>
              <w:left w:val="nil"/>
              <w:bottom w:val="nil"/>
              <w:right w:val="nil"/>
            </w:tcBorders>
          </w:tcPr>
          <w:p w14:paraId="6B401F87"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p>
        </w:tc>
      </w:tr>
      <w:tr w:rsidR="00CD6ECD" w14:paraId="0A733AE8" w14:textId="77777777" w:rsidTr="005D304D">
        <w:tc>
          <w:tcPr>
            <w:tcW w:w="833" w:type="pct"/>
            <w:tcBorders>
              <w:top w:val="nil"/>
              <w:left w:val="nil"/>
              <w:bottom w:val="single" w:sz="4" w:space="0" w:color="auto"/>
              <w:right w:val="nil"/>
            </w:tcBorders>
            <w:hideMark/>
          </w:tcPr>
          <w:p w14:paraId="11AD4E11"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Total</w:t>
            </w:r>
          </w:p>
        </w:tc>
        <w:tc>
          <w:tcPr>
            <w:tcW w:w="1399" w:type="pct"/>
            <w:tcBorders>
              <w:top w:val="nil"/>
              <w:left w:val="nil"/>
              <w:bottom w:val="single" w:sz="4" w:space="0" w:color="auto"/>
              <w:right w:val="nil"/>
            </w:tcBorders>
            <w:hideMark/>
          </w:tcPr>
          <w:p w14:paraId="4098AFCD"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58,726</w:t>
            </w:r>
          </w:p>
        </w:tc>
        <w:tc>
          <w:tcPr>
            <w:tcW w:w="804" w:type="pct"/>
            <w:tcBorders>
              <w:top w:val="nil"/>
              <w:left w:val="nil"/>
              <w:bottom w:val="single" w:sz="4" w:space="0" w:color="auto"/>
              <w:right w:val="nil"/>
            </w:tcBorders>
            <w:hideMark/>
          </w:tcPr>
          <w:p w14:paraId="3C9D2C35" w14:textId="77777777" w:rsidR="007D198D" w:rsidRPr="00311BE9" w:rsidRDefault="000252D3"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121</w:t>
            </w:r>
          </w:p>
        </w:tc>
        <w:tc>
          <w:tcPr>
            <w:tcW w:w="983" w:type="pct"/>
            <w:tcBorders>
              <w:top w:val="nil"/>
              <w:left w:val="nil"/>
              <w:bottom w:val="single" w:sz="4" w:space="0" w:color="auto"/>
              <w:right w:val="nil"/>
            </w:tcBorders>
          </w:tcPr>
          <w:p w14:paraId="74B5B3D5"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p>
        </w:tc>
        <w:tc>
          <w:tcPr>
            <w:tcW w:w="532" w:type="pct"/>
            <w:tcBorders>
              <w:top w:val="nil"/>
              <w:left w:val="nil"/>
              <w:bottom w:val="single" w:sz="4" w:space="0" w:color="auto"/>
              <w:right w:val="nil"/>
            </w:tcBorders>
          </w:tcPr>
          <w:p w14:paraId="79C0F6A0"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p>
        </w:tc>
        <w:tc>
          <w:tcPr>
            <w:tcW w:w="449" w:type="pct"/>
            <w:tcBorders>
              <w:top w:val="nil"/>
              <w:left w:val="nil"/>
              <w:bottom w:val="single" w:sz="4" w:space="0" w:color="auto"/>
              <w:right w:val="nil"/>
            </w:tcBorders>
          </w:tcPr>
          <w:p w14:paraId="7AC248E4"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p>
        </w:tc>
      </w:tr>
    </w:tbl>
    <w:p w14:paraId="01A7954D" w14:textId="77777777" w:rsidR="007D198D" w:rsidRPr="00311BE9" w:rsidRDefault="000252D3" w:rsidP="007D198D">
      <w:pPr>
        <w:spacing w:line="276" w:lineRule="auto"/>
        <w:ind w:firstLine="567"/>
        <w:jc w:val="both"/>
        <w:rPr>
          <w:rFonts w:ascii="Arial" w:hAnsi="Arial" w:cs="Arial"/>
          <w:i/>
          <w:color w:val="000000" w:themeColor="text1"/>
        </w:rPr>
      </w:pPr>
      <w:r w:rsidRPr="00311BE9">
        <w:rPr>
          <w:rFonts w:ascii="Arial" w:hAnsi="Arial" w:cs="Arial"/>
          <w:i/>
          <w:color w:val="000000" w:themeColor="text1"/>
        </w:rPr>
        <w:t>Source: processed data, 2024</w:t>
      </w:r>
    </w:p>
    <w:p w14:paraId="1517553C" w14:textId="77777777" w:rsidR="007D198D" w:rsidRPr="00311BE9" w:rsidRDefault="000252D3" w:rsidP="007D198D">
      <w:pPr>
        <w:spacing w:line="276" w:lineRule="auto"/>
        <w:jc w:val="both"/>
        <w:rPr>
          <w:rFonts w:ascii="Arial" w:eastAsia="Calibri" w:hAnsi="Arial" w:cs="Arial"/>
          <w:color w:val="000000" w:themeColor="text1"/>
        </w:rPr>
      </w:pPr>
      <w:r w:rsidRPr="00311BE9">
        <w:rPr>
          <w:rFonts w:ascii="Arial" w:eastAsia="Calibri" w:hAnsi="Arial" w:cs="Arial"/>
          <w:color w:val="000000" w:themeColor="text1"/>
        </w:rPr>
        <w:tab/>
      </w:r>
    </w:p>
    <w:p w14:paraId="3B2DA35C" w14:textId="2E0B416D" w:rsidR="007D198D" w:rsidRPr="00311BE9" w:rsidRDefault="00075A5F" w:rsidP="007D198D">
      <w:pPr>
        <w:tabs>
          <w:tab w:val="left" w:pos="720"/>
        </w:tabs>
        <w:spacing w:after="240" w:line="276" w:lineRule="auto"/>
        <w:jc w:val="both"/>
        <w:rPr>
          <w:rFonts w:ascii="Arial" w:eastAsia="Calibri" w:hAnsi="Arial" w:cs="Arial"/>
          <w:color w:val="000000" w:themeColor="text1"/>
        </w:rPr>
      </w:pPr>
      <w:r>
        <w:rPr>
          <w:rFonts w:ascii="Arial" w:eastAsia="Calibri" w:hAnsi="Arial" w:cs="Arial"/>
          <w:color w:val="000000" w:themeColor="text1"/>
        </w:rPr>
        <w:t>“</w:t>
      </w:r>
      <w:r w:rsidR="000252D3" w:rsidRPr="00311BE9">
        <w:rPr>
          <w:rFonts w:ascii="Arial" w:eastAsia="Calibri" w:hAnsi="Arial" w:cs="Arial"/>
          <w:color w:val="000000" w:themeColor="text1"/>
        </w:rPr>
        <w:t xml:space="preserve">Based on the analysis of the FSig value, which is 0.000, H1 is accepted because of the FSig value. 0.000 &lt;0.05. The conclusion is that job training, employee development, and individual competence simultaneously significantly affect the performance of employees of the </w:t>
      </w:r>
      <w:r w:rsidR="00CE46D7">
        <w:rPr>
          <w:rFonts w:ascii="Arial" w:eastAsia="Calibri" w:hAnsi="Arial" w:cs="Arial"/>
          <w:color w:val="000000" w:themeColor="text1"/>
        </w:rPr>
        <w:t>SMES</w:t>
      </w:r>
      <w:r w:rsidR="000252D3" w:rsidRPr="00311BE9">
        <w:rPr>
          <w:rFonts w:ascii="Arial" w:eastAsia="Calibri" w:hAnsi="Arial" w:cs="Arial"/>
          <w:color w:val="000000" w:themeColor="text1"/>
        </w:rPr>
        <w:t xml:space="preserve"> weaving industry in Gianyar Regency. Based on the results in Table 5, Job training has a Beta value of 0.332 and a Sig. Value of 0.000, H1 is accepted because the Sig. The value is 0.000 &lt;0.05. The conclusion is that Job training has a positive and significant effect on performance; in other words, the more Job training increases, the </w:t>
      </w:r>
      <w:r w:rsidR="000252D3" w:rsidRPr="00311BE9">
        <w:rPr>
          <w:rFonts w:ascii="Arial" w:eastAsia="Calibri" w:hAnsi="Arial" w:cs="Arial"/>
          <w:color w:val="000000" w:themeColor="text1"/>
        </w:rPr>
        <w:lastRenderedPageBreak/>
        <w:t xml:space="preserve">performance of </w:t>
      </w:r>
      <w:r w:rsidR="00CE46D7">
        <w:rPr>
          <w:rFonts w:ascii="Arial" w:eastAsia="Calibri" w:hAnsi="Arial" w:cs="Arial"/>
          <w:color w:val="000000" w:themeColor="text1"/>
        </w:rPr>
        <w:t>SMES</w:t>
      </w:r>
      <w:r w:rsidR="000252D3" w:rsidRPr="00311BE9">
        <w:rPr>
          <w:rFonts w:ascii="Arial" w:eastAsia="Calibri" w:hAnsi="Arial" w:cs="Arial"/>
          <w:color w:val="000000" w:themeColor="text1"/>
        </w:rPr>
        <w:t xml:space="preserve"> weaving industry employees in Gianyar Regency will increase. So, the first hypothesis is accepted. Based on the results in Table 5, Employee development has a Beta value of 0.162 and a Sig. Value of 0.001, it can be said that H2 is accepted because the Significant value is 0.001 &lt;0.05. The conclusion is that Employee development has a positive and significant effect on performance; in other words, the more Employee development increases, the more the performance of employees of the </w:t>
      </w:r>
      <w:r w:rsidR="00CE46D7">
        <w:rPr>
          <w:rFonts w:ascii="Arial" w:eastAsia="Calibri" w:hAnsi="Arial" w:cs="Arial"/>
          <w:color w:val="000000" w:themeColor="text1"/>
        </w:rPr>
        <w:t>SMES</w:t>
      </w:r>
      <w:r w:rsidR="000252D3" w:rsidRPr="00311BE9">
        <w:rPr>
          <w:rFonts w:ascii="Arial" w:eastAsia="Calibri" w:hAnsi="Arial" w:cs="Arial"/>
          <w:color w:val="000000" w:themeColor="text1"/>
        </w:rPr>
        <w:t xml:space="preserve"> weaving industry in Gianyar Regency will increase. So, the second hypothesis is accepted. Based on the results in Table 5, Individual competence has a Beta value of 0.189 and a Sig. Value of 0.001, so H3 is accepted because of the Sig. Value of 0.001 &lt;0.05. The conclusion is that individual competence has a positive and significant effect on performance; in other words, the more individual competence increases, the more the performance of the </w:t>
      </w:r>
      <w:r w:rsidR="00CE46D7">
        <w:rPr>
          <w:rFonts w:ascii="Arial" w:eastAsia="Calibri" w:hAnsi="Arial" w:cs="Arial"/>
          <w:color w:val="000000" w:themeColor="text1"/>
        </w:rPr>
        <w:t>SMES</w:t>
      </w:r>
      <w:r w:rsidR="000252D3" w:rsidRPr="00311BE9">
        <w:rPr>
          <w:rFonts w:ascii="Arial" w:eastAsia="Calibri" w:hAnsi="Arial" w:cs="Arial"/>
          <w:color w:val="000000" w:themeColor="text1"/>
        </w:rPr>
        <w:t xml:space="preserve"> weaving industry employees in Gianyar Regency will increase. So, the third hypothesis is accepted. Based on the results in Table 5, the interaction of Job training has a Beta value of 0.143 and a Sig. Value of 0.029, so H4 is accepted because the Sig. Value of 0.029 &lt;0.05. The conclusion is that Individual competence moderates the effect of Job training on the performance of employees of the </w:t>
      </w:r>
      <w:r w:rsidR="00CE46D7">
        <w:rPr>
          <w:rFonts w:ascii="Arial" w:eastAsia="Calibri" w:hAnsi="Arial" w:cs="Arial"/>
          <w:color w:val="000000" w:themeColor="text1"/>
        </w:rPr>
        <w:t>SMES</w:t>
      </w:r>
      <w:r w:rsidR="000252D3" w:rsidRPr="00311BE9">
        <w:rPr>
          <w:rFonts w:ascii="Arial" w:eastAsia="Calibri" w:hAnsi="Arial" w:cs="Arial"/>
          <w:color w:val="000000" w:themeColor="text1"/>
        </w:rPr>
        <w:t xml:space="preserve"> weaving industry in Gianyar Regency. The resulting moderation effect strengthens the relationship; in other words, if there is an individual competency variable, the influence of Job training on the performance of employees of the </w:t>
      </w:r>
      <w:r w:rsidR="00CE46D7">
        <w:rPr>
          <w:rFonts w:ascii="Arial" w:eastAsia="Calibri" w:hAnsi="Arial" w:cs="Arial"/>
          <w:color w:val="000000" w:themeColor="text1"/>
        </w:rPr>
        <w:t>SMES</w:t>
      </w:r>
      <w:r w:rsidR="000252D3" w:rsidRPr="00311BE9">
        <w:rPr>
          <w:rFonts w:ascii="Arial" w:eastAsia="Calibri" w:hAnsi="Arial" w:cs="Arial"/>
          <w:color w:val="000000" w:themeColor="text1"/>
        </w:rPr>
        <w:t xml:space="preserve"> weaving industry in Gianyar Regency will be further strengthened to accept the fourth hypothesis. Based on the results in Table 5, the Employee development interaction has a Beta value of 0.117 and a Sig. Value of 0.023, so H5 is accepted because the Sig. The value is 0.023 &lt;0.05. The conclusion is that Individual competency moderates the influence of Employee development on the performance of the </w:t>
      </w:r>
      <w:r w:rsidR="00CE46D7">
        <w:rPr>
          <w:rFonts w:ascii="Arial" w:eastAsia="Calibri" w:hAnsi="Arial" w:cs="Arial"/>
          <w:color w:val="000000" w:themeColor="text1"/>
        </w:rPr>
        <w:t>SMES</w:t>
      </w:r>
      <w:r w:rsidR="000252D3" w:rsidRPr="00311BE9">
        <w:rPr>
          <w:rFonts w:ascii="Arial" w:eastAsia="Calibri" w:hAnsi="Arial" w:cs="Arial"/>
          <w:color w:val="000000" w:themeColor="text1"/>
        </w:rPr>
        <w:t xml:space="preserve"> weaving industry employees in Gianyar Regency. Where the resulting moderation effect weakens the relationship, in other words, if there is an individual competency variable, the influence of Employee development on the performance of employees of the </w:t>
      </w:r>
      <w:r w:rsidR="00CE46D7">
        <w:rPr>
          <w:rFonts w:ascii="Arial" w:eastAsia="Calibri" w:hAnsi="Arial" w:cs="Arial"/>
          <w:color w:val="000000" w:themeColor="text1"/>
        </w:rPr>
        <w:t>SMES</w:t>
      </w:r>
      <w:r w:rsidR="000252D3" w:rsidRPr="00311BE9">
        <w:rPr>
          <w:rFonts w:ascii="Arial" w:eastAsia="Calibri" w:hAnsi="Arial" w:cs="Arial"/>
          <w:color w:val="000000" w:themeColor="text1"/>
        </w:rPr>
        <w:t xml:space="preserve"> weaving industry in Gianyar Regency will be further strengthened, so that the fifth hypothesis is accepted</w:t>
      </w:r>
      <w:r>
        <w:rPr>
          <w:rFonts w:ascii="Arial" w:eastAsia="Calibri" w:hAnsi="Arial" w:cs="Arial"/>
          <w:color w:val="000000" w:themeColor="text1"/>
        </w:rPr>
        <w:t>”</w:t>
      </w:r>
      <w:r w:rsidR="000252D3" w:rsidRPr="00311BE9">
        <w:rPr>
          <w:rFonts w:ascii="Arial" w:eastAsia="Calibri" w:hAnsi="Arial" w:cs="Arial"/>
          <w:color w:val="000000" w:themeColor="text1"/>
        </w:rPr>
        <w:t>.</w:t>
      </w:r>
      <w:r>
        <w:t xml:space="preserve"> </w:t>
      </w:r>
      <w:r w:rsidRPr="00075A5F">
        <w:rPr>
          <w:rFonts w:ascii="Arial" w:eastAsia="Calibri" w:hAnsi="Arial" w:cs="Arial"/>
          <w:color w:val="000000" w:themeColor="text1"/>
        </w:rPr>
        <w:t>(Adnyani and Suwandana,2022)</w:t>
      </w:r>
    </w:p>
    <w:p w14:paraId="60E0C71D" w14:textId="77777777" w:rsidR="007D198D" w:rsidRPr="00311BE9" w:rsidRDefault="000252D3" w:rsidP="007D198D">
      <w:pPr>
        <w:autoSpaceDE w:val="0"/>
        <w:autoSpaceDN w:val="0"/>
        <w:adjustRightInd w:val="0"/>
        <w:spacing w:after="240" w:line="276" w:lineRule="auto"/>
        <w:jc w:val="both"/>
        <w:rPr>
          <w:rFonts w:ascii="Arial" w:hAnsi="Arial" w:cs="Arial"/>
          <w:color w:val="000000" w:themeColor="text1"/>
        </w:rPr>
      </w:pPr>
      <w:r w:rsidRPr="00311BE9">
        <w:rPr>
          <w:rFonts w:ascii="Arial" w:hAnsi="Arial" w:cs="Arial"/>
          <w:color w:val="000000" w:themeColor="text1"/>
        </w:rPr>
        <w:t xml:space="preserve">Hypothesis testing shows a significant positive effect of Job training variables on performance. If Job training is higher, employee performance will increase. The results of this study explain that employees who receive high-quality Job training tend to believe that the results of their work depend on themselves and will show better performance. Training is a short-term education held by the company to improve skill mastery and equip employees with new knowledge and understanding about their work and positions to be more effective in working and shaping employee behaviour according to company needs. Thus, training is an important investment that helps employees achieve their potential and helps companies achieve their goals more effectively. This can be proven by companies that have carried out training activities and have succeeded in forming employees to be more competent, so that the value of these employees becomes very meaningful to the company. The results of this study are relevant to previous research conducted by Suryantiko &amp; Lumintang (2018), stating that providing job training and career development for employees needs to be maintained and even improved so that existing performance is maintained or improved because there is a positive influence both partially and simultaneously significantly between training and career development on employee performance. The results of research conducted by Supriatna &amp; Sutisna (2016), Ramya (2016), Halawi &amp; Haydar (2018), Afroz </w:t>
      </w:r>
      <w:r w:rsidRPr="00311BE9">
        <w:rPr>
          <w:rFonts w:ascii="Arial" w:hAnsi="Arial" w:cs="Arial"/>
          <w:color w:val="000000" w:themeColor="text1"/>
        </w:rPr>
        <w:lastRenderedPageBreak/>
        <w:t>(2018), Safitri (2019), and Suryani &amp; Zakiah (2019) show that training has a positive and significant effect.</w:t>
      </w:r>
    </w:p>
    <w:p w14:paraId="2A439F05" w14:textId="4676D976" w:rsidR="007D198D" w:rsidRPr="00311BE9" w:rsidRDefault="000252D3" w:rsidP="007D198D">
      <w:pPr>
        <w:autoSpaceDE w:val="0"/>
        <w:autoSpaceDN w:val="0"/>
        <w:adjustRightInd w:val="0"/>
        <w:spacing w:after="240" w:line="276" w:lineRule="auto"/>
        <w:jc w:val="both"/>
        <w:rPr>
          <w:rFonts w:ascii="Arial" w:hAnsi="Arial" w:cs="Arial"/>
          <w:color w:val="000000" w:themeColor="text1"/>
        </w:rPr>
      </w:pPr>
      <w:r w:rsidRPr="00311BE9">
        <w:rPr>
          <w:rFonts w:ascii="Arial" w:hAnsi="Arial" w:cs="Arial"/>
          <w:color w:val="000000" w:themeColor="text1"/>
        </w:rPr>
        <w:t xml:space="preserve">The results of the hypothesis in this study indicate that Employee development has a positive and significant effect on performance; in other words, if Employee development increases, the performance of employees of the </w:t>
      </w:r>
      <w:r w:rsidR="00CE46D7">
        <w:rPr>
          <w:rFonts w:ascii="Arial" w:hAnsi="Arial" w:cs="Arial"/>
          <w:color w:val="000000" w:themeColor="text1"/>
        </w:rPr>
        <w:t>SMES</w:t>
      </w:r>
      <w:r w:rsidRPr="00311BE9">
        <w:rPr>
          <w:rFonts w:ascii="Arial" w:hAnsi="Arial" w:cs="Arial"/>
          <w:color w:val="000000" w:themeColor="text1"/>
        </w:rPr>
        <w:t xml:space="preserve"> weaving industry in Gianyar Regency will increase. So, the second hypothesis is accepted. Employee development is one of the factors that can affect employee performance. This study is in line with several studies that have been conducted by H Maskan Komariah (2017) in a study entitled The Effect of Human Resource Development on Employee Performance at the Rapak Dalam Village Office, Loa District, Jalanan lair Samarinda Seberang. Based on this study, the Human Resource development variable significantly affects employee performance. Monalis et al.'s (2020) research entitled Human Resource Development and Job Satisfaction on Toyota Service CV. Kombos Tendean Employee Performance also shows a significant influence on development and job satisfaction on performance. This research is also in line with research conducted by Isniar Budiarti (2018), Melvin Grady Lolowang (2016), Rita Widjaja (2019), and Marina Laškarin Ažić (2017).</w:t>
      </w:r>
    </w:p>
    <w:p w14:paraId="7F38437A" w14:textId="20B4D003" w:rsidR="007D198D" w:rsidRPr="00311BE9" w:rsidRDefault="000252D3" w:rsidP="007D198D">
      <w:pPr>
        <w:spacing w:after="240" w:line="276" w:lineRule="auto"/>
        <w:ind w:right="-1"/>
        <w:jc w:val="both"/>
        <w:rPr>
          <w:rFonts w:ascii="Arial" w:hAnsi="Arial" w:cs="Arial"/>
          <w:color w:val="000000" w:themeColor="text1"/>
        </w:rPr>
      </w:pPr>
      <w:r w:rsidRPr="00311BE9">
        <w:rPr>
          <w:rFonts w:ascii="Arial" w:hAnsi="Arial" w:cs="Arial"/>
          <w:color w:val="000000" w:themeColor="text1"/>
        </w:rPr>
        <w:t xml:space="preserve">Hypothesis testing shows that H3 is accepted; individual competency variables have a significant positive influence on performance. If individual competency is higher, employee performance will increase. </w:t>
      </w:r>
      <w:r w:rsidR="00075A5F">
        <w:rPr>
          <w:rFonts w:ascii="Arial" w:hAnsi="Arial" w:cs="Arial"/>
          <w:color w:val="000000" w:themeColor="text1"/>
        </w:rPr>
        <w:t>“</w:t>
      </w:r>
      <w:r w:rsidRPr="00311BE9">
        <w:rPr>
          <w:rFonts w:ascii="Arial" w:hAnsi="Arial" w:cs="Arial"/>
          <w:color w:val="000000" w:themeColor="text1"/>
        </w:rPr>
        <w:t>This study's results explain that employees with high individual competency tend to believe that the results of their work depend on themselves, and will show better performance. Employees who have Individual Competence are more motivated to complete their work, thus creating satisfaction and will further improve their performance. The first factor that influences employee performance is competence. Competence explains what employees do in the workplace at various levels and details the standards of each level, identifying the characteristics of knowledge and skills required by individuals that enable them to carry out tasks and responsibilities effectively to achieve professional quality standards in work and produce good performance</w:t>
      </w:r>
      <w:r w:rsidR="00075A5F">
        <w:rPr>
          <w:rFonts w:ascii="Arial" w:hAnsi="Arial" w:cs="Arial"/>
          <w:color w:val="000000" w:themeColor="text1"/>
        </w:rPr>
        <w:t>”</w:t>
      </w:r>
      <w:r w:rsidRPr="00311BE9">
        <w:rPr>
          <w:rFonts w:ascii="Arial" w:hAnsi="Arial" w:cs="Arial"/>
          <w:color w:val="000000" w:themeColor="text1"/>
        </w:rPr>
        <w:t xml:space="preserve"> (Syamsidar et al., 2021). The results of this study are relevant to previous research conducted by Gatot (2014), who researched "The Influence of Competence, Work Discipline, Education and Training, Career Patterns on the Performance of Employees at the Gunungkidul Regency Land Office." The results of the study indicate that there is an influence of competence on the performance of Gunungkidul Regency Land Office Employees. The results of this study are the research of Arif et al. (2020), Hamidianpour et al. (2016), Haryono and Pamungkas (2021), and Ruhana et al. (2020). The results of the hypothesis in this study indicate that individual competence moderates the effect of Job training on the performance of MSME weaving industry employees in Gianyar Regency. Where the resulting moderation effect is to strengthen the relationship, in other words, if there is individual competence, the positive effect of Job training on the performance of MSME weaving industry employees in Gianyar Regency will be further strengthened. Where individual competence is a pseudo moderator variable due to the coefficient values ​​​​b2 and b3 in the moderated regression analysis equation, namely, the coefficient b2 is stated as significant, and the coefficient b3 is significant, so that the third hypothesis is accepted. The role of individual competence in a company is not only directly related to performance. The study was conducted at STIE IEU Yogyakarta by Tarigan (2021) and aimed to determine the effect of job training and competence on employee performance. Based on the results of the study, it can be concluded that job training and competency have </w:t>
      </w:r>
      <w:r w:rsidRPr="00311BE9">
        <w:rPr>
          <w:rFonts w:ascii="Arial" w:hAnsi="Arial" w:cs="Arial"/>
          <w:color w:val="000000" w:themeColor="text1"/>
        </w:rPr>
        <w:lastRenderedPageBreak/>
        <w:t>a positive and significant influence on employee performance, in line with research conducted by Merdiani (2019), Amalia (2020), and Sumbogo (2017).</w:t>
      </w:r>
    </w:p>
    <w:p w14:paraId="2C819628" w14:textId="2099F919" w:rsidR="007D198D" w:rsidRPr="00311BE9" w:rsidRDefault="00075A5F" w:rsidP="007D198D">
      <w:pPr>
        <w:spacing w:after="240" w:line="276" w:lineRule="auto"/>
        <w:ind w:right="-1"/>
        <w:jc w:val="both"/>
        <w:rPr>
          <w:rFonts w:ascii="Arial" w:hAnsi="Arial" w:cs="Arial"/>
          <w:color w:val="000000" w:themeColor="text1"/>
        </w:rPr>
      </w:pPr>
      <w:r>
        <w:rPr>
          <w:rFonts w:ascii="Arial" w:hAnsi="Arial" w:cs="Arial"/>
          <w:color w:val="000000" w:themeColor="text1"/>
        </w:rPr>
        <w:t>“</w:t>
      </w:r>
      <w:r w:rsidR="000252D3" w:rsidRPr="00311BE9">
        <w:rPr>
          <w:rFonts w:ascii="Arial" w:hAnsi="Arial" w:cs="Arial"/>
          <w:color w:val="000000" w:themeColor="text1"/>
        </w:rPr>
        <w:t xml:space="preserve">The results of the hypothesis in this study indicate that self-efficacy moderates the influence of employee development on the performance of employees of the </w:t>
      </w:r>
      <w:r w:rsidR="00CE46D7">
        <w:rPr>
          <w:rFonts w:ascii="Arial" w:hAnsi="Arial" w:cs="Arial"/>
          <w:color w:val="000000" w:themeColor="text1"/>
        </w:rPr>
        <w:t>SMES</w:t>
      </w:r>
      <w:r w:rsidR="000252D3" w:rsidRPr="00311BE9">
        <w:rPr>
          <w:rFonts w:ascii="Arial" w:hAnsi="Arial" w:cs="Arial"/>
          <w:color w:val="000000" w:themeColor="text1"/>
        </w:rPr>
        <w:t xml:space="preserve"> weaving industry in Gianyar Regency. Where the resulting moderation effect is to strengthen the relationship, in other words, if there is individual competence, the positive influence of employee development on the performance of employees of the </w:t>
      </w:r>
      <w:r w:rsidR="00CE46D7">
        <w:rPr>
          <w:rFonts w:ascii="Arial" w:hAnsi="Arial" w:cs="Arial"/>
          <w:color w:val="000000" w:themeColor="text1"/>
        </w:rPr>
        <w:t>SMES</w:t>
      </w:r>
      <w:r w:rsidR="000252D3" w:rsidRPr="00311BE9">
        <w:rPr>
          <w:rFonts w:ascii="Arial" w:hAnsi="Arial" w:cs="Arial"/>
          <w:color w:val="000000" w:themeColor="text1"/>
        </w:rPr>
        <w:t xml:space="preserve"> weaving industry in Gianyar Regency will be further strengthened. Where individual competence is a pseudo moderator variable due to the coefficient values ​​​​b2 and b3 in the moderated regression analysis equation, the coefficient b2 is stated as significant, and the coefficient b3 is significant, so the fifth hypothesis is accepted</w:t>
      </w:r>
      <w:r>
        <w:rPr>
          <w:rFonts w:ascii="Arial" w:hAnsi="Arial" w:cs="Arial"/>
          <w:color w:val="000000" w:themeColor="text1"/>
        </w:rPr>
        <w:t>”</w:t>
      </w:r>
      <w:r w:rsidR="000252D3" w:rsidRPr="00311BE9">
        <w:rPr>
          <w:rFonts w:ascii="Arial" w:hAnsi="Arial" w:cs="Arial"/>
          <w:color w:val="000000" w:themeColor="text1"/>
        </w:rPr>
        <w:t>.</w:t>
      </w:r>
      <w:r w:rsidRPr="00075A5F">
        <w:t xml:space="preserve"> </w:t>
      </w:r>
      <w:r w:rsidRPr="00075A5F">
        <w:rPr>
          <w:rFonts w:ascii="Arial" w:hAnsi="Arial" w:cs="Arial"/>
          <w:color w:val="000000" w:themeColor="text1"/>
        </w:rPr>
        <w:t>(Adnyani and Suwandana,2022)</w:t>
      </w:r>
    </w:p>
    <w:p w14:paraId="026A59AC" w14:textId="56EC3D60" w:rsidR="007D198D" w:rsidRPr="00311BE9" w:rsidRDefault="00075A5F" w:rsidP="007D198D">
      <w:pPr>
        <w:spacing w:after="240" w:line="276" w:lineRule="auto"/>
        <w:ind w:right="-1"/>
        <w:jc w:val="both"/>
        <w:rPr>
          <w:rFonts w:ascii="Arial" w:hAnsi="Arial" w:cs="Arial"/>
          <w:b/>
          <w:color w:val="000000"/>
        </w:rPr>
      </w:pPr>
      <w:r>
        <w:rPr>
          <w:rFonts w:ascii="Arial" w:hAnsi="Arial" w:cs="Arial"/>
          <w:color w:val="000000" w:themeColor="text1"/>
        </w:rPr>
        <w:t>“</w:t>
      </w:r>
      <w:r w:rsidR="000252D3" w:rsidRPr="00311BE9">
        <w:rPr>
          <w:rFonts w:ascii="Arial" w:hAnsi="Arial" w:cs="Arial"/>
          <w:color w:val="000000" w:themeColor="text1"/>
        </w:rPr>
        <w:t>The role of individual competence in a company is not only directly related to performance. Individual competence is an important driver for employee development, so there is a positive correlation between individual competence and employee development. Individual competencies are widely recognised as a key resource for companies to drive innovation capabilities and achieve organisational effectiveness, survival, and sustainable competitive advantage</w:t>
      </w:r>
      <w:r>
        <w:rPr>
          <w:rFonts w:ascii="Arial" w:hAnsi="Arial" w:cs="Arial"/>
          <w:color w:val="000000" w:themeColor="text1"/>
        </w:rPr>
        <w:t>”</w:t>
      </w:r>
      <w:r w:rsidR="000252D3" w:rsidRPr="00311BE9">
        <w:rPr>
          <w:rFonts w:ascii="Arial" w:hAnsi="Arial" w:cs="Arial"/>
          <w:color w:val="000000" w:themeColor="text1"/>
        </w:rPr>
        <w:t xml:space="preserve"> (Choi et al., 2016), in line with research by Beng (2020) and Motyl (2017).</w:t>
      </w:r>
    </w:p>
    <w:bookmarkEnd w:id="5"/>
    <w:p w14:paraId="44FEC67E" w14:textId="77777777" w:rsidR="007D198D" w:rsidRPr="00311BE9" w:rsidRDefault="007D198D" w:rsidP="007D198D">
      <w:pPr>
        <w:spacing w:line="276" w:lineRule="auto"/>
        <w:ind w:right="-1"/>
        <w:jc w:val="both"/>
        <w:rPr>
          <w:rFonts w:ascii="Arial" w:hAnsi="Arial" w:cs="Arial"/>
          <w:b/>
          <w:color w:val="000000"/>
        </w:rPr>
      </w:pPr>
    </w:p>
    <w:p w14:paraId="7D11B3A7" w14:textId="1BA4276F" w:rsidR="007D198D" w:rsidRPr="00311BE9" w:rsidRDefault="000252D3" w:rsidP="007D198D">
      <w:pPr>
        <w:spacing w:line="276" w:lineRule="auto"/>
        <w:ind w:right="-1"/>
        <w:jc w:val="both"/>
        <w:rPr>
          <w:rFonts w:ascii="Arial" w:hAnsi="Arial" w:cs="Arial"/>
          <w:b/>
          <w:color w:val="000000"/>
        </w:rPr>
      </w:pPr>
      <w:r>
        <w:rPr>
          <w:rFonts w:ascii="Arial" w:hAnsi="Arial" w:cs="Arial"/>
          <w:b/>
          <w:color w:val="000000"/>
        </w:rPr>
        <w:t xml:space="preserve">4. </w:t>
      </w:r>
      <w:r w:rsidRPr="00311BE9">
        <w:rPr>
          <w:rFonts w:ascii="Arial" w:hAnsi="Arial" w:cs="Arial"/>
          <w:b/>
          <w:color w:val="000000"/>
        </w:rPr>
        <w:t>CONCLUSION AND SUGGESTION</w:t>
      </w:r>
    </w:p>
    <w:p w14:paraId="2B260362" w14:textId="77777777" w:rsidR="007D198D" w:rsidRPr="00311BE9" w:rsidRDefault="007D198D" w:rsidP="007D198D">
      <w:pPr>
        <w:tabs>
          <w:tab w:val="left" w:pos="709"/>
        </w:tabs>
        <w:spacing w:line="276" w:lineRule="auto"/>
        <w:ind w:firstLine="567"/>
        <w:jc w:val="both"/>
        <w:rPr>
          <w:rFonts w:ascii="Arial" w:hAnsi="Arial" w:cs="Arial"/>
          <w:bCs/>
          <w:color w:val="000000"/>
        </w:rPr>
      </w:pPr>
    </w:p>
    <w:p w14:paraId="6C5C87DD" w14:textId="349FEEB4" w:rsidR="007D198D" w:rsidRDefault="000252D3" w:rsidP="007D198D">
      <w:pPr>
        <w:spacing w:line="276" w:lineRule="auto"/>
        <w:ind w:right="2"/>
        <w:jc w:val="both"/>
        <w:rPr>
          <w:rFonts w:ascii="Arial" w:hAnsi="Arial" w:cs="Arial"/>
          <w:bCs/>
          <w:color w:val="000000"/>
        </w:rPr>
      </w:pPr>
      <w:bookmarkStart w:id="8" w:name="_Hlk197538056"/>
      <w:r w:rsidRPr="00311BE9">
        <w:rPr>
          <w:rFonts w:ascii="Arial" w:hAnsi="Arial" w:cs="Arial"/>
          <w:bCs/>
          <w:color w:val="000000"/>
        </w:rPr>
        <w:t xml:space="preserve">Several conclusions can be drawn based on the research and discussion results. Namely, Job training has a positive and significant effect on the performance of the </w:t>
      </w:r>
      <w:r w:rsidR="00CE46D7">
        <w:rPr>
          <w:rFonts w:ascii="Arial" w:hAnsi="Arial" w:cs="Arial"/>
          <w:bCs/>
          <w:color w:val="000000"/>
        </w:rPr>
        <w:t>SMES</w:t>
      </w:r>
      <w:r w:rsidRPr="00311BE9">
        <w:rPr>
          <w:rFonts w:ascii="Arial" w:hAnsi="Arial" w:cs="Arial"/>
          <w:bCs/>
          <w:color w:val="000000"/>
        </w:rPr>
        <w:t xml:space="preserve"> weaving industry in Gianyar Regency. If job training is given more often, the performance of </w:t>
      </w:r>
      <w:r w:rsidR="00CE46D7">
        <w:rPr>
          <w:rFonts w:ascii="Arial" w:hAnsi="Arial" w:cs="Arial"/>
          <w:bCs/>
          <w:color w:val="000000"/>
        </w:rPr>
        <w:t>SMES</w:t>
      </w:r>
      <w:r w:rsidRPr="00311BE9">
        <w:rPr>
          <w:rFonts w:ascii="Arial" w:hAnsi="Arial" w:cs="Arial"/>
          <w:bCs/>
          <w:color w:val="000000"/>
        </w:rPr>
        <w:t xml:space="preserve"> weaving industry employees in Gianyar Regency will increase. Employee development has a positive and significant effect on the performance of the </w:t>
      </w:r>
      <w:r w:rsidR="00CE46D7">
        <w:rPr>
          <w:rFonts w:ascii="Arial" w:hAnsi="Arial" w:cs="Arial"/>
          <w:bCs/>
          <w:color w:val="000000"/>
        </w:rPr>
        <w:t>SMES</w:t>
      </w:r>
      <w:r w:rsidRPr="00311BE9">
        <w:rPr>
          <w:rFonts w:ascii="Arial" w:hAnsi="Arial" w:cs="Arial"/>
          <w:bCs/>
          <w:color w:val="000000"/>
        </w:rPr>
        <w:t xml:space="preserve"> weaving industry in Gianyar Regency; in other words, if employee development increases, the performance of the </w:t>
      </w:r>
      <w:r w:rsidR="00CE46D7">
        <w:rPr>
          <w:rFonts w:ascii="Arial" w:hAnsi="Arial" w:cs="Arial"/>
          <w:bCs/>
          <w:color w:val="000000"/>
        </w:rPr>
        <w:t>SMES</w:t>
      </w:r>
      <w:r w:rsidRPr="00311BE9">
        <w:rPr>
          <w:rFonts w:ascii="Arial" w:hAnsi="Arial" w:cs="Arial"/>
          <w:bCs/>
          <w:color w:val="000000"/>
        </w:rPr>
        <w:t xml:space="preserve"> weaving industry in Gianyar Regency will increase. Individual competence has a positive and significant effect on the performance of the </w:t>
      </w:r>
      <w:r w:rsidR="00CE46D7">
        <w:rPr>
          <w:rFonts w:ascii="Arial" w:hAnsi="Arial" w:cs="Arial"/>
          <w:bCs/>
          <w:color w:val="000000"/>
        </w:rPr>
        <w:t>SMES</w:t>
      </w:r>
      <w:r w:rsidRPr="00311BE9">
        <w:rPr>
          <w:rFonts w:ascii="Arial" w:hAnsi="Arial" w:cs="Arial"/>
          <w:bCs/>
          <w:color w:val="000000"/>
        </w:rPr>
        <w:t xml:space="preserve"> weaving industry in the Gianyar Regency; in other words, if individual competence increases, the performance of the </w:t>
      </w:r>
      <w:r w:rsidR="00CE46D7">
        <w:rPr>
          <w:rFonts w:ascii="Arial" w:hAnsi="Arial" w:cs="Arial"/>
          <w:bCs/>
          <w:color w:val="000000"/>
        </w:rPr>
        <w:t>SMES</w:t>
      </w:r>
      <w:r w:rsidRPr="00311BE9">
        <w:rPr>
          <w:rFonts w:ascii="Arial" w:hAnsi="Arial" w:cs="Arial"/>
          <w:bCs/>
          <w:color w:val="000000"/>
        </w:rPr>
        <w:t xml:space="preserve"> weaving industry in the Gianyar Regency will increase. Individual competence moderates the effect of job training on the performance of </w:t>
      </w:r>
      <w:r w:rsidR="00CE46D7">
        <w:rPr>
          <w:rFonts w:ascii="Arial" w:hAnsi="Arial" w:cs="Arial"/>
          <w:bCs/>
          <w:color w:val="000000"/>
        </w:rPr>
        <w:t>SMES</w:t>
      </w:r>
      <w:r w:rsidRPr="00311BE9">
        <w:rPr>
          <w:rFonts w:ascii="Arial" w:hAnsi="Arial" w:cs="Arial"/>
          <w:bCs/>
          <w:color w:val="000000"/>
        </w:rPr>
        <w:t xml:space="preserve"> weaving industry employees in Gianyar Regency. Where the resulting moderation effect is to strengthen the relationship, in other words, if there is individual competence, the positive effect of job training on the performance of </w:t>
      </w:r>
      <w:r w:rsidR="00CE46D7">
        <w:rPr>
          <w:rFonts w:ascii="Arial" w:hAnsi="Arial" w:cs="Arial"/>
          <w:bCs/>
          <w:color w:val="000000"/>
        </w:rPr>
        <w:t>SMES</w:t>
      </w:r>
      <w:r w:rsidRPr="00311BE9">
        <w:rPr>
          <w:rFonts w:ascii="Arial" w:hAnsi="Arial" w:cs="Arial"/>
          <w:bCs/>
          <w:color w:val="000000"/>
        </w:rPr>
        <w:t xml:space="preserve"> weaving industry employees in Gianyar Regency will be further strengthened. Individual competence moderates the effect of employee development on the performance of </w:t>
      </w:r>
      <w:r w:rsidR="00CE46D7">
        <w:rPr>
          <w:rFonts w:ascii="Arial" w:hAnsi="Arial" w:cs="Arial"/>
          <w:bCs/>
          <w:color w:val="000000"/>
        </w:rPr>
        <w:t>SMES</w:t>
      </w:r>
      <w:r w:rsidRPr="00311BE9">
        <w:rPr>
          <w:rFonts w:ascii="Arial" w:hAnsi="Arial" w:cs="Arial"/>
          <w:bCs/>
          <w:color w:val="000000"/>
        </w:rPr>
        <w:t xml:space="preserve"> weaving industry employees in Gianyar Regency. Where the resulting moderation effect is to strengthen the relationship, in other words, if there are job characteristics, then the positive influence of employee development on the performance of employees of the weaving industry </w:t>
      </w:r>
      <w:r w:rsidR="00CE46D7">
        <w:rPr>
          <w:rFonts w:ascii="Arial" w:hAnsi="Arial" w:cs="Arial"/>
          <w:bCs/>
          <w:color w:val="000000"/>
        </w:rPr>
        <w:t>SMES</w:t>
      </w:r>
      <w:r w:rsidRPr="00311BE9">
        <w:rPr>
          <w:rFonts w:ascii="Arial" w:hAnsi="Arial" w:cs="Arial"/>
          <w:bCs/>
          <w:color w:val="000000"/>
        </w:rPr>
        <w:t xml:space="preserve"> in Gianyar Regency will be further strengthened. Suggestions that can be recommended from the results of this study are that the weaving industry </w:t>
      </w:r>
      <w:r w:rsidR="00CE46D7">
        <w:rPr>
          <w:rFonts w:ascii="Arial" w:hAnsi="Arial" w:cs="Arial"/>
          <w:bCs/>
          <w:color w:val="000000"/>
        </w:rPr>
        <w:t>SMES</w:t>
      </w:r>
      <w:r w:rsidRPr="00311BE9">
        <w:rPr>
          <w:rFonts w:ascii="Arial" w:hAnsi="Arial" w:cs="Arial"/>
          <w:bCs/>
          <w:color w:val="000000"/>
        </w:rPr>
        <w:t xml:space="preserve"> in Gianyar Regency is expected to improve its ability to work together through formal and informal meeting activities with fellow craftsmen, which are carried out periodically and routinely. The weaving industry </w:t>
      </w:r>
      <w:r w:rsidR="00CE46D7">
        <w:rPr>
          <w:rFonts w:ascii="Arial" w:hAnsi="Arial" w:cs="Arial"/>
          <w:bCs/>
          <w:color w:val="000000"/>
        </w:rPr>
        <w:t>SMES</w:t>
      </w:r>
      <w:r w:rsidRPr="00311BE9">
        <w:rPr>
          <w:rFonts w:ascii="Arial" w:hAnsi="Arial" w:cs="Arial"/>
          <w:bCs/>
          <w:color w:val="000000"/>
        </w:rPr>
        <w:t xml:space="preserve"> in Gianyar Regency are advised to pay attention to working hours and days so that employees can do other activities besides </w:t>
      </w:r>
      <w:r w:rsidRPr="00311BE9">
        <w:rPr>
          <w:rFonts w:ascii="Arial" w:hAnsi="Arial" w:cs="Arial"/>
          <w:bCs/>
          <w:color w:val="000000"/>
        </w:rPr>
        <w:lastRenderedPageBreak/>
        <w:t xml:space="preserve">working and avoid overtime. The weaving industry </w:t>
      </w:r>
      <w:r w:rsidR="00CE46D7">
        <w:rPr>
          <w:rFonts w:ascii="Arial" w:hAnsi="Arial" w:cs="Arial"/>
          <w:bCs/>
          <w:color w:val="000000"/>
        </w:rPr>
        <w:t>SMES</w:t>
      </w:r>
      <w:r w:rsidRPr="00311BE9">
        <w:rPr>
          <w:rFonts w:ascii="Arial" w:hAnsi="Arial" w:cs="Arial"/>
          <w:bCs/>
          <w:color w:val="000000"/>
        </w:rPr>
        <w:t xml:space="preserve"> in Gianyar Regency are expected to evaluate each employee's work results to ensure that the work results meet the specified quality standards and meet the customer's order specifications. The weaving industry </w:t>
      </w:r>
      <w:r w:rsidR="00CE46D7">
        <w:rPr>
          <w:rFonts w:ascii="Arial" w:hAnsi="Arial" w:cs="Arial"/>
          <w:bCs/>
          <w:color w:val="000000"/>
        </w:rPr>
        <w:t>SMES</w:t>
      </w:r>
      <w:r w:rsidRPr="00311BE9">
        <w:rPr>
          <w:rFonts w:ascii="Arial" w:hAnsi="Arial" w:cs="Arial"/>
          <w:bCs/>
          <w:color w:val="000000"/>
        </w:rPr>
        <w:t xml:space="preserve"> in Gianyar Regency are advised to provide training related to weaving skills to employees periodically, especially when breakthroughs are needed.</w:t>
      </w:r>
    </w:p>
    <w:p w14:paraId="29A275E4" w14:textId="77777777" w:rsidR="00D05C28" w:rsidRDefault="00D05C28" w:rsidP="00D05C28">
      <w:pPr>
        <w:rPr>
          <w:highlight w:val="yellow"/>
        </w:rPr>
      </w:pPr>
      <w:bookmarkStart w:id="9" w:name="_Hlk196574156"/>
    </w:p>
    <w:p w14:paraId="3CA60444" w14:textId="03D1FB4D" w:rsidR="00D05C28" w:rsidRPr="00740879" w:rsidRDefault="00D05C28" w:rsidP="00D05C28">
      <w:pPr>
        <w:rPr>
          <w:highlight w:val="yellow"/>
        </w:rPr>
      </w:pPr>
      <w:r w:rsidRPr="00740879">
        <w:rPr>
          <w:highlight w:val="yellow"/>
        </w:rPr>
        <w:t>Disclaimer (Artificial intelligence)</w:t>
      </w:r>
    </w:p>
    <w:p w14:paraId="47FE8057" w14:textId="77777777" w:rsidR="00D05C28" w:rsidRPr="00740879" w:rsidRDefault="00D05C28" w:rsidP="00D05C28">
      <w:pPr>
        <w:rPr>
          <w:highlight w:val="yellow"/>
        </w:rPr>
      </w:pPr>
      <w:r w:rsidRPr="00740879">
        <w:rPr>
          <w:highlight w:val="yellow"/>
        </w:rPr>
        <w:t xml:space="preserve">Option 1: </w:t>
      </w:r>
    </w:p>
    <w:p w14:paraId="098E6911" w14:textId="77777777" w:rsidR="00D05C28" w:rsidRPr="00740879" w:rsidRDefault="00D05C28" w:rsidP="00D05C2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7617463" w14:textId="77777777" w:rsidR="00D05C28" w:rsidRPr="00740879" w:rsidRDefault="00D05C28" w:rsidP="00D05C28">
      <w:pPr>
        <w:rPr>
          <w:highlight w:val="yellow"/>
        </w:rPr>
      </w:pPr>
      <w:r w:rsidRPr="00740879">
        <w:rPr>
          <w:highlight w:val="yellow"/>
        </w:rPr>
        <w:t xml:space="preserve">Option 2: </w:t>
      </w:r>
    </w:p>
    <w:p w14:paraId="30BAD12F" w14:textId="77777777" w:rsidR="00D05C28" w:rsidRPr="00740879" w:rsidRDefault="00D05C28" w:rsidP="00D05C2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F7BC0A" w14:textId="77777777" w:rsidR="00D05C28" w:rsidRPr="00740879" w:rsidRDefault="00D05C28" w:rsidP="00D05C28">
      <w:pPr>
        <w:rPr>
          <w:highlight w:val="yellow"/>
        </w:rPr>
      </w:pPr>
      <w:r w:rsidRPr="00740879">
        <w:rPr>
          <w:highlight w:val="yellow"/>
        </w:rPr>
        <w:t>Details of the AI usage are given below:</w:t>
      </w:r>
    </w:p>
    <w:p w14:paraId="7FF57570" w14:textId="77777777" w:rsidR="00D05C28" w:rsidRPr="00740879" w:rsidRDefault="00D05C28" w:rsidP="00D05C28">
      <w:pPr>
        <w:rPr>
          <w:highlight w:val="yellow"/>
        </w:rPr>
      </w:pPr>
      <w:r w:rsidRPr="00740879">
        <w:rPr>
          <w:highlight w:val="yellow"/>
        </w:rPr>
        <w:t>1.</w:t>
      </w:r>
    </w:p>
    <w:p w14:paraId="06A75788" w14:textId="77777777" w:rsidR="00D05C28" w:rsidRPr="00740879" w:rsidRDefault="00D05C28" w:rsidP="00D05C28">
      <w:pPr>
        <w:rPr>
          <w:highlight w:val="yellow"/>
        </w:rPr>
      </w:pPr>
      <w:r w:rsidRPr="00740879">
        <w:rPr>
          <w:highlight w:val="yellow"/>
        </w:rPr>
        <w:t>2.</w:t>
      </w:r>
    </w:p>
    <w:p w14:paraId="5CD5AA09" w14:textId="77777777" w:rsidR="00D05C28" w:rsidRPr="00D047BB" w:rsidRDefault="00D05C28" w:rsidP="00D05C28">
      <w:r w:rsidRPr="00740879">
        <w:rPr>
          <w:highlight w:val="yellow"/>
        </w:rPr>
        <w:t>3.</w:t>
      </w:r>
    </w:p>
    <w:bookmarkEnd w:id="9"/>
    <w:p w14:paraId="0BE90CDD" w14:textId="77777777" w:rsidR="00D05C28" w:rsidRPr="007E0288" w:rsidRDefault="00D05C28" w:rsidP="00D05C28"/>
    <w:p w14:paraId="6163A847" w14:textId="77777777" w:rsidR="00D05C28" w:rsidRPr="00311BE9" w:rsidRDefault="00D05C28" w:rsidP="007D198D">
      <w:pPr>
        <w:spacing w:line="276" w:lineRule="auto"/>
        <w:ind w:right="2"/>
        <w:jc w:val="both"/>
        <w:rPr>
          <w:rFonts w:ascii="Arial" w:hAnsi="Arial" w:cs="Arial"/>
          <w:b/>
          <w:color w:val="000000" w:themeColor="text1"/>
        </w:rPr>
      </w:pPr>
    </w:p>
    <w:bookmarkEnd w:id="8"/>
    <w:p w14:paraId="34D50B24" w14:textId="77777777" w:rsidR="007D198D" w:rsidRPr="00311BE9" w:rsidRDefault="007D198D" w:rsidP="007D198D">
      <w:pPr>
        <w:spacing w:line="276" w:lineRule="auto"/>
        <w:ind w:right="2"/>
        <w:jc w:val="both"/>
        <w:rPr>
          <w:rFonts w:ascii="Arial" w:hAnsi="Arial" w:cs="Arial"/>
          <w:b/>
          <w:color w:val="000000" w:themeColor="text1"/>
        </w:rPr>
      </w:pPr>
    </w:p>
    <w:p w14:paraId="6C19469B" w14:textId="77777777" w:rsidR="007D198D" w:rsidRPr="00311BE9" w:rsidRDefault="000252D3" w:rsidP="007D198D">
      <w:pPr>
        <w:spacing w:line="276" w:lineRule="auto"/>
        <w:ind w:right="2"/>
        <w:jc w:val="both"/>
        <w:rPr>
          <w:rFonts w:ascii="Arial" w:hAnsi="Arial" w:cs="Arial"/>
          <w:b/>
          <w:color w:val="000000" w:themeColor="text1"/>
        </w:rPr>
      </w:pPr>
      <w:r w:rsidRPr="00311BE9">
        <w:rPr>
          <w:rFonts w:ascii="Arial" w:hAnsi="Arial" w:cs="Arial"/>
          <w:b/>
          <w:color w:val="000000" w:themeColor="text1"/>
        </w:rPr>
        <w:t>REFERENCES</w:t>
      </w:r>
    </w:p>
    <w:p w14:paraId="20B6A30B"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Abdi, N dan Wahid, M. 2018. “Pengaruh Kompetensi dan Lingkungan Kerja Terhadap Kinerja Pegawai”. Jurnal Ilmu Ekonomi.Vol. 1.No. 1 (hlm 68).</w:t>
      </w:r>
    </w:p>
    <w:p w14:paraId="1999A4DB"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rPr>
      </w:pPr>
      <w:r w:rsidRPr="00311BE9">
        <w:rPr>
          <w:rFonts w:ascii="Arial" w:hAnsi="Arial" w:cs="Arial"/>
        </w:rPr>
        <w:t xml:space="preserve">Afroz, N. (2018). Effects of Training on Employee Performance: A Study on Banking Sector, Tangail, Bangladesh. Global Journal of Economics and Business, 4, Article ID: 111124. </w:t>
      </w:r>
      <w:hyperlink r:id="rId14" w:history="1">
        <w:r w:rsidR="007D198D" w:rsidRPr="00311BE9">
          <w:rPr>
            <w:rStyle w:val="Hyperlink"/>
            <w:rFonts w:ascii="Arial" w:hAnsi="Arial" w:cs="Arial"/>
          </w:rPr>
          <w:t>https://doi.org/10.12816/0048158</w:t>
        </w:r>
      </w:hyperlink>
    </w:p>
    <w:p w14:paraId="36562074"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 xml:space="preserve">Alnawfleh, S. H. 2020. </w:t>
      </w:r>
      <w:r w:rsidRPr="00311BE9">
        <w:rPr>
          <w:rFonts w:ascii="Arial" w:hAnsi="Arial" w:cs="Arial"/>
          <w:i/>
          <w:iCs/>
          <w:color w:val="000000"/>
          <w:lang w:val="en-ID" w:eastAsia="en-ID"/>
        </w:rPr>
        <w:t>Effect of Training and Development on Employee Performance in the Aqaba Special Economic Zone Authority</w:t>
      </w:r>
      <w:r w:rsidRPr="00311BE9">
        <w:rPr>
          <w:rFonts w:ascii="Arial" w:hAnsi="Arial" w:cs="Arial"/>
          <w:color w:val="000000"/>
          <w:lang w:val="en-ID" w:eastAsia="en-ID"/>
        </w:rPr>
        <w:t>. Journal of Business &amp; Management (COES&amp;RJ-JBM), vol. 8(1), pages 20-34, January. Aqaba Special Economic Zone Authority, Aqaba, Jordan</w:t>
      </w:r>
    </w:p>
    <w:p w14:paraId="2127D324" w14:textId="77777777" w:rsidR="007D198D" w:rsidRPr="00311BE9" w:rsidRDefault="007D198D" w:rsidP="007D198D">
      <w:pPr>
        <w:spacing w:line="276" w:lineRule="auto"/>
        <w:ind w:left="567" w:hanging="567"/>
        <w:jc w:val="both"/>
        <w:rPr>
          <w:rFonts w:ascii="Arial" w:hAnsi="Arial" w:cs="Arial"/>
          <w:color w:val="000000"/>
          <w:lang w:val="en-ID" w:eastAsia="en-ID"/>
        </w:rPr>
      </w:pPr>
    </w:p>
    <w:p w14:paraId="0FDBCD1F"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Angelita G. W., Greis M. S. &amp; Regina S. 2018. Pengaruh Pelatihan, Pengembangan Karir, dan Kompetensi Terhadap Kinerja Karyawan Pada Bank Sulutgo Pusat di Manado. Jurnal Ekonomi, Univeritas Sam Ratulangi. Manado.</w:t>
      </w:r>
    </w:p>
    <w:p w14:paraId="7E58C4D9" w14:textId="77777777" w:rsidR="007D198D" w:rsidRPr="00311BE9" w:rsidRDefault="007D198D" w:rsidP="007D198D">
      <w:pPr>
        <w:spacing w:line="276" w:lineRule="auto"/>
        <w:ind w:left="567" w:hanging="567"/>
        <w:jc w:val="both"/>
        <w:rPr>
          <w:rFonts w:ascii="Arial" w:hAnsi="Arial" w:cs="Arial"/>
          <w:color w:val="000000"/>
          <w:lang w:val="en-ID" w:eastAsia="en-ID"/>
        </w:rPr>
      </w:pPr>
    </w:p>
    <w:p w14:paraId="2E84A794"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Arisman, J. S. &amp; Bambang S. A. 2018. Pengaruh Pelatihan dan Disiplin Terhadap Kinerja Karyawan PT. Kojo Badak di Muara Badak. Jurnal Manajemen, Universitas Kutai Kartanegara. Kutai Kartanegara, Kalimantan Timur.</w:t>
      </w:r>
    </w:p>
    <w:p w14:paraId="321D9E3A" w14:textId="77777777" w:rsidR="007D198D" w:rsidRPr="00311BE9" w:rsidRDefault="007D198D" w:rsidP="007D198D">
      <w:pPr>
        <w:spacing w:line="276" w:lineRule="auto"/>
        <w:ind w:left="567" w:hanging="567"/>
        <w:jc w:val="both"/>
        <w:rPr>
          <w:rFonts w:ascii="Arial" w:hAnsi="Arial" w:cs="Arial"/>
        </w:rPr>
      </w:pPr>
    </w:p>
    <w:p w14:paraId="354BD928" w14:textId="77777777" w:rsidR="007D198D" w:rsidRPr="00311BE9" w:rsidRDefault="000252D3" w:rsidP="007D198D">
      <w:pPr>
        <w:spacing w:line="276" w:lineRule="auto"/>
        <w:ind w:left="567" w:hanging="567"/>
        <w:jc w:val="both"/>
        <w:rPr>
          <w:rFonts w:ascii="Arial" w:hAnsi="Arial" w:cs="Arial"/>
        </w:rPr>
      </w:pPr>
      <w:r w:rsidRPr="00311BE9">
        <w:rPr>
          <w:rFonts w:ascii="Arial" w:hAnsi="Arial" w:cs="Arial"/>
        </w:rPr>
        <w:t xml:space="preserve">Beng, Tony Leong Weng. 2020. The Influence of Personality Traits and Employee Development on the Job Performance of Engineers in Malaysia. </w:t>
      </w:r>
      <w:r w:rsidRPr="00311BE9">
        <w:rPr>
          <w:rFonts w:ascii="Arial" w:hAnsi="Arial" w:cs="Arial"/>
          <w:color w:val="000000"/>
          <w:lang w:val="en-ID" w:eastAsia="en-ID"/>
        </w:rPr>
        <w:t>Jurnal Muara Ilmu Ekonomi dan Bisnis ISSN 2579-6224 (Versi Cetak) Vol. 4, No. 2, Oktober 2020 : hlm 366-373</w:t>
      </w:r>
    </w:p>
    <w:p w14:paraId="39D6B550" w14:textId="77777777" w:rsidR="007D198D" w:rsidRPr="00311BE9" w:rsidRDefault="007D198D" w:rsidP="007D198D">
      <w:pPr>
        <w:spacing w:line="276" w:lineRule="auto"/>
        <w:jc w:val="both"/>
        <w:rPr>
          <w:rFonts w:ascii="Arial" w:hAnsi="Arial" w:cs="Arial"/>
        </w:rPr>
      </w:pPr>
    </w:p>
    <w:p w14:paraId="7CF69979" w14:textId="3DDFDF6E"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lastRenderedPageBreak/>
        <w:fldChar w:fldCharType="begin" w:fldLock="1"/>
      </w:r>
      <w:r w:rsidRPr="00311BE9">
        <w:rPr>
          <w:rFonts w:ascii="Arial" w:hAnsi="Arial" w:cs="Arial"/>
          <w:color w:val="000000" w:themeColor="text1"/>
        </w:rPr>
        <w:instrText xml:space="preserve">ADDIN Mendeley Bibliography CSL_BIBLIOGRAPHY </w:instrText>
      </w:r>
      <w:r w:rsidRPr="00311BE9">
        <w:rPr>
          <w:rFonts w:ascii="Arial" w:hAnsi="Arial" w:cs="Arial"/>
          <w:color w:val="000000" w:themeColor="text1"/>
        </w:rPr>
        <w:fldChar w:fldCharType="separate"/>
      </w:r>
      <w:r w:rsidRPr="00311BE9">
        <w:rPr>
          <w:rFonts w:ascii="Arial" w:hAnsi="Arial" w:cs="Arial"/>
          <w:color w:val="000000" w:themeColor="text1"/>
        </w:rPr>
        <w:t xml:space="preserve">Anwar, A. N. (2021). </w:t>
      </w:r>
      <w:r w:rsidRPr="00311BE9">
        <w:rPr>
          <w:rFonts w:ascii="Arial" w:hAnsi="Arial" w:cs="Arial"/>
          <w:i/>
          <w:iCs/>
          <w:color w:val="000000" w:themeColor="text1"/>
        </w:rPr>
        <w:t xml:space="preserve">Perkembangan </w:t>
      </w:r>
      <w:r w:rsidR="00CE46D7">
        <w:rPr>
          <w:rFonts w:ascii="Arial" w:hAnsi="Arial" w:cs="Arial"/>
          <w:i/>
          <w:iCs/>
          <w:color w:val="000000" w:themeColor="text1"/>
        </w:rPr>
        <w:t>SMES</w:t>
      </w:r>
      <w:r w:rsidRPr="00311BE9">
        <w:rPr>
          <w:rFonts w:ascii="Arial" w:hAnsi="Arial" w:cs="Arial"/>
          <w:i/>
          <w:iCs/>
          <w:color w:val="000000" w:themeColor="text1"/>
        </w:rPr>
        <w:t xml:space="preserve"> Dahulu dan Sekarang</w:t>
      </w:r>
      <w:r w:rsidRPr="00311BE9">
        <w:rPr>
          <w:rFonts w:ascii="Arial" w:hAnsi="Arial" w:cs="Arial"/>
          <w:color w:val="000000" w:themeColor="text1"/>
        </w:rPr>
        <w:t>. Kumparan. https://kumparan.com/052-affif-nikki-anwar/perkembangan-</w:t>
      </w:r>
      <w:r w:rsidR="00CE46D7">
        <w:rPr>
          <w:rFonts w:ascii="Arial" w:hAnsi="Arial" w:cs="Arial"/>
          <w:color w:val="000000" w:themeColor="text1"/>
        </w:rPr>
        <w:t>SMEs</w:t>
      </w:r>
      <w:r w:rsidRPr="00311BE9">
        <w:rPr>
          <w:rFonts w:ascii="Arial" w:hAnsi="Arial" w:cs="Arial"/>
          <w:color w:val="000000" w:themeColor="text1"/>
        </w:rPr>
        <w:t>-dahulu-dan-sekarang-1wQAxgVONtq</w:t>
      </w:r>
    </w:p>
    <w:p w14:paraId="1B6AA7E0" w14:textId="77777777" w:rsidR="007D198D" w:rsidRPr="00311BE9" w:rsidRDefault="000252D3" w:rsidP="007D198D">
      <w:pPr>
        <w:widowControl w:val="0"/>
        <w:autoSpaceDE w:val="0"/>
        <w:autoSpaceDN w:val="0"/>
        <w:adjustRightInd w:val="0"/>
        <w:spacing w:line="276" w:lineRule="auto"/>
        <w:ind w:left="482" w:hanging="482"/>
        <w:jc w:val="both"/>
        <w:rPr>
          <w:rFonts w:ascii="Arial" w:hAnsi="Arial" w:cs="Arial"/>
          <w:color w:val="000000" w:themeColor="text1"/>
        </w:rPr>
      </w:pPr>
      <w:r w:rsidRPr="00311BE9">
        <w:rPr>
          <w:rFonts w:ascii="Arial" w:hAnsi="Arial" w:cs="Arial"/>
          <w:color w:val="000000" w:themeColor="text1"/>
        </w:rPr>
        <w:t>Busono, G. A. (2016). Pengaruh Sistem Pelatihan dan Pengembangan Karyawan Terhadap Kinerja Karyawan PT. Persada Sawit Mas (PSM) Kecamatan Pampangan Kabupaten Ogan Komering Ilir. MUQTASHID, 1(1), 81-114.</w:t>
      </w:r>
    </w:p>
    <w:p w14:paraId="65B70C06" w14:textId="77777777" w:rsidR="007D198D" w:rsidRPr="00311BE9" w:rsidRDefault="007D198D" w:rsidP="007D198D">
      <w:pPr>
        <w:widowControl w:val="0"/>
        <w:autoSpaceDE w:val="0"/>
        <w:autoSpaceDN w:val="0"/>
        <w:adjustRightInd w:val="0"/>
        <w:spacing w:line="276" w:lineRule="auto"/>
        <w:ind w:left="482" w:hanging="482"/>
        <w:jc w:val="both"/>
        <w:rPr>
          <w:rFonts w:ascii="Arial" w:hAnsi="Arial" w:cs="Arial"/>
          <w:color w:val="000000" w:themeColor="text1"/>
        </w:rPr>
      </w:pPr>
    </w:p>
    <w:p w14:paraId="3A551F3E"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 xml:space="preserve">Fauziah N. N., Emmy M. &amp; Siti Z. 2018. </w:t>
      </w:r>
      <w:r w:rsidRPr="00311BE9">
        <w:rPr>
          <w:rFonts w:ascii="Arial" w:hAnsi="Arial" w:cs="Arial"/>
          <w:i/>
          <w:iCs/>
          <w:color w:val="000000"/>
          <w:lang w:val="en-ID" w:eastAsia="en-ID"/>
        </w:rPr>
        <w:t>The Influence of Career Development and Organisational Culture on Employee Performance</w:t>
      </w:r>
      <w:r w:rsidRPr="00311BE9">
        <w:rPr>
          <w:rFonts w:ascii="Arial" w:hAnsi="Arial" w:cs="Arial"/>
          <w:color w:val="000000"/>
          <w:lang w:val="en-ID" w:eastAsia="en-ID"/>
        </w:rPr>
        <w:t>. Journal of Psychology, University of Sumatera Utara, Medan, Indonesia.</w:t>
      </w:r>
    </w:p>
    <w:p w14:paraId="6E9C57ED" w14:textId="77777777" w:rsidR="007D198D" w:rsidRPr="00311BE9" w:rsidRDefault="007D198D" w:rsidP="007D198D">
      <w:pPr>
        <w:spacing w:line="276" w:lineRule="auto"/>
        <w:ind w:left="567" w:hanging="567"/>
        <w:jc w:val="both"/>
        <w:rPr>
          <w:rFonts w:ascii="Arial" w:hAnsi="Arial" w:cs="Arial"/>
          <w:color w:val="000000"/>
          <w:lang w:val="en-ID" w:eastAsia="en-ID"/>
        </w:rPr>
      </w:pPr>
    </w:p>
    <w:p w14:paraId="7EE60718" w14:textId="77777777" w:rsidR="007D198D" w:rsidRPr="00311BE9" w:rsidRDefault="000252D3" w:rsidP="007D198D">
      <w:pPr>
        <w:spacing w:line="276" w:lineRule="auto"/>
        <w:ind w:left="567" w:hanging="567"/>
        <w:jc w:val="both"/>
        <w:rPr>
          <w:rFonts w:ascii="Arial" w:hAnsi="Arial" w:cs="Arial"/>
          <w:color w:val="000000" w:themeColor="text1"/>
        </w:rPr>
      </w:pPr>
      <w:r w:rsidRPr="00311BE9">
        <w:rPr>
          <w:rFonts w:ascii="Arial" w:hAnsi="Arial" w:cs="Arial"/>
          <w:color w:val="000000"/>
          <w:lang w:val="en-ID" w:eastAsia="en-ID"/>
        </w:rPr>
        <w:t>Fizia, N &amp; Muttaqijn, M. Imam. 2018. Pengaruh Pelatihan dan Pengembangan Karir terhadap Kinerja Karyawan pada PT Tri Megah Makmur. Jounal Ekonomi, Universitas Muhammadiyah Tangerang. Tangerang</w:t>
      </w:r>
    </w:p>
    <w:p w14:paraId="59AB286A" w14:textId="77777777" w:rsidR="007D198D" w:rsidRPr="00311BE9" w:rsidRDefault="007D198D" w:rsidP="007D198D">
      <w:pPr>
        <w:widowControl w:val="0"/>
        <w:autoSpaceDE w:val="0"/>
        <w:autoSpaceDN w:val="0"/>
        <w:adjustRightInd w:val="0"/>
        <w:spacing w:line="276" w:lineRule="auto"/>
        <w:ind w:left="482" w:hanging="482"/>
        <w:jc w:val="both"/>
        <w:rPr>
          <w:rFonts w:ascii="Arial" w:hAnsi="Arial" w:cs="Arial"/>
          <w:color w:val="000000" w:themeColor="text1"/>
        </w:rPr>
      </w:pPr>
    </w:p>
    <w:p w14:paraId="163A5EB9"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 xml:space="preserve">Ghozali, I. (2016). </w:t>
      </w:r>
      <w:r w:rsidRPr="00311BE9">
        <w:rPr>
          <w:rFonts w:ascii="Arial" w:hAnsi="Arial" w:cs="Arial"/>
          <w:i/>
          <w:iCs/>
          <w:color w:val="000000" w:themeColor="text1"/>
        </w:rPr>
        <w:t>Aplikasi Analisis Multivariete Dengan Program IBM SPSS</w:t>
      </w:r>
      <w:r w:rsidRPr="00311BE9">
        <w:rPr>
          <w:rFonts w:ascii="Arial" w:hAnsi="Arial" w:cs="Arial"/>
          <w:color w:val="000000" w:themeColor="text1"/>
        </w:rPr>
        <w:t>. Semarang: Badan Penerbit Universitas Diponegoro.</w:t>
      </w:r>
    </w:p>
    <w:p w14:paraId="5850AE7B"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 xml:space="preserve">Halawi, A., &amp; Haydar, N. (2018). </w:t>
      </w:r>
      <w:r w:rsidRPr="00311BE9">
        <w:rPr>
          <w:rFonts w:ascii="Arial" w:hAnsi="Arial" w:cs="Arial"/>
          <w:i/>
          <w:iCs/>
          <w:color w:val="000000"/>
          <w:lang w:val="en-ID" w:eastAsia="en-ID"/>
        </w:rPr>
        <w:t>Effects of Training on Employee Performance: A Case Study of Bonjus and Khatib &amp; Alami Companies</w:t>
      </w:r>
      <w:r w:rsidRPr="00311BE9">
        <w:rPr>
          <w:rFonts w:ascii="Arial" w:hAnsi="Arial" w:cs="Arial"/>
          <w:color w:val="000000"/>
          <w:lang w:val="en-ID" w:eastAsia="en-ID"/>
        </w:rPr>
        <w:t>. Journal of Management. International Humanities Studies. Vol 5(2). Lebanon</w:t>
      </w:r>
    </w:p>
    <w:p w14:paraId="2A428545" w14:textId="77777777" w:rsidR="007D198D" w:rsidRPr="00311BE9" w:rsidRDefault="007D198D" w:rsidP="007D198D">
      <w:pPr>
        <w:spacing w:line="276" w:lineRule="auto"/>
        <w:ind w:left="567" w:hanging="567"/>
        <w:jc w:val="both"/>
        <w:rPr>
          <w:rFonts w:ascii="Arial" w:hAnsi="Arial" w:cs="Arial"/>
          <w:color w:val="000000" w:themeColor="text1"/>
        </w:rPr>
      </w:pPr>
    </w:p>
    <w:p w14:paraId="54FF60B6" w14:textId="77777777" w:rsidR="007D198D" w:rsidRPr="00311BE9" w:rsidRDefault="000252D3" w:rsidP="007D198D">
      <w:pPr>
        <w:widowControl w:val="0"/>
        <w:autoSpaceDE w:val="0"/>
        <w:autoSpaceDN w:val="0"/>
        <w:adjustRightInd w:val="0"/>
        <w:spacing w:line="276" w:lineRule="auto"/>
        <w:ind w:left="482" w:hanging="482"/>
        <w:jc w:val="both"/>
        <w:rPr>
          <w:rFonts w:ascii="Arial" w:hAnsi="Arial" w:cs="Arial"/>
          <w:color w:val="000000" w:themeColor="text1"/>
        </w:rPr>
      </w:pPr>
      <w:r w:rsidRPr="00311BE9">
        <w:rPr>
          <w:rFonts w:ascii="Arial" w:hAnsi="Arial" w:cs="Arial"/>
          <w:color w:val="000000" w:themeColor="text1"/>
        </w:rPr>
        <w:t>Hasibuan Malayu S.P., 2009, Manajemen Sumber Daya Manusia, Edisi Revisi,Bumi Aksara, Jakarta</w:t>
      </w:r>
    </w:p>
    <w:p w14:paraId="642E0C3E" w14:textId="77777777" w:rsidR="007D198D" w:rsidRPr="00311BE9" w:rsidRDefault="007D198D" w:rsidP="007D198D">
      <w:pPr>
        <w:widowControl w:val="0"/>
        <w:autoSpaceDE w:val="0"/>
        <w:autoSpaceDN w:val="0"/>
        <w:adjustRightInd w:val="0"/>
        <w:spacing w:line="276" w:lineRule="auto"/>
        <w:ind w:left="482" w:hanging="482"/>
        <w:jc w:val="both"/>
        <w:rPr>
          <w:rFonts w:ascii="Arial" w:hAnsi="Arial" w:cs="Arial"/>
          <w:color w:val="000000" w:themeColor="text1"/>
        </w:rPr>
      </w:pPr>
    </w:p>
    <w:p w14:paraId="55989677"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Henny, A. 2018. “Pengaruh Kompetensi dan Kompensasi terhadap Kinerja Karyawan Staf Insurance di PT. BMD”. Cakrawala- Jurnal Humaniora. Vol.18 No. 2 (hlm 148).</w:t>
      </w:r>
    </w:p>
    <w:p w14:paraId="59D13B4E" w14:textId="77777777" w:rsidR="007D198D" w:rsidRPr="00311BE9" w:rsidRDefault="000252D3" w:rsidP="007D198D">
      <w:pPr>
        <w:widowControl w:val="0"/>
        <w:autoSpaceDE w:val="0"/>
        <w:autoSpaceDN w:val="0"/>
        <w:adjustRightInd w:val="0"/>
        <w:spacing w:line="276" w:lineRule="auto"/>
        <w:ind w:left="482" w:hanging="482"/>
        <w:jc w:val="both"/>
        <w:rPr>
          <w:rFonts w:ascii="Arial" w:hAnsi="Arial" w:cs="Arial"/>
          <w:color w:val="000000" w:themeColor="text1"/>
        </w:rPr>
      </w:pPr>
      <w:r w:rsidRPr="00311BE9">
        <w:rPr>
          <w:rFonts w:ascii="Arial" w:hAnsi="Arial" w:cs="Arial"/>
          <w:color w:val="000000" w:themeColor="text1"/>
        </w:rPr>
        <w:t>Jumawan, Jumawan, &amp; Mora, Martin Tanjung. (2018). Pengaruh Pelatihan Dan Pengembangan Karier Terhadap Kinerja Karyawan Perusahaan Korporasi. Jurnal Riset Manajemen Dan Bisnis (JRMB) Fakultas Ekonomi UNIAT, 3(3), 343–352</w:t>
      </w:r>
    </w:p>
    <w:p w14:paraId="4ADD04A3" w14:textId="77777777" w:rsidR="007D198D" w:rsidRPr="00311BE9" w:rsidRDefault="007D198D" w:rsidP="007D198D">
      <w:pPr>
        <w:widowControl w:val="0"/>
        <w:autoSpaceDE w:val="0"/>
        <w:autoSpaceDN w:val="0"/>
        <w:adjustRightInd w:val="0"/>
        <w:spacing w:line="276" w:lineRule="auto"/>
        <w:ind w:left="482" w:hanging="482"/>
        <w:jc w:val="both"/>
        <w:rPr>
          <w:rFonts w:ascii="Arial" w:hAnsi="Arial" w:cs="Arial"/>
          <w:color w:val="000000" w:themeColor="text1"/>
        </w:rPr>
      </w:pPr>
    </w:p>
    <w:p w14:paraId="1C07D13C"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Kadir, S dan Nasrul. 2018. “Pengaruh Kompetensi Dan Disiplin Kerja Terhadap Kinerja Pegawai (The Effect Of Competence And Discipline Of Work On Performance Of Employees)”. Jurnal Manajemen, Bisnis, dan Organisasi. Vol. 2 No. 2 (hlm 22-28)</w:t>
      </w:r>
    </w:p>
    <w:p w14:paraId="72F2B379"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Karina O. H., Mona, Evelyn L., Devi W. &amp; Ina N. P. S. (2019). Pengaruh Pelatihan dan Pengembangan Karir terhadap Kinerja Karyawan pada PT Sentosa Plastik Medan. Jurnal Ekonomi, Universitas Islam Sumatera Utara. Medan.</w:t>
      </w:r>
    </w:p>
    <w:p w14:paraId="63DC3080" w14:textId="77777777" w:rsidR="007D198D" w:rsidRPr="00311BE9" w:rsidRDefault="007D198D" w:rsidP="007D198D">
      <w:pPr>
        <w:widowControl w:val="0"/>
        <w:autoSpaceDE w:val="0"/>
        <w:autoSpaceDN w:val="0"/>
        <w:adjustRightInd w:val="0"/>
        <w:spacing w:after="240" w:line="276" w:lineRule="auto"/>
        <w:ind w:left="480" w:hanging="480"/>
        <w:jc w:val="both"/>
        <w:rPr>
          <w:rFonts w:ascii="Arial" w:hAnsi="Arial" w:cs="Arial"/>
          <w:color w:val="000000" w:themeColor="text1"/>
        </w:rPr>
      </w:pPr>
    </w:p>
    <w:p w14:paraId="113D8EF8"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 xml:space="preserve">Kossen, S. (1987). </w:t>
      </w:r>
      <w:r w:rsidRPr="00311BE9">
        <w:rPr>
          <w:rFonts w:ascii="Arial" w:hAnsi="Arial" w:cs="Arial"/>
          <w:i/>
          <w:iCs/>
          <w:color w:val="000000" w:themeColor="text1"/>
        </w:rPr>
        <w:t>The Human Side of Organisations</w:t>
      </w:r>
      <w:r w:rsidRPr="00311BE9">
        <w:rPr>
          <w:rFonts w:ascii="Arial" w:hAnsi="Arial" w:cs="Arial"/>
          <w:color w:val="000000" w:themeColor="text1"/>
        </w:rPr>
        <w:t xml:space="preserve"> (4th ed.). New York : Harper &amp;Row Publishers Inc.</w:t>
      </w:r>
    </w:p>
    <w:p w14:paraId="01A28C3A" w14:textId="04CB6EFB"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 xml:space="preserve">Lathifa, D. (2019). </w:t>
      </w:r>
      <w:r w:rsidRPr="00311BE9">
        <w:rPr>
          <w:rFonts w:ascii="Arial" w:hAnsi="Arial" w:cs="Arial"/>
          <w:i/>
          <w:iCs/>
          <w:color w:val="000000" w:themeColor="text1"/>
        </w:rPr>
        <w:t xml:space="preserve">Meninjau Perkembangan </w:t>
      </w:r>
      <w:r w:rsidR="00CE46D7">
        <w:rPr>
          <w:rFonts w:ascii="Arial" w:hAnsi="Arial" w:cs="Arial"/>
          <w:i/>
          <w:iCs/>
          <w:color w:val="000000" w:themeColor="text1"/>
        </w:rPr>
        <w:t>SMES</w:t>
      </w:r>
      <w:r w:rsidRPr="00311BE9">
        <w:rPr>
          <w:rFonts w:ascii="Arial" w:hAnsi="Arial" w:cs="Arial"/>
          <w:i/>
          <w:iCs/>
          <w:color w:val="000000" w:themeColor="text1"/>
        </w:rPr>
        <w:t xml:space="preserve"> di Indonesia, Bagaimana Kondisinya?</w:t>
      </w:r>
      <w:r w:rsidRPr="00311BE9">
        <w:rPr>
          <w:rFonts w:ascii="Arial" w:hAnsi="Arial" w:cs="Arial"/>
          <w:color w:val="000000" w:themeColor="text1"/>
        </w:rPr>
        <w:t xml:space="preserve"> PT Achilles Advanced Systems. https://www.online-pajak.com/tentang-pph-</w:t>
      </w:r>
      <w:r w:rsidRPr="00311BE9">
        <w:rPr>
          <w:rFonts w:ascii="Arial" w:hAnsi="Arial" w:cs="Arial"/>
          <w:color w:val="000000" w:themeColor="text1"/>
        </w:rPr>
        <w:lastRenderedPageBreak/>
        <w:t>final/perkembangan-</w:t>
      </w:r>
      <w:r w:rsidR="00CE46D7">
        <w:rPr>
          <w:rFonts w:ascii="Arial" w:hAnsi="Arial" w:cs="Arial"/>
          <w:color w:val="000000" w:themeColor="text1"/>
        </w:rPr>
        <w:t>SMEs</w:t>
      </w:r>
      <w:r w:rsidRPr="00311BE9">
        <w:rPr>
          <w:rFonts w:ascii="Arial" w:hAnsi="Arial" w:cs="Arial"/>
          <w:color w:val="000000" w:themeColor="text1"/>
        </w:rPr>
        <w:t>-di-indonesia</w:t>
      </w:r>
    </w:p>
    <w:p w14:paraId="53EA2F29"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 xml:space="preserve">Lewiuci , P. G., &amp; Mustamu, R.H (2016). Pengaruh Employee Engagement Terhadap Kinerja Karyawan Pada Perusahaan Keluarga Produsen Senapan Angin. </w:t>
      </w:r>
      <w:r w:rsidRPr="00311BE9">
        <w:rPr>
          <w:rFonts w:ascii="Arial" w:hAnsi="Arial" w:cs="Arial"/>
          <w:i/>
          <w:iCs/>
          <w:color w:val="000000" w:themeColor="text1"/>
        </w:rPr>
        <w:t>Journal Agora</w:t>
      </w:r>
      <w:r w:rsidRPr="00311BE9">
        <w:rPr>
          <w:rFonts w:ascii="Arial" w:hAnsi="Arial" w:cs="Arial"/>
          <w:color w:val="000000" w:themeColor="text1"/>
        </w:rPr>
        <w:t>, vol 4 no 2</w:t>
      </w:r>
    </w:p>
    <w:p w14:paraId="5A202A89"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 xml:space="preserve">Mangkunegara, A.A.A.P. 2009. Manajemen Sumber Daya Manusia. Bandung: PT. Remaja Rosdakarya. </w:t>
      </w:r>
    </w:p>
    <w:p w14:paraId="1F0CABA1"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rPr>
        <w:t>Moeheriono. (2010). Pengukuran Kinerja Berbasis Kompetensi. Ghalia Indonesia, Surabaya.</w:t>
      </w:r>
    </w:p>
    <w:p w14:paraId="4420FB82"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Motyl, Barbara &amp; Baronio, Gabriele &amp; Uberti, Stefano &amp; Speranza, Domenico &amp; Filippi, Stefano. (2017). How will Change the Future Engineers’ Skills in the Industry 4.0 Framework? A Questionnaire Survey. Procedia Manufacturing. 11. 1501-1509. 10.1016/j.promfg.2017.07.282.</w:t>
      </w:r>
    </w:p>
    <w:p w14:paraId="405D70A9" w14:textId="77777777" w:rsidR="007D198D" w:rsidRPr="00311BE9" w:rsidRDefault="007D198D" w:rsidP="007D198D">
      <w:pPr>
        <w:spacing w:line="276" w:lineRule="auto"/>
        <w:jc w:val="both"/>
        <w:rPr>
          <w:rFonts w:ascii="Arial" w:hAnsi="Arial" w:cs="Arial"/>
          <w:color w:val="000000" w:themeColor="text1"/>
        </w:rPr>
      </w:pPr>
    </w:p>
    <w:p w14:paraId="5BB7D357"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Mudayana, F.I dan Suryoko S. 2016. “Pengaruh Kompetensi, Kompensasi dan Lingkungan Kerja Terhadap Kinerja Karyawan Melalui Motivasi Kerja Sebagai Variabel Intervening (Studi Kasus pada Karyawan Bagian Produksi PT Sai Apparel Industries Semarang). Jurnal Ilmu Administrasi Bisnis. Vol. 5 No. 1 (hlm 1-13).</w:t>
      </w:r>
    </w:p>
    <w:p w14:paraId="3633A98A"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Nilam, Novitri Sari. 2016. Pengaruh Pengembangan Karir Terhadap Kinerja Karyawan PT PLN (Persero) Wilayah Kalimantan Utara Sektor Pembangkit Mahakam Samarinda. Journal of Management. Samarinda.</w:t>
      </w:r>
    </w:p>
    <w:p w14:paraId="76FBF36A" w14:textId="77777777" w:rsidR="007D198D" w:rsidRPr="00311BE9" w:rsidRDefault="007D198D" w:rsidP="007D198D">
      <w:pPr>
        <w:spacing w:line="276" w:lineRule="auto"/>
        <w:ind w:left="567" w:hanging="567"/>
        <w:jc w:val="both"/>
        <w:rPr>
          <w:rFonts w:ascii="Arial" w:hAnsi="Arial" w:cs="Arial"/>
          <w:color w:val="000000"/>
          <w:lang w:val="en-ID" w:eastAsia="en-ID"/>
        </w:rPr>
      </w:pPr>
    </w:p>
    <w:p w14:paraId="3AB61302"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 xml:space="preserve">Purba, C. B &amp; Gunawan, P. N. 2018. </w:t>
      </w:r>
      <w:r w:rsidRPr="00311BE9">
        <w:rPr>
          <w:rFonts w:ascii="Arial" w:hAnsi="Arial" w:cs="Arial"/>
          <w:i/>
          <w:iCs/>
          <w:color w:val="000000"/>
          <w:lang w:val="en-ID" w:eastAsia="en-ID"/>
        </w:rPr>
        <w:t>The Influence of Work Motivation, Organizational Culture and Career Development on Employee Performance in PT. Titis Sampurna Inspection</w:t>
      </w:r>
      <w:r w:rsidRPr="00311BE9">
        <w:rPr>
          <w:rFonts w:ascii="Arial" w:hAnsi="Arial" w:cs="Arial"/>
          <w:color w:val="000000"/>
          <w:lang w:val="en-ID" w:eastAsia="en-ID"/>
        </w:rPr>
        <w:t>. Journal of Management., Universitas Mercu Buana (UMB). Jakarta, Indonesia.</w:t>
      </w:r>
    </w:p>
    <w:p w14:paraId="760403F9" w14:textId="77777777" w:rsidR="007D198D" w:rsidRPr="00311BE9" w:rsidRDefault="007D198D" w:rsidP="007D198D">
      <w:pPr>
        <w:spacing w:line="276" w:lineRule="auto"/>
        <w:ind w:left="567" w:hanging="567"/>
        <w:jc w:val="both"/>
        <w:rPr>
          <w:rFonts w:ascii="Arial" w:hAnsi="Arial" w:cs="Arial"/>
          <w:color w:val="000000" w:themeColor="text1"/>
        </w:rPr>
      </w:pPr>
    </w:p>
    <w:p w14:paraId="131955E8" w14:textId="77777777" w:rsidR="007D198D" w:rsidRPr="00311BE9" w:rsidRDefault="000252D3" w:rsidP="007D198D">
      <w:pPr>
        <w:widowControl w:val="0"/>
        <w:autoSpaceDE w:val="0"/>
        <w:autoSpaceDN w:val="0"/>
        <w:adjustRightInd w:val="0"/>
        <w:spacing w:line="276" w:lineRule="auto"/>
        <w:ind w:left="482" w:hanging="482"/>
        <w:jc w:val="both"/>
        <w:rPr>
          <w:rFonts w:ascii="Arial" w:hAnsi="Arial" w:cs="Arial"/>
          <w:color w:val="000000" w:themeColor="text1"/>
        </w:rPr>
      </w:pPr>
      <w:r w:rsidRPr="00311BE9">
        <w:rPr>
          <w:rFonts w:ascii="Arial" w:hAnsi="Arial" w:cs="Arial"/>
          <w:color w:val="000000" w:themeColor="text1"/>
        </w:rPr>
        <w:t>Priansa, Donni Juni. 2006. “Perencanaan Dan Pengembangan SDM”. Bandung:</w:t>
      </w:r>
    </w:p>
    <w:p w14:paraId="4E014EDE" w14:textId="77777777" w:rsidR="007D198D" w:rsidRPr="00311BE9" w:rsidRDefault="000252D3" w:rsidP="007D198D">
      <w:pPr>
        <w:widowControl w:val="0"/>
        <w:autoSpaceDE w:val="0"/>
        <w:autoSpaceDN w:val="0"/>
        <w:adjustRightInd w:val="0"/>
        <w:spacing w:line="276" w:lineRule="auto"/>
        <w:ind w:left="482" w:hanging="2"/>
        <w:jc w:val="both"/>
        <w:rPr>
          <w:rFonts w:ascii="Arial" w:hAnsi="Arial" w:cs="Arial"/>
          <w:color w:val="000000" w:themeColor="text1"/>
        </w:rPr>
      </w:pPr>
      <w:r w:rsidRPr="00311BE9">
        <w:rPr>
          <w:rFonts w:ascii="Arial" w:hAnsi="Arial" w:cs="Arial"/>
          <w:color w:val="000000" w:themeColor="text1"/>
        </w:rPr>
        <w:t>Cv Alfabeta.</w:t>
      </w:r>
    </w:p>
    <w:p w14:paraId="233B6D39" w14:textId="77777777" w:rsidR="007D198D" w:rsidRPr="00311BE9" w:rsidRDefault="007D198D" w:rsidP="007D198D">
      <w:pPr>
        <w:widowControl w:val="0"/>
        <w:autoSpaceDE w:val="0"/>
        <w:autoSpaceDN w:val="0"/>
        <w:adjustRightInd w:val="0"/>
        <w:spacing w:line="276" w:lineRule="auto"/>
        <w:ind w:left="482" w:hanging="2"/>
        <w:jc w:val="both"/>
        <w:rPr>
          <w:rFonts w:ascii="Arial" w:hAnsi="Arial" w:cs="Arial"/>
          <w:color w:val="000000" w:themeColor="text1"/>
        </w:rPr>
      </w:pPr>
    </w:p>
    <w:p w14:paraId="39D9DDA1" w14:textId="77777777" w:rsidR="007D198D" w:rsidRPr="00311BE9" w:rsidRDefault="000252D3" w:rsidP="007D198D">
      <w:pPr>
        <w:spacing w:line="276" w:lineRule="auto"/>
        <w:ind w:left="567" w:hanging="567"/>
        <w:jc w:val="both"/>
        <w:rPr>
          <w:rFonts w:ascii="Arial" w:hAnsi="Arial" w:cs="Arial"/>
          <w:color w:val="000000" w:themeColor="text1"/>
        </w:rPr>
      </w:pPr>
      <w:r w:rsidRPr="00311BE9">
        <w:rPr>
          <w:rFonts w:ascii="Arial" w:hAnsi="Arial" w:cs="Arial"/>
          <w:color w:val="000000"/>
          <w:lang w:val="en-ID" w:eastAsia="en-ID"/>
        </w:rPr>
        <w:t xml:space="preserve">Ramya. 2016. </w:t>
      </w:r>
      <w:r w:rsidRPr="00311BE9">
        <w:rPr>
          <w:rFonts w:ascii="Arial" w:hAnsi="Arial" w:cs="Arial"/>
          <w:i/>
          <w:iCs/>
          <w:color w:val="000000"/>
          <w:lang w:val="en-ID" w:eastAsia="en-ID"/>
        </w:rPr>
        <w:t>The Effect Of Training On Employee Performance</w:t>
      </w:r>
      <w:r w:rsidRPr="00311BE9">
        <w:rPr>
          <w:rFonts w:ascii="Arial" w:hAnsi="Arial" w:cs="Arial"/>
          <w:color w:val="000000"/>
          <w:lang w:val="en-ID" w:eastAsia="en-ID"/>
        </w:rPr>
        <w:t>. International Journal of Scientific Research and Modern Education (IJSRME). Volume I, Issue I. M.H.R.D Department Studies and Research in Commerce. Mangalore University, Mangalagangothri, Karnataka</w:t>
      </w:r>
    </w:p>
    <w:p w14:paraId="76182C9F" w14:textId="77777777" w:rsidR="007D198D" w:rsidRPr="00311BE9" w:rsidRDefault="007D198D" w:rsidP="007D198D">
      <w:pPr>
        <w:widowControl w:val="0"/>
        <w:autoSpaceDE w:val="0"/>
        <w:autoSpaceDN w:val="0"/>
        <w:adjustRightInd w:val="0"/>
        <w:spacing w:line="276" w:lineRule="auto"/>
        <w:ind w:left="482" w:hanging="482"/>
        <w:jc w:val="both"/>
        <w:rPr>
          <w:rFonts w:ascii="Arial" w:hAnsi="Arial" w:cs="Arial"/>
          <w:color w:val="000000" w:themeColor="text1"/>
        </w:rPr>
      </w:pPr>
    </w:p>
    <w:p w14:paraId="1874C660"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 xml:space="preserve">Rochmah, B. (2018). Model Pengembangan Sdm Untuk Meningkatkan Produktivitas Tenaga Kerja Pada  Usaha Kecil Batik Di Kota Surabaya. </w:t>
      </w:r>
      <w:r w:rsidRPr="00311BE9">
        <w:rPr>
          <w:rFonts w:ascii="Arial" w:hAnsi="Arial" w:cs="Arial"/>
          <w:i/>
          <w:iCs/>
          <w:color w:val="000000" w:themeColor="text1"/>
        </w:rPr>
        <w:t>MAGISTRA: Jurnal Ilmu Manajemen</w:t>
      </w:r>
      <w:r w:rsidRPr="00311BE9">
        <w:rPr>
          <w:rFonts w:ascii="Arial" w:hAnsi="Arial" w:cs="Arial"/>
          <w:color w:val="000000" w:themeColor="text1"/>
        </w:rPr>
        <w:t xml:space="preserve">, </w:t>
      </w:r>
      <w:r w:rsidRPr="00311BE9">
        <w:rPr>
          <w:rFonts w:ascii="Arial" w:hAnsi="Arial" w:cs="Arial"/>
          <w:i/>
          <w:iCs/>
          <w:color w:val="000000" w:themeColor="text1"/>
        </w:rPr>
        <w:t>2</w:t>
      </w:r>
      <w:r w:rsidRPr="00311BE9">
        <w:rPr>
          <w:rFonts w:ascii="Arial" w:hAnsi="Arial" w:cs="Arial"/>
          <w:color w:val="000000" w:themeColor="text1"/>
        </w:rPr>
        <w:t>(1), 31–52. https://jurnal.narotama.ac.id/index.php/mgs/article/view/574</w:t>
      </w:r>
    </w:p>
    <w:p w14:paraId="52EB1908"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 xml:space="preserve">Rodriguez, Joel and Walters, Kelley. 2017. </w:t>
      </w:r>
      <w:r w:rsidRPr="00311BE9">
        <w:rPr>
          <w:rFonts w:ascii="Arial" w:hAnsi="Arial" w:cs="Arial"/>
          <w:i/>
          <w:iCs/>
          <w:color w:val="000000"/>
          <w:lang w:val="en-ID" w:eastAsia="en-ID"/>
        </w:rPr>
        <w:t>The Importance of Training and Development in Employee Performance and Evaluation</w:t>
      </w:r>
      <w:r w:rsidRPr="00311BE9">
        <w:rPr>
          <w:rFonts w:ascii="Arial" w:hAnsi="Arial" w:cs="Arial"/>
          <w:color w:val="000000"/>
          <w:lang w:val="en-ID" w:eastAsia="en-ID"/>
        </w:rPr>
        <w:t>. International Journal Peer Reviewed Journal Refereed Journal Indexed Journal UGC Approved Journal Impact Factor MJIF: 4.25 e-ISSN: 2454-6615. Northcentral University San Diego. California, USA</w:t>
      </w:r>
    </w:p>
    <w:p w14:paraId="202C1EAD" w14:textId="77777777" w:rsidR="007D198D" w:rsidRPr="00311BE9" w:rsidRDefault="007D198D" w:rsidP="007D198D">
      <w:pPr>
        <w:spacing w:line="276" w:lineRule="auto"/>
        <w:ind w:left="567" w:hanging="567"/>
        <w:jc w:val="both"/>
        <w:rPr>
          <w:rFonts w:ascii="Arial" w:hAnsi="Arial" w:cs="Arial"/>
          <w:color w:val="000000"/>
          <w:lang w:val="en-ID" w:eastAsia="en-ID"/>
        </w:rPr>
      </w:pPr>
    </w:p>
    <w:p w14:paraId="57A1935C"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lastRenderedPageBreak/>
        <w:t xml:space="preserve">Rosmadi, Maskarto L. N. 2018. Pengaruh Pelatihan, Disiplin, Dan Pengembangan Karir Terhadap Kinerja Karyawan Outsourcing PT. Garda Utama STIE Kridatama Bandung. Jurnal Ekonomi, STIE Kridatama. Bandung </w:t>
      </w:r>
    </w:p>
    <w:p w14:paraId="6C9F1952" w14:textId="77777777" w:rsidR="007D198D" w:rsidRPr="00311BE9" w:rsidRDefault="007D198D" w:rsidP="007D198D">
      <w:pPr>
        <w:spacing w:line="276" w:lineRule="auto"/>
        <w:jc w:val="both"/>
        <w:rPr>
          <w:rFonts w:ascii="Arial" w:hAnsi="Arial" w:cs="Arial"/>
          <w:lang w:val="en-ID" w:eastAsia="en-ID"/>
        </w:rPr>
      </w:pPr>
    </w:p>
    <w:p w14:paraId="2E9B4405"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Rosyidawaty, S. 2018. Pengaruh Pengembangan Karir Terhadap Kinerja Karyawan Di Telkomsel Regional Jawa Barat. Jurnal Manajemen Ekonomi. Bandung.</w:t>
      </w:r>
    </w:p>
    <w:p w14:paraId="158D3695" w14:textId="77777777" w:rsidR="007D198D" w:rsidRPr="00311BE9" w:rsidRDefault="007D198D" w:rsidP="007D198D">
      <w:pPr>
        <w:spacing w:line="276" w:lineRule="auto"/>
        <w:jc w:val="both"/>
        <w:rPr>
          <w:rFonts w:ascii="Arial" w:hAnsi="Arial" w:cs="Arial"/>
          <w:color w:val="000000" w:themeColor="text1"/>
        </w:rPr>
      </w:pPr>
    </w:p>
    <w:p w14:paraId="65739F89"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 xml:space="preserve">Sekaran, U. (2006). </w:t>
      </w:r>
      <w:r w:rsidRPr="00311BE9">
        <w:rPr>
          <w:rFonts w:ascii="Arial" w:hAnsi="Arial" w:cs="Arial"/>
          <w:i/>
          <w:iCs/>
          <w:color w:val="000000" w:themeColor="text1"/>
        </w:rPr>
        <w:t>Metode Penelitian Bisnis</w:t>
      </w:r>
      <w:r w:rsidRPr="00311BE9">
        <w:rPr>
          <w:rFonts w:ascii="Arial" w:hAnsi="Arial" w:cs="Arial"/>
          <w:color w:val="000000" w:themeColor="text1"/>
        </w:rPr>
        <w:t>. Jakarta: Salemba Empat.</w:t>
      </w:r>
    </w:p>
    <w:p w14:paraId="1FBC2775"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Sugiyono. 2008. Metode Penelitian Bisnis. Cetakan Keenam. Bandung: Alfabeta.</w:t>
      </w:r>
    </w:p>
    <w:p w14:paraId="1042816F" w14:textId="77777777" w:rsidR="007D198D" w:rsidRPr="00311BE9" w:rsidRDefault="000252D3" w:rsidP="007D198D">
      <w:pPr>
        <w:spacing w:line="276" w:lineRule="auto"/>
        <w:ind w:left="567" w:hanging="567"/>
        <w:jc w:val="both"/>
        <w:rPr>
          <w:rFonts w:ascii="Arial" w:hAnsi="Arial" w:cs="Arial"/>
          <w:color w:val="000000"/>
          <w:lang w:val="en-ID" w:eastAsia="en-ID"/>
        </w:rPr>
      </w:pPr>
      <w:r w:rsidRPr="00311BE9">
        <w:rPr>
          <w:rFonts w:ascii="Arial" w:hAnsi="Arial" w:cs="Arial"/>
          <w:color w:val="000000"/>
          <w:lang w:val="en-ID" w:eastAsia="en-ID"/>
        </w:rPr>
        <w:t>Soetrisno, Annisa Putri ., Gilang, Alini. (2018) Pengaruh Kompetensi Terhadap Kinerja Karyawan (Studi di PT. Telekomunikasi Indonesia Tbk Witel Bandung). Jurnal Riset Bisnis dan Manajemen, Volume VIII No. 1 Tahun 2018.</w:t>
      </w:r>
    </w:p>
    <w:p w14:paraId="626C2F34" w14:textId="77777777" w:rsidR="007D198D" w:rsidRPr="00311BE9" w:rsidRDefault="007D198D" w:rsidP="007D198D">
      <w:pPr>
        <w:spacing w:line="276" w:lineRule="auto"/>
        <w:jc w:val="both"/>
        <w:rPr>
          <w:rFonts w:ascii="Arial" w:hAnsi="Arial" w:cs="Arial"/>
          <w:color w:val="000000" w:themeColor="text1"/>
        </w:rPr>
      </w:pPr>
    </w:p>
    <w:p w14:paraId="6B5BBA5A" w14:textId="77777777"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 xml:space="preserve">Sutrisno, E. (2010). </w:t>
      </w:r>
      <w:r w:rsidRPr="00311BE9">
        <w:rPr>
          <w:rFonts w:ascii="Arial" w:hAnsi="Arial" w:cs="Arial"/>
          <w:i/>
          <w:iCs/>
          <w:color w:val="000000" w:themeColor="text1"/>
        </w:rPr>
        <w:t>Manajemen Sumber Daya Manusia</w:t>
      </w:r>
      <w:r w:rsidRPr="00311BE9">
        <w:rPr>
          <w:rFonts w:ascii="Arial" w:hAnsi="Arial" w:cs="Arial"/>
          <w:color w:val="000000" w:themeColor="text1"/>
        </w:rPr>
        <w:t>. Jakarta: Kencana. Prenada Media Group.</w:t>
      </w:r>
    </w:p>
    <w:p w14:paraId="3908EE14" w14:textId="77777777" w:rsidR="007D198D" w:rsidRPr="00311BE9" w:rsidRDefault="000252D3" w:rsidP="007D198D">
      <w:pPr>
        <w:widowControl w:val="0"/>
        <w:autoSpaceDE w:val="0"/>
        <w:autoSpaceDN w:val="0"/>
        <w:adjustRightInd w:val="0"/>
        <w:spacing w:line="276" w:lineRule="auto"/>
        <w:ind w:left="482" w:hanging="482"/>
        <w:jc w:val="both"/>
        <w:rPr>
          <w:rFonts w:ascii="Arial" w:hAnsi="Arial" w:cs="Arial"/>
          <w:color w:val="000000" w:themeColor="text1"/>
        </w:rPr>
      </w:pPr>
      <w:r w:rsidRPr="00311BE9">
        <w:rPr>
          <w:rFonts w:ascii="Arial" w:hAnsi="Arial" w:cs="Arial"/>
          <w:color w:val="000000" w:themeColor="text1"/>
        </w:rPr>
        <w:t>Sumbogo, Ario, Ignatius, Dan Diposumarto, Surip, Ngadino. 2017. “Pengaruh Kompetensi Dan Pelatihan Terhadap Kinerja Reporter Dengan Motivasi Sebagai Variable Mediasi Di PT. SWC”. Skripsi Program Manajemen Dan Bisnis, Institute Teknologi Dan Bisnis</w:t>
      </w:r>
    </w:p>
    <w:p w14:paraId="26A257F3" w14:textId="77777777" w:rsidR="007D198D" w:rsidRPr="00311BE9" w:rsidRDefault="007D198D" w:rsidP="007D198D">
      <w:pPr>
        <w:widowControl w:val="0"/>
        <w:autoSpaceDE w:val="0"/>
        <w:autoSpaceDN w:val="0"/>
        <w:adjustRightInd w:val="0"/>
        <w:spacing w:line="276" w:lineRule="auto"/>
        <w:ind w:left="482" w:hanging="482"/>
        <w:jc w:val="both"/>
        <w:rPr>
          <w:rFonts w:ascii="Arial" w:hAnsi="Arial" w:cs="Arial"/>
          <w:color w:val="000000" w:themeColor="text1"/>
        </w:rPr>
      </w:pPr>
    </w:p>
    <w:p w14:paraId="3D14C138" w14:textId="2640559B" w:rsidR="007D198D" w:rsidRPr="00311BE9" w:rsidRDefault="000252D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311BE9">
        <w:rPr>
          <w:rFonts w:ascii="Arial" w:hAnsi="Arial" w:cs="Arial"/>
          <w:color w:val="000000" w:themeColor="text1"/>
        </w:rPr>
        <w:t xml:space="preserve">Tiviti, F. (2021). </w:t>
      </w:r>
      <w:r w:rsidR="00CE46D7">
        <w:rPr>
          <w:rFonts w:ascii="Arial" w:hAnsi="Arial" w:cs="Arial"/>
          <w:i/>
          <w:iCs/>
          <w:color w:val="000000" w:themeColor="text1"/>
        </w:rPr>
        <w:t>SMES</w:t>
      </w:r>
      <w:r w:rsidRPr="00311BE9">
        <w:rPr>
          <w:rFonts w:ascii="Arial" w:hAnsi="Arial" w:cs="Arial"/>
          <w:i/>
          <w:iCs/>
          <w:color w:val="000000" w:themeColor="text1"/>
        </w:rPr>
        <w:t xml:space="preserve"> dan Upaya Membangun Ketahanan Demi Digitalisasi</w:t>
      </w:r>
      <w:r w:rsidRPr="00311BE9">
        <w:rPr>
          <w:rFonts w:ascii="Arial" w:hAnsi="Arial" w:cs="Arial"/>
          <w:color w:val="000000" w:themeColor="text1"/>
        </w:rPr>
        <w:t>. CNBC Indonesia. https://www.cnbcindonesia.com/opini/20210809130256-14-267201/</w:t>
      </w:r>
      <w:r w:rsidR="00CE46D7">
        <w:rPr>
          <w:rFonts w:ascii="Arial" w:hAnsi="Arial" w:cs="Arial"/>
          <w:color w:val="000000" w:themeColor="text1"/>
        </w:rPr>
        <w:t>SMEs</w:t>
      </w:r>
      <w:r w:rsidRPr="00311BE9">
        <w:rPr>
          <w:rFonts w:ascii="Arial" w:hAnsi="Arial" w:cs="Arial"/>
          <w:color w:val="000000" w:themeColor="text1"/>
        </w:rPr>
        <w:t>-dan-upaya-membangun-ketahanan-demi-digitalisasi</w:t>
      </w:r>
    </w:p>
    <w:p w14:paraId="6045672B" w14:textId="77777777" w:rsidR="007D198D" w:rsidRPr="00311BE9" w:rsidRDefault="000252D3" w:rsidP="007D198D">
      <w:pPr>
        <w:widowControl w:val="0"/>
        <w:autoSpaceDE w:val="0"/>
        <w:autoSpaceDN w:val="0"/>
        <w:adjustRightInd w:val="0"/>
        <w:spacing w:line="276" w:lineRule="auto"/>
        <w:ind w:left="482" w:hanging="482"/>
        <w:jc w:val="both"/>
        <w:rPr>
          <w:rFonts w:ascii="Arial" w:hAnsi="Arial" w:cs="Arial"/>
          <w:color w:val="000000" w:themeColor="text1"/>
        </w:rPr>
      </w:pPr>
      <w:r w:rsidRPr="00311BE9">
        <w:rPr>
          <w:rFonts w:ascii="Arial" w:hAnsi="Arial" w:cs="Arial"/>
          <w:color w:val="000000" w:themeColor="text1"/>
        </w:rPr>
        <w:t>Wicaksono, Y. S. (2016). Pengaruh Pelatihan dan Pengembangan Sumber Daya Manusia dalam Rangka Meningkatkan Semangat Kerja dan Kinerja Karyawan (Studi di SKM Unit V PT. Gudang Garam, Tbk Kediri). Jurnal Bisnis dan Manajemen, 3(1)</w:t>
      </w:r>
    </w:p>
    <w:p w14:paraId="6193D70D" w14:textId="77777777" w:rsidR="007D198D" w:rsidRPr="00311BE9" w:rsidRDefault="007D198D" w:rsidP="007D198D">
      <w:pPr>
        <w:widowControl w:val="0"/>
        <w:autoSpaceDE w:val="0"/>
        <w:autoSpaceDN w:val="0"/>
        <w:adjustRightInd w:val="0"/>
        <w:spacing w:line="276" w:lineRule="auto"/>
        <w:ind w:left="482" w:hanging="482"/>
        <w:jc w:val="both"/>
        <w:rPr>
          <w:rFonts w:ascii="Arial" w:hAnsi="Arial" w:cs="Arial"/>
          <w:color w:val="000000" w:themeColor="text1"/>
        </w:rPr>
      </w:pPr>
    </w:p>
    <w:p w14:paraId="7FAE0647" w14:textId="77777777" w:rsidR="007D198D" w:rsidRPr="00311BE9" w:rsidRDefault="000252D3" w:rsidP="007D198D">
      <w:pPr>
        <w:widowControl w:val="0"/>
        <w:autoSpaceDE w:val="0"/>
        <w:autoSpaceDN w:val="0"/>
        <w:adjustRightInd w:val="0"/>
        <w:spacing w:line="276" w:lineRule="auto"/>
        <w:ind w:left="482" w:hanging="482"/>
        <w:jc w:val="both"/>
        <w:rPr>
          <w:rFonts w:ascii="Arial" w:hAnsi="Arial" w:cs="Arial"/>
          <w:color w:val="000000" w:themeColor="text1"/>
        </w:rPr>
      </w:pPr>
      <w:r w:rsidRPr="00311BE9">
        <w:rPr>
          <w:rFonts w:ascii="Arial" w:hAnsi="Arial" w:cs="Arial"/>
          <w:color w:val="000000" w:themeColor="text1"/>
        </w:rPr>
        <w:t>Winskayati. (2017). Analisis Pengaruh Pengembangan Sumber Daya Manusia dan</w:t>
      </w:r>
    </w:p>
    <w:p w14:paraId="5233DBF6" w14:textId="77777777" w:rsidR="007D198D" w:rsidRPr="00311BE9" w:rsidRDefault="000252D3" w:rsidP="007D198D">
      <w:pPr>
        <w:widowControl w:val="0"/>
        <w:autoSpaceDE w:val="0"/>
        <w:autoSpaceDN w:val="0"/>
        <w:adjustRightInd w:val="0"/>
        <w:spacing w:line="276" w:lineRule="auto"/>
        <w:ind w:left="426" w:firstLine="56"/>
        <w:jc w:val="both"/>
        <w:rPr>
          <w:rFonts w:ascii="Arial" w:hAnsi="Arial" w:cs="Arial"/>
          <w:color w:val="000000" w:themeColor="text1"/>
        </w:rPr>
      </w:pPr>
      <w:r w:rsidRPr="00311BE9">
        <w:rPr>
          <w:rFonts w:ascii="Arial" w:hAnsi="Arial" w:cs="Arial"/>
          <w:color w:val="000000" w:themeColor="text1"/>
        </w:rPr>
        <w:t>Motivasi Pegawai Terhadap Kinerja Pegawai Pada Balai Besar Wilayah Sbbbb vvvv AQ VY Citarum Direktorat Jenderal Sumber Daya Air Kementerian Pekerjaan Umu,. Disertasi(S3) thesis, UNPAS</w:t>
      </w:r>
    </w:p>
    <w:p w14:paraId="2A8A441C" w14:textId="77777777" w:rsidR="007D198D" w:rsidRDefault="007D198D" w:rsidP="007D198D">
      <w:pPr>
        <w:widowControl w:val="0"/>
        <w:autoSpaceDE w:val="0"/>
        <w:autoSpaceDN w:val="0"/>
        <w:adjustRightInd w:val="0"/>
        <w:spacing w:after="240" w:line="276" w:lineRule="auto"/>
        <w:ind w:left="480" w:hanging="480"/>
        <w:jc w:val="both"/>
        <w:rPr>
          <w:rFonts w:ascii="Arial" w:hAnsi="Arial" w:cs="Arial"/>
          <w:color w:val="000000" w:themeColor="text1"/>
        </w:rPr>
      </w:pPr>
    </w:p>
    <w:p w14:paraId="3895AC0B" w14:textId="59BDC78D" w:rsidR="00591383" w:rsidRDefault="00591383" w:rsidP="007D198D">
      <w:pPr>
        <w:widowControl w:val="0"/>
        <w:autoSpaceDE w:val="0"/>
        <w:autoSpaceDN w:val="0"/>
        <w:adjustRightInd w:val="0"/>
        <w:spacing w:after="240" w:line="276" w:lineRule="auto"/>
        <w:ind w:left="480" w:hanging="480"/>
        <w:jc w:val="both"/>
        <w:rPr>
          <w:rFonts w:ascii="Arial" w:hAnsi="Arial" w:cs="Arial"/>
          <w:color w:val="000000" w:themeColor="text1"/>
        </w:rPr>
      </w:pPr>
      <w:r w:rsidRPr="00591383">
        <w:rPr>
          <w:rFonts w:ascii="Arial" w:hAnsi="Arial" w:cs="Arial"/>
          <w:color w:val="000000" w:themeColor="text1"/>
        </w:rPr>
        <w:t>Adnyani, I. G. A. D., &amp; Suwandana, I. G. M. (2022). The role of self efficacy moderating the influence of individual competence and knowledge sharing on the performance of MSMEs in Gianyar Regency. International Journal of Economics, Business and Management Research, 6(6), 125-137.</w:t>
      </w:r>
    </w:p>
    <w:p w14:paraId="6BA85965" w14:textId="1563B48D" w:rsidR="00B01FCD" w:rsidRPr="00FB3A86" w:rsidRDefault="000252D3" w:rsidP="007D198D">
      <w:pPr>
        <w:pStyle w:val="Body"/>
        <w:spacing w:after="0"/>
        <w:rPr>
          <w:rFonts w:ascii="Arial" w:hAnsi="Arial" w:cs="Arial"/>
          <w:b/>
        </w:rPr>
      </w:pPr>
      <w:r w:rsidRPr="00311BE9">
        <w:rPr>
          <w:rFonts w:ascii="Arial" w:hAnsi="Arial" w:cs="Arial"/>
          <w:color w:val="000000" w:themeColor="text1"/>
        </w:rPr>
        <w:fldChar w:fldCharType="end"/>
      </w:r>
      <w:bookmarkEnd w:id="1"/>
    </w:p>
    <w:sectPr w:rsidR="00B01FCD" w:rsidRPr="00FB3A86" w:rsidSect="007D198D">
      <w:footerReference w:type="default" r:id="rId15"/>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E409" w14:textId="77777777" w:rsidR="004542F2" w:rsidRDefault="004542F2">
      <w:r>
        <w:separator/>
      </w:r>
    </w:p>
  </w:endnote>
  <w:endnote w:type="continuationSeparator" w:id="0">
    <w:p w14:paraId="4E3F1998" w14:textId="77777777" w:rsidR="004542F2" w:rsidRDefault="0045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BD07"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31E3" w14:textId="77777777" w:rsidR="00C37E61" w:rsidRDefault="000252D3" w:rsidP="00C37E61">
    <w:pPr>
      <w:pStyle w:val="Footer"/>
    </w:pPr>
    <w:r>
      <w:t>* Tel.: +62 813-3719-7622</w:t>
    </w:r>
  </w:p>
  <w:p w14:paraId="4352C1DB" w14:textId="77777777" w:rsidR="00C37E61" w:rsidRDefault="000252D3" w:rsidP="00C37E61">
    <w:pPr>
      <w:pStyle w:val="Footer"/>
    </w:pPr>
    <w:r>
      <w:t>Email address: igadewi@unud.ac.id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3EAE" w14:textId="77777777" w:rsidR="009E048A" w:rsidRDefault="009E048A">
    <w:pPr>
      <w:pStyle w:val="Footer"/>
      <w:rPr>
        <w:rFonts w:ascii="Arial" w:hAnsi="Arial" w:cs="Arial"/>
        <w:sz w:val="16"/>
      </w:rPr>
    </w:pPr>
  </w:p>
  <w:p w14:paraId="132F5C20" w14:textId="77777777" w:rsidR="009E048A" w:rsidRDefault="000252D3"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EDFE78" w14:textId="77777777" w:rsidR="009E048A" w:rsidRDefault="009E048A">
    <w:pPr>
      <w:pStyle w:val="Footer"/>
      <w:rPr>
        <w:rFonts w:ascii="Arial" w:hAnsi="Arial" w:cs="Arial"/>
        <w:sz w:val="16"/>
      </w:rPr>
    </w:pPr>
  </w:p>
  <w:p w14:paraId="37480DAF" w14:textId="77777777" w:rsidR="00754C9A" w:rsidRPr="009E048A" w:rsidRDefault="000252D3">
    <w:pPr>
      <w:pStyle w:val="Footer"/>
      <w:rPr>
        <w:rFonts w:ascii="Arial" w:hAnsi="Arial" w:cs="Arial"/>
        <w:i/>
        <w:sz w:val="16"/>
      </w:rPr>
    </w:pPr>
    <w:r w:rsidRPr="009E048A">
      <w:rPr>
        <w:rFonts w:ascii="Arial" w:hAnsi="Arial" w:cs="Arial"/>
        <w:i/>
        <w:sz w:val="16"/>
      </w:rPr>
      <w:t>*Corresponding author: Email: igadewi@unud.ac.id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23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5C1C" w14:textId="77777777" w:rsidR="004542F2" w:rsidRDefault="004542F2">
      <w:r>
        <w:separator/>
      </w:r>
    </w:p>
  </w:footnote>
  <w:footnote w:type="continuationSeparator" w:id="0">
    <w:p w14:paraId="1E60B28D" w14:textId="77777777" w:rsidR="004542F2" w:rsidRDefault="0045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691A" w14:textId="77777777" w:rsidR="00BF121F" w:rsidRDefault="00BF1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D241" w14:textId="77777777" w:rsidR="00BF121F" w:rsidRDefault="00BF1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2435" w14:textId="77777777" w:rsidR="00296529" w:rsidRPr="00296529" w:rsidRDefault="00296529" w:rsidP="00296529">
    <w:pPr>
      <w:ind w:left="2160"/>
      <w:jc w:val="center"/>
      <w:rPr>
        <w:rFonts w:ascii="Times New Roman" w:eastAsia="Calibri" w:hAnsi="Times New Roman"/>
        <w:i/>
        <w:sz w:val="18"/>
        <w:szCs w:val="22"/>
      </w:rPr>
    </w:pPr>
  </w:p>
  <w:p w14:paraId="76A3D127" w14:textId="77777777" w:rsidR="00296529" w:rsidRPr="00296529" w:rsidRDefault="000252D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9BC573" w14:textId="77777777" w:rsidR="00296529" w:rsidRPr="00296529" w:rsidRDefault="000252D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F27F0E" w14:textId="77777777" w:rsidR="00296529" w:rsidRPr="00296529" w:rsidRDefault="000252D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01115B" w14:textId="77777777" w:rsidR="00296529" w:rsidRDefault="000252D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039EA8" w14:textId="77777777" w:rsidR="00296529" w:rsidRDefault="000252D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EA81A1" w14:textId="77777777" w:rsidR="00296529" w:rsidRDefault="000252D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0865638">
      <w:start w:val="1"/>
      <w:numFmt w:val="bullet"/>
      <w:lvlText w:val=""/>
      <w:lvlJc w:val="left"/>
      <w:pPr>
        <w:ind w:left="720" w:hanging="360"/>
      </w:pPr>
      <w:rPr>
        <w:rFonts w:ascii="Wingdings" w:hAnsi="Wingdings" w:hint="default"/>
      </w:rPr>
    </w:lvl>
    <w:lvl w:ilvl="1" w:tplc="2F7ACEA0" w:tentative="1">
      <w:start w:val="1"/>
      <w:numFmt w:val="bullet"/>
      <w:lvlText w:val="o"/>
      <w:lvlJc w:val="left"/>
      <w:pPr>
        <w:ind w:left="1440" w:hanging="360"/>
      </w:pPr>
      <w:rPr>
        <w:rFonts w:ascii="Courier New" w:hAnsi="Courier New" w:cs="Courier New" w:hint="default"/>
      </w:rPr>
    </w:lvl>
    <w:lvl w:ilvl="2" w:tplc="6C36B962" w:tentative="1">
      <w:start w:val="1"/>
      <w:numFmt w:val="bullet"/>
      <w:lvlText w:val=""/>
      <w:lvlJc w:val="left"/>
      <w:pPr>
        <w:ind w:left="2160" w:hanging="360"/>
      </w:pPr>
      <w:rPr>
        <w:rFonts w:ascii="Wingdings" w:hAnsi="Wingdings" w:hint="default"/>
      </w:rPr>
    </w:lvl>
    <w:lvl w:ilvl="3" w:tplc="55FCFF9C" w:tentative="1">
      <w:start w:val="1"/>
      <w:numFmt w:val="bullet"/>
      <w:lvlText w:val=""/>
      <w:lvlJc w:val="left"/>
      <w:pPr>
        <w:ind w:left="2880" w:hanging="360"/>
      </w:pPr>
      <w:rPr>
        <w:rFonts w:ascii="Symbol" w:hAnsi="Symbol" w:hint="default"/>
      </w:rPr>
    </w:lvl>
    <w:lvl w:ilvl="4" w:tplc="8A9E6DDC" w:tentative="1">
      <w:start w:val="1"/>
      <w:numFmt w:val="bullet"/>
      <w:lvlText w:val="o"/>
      <w:lvlJc w:val="left"/>
      <w:pPr>
        <w:ind w:left="3600" w:hanging="360"/>
      </w:pPr>
      <w:rPr>
        <w:rFonts w:ascii="Courier New" w:hAnsi="Courier New" w:cs="Courier New" w:hint="default"/>
      </w:rPr>
    </w:lvl>
    <w:lvl w:ilvl="5" w:tplc="F07ED49A" w:tentative="1">
      <w:start w:val="1"/>
      <w:numFmt w:val="bullet"/>
      <w:lvlText w:val=""/>
      <w:lvlJc w:val="left"/>
      <w:pPr>
        <w:ind w:left="4320" w:hanging="360"/>
      </w:pPr>
      <w:rPr>
        <w:rFonts w:ascii="Wingdings" w:hAnsi="Wingdings" w:hint="default"/>
      </w:rPr>
    </w:lvl>
    <w:lvl w:ilvl="6" w:tplc="C0449546" w:tentative="1">
      <w:start w:val="1"/>
      <w:numFmt w:val="bullet"/>
      <w:lvlText w:val=""/>
      <w:lvlJc w:val="left"/>
      <w:pPr>
        <w:ind w:left="5040" w:hanging="360"/>
      </w:pPr>
      <w:rPr>
        <w:rFonts w:ascii="Symbol" w:hAnsi="Symbol" w:hint="default"/>
      </w:rPr>
    </w:lvl>
    <w:lvl w:ilvl="7" w:tplc="3A46F57E" w:tentative="1">
      <w:start w:val="1"/>
      <w:numFmt w:val="bullet"/>
      <w:lvlText w:val="o"/>
      <w:lvlJc w:val="left"/>
      <w:pPr>
        <w:ind w:left="5760" w:hanging="360"/>
      </w:pPr>
      <w:rPr>
        <w:rFonts w:ascii="Courier New" w:hAnsi="Courier New" w:cs="Courier New" w:hint="default"/>
      </w:rPr>
    </w:lvl>
    <w:lvl w:ilvl="8" w:tplc="AA644736"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06C29E0E">
      <w:numFmt w:val="bullet"/>
      <w:lvlText w:val="·"/>
      <w:lvlJc w:val="left"/>
      <w:pPr>
        <w:ind w:left="900" w:hanging="540"/>
      </w:pPr>
      <w:rPr>
        <w:rFonts w:ascii="Arial" w:eastAsia="Times New Roman" w:hAnsi="Arial" w:cs="Arial" w:hint="default"/>
      </w:rPr>
    </w:lvl>
    <w:lvl w:ilvl="1" w:tplc="2FCC29DE" w:tentative="1">
      <w:start w:val="1"/>
      <w:numFmt w:val="bullet"/>
      <w:lvlText w:val="o"/>
      <w:lvlJc w:val="left"/>
      <w:pPr>
        <w:ind w:left="1440" w:hanging="360"/>
      </w:pPr>
      <w:rPr>
        <w:rFonts w:ascii="Courier New" w:hAnsi="Courier New" w:cs="Courier New" w:hint="default"/>
      </w:rPr>
    </w:lvl>
    <w:lvl w:ilvl="2" w:tplc="9EE08D22" w:tentative="1">
      <w:start w:val="1"/>
      <w:numFmt w:val="bullet"/>
      <w:lvlText w:val=""/>
      <w:lvlJc w:val="left"/>
      <w:pPr>
        <w:ind w:left="2160" w:hanging="360"/>
      </w:pPr>
      <w:rPr>
        <w:rFonts w:ascii="Wingdings" w:hAnsi="Wingdings" w:hint="default"/>
      </w:rPr>
    </w:lvl>
    <w:lvl w:ilvl="3" w:tplc="CDF0F808" w:tentative="1">
      <w:start w:val="1"/>
      <w:numFmt w:val="bullet"/>
      <w:lvlText w:val=""/>
      <w:lvlJc w:val="left"/>
      <w:pPr>
        <w:ind w:left="2880" w:hanging="360"/>
      </w:pPr>
      <w:rPr>
        <w:rFonts w:ascii="Symbol" w:hAnsi="Symbol" w:hint="default"/>
      </w:rPr>
    </w:lvl>
    <w:lvl w:ilvl="4" w:tplc="D4F2F1E4" w:tentative="1">
      <w:start w:val="1"/>
      <w:numFmt w:val="bullet"/>
      <w:lvlText w:val="o"/>
      <w:lvlJc w:val="left"/>
      <w:pPr>
        <w:ind w:left="3600" w:hanging="360"/>
      </w:pPr>
      <w:rPr>
        <w:rFonts w:ascii="Courier New" w:hAnsi="Courier New" w:cs="Courier New" w:hint="default"/>
      </w:rPr>
    </w:lvl>
    <w:lvl w:ilvl="5" w:tplc="80AA7106" w:tentative="1">
      <w:start w:val="1"/>
      <w:numFmt w:val="bullet"/>
      <w:lvlText w:val=""/>
      <w:lvlJc w:val="left"/>
      <w:pPr>
        <w:ind w:left="4320" w:hanging="360"/>
      </w:pPr>
      <w:rPr>
        <w:rFonts w:ascii="Wingdings" w:hAnsi="Wingdings" w:hint="default"/>
      </w:rPr>
    </w:lvl>
    <w:lvl w:ilvl="6" w:tplc="597EB9B0" w:tentative="1">
      <w:start w:val="1"/>
      <w:numFmt w:val="bullet"/>
      <w:lvlText w:val=""/>
      <w:lvlJc w:val="left"/>
      <w:pPr>
        <w:ind w:left="5040" w:hanging="360"/>
      </w:pPr>
      <w:rPr>
        <w:rFonts w:ascii="Symbol" w:hAnsi="Symbol" w:hint="default"/>
      </w:rPr>
    </w:lvl>
    <w:lvl w:ilvl="7" w:tplc="35E29FDE" w:tentative="1">
      <w:start w:val="1"/>
      <w:numFmt w:val="bullet"/>
      <w:lvlText w:val="o"/>
      <w:lvlJc w:val="left"/>
      <w:pPr>
        <w:ind w:left="5760" w:hanging="360"/>
      </w:pPr>
      <w:rPr>
        <w:rFonts w:ascii="Courier New" w:hAnsi="Courier New" w:cs="Courier New" w:hint="default"/>
      </w:rPr>
    </w:lvl>
    <w:lvl w:ilvl="8" w:tplc="B8342750"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90708374">
      <w:start w:val="1"/>
      <w:numFmt w:val="bullet"/>
      <w:lvlText w:val=""/>
      <w:lvlJc w:val="left"/>
      <w:pPr>
        <w:tabs>
          <w:tab w:val="num" w:pos="720"/>
        </w:tabs>
        <w:ind w:left="720" w:hanging="360"/>
      </w:pPr>
      <w:rPr>
        <w:rFonts w:ascii="Symbol" w:hAnsi="Symbol" w:hint="default"/>
      </w:rPr>
    </w:lvl>
    <w:lvl w:ilvl="1" w:tplc="886E4D9E" w:tentative="1">
      <w:start w:val="1"/>
      <w:numFmt w:val="bullet"/>
      <w:lvlText w:val="o"/>
      <w:lvlJc w:val="left"/>
      <w:pPr>
        <w:tabs>
          <w:tab w:val="num" w:pos="1440"/>
        </w:tabs>
        <w:ind w:left="1440" w:hanging="360"/>
      </w:pPr>
      <w:rPr>
        <w:rFonts w:ascii="Courier New" w:hAnsi="Courier New" w:cs="Courier New" w:hint="default"/>
      </w:rPr>
    </w:lvl>
    <w:lvl w:ilvl="2" w:tplc="32148CFA" w:tentative="1">
      <w:start w:val="1"/>
      <w:numFmt w:val="bullet"/>
      <w:lvlText w:val=""/>
      <w:lvlJc w:val="left"/>
      <w:pPr>
        <w:tabs>
          <w:tab w:val="num" w:pos="2160"/>
        </w:tabs>
        <w:ind w:left="2160" w:hanging="360"/>
      </w:pPr>
      <w:rPr>
        <w:rFonts w:ascii="Wingdings" w:hAnsi="Wingdings" w:hint="default"/>
      </w:rPr>
    </w:lvl>
    <w:lvl w:ilvl="3" w:tplc="F50435DC" w:tentative="1">
      <w:start w:val="1"/>
      <w:numFmt w:val="bullet"/>
      <w:lvlText w:val=""/>
      <w:lvlJc w:val="left"/>
      <w:pPr>
        <w:tabs>
          <w:tab w:val="num" w:pos="2880"/>
        </w:tabs>
        <w:ind w:left="2880" w:hanging="360"/>
      </w:pPr>
      <w:rPr>
        <w:rFonts w:ascii="Symbol" w:hAnsi="Symbol" w:hint="default"/>
      </w:rPr>
    </w:lvl>
    <w:lvl w:ilvl="4" w:tplc="9C1C56D4" w:tentative="1">
      <w:start w:val="1"/>
      <w:numFmt w:val="bullet"/>
      <w:lvlText w:val="o"/>
      <w:lvlJc w:val="left"/>
      <w:pPr>
        <w:tabs>
          <w:tab w:val="num" w:pos="3600"/>
        </w:tabs>
        <w:ind w:left="3600" w:hanging="360"/>
      </w:pPr>
      <w:rPr>
        <w:rFonts w:ascii="Courier New" w:hAnsi="Courier New" w:cs="Courier New" w:hint="default"/>
      </w:rPr>
    </w:lvl>
    <w:lvl w:ilvl="5" w:tplc="911442A4" w:tentative="1">
      <w:start w:val="1"/>
      <w:numFmt w:val="bullet"/>
      <w:lvlText w:val=""/>
      <w:lvlJc w:val="left"/>
      <w:pPr>
        <w:tabs>
          <w:tab w:val="num" w:pos="4320"/>
        </w:tabs>
        <w:ind w:left="4320" w:hanging="360"/>
      </w:pPr>
      <w:rPr>
        <w:rFonts w:ascii="Wingdings" w:hAnsi="Wingdings" w:hint="default"/>
      </w:rPr>
    </w:lvl>
    <w:lvl w:ilvl="6" w:tplc="0DC6CB6A" w:tentative="1">
      <w:start w:val="1"/>
      <w:numFmt w:val="bullet"/>
      <w:lvlText w:val=""/>
      <w:lvlJc w:val="left"/>
      <w:pPr>
        <w:tabs>
          <w:tab w:val="num" w:pos="5040"/>
        </w:tabs>
        <w:ind w:left="5040" w:hanging="360"/>
      </w:pPr>
      <w:rPr>
        <w:rFonts w:ascii="Symbol" w:hAnsi="Symbol" w:hint="default"/>
      </w:rPr>
    </w:lvl>
    <w:lvl w:ilvl="7" w:tplc="45AEA118" w:tentative="1">
      <w:start w:val="1"/>
      <w:numFmt w:val="bullet"/>
      <w:lvlText w:val="o"/>
      <w:lvlJc w:val="left"/>
      <w:pPr>
        <w:tabs>
          <w:tab w:val="num" w:pos="5760"/>
        </w:tabs>
        <w:ind w:left="5760" w:hanging="360"/>
      </w:pPr>
      <w:rPr>
        <w:rFonts w:ascii="Courier New" w:hAnsi="Courier New" w:cs="Courier New" w:hint="default"/>
      </w:rPr>
    </w:lvl>
    <w:lvl w:ilvl="8" w:tplc="BCC8D5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60A4D146">
      <w:start w:val="1"/>
      <w:numFmt w:val="decimal"/>
      <w:lvlText w:val="%1."/>
      <w:lvlJc w:val="left"/>
      <w:pPr>
        <w:ind w:left="720" w:hanging="360"/>
      </w:pPr>
    </w:lvl>
    <w:lvl w:ilvl="1" w:tplc="279CDCFE" w:tentative="1">
      <w:start w:val="1"/>
      <w:numFmt w:val="lowerLetter"/>
      <w:lvlText w:val="%2."/>
      <w:lvlJc w:val="left"/>
      <w:pPr>
        <w:ind w:left="1440" w:hanging="360"/>
      </w:pPr>
    </w:lvl>
    <w:lvl w:ilvl="2" w:tplc="BBCE52D8" w:tentative="1">
      <w:start w:val="1"/>
      <w:numFmt w:val="lowerRoman"/>
      <w:lvlText w:val="%3."/>
      <w:lvlJc w:val="right"/>
      <w:pPr>
        <w:ind w:left="2160" w:hanging="180"/>
      </w:pPr>
    </w:lvl>
    <w:lvl w:ilvl="3" w:tplc="A01E2848" w:tentative="1">
      <w:start w:val="1"/>
      <w:numFmt w:val="decimal"/>
      <w:lvlText w:val="%4."/>
      <w:lvlJc w:val="left"/>
      <w:pPr>
        <w:ind w:left="2880" w:hanging="360"/>
      </w:pPr>
    </w:lvl>
    <w:lvl w:ilvl="4" w:tplc="C2D62FEE" w:tentative="1">
      <w:start w:val="1"/>
      <w:numFmt w:val="lowerLetter"/>
      <w:lvlText w:val="%5."/>
      <w:lvlJc w:val="left"/>
      <w:pPr>
        <w:ind w:left="3600" w:hanging="360"/>
      </w:pPr>
    </w:lvl>
    <w:lvl w:ilvl="5" w:tplc="19CE63AA" w:tentative="1">
      <w:start w:val="1"/>
      <w:numFmt w:val="lowerRoman"/>
      <w:lvlText w:val="%6."/>
      <w:lvlJc w:val="right"/>
      <w:pPr>
        <w:ind w:left="4320" w:hanging="180"/>
      </w:pPr>
    </w:lvl>
    <w:lvl w:ilvl="6" w:tplc="02503436" w:tentative="1">
      <w:start w:val="1"/>
      <w:numFmt w:val="decimal"/>
      <w:lvlText w:val="%7."/>
      <w:lvlJc w:val="left"/>
      <w:pPr>
        <w:ind w:left="5040" w:hanging="360"/>
      </w:pPr>
    </w:lvl>
    <w:lvl w:ilvl="7" w:tplc="75DE657E" w:tentative="1">
      <w:start w:val="1"/>
      <w:numFmt w:val="lowerLetter"/>
      <w:lvlText w:val="%8."/>
      <w:lvlJc w:val="left"/>
      <w:pPr>
        <w:ind w:left="5760" w:hanging="360"/>
      </w:pPr>
    </w:lvl>
    <w:lvl w:ilvl="8" w:tplc="F2D22904"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594450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26465011">
    <w:abstractNumId w:val="15"/>
  </w:num>
  <w:num w:numId="3" w16cid:durableId="1857234266">
    <w:abstractNumId w:val="23"/>
  </w:num>
  <w:num w:numId="4" w16cid:durableId="31537922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19385410">
    <w:abstractNumId w:val="7"/>
  </w:num>
  <w:num w:numId="6" w16cid:durableId="1631978268">
    <w:abstractNumId w:val="6"/>
  </w:num>
  <w:num w:numId="7" w16cid:durableId="212163203">
    <w:abstractNumId w:val="1"/>
  </w:num>
  <w:num w:numId="8" w16cid:durableId="1419790298">
    <w:abstractNumId w:val="12"/>
  </w:num>
  <w:num w:numId="9" w16cid:durableId="1998222409">
    <w:abstractNumId w:val="25"/>
  </w:num>
  <w:num w:numId="10" w16cid:durableId="516121613">
    <w:abstractNumId w:val="2"/>
  </w:num>
  <w:num w:numId="11" w16cid:durableId="1864400120">
    <w:abstractNumId w:val="18"/>
  </w:num>
  <w:num w:numId="12" w16cid:durableId="1902665784">
    <w:abstractNumId w:val="3"/>
  </w:num>
  <w:num w:numId="13" w16cid:durableId="178353898">
    <w:abstractNumId w:val="17"/>
  </w:num>
  <w:num w:numId="14" w16cid:durableId="1994603164">
    <w:abstractNumId w:val="8"/>
  </w:num>
  <w:num w:numId="15" w16cid:durableId="1967857574">
    <w:abstractNumId w:val="21"/>
  </w:num>
  <w:num w:numId="16" w16cid:durableId="1807813765">
    <w:abstractNumId w:val="5"/>
  </w:num>
  <w:num w:numId="17" w16cid:durableId="906189578">
    <w:abstractNumId w:val="22"/>
  </w:num>
  <w:num w:numId="18" w16cid:durableId="1446344550">
    <w:abstractNumId w:val="14"/>
  </w:num>
  <w:num w:numId="19" w16cid:durableId="1676761545">
    <w:abstractNumId w:val="28"/>
  </w:num>
  <w:num w:numId="20" w16cid:durableId="1428037846">
    <w:abstractNumId w:val="11"/>
  </w:num>
  <w:num w:numId="21" w16cid:durableId="492793440">
    <w:abstractNumId w:val="9"/>
  </w:num>
  <w:num w:numId="22" w16cid:durableId="773281627">
    <w:abstractNumId w:val="13"/>
  </w:num>
  <w:num w:numId="23" w16cid:durableId="379137772">
    <w:abstractNumId w:val="19"/>
  </w:num>
  <w:num w:numId="24" w16cid:durableId="2134053255">
    <w:abstractNumId w:val="26"/>
  </w:num>
  <w:num w:numId="25" w16cid:durableId="629746590">
    <w:abstractNumId w:val="4"/>
  </w:num>
  <w:num w:numId="26" w16cid:durableId="272173363">
    <w:abstractNumId w:val="16"/>
  </w:num>
  <w:num w:numId="27" w16cid:durableId="29425870">
    <w:abstractNumId w:val="20"/>
  </w:num>
  <w:num w:numId="28" w16cid:durableId="1431731714">
    <w:abstractNumId w:val="27"/>
  </w:num>
  <w:num w:numId="29" w16cid:durableId="257060514">
    <w:abstractNumId w:val="24"/>
  </w:num>
  <w:num w:numId="30" w16cid:durableId="988896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0NLEwMDcxMTMzNzNQ0lEKTi0uzszPAykwqgUAp8/OHSwAAAA="/>
  </w:docVars>
  <w:rsids>
    <w:rsidRoot w:val="00AA6219"/>
    <w:rsid w:val="00000F8F"/>
    <w:rsid w:val="00010448"/>
    <w:rsid w:val="000252D3"/>
    <w:rsid w:val="00030174"/>
    <w:rsid w:val="0004579C"/>
    <w:rsid w:val="00075A5F"/>
    <w:rsid w:val="000A47FA"/>
    <w:rsid w:val="000A5A3C"/>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1AE7"/>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1BE9"/>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42F2"/>
    <w:rsid w:val="00471A80"/>
    <w:rsid w:val="004D305E"/>
    <w:rsid w:val="004D4277"/>
    <w:rsid w:val="00502516"/>
    <w:rsid w:val="00505F06"/>
    <w:rsid w:val="00506828"/>
    <w:rsid w:val="0053056E"/>
    <w:rsid w:val="00554FDA"/>
    <w:rsid w:val="00586CB6"/>
    <w:rsid w:val="0059138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4AA8"/>
    <w:rsid w:val="007D198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0FD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526F"/>
    <w:rsid w:val="00BE62AD"/>
    <w:rsid w:val="00BF121F"/>
    <w:rsid w:val="00BF1F80"/>
    <w:rsid w:val="00C166EF"/>
    <w:rsid w:val="00C17EB0"/>
    <w:rsid w:val="00C2652A"/>
    <w:rsid w:val="00C27F5F"/>
    <w:rsid w:val="00C30A0F"/>
    <w:rsid w:val="00C37E61"/>
    <w:rsid w:val="00C70F1B"/>
    <w:rsid w:val="00C71A47"/>
    <w:rsid w:val="00C7464C"/>
    <w:rsid w:val="00C85588"/>
    <w:rsid w:val="00C869DD"/>
    <w:rsid w:val="00CD6755"/>
    <w:rsid w:val="00CD6856"/>
    <w:rsid w:val="00CD6ECD"/>
    <w:rsid w:val="00CE0089"/>
    <w:rsid w:val="00CE46D7"/>
    <w:rsid w:val="00CE793C"/>
    <w:rsid w:val="00CF193C"/>
    <w:rsid w:val="00CF22D8"/>
    <w:rsid w:val="00D05C28"/>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202"/>
    <w:rsid w:val="00E84F3C"/>
    <w:rsid w:val="00EA012C"/>
    <w:rsid w:val="00EB24F3"/>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14:docId w14:val="26C395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qFormat/>
    <w:rsid w:val="007D198D"/>
    <w:pPr>
      <w:autoSpaceDE w:val="0"/>
      <w:autoSpaceDN w:val="0"/>
      <w:adjustRightInd w:val="0"/>
      <w:ind w:firstLine="562"/>
      <w:jc w:val="both"/>
    </w:pPr>
    <w:rPr>
      <w:rFonts w:eastAsia="Calibri"/>
      <w:color w:val="000000"/>
      <w:sz w:val="24"/>
      <w:szCs w:val="24"/>
    </w:rPr>
  </w:style>
  <w:style w:type="character" w:customStyle="1" w:styleId="markedcontent">
    <w:name w:val="markedcontent"/>
    <w:basedOn w:val="DefaultParagraphFont"/>
    <w:rsid w:val="007D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816/00481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5381F-9784-4592-8CB7-7F6E233D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12</Pages>
  <Words>4940</Words>
  <Characters>28163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15</cp:revision>
  <cp:lastPrinted>1999-07-06T11:00:00Z</cp:lastPrinted>
  <dcterms:created xsi:type="dcterms:W3CDTF">2014-10-25T14:34:00Z</dcterms:created>
  <dcterms:modified xsi:type="dcterms:W3CDTF">2025-05-19T11:42:00Z</dcterms:modified>
</cp:coreProperties>
</file>