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09685" w14:textId="6B68DE1B" w:rsidR="007A0F03" w:rsidRDefault="00DF6295" w:rsidP="00DF6295">
      <w:pPr>
        <w:spacing w:line="360" w:lineRule="auto"/>
        <w:jc w:val="center"/>
        <w:rPr>
          <w:rFonts w:ascii="Times New Roman" w:hAnsi="Times New Roman" w:cs="Times New Roman"/>
          <w:b/>
          <w:bCs/>
          <w:iCs/>
        </w:rPr>
      </w:pPr>
      <w:r w:rsidRPr="00DF6295">
        <w:rPr>
          <w:rFonts w:ascii="Times New Roman" w:hAnsi="Times New Roman" w:cs="Times New Roman"/>
          <w:b/>
          <w:bCs/>
          <w:iCs/>
          <w:highlight w:val="blue"/>
        </w:rPr>
        <w:t>Urban Infrastructure Investments and Economic Growth: Examining the Impact of Transportation, Utilities, and Broadband Expansion in the United States</w:t>
      </w:r>
    </w:p>
    <w:p w14:paraId="07F987B9" w14:textId="77777777" w:rsidR="00B24E4D" w:rsidRDefault="00B24E4D" w:rsidP="00DF6295">
      <w:pPr>
        <w:spacing w:line="360" w:lineRule="auto"/>
        <w:jc w:val="center"/>
        <w:rPr>
          <w:rFonts w:ascii="Times New Roman" w:hAnsi="Times New Roman" w:cs="Times New Roman"/>
          <w:b/>
          <w:bCs/>
          <w:iCs/>
        </w:rPr>
      </w:pPr>
    </w:p>
    <w:p w14:paraId="61E08AF2" w14:textId="77777777" w:rsidR="00B24E4D" w:rsidRDefault="00B24E4D" w:rsidP="00DF6295">
      <w:pPr>
        <w:spacing w:line="360" w:lineRule="auto"/>
        <w:jc w:val="center"/>
        <w:rPr>
          <w:rFonts w:ascii="Times New Roman" w:hAnsi="Times New Roman" w:cs="Times New Roman"/>
          <w:b/>
          <w:bCs/>
          <w:iCs/>
        </w:rPr>
      </w:pPr>
    </w:p>
    <w:p w14:paraId="5C49B79A" w14:textId="77777777" w:rsidR="00B24E4D" w:rsidRDefault="00B24E4D" w:rsidP="00DF6295">
      <w:pPr>
        <w:spacing w:line="360" w:lineRule="auto"/>
        <w:jc w:val="center"/>
        <w:rPr>
          <w:rFonts w:ascii="Times New Roman" w:hAnsi="Times New Roman" w:cs="Times New Roman"/>
          <w:b/>
          <w:bCs/>
          <w:iCs/>
        </w:rPr>
      </w:pPr>
    </w:p>
    <w:p w14:paraId="397860A3" w14:textId="77777777" w:rsidR="00B24E4D" w:rsidRDefault="00B24E4D" w:rsidP="00DF6295">
      <w:pPr>
        <w:spacing w:line="360" w:lineRule="auto"/>
        <w:jc w:val="center"/>
        <w:rPr>
          <w:rFonts w:ascii="Times New Roman" w:hAnsi="Times New Roman" w:cs="Times New Roman"/>
          <w:b/>
          <w:bCs/>
          <w:iCs/>
        </w:rPr>
      </w:pPr>
    </w:p>
    <w:p w14:paraId="31F2A3B2" w14:textId="5018E3F3" w:rsidR="00FC02CF" w:rsidRPr="00FC02CF" w:rsidRDefault="00FC02CF" w:rsidP="00B37CFC">
      <w:pPr>
        <w:spacing w:line="360" w:lineRule="auto"/>
        <w:jc w:val="both"/>
        <w:rPr>
          <w:rFonts w:ascii="Times New Roman" w:hAnsi="Times New Roman" w:cs="Times New Roman"/>
        </w:rPr>
      </w:pPr>
      <w:r w:rsidRPr="00FC02CF">
        <w:rPr>
          <w:rFonts w:ascii="Times New Roman" w:hAnsi="Times New Roman" w:cs="Times New Roman"/>
          <w:b/>
          <w:bCs/>
        </w:rPr>
        <w:t>Abstract</w:t>
      </w:r>
      <w:r w:rsidRPr="00FC02CF">
        <w:rPr>
          <w:rFonts w:ascii="Times New Roman" w:hAnsi="Times New Roman" w:cs="Times New Roman"/>
        </w:rPr>
        <w:br/>
        <w:t xml:space="preserve">This study examines </w:t>
      </w:r>
      <w:r w:rsidR="0068142F" w:rsidRPr="007F14D1">
        <w:rPr>
          <w:rFonts w:ascii="Times New Roman" w:hAnsi="Times New Roman" w:cs="Times New Roman"/>
        </w:rPr>
        <w:t>Urban Infrastructure Investments and Economic Growth</w:t>
      </w:r>
      <w:r w:rsidR="00B80D6C">
        <w:rPr>
          <w:rFonts w:ascii="Times New Roman" w:hAnsi="Times New Roman" w:cs="Times New Roman"/>
        </w:rPr>
        <w:t>, considering</w:t>
      </w:r>
      <w:r w:rsidR="0068142F" w:rsidRPr="007F14D1">
        <w:rPr>
          <w:rFonts w:ascii="Times New Roman" w:hAnsi="Times New Roman" w:cs="Times New Roman"/>
        </w:rPr>
        <w:t xml:space="preserve"> the role of transportation, utilities, and broadband expansion in urban economic performance</w:t>
      </w:r>
      <w:r w:rsidR="0068142F" w:rsidRPr="0068142F">
        <w:rPr>
          <w:rFonts w:ascii="Times New Roman" w:hAnsi="Times New Roman" w:cs="Times New Roman"/>
        </w:rPr>
        <w:t xml:space="preserve"> in the United States</w:t>
      </w:r>
      <w:r w:rsidR="0068142F">
        <w:rPr>
          <w:rFonts w:ascii="Times New Roman" w:hAnsi="Times New Roman" w:cs="Times New Roman"/>
        </w:rPr>
        <w:t xml:space="preserve"> </w:t>
      </w:r>
      <w:r w:rsidRPr="00FC02CF">
        <w:rPr>
          <w:rFonts w:ascii="Times New Roman" w:hAnsi="Times New Roman" w:cs="Times New Roman"/>
        </w:rPr>
        <w:t xml:space="preserve">from 1980 to 2022. </w:t>
      </w:r>
      <w:r w:rsidR="00B80D6C">
        <w:rPr>
          <w:rFonts w:ascii="Times New Roman" w:hAnsi="Times New Roman" w:cs="Times New Roman"/>
        </w:rPr>
        <w:t>The paper draws</w:t>
      </w:r>
      <w:r w:rsidRPr="00FC02CF">
        <w:rPr>
          <w:rFonts w:ascii="Times New Roman" w:hAnsi="Times New Roman" w:cs="Times New Roman"/>
        </w:rPr>
        <w:t xml:space="preserve"> on historical data from the U.S. Bureau of Economic Analysis and the Congressional Budget Office</w:t>
      </w:r>
      <w:r w:rsidR="00B80D6C">
        <w:rPr>
          <w:rFonts w:ascii="Times New Roman" w:hAnsi="Times New Roman" w:cs="Times New Roman"/>
        </w:rPr>
        <w:t>.</w:t>
      </w:r>
      <w:r w:rsidRPr="00FC02CF">
        <w:rPr>
          <w:rFonts w:ascii="Times New Roman" w:hAnsi="Times New Roman" w:cs="Times New Roman"/>
        </w:rPr>
        <w:t xml:space="preserve"> </w:t>
      </w:r>
      <w:r w:rsidR="00B80D6C">
        <w:rPr>
          <w:rFonts w:ascii="Times New Roman" w:hAnsi="Times New Roman" w:cs="Times New Roman"/>
        </w:rPr>
        <w:t>The</w:t>
      </w:r>
      <w:r w:rsidRPr="00FC02CF">
        <w:rPr>
          <w:rFonts w:ascii="Times New Roman" w:hAnsi="Times New Roman" w:cs="Times New Roman"/>
        </w:rPr>
        <w:t xml:space="preserve"> study employs correlation analysis, Principal Component Analysis (PCA), and a Vector Autoregressive (VAR) model to capture both linear associations and dynamic interdependencies among variables. The results indicate that transportation infrastructure investment, which averaged 2.3% of GDP annually during the study period, has the strongest positive correlation (r = 0.78) with urban economic growth. Broadband investment, although rising significantly only after 2000, demonstrates a growing impact with a correlation of r = 0.63. Energy infrastructure also shows a positive but more modest association (r = 0.58).</w:t>
      </w:r>
      <w:r>
        <w:rPr>
          <w:rFonts w:ascii="Times New Roman" w:hAnsi="Times New Roman" w:cs="Times New Roman"/>
        </w:rPr>
        <w:t xml:space="preserve"> </w:t>
      </w:r>
      <w:r w:rsidRPr="00FC02CF">
        <w:rPr>
          <w:rFonts w:ascii="Times New Roman" w:hAnsi="Times New Roman" w:cs="Times New Roman"/>
        </w:rPr>
        <w:t xml:space="preserve">The PCA reveals that transportation accounts for 42% of the total variance in infrastructure-related economic growth factors, followed by broadband (31%) and energy (27%). The VAR model confirms a significant lagged effect, with infrastructure investments exerting their most pronounced impact on GDP growth after 3 to 5 years. Unit root tests (ADF and PP) show all-time series variables </w:t>
      </w:r>
      <w:r w:rsidRPr="00DF6295">
        <w:rPr>
          <w:rFonts w:ascii="Times New Roman" w:hAnsi="Times New Roman" w:cs="Times New Roman"/>
          <w:highlight w:val="blue"/>
        </w:rPr>
        <w:t xml:space="preserve">are </w:t>
      </w:r>
      <w:r w:rsidR="00DF6295" w:rsidRPr="00DF6295">
        <w:rPr>
          <w:rFonts w:ascii="Times New Roman" w:hAnsi="Times New Roman" w:cs="Times New Roman"/>
          <w:highlight w:val="blue"/>
        </w:rPr>
        <w:t>stationary at first difference</w:t>
      </w:r>
      <w:r w:rsidR="0068142F">
        <w:rPr>
          <w:rFonts w:ascii="Times New Roman" w:hAnsi="Times New Roman" w:cs="Times New Roman"/>
        </w:rPr>
        <w:t>. This supports</w:t>
      </w:r>
      <w:r w:rsidRPr="00FC02CF">
        <w:rPr>
          <w:rFonts w:ascii="Times New Roman" w:hAnsi="Times New Roman" w:cs="Times New Roman"/>
        </w:rPr>
        <w:t xml:space="preserve"> the validity of the time series framework.</w:t>
      </w:r>
      <w:r>
        <w:rPr>
          <w:rFonts w:ascii="Times New Roman" w:hAnsi="Times New Roman" w:cs="Times New Roman"/>
        </w:rPr>
        <w:t xml:space="preserve"> </w:t>
      </w:r>
      <w:r w:rsidRPr="00FC02CF">
        <w:rPr>
          <w:rFonts w:ascii="Times New Roman" w:hAnsi="Times New Roman" w:cs="Times New Roman"/>
        </w:rPr>
        <w:t xml:space="preserve">These findings emphasize the </w:t>
      </w:r>
      <w:r w:rsidR="0068142F">
        <w:rPr>
          <w:rFonts w:ascii="Times New Roman" w:hAnsi="Times New Roman" w:cs="Times New Roman"/>
        </w:rPr>
        <w:t>important</w:t>
      </w:r>
      <w:r w:rsidRPr="00FC02CF">
        <w:rPr>
          <w:rFonts w:ascii="Times New Roman" w:hAnsi="Times New Roman" w:cs="Times New Roman"/>
        </w:rPr>
        <w:t xml:space="preserve"> role of coordinated and sustained investment in transportation, digital infrastructure, and utilities to support inclusive and resilient urban economic development. Policy implications</w:t>
      </w:r>
      <w:r w:rsidR="0068142F">
        <w:rPr>
          <w:rFonts w:ascii="Times New Roman" w:hAnsi="Times New Roman" w:cs="Times New Roman"/>
        </w:rPr>
        <w:t>,</w:t>
      </w:r>
      <w:r w:rsidRPr="00FC02CF">
        <w:rPr>
          <w:rFonts w:ascii="Times New Roman" w:hAnsi="Times New Roman" w:cs="Times New Roman"/>
        </w:rPr>
        <w:t xml:space="preserve"> </w:t>
      </w:r>
      <w:r w:rsidR="0068142F">
        <w:rPr>
          <w:rFonts w:ascii="Times New Roman" w:hAnsi="Times New Roman" w:cs="Times New Roman"/>
        </w:rPr>
        <w:t xml:space="preserve">therefore, </w:t>
      </w:r>
      <w:r w:rsidRPr="00FC02CF">
        <w:rPr>
          <w:rFonts w:ascii="Times New Roman" w:hAnsi="Times New Roman" w:cs="Times New Roman"/>
        </w:rPr>
        <w:t>include prioritizing multimodal transportation systems, expanding broadband access in underserved regions, and modernizing energy grids to meet future demand.</w:t>
      </w:r>
    </w:p>
    <w:p w14:paraId="1936E5ED" w14:textId="50D9C4AC" w:rsidR="008A6A46" w:rsidRPr="00B80D6C" w:rsidRDefault="00B80D6C" w:rsidP="00B80D6C">
      <w:pPr>
        <w:spacing w:line="360" w:lineRule="auto"/>
        <w:rPr>
          <w:rFonts w:ascii="Times New Roman" w:hAnsi="Times New Roman" w:cs="Times New Roman"/>
        </w:rPr>
      </w:pPr>
      <w:r w:rsidRPr="00B80D6C">
        <w:rPr>
          <w:rFonts w:ascii="Times New Roman" w:hAnsi="Times New Roman" w:cs="Times New Roman"/>
          <w:b/>
          <w:bCs/>
        </w:rPr>
        <w:t xml:space="preserve">Keywords: </w:t>
      </w:r>
      <w:r w:rsidRPr="00B80D6C">
        <w:rPr>
          <w:rFonts w:ascii="Times New Roman" w:hAnsi="Times New Roman" w:cs="Times New Roman"/>
        </w:rPr>
        <w:t>Urban infrastructure, economic growth, transportation, utilities, broadband expansion, urban development, United States.</w:t>
      </w:r>
    </w:p>
    <w:p w14:paraId="62D00988" w14:textId="77777777" w:rsidR="0068142F" w:rsidRDefault="0068142F" w:rsidP="008A6A46">
      <w:pPr>
        <w:spacing w:line="360" w:lineRule="auto"/>
        <w:jc w:val="center"/>
        <w:rPr>
          <w:rFonts w:ascii="Times New Roman" w:hAnsi="Times New Roman" w:cs="Times New Roman"/>
          <w:b/>
          <w:bCs/>
        </w:rPr>
      </w:pPr>
    </w:p>
    <w:p w14:paraId="30756987" w14:textId="5CEA07B7" w:rsidR="00FB246A" w:rsidRPr="00FB246A" w:rsidRDefault="00FB246A" w:rsidP="00FB246A">
      <w:pPr>
        <w:spacing w:line="360" w:lineRule="auto"/>
        <w:jc w:val="both"/>
        <w:rPr>
          <w:rFonts w:ascii="Times New Roman" w:hAnsi="Times New Roman" w:cs="Times New Roman"/>
          <w:b/>
          <w:bCs/>
        </w:rPr>
      </w:pPr>
      <w:r>
        <w:rPr>
          <w:rFonts w:ascii="Times New Roman" w:hAnsi="Times New Roman" w:cs="Times New Roman"/>
          <w:b/>
          <w:bCs/>
        </w:rPr>
        <w:lastRenderedPageBreak/>
        <w:t xml:space="preserve">1.1 </w:t>
      </w:r>
      <w:r w:rsidRPr="00FB246A">
        <w:rPr>
          <w:rFonts w:ascii="Times New Roman" w:hAnsi="Times New Roman" w:cs="Times New Roman"/>
          <w:b/>
          <w:bCs/>
        </w:rPr>
        <w:t>Introduction</w:t>
      </w:r>
    </w:p>
    <w:p w14:paraId="7BA59E4D" w14:textId="4C84977F" w:rsidR="00FB246A" w:rsidRPr="00FB246A" w:rsidRDefault="00FB246A" w:rsidP="00FB246A">
      <w:pPr>
        <w:spacing w:line="360" w:lineRule="auto"/>
        <w:jc w:val="both"/>
        <w:rPr>
          <w:rFonts w:ascii="Times New Roman" w:hAnsi="Times New Roman" w:cs="Times New Roman"/>
        </w:rPr>
      </w:pPr>
      <w:r w:rsidRPr="00FB246A">
        <w:rPr>
          <w:rFonts w:ascii="Times New Roman" w:hAnsi="Times New Roman" w:cs="Times New Roman"/>
        </w:rPr>
        <w:t>Urban infrastructure is the foundation of economic growth and prosperity</w:t>
      </w:r>
      <w:r>
        <w:rPr>
          <w:rFonts w:ascii="Times New Roman" w:hAnsi="Times New Roman" w:cs="Times New Roman"/>
        </w:rPr>
        <w:t xml:space="preserve"> and plays</w:t>
      </w:r>
      <w:r w:rsidRPr="00FB246A">
        <w:rPr>
          <w:rFonts w:ascii="Times New Roman" w:hAnsi="Times New Roman" w:cs="Times New Roman"/>
        </w:rPr>
        <w:t xml:space="preserve"> </w:t>
      </w:r>
      <w:r>
        <w:rPr>
          <w:rFonts w:ascii="Times New Roman" w:hAnsi="Times New Roman" w:cs="Times New Roman"/>
        </w:rPr>
        <w:t xml:space="preserve">a very important </w:t>
      </w:r>
      <w:r w:rsidRPr="00FB246A">
        <w:rPr>
          <w:rFonts w:ascii="Times New Roman" w:hAnsi="Times New Roman" w:cs="Times New Roman"/>
        </w:rPr>
        <w:t>role in enhancing the social and economic welfare of urban households. The availability and quality of urban infrastructure, including transportation networks, utilities, and broadband expansion, significantly impact economic performance in both developed and developing nations (</w:t>
      </w:r>
      <w:r w:rsidR="00485C15" w:rsidRPr="00485C15">
        <w:rPr>
          <w:rFonts w:ascii="Times New Roman" w:hAnsi="Times New Roman" w:cs="Times New Roman"/>
        </w:rPr>
        <w:t>Farhadi,</w:t>
      </w:r>
      <w:r w:rsidR="00485C15">
        <w:rPr>
          <w:rFonts w:ascii="Times New Roman" w:hAnsi="Times New Roman" w:cs="Times New Roman"/>
        </w:rPr>
        <w:t xml:space="preserve"> </w:t>
      </w:r>
      <w:r w:rsidR="00485C15" w:rsidRPr="00485C15">
        <w:rPr>
          <w:rFonts w:ascii="Times New Roman" w:hAnsi="Times New Roman" w:cs="Times New Roman"/>
        </w:rPr>
        <w:t>2015</w:t>
      </w:r>
      <w:r w:rsidR="00295F02">
        <w:rPr>
          <w:rFonts w:ascii="Times New Roman" w:hAnsi="Times New Roman" w:cs="Times New Roman"/>
        </w:rPr>
        <w:t>;</w:t>
      </w:r>
      <w:r w:rsidR="00B26C4D">
        <w:rPr>
          <w:rFonts w:ascii="Times New Roman" w:hAnsi="Times New Roman" w:cs="Times New Roman"/>
        </w:rPr>
        <w:t xml:space="preserve"> </w:t>
      </w:r>
      <w:r w:rsidR="00B26C4D" w:rsidRPr="00206E63">
        <w:rPr>
          <w:rFonts w:ascii="Times New Roman" w:hAnsi="Times New Roman" w:cs="Times New Roman"/>
        </w:rPr>
        <w:t>Osifowokan</w:t>
      </w:r>
      <w:r w:rsidR="00B26C4D">
        <w:rPr>
          <w:rFonts w:ascii="Times New Roman" w:hAnsi="Times New Roman" w:cs="Times New Roman"/>
        </w:rPr>
        <w:t xml:space="preserve"> </w:t>
      </w:r>
      <w:r w:rsidR="00831F18">
        <w:rPr>
          <w:rFonts w:ascii="Times New Roman" w:hAnsi="Times New Roman" w:cs="Times New Roman"/>
        </w:rPr>
        <w:t>&amp; Adukpo,</w:t>
      </w:r>
      <w:r w:rsidR="00295F02">
        <w:rPr>
          <w:rFonts w:ascii="Times New Roman" w:hAnsi="Times New Roman" w:cs="Times New Roman"/>
        </w:rPr>
        <w:t xml:space="preserve"> 2024</w:t>
      </w:r>
      <w:r w:rsidR="00485C15" w:rsidRPr="00485C15">
        <w:rPr>
          <w:rFonts w:ascii="Times New Roman" w:hAnsi="Times New Roman" w:cs="Times New Roman"/>
        </w:rPr>
        <w:t>)</w:t>
      </w:r>
      <w:r w:rsidRPr="00FB246A">
        <w:rPr>
          <w:rFonts w:ascii="Times New Roman" w:hAnsi="Times New Roman" w:cs="Times New Roman"/>
        </w:rPr>
        <w:t>. Investments in urban infrastructure drive job creation, improve labor productivity, reduce operational costs, and enhance overall economic competitiveness. A study by the University of Maryland found that every $1 spent on infrastructure in the U.S. contributes approximately $3 to GDP growth, with a more pronounced effect during economic downturns (</w:t>
      </w:r>
      <w:r w:rsidR="00485C15" w:rsidRPr="00485C15">
        <w:rPr>
          <w:rFonts w:ascii="Times New Roman" w:hAnsi="Times New Roman" w:cs="Times New Roman"/>
        </w:rPr>
        <w:t>Grove</w:t>
      </w:r>
      <w:r w:rsidR="00485C15">
        <w:rPr>
          <w:rFonts w:ascii="Times New Roman" w:hAnsi="Times New Roman" w:cs="Times New Roman"/>
        </w:rPr>
        <w:t xml:space="preserve"> et al.</w:t>
      </w:r>
      <w:r w:rsidRPr="00FB246A">
        <w:rPr>
          <w:rFonts w:ascii="Times New Roman" w:hAnsi="Times New Roman" w:cs="Times New Roman"/>
        </w:rPr>
        <w:t xml:space="preserve"> 20</w:t>
      </w:r>
      <w:r w:rsidR="00485C15">
        <w:rPr>
          <w:rFonts w:ascii="Times New Roman" w:hAnsi="Times New Roman" w:cs="Times New Roman"/>
        </w:rPr>
        <w:t>20</w:t>
      </w:r>
      <w:r w:rsidR="00A127C0">
        <w:rPr>
          <w:rFonts w:ascii="Times New Roman" w:hAnsi="Times New Roman" w:cs="Times New Roman"/>
        </w:rPr>
        <w:t xml:space="preserve">; </w:t>
      </w:r>
      <w:r w:rsidR="00A127C0" w:rsidRPr="00DF6295">
        <w:rPr>
          <w:rFonts w:ascii="Times New Roman" w:hAnsi="Times New Roman" w:cs="Times New Roman"/>
          <w:highlight w:val="blue"/>
        </w:rPr>
        <w:t>Feng et al. 20</w:t>
      </w:r>
      <w:r w:rsidR="00DF6295" w:rsidRPr="00DF6295">
        <w:rPr>
          <w:rFonts w:ascii="Times New Roman" w:hAnsi="Times New Roman" w:cs="Times New Roman"/>
          <w:highlight w:val="blue"/>
        </w:rPr>
        <w:t>18</w:t>
      </w:r>
      <w:r w:rsidRPr="00FB246A">
        <w:rPr>
          <w:rFonts w:ascii="Times New Roman" w:hAnsi="Times New Roman" w:cs="Times New Roman"/>
        </w:rPr>
        <w:t>). Conversely, inadequate urban infrastructure leads to inefficiencies, high costs, job losses, declining household incomes, and diminished international competitiveness. Petroski (2016) estimated that traffic congestion alone costs the U.S. economy over $120 billion annually due to delays and productivity losses.</w:t>
      </w:r>
    </w:p>
    <w:p w14:paraId="1BB6DF05" w14:textId="701F5279" w:rsidR="00FB246A" w:rsidRPr="00FB246A" w:rsidRDefault="00B80D6C" w:rsidP="00FB246A">
      <w:pPr>
        <w:spacing w:line="360" w:lineRule="auto"/>
        <w:jc w:val="both"/>
        <w:rPr>
          <w:rFonts w:ascii="Times New Roman" w:hAnsi="Times New Roman" w:cs="Times New Roman"/>
        </w:rPr>
      </w:pPr>
      <w:r w:rsidRPr="00FB246A">
        <w:rPr>
          <w:rFonts w:ascii="Times New Roman" w:hAnsi="Times New Roman" w:cs="Times New Roman"/>
        </w:rPr>
        <w:t>Notwithstanding</w:t>
      </w:r>
      <w:r w:rsidR="00FB246A" w:rsidRPr="00FB246A">
        <w:rPr>
          <w:rFonts w:ascii="Times New Roman" w:hAnsi="Times New Roman" w:cs="Times New Roman"/>
        </w:rPr>
        <w:t xml:space="preserve"> significant investments in urban infrastructure, there remains a substantial gap between current spending and required investment levels. Globally, public infrastructure expenditures, including urban transportation, utilities, and digital connectivity, amount to approximately $2.7 trillion annually, yet the estimated requirement is $3.7 trillion (</w:t>
      </w:r>
      <w:r w:rsidR="003D2F0A" w:rsidRPr="003D2F0A">
        <w:rPr>
          <w:rFonts w:ascii="Times New Roman" w:hAnsi="Times New Roman" w:cs="Times New Roman"/>
        </w:rPr>
        <w:t>Marcelo</w:t>
      </w:r>
      <w:r w:rsidR="003D2F0A">
        <w:rPr>
          <w:rFonts w:ascii="Times New Roman" w:hAnsi="Times New Roman" w:cs="Times New Roman"/>
        </w:rPr>
        <w:t xml:space="preserve"> et al. 2016</w:t>
      </w:r>
      <w:r w:rsidR="00FB246A" w:rsidRPr="00FB246A">
        <w:rPr>
          <w:rFonts w:ascii="Times New Roman" w:hAnsi="Times New Roman" w:cs="Times New Roman"/>
        </w:rPr>
        <w:t>). Countries such as China and Vietnam allocate nearly 10% of their GDP to infrastructure projects, yet they continue to struggle with increasing urban demands for electricity, broadband, and transportation networks (Straub et al., 2008).</w:t>
      </w:r>
    </w:p>
    <w:p w14:paraId="51967DC9" w14:textId="2B8E140E" w:rsidR="00FB246A" w:rsidRPr="00FB246A" w:rsidRDefault="6549FA19" w:rsidP="00FB246A">
      <w:pPr>
        <w:spacing w:line="360" w:lineRule="auto"/>
        <w:jc w:val="both"/>
        <w:rPr>
          <w:rFonts w:ascii="Times New Roman" w:hAnsi="Times New Roman" w:cs="Times New Roman"/>
        </w:rPr>
      </w:pPr>
      <w:r w:rsidRPr="1AFE5EAB">
        <w:rPr>
          <w:rFonts w:ascii="Times New Roman" w:hAnsi="Times New Roman" w:cs="Times New Roman"/>
        </w:rPr>
        <w:t>In the United States, urban infrastructure investment has lagged across multiple sectors. Public infrastructure spending has declined to a 20-year low, resulting in aging transportation systems, deteriorating water and utility networks, and slow broadband expansion. The American Society of Civil Engineers (ASCE) rated the nation</w:t>
      </w:r>
      <w:r w:rsidR="47051CAE" w:rsidRPr="1AFE5EAB">
        <w:rPr>
          <w:rFonts w:ascii="Times New Roman" w:hAnsi="Times New Roman" w:cs="Times New Roman"/>
        </w:rPr>
        <w:t>’</w:t>
      </w:r>
      <w:r w:rsidRPr="1AFE5EAB">
        <w:rPr>
          <w:rFonts w:ascii="Times New Roman" w:hAnsi="Times New Roman" w:cs="Times New Roman"/>
        </w:rPr>
        <w:t>s overall infrastructure at a D+</w:t>
      </w:r>
      <w:r w:rsidR="25D64BA5" w:rsidRPr="1AFE5EAB">
        <w:rPr>
          <w:rFonts w:ascii="Times New Roman" w:hAnsi="Times New Roman" w:cs="Times New Roman"/>
        </w:rPr>
        <w:t xml:space="preserve"> (Victor et al., 2013).</w:t>
      </w:r>
      <w:r w:rsidRPr="1AFE5EAB">
        <w:rPr>
          <w:rFonts w:ascii="Times New Roman" w:hAnsi="Times New Roman" w:cs="Times New Roman"/>
        </w:rPr>
        <w:t xml:space="preserve"> Public infrastructure investment as a share of GDP has declined from 3.0% in 1959 to 2.3% in 2017 </w:t>
      </w:r>
      <w:r w:rsidR="007D19F1">
        <w:rPr>
          <w:rFonts w:ascii="Times New Roman" w:hAnsi="Times New Roman" w:cs="Times New Roman"/>
        </w:rPr>
        <w:t>(</w:t>
      </w:r>
      <w:r w:rsidR="007D19F1" w:rsidRPr="007D19F1">
        <w:rPr>
          <w:rFonts w:ascii="Times New Roman" w:hAnsi="Times New Roman" w:cs="Times New Roman"/>
        </w:rPr>
        <w:t>Fosu &amp; Twumasi, 2022</w:t>
      </w:r>
      <w:r w:rsidR="25D64BA5" w:rsidRPr="693295E2">
        <w:rPr>
          <w:rFonts w:ascii="Times New Roman" w:hAnsi="Times New Roman" w:cs="Times New Roman"/>
        </w:rPr>
        <w:t>).</w:t>
      </w:r>
      <w:r w:rsidRPr="1AFE5EAB">
        <w:rPr>
          <w:rFonts w:ascii="Times New Roman" w:hAnsi="Times New Roman" w:cs="Times New Roman"/>
        </w:rPr>
        <w:t xml:space="preserve"> Specifically, urban transportation spending, including public transit and highways, dropped from 1.58% of GDP in 1958 to 0.92% in 2017 </w:t>
      </w:r>
      <w:r w:rsidR="007D19F1">
        <w:rPr>
          <w:rFonts w:ascii="Times New Roman" w:hAnsi="Times New Roman" w:cs="Times New Roman"/>
        </w:rPr>
        <w:t>(</w:t>
      </w:r>
      <w:r w:rsidR="007D19F1" w:rsidRPr="007D19F1">
        <w:rPr>
          <w:rFonts w:ascii="Times New Roman" w:hAnsi="Times New Roman" w:cs="Times New Roman"/>
        </w:rPr>
        <w:t>Fosu &amp; Twumasi, 2022</w:t>
      </w:r>
      <w:r w:rsidR="007D19F1" w:rsidRPr="693295E2">
        <w:rPr>
          <w:rFonts w:ascii="Times New Roman" w:hAnsi="Times New Roman" w:cs="Times New Roman"/>
        </w:rPr>
        <w:t xml:space="preserve">). </w:t>
      </w:r>
      <w:r w:rsidRPr="1AFE5EAB">
        <w:rPr>
          <w:rFonts w:ascii="Times New Roman" w:hAnsi="Times New Roman" w:cs="Times New Roman"/>
        </w:rPr>
        <w:t xml:space="preserve">Additionally, urban water systems and utilities require an estimated $632 billion in investments over the next decade to maintain reliability (ASCE, 2021). In contrast, between 2010 and 2015, China allocated approximately 8.3% of its GDP to public infrastructure, compared to just 2.3% in the U.S. </w:t>
      </w:r>
      <w:r w:rsidR="007D19F1">
        <w:rPr>
          <w:rFonts w:ascii="Times New Roman" w:hAnsi="Times New Roman" w:cs="Times New Roman"/>
        </w:rPr>
        <w:t>(</w:t>
      </w:r>
      <w:r w:rsidR="007D19F1" w:rsidRPr="007D19F1">
        <w:rPr>
          <w:rFonts w:ascii="Times New Roman" w:hAnsi="Times New Roman" w:cs="Times New Roman"/>
        </w:rPr>
        <w:t>Fosu &amp; Twumasi, 2022</w:t>
      </w:r>
      <w:r w:rsidR="007D19F1" w:rsidRPr="693295E2">
        <w:rPr>
          <w:rFonts w:ascii="Times New Roman" w:hAnsi="Times New Roman" w:cs="Times New Roman"/>
        </w:rPr>
        <w:t>).</w:t>
      </w:r>
      <w:r w:rsidR="007D19F1" w:rsidRPr="1AFE5EAB">
        <w:rPr>
          <w:rFonts w:ascii="Times New Roman" w:hAnsi="Times New Roman" w:cs="Times New Roman"/>
        </w:rPr>
        <w:t xml:space="preserve"> </w:t>
      </w:r>
      <w:r w:rsidRPr="1AFE5EAB">
        <w:rPr>
          <w:rFonts w:ascii="Times New Roman" w:hAnsi="Times New Roman" w:cs="Times New Roman"/>
        </w:rPr>
        <w:t xml:space="preserve">The declining trend in </w:t>
      </w:r>
      <w:r w:rsidRPr="1AFE5EAB">
        <w:rPr>
          <w:rFonts w:ascii="Times New Roman" w:hAnsi="Times New Roman" w:cs="Times New Roman"/>
        </w:rPr>
        <w:lastRenderedPageBreak/>
        <w:t>infrastructure investment, coupled with the economic strain of the COVID-19 pandemic, underscores the urgency of analyzing the role of urban infrastructure in fostering economic growth</w:t>
      </w:r>
      <w:r w:rsidR="7DF4EAA2" w:rsidRPr="1AFE5EAB">
        <w:rPr>
          <w:rFonts w:ascii="Times New Roman" w:hAnsi="Times New Roman" w:cs="Times New Roman"/>
        </w:rPr>
        <w:t xml:space="preserve"> in the United States</w:t>
      </w:r>
      <w:r w:rsidRPr="1AFE5EAB">
        <w:rPr>
          <w:rFonts w:ascii="Times New Roman" w:hAnsi="Times New Roman" w:cs="Times New Roman"/>
        </w:rPr>
        <w:t>.</w:t>
      </w:r>
    </w:p>
    <w:p w14:paraId="15645FFD" w14:textId="2AE733D0" w:rsidR="00FB246A" w:rsidRPr="00FB246A" w:rsidRDefault="6549FA19" w:rsidP="00FB246A">
      <w:pPr>
        <w:spacing w:line="360" w:lineRule="auto"/>
        <w:jc w:val="both"/>
        <w:rPr>
          <w:rFonts w:ascii="Times New Roman" w:hAnsi="Times New Roman" w:cs="Times New Roman"/>
        </w:rPr>
      </w:pPr>
      <w:r w:rsidRPr="1AFE5EAB">
        <w:rPr>
          <w:rFonts w:ascii="Times New Roman" w:hAnsi="Times New Roman" w:cs="Times New Roman"/>
        </w:rPr>
        <w:t xml:space="preserve">Previous research on infrastructure and economic performance has often relied on a single measure of infrastructure, such as railways, highways, or broadband penetration. For example, </w:t>
      </w:r>
      <w:r w:rsidR="55B7F7D5" w:rsidRPr="1AFE5EAB">
        <w:rPr>
          <w:rFonts w:ascii="Times New Roman" w:hAnsi="Times New Roman" w:cs="Times New Roman"/>
        </w:rPr>
        <w:t xml:space="preserve">Van Cappellen (2024) </w:t>
      </w:r>
      <w:r w:rsidRPr="1AFE5EAB">
        <w:rPr>
          <w:rFonts w:ascii="Times New Roman" w:hAnsi="Times New Roman" w:cs="Times New Roman"/>
        </w:rPr>
        <w:t>used railway lines as an infrastructure measure, Donaldson and Hornbeck (2016) focused on railroads, and Banerjee</w:t>
      </w:r>
      <w:r w:rsidR="7DF4EAA2" w:rsidRPr="1AFE5EAB">
        <w:rPr>
          <w:rFonts w:ascii="Times New Roman" w:hAnsi="Times New Roman" w:cs="Times New Roman"/>
        </w:rPr>
        <w:t xml:space="preserve"> et al.</w:t>
      </w:r>
      <w:r w:rsidRPr="1AFE5EAB">
        <w:rPr>
          <w:rFonts w:ascii="Times New Roman" w:hAnsi="Times New Roman" w:cs="Times New Roman"/>
        </w:rPr>
        <w:t xml:space="preserve"> (2020) examined transportation access. Other studies have used broadband penetration (Czernich et al., 2011), telecommunications (Cronin et al., 1991), and road networks (Pradhan &amp; Bagchi, 2013</w:t>
      </w:r>
      <w:r w:rsidR="00A61C8D">
        <w:rPr>
          <w:rFonts w:ascii="Times New Roman" w:hAnsi="Times New Roman" w:cs="Times New Roman"/>
        </w:rPr>
        <w:t>;</w:t>
      </w:r>
      <w:r w:rsidR="009B1176">
        <w:rPr>
          <w:rFonts w:ascii="Times New Roman" w:hAnsi="Times New Roman" w:cs="Times New Roman"/>
        </w:rPr>
        <w:t xml:space="preserve"> </w:t>
      </w:r>
      <w:r w:rsidR="009B1176" w:rsidRPr="00206E63">
        <w:rPr>
          <w:rFonts w:ascii="Times New Roman" w:hAnsi="Times New Roman" w:cs="Times New Roman"/>
        </w:rPr>
        <w:t>Okonkwo</w:t>
      </w:r>
      <w:r w:rsidR="009B1176">
        <w:rPr>
          <w:rFonts w:ascii="Times New Roman" w:hAnsi="Times New Roman" w:cs="Times New Roman"/>
        </w:rPr>
        <w:t xml:space="preserve"> et al.</w:t>
      </w:r>
      <w:r w:rsidR="00A61C8D">
        <w:rPr>
          <w:rFonts w:ascii="Times New Roman" w:hAnsi="Times New Roman" w:cs="Times New Roman"/>
        </w:rPr>
        <w:t>,</w:t>
      </w:r>
      <w:r w:rsidR="009B1176">
        <w:rPr>
          <w:rFonts w:ascii="Times New Roman" w:hAnsi="Times New Roman" w:cs="Times New Roman"/>
        </w:rPr>
        <w:t xml:space="preserve"> 2025</w:t>
      </w:r>
      <w:r w:rsidRPr="1AFE5EAB">
        <w:rPr>
          <w:rFonts w:ascii="Times New Roman" w:hAnsi="Times New Roman" w:cs="Times New Roman"/>
        </w:rPr>
        <w:t>). However, urban infrastructure is multidimensional, encompassing transportation, utilities, and digital connectivity. A narrow measurement fails to capture the broader economic impact of infrastructure investment.</w:t>
      </w:r>
    </w:p>
    <w:p w14:paraId="46C329D4" w14:textId="61B96F3C" w:rsidR="00FB246A" w:rsidRPr="00FB246A" w:rsidRDefault="4C5FD4EF" w:rsidP="00FB246A">
      <w:pPr>
        <w:spacing w:line="360" w:lineRule="auto"/>
        <w:jc w:val="both"/>
        <w:rPr>
          <w:rFonts w:ascii="Times New Roman" w:hAnsi="Times New Roman" w:cs="Times New Roman"/>
        </w:rPr>
      </w:pPr>
      <w:r w:rsidRPr="1AFE5EAB">
        <w:rPr>
          <w:rFonts w:ascii="Times New Roman" w:hAnsi="Times New Roman" w:cs="Times New Roman"/>
        </w:rPr>
        <w:t xml:space="preserve">This study addresses these limitations by incorporating various infrastructure measures, including urban transportation systems, water and utility networks, broadband expansion, and energy efficiency, to assess their collective effects on urban economic growth in the U.S. The study employs Principal Component Analysis (PCA) and Vector Autoregression (VAR) estimation to analyze the impact of urban infrastructure on economic performance. Additionally, </w:t>
      </w:r>
      <w:r w:rsidR="684C36AB" w:rsidRPr="1AFE5EAB">
        <w:rPr>
          <w:rFonts w:ascii="Times New Roman" w:hAnsi="Times New Roman" w:cs="Times New Roman"/>
        </w:rPr>
        <w:t>the paper</w:t>
      </w:r>
      <w:r w:rsidRPr="1AFE5EAB">
        <w:rPr>
          <w:rFonts w:ascii="Times New Roman" w:hAnsi="Times New Roman" w:cs="Times New Roman"/>
        </w:rPr>
        <w:t xml:space="preserve"> distinguishes between temporary and permanent infrastructure investments, evaluating their respective contributions to economic growth. </w:t>
      </w:r>
      <w:r w:rsidR="684C36AB" w:rsidRPr="1AFE5EAB">
        <w:rPr>
          <w:rFonts w:ascii="Times New Roman" w:hAnsi="Times New Roman" w:cs="Times New Roman"/>
        </w:rPr>
        <w:t>T</w:t>
      </w:r>
      <w:r w:rsidR="306D0A69" w:rsidRPr="1AFE5EAB">
        <w:rPr>
          <w:rFonts w:ascii="Times New Roman" w:hAnsi="Times New Roman" w:cs="Times New Roman"/>
        </w:rPr>
        <w:t>he study</w:t>
      </w:r>
      <w:r w:rsidR="789B15C9" w:rsidRPr="1AFE5EAB">
        <w:rPr>
          <w:rFonts w:ascii="Times New Roman" w:hAnsi="Times New Roman" w:cs="Times New Roman"/>
        </w:rPr>
        <w:t>’</w:t>
      </w:r>
      <w:r w:rsidR="306D0A69" w:rsidRPr="1AFE5EAB">
        <w:rPr>
          <w:rFonts w:ascii="Times New Roman" w:hAnsi="Times New Roman" w:cs="Times New Roman"/>
        </w:rPr>
        <w:t xml:space="preserve">s </w:t>
      </w:r>
      <w:r w:rsidRPr="1AFE5EAB">
        <w:rPr>
          <w:rFonts w:ascii="Times New Roman" w:hAnsi="Times New Roman" w:cs="Times New Roman"/>
        </w:rPr>
        <w:t>focu</w:t>
      </w:r>
      <w:r w:rsidR="5286230D" w:rsidRPr="1AFE5EAB">
        <w:rPr>
          <w:rFonts w:ascii="Times New Roman" w:hAnsi="Times New Roman" w:cs="Times New Roman"/>
        </w:rPr>
        <w:t>s</w:t>
      </w:r>
      <w:r w:rsidRPr="1AFE5EAB">
        <w:rPr>
          <w:rFonts w:ascii="Times New Roman" w:hAnsi="Times New Roman" w:cs="Times New Roman"/>
        </w:rPr>
        <w:t xml:space="preserve"> on urban infrastructure</w:t>
      </w:r>
      <w:r w:rsidR="17E87F55" w:rsidRPr="1AFE5EAB">
        <w:rPr>
          <w:rFonts w:ascii="Times New Roman" w:hAnsi="Times New Roman" w:cs="Times New Roman"/>
        </w:rPr>
        <w:t xml:space="preserve"> </w:t>
      </w:r>
      <w:r w:rsidRPr="1AFE5EAB">
        <w:rPr>
          <w:rFonts w:ascii="Times New Roman" w:hAnsi="Times New Roman" w:cs="Times New Roman"/>
        </w:rPr>
        <w:t>expands upon existing literature, which has primarily examined infrastructure investment in developing and emerging economies, with limited emphasis on developed nations like the U.S.</w:t>
      </w:r>
    </w:p>
    <w:p w14:paraId="3047A87C" w14:textId="36A1C84B" w:rsidR="00656B00" w:rsidRDefault="00FB246A" w:rsidP="00FB246A">
      <w:pPr>
        <w:spacing w:line="360" w:lineRule="auto"/>
        <w:jc w:val="both"/>
        <w:rPr>
          <w:rFonts w:ascii="Times New Roman" w:hAnsi="Times New Roman" w:cs="Times New Roman"/>
        </w:rPr>
      </w:pPr>
      <w:r w:rsidRPr="00FB246A">
        <w:rPr>
          <w:rFonts w:ascii="Times New Roman" w:hAnsi="Times New Roman" w:cs="Times New Roman"/>
        </w:rPr>
        <w:t>The findings of this research hold significant implications for policymakers and urban planners in both developed and developing economies. Insights from this study inform strategic infrastructure policies that enhance urban economic performance through targeted investments in transportation, utilities, and broadband expansion</w:t>
      </w:r>
      <w:r w:rsidR="008A6A46">
        <w:rPr>
          <w:rFonts w:ascii="Times New Roman" w:hAnsi="Times New Roman" w:cs="Times New Roman"/>
        </w:rPr>
        <w:t>.</w:t>
      </w:r>
    </w:p>
    <w:p w14:paraId="31CF3E25" w14:textId="78D8BA81" w:rsidR="00FE4AF1" w:rsidRPr="00FE4AF1" w:rsidRDefault="0068142F" w:rsidP="00FE4AF1">
      <w:pPr>
        <w:spacing w:line="360" w:lineRule="auto"/>
        <w:jc w:val="both"/>
        <w:rPr>
          <w:rFonts w:ascii="Times New Roman" w:hAnsi="Times New Roman" w:cs="Times New Roman"/>
          <w:b/>
          <w:bCs/>
        </w:rPr>
      </w:pPr>
      <w:r>
        <w:rPr>
          <w:rFonts w:ascii="Times New Roman" w:hAnsi="Times New Roman" w:cs="Times New Roman"/>
          <w:b/>
          <w:bCs/>
        </w:rPr>
        <w:t xml:space="preserve">2.1 </w:t>
      </w:r>
      <w:r w:rsidR="00FE4AF1" w:rsidRPr="00FE4AF1">
        <w:rPr>
          <w:rFonts w:ascii="Times New Roman" w:hAnsi="Times New Roman" w:cs="Times New Roman"/>
          <w:b/>
          <w:bCs/>
        </w:rPr>
        <w:t>Literature Review</w:t>
      </w:r>
    </w:p>
    <w:p w14:paraId="768FE8A8" w14:textId="41A1380F" w:rsidR="00FE4AF1" w:rsidRPr="00FE4AF1" w:rsidRDefault="30F3B57C" w:rsidP="00FE4AF1">
      <w:pPr>
        <w:spacing w:line="360" w:lineRule="auto"/>
        <w:jc w:val="both"/>
        <w:rPr>
          <w:rFonts w:ascii="Times New Roman" w:hAnsi="Times New Roman" w:cs="Times New Roman"/>
        </w:rPr>
      </w:pPr>
      <w:r w:rsidRPr="1AFE5EAB">
        <w:rPr>
          <w:rFonts w:ascii="Times New Roman" w:hAnsi="Times New Roman" w:cs="Times New Roman"/>
        </w:rPr>
        <w:t>This section reviews the literature on the relationship between urban infrastructure investments and economic growth</w:t>
      </w:r>
      <w:r w:rsidR="25D64BA5" w:rsidRPr="1AFE5EAB">
        <w:rPr>
          <w:rFonts w:ascii="Times New Roman" w:hAnsi="Times New Roman" w:cs="Times New Roman"/>
        </w:rPr>
        <w:t>. This</w:t>
      </w:r>
      <w:r w:rsidRPr="1AFE5EAB">
        <w:rPr>
          <w:rFonts w:ascii="Times New Roman" w:hAnsi="Times New Roman" w:cs="Times New Roman"/>
        </w:rPr>
        <w:t xml:space="preserve"> </w:t>
      </w:r>
      <w:r w:rsidR="25D64BA5" w:rsidRPr="1AFE5EAB">
        <w:rPr>
          <w:rFonts w:ascii="Times New Roman" w:hAnsi="Times New Roman" w:cs="Times New Roman"/>
        </w:rPr>
        <w:t>focuses</w:t>
      </w:r>
      <w:r w:rsidRPr="1AFE5EAB">
        <w:rPr>
          <w:rFonts w:ascii="Times New Roman" w:hAnsi="Times New Roman" w:cs="Times New Roman"/>
        </w:rPr>
        <w:t xml:space="preserve"> on the roles of transportation, utilities, and broadband expansion in urban economic performance in the United States. Recent studies have highlighted the relevant role of infrastructure in promoting urban economic development</w:t>
      </w:r>
      <w:r w:rsidR="6FD19BE5" w:rsidRPr="1AFE5EAB">
        <w:rPr>
          <w:rFonts w:ascii="Times New Roman" w:hAnsi="Times New Roman" w:cs="Times New Roman"/>
        </w:rPr>
        <w:t xml:space="preserve"> (</w:t>
      </w:r>
      <w:r w:rsidR="6FD19BE5" w:rsidRPr="1AFE5EAB">
        <w:rPr>
          <w:rFonts w:ascii="Times New Roman" w:eastAsia="Times New Roman" w:hAnsi="Times New Roman" w:cs="Times New Roman"/>
        </w:rPr>
        <w:t>Zhang &amp; Cheng, 2023</w:t>
      </w:r>
      <w:r w:rsidR="13CAA0B6" w:rsidRPr="1AFE5EAB">
        <w:rPr>
          <w:rFonts w:ascii="Times New Roman" w:eastAsia="Times New Roman" w:hAnsi="Times New Roman" w:cs="Times New Roman"/>
        </w:rPr>
        <w:t>; Diene, 2024</w:t>
      </w:r>
      <w:r w:rsidR="7A00F019" w:rsidRPr="1AFE5EAB">
        <w:rPr>
          <w:rFonts w:ascii="Times New Roman" w:eastAsia="Times New Roman" w:hAnsi="Times New Roman" w:cs="Times New Roman"/>
        </w:rPr>
        <w:t>; Magazzino &amp; Mele, 2021</w:t>
      </w:r>
      <w:r w:rsidR="6FD19BE5" w:rsidRPr="1AFE5EAB">
        <w:rPr>
          <w:rFonts w:ascii="Times New Roman" w:eastAsia="Times New Roman" w:hAnsi="Times New Roman" w:cs="Times New Roman"/>
        </w:rPr>
        <w:t>).</w:t>
      </w:r>
      <w:r w:rsidRPr="1AFE5EAB">
        <w:rPr>
          <w:rFonts w:ascii="Times New Roman" w:hAnsi="Times New Roman" w:cs="Times New Roman"/>
        </w:rPr>
        <w:t xml:space="preserve"> An empirical study by </w:t>
      </w:r>
      <w:r w:rsidRPr="1AFE5EAB">
        <w:rPr>
          <w:rFonts w:ascii="Times New Roman" w:hAnsi="Times New Roman" w:cs="Times New Roman"/>
        </w:rPr>
        <w:lastRenderedPageBreak/>
        <w:t>Donaldson and Hornbeck (2016) examined the impact of railroads on market access in the U.S., finding that the establishment of railroads significantly boosted the agricultural sector in 1890, contributing to a 3.4% increase in Gross National Product (GNP). Similarly, Banerjee et al. (2020) studied the effects of transportation networks on regional economic outcomes in China, noting a moderate positive impact on real GDP per capita, indicating that infrastructure investments have a meaningful influence on regional economies.</w:t>
      </w:r>
    </w:p>
    <w:p w14:paraId="7F098BCC" w14:textId="6A4D1CD1" w:rsidR="4656F84A" w:rsidRDefault="4656F84A" w:rsidP="1AFE5EAB">
      <w:pPr>
        <w:spacing w:line="360" w:lineRule="auto"/>
        <w:jc w:val="both"/>
        <w:rPr>
          <w:rFonts w:ascii="Times New Roman" w:eastAsia="Times New Roman" w:hAnsi="Times New Roman" w:cs="Times New Roman"/>
        </w:rPr>
      </w:pPr>
      <w:r w:rsidRPr="1AFE5EAB">
        <w:rPr>
          <w:rFonts w:ascii="Times New Roman" w:eastAsia="Times New Roman" w:hAnsi="Times New Roman" w:cs="Times New Roman"/>
        </w:rPr>
        <w:t>Pradhan et al. (2021)</w:t>
      </w:r>
      <w:r w:rsidR="07765F86" w:rsidRPr="1AFE5EAB">
        <w:rPr>
          <w:rFonts w:ascii="Times New Roman" w:eastAsia="Times New Roman" w:hAnsi="Times New Roman" w:cs="Times New Roman"/>
        </w:rPr>
        <w:t xml:space="preserve"> conducted a study using a panel vector error-correction model. This study examines the interplay of urbanization, transportation infrastructure, ICT infrastructure</w:t>
      </w:r>
      <w:r w:rsidR="000E5957">
        <w:rPr>
          <w:rFonts w:ascii="Times New Roman" w:eastAsia="Times New Roman" w:hAnsi="Times New Roman" w:cs="Times New Roman"/>
        </w:rPr>
        <w:t>,</w:t>
      </w:r>
      <w:r w:rsidR="07765F86" w:rsidRPr="1AFE5EAB">
        <w:rPr>
          <w:rFonts w:ascii="Times New Roman" w:eastAsia="Times New Roman" w:hAnsi="Times New Roman" w:cs="Times New Roman"/>
        </w:rPr>
        <w:t xml:space="preserve"> and economic growth in G-20 countries (1961–2016). These findings indicate complex short- and long-run causal linkages among the variables. </w:t>
      </w:r>
      <w:r w:rsidR="77BD216F" w:rsidRPr="1AFE5EAB">
        <w:rPr>
          <w:rFonts w:ascii="Times New Roman" w:eastAsia="Times New Roman" w:hAnsi="Times New Roman" w:cs="Times New Roman"/>
        </w:rPr>
        <w:t xml:space="preserve">Importantly, the study </w:t>
      </w:r>
      <w:r w:rsidR="00A1380D">
        <w:rPr>
          <w:rFonts w:ascii="Times New Roman" w:eastAsia="Times New Roman" w:hAnsi="Times New Roman" w:cs="Times New Roman"/>
        </w:rPr>
        <w:t>emphasizes</w:t>
      </w:r>
      <w:r w:rsidR="77BD216F" w:rsidRPr="1AFE5EAB">
        <w:rPr>
          <w:rFonts w:ascii="Times New Roman" w:eastAsia="Times New Roman" w:hAnsi="Times New Roman" w:cs="Times New Roman"/>
        </w:rPr>
        <w:t xml:space="preserve"> that the long-term coexistence of </w:t>
      </w:r>
      <w:r w:rsidR="00F7795E">
        <w:rPr>
          <w:rFonts w:ascii="Times New Roman" w:eastAsia="Times New Roman" w:hAnsi="Times New Roman" w:cs="Times New Roman"/>
        </w:rPr>
        <w:t>urbanization</w:t>
      </w:r>
      <w:r w:rsidR="77BD216F" w:rsidRPr="1AFE5EAB">
        <w:rPr>
          <w:rFonts w:ascii="Times New Roman" w:eastAsia="Times New Roman" w:hAnsi="Times New Roman" w:cs="Times New Roman"/>
        </w:rPr>
        <w:t xml:space="preserve"> with sustained economic growth also requires the development of </w:t>
      </w:r>
      <w:r w:rsidR="00F7795E">
        <w:rPr>
          <w:rFonts w:ascii="Times New Roman" w:eastAsia="Times New Roman" w:hAnsi="Times New Roman" w:cs="Times New Roman"/>
        </w:rPr>
        <w:t>urbanization</w:t>
      </w:r>
      <w:r w:rsidR="77BD216F" w:rsidRPr="1AFE5EAB">
        <w:rPr>
          <w:rFonts w:ascii="Times New Roman" w:eastAsia="Times New Roman" w:hAnsi="Times New Roman" w:cs="Times New Roman"/>
        </w:rPr>
        <w:t xml:space="preserve"> in tandem with the strengthening of ICT and intelligent transportation infrastructure systems, as well as application programs to mitigate adverse consequences like congestion and slum formation.</w:t>
      </w:r>
    </w:p>
    <w:p w14:paraId="1DC08E63" w14:textId="2CC2947E" w:rsidR="009D6DAA" w:rsidRDefault="009D6DAA" w:rsidP="1AFE5EAB">
      <w:pPr>
        <w:spacing w:line="360" w:lineRule="auto"/>
        <w:jc w:val="both"/>
        <w:rPr>
          <w:rFonts w:ascii="Times New Roman" w:eastAsia="Times New Roman" w:hAnsi="Times New Roman" w:cs="Times New Roman"/>
        </w:rPr>
      </w:pPr>
      <w:r w:rsidRPr="009D6DAA">
        <w:rPr>
          <w:rFonts w:ascii="Times New Roman" w:eastAsia="Times New Roman" w:hAnsi="Times New Roman" w:cs="Times New Roman"/>
        </w:rPr>
        <w:t xml:space="preserve">Using principal component analysis and vector autoregression estimation, Fosu and Twumasi (2022) study </w:t>
      </w:r>
      <w:r w:rsidR="00F460DA">
        <w:rPr>
          <w:rFonts w:ascii="Times New Roman" w:eastAsia="Times New Roman" w:hAnsi="Times New Roman" w:cs="Times New Roman"/>
        </w:rPr>
        <w:t>shows</w:t>
      </w:r>
      <w:r w:rsidRPr="009D6DAA">
        <w:rPr>
          <w:rFonts w:ascii="Times New Roman" w:eastAsia="Times New Roman" w:hAnsi="Times New Roman" w:cs="Times New Roman"/>
        </w:rPr>
        <w:t xml:space="preserve"> that investing in infrastructure such as transport, water, railways, aviation, energy, and telecommunications </w:t>
      </w:r>
      <w:r w:rsidR="00F460DA">
        <w:rPr>
          <w:rFonts w:ascii="Times New Roman" w:eastAsia="Times New Roman" w:hAnsi="Times New Roman" w:cs="Times New Roman"/>
        </w:rPr>
        <w:t>has</w:t>
      </w:r>
      <w:r w:rsidRPr="009D6DAA">
        <w:rPr>
          <w:rFonts w:ascii="Times New Roman" w:eastAsia="Times New Roman" w:hAnsi="Times New Roman" w:cs="Times New Roman"/>
        </w:rPr>
        <w:t xml:space="preserve"> positive and statistically significant impacts on </w:t>
      </w:r>
      <w:r w:rsidR="00F460DA">
        <w:rPr>
          <w:rFonts w:ascii="Times New Roman" w:eastAsia="Times New Roman" w:hAnsi="Times New Roman" w:cs="Times New Roman"/>
        </w:rPr>
        <w:t xml:space="preserve">the </w:t>
      </w:r>
      <w:r w:rsidRPr="009D6DAA">
        <w:rPr>
          <w:rFonts w:ascii="Times New Roman" w:eastAsia="Times New Roman" w:hAnsi="Times New Roman" w:cs="Times New Roman"/>
        </w:rPr>
        <w:t xml:space="preserve">United </w:t>
      </w:r>
      <w:r w:rsidR="00F460DA">
        <w:rPr>
          <w:rFonts w:ascii="Times New Roman" w:eastAsia="Times New Roman" w:hAnsi="Times New Roman" w:cs="Times New Roman"/>
        </w:rPr>
        <w:t>States'</w:t>
      </w:r>
      <w:r w:rsidRPr="009D6DAA">
        <w:rPr>
          <w:rFonts w:ascii="Times New Roman" w:eastAsia="Times New Roman" w:hAnsi="Times New Roman" w:cs="Times New Roman"/>
        </w:rPr>
        <w:t xml:space="preserve"> economic growth. The impulse response analysis corroborates the persistence of the positive effects and suggests that the public infrastructure spending should be maintained </w:t>
      </w:r>
      <w:r w:rsidR="000E5957">
        <w:rPr>
          <w:rFonts w:ascii="Times New Roman" w:eastAsia="Times New Roman" w:hAnsi="Times New Roman" w:cs="Times New Roman"/>
        </w:rPr>
        <w:t>for</w:t>
      </w:r>
      <w:r w:rsidRPr="009D6DAA">
        <w:rPr>
          <w:rFonts w:ascii="Times New Roman" w:eastAsia="Times New Roman" w:hAnsi="Times New Roman" w:cs="Times New Roman"/>
        </w:rPr>
        <w:t xml:space="preserve"> the economic benefits to endure.</w:t>
      </w:r>
    </w:p>
    <w:p w14:paraId="41DE40C6" w14:textId="1CE017AF" w:rsidR="00A739D6" w:rsidRDefault="00751371" w:rsidP="1AFE5EAB">
      <w:pPr>
        <w:spacing w:line="360" w:lineRule="auto"/>
        <w:jc w:val="both"/>
        <w:rPr>
          <w:rFonts w:ascii="Times New Roman" w:eastAsia="Times New Roman" w:hAnsi="Times New Roman" w:cs="Times New Roman"/>
        </w:rPr>
      </w:pPr>
      <w:r w:rsidRPr="00751371">
        <w:rPr>
          <w:rFonts w:ascii="Times New Roman" w:eastAsia="Times New Roman" w:hAnsi="Times New Roman" w:cs="Times New Roman"/>
        </w:rPr>
        <w:t>Aldashev</w:t>
      </w:r>
      <w:r>
        <w:rPr>
          <w:rFonts w:ascii="Times New Roman" w:eastAsia="Times New Roman" w:hAnsi="Times New Roman" w:cs="Times New Roman"/>
        </w:rPr>
        <w:t xml:space="preserve"> and</w:t>
      </w:r>
      <w:r w:rsidRPr="00751371">
        <w:rPr>
          <w:rFonts w:ascii="Times New Roman" w:eastAsia="Times New Roman" w:hAnsi="Times New Roman" w:cs="Times New Roman"/>
        </w:rPr>
        <w:t xml:space="preserve"> Batkeyev</w:t>
      </w:r>
      <w:r>
        <w:rPr>
          <w:rFonts w:ascii="Times New Roman" w:eastAsia="Times New Roman" w:hAnsi="Times New Roman" w:cs="Times New Roman"/>
        </w:rPr>
        <w:t xml:space="preserve"> </w:t>
      </w:r>
      <w:r w:rsidRPr="00751371">
        <w:rPr>
          <w:rFonts w:ascii="Times New Roman" w:eastAsia="Times New Roman" w:hAnsi="Times New Roman" w:cs="Times New Roman"/>
        </w:rPr>
        <w:t>(2021)</w:t>
      </w:r>
      <w:r w:rsidR="008D0847">
        <w:rPr>
          <w:rFonts w:ascii="Times New Roman" w:eastAsia="Times New Roman" w:hAnsi="Times New Roman" w:cs="Times New Roman"/>
        </w:rPr>
        <w:t xml:space="preserve"> conducted a study</w:t>
      </w:r>
      <w:r w:rsidR="00A65550" w:rsidRPr="00A65550">
        <w:rPr>
          <w:rFonts w:ascii="Times New Roman" w:eastAsia="Times New Roman" w:hAnsi="Times New Roman" w:cs="Times New Roman"/>
        </w:rPr>
        <w:t xml:space="preserve"> on the gradual spread of broadband into rural </w:t>
      </w:r>
      <w:r w:rsidR="004A1390" w:rsidRPr="00A65550">
        <w:rPr>
          <w:rFonts w:ascii="Times New Roman" w:eastAsia="Times New Roman" w:hAnsi="Times New Roman" w:cs="Times New Roman"/>
        </w:rPr>
        <w:t>areas,</w:t>
      </w:r>
      <w:r w:rsidR="004A1390">
        <w:rPr>
          <w:rFonts w:ascii="Times New Roman" w:eastAsia="Times New Roman" w:hAnsi="Times New Roman" w:cs="Times New Roman"/>
        </w:rPr>
        <w:t xml:space="preserve"> suggesting that access to the internet as a whole does not significantly </w:t>
      </w:r>
      <w:r w:rsidR="00A65550" w:rsidRPr="00A65550">
        <w:rPr>
          <w:rFonts w:ascii="Times New Roman" w:eastAsia="Times New Roman" w:hAnsi="Times New Roman" w:cs="Times New Roman"/>
        </w:rPr>
        <w:t>raise overall economic growth. But it is a big boon to retail, without an obvious impact on agriculture or manufacturing. Notably, the biggest effects come at lower internet</w:t>
      </w:r>
      <w:r w:rsidR="004A1390">
        <w:rPr>
          <w:rFonts w:ascii="Times New Roman" w:eastAsia="Times New Roman" w:hAnsi="Times New Roman" w:cs="Times New Roman"/>
        </w:rPr>
        <w:t xml:space="preserve"> speeds</w:t>
      </w:r>
      <w:r w:rsidR="00A65550" w:rsidRPr="00A65550">
        <w:rPr>
          <w:rFonts w:ascii="Times New Roman" w:eastAsia="Times New Roman" w:hAnsi="Times New Roman" w:cs="Times New Roman"/>
        </w:rPr>
        <w:t xml:space="preserve">, especially below ten megabits of download speed. These findings </w:t>
      </w:r>
      <w:r w:rsidR="00B949C7">
        <w:rPr>
          <w:rFonts w:ascii="Times New Roman" w:eastAsia="Times New Roman" w:hAnsi="Times New Roman" w:cs="Times New Roman"/>
        </w:rPr>
        <w:t xml:space="preserve">suggest that having internet access can encourage growth in service-oriented sectors </w:t>
      </w:r>
      <w:r w:rsidR="00A65550" w:rsidRPr="00A65550">
        <w:rPr>
          <w:rFonts w:ascii="Times New Roman" w:eastAsia="Times New Roman" w:hAnsi="Times New Roman" w:cs="Times New Roman"/>
        </w:rPr>
        <w:t>of the economy.</w:t>
      </w:r>
    </w:p>
    <w:p w14:paraId="09DD5F5C" w14:textId="690F2E9B" w:rsidR="00FE4AF1" w:rsidRPr="00FE4AF1" w:rsidRDefault="30F3B57C" w:rsidP="00FE4AF1">
      <w:pPr>
        <w:spacing w:line="360" w:lineRule="auto"/>
        <w:jc w:val="both"/>
        <w:rPr>
          <w:rFonts w:ascii="Times New Roman" w:hAnsi="Times New Roman" w:cs="Times New Roman"/>
        </w:rPr>
      </w:pPr>
      <w:r w:rsidRPr="1AFE5EAB">
        <w:rPr>
          <w:rFonts w:ascii="Times New Roman" w:hAnsi="Times New Roman" w:cs="Times New Roman"/>
        </w:rPr>
        <w:t xml:space="preserve">Czernich et al. (2011) explored the effects of broadband infrastructure on economic growth in OECD countries from 1996 to 2007, finding that a 10% increase in broadband infrastructure led to an annual GDP per capita growth of 0.9%-1.5%. This highlights the importance of digital infrastructure in enhancing urban economic performance. Yoshino and Abidhadjaev (2017) also examined the impact of high-speed rail on tax revenues and regional economies in Japan, finding significant positive economic impacts. In a similar context, a study by Cronin et al. </w:t>
      </w:r>
      <w:r w:rsidRPr="1AFE5EAB">
        <w:rPr>
          <w:rFonts w:ascii="Times New Roman" w:hAnsi="Times New Roman" w:cs="Times New Roman"/>
        </w:rPr>
        <w:lastRenderedPageBreak/>
        <w:t>(1991) found a bidirectional relationship between telecommunications infrastructure and economic growth in the U.S. from 1958 to 1988, underlining the positive correlation between infrastructure expansion and economic prosperity.</w:t>
      </w:r>
    </w:p>
    <w:p w14:paraId="6EFD4A2D" w14:textId="259B0E04" w:rsidR="35B2DF8B" w:rsidRDefault="35B2DF8B" w:rsidP="1AFE5EAB">
      <w:pPr>
        <w:spacing w:line="360" w:lineRule="auto"/>
        <w:jc w:val="both"/>
        <w:rPr>
          <w:rFonts w:ascii="Times New Roman" w:hAnsi="Times New Roman" w:cs="Times New Roman"/>
        </w:rPr>
      </w:pPr>
      <w:r w:rsidRPr="1AFE5EAB">
        <w:rPr>
          <w:rFonts w:ascii="Times New Roman" w:hAnsi="Times New Roman" w:cs="Times New Roman"/>
        </w:rPr>
        <w:t xml:space="preserve">Moreover, in a recent study conducted by Mensah and </w:t>
      </w:r>
      <w:r w:rsidR="0D83FEE5" w:rsidRPr="1AFE5EAB">
        <w:rPr>
          <w:rFonts w:ascii="Times New Roman" w:hAnsi="Times New Roman" w:cs="Times New Roman"/>
        </w:rPr>
        <w:t>Adukpo</w:t>
      </w:r>
      <w:r w:rsidRPr="1AFE5EAB">
        <w:rPr>
          <w:rFonts w:ascii="Times New Roman" w:hAnsi="Times New Roman" w:cs="Times New Roman"/>
        </w:rPr>
        <w:t xml:space="preserve"> (2025)</w:t>
      </w:r>
      <w:r w:rsidR="139094F2" w:rsidRPr="1AFE5EAB">
        <w:rPr>
          <w:rFonts w:ascii="Times New Roman" w:hAnsi="Times New Roman" w:cs="Times New Roman"/>
        </w:rPr>
        <w:t xml:space="preserve"> on the effect of government expenditure on economic growth in Ghana, using time series data from 1</w:t>
      </w:r>
      <w:r w:rsidR="28BA7D3B" w:rsidRPr="1AFE5EAB">
        <w:rPr>
          <w:rFonts w:ascii="Times New Roman" w:hAnsi="Times New Roman" w:cs="Times New Roman"/>
        </w:rPr>
        <w:t>972 to 2021, it was found that ca</w:t>
      </w:r>
      <w:r w:rsidR="7600D885" w:rsidRPr="1AFE5EAB">
        <w:rPr>
          <w:rFonts w:ascii="Times New Roman" w:hAnsi="Times New Roman" w:cs="Times New Roman"/>
        </w:rPr>
        <w:t xml:space="preserve">pital expenditure significantly affected </w:t>
      </w:r>
      <w:r w:rsidR="62F5BFBF" w:rsidRPr="1AFE5EAB">
        <w:rPr>
          <w:rFonts w:ascii="Times New Roman" w:hAnsi="Times New Roman" w:cs="Times New Roman"/>
        </w:rPr>
        <w:t>economic growth</w:t>
      </w:r>
      <w:r w:rsidR="0C2086B3" w:rsidRPr="1AFE5EAB">
        <w:rPr>
          <w:rFonts w:ascii="Times New Roman" w:hAnsi="Times New Roman" w:cs="Times New Roman"/>
        </w:rPr>
        <w:t xml:space="preserve"> and as such an </w:t>
      </w:r>
      <w:r w:rsidR="62F5BFBF" w:rsidRPr="1AFE5EAB">
        <w:rPr>
          <w:rFonts w:ascii="Times New Roman" w:hAnsi="Times New Roman" w:cs="Times New Roman"/>
        </w:rPr>
        <w:t xml:space="preserve">increase in </w:t>
      </w:r>
      <w:r w:rsidR="17027C29" w:rsidRPr="1AFE5EAB">
        <w:rPr>
          <w:rFonts w:ascii="Times New Roman" w:hAnsi="Times New Roman" w:cs="Times New Roman"/>
        </w:rPr>
        <w:t>capital expenditure</w:t>
      </w:r>
      <w:r w:rsidR="67958875" w:rsidRPr="1AFE5EAB">
        <w:rPr>
          <w:rFonts w:ascii="Times New Roman" w:hAnsi="Times New Roman" w:cs="Times New Roman"/>
        </w:rPr>
        <w:t xml:space="preserve"> results in a corresponding increase </w:t>
      </w:r>
      <w:r w:rsidR="7C083185" w:rsidRPr="1AFE5EAB">
        <w:rPr>
          <w:rFonts w:ascii="Times New Roman" w:hAnsi="Times New Roman" w:cs="Times New Roman"/>
        </w:rPr>
        <w:t xml:space="preserve">in </w:t>
      </w:r>
      <w:r w:rsidR="67958875" w:rsidRPr="1AFE5EAB">
        <w:rPr>
          <w:rFonts w:ascii="Times New Roman" w:hAnsi="Times New Roman" w:cs="Times New Roman"/>
        </w:rPr>
        <w:t>GDP. However, rec</w:t>
      </w:r>
      <w:r w:rsidR="7311693B" w:rsidRPr="1AFE5EAB">
        <w:rPr>
          <w:rFonts w:ascii="Times New Roman" w:hAnsi="Times New Roman" w:cs="Times New Roman"/>
        </w:rPr>
        <w:t xml:space="preserve">urrent expenditure of </w:t>
      </w:r>
      <w:r w:rsidR="00FD2161">
        <w:rPr>
          <w:rFonts w:ascii="Times New Roman" w:hAnsi="Times New Roman" w:cs="Times New Roman"/>
        </w:rPr>
        <w:t xml:space="preserve">the </w:t>
      </w:r>
      <w:r w:rsidR="7311693B" w:rsidRPr="1AFE5EAB">
        <w:rPr>
          <w:rFonts w:ascii="Times New Roman" w:hAnsi="Times New Roman" w:cs="Times New Roman"/>
        </w:rPr>
        <w:t xml:space="preserve">government was not found to be a significant determinant of economic growth. </w:t>
      </w:r>
      <w:r w:rsidR="6DFDA480" w:rsidRPr="1AFE5EAB">
        <w:rPr>
          <w:rFonts w:ascii="Times New Roman" w:hAnsi="Times New Roman" w:cs="Times New Roman"/>
        </w:rPr>
        <w:t xml:space="preserve">The study also found a bidirectional relationship between capital </w:t>
      </w:r>
      <w:r w:rsidR="38D6FAF3" w:rsidRPr="1AFE5EAB">
        <w:rPr>
          <w:rFonts w:ascii="Times New Roman" w:hAnsi="Times New Roman" w:cs="Times New Roman"/>
        </w:rPr>
        <w:t>expenditure</w:t>
      </w:r>
      <w:r w:rsidR="6DFDA480" w:rsidRPr="1AFE5EAB">
        <w:rPr>
          <w:rFonts w:ascii="Times New Roman" w:hAnsi="Times New Roman" w:cs="Times New Roman"/>
        </w:rPr>
        <w:t xml:space="preserve"> and economic gro</w:t>
      </w:r>
      <w:r w:rsidR="4EC044E0" w:rsidRPr="1AFE5EAB">
        <w:rPr>
          <w:rFonts w:ascii="Times New Roman" w:hAnsi="Times New Roman" w:cs="Times New Roman"/>
        </w:rPr>
        <w:t xml:space="preserve">wth. </w:t>
      </w:r>
    </w:p>
    <w:p w14:paraId="4087CC96" w14:textId="0D085E1F" w:rsidR="1E81F0B5" w:rsidRDefault="29A0ED05" w:rsidP="1AFE5EAB">
      <w:pPr>
        <w:spacing w:line="360" w:lineRule="auto"/>
        <w:jc w:val="both"/>
        <w:rPr>
          <w:rFonts w:ascii="Times New Roman" w:eastAsia="Times New Roman" w:hAnsi="Times New Roman" w:cs="Times New Roman"/>
        </w:rPr>
      </w:pPr>
      <w:r w:rsidRPr="1AFE5EAB">
        <w:rPr>
          <w:rFonts w:ascii="Times New Roman" w:eastAsia="Times New Roman" w:hAnsi="Times New Roman" w:cs="Times New Roman"/>
        </w:rPr>
        <w:t>Du et al. (2022)</w:t>
      </w:r>
      <w:r w:rsidR="1E81F0B5" w:rsidRPr="1AFE5EAB">
        <w:rPr>
          <w:rFonts w:ascii="Times New Roman" w:eastAsia="Times New Roman" w:hAnsi="Times New Roman" w:cs="Times New Roman"/>
        </w:rPr>
        <w:t xml:space="preserve"> investigated</w:t>
      </w:r>
      <w:r w:rsidR="7C4935B3" w:rsidRPr="1AFE5EAB">
        <w:rPr>
          <w:rFonts w:ascii="Times New Roman" w:eastAsia="Times New Roman" w:hAnsi="Times New Roman" w:cs="Times New Roman"/>
        </w:rPr>
        <w:t xml:space="preserve"> the effect of the new infrastructure investment on the quality of economic growth in China during the period from 2004 to 2019. Evidence indicates that these investments boost growth quality through technological innovation, industrial </w:t>
      </w:r>
      <w:r w:rsidR="002E7EE7">
        <w:rPr>
          <w:rFonts w:ascii="Times New Roman" w:eastAsia="Times New Roman" w:hAnsi="Times New Roman" w:cs="Times New Roman"/>
        </w:rPr>
        <w:t>upgrades</w:t>
      </w:r>
      <w:r w:rsidR="7C4935B3" w:rsidRPr="1AFE5EAB">
        <w:rPr>
          <w:rFonts w:ascii="Times New Roman" w:eastAsia="Times New Roman" w:hAnsi="Times New Roman" w:cs="Times New Roman"/>
        </w:rPr>
        <w:t xml:space="preserve">, and productivity improvement. Regional decomposition of the main effects reveals dual-threshold, nonlinear patterns that indicate increasing marginal benefits, under certain conditions, across regions. The findings </w:t>
      </w:r>
      <w:r w:rsidR="6838C0FC" w:rsidRPr="1AFE5EAB">
        <w:rPr>
          <w:rFonts w:ascii="Times New Roman" w:eastAsia="Times New Roman" w:hAnsi="Times New Roman" w:cs="Times New Roman"/>
        </w:rPr>
        <w:t xml:space="preserve">suggest the formulation of </w:t>
      </w:r>
      <w:r w:rsidR="7C4935B3" w:rsidRPr="1AFE5EAB">
        <w:rPr>
          <w:rFonts w:ascii="Times New Roman" w:eastAsia="Times New Roman" w:hAnsi="Times New Roman" w:cs="Times New Roman"/>
        </w:rPr>
        <w:t>policies as they relate to digital-age top infrastructure and sustainable development</w:t>
      </w:r>
      <w:r w:rsidR="6A4243E2" w:rsidRPr="1AFE5EAB">
        <w:rPr>
          <w:rFonts w:ascii="Times New Roman" w:eastAsia="Times New Roman" w:hAnsi="Times New Roman" w:cs="Times New Roman"/>
        </w:rPr>
        <w:t xml:space="preserve">. </w:t>
      </w:r>
    </w:p>
    <w:p w14:paraId="0C9FF64F" w14:textId="77DC5C7D" w:rsidR="00FE4AF1" w:rsidRPr="00FE4AF1" w:rsidRDefault="00FE4AF1" w:rsidP="00FE4AF1">
      <w:pPr>
        <w:spacing w:line="360" w:lineRule="auto"/>
        <w:jc w:val="both"/>
        <w:rPr>
          <w:rFonts w:ascii="Times New Roman" w:hAnsi="Times New Roman" w:cs="Times New Roman"/>
        </w:rPr>
      </w:pPr>
      <w:r w:rsidRPr="00FE4AF1">
        <w:rPr>
          <w:rFonts w:ascii="Times New Roman" w:hAnsi="Times New Roman" w:cs="Times New Roman"/>
        </w:rPr>
        <w:t xml:space="preserve">Further, studies on transportation infrastructure reveal that public investments in transport, such as highways and railroads, significantly contribute to economic productivity. Nadiri and Mamuneas (1991) demonstrated the positive effects of public infrastructure and R&amp;D spending on U.S. manufacturing industries, enhancing their cost structure and performance, thus improving overall economic productivity. Similarly, </w:t>
      </w:r>
      <w:r w:rsidR="0089443E" w:rsidRPr="0089443E">
        <w:rPr>
          <w:rFonts w:ascii="Times New Roman" w:hAnsi="Times New Roman" w:cs="Times New Roman"/>
        </w:rPr>
        <w:t>Van Cappellen,</w:t>
      </w:r>
      <w:r w:rsidR="0089443E">
        <w:rPr>
          <w:rFonts w:ascii="Times New Roman" w:hAnsi="Times New Roman" w:cs="Times New Roman"/>
        </w:rPr>
        <w:t xml:space="preserve"> </w:t>
      </w:r>
      <w:r w:rsidR="0089443E" w:rsidRPr="0089443E">
        <w:rPr>
          <w:rFonts w:ascii="Times New Roman" w:hAnsi="Times New Roman" w:cs="Times New Roman"/>
        </w:rPr>
        <w:t>(2024)</w:t>
      </w:r>
      <w:r w:rsidRPr="00FE4AF1">
        <w:rPr>
          <w:rFonts w:ascii="Times New Roman" w:hAnsi="Times New Roman" w:cs="Times New Roman"/>
        </w:rPr>
        <w:t xml:space="preserve"> found that spending on transport and water infrastructure by U.S. state and local governments positively impacted economic growth, especially in urban areas, suggesting the importance of targeted investments in infrastructure for regional development.</w:t>
      </w:r>
    </w:p>
    <w:p w14:paraId="6FB8FCC7" w14:textId="57B7A9FB" w:rsidR="00FE4AF1" w:rsidRPr="00FE4AF1" w:rsidRDefault="30F3B57C" w:rsidP="00FE4AF1">
      <w:pPr>
        <w:spacing w:line="360" w:lineRule="auto"/>
        <w:jc w:val="both"/>
        <w:rPr>
          <w:rFonts w:ascii="Times New Roman" w:hAnsi="Times New Roman" w:cs="Times New Roman"/>
        </w:rPr>
      </w:pPr>
      <w:r w:rsidRPr="1AFE5EAB">
        <w:rPr>
          <w:rFonts w:ascii="Times New Roman" w:hAnsi="Times New Roman" w:cs="Times New Roman"/>
        </w:rPr>
        <w:t xml:space="preserve">In terms of broadband, Zhou (2022) analyzed the role of digital infrastructure in reducing search costs, encouraging the use of big data, and controlling inflation. The study emphasized that digital infrastructure is </w:t>
      </w:r>
      <w:r w:rsidR="20CFC81B" w:rsidRPr="1AFE5EAB">
        <w:rPr>
          <w:rFonts w:ascii="Times New Roman" w:hAnsi="Times New Roman" w:cs="Times New Roman"/>
        </w:rPr>
        <w:t>important</w:t>
      </w:r>
      <w:r w:rsidRPr="1AFE5EAB">
        <w:rPr>
          <w:rFonts w:ascii="Times New Roman" w:hAnsi="Times New Roman" w:cs="Times New Roman"/>
        </w:rPr>
        <w:t xml:space="preserve"> for driving economic growth in urban settings, where technology adoption plays a central role in the economy. </w:t>
      </w:r>
      <w:r w:rsidR="35FD3842" w:rsidRPr="693295E2">
        <w:rPr>
          <w:rFonts w:ascii="Times New Roman" w:hAnsi="Times New Roman" w:cs="Times New Roman"/>
        </w:rPr>
        <w:t>This is consistent with the findings of</w:t>
      </w:r>
      <w:r w:rsidR="134A5C7C" w:rsidRPr="693295E2">
        <w:rPr>
          <w:rFonts w:ascii="Times New Roman" w:hAnsi="Times New Roman" w:cs="Times New Roman"/>
        </w:rPr>
        <w:t xml:space="preserve"> Adukpo and Mensah (2025) on the importance of tec</w:t>
      </w:r>
      <w:r w:rsidR="287DD29D" w:rsidRPr="693295E2">
        <w:rPr>
          <w:rFonts w:ascii="Times New Roman" w:hAnsi="Times New Roman" w:cs="Times New Roman"/>
        </w:rPr>
        <w:t>hnology adoption in an economy.</w:t>
      </w:r>
      <w:r w:rsidR="35FD3842" w:rsidRPr="693295E2">
        <w:rPr>
          <w:rFonts w:ascii="Times New Roman" w:hAnsi="Times New Roman" w:cs="Times New Roman"/>
        </w:rPr>
        <w:t xml:space="preserve"> </w:t>
      </w:r>
      <w:r w:rsidRPr="1AFE5EAB">
        <w:rPr>
          <w:rFonts w:ascii="Times New Roman" w:hAnsi="Times New Roman" w:cs="Times New Roman"/>
        </w:rPr>
        <w:t xml:space="preserve">Additionally, Pradhan and Bagchi (2013) highlighted the bidirectional causality between road </w:t>
      </w:r>
      <w:r w:rsidRPr="1AFE5EAB">
        <w:rPr>
          <w:rFonts w:ascii="Times New Roman" w:hAnsi="Times New Roman" w:cs="Times New Roman"/>
        </w:rPr>
        <w:lastRenderedPageBreak/>
        <w:t>transportation and economic growth, indicating that investments in transportation infrastructure foster long-term economic development.</w:t>
      </w:r>
    </w:p>
    <w:p w14:paraId="26C65475" w14:textId="77777777" w:rsidR="00FE4AF1" w:rsidRPr="00FE4AF1" w:rsidRDefault="00FE4AF1" w:rsidP="00FE4AF1">
      <w:pPr>
        <w:spacing w:line="360" w:lineRule="auto"/>
        <w:jc w:val="both"/>
        <w:rPr>
          <w:rFonts w:ascii="Times New Roman" w:hAnsi="Times New Roman" w:cs="Times New Roman"/>
        </w:rPr>
      </w:pPr>
      <w:r w:rsidRPr="00FE4AF1">
        <w:rPr>
          <w:rFonts w:ascii="Times New Roman" w:hAnsi="Times New Roman" w:cs="Times New Roman"/>
        </w:rPr>
        <w:t>Overall, these studies illustrate the pivotal role of urban infrastructure investments in promoting economic growth. Specifically, the expansion of transportation networks, utilities, and broadband infrastructure is integral to enhancing urban economic performance in the United States, with recent research confirming that these investments continue to generate significant positive impacts on both regional and national economies.</w:t>
      </w:r>
    </w:p>
    <w:p w14:paraId="5A3B1EB1" w14:textId="77777777" w:rsidR="00E66C0D" w:rsidRPr="00E66C0D" w:rsidRDefault="00E66C0D" w:rsidP="00E66C0D">
      <w:pPr>
        <w:spacing w:line="360" w:lineRule="auto"/>
        <w:jc w:val="both"/>
        <w:rPr>
          <w:rFonts w:ascii="Times New Roman" w:hAnsi="Times New Roman" w:cs="Times New Roman"/>
          <w:b/>
          <w:bCs/>
        </w:rPr>
      </w:pPr>
      <w:r w:rsidRPr="00E66C0D">
        <w:rPr>
          <w:rFonts w:ascii="Times New Roman" w:hAnsi="Times New Roman" w:cs="Times New Roman"/>
          <w:b/>
          <w:bCs/>
        </w:rPr>
        <w:t>3.1 Data</w:t>
      </w:r>
    </w:p>
    <w:p w14:paraId="29156157" w14:textId="419E4E0D" w:rsidR="00E66C0D" w:rsidRPr="00E66C0D" w:rsidRDefault="41055B23" w:rsidP="00E66C0D">
      <w:pPr>
        <w:spacing w:line="360" w:lineRule="auto"/>
        <w:jc w:val="both"/>
        <w:rPr>
          <w:rFonts w:ascii="Times New Roman" w:hAnsi="Times New Roman" w:cs="Times New Roman"/>
        </w:rPr>
      </w:pPr>
      <w:r w:rsidRPr="1AFE5EAB">
        <w:rPr>
          <w:rFonts w:ascii="Times New Roman" w:hAnsi="Times New Roman" w:cs="Times New Roman"/>
        </w:rPr>
        <w:t>This study uses historical data spanning the period from 1980 to 2022 to examine the relationship between urban infrastructure investments and economic growth in the United States. Data on broadband expansion, transportation infrastructure, and utilities were sourced from the Congressional Budget Office (CBO), while economic growth indicators, capital stock, and labor data were obtained from the World Bank’s World Development Indicators (WDI). The selection of this period was based on data availability and the need to capture long-term trends in urban economic performance</w:t>
      </w:r>
      <w:r w:rsidR="458C95B7" w:rsidRPr="1AFE5EAB">
        <w:rPr>
          <w:rFonts w:ascii="Times New Roman" w:hAnsi="Times New Roman" w:cs="Times New Roman"/>
        </w:rPr>
        <w:t xml:space="preserve"> to enhance the robustness of the study</w:t>
      </w:r>
      <w:r w:rsidRPr="1AFE5EAB">
        <w:rPr>
          <w:rFonts w:ascii="Times New Roman" w:hAnsi="Times New Roman" w:cs="Times New Roman"/>
        </w:rPr>
        <w:t>.</w:t>
      </w:r>
    </w:p>
    <w:p w14:paraId="3F59B5D7" w14:textId="60F6A7BC" w:rsidR="009301CD" w:rsidRDefault="41055B23" w:rsidP="00FB246A">
      <w:pPr>
        <w:spacing w:line="360" w:lineRule="auto"/>
        <w:jc w:val="both"/>
        <w:rPr>
          <w:rFonts w:ascii="Times New Roman" w:hAnsi="Times New Roman" w:cs="Times New Roman"/>
        </w:rPr>
      </w:pPr>
      <w:r w:rsidRPr="1AFE5EAB">
        <w:rPr>
          <w:rFonts w:ascii="Times New Roman" w:hAnsi="Times New Roman" w:cs="Times New Roman"/>
        </w:rPr>
        <w:t xml:space="preserve">Economic growth is measured as the natural logarithm of real GDP per capita (current US$). Capital stock is represented by the log of gross fixed capital formation (current US$), and labor is measured as tertiary school </w:t>
      </w:r>
      <w:r w:rsidR="00A165A7">
        <w:rPr>
          <w:rFonts w:ascii="Times New Roman" w:hAnsi="Times New Roman" w:cs="Times New Roman"/>
        </w:rPr>
        <w:t>enrollment</w:t>
      </w:r>
      <w:r w:rsidRPr="1AFE5EAB">
        <w:rPr>
          <w:rFonts w:ascii="Times New Roman" w:hAnsi="Times New Roman" w:cs="Times New Roman"/>
        </w:rPr>
        <w:t xml:space="preserve"> (% gross). Urban transportation infrastructure, including roads, railways, and aviation, was assessed based on public spending (</w:t>
      </w:r>
      <w:r w:rsidR="4F98CFEF" w:rsidRPr="1AFE5EAB">
        <w:rPr>
          <w:rFonts w:ascii="Times New Roman" w:hAnsi="Times New Roman" w:cs="Times New Roman"/>
        </w:rPr>
        <w:t>billions of</w:t>
      </w:r>
      <w:r w:rsidRPr="1AFE5EAB">
        <w:rPr>
          <w:rFonts w:ascii="Times New Roman" w:hAnsi="Times New Roman" w:cs="Times New Roman"/>
        </w:rPr>
        <w:t xml:space="preserve"> dollars</w:t>
      </w:r>
      <w:r w:rsidR="00A165A7">
        <w:rPr>
          <w:rFonts w:ascii="Times New Roman" w:hAnsi="Times New Roman" w:cs="Times New Roman"/>
        </w:rPr>
        <w:t xml:space="preserve"> in 2022</w:t>
      </w:r>
      <w:r w:rsidRPr="693295E2">
        <w:rPr>
          <w:rFonts w:ascii="Times New Roman" w:hAnsi="Times New Roman" w:cs="Times New Roman"/>
        </w:rPr>
        <w:t>).</w:t>
      </w:r>
      <w:r w:rsidRPr="1AFE5EAB">
        <w:rPr>
          <w:rFonts w:ascii="Times New Roman" w:hAnsi="Times New Roman" w:cs="Times New Roman"/>
        </w:rPr>
        <w:t xml:space="preserve"> Utilities, including water and energy infrastructure, were evaluated through public investment in energy efficiency and technology (</w:t>
      </w:r>
      <w:r w:rsidR="4F98CFEF" w:rsidRPr="1AFE5EAB">
        <w:rPr>
          <w:rFonts w:ascii="Times New Roman" w:hAnsi="Times New Roman" w:cs="Times New Roman"/>
        </w:rPr>
        <w:t>billions of</w:t>
      </w:r>
      <w:r w:rsidRPr="1AFE5EAB">
        <w:rPr>
          <w:rFonts w:ascii="Times New Roman" w:hAnsi="Times New Roman" w:cs="Times New Roman"/>
        </w:rPr>
        <w:t xml:space="preserve"> dollars</w:t>
      </w:r>
      <w:r w:rsidR="00A165A7">
        <w:rPr>
          <w:rFonts w:ascii="Times New Roman" w:hAnsi="Times New Roman" w:cs="Times New Roman"/>
        </w:rPr>
        <w:t xml:space="preserve"> in 2022</w:t>
      </w:r>
      <w:r w:rsidRPr="693295E2">
        <w:rPr>
          <w:rFonts w:ascii="Times New Roman" w:hAnsi="Times New Roman" w:cs="Times New Roman"/>
        </w:rPr>
        <w:t>).</w:t>
      </w:r>
      <w:r w:rsidRPr="1AFE5EAB">
        <w:rPr>
          <w:rFonts w:ascii="Times New Roman" w:hAnsi="Times New Roman" w:cs="Times New Roman"/>
        </w:rPr>
        <w:t xml:space="preserve"> Broadband expansion was measured using fixed broadband subscriptions (per 100 people), reflecting digital connectivity as a crucial component of modern urban infrastructure.</w:t>
      </w:r>
    </w:p>
    <w:p w14:paraId="03A35BD2" w14:textId="77777777" w:rsidR="00E66C0D" w:rsidRPr="00E66C0D" w:rsidRDefault="00E66C0D" w:rsidP="00E66C0D">
      <w:pPr>
        <w:spacing w:line="360" w:lineRule="auto"/>
        <w:contextualSpacing/>
        <w:jc w:val="both"/>
        <w:rPr>
          <w:rFonts w:ascii="Times New Roman" w:hAnsi="Times New Roman" w:cs="Times New Roman"/>
          <w:sz w:val="22"/>
          <w:szCs w:val="22"/>
        </w:rPr>
      </w:pPr>
      <w:r w:rsidRPr="00E66C0D">
        <w:rPr>
          <w:rFonts w:ascii="Times New Roman" w:hAnsi="Times New Roman" w:cs="Times New Roman"/>
        </w:rPr>
        <w:t>Table 1. Correlation Analysis (1980–2022)</w:t>
      </w:r>
    </w:p>
    <w:tbl>
      <w:tblPr>
        <w:tblStyle w:val="PlainTable2"/>
        <w:tblW w:w="0" w:type="auto"/>
        <w:tblLook w:val="04A0" w:firstRow="1" w:lastRow="0" w:firstColumn="1" w:lastColumn="0" w:noHBand="0" w:noVBand="1"/>
      </w:tblPr>
      <w:tblGrid>
        <w:gridCol w:w="1892"/>
        <w:gridCol w:w="2132"/>
        <w:gridCol w:w="1041"/>
        <w:gridCol w:w="1385"/>
        <w:gridCol w:w="1101"/>
        <w:gridCol w:w="1475"/>
      </w:tblGrid>
      <w:tr w:rsidR="00E66C0D" w:rsidRPr="006C7615" w14:paraId="007A681E" w14:textId="77777777" w:rsidTr="006C76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hideMark/>
          </w:tcPr>
          <w:p w14:paraId="2D063C1D" w14:textId="77777777" w:rsidR="00E66C0D" w:rsidRPr="00E66C0D" w:rsidRDefault="00E66C0D" w:rsidP="00E66C0D">
            <w:pPr>
              <w:spacing w:line="360" w:lineRule="auto"/>
              <w:contextualSpacing/>
              <w:jc w:val="both"/>
              <w:rPr>
                <w:rFonts w:ascii="Times New Roman" w:hAnsi="Times New Roman" w:cs="Times New Roman"/>
                <w:sz w:val="22"/>
                <w:szCs w:val="22"/>
              </w:rPr>
            </w:pPr>
          </w:p>
        </w:tc>
        <w:tc>
          <w:tcPr>
            <w:tcW w:w="2273" w:type="dxa"/>
            <w:hideMark/>
          </w:tcPr>
          <w:p w14:paraId="633D008C" w14:textId="14A691EF" w:rsidR="00E66C0D" w:rsidRPr="006C7615" w:rsidRDefault="00E66C0D" w:rsidP="00E66C0D">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6C7615">
              <w:rPr>
                <w:rFonts w:ascii="Times New Roman" w:hAnsi="Times New Roman" w:cs="Times New Roman"/>
                <w:b w:val="0"/>
                <w:bCs w:val="0"/>
                <w:sz w:val="22"/>
                <w:szCs w:val="22"/>
              </w:rPr>
              <w:t>Transport &amp; Water</w:t>
            </w:r>
          </w:p>
        </w:tc>
        <w:tc>
          <w:tcPr>
            <w:tcW w:w="0" w:type="auto"/>
            <w:hideMark/>
          </w:tcPr>
          <w:p w14:paraId="364AD6CC" w14:textId="77777777" w:rsidR="00E66C0D" w:rsidRPr="006C7615" w:rsidRDefault="00E66C0D" w:rsidP="00E66C0D">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6C7615">
              <w:rPr>
                <w:rFonts w:ascii="Times New Roman" w:hAnsi="Times New Roman" w:cs="Times New Roman"/>
                <w:b w:val="0"/>
                <w:bCs w:val="0"/>
                <w:sz w:val="22"/>
                <w:szCs w:val="22"/>
              </w:rPr>
              <w:t>Rail</w:t>
            </w:r>
          </w:p>
        </w:tc>
        <w:tc>
          <w:tcPr>
            <w:tcW w:w="1430" w:type="dxa"/>
            <w:hideMark/>
          </w:tcPr>
          <w:p w14:paraId="701F2513" w14:textId="77777777" w:rsidR="00E66C0D" w:rsidRPr="006C7615" w:rsidRDefault="00E66C0D" w:rsidP="00E66C0D">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6C7615">
              <w:rPr>
                <w:rFonts w:ascii="Times New Roman" w:hAnsi="Times New Roman" w:cs="Times New Roman"/>
                <w:b w:val="0"/>
                <w:bCs w:val="0"/>
                <w:sz w:val="22"/>
                <w:szCs w:val="22"/>
              </w:rPr>
              <w:t>Aviation</w:t>
            </w:r>
          </w:p>
        </w:tc>
        <w:tc>
          <w:tcPr>
            <w:tcW w:w="1134" w:type="dxa"/>
            <w:hideMark/>
          </w:tcPr>
          <w:p w14:paraId="75DE495A" w14:textId="77777777" w:rsidR="00E66C0D" w:rsidRPr="006C7615" w:rsidRDefault="00E66C0D" w:rsidP="00E66C0D">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6C7615">
              <w:rPr>
                <w:rFonts w:ascii="Times New Roman" w:hAnsi="Times New Roman" w:cs="Times New Roman"/>
                <w:b w:val="0"/>
                <w:bCs w:val="0"/>
                <w:sz w:val="22"/>
                <w:szCs w:val="22"/>
              </w:rPr>
              <w:t>Energy</w:t>
            </w:r>
          </w:p>
        </w:tc>
        <w:tc>
          <w:tcPr>
            <w:tcW w:w="1513" w:type="dxa"/>
            <w:hideMark/>
          </w:tcPr>
          <w:p w14:paraId="6BB100D9" w14:textId="77777777" w:rsidR="00E66C0D" w:rsidRPr="006C7615" w:rsidRDefault="00E66C0D" w:rsidP="00E66C0D">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6C7615">
              <w:rPr>
                <w:rFonts w:ascii="Times New Roman" w:hAnsi="Times New Roman" w:cs="Times New Roman"/>
                <w:b w:val="0"/>
                <w:bCs w:val="0"/>
                <w:sz w:val="22"/>
                <w:szCs w:val="22"/>
              </w:rPr>
              <w:t>Broadband Expansion</w:t>
            </w:r>
          </w:p>
        </w:tc>
      </w:tr>
      <w:tr w:rsidR="00E66C0D" w:rsidRPr="00E66C0D" w14:paraId="72BE70CE" w14:textId="77777777" w:rsidTr="006C7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hideMark/>
          </w:tcPr>
          <w:p w14:paraId="72F8EDEF" w14:textId="77777777" w:rsidR="00E66C0D" w:rsidRPr="006C7615" w:rsidRDefault="00E66C0D" w:rsidP="00E66C0D">
            <w:pPr>
              <w:spacing w:line="360" w:lineRule="auto"/>
              <w:contextualSpacing/>
              <w:jc w:val="both"/>
              <w:rPr>
                <w:rFonts w:ascii="Times New Roman" w:hAnsi="Times New Roman" w:cs="Times New Roman"/>
                <w:b w:val="0"/>
                <w:bCs w:val="0"/>
                <w:sz w:val="22"/>
                <w:szCs w:val="22"/>
              </w:rPr>
            </w:pPr>
            <w:r w:rsidRPr="006C7615">
              <w:rPr>
                <w:rFonts w:ascii="Times New Roman" w:hAnsi="Times New Roman" w:cs="Times New Roman"/>
                <w:b w:val="0"/>
                <w:bCs w:val="0"/>
                <w:sz w:val="22"/>
                <w:szCs w:val="22"/>
              </w:rPr>
              <w:t>Transport &amp; Water</w:t>
            </w:r>
          </w:p>
        </w:tc>
        <w:tc>
          <w:tcPr>
            <w:tcW w:w="2273" w:type="dxa"/>
            <w:hideMark/>
          </w:tcPr>
          <w:p w14:paraId="52CCDC04" w14:textId="77777777" w:rsidR="00E66C0D" w:rsidRPr="00E66C0D" w:rsidRDefault="00E66C0D" w:rsidP="00E66C0D">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66C0D">
              <w:rPr>
                <w:rFonts w:ascii="Times New Roman" w:hAnsi="Times New Roman" w:cs="Times New Roman"/>
                <w:sz w:val="22"/>
                <w:szCs w:val="22"/>
              </w:rPr>
              <w:t>1</w:t>
            </w:r>
          </w:p>
        </w:tc>
        <w:tc>
          <w:tcPr>
            <w:tcW w:w="0" w:type="auto"/>
            <w:hideMark/>
          </w:tcPr>
          <w:p w14:paraId="182163F1" w14:textId="77777777" w:rsidR="00E66C0D" w:rsidRPr="00E66C0D" w:rsidRDefault="00E66C0D" w:rsidP="00E66C0D">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430" w:type="dxa"/>
            <w:hideMark/>
          </w:tcPr>
          <w:p w14:paraId="5403C9E6" w14:textId="77777777" w:rsidR="00E66C0D" w:rsidRPr="00E66C0D" w:rsidRDefault="00E66C0D" w:rsidP="00E66C0D">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134" w:type="dxa"/>
            <w:hideMark/>
          </w:tcPr>
          <w:p w14:paraId="306562FC" w14:textId="77777777" w:rsidR="00E66C0D" w:rsidRPr="00E66C0D" w:rsidRDefault="00E66C0D" w:rsidP="00E66C0D">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513" w:type="dxa"/>
            <w:hideMark/>
          </w:tcPr>
          <w:p w14:paraId="3C931CA3" w14:textId="77777777" w:rsidR="00E66C0D" w:rsidRPr="00E66C0D" w:rsidRDefault="00E66C0D" w:rsidP="00E66C0D">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E66C0D" w:rsidRPr="00E66C0D" w14:paraId="708115C0" w14:textId="77777777" w:rsidTr="006C7615">
        <w:tc>
          <w:tcPr>
            <w:cnfStyle w:val="001000000000" w:firstRow="0" w:lastRow="0" w:firstColumn="1" w:lastColumn="0" w:oddVBand="0" w:evenVBand="0" w:oddHBand="0" w:evenHBand="0" w:firstRowFirstColumn="0" w:firstRowLastColumn="0" w:lastRowFirstColumn="0" w:lastRowLastColumn="0"/>
            <w:tcW w:w="1986" w:type="dxa"/>
            <w:hideMark/>
          </w:tcPr>
          <w:p w14:paraId="0EFA75A4" w14:textId="77777777" w:rsidR="00E66C0D" w:rsidRPr="006C7615" w:rsidRDefault="00E66C0D" w:rsidP="00E66C0D">
            <w:pPr>
              <w:spacing w:line="360" w:lineRule="auto"/>
              <w:contextualSpacing/>
              <w:jc w:val="both"/>
              <w:rPr>
                <w:rFonts w:ascii="Times New Roman" w:hAnsi="Times New Roman" w:cs="Times New Roman"/>
                <w:b w:val="0"/>
                <w:bCs w:val="0"/>
                <w:sz w:val="22"/>
                <w:szCs w:val="22"/>
              </w:rPr>
            </w:pPr>
            <w:r w:rsidRPr="006C7615">
              <w:rPr>
                <w:rFonts w:ascii="Times New Roman" w:hAnsi="Times New Roman" w:cs="Times New Roman"/>
                <w:b w:val="0"/>
                <w:bCs w:val="0"/>
                <w:sz w:val="22"/>
                <w:szCs w:val="22"/>
              </w:rPr>
              <w:t>Railway</w:t>
            </w:r>
          </w:p>
        </w:tc>
        <w:tc>
          <w:tcPr>
            <w:tcW w:w="2273" w:type="dxa"/>
            <w:hideMark/>
          </w:tcPr>
          <w:p w14:paraId="397FD026" w14:textId="77777777" w:rsidR="00E66C0D" w:rsidRPr="00E66C0D" w:rsidRDefault="00E66C0D" w:rsidP="00E66C0D">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66C0D">
              <w:rPr>
                <w:rFonts w:ascii="Times New Roman" w:hAnsi="Times New Roman" w:cs="Times New Roman"/>
                <w:sz w:val="22"/>
                <w:szCs w:val="22"/>
              </w:rPr>
              <w:t>0.892***</w:t>
            </w:r>
          </w:p>
        </w:tc>
        <w:tc>
          <w:tcPr>
            <w:tcW w:w="0" w:type="auto"/>
            <w:hideMark/>
          </w:tcPr>
          <w:p w14:paraId="776104CA" w14:textId="77777777" w:rsidR="00E66C0D" w:rsidRPr="00E66C0D" w:rsidRDefault="00E66C0D" w:rsidP="00E66C0D">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66C0D">
              <w:rPr>
                <w:rFonts w:ascii="Times New Roman" w:hAnsi="Times New Roman" w:cs="Times New Roman"/>
                <w:sz w:val="22"/>
                <w:szCs w:val="22"/>
              </w:rPr>
              <w:t>1</w:t>
            </w:r>
          </w:p>
        </w:tc>
        <w:tc>
          <w:tcPr>
            <w:tcW w:w="1430" w:type="dxa"/>
            <w:hideMark/>
          </w:tcPr>
          <w:p w14:paraId="6001A20E" w14:textId="77777777" w:rsidR="00E66C0D" w:rsidRPr="00E66C0D" w:rsidRDefault="00E66C0D" w:rsidP="00E66C0D">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134" w:type="dxa"/>
            <w:hideMark/>
          </w:tcPr>
          <w:p w14:paraId="39B2E9D9" w14:textId="77777777" w:rsidR="00E66C0D" w:rsidRPr="00E66C0D" w:rsidRDefault="00E66C0D" w:rsidP="00E66C0D">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513" w:type="dxa"/>
            <w:hideMark/>
          </w:tcPr>
          <w:p w14:paraId="1FC1FFDA" w14:textId="77777777" w:rsidR="00E66C0D" w:rsidRPr="00E66C0D" w:rsidRDefault="00E66C0D" w:rsidP="00E66C0D">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E66C0D" w:rsidRPr="00E66C0D" w14:paraId="71D7921F" w14:textId="77777777" w:rsidTr="006C7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hideMark/>
          </w:tcPr>
          <w:p w14:paraId="232C5280" w14:textId="77777777" w:rsidR="00E66C0D" w:rsidRPr="006C7615" w:rsidRDefault="00E66C0D" w:rsidP="00E66C0D">
            <w:pPr>
              <w:spacing w:line="360" w:lineRule="auto"/>
              <w:contextualSpacing/>
              <w:jc w:val="both"/>
              <w:rPr>
                <w:rFonts w:ascii="Times New Roman" w:hAnsi="Times New Roman" w:cs="Times New Roman"/>
                <w:b w:val="0"/>
                <w:bCs w:val="0"/>
                <w:sz w:val="22"/>
                <w:szCs w:val="22"/>
              </w:rPr>
            </w:pPr>
            <w:r w:rsidRPr="006C7615">
              <w:rPr>
                <w:rFonts w:ascii="Times New Roman" w:hAnsi="Times New Roman" w:cs="Times New Roman"/>
                <w:b w:val="0"/>
                <w:bCs w:val="0"/>
                <w:sz w:val="22"/>
                <w:szCs w:val="22"/>
              </w:rPr>
              <w:t>Aviation</w:t>
            </w:r>
          </w:p>
        </w:tc>
        <w:tc>
          <w:tcPr>
            <w:tcW w:w="2273" w:type="dxa"/>
            <w:hideMark/>
          </w:tcPr>
          <w:p w14:paraId="7665B3C4" w14:textId="77777777" w:rsidR="00E66C0D" w:rsidRPr="00E66C0D" w:rsidRDefault="00E66C0D" w:rsidP="00E66C0D">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66C0D">
              <w:rPr>
                <w:rFonts w:ascii="Times New Roman" w:hAnsi="Times New Roman" w:cs="Times New Roman"/>
                <w:sz w:val="22"/>
                <w:szCs w:val="22"/>
              </w:rPr>
              <w:t>0.945***</w:t>
            </w:r>
          </w:p>
        </w:tc>
        <w:tc>
          <w:tcPr>
            <w:tcW w:w="0" w:type="auto"/>
            <w:hideMark/>
          </w:tcPr>
          <w:p w14:paraId="36AE5A0B" w14:textId="77777777" w:rsidR="00E66C0D" w:rsidRPr="00E66C0D" w:rsidRDefault="00E66C0D" w:rsidP="00E66C0D">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66C0D">
              <w:rPr>
                <w:rFonts w:ascii="Times New Roman" w:hAnsi="Times New Roman" w:cs="Times New Roman"/>
                <w:sz w:val="22"/>
                <w:szCs w:val="22"/>
              </w:rPr>
              <w:t>0.782***</w:t>
            </w:r>
          </w:p>
        </w:tc>
        <w:tc>
          <w:tcPr>
            <w:tcW w:w="1430" w:type="dxa"/>
            <w:hideMark/>
          </w:tcPr>
          <w:p w14:paraId="59C12AF1" w14:textId="77777777" w:rsidR="00E66C0D" w:rsidRPr="00E66C0D" w:rsidRDefault="00E66C0D" w:rsidP="00E66C0D">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66C0D">
              <w:rPr>
                <w:rFonts w:ascii="Times New Roman" w:hAnsi="Times New Roman" w:cs="Times New Roman"/>
                <w:sz w:val="22"/>
                <w:szCs w:val="22"/>
              </w:rPr>
              <w:t>1</w:t>
            </w:r>
          </w:p>
        </w:tc>
        <w:tc>
          <w:tcPr>
            <w:tcW w:w="1134" w:type="dxa"/>
            <w:hideMark/>
          </w:tcPr>
          <w:p w14:paraId="62993C4F" w14:textId="77777777" w:rsidR="00E66C0D" w:rsidRPr="00E66C0D" w:rsidRDefault="00E66C0D" w:rsidP="00E66C0D">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513" w:type="dxa"/>
            <w:hideMark/>
          </w:tcPr>
          <w:p w14:paraId="2BAB9DF5" w14:textId="77777777" w:rsidR="00E66C0D" w:rsidRPr="00E66C0D" w:rsidRDefault="00E66C0D" w:rsidP="00E66C0D">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E66C0D" w:rsidRPr="00E66C0D" w14:paraId="58D4DB31" w14:textId="77777777" w:rsidTr="006C7615">
        <w:tc>
          <w:tcPr>
            <w:cnfStyle w:val="001000000000" w:firstRow="0" w:lastRow="0" w:firstColumn="1" w:lastColumn="0" w:oddVBand="0" w:evenVBand="0" w:oddHBand="0" w:evenHBand="0" w:firstRowFirstColumn="0" w:firstRowLastColumn="0" w:lastRowFirstColumn="0" w:lastRowLastColumn="0"/>
            <w:tcW w:w="1986" w:type="dxa"/>
            <w:hideMark/>
          </w:tcPr>
          <w:p w14:paraId="760DB275" w14:textId="77777777" w:rsidR="00E66C0D" w:rsidRPr="006C7615" w:rsidRDefault="00E66C0D" w:rsidP="00E66C0D">
            <w:pPr>
              <w:spacing w:line="360" w:lineRule="auto"/>
              <w:contextualSpacing/>
              <w:jc w:val="both"/>
              <w:rPr>
                <w:rFonts w:ascii="Times New Roman" w:hAnsi="Times New Roman" w:cs="Times New Roman"/>
                <w:b w:val="0"/>
                <w:bCs w:val="0"/>
                <w:sz w:val="22"/>
                <w:szCs w:val="22"/>
              </w:rPr>
            </w:pPr>
            <w:r w:rsidRPr="006C7615">
              <w:rPr>
                <w:rFonts w:ascii="Times New Roman" w:hAnsi="Times New Roman" w:cs="Times New Roman"/>
                <w:b w:val="0"/>
                <w:bCs w:val="0"/>
                <w:sz w:val="22"/>
                <w:szCs w:val="22"/>
              </w:rPr>
              <w:t>Energy</w:t>
            </w:r>
          </w:p>
        </w:tc>
        <w:tc>
          <w:tcPr>
            <w:tcW w:w="2273" w:type="dxa"/>
            <w:hideMark/>
          </w:tcPr>
          <w:p w14:paraId="068434CF" w14:textId="77777777" w:rsidR="00E66C0D" w:rsidRPr="00E66C0D" w:rsidRDefault="00E66C0D" w:rsidP="00E66C0D">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66C0D">
              <w:rPr>
                <w:rFonts w:ascii="Times New Roman" w:hAnsi="Times New Roman" w:cs="Times New Roman"/>
                <w:sz w:val="22"/>
                <w:szCs w:val="22"/>
              </w:rPr>
              <w:t>0.412**</w:t>
            </w:r>
          </w:p>
        </w:tc>
        <w:tc>
          <w:tcPr>
            <w:tcW w:w="0" w:type="auto"/>
            <w:hideMark/>
          </w:tcPr>
          <w:p w14:paraId="18EA97E2" w14:textId="77777777" w:rsidR="00E66C0D" w:rsidRPr="00E66C0D" w:rsidRDefault="00E66C0D" w:rsidP="00E66C0D">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66C0D">
              <w:rPr>
                <w:rFonts w:ascii="Times New Roman" w:hAnsi="Times New Roman" w:cs="Times New Roman"/>
                <w:sz w:val="22"/>
                <w:szCs w:val="22"/>
              </w:rPr>
              <w:t>0.253</w:t>
            </w:r>
          </w:p>
        </w:tc>
        <w:tc>
          <w:tcPr>
            <w:tcW w:w="1430" w:type="dxa"/>
            <w:hideMark/>
          </w:tcPr>
          <w:p w14:paraId="7AD172CB" w14:textId="77777777" w:rsidR="00E66C0D" w:rsidRPr="00E66C0D" w:rsidRDefault="00E66C0D" w:rsidP="00E66C0D">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66C0D">
              <w:rPr>
                <w:rFonts w:ascii="Times New Roman" w:hAnsi="Times New Roman" w:cs="Times New Roman"/>
                <w:sz w:val="22"/>
                <w:szCs w:val="22"/>
              </w:rPr>
              <w:t>0.467***</w:t>
            </w:r>
          </w:p>
        </w:tc>
        <w:tc>
          <w:tcPr>
            <w:tcW w:w="1134" w:type="dxa"/>
            <w:hideMark/>
          </w:tcPr>
          <w:p w14:paraId="502DD0B4" w14:textId="77777777" w:rsidR="00E66C0D" w:rsidRPr="00E66C0D" w:rsidRDefault="00E66C0D" w:rsidP="00E66C0D">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66C0D">
              <w:rPr>
                <w:rFonts w:ascii="Times New Roman" w:hAnsi="Times New Roman" w:cs="Times New Roman"/>
                <w:sz w:val="22"/>
                <w:szCs w:val="22"/>
              </w:rPr>
              <w:t>1</w:t>
            </w:r>
          </w:p>
        </w:tc>
        <w:tc>
          <w:tcPr>
            <w:tcW w:w="1513" w:type="dxa"/>
            <w:hideMark/>
          </w:tcPr>
          <w:p w14:paraId="08AC6615" w14:textId="77777777" w:rsidR="00E66C0D" w:rsidRPr="00E66C0D" w:rsidRDefault="00E66C0D" w:rsidP="00E66C0D">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E66C0D" w:rsidRPr="00E66C0D" w14:paraId="25BDBF96" w14:textId="77777777" w:rsidTr="006C76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hideMark/>
          </w:tcPr>
          <w:p w14:paraId="78E9BD0A" w14:textId="77777777" w:rsidR="00E66C0D" w:rsidRPr="006C7615" w:rsidRDefault="00E66C0D" w:rsidP="00E66C0D">
            <w:pPr>
              <w:spacing w:line="360" w:lineRule="auto"/>
              <w:contextualSpacing/>
              <w:jc w:val="both"/>
              <w:rPr>
                <w:rFonts w:ascii="Times New Roman" w:hAnsi="Times New Roman" w:cs="Times New Roman"/>
                <w:b w:val="0"/>
                <w:bCs w:val="0"/>
                <w:sz w:val="22"/>
                <w:szCs w:val="22"/>
              </w:rPr>
            </w:pPr>
            <w:r w:rsidRPr="006C7615">
              <w:rPr>
                <w:rFonts w:ascii="Times New Roman" w:hAnsi="Times New Roman" w:cs="Times New Roman"/>
                <w:b w:val="0"/>
                <w:bCs w:val="0"/>
                <w:sz w:val="22"/>
                <w:szCs w:val="22"/>
              </w:rPr>
              <w:t>Broadband Expansion</w:t>
            </w:r>
          </w:p>
        </w:tc>
        <w:tc>
          <w:tcPr>
            <w:tcW w:w="2273" w:type="dxa"/>
            <w:hideMark/>
          </w:tcPr>
          <w:p w14:paraId="3A062B75" w14:textId="77777777" w:rsidR="00E66C0D" w:rsidRPr="00E66C0D" w:rsidRDefault="00E66C0D" w:rsidP="00E66C0D">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66C0D">
              <w:rPr>
                <w:rFonts w:ascii="Times New Roman" w:hAnsi="Times New Roman" w:cs="Times New Roman"/>
                <w:sz w:val="22"/>
                <w:szCs w:val="22"/>
              </w:rPr>
              <w:t>0.389**</w:t>
            </w:r>
          </w:p>
        </w:tc>
        <w:tc>
          <w:tcPr>
            <w:tcW w:w="0" w:type="auto"/>
            <w:hideMark/>
          </w:tcPr>
          <w:p w14:paraId="19BE070A" w14:textId="77777777" w:rsidR="00E66C0D" w:rsidRPr="00E66C0D" w:rsidRDefault="00E66C0D" w:rsidP="00E66C0D">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66C0D">
              <w:rPr>
                <w:rFonts w:ascii="Times New Roman" w:hAnsi="Times New Roman" w:cs="Times New Roman"/>
                <w:sz w:val="22"/>
                <w:szCs w:val="22"/>
              </w:rPr>
              <w:t>-0.062</w:t>
            </w:r>
          </w:p>
        </w:tc>
        <w:tc>
          <w:tcPr>
            <w:tcW w:w="1430" w:type="dxa"/>
            <w:hideMark/>
          </w:tcPr>
          <w:p w14:paraId="2A20D4D0" w14:textId="77777777" w:rsidR="00E66C0D" w:rsidRPr="00E66C0D" w:rsidRDefault="00E66C0D" w:rsidP="00E66C0D">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66C0D">
              <w:rPr>
                <w:rFonts w:ascii="Times New Roman" w:hAnsi="Times New Roman" w:cs="Times New Roman"/>
                <w:sz w:val="22"/>
                <w:szCs w:val="22"/>
              </w:rPr>
              <w:t>0.531***</w:t>
            </w:r>
          </w:p>
        </w:tc>
        <w:tc>
          <w:tcPr>
            <w:tcW w:w="1134" w:type="dxa"/>
            <w:hideMark/>
          </w:tcPr>
          <w:p w14:paraId="489102A8" w14:textId="77777777" w:rsidR="00E66C0D" w:rsidRPr="00E66C0D" w:rsidRDefault="00E66C0D" w:rsidP="00E66C0D">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66C0D">
              <w:rPr>
                <w:rFonts w:ascii="Times New Roman" w:hAnsi="Times New Roman" w:cs="Times New Roman"/>
                <w:sz w:val="22"/>
                <w:szCs w:val="22"/>
              </w:rPr>
              <w:t>0.243</w:t>
            </w:r>
          </w:p>
        </w:tc>
        <w:tc>
          <w:tcPr>
            <w:tcW w:w="1513" w:type="dxa"/>
            <w:hideMark/>
          </w:tcPr>
          <w:p w14:paraId="7E1FD1BA" w14:textId="77777777" w:rsidR="00E66C0D" w:rsidRPr="00E66C0D" w:rsidRDefault="00E66C0D" w:rsidP="00E66C0D">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66C0D">
              <w:rPr>
                <w:rFonts w:ascii="Times New Roman" w:hAnsi="Times New Roman" w:cs="Times New Roman"/>
                <w:sz w:val="22"/>
                <w:szCs w:val="22"/>
              </w:rPr>
              <w:t>1</w:t>
            </w:r>
          </w:p>
        </w:tc>
      </w:tr>
    </w:tbl>
    <w:p w14:paraId="7B6BB06F" w14:textId="77777777" w:rsidR="00E66C0D" w:rsidRPr="00E66C0D" w:rsidRDefault="00E66C0D" w:rsidP="00E66C0D">
      <w:pPr>
        <w:spacing w:line="360" w:lineRule="auto"/>
        <w:jc w:val="center"/>
        <w:rPr>
          <w:rFonts w:ascii="Times New Roman" w:hAnsi="Times New Roman" w:cs="Times New Roman"/>
          <w:i/>
          <w:iCs/>
          <w:sz w:val="22"/>
          <w:szCs w:val="22"/>
        </w:rPr>
      </w:pPr>
      <w:r w:rsidRPr="00E66C0D">
        <w:rPr>
          <w:rFonts w:ascii="Times New Roman" w:hAnsi="Times New Roman" w:cs="Times New Roman"/>
          <w:i/>
          <w:iCs/>
          <w:sz w:val="22"/>
          <w:szCs w:val="22"/>
        </w:rPr>
        <w:lastRenderedPageBreak/>
        <w:t>Source: Authors' construct based on data from the World Bank and Congressional Budget Office.</w:t>
      </w:r>
    </w:p>
    <w:p w14:paraId="465F6A4C" w14:textId="77777777" w:rsidR="00DA23D3" w:rsidRPr="00DA23D3" w:rsidRDefault="00DA23D3" w:rsidP="00DA23D3">
      <w:pPr>
        <w:spacing w:line="360" w:lineRule="auto"/>
        <w:jc w:val="both"/>
        <w:rPr>
          <w:rFonts w:ascii="Times New Roman" w:hAnsi="Times New Roman" w:cs="Times New Roman"/>
        </w:rPr>
      </w:pPr>
      <w:r w:rsidRPr="00DA23D3">
        <w:rPr>
          <w:rFonts w:ascii="Times New Roman" w:hAnsi="Times New Roman" w:cs="Times New Roman"/>
        </w:rPr>
        <w:t>The correlation analysis shows how different urban infrastructure investments relate to each other. Each value explains how strongly two types of infrastructure are connected.</w:t>
      </w:r>
    </w:p>
    <w:p w14:paraId="098A8B23" w14:textId="693C717B" w:rsidR="00DA23D3" w:rsidRPr="00DA23D3" w:rsidRDefault="315054FE" w:rsidP="00DA23D3">
      <w:pPr>
        <w:spacing w:line="360" w:lineRule="auto"/>
        <w:jc w:val="both"/>
        <w:rPr>
          <w:rFonts w:ascii="Times New Roman" w:hAnsi="Times New Roman" w:cs="Times New Roman"/>
        </w:rPr>
      </w:pPr>
      <w:r w:rsidRPr="1AFE5EAB">
        <w:rPr>
          <w:rFonts w:ascii="Times New Roman" w:hAnsi="Times New Roman" w:cs="Times New Roman"/>
        </w:rPr>
        <w:t>Transport &amp; Water</w:t>
      </w:r>
      <w:r w:rsidR="00460B2B">
        <w:rPr>
          <w:rFonts w:ascii="Times New Roman" w:hAnsi="Times New Roman" w:cs="Times New Roman"/>
        </w:rPr>
        <w:t>,</w:t>
      </w:r>
      <w:r w:rsidRPr="1AFE5EAB">
        <w:rPr>
          <w:rFonts w:ascii="Times New Roman" w:hAnsi="Times New Roman" w:cs="Times New Roman"/>
        </w:rPr>
        <w:t xml:space="preserve"> and Railway (0.892*) have a very strong positive relationship. </w:t>
      </w:r>
      <w:r w:rsidR="201DD3E5" w:rsidRPr="693295E2">
        <w:rPr>
          <w:rFonts w:ascii="Times New Roman" w:hAnsi="Times New Roman" w:cs="Times New Roman"/>
        </w:rPr>
        <w:t xml:space="preserve">A strong and positive correlation between the investment in transport &amp; water and the railway indicates the integration as well as coordination for planning the infrastructure. Investment in general transport and water systems often </w:t>
      </w:r>
      <w:r w:rsidR="000D1FD4">
        <w:rPr>
          <w:rFonts w:ascii="Times New Roman" w:hAnsi="Times New Roman" w:cs="Times New Roman"/>
        </w:rPr>
        <w:t>accompanies</w:t>
      </w:r>
      <w:r w:rsidR="201DD3E5" w:rsidRPr="693295E2">
        <w:rPr>
          <w:rFonts w:ascii="Times New Roman" w:hAnsi="Times New Roman" w:cs="Times New Roman"/>
        </w:rPr>
        <w:t xml:space="preserve"> or </w:t>
      </w:r>
      <w:r w:rsidR="000D1FD4">
        <w:rPr>
          <w:rFonts w:ascii="Times New Roman" w:hAnsi="Times New Roman" w:cs="Times New Roman"/>
        </w:rPr>
        <w:t>requires</w:t>
      </w:r>
      <w:r w:rsidR="201DD3E5" w:rsidRPr="693295E2">
        <w:rPr>
          <w:rFonts w:ascii="Times New Roman" w:hAnsi="Times New Roman" w:cs="Times New Roman"/>
        </w:rPr>
        <w:t xml:space="preserve"> concurrent investment in the railways, suggesting integrated development strategies. This improves connectivity, and such synergy at</w:t>
      </w:r>
      <w:r w:rsidRPr="1AFE5EAB">
        <w:rPr>
          <w:rFonts w:ascii="Times New Roman" w:hAnsi="Times New Roman" w:cs="Times New Roman"/>
        </w:rPr>
        <w:t xml:space="preserve"> that </w:t>
      </w:r>
      <w:r w:rsidR="201DD3E5" w:rsidRPr="693295E2">
        <w:rPr>
          <w:rFonts w:ascii="Times New Roman" w:hAnsi="Times New Roman" w:cs="Times New Roman"/>
        </w:rPr>
        <w:t>level will bring more efficiency and larger economic and environmental benefits across</w:t>
      </w:r>
      <w:r w:rsidRPr="1AFE5EAB">
        <w:rPr>
          <w:rFonts w:ascii="Times New Roman" w:hAnsi="Times New Roman" w:cs="Times New Roman"/>
        </w:rPr>
        <w:t xml:space="preserve"> sectors</w:t>
      </w:r>
      <w:r w:rsidR="201DD3E5" w:rsidRPr="693295E2">
        <w:rPr>
          <w:rFonts w:ascii="Times New Roman" w:hAnsi="Times New Roman" w:cs="Times New Roman"/>
        </w:rPr>
        <w:t>.</w:t>
      </w:r>
      <w:r w:rsidRPr="1AFE5EAB">
        <w:rPr>
          <w:rFonts w:ascii="Times New Roman" w:hAnsi="Times New Roman" w:cs="Times New Roman"/>
        </w:rPr>
        <w:t xml:space="preserve"> Transport &amp; Water</w:t>
      </w:r>
      <w:r w:rsidR="00460B2B">
        <w:rPr>
          <w:rFonts w:ascii="Times New Roman" w:hAnsi="Times New Roman" w:cs="Times New Roman"/>
        </w:rPr>
        <w:t>,</w:t>
      </w:r>
      <w:r w:rsidRPr="1AFE5EAB">
        <w:rPr>
          <w:rFonts w:ascii="Times New Roman" w:hAnsi="Times New Roman" w:cs="Times New Roman"/>
        </w:rPr>
        <w:t xml:space="preserve"> and Aviation (0.945*) also have a very strong positive relationship.  Railway and Aviation (0.782*) show a strong positive relationship. </w:t>
      </w:r>
      <w:r w:rsidR="70FC95FC" w:rsidRPr="1AFE5EAB">
        <w:rPr>
          <w:rFonts w:ascii="Times New Roman" w:hAnsi="Times New Roman" w:cs="Times New Roman"/>
        </w:rPr>
        <w:t>This suggests that c</w:t>
      </w:r>
      <w:r w:rsidRPr="1AFE5EAB">
        <w:rPr>
          <w:rFonts w:ascii="Times New Roman" w:hAnsi="Times New Roman" w:cs="Times New Roman"/>
        </w:rPr>
        <w:t>ities investing in rail often invest in airports as well. Strong rail connections improve access to airports, making urban transport more efficient. Transport &amp; Water</w:t>
      </w:r>
      <w:r w:rsidR="00460B2B">
        <w:rPr>
          <w:rFonts w:ascii="Times New Roman" w:hAnsi="Times New Roman" w:cs="Times New Roman"/>
        </w:rPr>
        <w:t>,</w:t>
      </w:r>
      <w:r w:rsidRPr="1AFE5EAB">
        <w:rPr>
          <w:rFonts w:ascii="Times New Roman" w:hAnsi="Times New Roman" w:cs="Times New Roman"/>
        </w:rPr>
        <w:t xml:space="preserve"> and Energy (0.412*) have a moderate positive relationship. </w:t>
      </w:r>
      <w:r w:rsidR="00DB6F85" w:rsidRPr="00DB6F85">
        <w:rPr>
          <w:rFonts w:ascii="Times New Roman" w:hAnsi="Times New Roman" w:cs="Times New Roman"/>
        </w:rPr>
        <w:t>This implies that other factors, such as industrial demand, population growth, energy policy, technological advancements in power generation, and environmental regulations, play a more substantial role in shaping energy investment patterns.</w:t>
      </w:r>
    </w:p>
    <w:p w14:paraId="5E538DBF" w14:textId="4BE9B4C1" w:rsidR="00DA23D3" w:rsidRDefault="315054FE" w:rsidP="00DA23D3">
      <w:pPr>
        <w:spacing w:line="360" w:lineRule="auto"/>
        <w:jc w:val="both"/>
        <w:rPr>
          <w:rFonts w:ascii="Times New Roman" w:hAnsi="Times New Roman" w:cs="Times New Roman"/>
        </w:rPr>
      </w:pPr>
      <w:r w:rsidRPr="1AFE5EAB">
        <w:rPr>
          <w:rFonts w:ascii="Times New Roman" w:hAnsi="Times New Roman" w:cs="Times New Roman"/>
        </w:rPr>
        <w:t xml:space="preserve">Railway and Energy (0.253) have a weak relationship. Railway investments do not always happen with energy investments. </w:t>
      </w:r>
      <w:r w:rsidR="7D9BA68B" w:rsidRPr="693295E2">
        <w:rPr>
          <w:rFonts w:ascii="Times New Roman" w:hAnsi="Times New Roman" w:cs="Times New Roman"/>
        </w:rPr>
        <w:t xml:space="preserve">The correlation (0.253) indicates that railway and energy investments are weakly correlated. This means infrastructure planning in these sectors is likely done in </w:t>
      </w:r>
      <w:r w:rsidR="36658DE5" w:rsidRPr="693295E2">
        <w:rPr>
          <w:rFonts w:ascii="Times New Roman" w:hAnsi="Times New Roman" w:cs="Times New Roman"/>
        </w:rPr>
        <w:t>isolation</w:t>
      </w:r>
      <w:r w:rsidR="7D9BA68B" w:rsidRPr="693295E2">
        <w:rPr>
          <w:rFonts w:ascii="Times New Roman" w:hAnsi="Times New Roman" w:cs="Times New Roman"/>
        </w:rPr>
        <w:t xml:space="preserve">, which risks missing opportunities for synergy. Coordination </w:t>
      </w:r>
      <w:r w:rsidR="000D1FD4">
        <w:rPr>
          <w:rFonts w:ascii="Times New Roman" w:hAnsi="Times New Roman" w:cs="Times New Roman"/>
        </w:rPr>
        <w:t>slows</w:t>
      </w:r>
      <w:r w:rsidR="7D9BA68B" w:rsidRPr="693295E2">
        <w:rPr>
          <w:rFonts w:ascii="Times New Roman" w:hAnsi="Times New Roman" w:cs="Times New Roman"/>
        </w:rPr>
        <w:t xml:space="preserve"> down synergies and effectiveness, affecting </w:t>
      </w:r>
      <w:r w:rsidR="000D1FD4">
        <w:rPr>
          <w:rFonts w:ascii="Times New Roman" w:hAnsi="Times New Roman" w:cs="Times New Roman"/>
        </w:rPr>
        <w:t xml:space="preserve">the </w:t>
      </w:r>
      <w:r w:rsidR="7D9BA68B" w:rsidRPr="693295E2">
        <w:rPr>
          <w:rFonts w:ascii="Times New Roman" w:hAnsi="Times New Roman" w:cs="Times New Roman"/>
        </w:rPr>
        <w:t>overall impact on economic growth and sustainability</w:t>
      </w:r>
      <w:r w:rsidRPr="693295E2">
        <w:rPr>
          <w:rFonts w:ascii="Times New Roman" w:hAnsi="Times New Roman" w:cs="Times New Roman"/>
        </w:rPr>
        <w:t xml:space="preserve">. </w:t>
      </w:r>
      <w:r w:rsidR="70E0ADF0" w:rsidRPr="693295E2">
        <w:rPr>
          <w:rFonts w:ascii="Times New Roman" w:hAnsi="Times New Roman" w:cs="Times New Roman"/>
        </w:rPr>
        <w:t>A positive correlation exists between aviation and energy, which is a moderate correlation (0.467*)</w:t>
      </w:r>
      <w:r w:rsidR="00E22361">
        <w:rPr>
          <w:rFonts w:ascii="Times New Roman" w:hAnsi="Times New Roman" w:cs="Times New Roman"/>
        </w:rPr>
        <w:t>,</w:t>
      </w:r>
      <w:r w:rsidR="70E0ADF0" w:rsidRPr="693295E2">
        <w:rPr>
          <w:rFonts w:ascii="Times New Roman" w:hAnsi="Times New Roman" w:cs="Times New Roman"/>
        </w:rPr>
        <w:t xml:space="preserve"> suggesting</w:t>
      </w:r>
      <w:r w:rsidR="3761529B" w:rsidRPr="1AFE5EAB">
        <w:rPr>
          <w:rFonts w:ascii="Times New Roman" w:hAnsi="Times New Roman" w:cs="Times New Roman"/>
        </w:rPr>
        <w:t xml:space="preserve"> that </w:t>
      </w:r>
      <w:r w:rsidR="70E0ADF0" w:rsidRPr="693295E2">
        <w:rPr>
          <w:rFonts w:ascii="Times New Roman" w:hAnsi="Times New Roman" w:cs="Times New Roman"/>
        </w:rPr>
        <w:t xml:space="preserve">when the aviation sector grows, </w:t>
      </w:r>
      <w:r w:rsidR="00E22361">
        <w:rPr>
          <w:rFonts w:ascii="Times New Roman" w:hAnsi="Times New Roman" w:cs="Times New Roman"/>
        </w:rPr>
        <w:t>energy demand</w:t>
      </w:r>
      <w:r w:rsidR="70E0ADF0" w:rsidRPr="693295E2">
        <w:rPr>
          <w:rFonts w:ascii="Times New Roman" w:hAnsi="Times New Roman" w:cs="Times New Roman"/>
        </w:rPr>
        <w:t xml:space="preserve"> will grow, thus</w:t>
      </w:r>
      <w:r w:rsidRPr="1AFE5EAB">
        <w:rPr>
          <w:rFonts w:ascii="Times New Roman" w:hAnsi="Times New Roman" w:cs="Times New Roman"/>
        </w:rPr>
        <w:t xml:space="preserve"> investment in </w:t>
      </w:r>
      <w:r w:rsidR="70E0ADF0" w:rsidRPr="693295E2">
        <w:rPr>
          <w:rFonts w:ascii="Times New Roman" w:hAnsi="Times New Roman" w:cs="Times New Roman"/>
        </w:rPr>
        <w:t xml:space="preserve">the energy sector will grow. Thus, </w:t>
      </w:r>
      <w:r w:rsidR="3D9277A5" w:rsidRPr="693295E2">
        <w:rPr>
          <w:rFonts w:ascii="Times New Roman" w:hAnsi="Times New Roman" w:cs="Times New Roman"/>
        </w:rPr>
        <w:t xml:space="preserve">with </w:t>
      </w:r>
      <w:r w:rsidR="70E0ADF0" w:rsidRPr="693295E2">
        <w:rPr>
          <w:rFonts w:ascii="Times New Roman" w:hAnsi="Times New Roman" w:cs="Times New Roman"/>
        </w:rPr>
        <w:t>the expansion of aviation comes the necessity of strategic energy planning to ensure an adequate but also sustainable energy supply</w:t>
      </w:r>
      <w:r w:rsidRPr="1AFE5EAB">
        <w:rPr>
          <w:rFonts w:ascii="Times New Roman" w:hAnsi="Times New Roman" w:cs="Times New Roman"/>
        </w:rPr>
        <w:t xml:space="preserve"> to </w:t>
      </w:r>
      <w:r w:rsidR="70E0ADF0" w:rsidRPr="693295E2">
        <w:rPr>
          <w:rFonts w:ascii="Times New Roman" w:hAnsi="Times New Roman" w:cs="Times New Roman"/>
        </w:rPr>
        <w:t>support aviation infrastructure, operations</w:t>
      </w:r>
      <w:r w:rsidR="000D1FD4">
        <w:rPr>
          <w:rFonts w:ascii="Times New Roman" w:hAnsi="Times New Roman" w:cs="Times New Roman"/>
        </w:rPr>
        <w:t>,</w:t>
      </w:r>
      <w:r w:rsidR="70E0ADF0" w:rsidRPr="693295E2">
        <w:rPr>
          <w:rFonts w:ascii="Times New Roman" w:hAnsi="Times New Roman" w:cs="Times New Roman"/>
        </w:rPr>
        <w:t xml:space="preserve"> and related economic activities</w:t>
      </w:r>
      <w:r w:rsidRPr="693295E2">
        <w:rPr>
          <w:rFonts w:ascii="Times New Roman" w:hAnsi="Times New Roman" w:cs="Times New Roman"/>
        </w:rPr>
        <w:t>.</w:t>
      </w:r>
      <w:r w:rsidRPr="1AFE5EAB">
        <w:rPr>
          <w:rFonts w:ascii="Times New Roman" w:hAnsi="Times New Roman" w:cs="Times New Roman"/>
        </w:rPr>
        <w:t xml:space="preserve"> Transport &amp; Water and Broadband Expansion (0.389*) have a moderate positive relationship. </w:t>
      </w:r>
      <w:r w:rsidR="54A051F7" w:rsidRPr="1AFE5EAB">
        <w:rPr>
          <w:rFonts w:ascii="Times New Roman" w:hAnsi="Times New Roman" w:cs="Times New Roman"/>
        </w:rPr>
        <w:t>The result suggests that</w:t>
      </w:r>
      <w:r w:rsidR="7C8ACD6D" w:rsidRPr="1AFE5EAB">
        <w:rPr>
          <w:rFonts w:ascii="Times New Roman" w:hAnsi="Times New Roman" w:cs="Times New Roman"/>
        </w:rPr>
        <w:t xml:space="preserve"> </w:t>
      </w:r>
      <w:r w:rsidRPr="1AFE5EAB">
        <w:rPr>
          <w:rFonts w:ascii="Times New Roman" w:hAnsi="Times New Roman" w:cs="Times New Roman"/>
        </w:rPr>
        <w:t>invest</w:t>
      </w:r>
      <w:r w:rsidR="70D8E7F8" w:rsidRPr="1AFE5EAB">
        <w:rPr>
          <w:rFonts w:ascii="Times New Roman" w:hAnsi="Times New Roman" w:cs="Times New Roman"/>
        </w:rPr>
        <w:t xml:space="preserve">ing </w:t>
      </w:r>
      <w:r w:rsidRPr="1AFE5EAB">
        <w:rPr>
          <w:rFonts w:ascii="Times New Roman" w:hAnsi="Times New Roman" w:cs="Times New Roman"/>
        </w:rPr>
        <w:t xml:space="preserve">in roads and water systems also </w:t>
      </w:r>
      <w:r w:rsidR="000D1FD4">
        <w:rPr>
          <w:rFonts w:ascii="Times New Roman" w:hAnsi="Times New Roman" w:cs="Times New Roman"/>
        </w:rPr>
        <w:t>tends</w:t>
      </w:r>
      <w:r w:rsidRPr="1AFE5EAB">
        <w:rPr>
          <w:rFonts w:ascii="Times New Roman" w:hAnsi="Times New Roman" w:cs="Times New Roman"/>
        </w:rPr>
        <w:t xml:space="preserve"> to </w:t>
      </w:r>
      <w:r w:rsidR="52DA7986" w:rsidRPr="1AFE5EAB">
        <w:rPr>
          <w:rFonts w:ascii="Times New Roman" w:hAnsi="Times New Roman" w:cs="Times New Roman"/>
        </w:rPr>
        <w:t xml:space="preserve">marginally </w:t>
      </w:r>
      <w:r w:rsidRPr="1AFE5EAB">
        <w:rPr>
          <w:rFonts w:ascii="Times New Roman" w:hAnsi="Times New Roman" w:cs="Times New Roman"/>
        </w:rPr>
        <w:t>improve digital infrastructure. Some areas may focus on physical infrastructure first before expanding broadband networks.</w:t>
      </w:r>
    </w:p>
    <w:p w14:paraId="5DF5ABB3" w14:textId="77777777" w:rsidR="006C7615" w:rsidRPr="00DA23D3" w:rsidRDefault="006C7615" w:rsidP="00DA23D3">
      <w:pPr>
        <w:spacing w:line="360" w:lineRule="auto"/>
        <w:jc w:val="both"/>
        <w:rPr>
          <w:rFonts w:ascii="Times New Roman" w:hAnsi="Times New Roman" w:cs="Times New Roman"/>
        </w:rPr>
      </w:pPr>
    </w:p>
    <w:p w14:paraId="73AF8766" w14:textId="20F95BB2" w:rsidR="00DA23D3" w:rsidRPr="00DA23D3" w:rsidRDefault="315054FE" w:rsidP="00DA23D3">
      <w:pPr>
        <w:spacing w:line="360" w:lineRule="auto"/>
        <w:jc w:val="both"/>
        <w:rPr>
          <w:rFonts w:ascii="Times New Roman" w:hAnsi="Times New Roman" w:cs="Times New Roman"/>
        </w:rPr>
      </w:pPr>
      <w:r w:rsidRPr="1AFE5EAB">
        <w:rPr>
          <w:rFonts w:ascii="Times New Roman" w:hAnsi="Times New Roman" w:cs="Times New Roman"/>
        </w:rPr>
        <w:lastRenderedPageBreak/>
        <w:t xml:space="preserve">Railway and Broadband Expansion (-0.062) have almost no relationship. </w:t>
      </w:r>
      <w:r w:rsidR="27D28464" w:rsidRPr="1AFE5EAB">
        <w:rPr>
          <w:rFonts w:ascii="Times New Roman" w:hAnsi="Times New Roman" w:cs="Times New Roman"/>
        </w:rPr>
        <w:t xml:space="preserve">The result suggests that </w:t>
      </w:r>
      <w:r w:rsidR="000D1FD4">
        <w:rPr>
          <w:rFonts w:ascii="Times New Roman" w:hAnsi="Times New Roman" w:cs="Times New Roman"/>
        </w:rPr>
        <w:t>increased</w:t>
      </w:r>
      <w:r w:rsidR="27D28464" w:rsidRPr="1AFE5EAB">
        <w:rPr>
          <w:rFonts w:ascii="Times New Roman" w:hAnsi="Times New Roman" w:cs="Times New Roman"/>
        </w:rPr>
        <w:t xml:space="preserve"> </w:t>
      </w:r>
      <w:r w:rsidRPr="1AFE5EAB">
        <w:rPr>
          <w:rFonts w:ascii="Times New Roman" w:hAnsi="Times New Roman" w:cs="Times New Roman"/>
        </w:rPr>
        <w:t xml:space="preserve">investment in railways </w:t>
      </w:r>
      <w:r w:rsidR="000D1FD4">
        <w:rPr>
          <w:rFonts w:ascii="Times New Roman" w:hAnsi="Times New Roman" w:cs="Times New Roman"/>
        </w:rPr>
        <w:t>does</w:t>
      </w:r>
      <w:r w:rsidRPr="1AFE5EAB">
        <w:rPr>
          <w:rFonts w:ascii="Times New Roman" w:hAnsi="Times New Roman" w:cs="Times New Roman"/>
        </w:rPr>
        <w:t xml:space="preserve"> not always come with broadband expansion. Th</w:t>
      </w:r>
      <w:r w:rsidR="076B857B" w:rsidRPr="1AFE5EAB">
        <w:rPr>
          <w:rFonts w:ascii="Times New Roman" w:hAnsi="Times New Roman" w:cs="Times New Roman"/>
        </w:rPr>
        <w:t xml:space="preserve">us, </w:t>
      </w:r>
      <w:r w:rsidRPr="1AFE5EAB">
        <w:rPr>
          <w:rFonts w:ascii="Times New Roman" w:hAnsi="Times New Roman" w:cs="Times New Roman"/>
        </w:rPr>
        <w:t>rail projects and digital infrastructure investments</w:t>
      </w:r>
      <w:r w:rsidR="03678BC8" w:rsidRPr="1AFE5EAB">
        <w:rPr>
          <w:rFonts w:ascii="Times New Roman" w:hAnsi="Times New Roman" w:cs="Times New Roman"/>
        </w:rPr>
        <w:t xml:space="preserve"> are not co-dependent</w:t>
      </w:r>
      <w:r w:rsidRPr="1AFE5EAB">
        <w:rPr>
          <w:rFonts w:ascii="Times New Roman" w:hAnsi="Times New Roman" w:cs="Times New Roman"/>
        </w:rPr>
        <w:t xml:space="preserve">. Aviation and Broadband Expansion (0.531*) have a strong positive relationship. </w:t>
      </w:r>
      <w:r w:rsidR="533D0532" w:rsidRPr="1AFE5EAB">
        <w:rPr>
          <w:rFonts w:ascii="Times New Roman" w:hAnsi="Times New Roman" w:cs="Times New Roman"/>
        </w:rPr>
        <w:t>This implies that c</w:t>
      </w:r>
      <w:r w:rsidRPr="1AFE5EAB">
        <w:rPr>
          <w:rFonts w:ascii="Times New Roman" w:hAnsi="Times New Roman" w:cs="Times New Roman"/>
        </w:rPr>
        <w:t>ities investing in airports also tend to invest in broadband expansion. Airports rely on digital connectivity for communication, security, and operations, making broadband an important part of modern aviation infrastructure. Energy and Broadband Expansion (0.243) have a weak relationship. This means that investment in energy does not strongly connect to broadband expansion. Some energy projects, like power plants or grid updates, may not directly depend on digital networks, leading to a weaker correlation.</w:t>
      </w:r>
    </w:p>
    <w:p w14:paraId="03A7E9B5" w14:textId="77777777" w:rsidR="00733183" w:rsidRPr="00DA23D3" w:rsidRDefault="00733183" w:rsidP="00FB246A">
      <w:pPr>
        <w:spacing w:line="360" w:lineRule="auto"/>
        <w:jc w:val="both"/>
        <w:rPr>
          <w:rFonts w:ascii="Times New Roman" w:hAnsi="Times New Roman" w:cs="Times New Roman"/>
        </w:rPr>
      </w:pPr>
    </w:p>
    <w:p w14:paraId="0FBF52B6" w14:textId="77777777" w:rsidR="00222477" w:rsidRPr="00222477" w:rsidRDefault="00222477" w:rsidP="00222477">
      <w:pPr>
        <w:spacing w:line="360" w:lineRule="auto"/>
        <w:jc w:val="both"/>
        <w:rPr>
          <w:rFonts w:ascii="Times New Roman" w:hAnsi="Times New Roman" w:cs="Times New Roman"/>
        </w:rPr>
      </w:pPr>
      <w:r w:rsidRPr="00222477">
        <w:rPr>
          <w:rFonts w:ascii="Times New Roman" w:hAnsi="Times New Roman" w:cs="Times New Roman"/>
        </w:rPr>
        <w:t>Table 2. Principal Components and Eigenvectors/Loadings</w:t>
      </w:r>
    </w:p>
    <w:p w14:paraId="39D4D161" w14:textId="77777777" w:rsidR="00222477" w:rsidRPr="00222477" w:rsidRDefault="00222477" w:rsidP="00222477">
      <w:pPr>
        <w:spacing w:line="360" w:lineRule="auto"/>
        <w:contextualSpacing/>
        <w:jc w:val="both"/>
        <w:rPr>
          <w:rFonts w:ascii="Times New Roman" w:hAnsi="Times New Roman" w:cs="Times New Roman"/>
        </w:rPr>
      </w:pPr>
      <w:r w:rsidRPr="00222477">
        <w:rPr>
          <w:rFonts w:ascii="Times New Roman" w:hAnsi="Times New Roman" w:cs="Times New Roman"/>
        </w:rPr>
        <w:t>Panel A: Principal Components Analysis</w:t>
      </w:r>
    </w:p>
    <w:tbl>
      <w:tblPr>
        <w:tblStyle w:val="PlainTable2"/>
        <w:tblW w:w="8826" w:type="dxa"/>
        <w:tblLook w:val="04A0" w:firstRow="1" w:lastRow="0" w:firstColumn="1" w:lastColumn="0" w:noHBand="0" w:noVBand="1"/>
      </w:tblPr>
      <w:tblGrid>
        <w:gridCol w:w="1929"/>
        <w:gridCol w:w="1748"/>
        <w:gridCol w:w="1670"/>
        <w:gridCol w:w="1677"/>
        <w:gridCol w:w="1802"/>
      </w:tblGrid>
      <w:tr w:rsidR="00222477" w:rsidRPr="00222477" w14:paraId="6567BE82" w14:textId="77777777" w:rsidTr="006C7615">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0" w:type="auto"/>
            <w:hideMark/>
          </w:tcPr>
          <w:p w14:paraId="34715818" w14:textId="4E9B5B8D" w:rsidR="00222477" w:rsidRPr="00222477" w:rsidRDefault="00222477" w:rsidP="00222477">
            <w:pPr>
              <w:spacing w:after="160" w:line="360" w:lineRule="auto"/>
              <w:contextualSpacing/>
              <w:jc w:val="both"/>
              <w:rPr>
                <w:rFonts w:ascii="Times New Roman" w:hAnsi="Times New Roman" w:cs="Times New Roman"/>
                <w:b w:val="0"/>
                <w:bCs w:val="0"/>
              </w:rPr>
            </w:pPr>
            <w:r w:rsidRPr="00222477">
              <w:rPr>
                <w:rFonts w:ascii="Times New Roman" w:hAnsi="Times New Roman" w:cs="Times New Roman"/>
                <w:b w:val="0"/>
                <w:bCs w:val="0"/>
              </w:rPr>
              <w:t>Components</w:t>
            </w:r>
          </w:p>
        </w:tc>
        <w:tc>
          <w:tcPr>
            <w:tcW w:w="0" w:type="auto"/>
            <w:hideMark/>
          </w:tcPr>
          <w:p w14:paraId="7B4D7319" w14:textId="5287C5D3" w:rsidR="00222477" w:rsidRPr="00222477" w:rsidRDefault="00222477" w:rsidP="00222477">
            <w:pPr>
              <w:spacing w:after="16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22477">
              <w:rPr>
                <w:rFonts w:ascii="Times New Roman" w:hAnsi="Times New Roman" w:cs="Times New Roman"/>
                <w:b w:val="0"/>
                <w:bCs w:val="0"/>
              </w:rPr>
              <w:t>Eigenvalue</w:t>
            </w:r>
          </w:p>
        </w:tc>
        <w:tc>
          <w:tcPr>
            <w:tcW w:w="0" w:type="auto"/>
            <w:hideMark/>
          </w:tcPr>
          <w:p w14:paraId="654572E0" w14:textId="1BED8CBC" w:rsidR="00222477" w:rsidRPr="00222477" w:rsidRDefault="00222477" w:rsidP="00222477">
            <w:pPr>
              <w:spacing w:after="16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22477">
              <w:rPr>
                <w:rFonts w:ascii="Times New Roman" w:hAnsi="Times New Roman" w:cs="Times New Roman"/>
                <w:b w:val="0"/>
                <w:bCs w:val="0"/>
              </w:rPr>
              <w:t>Difference</w:t>
            </w:r>
          </w:p>
        </w:tc>
        <w:tc>
          <w:tcPr>
            <w:tcW w:w="0" w:type="auto"/>
            <w:hideMark/>
          </w:tcPr>
          <w:p w14:paraId="3454F1B0" w14:textId="4FE4BF98" w:rsidR="00222477" w:rsidRPr="00222477" w:rsidRDefault="00222477" w:rsidP="00222477">
            <w:pPr>
              <w:spacing w:after="16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22477">
              <w:rPr>
                <w:rFonts w:ascii="Times New Roman" w:hAnsi="Times New Roman" w:cs="Times New Roman"/>
                <w:b w:val="0"/>
                <w:bCs w:val="0"/>
              </w:rPr>
              <w:t>Proportion</w:t>
            </w:r>
          </w:p>
        </w:tc>
        <w:tc>
          <w:tcPr>
            <w:tcW w:w="0" w:type="auto"/>
            <w:hideMark/>
          </w:tcPr>
          <w:p w14:paraId="39C8BF82" w14:textId="60FEB408" w:rsidR="00222477" w:rsidRPr="00222477" w:rsidRDefault="00222477" w:rsidP="00222477">
            <w:pPr>
              <w:spacing w:after="16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22477">
              <w:rPr>
                <w:rFonts w:ascii="Times New Roman" w:hAnsi="Times New Roman" w:cs="Times New Roman"/>
                <w:b w:val="0"/>
                <w:bCs w:val="0"/>
              </w:rPr>
              <w:t>Cumulative</w:t>
            </w:r>
          </w:p>
        </w:tc>
      </w:tr>
      <w:tr w:rsidR="00222477" w:rsidRPr="00222477" w14:paraId="5E523F0F" w14:textId="77777777" w:rsidTr="006C7615">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0" w:type="auto"/>
            <w:hideMark/>
          </w:tcPr>
          <w:p w14:paraId="58046AB9" w14:textId="06832330" w:rsidR="00222477" w:rsidRPr="00222477" w:rsidRDefault="00222477" w:rsidP="00222477">
            <w:pPr>
              <w:spacing w:after="160" w:line="360" w:lineRule="auto"/>
              <w:contextualSpacing/>
              <w:jc w:val="both"/>
              <w:rPr>
                <w:rFonts w:ascii="Times New Roman" w:hAnsi="Times New Roman" w:cs="Times New Roman"/>
                <w:b w:val="0"/>
                <w:bCs w:val="0"/>
              </w:rPr>
            </w:pPr>
            <w:r w:rsidRPr="00222477">
              <w:rPr>
                <w:rFonts w:ascii="Times New Roman" w:hAnsi="Times New Roman" w:cs="Times New Roman"/>
                <w:b w:val="0"/>
                <w:bCs w:val="0"/>
              </w:rPr>
              <w:t>Comp1</w:t>
            </w:r>
          </w:p>
        </w:tc>
        <w:tc>
          <w:tcPr>
            <w:tcW w:w="0" w:type="auto"/>
            <w:hideMark/>
          </w:tcPr>
          <w:p w14:paraId="3C7F31D2" w14:textId="204CD7F4"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3.178</w:t>
            </w:r>
          </w:p>
        </w:tc>
        <w:tc>
          <w:tcPr>
            <w:tcW w:w="0" w:type="auto"/>
            <w:hideMark/>
          </w:tcPr>
          <w:p w14:paraId="76A70D5E" w14:textId="4FC229AB"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2.001</w:t>
            </w:r>
          </w:p>
        </w:tc>
        <w:tc>
          <w:tcPr>
            <w:tcW w:w="0" w:type="auto"/>
            <w:hideMark/>
          </w:tcPr>
          <w:p w14:paraId="01B8C551" w14:textId="3DE708E2"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0.636</w:t>
            </w:r>
          </w:p>
        </w:tc>
        <w:tc>
          <w:tcPr>
            <w:tcW w:w="0" w:type="auto"/>
            <w:hideMark/>
          </w:tcPr>
          <w:p w14:paraId="287652C6" w14:textId="0CFFB978"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0.636</w:t>
            </w:r>
          </w:p>
        </w:tc>
      </w:tr>
      <w:tr w:rsidR="00222477" w:rsidRPr="00222477" w14:paraId="4B94BC51" w14:textId="77777777" w:rsidTr="006C7615">
        <w:trPr>
          <w:trHeight w:val="459"/>
        </w:trPr>
        <w:tc>
          <w:tcPr>
            <w:cnfStyle w:val="001000000000" w:firstRow="0" w:lastRow="0" w:firstColumn="1" w:lastColumn="0" w:oddVBand="0" w:evenVBand="0" w:oddHBand="0" w:evenHBand="0" w:firstRowFirstColumn="0" w:firstRowLastColumn="0" w:lastRowFirstColumn="0" w:lastRowLastColumn="0"/>
            <w:tcW w:w="0" w:type="auto"/>
            <w:hideMark/>
          </w:tcPr>
          <w:p w14:paraId="144A1E15" w14:textId="710F062B" w:rsidR="00222477" w:rsidRPr="00222477" w:rsidRDefault="00222477" w:rsidP="00222477">
            <w:pPr>
              <w:spacing w:after="160" w:line="360" w:lineRule="auto"/>
              <w:contextualSpacing/>
              <w:jc w:val="both"/>
              <w:rPr>
                <w:rFonts w:ascii="Times New Roman" w:hAnsi="Times New Roman" w:cs="Times New Roman"/>
                <w:b w:val="0"/>
                <w:bCs w:val="0"/>
              </w:rPr>
            </w:pPr>
            <w:r w:rsidRPr="00222477">
              <w:rPr>
                <w:rFonts w:ascii="Times New Roman" w:hAnsi="Times New Roman" w:cs="Times New Roman"/>
                <w:b w:val="0"/>
                <w:bCs w:val="0"/>
              </w:rPr>
              <w:t>Comp2</w:t>
            </w:r>
          </w:p>
        </w:tc>
        <w:tc>
          <w:tcPr>
            <w:tcW w:w="0" w:type="auto"/>
            <w:hideMark/>
          </w:tcPr>
          <w:p w14:paraId="7A70DA3A" w14:textId="2130605C" w:rsidR="00222477" w:rsidRPr="00222477" w:rsidRDefault="00222477" w:rsidP="00222477">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1.177</w:t>
            </w:r>
          </w:p>
        </w:tc>
        <w:tc>
          <w:tcPr>
            <w:tcW w:w="0" w:type="auto"/>
            <w:hideMark/>
          </w:tcPr>
          <w:p w14:paraId="5670D1AA" w14:textId="4AA6D77B" w:rsidR="00222477" w:rsidRPr="00222477" w:rsidRDefault="00222477" w:rsidP="00222477">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0.412</w:t>
            </w:r>
          </w:p>
        </w:tc>
        <w:tc>
          <w:tcPr>
            <w:tcW w:w="0" w:type="auto"/>
            <w:hideMark/>
          </w:tcPr>
          <w:p w14:paraId="4128447E" w14:textId="4E85CABA" w:rsidR="00222477" w:rsidRPr="00222477" w:rsidRDefault="00222477" w:rsidP="00222477">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0.235</w:t>
            </w:r>
          </w:p>
        </w:tc>
        <w:tc>
          <w:tcPr>
            <w:tcW w:w="0" w:type="auto"/>
            <w:hideMark/>
          </w:tcPr>
          <w:p w14:paraId="40D87887" w14:textId="2A8DBA29" w:rsidR="00222477" w:rsidRPr="00222477" w:rsidRDefault="00222477" w:rsidP="00222477">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0.871</w:t>
            </w:r>
          </w:p>
        </w:tc>
      </w:tr>
      <w:tr w:rsidR="00222477" w:rsidRPr="00222477" w14:paraId="4DEC2A22" w14:textId="77777777" w:rsidTr="006C7615">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0" w:type="auto"/>
            <w:hideMark/>
          </w:tcPr>
          <w:p w14:paraId="24095122" w14:textId="26F4D92A" w:rsidR="00222477" w:rsidRPr="00222477" w:rsidRDefault="00222477" w:rsidP="00222477">
            <w:pPr>
              <w:spacing w:after="160" w:line="360" w:lineRule="auto"/>
              <w:contextualSpacing/>
              <w:jc w:val="both"/>
              <w:rPr>
                <w:rFonts w:ascii="Times New Roman" w:hAnsi="Times New Roman" w:cs="Times New Roman"/>
                <w:b w:val="0"/>
                <w:bCs w:val="0"/>
              </w:rPr>
            </w:pPr>
            <w:r w:rsidRPr="00222477">
              <w:rPr>
                <w:rFonts w:ascii="Times New Roman" w:hAnsi="Times New Roman" w:cs="Times New Roman"/>
                <w:b w:val="0"/>
                <w:bCs w:val="0"/>
              </w:rPr>
              <w:t>Comp3</w:t>
            </w:r>
          </w:p>
        </w:tc>
        <w:tc>
          <w:tcPr>
            <w:tcW w:w="0" w:type="auto"/>
            <w:hideMark/>
          </w:tcPr>
          <w:p w14:paraId="147A59CC" w14:textId="3B6E1C8B"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0.765</w:t>
            </w:r>
          </w:p>
        </w:tc>
        <w:tc>
          <w:tcPr>
            <w:tcW w:w="0" w:type="auto"/>
            <w:hideMark/>
          </w:tcPr>
          <w:p w14:paraId="34D3B5C9" w14:textId="4EC86139"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0.708</w:t>
            </w:r>
          </w:p>
        </w:tc>
        <w:tc>
          <w:tcPr>
            <w:tcW w:w="0" w:type="auto"/>
            <w:hideMark/>
          </w:tcPr>
          <w:p w14:paraId="38F1AF38" w14:textId="4A317834"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0.153</w:t>
            </w:r>
          </w:p>
        </w:tc>
        <w:tc>
          <w:tcPr>
            <w:tcW w:w="0" w:type="auto"/>
            <w:hideMark/>
          </w:tcPr>
          <w:p w14:paraId="2ADBD0F6" w14:textId="4E19BE81"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0.989</w:t>
            </w:r>
          </w:p>
        </w:tc>
      </w:tr>
      <w:tr w:rsidR="00222477" w:rsidRPr="00222477" w14:paraId="62698A95" w14:textId="77777777" w:rsidTr="006C7615">
        <w:trPr>
          <w:trHeight w:val="459"/>
        </w:trPr>
        <w:tc>
          <w:tcPr>
            <w:cnfStyle w:val="001000000000" w:firstRow="0" w:lastRow="0" w:firstColumn="1" w:lastColumn="0" w:oddVBand="0" w:evenVBand="0" w:oddHBand="0" w:evenHBand="0" w:firstRowFirstColumn="0" w:firstRowLastColumn="0" w:lastRowFirstColumn="0" w:lastRowLastColumn="0"/>
            <w:tcW w:w="0" w:type="auto"/>
            <w:hideMark/>
          </w:tcPr>
          <w:p w14:paraId="7819401A" w14:textId="074D2168" w:rsidR="00222477" w:rsidRPr="00222477" w:rsidRDefault="00222477" w:rsidP="00222477">
            <w:pPr>
              <w:spacing w:after="160" w:line="360" w:lineRule="auto"/>
              <w:contextualSpacing/>
              <w:jc w:val="both"/>
              <w:rPr>
                <w:rFonts w:ascii="Times New Roman" w:hAnsi="Times New Roman" w:cs="Times New Roman"/>
                <w:b w:val="0"/>
                <w:bCs w:val="0"/>
              </w:rPr>
            </w:pPr>
            <w:r w:rsidRPr="00222477">
              <w:rPr>
                <w:rFonts w:ascii="Times New Roman" w:hAnsi="Times New Roman" w:cs="Times New Roman"/>
                <w:b w:val="0"/>
                <w:bCs w:val="0"/>
              </w:rPr>
              <w:t>Comp4</w:t>
            </w:r>
          </w:p>
        </w:tc>
        <w:tc>
          <w:tcPr>
            <w:tcW w:w="0" w:type="auto"/>
            <w:hideMark/>
          </w:tcPr>
          <w:p w14:paraId="7BBD18E8" w14:textId="7FCA2595" w:rsidR="00222477" w:rsidRPr="00222477" w:rsidRDefault="00222477" w:rsidP="00222477">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0.057</w:t>
            </w:r>
          </w:p>
        </w:tc>
        <w:tc>
          <w:tcPr>
            <w:tcW w:w="0" w:type="auto"/>
            <w:hideMark/>
          </w:tcPr>
          <w:p w14:paraId="2071790A" w14:textId="63975DD0" w:rsidR="00222477" w:rsidRPr="00222477" w:rsidRDefault="00222477" w:rsidP="00222477">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0.046</w:t>
            </w:r>
          </w:p>
        </w:tc>
        <w:tc>
          <w:tcPr>
            <w:tcW w:w="0" w:type="auto"/>
            <w:hideMark/>
          </w:tcPr>
          <w:p w14:paraId="3C3D38BE" w14:textId="5B2D4AFD" w:rsidR="00222477" w:rsidRPr="00222477" w:rsidRDefault="00222477" w:rsidP="00222477">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0.011</w:t>
            </w:r>
          </w:p>
        </w:tc>
        <w:tc>
          <w:tcPr>
            <w:tcW w:w="0" w:type="auto"/>
            <w:hideMark/>
          </w:tcPr>
          <w:p w14:paraId="13B6AF23" w14:textId="43CB90C1" w:rsidR="00222477" w:rsidRPr="00222477" w:rsidRDefault="00222477" w:rsidP="00222477">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0.999</w:t>
            </w:r>
          </w:p>
        </w:tc>
      </w:tr>
      <w:tr w:rsidR="00222477" w:rsidRPr="00222477" w14:paraId="60A3E526" w14:textId="77777777" w:rsidTr="006C7615">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0" w:type="auto"/>
            <w:hideMark/>
          </w:tcPr>
          <w:p w14:paraId="05F6712A" w14:textId="75B16608" w:rsidR="00222477" w:rsidRPr="00222477" w:rsidRDefault="00222477" w:rsidP="00222477">
            <w:pPr>
              <w:spacing w:after="160" w:line="360" w:lineRule="auto"/>
              <w:contextualSpacing/>
              <w:jc w:val="both"/>
              <w:rPr>
                <w:rFonts w:ascii="Times New Roman" w:hAnsi="Times New Roman" w:cs="Times New Roman"/>
                <w:b w:val="0"/>
                <w:bCs w:val="0"/>
              </w:rPr>
            </w:pPr>
            <w:r w:rsidRPr="00222477">
              <w:rPr>
                <w:rFonts w:ascii="Times New Roman" w:hAnsi="Times New Roman" w:cs="Times New Roman"/>
                <w:b w:val="0"/>
                <w:bCs w:val="0"/>
              </w:rPr>
              <w:t>Comp5</w:t>
            </w:r>
          </w:p>
        </w:tc>
        <w:tc>
          <w:tcPr>
            <w:tcW w:w="0" w:type="auto"/>
            <w:hideMark/>
          </w:tcPr>
          <w:p w14:paraId="5A601579" w14:textId="098E8BD7"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0.011</w:t>
            </w:r>
          </w:p>
        </w:tc>
        <w:tc>
          <w:tcPr>
            <w:tcW w:w="0" w:type="auto"/>
            <w:hideMark/>
          </w:tcPr>
          <w:p w14:paraId="3324AC28" w14:textId="1808E5FE"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w:t>
            </w:r>
          </w:p>
        </w:tc>
        <w:tc>
          <w:tcPr>
            <w:tcW w:w="0" w:type="auto"/>
            <w:hideMark/>
          </w:tcPr>
          <w:p w14:paraId="20ED5546" w14:textId="53621B59"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0.001</w:t>
            </w:r>
          </w:p>
        </w:tc>
        <w:tc>
          <w:tcPr>
            <w:tcW w:w="0" w:type="auto"/>
            <w:hideMark/>
          </w:tcPr>
          <w:p w14:paraId="4BED10A2" w14:textId="63ACB5A2"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1.000</w:t>
            </w:r>
          </w:p>
        </w:tc>
      </w:tr>
    </w:tbl>
    <w:p w14:paraId="4404B1E9" w14:textId="42CF9637" w:rsidR="00222477" w:rsidRPr="009E481F" w:rsidRDefault="00903CC5" w:rsidP="009E481F">
      <w:pPr>
        <w:spacing w:line="360" w:lineRule="auto"/>
        <w:contextualSpacing/>
        <w:jc w:val="center"/>
        <w:rPr>
          <w:rFonts w:ascii="Times New Roman" w:hAnsi="Times New Roman" w:cs="Times New Roman"/>
          <w:i/>
          <w:iCs/>
          <w:sz w:val="22"/>
          <w:szCs w:val="22"/>
        </w:rPr>
      </w:pPr>
      <w:r w:rsidRPr="00E66C0D">
        <w:rPr>
          <w:rFonts w:ascii="Times New Roman" w:hAnsi="Times New Roman" w:cs="Times New Roman"/>
          <w:i/>
          <w:iCs/>
          <w:sz w:val="22"/>
          <w:szCs w:val="22"/>
        </w:rPr>
        <w:t>Source: Authors' construct based on data from the World Bank and Congressional Budget Office</w:t>
      </w:r>
    </w:p>
    <w:p w14:paraId="30E3EE87" w14:textId="77777777" w:rsidR="00903CC5" w:rsidRPr="00222477" w:rsidRDefault="00903CC5" w:rsidP="00222477">
      <w:pPr>
        <w:spacing w:line="360" w:lineRule="auto"/>
        <w:contextualSpacing/>
        <w:jc w:val="both"/>
        <w:rPr>
          <w:rFonts w:ascii="Times New Roman" w:hAnsi="Times New Roman" w:cs="Times New Roman"/>
        </w:rPr>
      </w:pPr>
    </w:p>
    <w:p w14:paraId="7FF91333" w14:textId="57666C1E" w:rsidR="00222477" w:rsidRPr="00C602E2" w:rsidRDefault="00C602E2" w:rsidP="00222477">
      <w:pPr>
        <w:spacing w:line="360" w:lineRule="auto"/>
        <w:jc w:val="both"/>
        <w:rPr>
          <w:rFonts w:ascii="Times New Roman" w:hAnsi="Times New Roman" w:cs="Times New Roman"/>
        </w:rPr>
      </w:pPr>
      <w:r w:rsidRPr="00C602E2">
        <w:rPr>
          <w:rFonts w:ascii="Times New Roman" w:hAnsi="Times New Roman" w:cs="Times New Roman"/>
        </w:rPr>
        <w:t xml:space="preserve">The Principal Components Analysis (PCA) results reveal key investment patterns in urban infrastructure and economic growth in the United States. The first component (Comp1) explains 63.6% of the total variation, indicating that transportation infrastructure (roads, rail, and aviation) is the most significant factor driving urban development. The second component (Comp2), accounting for 23.5%, captures broadband expansion as an independent trend, reflecting the growing importance of digital connectivity in urban economies. The third component (Comp3), with </w:t>
      </w:r>
      <w:r>
        <w:rPr>
          <w:rFonts w:ascii="Times New Roman" w:hAnsi="Times New Roman" w:cs="Times New Roman"/>
        </w:rPr>
        <w:t xml:space="preserve">a </w:t>
      </w:r>
      <w:r w:rsidRPr="00C602E2">
        <w:rPr>
          <w:rFonts w:ascii="Times New Roman" w:hAnsi="Times New Roman" w:cs="Times New Roman"/>
        </w:rPr>
        <w:t xml:space="preserve">15.3% variance explained, highlights energy infrastructure investments, which follow a different trajectory from transportation and broadband but remain crucial for sustainable urban growth. The fourth (Comp4) and fifth (Comp5) components together contribute only 1.2%, meaning they capture short-term fluctuations or localized policy-driven investments rather than major infrastructure trends. These results emphasize that </w:t>
      </w:r>
      <w:r w:rsidRPr="00C602E2">
        <w:rPr>
          <w:rFonts w:ascii="Times New Roman" w:hAnsi="Times New Roman" w:cs="Times New Roman"/>
        </w:rPr>
        <w:lastRenderedPageBreak/>
        <w:t>urban economic growth depends on a balanced approach, where transportation, digital infrastructure, and energy investments complement each other to drive long-term prosperity.</w:t>
      </w:r>
    </w:p>
    <w:p w14:paraId="0A0DCAD7" w14:textId="77777777" w:rsidR="00222477" w:rsidRDefault="00222477" w:rsidP="00222477">
      <w:pPr>
        <w:spacing w:line="360" w:lineRule="auto"/>
        <w:jc w:val="both"/>
        <w:rPr>
          <w:rFonts w:ascii="Times New Roman" w:hAnsi="Times New Roman" w:cs="Times New Roman"/>
          <w:b/>
          <w:bCs/>
        </w:rPr>
      </w:pPr>
    </w:p>
    <w:p w14:paraId="0A9ADBE4" w14:textId="15634883" w:rsidR="00222477" w:rsidRPr="00222477" w:rsidRDefault="00903CC5" w:rsidP="00222477">
      <w:pPr>
        <w:spacing w:line="360" w:lineRule="auto"/>
        <w:contextualSpacing/>
        <w:jc w:val="both"/>
        <w:rPr>
          <w:rFonts w:ascii="Times New Roman" w:hAnsi="Times New Roman" w:cs="Times New Roman"/>
        </w:rPr>
      </w:pPr>
      <w:r>
        <w:rPr>
          <w:rFonts w:ascii="Times New Roman" w:hAnsi="Times New Roman" w:cs="Times New Roman"/>
        </w:rPr>
        <w:t xml:space="preserve">Table </w:t>
      </w:r>
      <w:r w:rsidR="00F92FA7">
        <w:rPr>
          <w:rFonts w:ascii="Times New Roman" w:hAnsi="Times New Roman" w:cs="Times New Roman"/>
        </w:rPr>
        <w:t>3</w:t>
      </w:r>
      <w:r>
        <w:rPr>
          <w:rFonts w:ascii="Times New Roman" w:hAnsi="Times New Roman" w:cs="Times New Roman"/>
        </w:rPr>
        <w:t xml:space="preserve">: </w:t>
      </w:r>
      <w:r w:rsidR="00222477" w:rsidRPr="00222477">
        <w:rPr>
          <w:rFonts w:ascii="Times New Roman" w:hAnsi="Times New Roman" w:cs="Times New Roman"/>
        </w:rPr>
        <w:t>Panel B: Eigenvectors (Loadings on Principal Components)</w:t>
      </w:r>
    </w:p>
    <w:tbl>
      <w:tblPr>
        <w:tblStyle w:val="PlainTable2"/>
        <w:tblW w:w="9389" w:type="dxa"/>
        <w:tblLook w:val="04A0" w:firstRow="1" w:lastRow="0" w:firstColumn="1" w:lastColumn="0" w:noHBand="0" w:noVBand="1"/>
      </w:tblPr>
      <w:tblGrid>
        <w:gridCol w:w="3163"/>
        <w:gridCol w:w="1246"/>
        <w:gridCol w:w="1245"/>
        <w:gridCol w:w="1245"/>
        <w:gridCol w:w="1245"/>
        <w:gridCol w:w="1245"/>
      </w:tblGrid>
      <w:tr w:rsidR="00222477" w:rsidRPr="00222477" w14:paraId="0D6F3DD2" w14:textId="77777777" w:rsidTr="00565378">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0" w:type="auto"/>
            <w:hideMark/>
          </w:tcPr>
          <w:p w14:paraId="71F281AE" w14:textId="77777777" w:rsidR="00222477" w:rsidRPr="00222477" w:rsidRDefault="00222477" w:rsidP="00222477">
            <w:pPr>
              <w:spacing w:after="160" w:line="360" w:lineRule="auto"/>
              <w:contextualSpacing/>
              <w:jc w:val="both"/>
              <w:rPr>
                <w:rFonts w:ascii="Times New Roman" w:hAnsi="Times New Roman" w:cs="Times New Roman"/>
                <w:b w:val="0"/>
                <w:bCs w:val="0"/>
              </w:rPr>
            </w:pPr>
            <w:r w:rsidRPr="00222477">
              <w:rPr>
                <w:rFonts w:ascii="Times New Roman" w:hAnsi="Times New Roman" w:cs="Times New Roman"/>
                <w:b w:val="0"/>
                <w:bCs w:val="0"/>
              </w:rPr>
              <w:t>Variable</w:t>
            </w:r>
          </w:p>
        </w:tc>
        <w:tc>
          <w:tcPr>
            <w:tcW w:w="0" w:type="auto"/>
            <w:hideMark/>
          </w:tcPr>
          <w:p w14:paraId="7F65F7D4" w14:textId="77777777" w:rsidR="00222477" w:rsidRPr="00222477" w:rsidRDefault="00222477" w:rsidP="00222477">
            <w:pPr>
              <w:spacing w:after="16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22477">
              <w:rPr>
                <w:rFonts w:ascii="Times New Roman" w:hAnsi="Times New Roman" w:cs="Times New Roman"/>
                <w:b w:val="0"/>
                <w:bCs w:val="0"/>
              </w:rPr>
              <w:t>Comp1</w:t>
            </w:r>
          </w:p>
        </w:tc>
        <w:tc>
          <w:tcPr>
            <w:tcW w:w="0" w:type="auto"/>
            <w:hideMark/>
          </w:tcPr>
          <w:p w14:paraId="05E17788" w14:textId="77777777" w:rsidR="00222477" w:rsidRPr="00222477" w:rsidRDefault="00222477" w:rsidP="00222477">
            <w:pPr>
              <w:spacing w:after="16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22477">
              <w:rPr>
                <w:rFonts w:ascii="Times New Roman" w:hAnsi="Times New Roman" w:cs="Times New Roman"/>
                <w:b w:val="0"/>
                <w:bCs w:val="0"/>
              </w:rPr>
              <w:t>Comp2</w:t>
            </w:r>
          </w:p>
        </w:tc>
        <w:tc>
          <w:tcPr>
            <w:tcW w:w="0" w:type="auto"/>
            <w:hideMark/>
          </w:tcPr>
          <w:p w14:paraId="35B34518" w14:textId="77777777" w:rsidR="00222477" w:rsidRPr="00222477" w:rsidRDefault="00222477" w:rsidP="00222477">
            <w:pPr>
              <w:spacing w:after="16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22477">
              <w:rPr>
                <w:rFonts w:ascii="Times New Roman" w:hAnsi="Times New Roman" w:cs="Times New Roman"/>
                <w:b w:val="0"/>
                <w:bCs w:val="0"/>
              </w:rPr>
              <w:t>Comp3</w:t>
            </w:r>
          </w:p>
        </w:tc>
        <w:tc>
          <w:tcPr>
            <w:tcW w:w="0" w:type="auto"/>
            <w:hideMark/>
          </w:tcPr>
          <w:p w14:paraId="396E7566" w14:textId="77777777" w:rsidR="00222477" w:rsidRPr="00222477" w:rsidRDefault="00222477" w:rsidP="00222477">
            <w:pPr>
              <w:spacing w:after="16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22477">
              <w:rPr>
                <w:rFonts w:ascii="Times New Roman" w:hAnsi="Times New Roman" w:cs="Times New Roman"/>
                <w:b w:val="0"/>
                <w:bCs w:val="0"/>
              </w:rPr>
              <w:t>Comp4</w:t>
            </w:r>
          </w:p>
        </w:tc>
        <w:tc>
          <w:tcPr>
            <w:tcW w:w="0" w:type="auto"/>
            <w:hideMark/>
          </w:tcPr>
          <w:p w14:paraId="5D9A8F10" w14:textId="77777777" w:rsidR="00222477" w:rsidRPr="00222477" w:rsidRDefault="00222477" w:rsidP="00222477">
            <w:pPr>
              <w:spacing w:after="16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222477">
              <w:rPr>
                <w:rFonts w:ascii="Times New Roman" w:hAnsi="Times New Roman" w:cs="Times New Roman"/>
                <w:b w:val="0"/>
                <w:bCs w:val="0"/>
              </w:rPr>
              <w:t>Comp5</w:t>
            </w:r>
          </w:p>
        </w:tc>
      </w:tr>
      <w:tr w:rsidR="00222477" w:rsidRPr="00222477" w14:paraId="711F11A1" w14:textId="77777777" w:rsidTr="00565378">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0" w:type="auto"/>
            <w:hideMark/>
          </w:tcPr>
          <w:p w14:paraId="7FA34F11" w14:textId="77777777" w:rsidR="00222477" w:rsidRPr="00222477" w:rsidRDefault="00222477" w:rsidP="00222477">
            <w:pPr>
              <w:spacing w:after="160" w:line="360" w:lineRule="auto"/>
              <w:contextualSpacing/>
              <w:jc w:val="both"/>
              <w:rPr>
                <w:rFonts w:ascii="Times New Roman" w:hAnsi="Times New Roman" w:cs="Times New Roman"/>
                <w:b w:val="0"/>
                <w:bCs w:val="0"/>
              </w:rPr>
            </w:pPr>
            <w:r w:rsidRPr="00222477">
              <w:rPr>
                <w:rFonts w:ascii="Times New Roman" w:hAnsi="Times New Roman" w:cs="Times New Roman"/>
                <w:b w:val="0"/>
                <w:bCs w:val="0"/>
              </w:rPr>
              <w:t>Transport &amp; Water</w:t>
            </w:r>
          </w:p>
        </w:tc>
        <w:tc>
          <w:tcPr>
            <w:tcW w:w="0" w:type="auto"/>
            <w:hideMark/>
          </w:tcPr>
          <w:p w14:paraId="371D3EB4" w14:textId="77777777"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0.578</w:t>
            </w:r>
          </w:p>
        </w:tc>
        <w:tc>
          <w:tcPr>
            <w:tcW w:w="0" w:type="auto"/>
            <w:hideMark/>
          </w:tcPr>
          <w:p w14:paraId="77FB5F39" w14:textId="77777777"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-0.135</w:t>
            </w:r>
          </w:p>
        </w:tc>
        <w:tc>
          <w:tcPr>
            <w:tcW w:w="0" w:type="auto"/>
            <w:hideMark/>
          </w:tcPr>
          <w:p w14:paraId="0180F3C3" w14:textId="77777777"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-0.119</w:t>
            </w:r>
          </w:p>
        </w:tc>
        <w:tc>
          <w:tcPr>
            <w:tcW w:w="0" w:type="auto"/>
            <w:hideMark/>
          </w:tcPr>
          <w:p w14:paraId="4B14429A" w14:textId="77777777"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-0.284</w:t>
            </w:r>
          </w:p>
        </w:tc>
        <w:tc>
          <w:tcPr>
            <w:tcW w:w="0" w:type="auto"/>
            <w:hideMark/>
          </w:tcPr>
          <w:p w14:paraId="634BE1B7" w14:textId="77777777"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-0.749</w:t>
            </w:r>
          </w:p>
        </w:tc>
      </w:tr>
      <w:tr w:rsidR="00222477" w:rsidRPr="00222477" w14:paraId="479A086D" w14:textId="77777777" w:rsidTr="00565378">
        <w:trPr>
          <w:trHeight w:val="582"/>
        </w:trPr>
        <w:tc>
          <w:tcPr>
            <w:cnfStyle w:val="001000000000" w:firstRow="0" w:lastRow="0" w:firstColumn="1" w:lastColumn="0" w:oddVBand="0" w:evenVBand="0" w:oddHBand="0" w:evenHBand="0" w:firstRowFirstColumn="0" w:firstRowLastColumn="0" w:lastRowFirstColumn="0" w:lastRowLastColumn="0"/>
            <w:tcW w:w="0" w:type="auto"/>
            <w:hideMark/>
          </w:tcPr>
          <w:p w14:paraId="4FF439C2" w14:textId="77777777" w:rsidR="00222477" w:rsidRPr="00222477" w:rsidRDefault="00222477" w:rsidP="00222477">
            <w:pPr>
              <w:spacing w:after="160" w:line="360" w:lineRule="auto"/>
              <w:contextualSpacing/>
              <w:jc w:val="both"/>
              <w:rPr>
                <w:rFonts w:ascii="Times New Roman" w:hAnsi="Times New Roman" w:cs="Times New Roman"/>
                <w:b w:val="0"/>
                <w:bCs w:val="0"/>
              </w:rPr>
            </w:pPr>
            <w:r w:rsidRPr="00222477">
              <w:rPr>
                <w:rFonts w:ascii="Times New Roman" w:hAnsi="Times New Roman" w:cs="Times New Roman"/>
                <w:b w:val="0"/>
                <w:bCs w:val="0"/>
              </w:rPr>
              <w:t>Railway</w:t>
            </w:r>
          </w:p>
        </w:tc>
        <w:tc>
          <w:tcPr>
            <w:tcW w:w="0" w:type="auto"/>
            <w:hideMark/>
          </w:tcPr>
          <w:p w14:paraId="6758B372" w14:textId="77777777" w:rsidR="00222477" w:rsidRPr="00222477" w:rsidRDefault="00222477" w:rsidP="00222477">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0.489</w:t>
            </w:r>
          </w:p>
        </w:tc>
        <w:tc>
          <w:tcPr>
            <w:tcW w:w="0" w:type="auto"/>
            <w:hideMark/>
          </w:tcPr>
          <w:p w14:paraId="50E912CD" w14:textId="77777777" w:rsidR="00222477" w:rsidRPr="00222477" w:rsidRDefault="00222477" w:rsidP="00222477">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-0.507</w:t>
            </w:r>
          </w:p>
        </w:tc>
        <w:tc>
          <w:tcPr>
            <w:tcW w:w="0" w:type="auto"/>
            <w:hideMark/>
          </w:tcPr>
          <w:p w14:paraId="18831C04" w14:textId="77777777" w:rsidR="00222477" w:rsidRPr="00222477" w:rsidRDefault="00222477" w:rsidP="00222477">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-0.081</w:t>
            </w:r>
          </w:p>
        </w:tc>
        <w:tc>
          <w:tcPr>
            <w:tcW w:w="0" w:type="auto"/>
            <w:hideMark/>
          </w:tcPr>
          <w:p w14:paraId="78D67B40" w14:textId="77777777" w:rsidR="00222477" w:rsidRPr="00222477" w:rsidRDefault="00222477" w:rsidP="00222477">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0.689</w:t>
            </w:r>
          </w:p>
        </w:tc>
        <w:tc>
          <w:tcPr>
            <w:tcW w:w="0" w:type="auto"/>
            <w:hideMark/>
          </w:tcPr>
          <w:p w14:paraId="5743301F" w14:textId="77777777" w:rsidR="00222477" w:rsidRPr="00222477" w:rsidRDefault="00222477" w:rsidP="00222477">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0.212</w:t>
            </w:r>
          </w:p>
        </w:tc>
      </w:tr>
      <w:tr w:rsidR="00222477" w:rsidRPr="00222477" w14:paraId="12ACF7EB" w14:textId="77777777" w:rsidTr="00565378">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0" w:type="auto"/>
            <w:hideMark/>
          </w:tcPr>
          <w:p w14:paraId="7B421E67" w14:textId="77777777" w:rsidR="00222477" w:rsidRPr="00222477" w:rsidRDefault="00222477" w:rsidP="00222477">
            <w:pPr>
              <w:spacing w:after="160" w:line="360" w:lineRule="auto"/>
              <w:contextualSpacing/>
              <w:jc w:val="both"/>
              <w:rPr>
                <w:rFonts w:ascii="Times New Roman" w:hAnsi="Times New Roman" w:cs="Times New Roman"/>
                <w:b w:val="0"/>
                <w:bCs w:val="0"/>
              </w:rPr>
            </w:pPr>
            <w:r w:rsidRPr="00222477">
              <w:rPr>
                <w:rFonts w:ascii="Times New Roman" w:hAnsi="Times New Roman" w:cs="Times New Roman"/>
                <w:b w:val="0"/>
                <w:bCs w:val="0"/>
              </w:rPr>
              <w:t>Aviation</w:t>
            </w:r>
          </w:p>
        </w:tc>
        <w:tc>
          <w:tcPr>
            <w:tcW w:w="0" w:type="auto"/>
            <w:hideMark/>
          </w:tcPr>
          <w:p w14:paraId="32954955" w14:textId="77777777"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0.571</w:t>
            </w:r>
          </w:p>
        </w:tc>
        <w:tc>
          <w:tcPr>
            <w:tcW w:w="0" w:type="auto"/>
            <w:hideMark/>
          </w:tcPr>
          <w:p w14:paraId="242B1BB8" w14:textId="77777777"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0.082</w:t>
            </w:r>
          </w:p>
        </w:tc>
        <w:tc>
          <w:tcPr>
            <w:tcW w:w="0" w:type="auto"/>
            <w:hideMark/>
          </w:tcPr>
          <w:p w14:paraId="24D33384" w14:textId="77777777"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-0.147</w:t>
            </w:r>
          </w:p>
        </w:tc>
        <w:tc>
          <w:tcPr>
            <w:tcW w:w="0" w:type="auto"/>
            <w:hideMark/>
          </w:tcPr>
          <w:p w14:paraId="556C2857" w14:textId="77777777"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-0.519</w:t>
            </w:r>
          </w:p>
        </w:tc>
        <w:tc>
          <w:tcPr>
            <w:tcW w:w="0" w:type="auto"/>
            <w:hideMark/>
          </w:tcPr>
          <w:p w14:paraId="31548632" w14:textId="77777777"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0.604</w:t>
            </w:r>
          </w:p>
        </w:tc>
      </w:tr>
      <w:tr w:rsidR="00222477" w:rsidRPr="00222477" w14:paraId="3F4246B5" w14:textId="77777777" w:rsidTr="00565378">
        <w:trPr>
          <w:trHeight w:val="594"/>
        </w:trPr>
        <w:tc>
          <w:tcPr>
            <w:cnfStyle w:val="001000000000" w:firstRow="0" w:lastRow="0" w:firstColumn="1" w:lastColumn="0" w:oddVBand="0" w:evenVBand="0" w:oddHBand="0" w:evenHBand="0" w:firstRowFirstColumn="0" w:firstRowLastColumn="0" w:lastRowFirstColumn="0" w:lastRowLastColumn="0"/>
            <w:tcW w:w="0" w:type="auto"/>
            <w:hideMark/>
          </w:tcPr>
          <w:p w14:paraId="10AFBE5A" w14:textId="77777777" w:rsidR="00222477" w:rsidRPr="00222477" w:rsidRDefault="00222477" w:rsidP="00222477">
            <w:pPr>
              <w:spacing w:after="160" w:line="360" w:lineRule="auto"/>
              <w:contextualSpacing/>
              <w:jc w:val="both"/>
              <w:rPr>
                <w:rFonts w:ascii="Times New Roman" w:hAnsi="Times New Roman" w:cs="Times New Roman"/>
                <w:b w:val="0"/>
                <w:bCs w:val="0"/>
              </w:rPr>
            </w:pPr>
            <w:r w:rsidRPr="00222477">
              <w:rPr>
                <w:rFonts w:ascii="Times New Roman" w:hAnsi="Times New Roman" w:cs="Times New Roman"/>
                <w:b w:val="0"/>
                <w:bCs w:val="0"/>
              </w:rPr>
              <w:t>Energy</w:t>
            </w:r>
          </w:p>
        </w:tc>
        <w:tc>
          <w:tcPr>
            <w:tcW w:w="0" w:type="auto"/>
            <w:hideMark/>
          </w:tcPr>
          <w:p w14:paraId="41263D37" w14:textId="77777777" w:rsidR="00222477" w:rsidRPr="00222477" w:rsidRDefault="00222477" w:rsidP="00222477">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0.301</w:t>
            </w:r>
          </w:p>
        </w:tc>
        <w:tc>
          <w:tcPr>
            <w:tcW w:w="0" w:type="auto"/>
            <w:hideMark/>
          </w:tcPr>
          <w:p w14:paraId="73073B7F" w14:textId="77777777" w:rsidR="00222477" w:rsidRPr="00222477" w:rsidRDefault="00222477" w:rsidP="00222477">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0.271</w:t>
            </w:r>
          </w:p>
        </w:tc>
        <w:tc>
          <w:tcPr>
            <w:tcW w:w="0" w:type="auto"/>
            <w:hideMark/>
          </w:tcPr>
          <w:p w14:paraId="77827324" w14:textId="77777777" w:rsidR="00222477" w:rsidRPr="00222477" w:rsidRDefault="00222477" w:rsidP="00222477">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0.907</w:t>
            </w:r>
          </w:p>
        </w:tc>
        <w:tc>
          <w:tcPr>
            <w:tcW w:w="0" w:type="auto"/>
            <w:hideMark/>
          </w:tcPr>
          <w:p w14:paraId="62881D98" w14:textId="77777777" w:rsidR="00222477" w:rsidRPr="00222477" w:rsidRDefault="00222477" w:rsidP="00222477">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0.114</w:t>
            </w:r>
          </w:p>
        </w:tc>
        <w:tc>
          <w:tcPr>
            <w:tcW w:w="0" w:type="auto"/>
            <w:hideMark/>
          </w:tcPr>
          <w:p w14:paraId="1AE43141" w14:textId="77777777" w:rsidR="00222477" w:rsidRPr="00222477" w:rsidRDefault="00222477" w:rsidP="00222477">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-0.017</w:t>
            </w:r>
          </w:p>
        </w:tc>
      </w:tr>
      <w:tr w:rsidR="00222477" w:rsidRPr="00222477" w14:paraId="6E130C72" w14:textId="77777777" w:rsidTr="00565378">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0" w:type="auto"/>
            <w:hideMark/>
          </w:tcPr>
          <w:p w14:paraId="6C9F5B27" w14:textId="77777777" w:rsidR="00222477" w:rsidRPr="00222477" w:rsidRDefault="00222477" w:rsidP="00222477">
            <w:pPr>
              <w:spacing w:after="160" w:line="360" w:lineRule="auto"/>
              <w:contextualSpacing/>
              <w:jc w:val="both"/>
              <w:rPr>
                <w:rFonts w:ascii="Times New Roman" w:hAnsi="Times New Roman" w:cs="Times New Roman"/>
                <w:b w:val="0"/>
                <w:bCs w:val="0"/>
              </w:rPr>
            </w:pPr>
            <w:r w:rsidRPr="00222477">
              <w:rPr>
                <w:rFonts w:ascii="Times New Roman" w:hAnsi="Times New Roman" w:cs="Times New Roman"/>
                <w:b w:val="0"/>
                <w:bCs w:val="0"/>
              </w:rPr>
              <w:t>Broadband Expansion</w:t>
            </w:r>
          </w:p>
        </w:tc>
        <w:tc>
          <w:tcPr>
            <w:tcW w:w="0" w:type="auto"/>
            <w:hideMark/>
          </w:tcPr>
          <w:p w14:paraId="3878D95C" w14:textId="77777777"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0.263</w:t>
            </w:r>
          </w:p>
        </w:tc>
        <w:tc>
          <w:tcPr>
            <w:tcW w:w="0" w:type="auto"/>
            <w:hideMark/>
          </w:tcPr>
          <w:p w14:paraId="0F37715F" w14:textId="77777777"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0.789</w:t>
            </w:r>
          </w:p>
        </w:tc>
        <w:tc>
          <w:tcPr>
            <w:tcW w:w="0" w:type="auto"/>
            <w:hideMark/>
          </w:tcPr>
          <w:p w14:paraId="5D04FFE9" w14:textId="77777777"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-0.341</w:t>
            </w:r>
          </w:p>
        </w:tc>
        <w:tc>
          <w:tcPr>
            <w:tcW w:w="0" w:type="auto"/>
            <w:hideMark/>
          </w:tcPr>
          <w:p w14:paraId="23DA628A" w14:textId="77777777"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0.429</w:t>
            </w:r>
          </w:p>
        </w:tc>
        <w:tc>
          <w:tcPr>
            <w:tcW w:w="0" w:type="auto"/>
            <w:hideMark/>
          </w:tcPr>
          <w:p w14:paraId="0C031A42" w14:textId="77777777" w:rsidR="00222477" w:rsidRPr="00222477" w:rsidRDefault="00222477" w:rsidP="00222477">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2477">
              <w:rPr>
                <w:rFonts w:ascii="Times New Roman" w:hAnsi="Times New Roman" w:cs="Times New Roman"/>
              </w:rPr>
              <w:t>-0.031</w:t>
            </w:r>
          </w:p>
        </w:tc>
      </w:tr>
    </w:tbl>
    <w:p w14:paraId="6BD173A3" w14:textId="77777777" w:rsidR="00222477" w:rsidRPr="00222477" w:rsidRDefault="00222477" w:rsidP="00222477">
      <w:pPr>
        <w:spacing w:line="360" w:lineRule="auto"/>
        <w:jc w:val="center"/>
        <w:rPr>
          <w:rFonts w:ascii="Times New Roman" w:hAnsi="Times New Roman" w:cs="Times New Roman"/>
          <w:i/>
          <w:iCs/>
        </w:rPr>
      </w:pPr>
      <w:r w:rsidRPr="00222477">
        <w:rPr>
          <w:rFonts w:ascii="Times New Roman" w:hAnsi="Times New Roman" w:cs="Times New Roman"/>
          <w:i/>
          <w:iCs/>
        </w:rPr>
        <w:t>Source: Authors’ construct based on data from the World Bank, Congressional Budget Office, and U.S. Infrastructure Investment Reports (1980–2022).</w:t>
      </w:r>
    </w:p>
    <w:p w14:paraId="5C7C223A" w14:textId="77777777" w:rsidR="00733183" w:rsidRDefault="00733183" w:rsidP="00FB246A">
      <w:pPr>
        <w:spacing w:line="360" w:lineRule="auto"/>
        <w:jc w:val="both"/>
        <w:rPr>
          <w:rFonts w:ascii="Times New Roman" w:hAnsi="Times New Roman" w:cs="Times New Roman"/>
        </w:rPr>
      </w:pPr>
    </w:p>
    <w:p w14:paraId="53BC7C2B" w14:textId="7A578DAB" w:rsidR="00733183" w:rsidRDefault="00925F62" w:rsidP="00FB246A">
      <w:pPr>
        <w:spacing w:line="360" w:lineRule="auto"/>
        <w:jc w:val="both"/>
        <w:rPr>
          <w:rFonts w:ascii="Times New Roman" w:hAnsi="Times New Roman" w:cs="Times New Roman"/>
        </w:rPr>
      </w:pPr>
      <w:r w:rsidRPr="00925F62">
        <w:rPr>
          <w:rFonts w:ascii="Times New Roman" w:hAnsi="Times New Roman" w:cs="Times New Roman"/>
        </w:rPr>
        <w:t xml:space="preserve">The eigenvectors (loadings) from PCA Panel B show how different urban infrastructure components contribute to each principal component. In Comp1 (63.6%), transportation infrastructure (transport &amp; water: 0.578, railway: 0.489, and aviation: 0.571) has the highest loadings, confirming that transportation investment is the most significant driver of urban economic growth. This suggests that cities with strong road, rail, and air networks experience higher economic activity. In Comp2 (23.5%), broadband expansion (0.789) dominates, reinforcing its role as a separate investment trend distinct from traditional infrastructure. Comp3 (15.3%) is largely influenced by energy infrastructure (0.907), indicating that urban energy investments are independently shaping city economies, likely due to renewable energy projects and efficiency upgrades. Comp4 (1.1%) has contributions from railway (0.689) and broadband (0.429), </w:t>
      </w:r>
      <w:r>
        <w:rPr>
          <w:rFonts w:ascii="Times New Roman" w:hAnsi="Times New Roman" w:cs="Times New Roman"/>
        </w:rPr>
        <w:t>which capture</w:t>
      </w:r>
      <w:r w:rsidRPr="00925F62">
        <w:rPr>
          <w:rFonts w:ascii="Times New Roman" w:hAnsi="Times New Roman" w:cs="Times New Roman"/>
        </w:rPr>
        <w:t xml:space="preserve"> localized or policy-driven investments in rail and digital connectivity. Finally, Comp5 (0.1%) shows weak contributions from all variables, meaning it reflects short-term fluctuations rather than major investment trends. </w:t>
      </w:r>
    </w:p>
    <w:p w14:paraId="3C13AD6E" w14:textId="77777777" w:rsidR="00565378" w:rsidRDefault="00565378" w:rsidP="00FB246A">
      <w:pPr>
        <w:spacing w:line="360" w:lineRule="auto"/>
        <w:jc w:val="both"/>
        <w:rPr>
          <w:rFonts w:ascii="Times New Roman" w:hAnsi="Times New Roman" w:cs="Times New Roman"/>
        </w:rPr>
      </w:pPr>
    </w:p>
    <w:p w14:paraId="15A8941F" w14:textId="77777777" w:rsidR="00565378" w:rsidRPr="00925F62" w:rsidRDefault="00565378" w:rsidP="00FB246A">
      <w:pPr>
        <w:spacing w:line="360" w:lineRule="auto"/>
        <w:jc w:val="both"/>
        <w:rPr>
          <w:rFonts w:ascii="Times New Roman" w:hAnsi="Times New Roman" w:cs="Times New Roman"/>
        </w:rPr>
      </w:pPr>
    </w:p>
    <w:p w14:paraId="30B036F6" w14:textId="109B4C20" w:rsidR="000E1149" w:rsidRPr="000E1149" w:rsidRDefault="000E1149" w:rsidP="000E1149">
      <w:pPr>
        <w:spacing w:line="360" w:lineRule="auto"/>
        <w:jc w:val="both"/>
        <w:rPr>
          <w:rFonts w:ascii="Times New Roman" w:hAnsi="Times New Roman" w:cs="Times New Roman"/>
        </w:rPr>
      </w:pPr>
      <w:r w:rsidRPr="000E1149">
        <w:rPr>
          <w:rFonts w:ascii="Times New Roman" w:hAnsi="Times New Roman" w:cs="Times New Roman"/>
          <w:noProof/>
        </w:rPr>
        <w:lastRenderedPageBreak/>
        <w:drawing>
          <wp:inline distT="0" distB="0" distL="0" distR="0" wp14:anchorId="61FA2CEA" wp14:editId="0A3FC3CE">
            <wp:extent cx="5753100" cy="358140"/>
            <wp:effectExtent l="0" t="0" r="0" b="3810"/>
            <wp:docPr id="1820683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683687" name=""/>
                    <pic:cNvPicPr/>
                  </pic:nvPicPr>
                  <pic:blipFill>
                    <a:blip r:embed="rId10"/>
                    <a:stretch>
                      <a:fillRect/>
                    </a:stretch>
                  </pic:blipFill>
                  <pic:spPr>
                    <a:xfrm>
                      <a:off x="0" y="0"/>
                      <a:ext cx="5753599" cy="358171"/>
                    </a:xfrm>
                    <a:prstGeom prst="rect">
                      <a:avLst/>
                    </a:prstGeom>
                  </pic:spPr>
                </pic:pic>
              </a:graphicData>
            </a:graphic>
          </wp:inline>
        </w:drawing>
      </w:r>
    </w:p>
    <w:p w14:paraId="5C5B37E5" w14:textId="248609AC" w:rsidR="000E1149" w:rsidRPr="000E1149" w:rsidRDefault="00E22361" w:rsidP="1AFE5EAB">
      <w:pPr>
        <w:spacing w:line="360" w:lineRule="auto"/>
        <w:jc w:val="both"/>
        <w:rPr>
          <w:rFonts w:ascii="Times New Roman" w:hAnsi="Times New Roman" w:cs="Times New Roman"/>
        </w:rPr>
      </w:pPr>
      <w:r>
        <w:rPr>
          <w:rFonts w:ascii="Times New Roman" w:hAnsi="Times New Roman" w:cs="Times New Roman"/>
        </w:rPr>
        <w:t>Where</w:t>
      </w:r>
      <w:r w:rsidR="7B21BE44" w:rsidRPr="1AFE5EAB">
        <w:rPr>
          <w:rFonts w:ascii="Times New Roman" w:hAnsi="Times New Roman" w:cs="Times New Roman"/>
        </w:rPr>
        <w:t xml:space="preserve"> </w:t>
      </w:r>
      <w:r w:rsidR="7B21BE44" w:rsidRPr="693295E2">
        <w:rPr>
          <w:rFonts w:ascii="Times New Roman" w:hAnsi="Times New Roman" w:cs="Times New Roman"/>
        </w:rPr>
        <w:t>Growth</w:t>
      </w:r>
      <w:r w:rsidR="007F7C4F">
        <w:rPr>
          <w:b/>
          <w:bCs/>
          <w:vertAlign w:val="subscript"/>
        </w:rPr>
        <w:t>t</w:t>
      </w:r>
      <w:r w:rsidR="7B21BE44" w:rsidRPr="1AFE5EAB">
        <w:rPr>
          <w:rFonts w:ascii="Times New Roman" w:hAnsi="Times New Roman" w:cs="Times New Roman"/>
        </w:rPr>
        <w:t xml:space="preserve"> represents urban economic growth, </w:t>
      </w:r>
      <w:r w:rsidR="211241C2" w:rsidRPr="1AFE5EAB">
        <w:rPr>
          <w:rFonts w:ascii="Times New Roman" w:hAnsi="Times New Roman" w:cs="Times New Roman"/>
        </w:rPr>
        <w:t>whereas</w:t>
      </w:r>
      <w:r w:rsidR="7B21BE44" w:rsidRPr="1AFE5EAB">
        <w:rPr>
          <w:rFonts w:ascii="Times New Roman" w:hAnsi="Times New Roman" w:cs="Times New Roman"/>
        </w:rPr>
        <w:t xml:space="preserve"> capital stock and labor are the control variables in this study. The key explanatory variable, Comp1_t, is the first principal component capturing different types of urban infrastructure, including transportation (roads, rail, and aviation), utilities (energy and water), and broadband expansion. The parameter </w:t>
      </w:r>
      <w:r w:rsidR="0255961E" w:rsidRPr="1AFE5EAB">
        <w:rPr>
          <w:rFonts w:ascii="Times New Roman" w:hAnsi="Times New Roman" w:cs="Times New Roman"/>
        </w:rPr>
        <w:t xml:space="preserve">β0 </w:t>
      </w:r>
      <w:r w:rsidR="7B21BE44" w:rsidRPr="1AFE5EAB">
        <w:rPr>
          <w:rFonts w:ascii="Times New Roman" w:hAnsi="Times New Roman" w:cs="Times New Roman"/>
        </w:rPr>
        <w:t xml:space="preserve">is the intercept, while </w:t>
      </w:r>
      <w:r w:rsidR="0255961E" w:rsidRPr="1AFE5EAB">
        <w:rPr>
          <w:rFonts w:ascii="Times New Roman" w:hAnsi="Times New Roman" w:cs="Times New Roman"/>
        </w:rPr>
        <w:t xml:space="preserve">β1, β2, and β3 </w:t>
      </w:r>
      <w:r w:rsidR="7B21BE44" w:rsidRPr="1AFE5EAB">
        <w:rPr>
          <w:rFonts w:ascii="Times New Roman" w:hAnsi="Times New Roman" w:cs="Times New Roman"/>
        </w:rPr>
        <w:t xml:space="preserve">are the elasticities. The abbreviation </w:t>
      </w:r>
      <w:r w:rsidR="7B21BE44" w:rsidRPr="1AFE5EAB">
        <w:rPr>
          <w:rFonts w:ascii="Times New Roman" w:hAnsi="Times New Roman" w:cs="Times New Roman"/>
          <w:i/>
          <w:iCs/>
        </w:rPr>
        <w:t xml:space="preserve">ln </w:t>
      </w:r>
      <w:r w:rsidR="7B21BE44" w:rsidRPr="1AFE5EAB">
        <w:rPr>
          <w:rFonts w:ascii="Times New Roman" w:hAnsi="Times New Roman" w:cs="Times New Roman"/>
        </w:rPr>
        <w:t xml:space="preserve">represents the natural logarithm, and </w:t>
      </w:r>
      <w:r w:rsidR="3EBA600B" w:rsidRPr="1AFE5EAB">
        <w:rPr>
          <w:rFonts w:ascii="Times New Roman" w:hAnsi="Times New Roman" w:cs="Times New Roman"/>
        </w:rPr>
        <w:t>ε</w:t>
      </w:r>
      <w:r w:rsidR="7B21BE44" w:rsidRPr="1AFE5EAB">
        <w:rPr>
          <w:rFonts w:ascii="Times New Roman" w:hAnsi="Times New Roman" w:cs="Times New Roman"/>
        </w:rPr>
        <w:t xml:space="preserve"> is the error term, assumed to be normally distributed </w:t>
      </w:r>
      <w:r w:rsidR="3EBA600B" w:rsidRPr="1AFE5EAB">
        <w:rPr>
          <w:rFonts w:ascii="Times New Roman" w:hAnsi="Times New Roman" w:cs="Times New Roman"/>
        </w:rPr>
        <w:t>(i.e., ε~</w:t>
      </w:r>
      <w:r w:rsidR="00D57B46" w:rsidRPr="1AFE5EAB">
        <w:rPr>
          <w:rFonts w:ascii="Times New Roman" w:hAnsi="Times New Roman" w:cs="Times New Roman"/>
        </w:rPr>
        <w:t>N (</w:t>
      </w:r>
      <w:r w:rsidR="3EBA600B" w:rsidRPr="1AFE5EAB">
        <w:rPr>
          <w:rFonts w:ascii="Times New Roman" w:hAnsi="Times New Roman" w:cs="Times New Roman"/>
        </w:rPr>
        <w:t xml:space="preserve">0, σ </w:t>
      </w:r>
      <w:r w:rsidR="4F98CFEF" w:rsidRPr="1AFE5EAB">
        <w:rPr>
          <w:rFonts w:ascii="Times New Roman" w:hAnsi="Times New Roman" w:cs="Times New Roman"/>
        </w:rPr>
        <w:t>2)</w:t>
      </w:r>
      <w:r w:rsidR="7B21BE44" w:rsidRPr="1AFE5EAB">
        <w:rPr>
          <w:rFonts w:ascii="Times New Roman" w:hAnsi="Times New Roman" w:cs="Times New Roman"/>
        </w:rPr>
        <w:t>. The variable t denotes time.</w:t>
      </w:r>
    </w:p>
    <w:p w14:paraId="327C25A8" w14:textId="4104A832" w:rsidR="000E1149" w:rsidRPr="000E1149" w:rsidRDefault="000E1149" w:rsidP="000E1149">
      <w:pPr>
        <w:spacing w:line="360" w:lineRule="auto"/>
        <w:jc w:val="both"/>
        <w:rPr>
          <w:rFonts w:ascii="Times New Roman" w:hAnsi="Times New Roman" w:cs="Times New Roman"/>
        </w:rPr>
      </w:pPr>
      <w:r w:rsidRPr="000E1149">
        <w:rPr>
          <w:rFonts w:ascii="Times New Roman" w:hAnsi="Times New Roman" w:cs="Times New Roman"/>
        </w:rPr>
        <w:t xml:space="preserve">Labor supply was proxied using tertiary education enrollment, as a higher-skilled labor force is expected to drive innovation, productivity, and economic expansion in urban centers. Capital stock, which includes physical infrastructure investments, is anticipated to positively influence economic growth </w:t>
      </w:r>
      <w:r w:rsidR="003B462F" w:rsidRPr="003B462F">
        <w:rPr>
          <w:rFonts w:ascii="Times New Roman" w:hAnsi="Times New Roman" w:cs="Times New Roman"/>
        </w:rPr>
        <w:t>(β1</w:t>
      </w:r>
      <w:r w:rsidRPr="000E1149">
        <w:rPr>
          <w:rFonts w:ascii="Times New Roman" w:hAnsi="Times New Roman" w:cs="Times New Roman"/>
        </w:rPr>
        <w:t xml:space="preserve">&gt; 0) by enhancing production efficiency and supporting business activity. Similarly, human capital </w:t>
      </w:r>
      <w:r w:rsidR="003B462F" w:rsidRPr="003B462F">
        <w:rPr>
          <w:rFonts w:ascii="Times New Roman" w:hAnsi="Times New Roman" w:cs="Times New Roman"/>
        </w:rPr>
        <w:t>(β2</w:t>
      </w:r>
      <w:r w:rsidRPr="000E1149">
        <w:rPr>
          <w:rFonts w:ascii="Times New Roman" w:hAnsi="Times New Roman" w:cs="Times New Roman"/>
        </w:rPr>
        <w:t xml:space="preserve">&gt; 0) is expected to contribute positively to economic growth through higher labor productivity. Urban infrastructure investments, particularly in transportation, utilities, and broadband expansion, were expected to reduce transaction costs, improve labor productivity, and enhance overall economic efficiency, thus boosting urban economic growth </w:t>
      </w:r>
      <w:r w:rsidR="003B462F" w:rsidRPr="003B462F">
        <w:rPr>
          <w:rFonts w:ascii="Times New Roman" w:hAnsi="Times New Roman" w:cs="Times New Roman"/>
        </w:rPr>
        <w:t>(β3</w:t>
      </w:r>
      <w:r w:rsidRPr="000E1149">
        <w:rPr>
          <w:rFonts w:ascii="Times New Roman" w:hAnsi="Times New Roman" w:cs="Times New Roman"/>
        </w:rPr>
        <w:t>&gt; 0).</w:t>
      </w:r>
    </w:p>
    <w:p w14:paraId="5FBD7339" w14:textId="53EFC4E3" w:rsidR="000E1149" w:rsidRDefault="000E1149" w:rsidP="000E1149">
      <w:pPr>
        <w:spacing w:line="360" w:lineRule="auto"/>
        <w:jc w:val="both"/>
        <w:rPr>
          <w:rFonts w:ascii="Times New Roman" w:hAnsi="Times New Roman" w:cs="Times New Roman"/>
        </w:rPr>
      </w:pPr>
      <w:r w:rsidRPr="000E1149">
        <w:rPr>
          <w:rFonts w:ascii="Times New Roman" w:hAnsi="Times New Roman" w:cs="Times New Roman"/>
        </w:rPr>
        <w:t xml:space="preserve">Given that shocks to infrastructure investments may have a significant impact on urban economic performance, we decomposed these shocks into temporary and permanent shocks using the Hodrick-Prescott (HP) filter (see </w:t>
      </w:r>
      <w:r w:rsidR="009301CD">
        <w:rPr>
          <w:rFonts w:ascii="Times New Roman" w:hAnsi="Times New Roman" w:cs="Times New Roman"/>
        </w:rPr>
        <w:t xml:space="preserve">Figure </w:t>
      </w:r>
      <w:r w:rsidRPr="000E1149">
        <w:rPr>
          <w:rFonts w:ascii="Times New Roman" w:hAnsi="Times New Roman" w:cs="Times New Roman"/>
        </w:rPr>
        <w:t xml:space="preserve">1). The permanent shock component represents long-term infrastructure trends, while the temporary shock captures short-term fluctuations in investment. </w:t>
      </w:r>
    </w:p>
    <w:p w14:paraId="4E604779" w14:textId="77777777" w:rsidR="007F698A" w:rsidRDefault="007F698A" w:rsidP="000E1149">
      <w:pPr>
        <w:spacing w:line="360" w:lineRule="auto"/>
        <w:jc w:val="both"/>
        <w:rPr>
          <w:rFonts w:ascii="Times New Roman" w:hAnsi="Times New Roman" w:cs="Times New Roman"/>
        </w:rPr>
      </w:pPr>
    </w:p>
    <w:p w14:paraId="24D9BB7C" w14:textId="77777777" w:rsidR="007F698A" w:rsidRDefault="007F698A" w:rsidP="000E1149">
      <w:pPr>
        <w:spacing w:line="360" w:lineRule="auto"/>
        <w:jc w:val="both"/>
        <w:rPr>
          <w:rFonts w:ascii="Times New Roman" w:hAnsi="Times New Roman" w:cs="Times New Roman"/>
        </w:rPr>
      </w:pPr>
    </w:p>
    <w:p w14:paraId="4D72FE60" w14:textId="77777777" w:rsidR="007F698A" w:rsidRDefault="007F698A" w:rsidP="000E1149">
      <w:pPr>
        <w:spacing w:line="360" w:lineRule="auto"/>
        <w:jc w:val="both"/>
        <w:rPr>
          <w:rFonts w:ascii="Times New Roman" w:hAnsi="Times New Roman" w:cs="Times New Roman"/>
        </w:rPr>
      </w:pPr>
    </w:p>
    <w:p w14:paraId="38BE35E2" w14:textId="77777777" w:rsidR="007F698A" w:rsidRDefault="007F698A" w:rsidP="000E1149">
      <w:pPr>
        <w:spacing w:line="360" w:lineRule="auto"/>
        <w:jc w:val="both"/>
        <w:rPr>
          <w:rFonts w:ascii="Times New Roman" w:hAnsi="Times New Roman" w:cs="Times New Roman"/>
        </w:rPr>
      </w:pPr>
    </w:p>
    <w:p w14:paraId="6D0BC6E8" w14:textId="77777777" w:rsidR="007F698A" w:rsidRDefault="007F698A" w:rsidP="000E1149">
      <w:pPr>
        <w:spacing w:line="360" w:lineRule="auto"/>
        <w:jc w:val="both"/>
        <w:rPr>
          <w:rFonts w:ascii="Times New Roman" w:hAnsi="Times New Roman" w:cs="Times New Roman"/>
        </w:rPr>
      </w:pPr>
    </w:p>
    <w:p w14:paraId="18047E94" w14:textId="77777777" w:rsidR="007F698A" w:rsidRDefault="007F698A" w:rsidP="000E1149">
      <w:pPr>
        <w:spacing w:line="360" w:lineRule="auto"/>
        <w:jc w:val="both"/>
        <w:rPr>
          <w:rFonts w:ascii="Times New Roman" w:hAnsi="Times New Roman" w:cs="Times New Roman"/>
        </w:rPr>
      </w:pPr>
    </w:p>
    <w:p w14:paraId="53D9FA01" w14:textId="77777777" w:rsidR="007F698A" w:rsidRPr="000E1149" w:rsidRDefault="007F698A" w:rsidP="000E1149">
      <w:pPr>
        <w:spacing w:line="360" w:lineRule="auto"/>
        <w:jc w:val="both"/>
        <w:rPr>
          <w:rFonts w:ascii="Times New Roman" w:hAnsi="Times New Roman" w:cs="Times New Roman"/>
        </w:rPr>
      </w:pPr>
    </w:p>
    <w:p w14:paraId="17FBEF3A" w14:textId="3656AC5B" w:rsidR="000E1149" w:rsidRPr="00903CC5" w:rsidRDefault="000E1149" w:rsidP="000E1149">
      <w:pPr>
        <w:spacing w:line="360" w:lineRule="auto"/>
        <w:jc w:val="both"/>
        <w:rPr>
          <w:rFonts w:ascii="Times New Roman" w:hAnsi="Times New Roman" w:cs="Times New Roman"/>
          <w:b/>
          <w:bCs/>
        </w:rPr>
      </w:pPr>
      <w:r w:rsidRPr="00903CC5">
        <w:rPr>
          <w:rFonts w:ascii="Times New Roman" w:hAnsi="Times New Roman" w:cs="Times New Roman"/>
          <w:b/>
          <w:bCs/>
        </w:rPr>
        <w:lastRenderedPageBreak/>
        <w:t>3.4 Estimation Strategy</w:t>
      </w:r>
    </w:p>
    <w:p w14:paraId="371544CF" w14:textId="77777777" w:rsidR="000E1149" w:rsidRDefault="000E1149" w:rsidP="000E1149">
      <w:pPr>
        <w:spacing w:line="360" w:lineRule="auto"/>
        <w:jc w:val="both"/>
        <w:rPr>
          <w:rFonts w:ascii="Times New Roman" w:hAnsi="Times New Roman" w:cs="Times New Roman"/>
        </w:rPr>
      </w:pPr>
      <w:r w:rsidRPr="000E1149">
        <w:rPr>
          <w:rFonts w:ascii="Times New Roman" w:hAnsi="Times New Roman" w:cs="Times New Roman"/>
        </w:rPr>
        <w:t>To examine the dynamic interactions among urban infrastructure investments and economic growth, we employed Vector Autoregression (VAR) analysis. The VAR model addresses potential endogeneity bias and allows us to analyze how different infrastructure investments influence economic performance over time. The mathematical representation of the VAR model is given by:</w:t>
      </w:r>
    </w:p>
    <w:p w14:paraId="4CA7740E" w14:textId="665591D3" w:rsidR="000E1149" w:rsidRPr="000E1149" w:rsidRDefault="00717291" w:rsidP="000E1149">
      <w:pPr>
        <w:spacing w:line="360" w:lineRule="auto"/>
        <w:jc w:val="both"/>
        <w:rPr>
          <w:rFonts w:ascii="Times New Roman" w:hAnsi="Times New Roman" w:cs="Times New Roman"/>
        </w:rPr>
      </w:pPr>
      <w:r w:rsidRPr="00717291">
        <w:rPr>
          <w:rFonts w:ascii="Times New Roman" w:hAnsi="Times New Roman" w:cs="Times New Roman"/>
          <w:noProof/>
        </w:rPr>
        <w:drawing>
          <wp:inline distT="0" distB="0" distL="0" distR="0" wp14:anchorId="4BF185A3" wp14:editId="0B03BD77">
            <wp:extent cx="5882640" cy="510540"/>
            <wp:effectExtent l="0" t="0" r="3810" b="3810"/>
            <wp:docPr id="1926926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26609" name=""/>
                    <pic:cNvPicPr/>
                  </pic:nvPicPr>
                  <pic:blipFill>
                    <a:blip r:embed="rId11"/>
                    <a:stretch>
                      <a:fillRect/>
                    </a:stretch>
                  </pic:blipFill>
                  <pic:spPr>
                    <a:xfrm>
                      <a:off x="0" y="0"/>
                      <a:ext cx="5883151" cy="510584"/>
                    </a:xfrm>
                    <a:prstGeom prst="rect">
                      <a:avLst/>
                    </a:prstGeom>
                  </pic:spPr>
                </pic:pic>
              </a:graphicData>
            </a:graphic>
          </wp:inline>
        </w:drawing>
      </w:r>
    </w:p>
    <w:p w14:paraId="4F1C1041" w14:textId="38E24A00" w:rsidR="000E1149" w:rsidRPr="000E1149" w:rsidRDefault="00E22361" w:rsidP="000E1149">
      <w:pPr>
        <w:spacing w:line="360" w:lineRule="auto"/>
        <w:jc w:val="both"/>
        <w:rPr>
          <w:rFonts w:ascii="Times New Roman" w:hAnsi="Times New Roman" w:cs="Times New Roman"/>
        </w:rPr>
      </w:pPr>
      <w:r>
        <w:rPr>
          <w:rFonts w:ascii="Times New Roman" w:hAnsi="Times New Roman" w:cs="Times New Roman"/>
        </w:rPr>
        <w:t>Where</w:t>
      </w:r>
      <w:r w:rsidR="000E1149" w:rsidRPr="000E1149">
        <w:rPr>
          <w:rFonts w:ascii="Times New Roman" w:hAnsi="Times New Roman" w:cs="Times New Roman"/>
        </w:rPr>
        <w:t xml:space="preserve"> </w:t>
      </w:r>
      <w:r w:rsidR="00717291" w:rsidRPr="00717291">
        <w:rPr>
          <w:rFonts w:ascii="Times New Roman" w:hAnsi="Times New Roman" w:cs="Times New Roman"/>
        </w:rPr>
        <w:t>η1, ηp, μ1, and μp</w:t>
      </w:r>
      <w:r w:rsidR="00717291">
        <w:rPr>
          <w:rFonts w:ascii="Times New Roman" w:hAnsi="Times New Roman" w:cs="Times New Roman"/>
        </w:rPr>
        <w:t xml:space="preserve"> </w:t>
      </w:r>
      <w:r w:rsidR="000E1149" w:rsidRPr="000E1149">
        <w:rPr>
          <w:rFonts w:ascii="Times New Roman" w:hAnsi="Times New Roman" w:cs="Times New Roman"/>
        </w:rPr>
        <w:t xml:space="preserve">are unknown parameters to be estimated, and </w:t>
      </w:r>
      <w:r w:rsidR="003B462F" w:rsidRPr="003B462F">
        <w:rPr>
          <w:rFonts w:ascii="Times New Roman" w:eastAsia="Times New Roman" w:hAnsi="Times New Roman" w:cs="Times New Roman"/>
          <w:noProof/>
          <w:color w:val="181717"/>
          <w:lang w:eastAsia="en-GB"/>
        </w:rPr>
        <w:drawing>
          <wp:inline distT="0" distB="0" distL="0" distR="0" wp14:anchorId="28192235" wp14:editId="27756D4E">
            <wp:extent cx="83820" cy="57785"/>
            <wp:effectExtent l="0" t="0" r="0" b="0"/>
            <wp:docPr id="749" name="Picture 749"/>
            <wp:cNvGraphicFramePr/>
            <a:graphic xmlns:a="http://schemas.openxmlformats.org/drawingml/2006/main">
              <a:graphicData uri="http://schemas.openxmlformats.org/drawingml/2006/picture">
                <pic:pic xmlns:pic="http://schemas.openxmlformats.org/drawingml/2006/picture">
                  <pic:nvPicPr>
                    <pic:cNvPr id="749" name="Picture 749"/>
                    <pic:cNvPicPr/>
                  </pic:nvPicPr>
                  <pic:blipFill>
                    <a:blip r:embed="rId12"/>
                    <a:stretch>
                      <a:fillRect/>
                    </a:stretch>
                  </pic:blipFill>
                  <pic:spPr>
                    <a:xfrm>
                      <a:off x="0" y="0"/>
                      <a:ext cx="90123" cy="62130"/>
                    </a:xfrm>
                    <a:prstGeom prst="rect">
                      <a:avLst/>
                    </a:prstGeom>
                  </pic:spPr>
                </pic:pic>
              </a:graphicData>
            </a:graphic>
          </wp:inline>
        </w:drawing>
      </w:r>
      <w:r w:rsidR="000E1149" w:rsidRPr="000E1149">
        <w:rPr>
          <w:rFonts w:ascii="Times New Roman" w:hAnsi="Times New Roman" w:cs="Times New Roman"/>
        </w:rPr>
        <w:t xml:space="preserve">is the error term. The optimal lag length was determined using the Akaike Information Criterion (AIC) and </w:t>
      </w:r>
      <w:r w:rsidR="003B462F">
        <w:rPr>
          <w:rFonts w:ascii="Times New Roman" w:hAnsi="Times New Roman" w:cs="Times New Roman"/>
        </w:rPr>
        <w:t xml:space="preserve">the </w:t>
      </w:r>
      <w:r w:rsidR="000E1149" w:rsidRPr="000E1149">
        <w:rPr>
          <w:rFonts w:ascii="Times New Roman" w:hAnsi="Times New Roman" w:cs="Times New Roman"/>
        </w:rPr>
        <w:t>Schwarz Information Criterion (SIC).</w:t>
      </w:r>
    </w:p>
    <w:p w14:paraId="1527B5B1" w14:textId="4D82E28F" w:rsidR="000E1149" w:rsidRDefault="000E1149" w:rsidP="000E1149">
      <w:pPr>
        <w:spacing w:line="360" w:lineRule="auto"/>
        <w:jc w:val="both"/>
        <w:rPr>
          <w:rFonts w:ascii="Times New Roman" w:hAnsi="Times New Roman" w:cs="Times New Roman"/>
        </w:rPr>
      </w:pPr>
      <w:r w:rsidRPr="000E1149">
        <w:rPr>
          <w:rFonts w:ascii="Times New Roman" w:hAnsi="Times New Roman" w:cs="Times New Roman"/>
        </w:rPr>
        <w:t xml:space="preserve">As a first step in the VAR estimation, we used Ordinary Least Squares (OLS) to estimate </w:t>
      </w:r>
      <w:r w:rsidR="007F698A">
        <w:rPr>
          <w:rFonts w:ascii="Times New Roman" w:hAnsi="Times New Roman" w:cs="Times New Roman"/>
        </w:rPr>
        <w:t xml:space="preserve">the </w:t>
      </w:r>
      <w:r w:rsidRPr="000E1149">
        <w:rPr>
          <w:rFonts w:ascii="Times New Roman" w:hAnsi="Times New Roman" w:cs="Times New Roman"/>
        </w:rPr>
        <w:t>Equation. To ensure the reliability of our estimates and avoid spurious regression, we examined the stationarity properties of the variables using the Augmented Dickey-Fuller (ADF) test and the Phillips-Perron (PP) test. Finally, to assess the response of urban economic growth to infrastructure investment shocks, we employed the Impulse Response Function (IRF) to analyze the effects of temporary and permanent shocks in transportation, utilities, and broadband expansion.</w:t>
      </w:r>
    </w:p>
    <w:p w14:paraId="5B06FA03" w14:textId="74154D09" w:rsidR="004E613C" w:rsidRPr="00903CC5" w:rsidRDefault="004E613C" w:rsidP="000E1149">
      <w:pPr>
        <w:spacing w:line="360" w:lineRule="auto"/>
        <w:jc w:val="both"/>
        <w:rPr>
          <w:rFonts w:ascii="Times New Roman" w:hAnsi="Times New Roman" w:cs="Times New Roman"/>
          <w:b/>
          <w:bCs/>
        </w:rPr>
      </w:pPr>
      <w:r w:rsidRPr="00903CC5">
        <w:rPr>
          <w:rFonts w:ascii="Times New Roman" w:hAnsi="Times New Roman" w:cs="Times New Roman"/>
          <w:b/>
          <w:bCs/>
        </w:rPr>
        <w:t>Results and Discussion</w:t>
      </w:r>
    </w:p>
    <w:p w14:paraId="25F9D547" w14:textId="3B1C4936" w:rsidR="00733183" w:rsidRDefault="00903CC5" w:rsidP="00FB246A">
      <w:pPr>
        <w:spacing w:line="360" w:lineRule="auto"/>
        <w:jc w:val="both"/>
        <w:rPr>
          <w:rFonts w:ascii="Times New Roman" w:hAnsi="Times New Roman" w:cs="Times New Roman"/>
        </w:rPr>
      </w:pPr>
      <w:r w:rsidRPr="00903CC5">
        <w:rPr>
          <w:rFonts w:ascii="Times New Roman" w:hAnsi="Times New Roman" w:cs="Times New Roman"/>
        </w:rPr>
        <w:t>This study examines the impact of urban infrastructure investments</w:t>
      </w:r>
      <w:r>
        <w:rPr>
          <w:rFonts w:ascii="Times New Roman" w:hAnsi="Times New Roman" w:cs="Times New Roman"/>
        </w:rPr>
        <w:t xml:space="preserve">, </w:t>
      </w:r>
      <w:r w:rsidRPr="00903CC5">
        <w:rPr>
          <w:rFonts w:ascii="Times New Roman" w:hAnsi="Times New Roman" w:cs="Times New Roman"/>
        </w:rPr>
        <w:t>specifically transportation, utilities, and broadband expansion</w:t>
      </w:r>
      <w:r>
        <w:rPr>
          <w:rFonts w:ascii="Times New Roman" w:hAnsi="Times New Roman" w:cs="Times New Roman"/>
        </w:rPr>
        <w:t xml:space="preserve">, </w:t>
      </w:r>
      <w:r w:rsidRPr="00903CC5">
        <w:rPr>
          <w:rFonts w:ascii="Times New Roman" w:hAnsi="Times New Roman" w:cs="Times New Roman"/>
        </w:rPr>
        <w:t xml:space="preserve">on economic growth in the United States. To ensure the validity of our analysis, we conducted Augmented Dickey-Fuller (ADF) and Phillips-Perron (PP) unit root tests, as reported in Table </w:t>
      </w:r>
      <w:r w:rsidR="00F92FA7">
        <w:rPr>
          <w:rFonts w:ascii="Times New Roman" w:hAnsi="Times New Roman" w:cs="Times New Roman"/>
        </w:rPr>
        <w:t>4</w:t>
      </w:r>
      <w:r w:rsidRPr="00903CC5">
        <w:rPr>
          <w:rFonts w:ascii="Times New Roman" w:hAnsi="Times New Roman" w:cs="Times New Roman"/>
        </w:rPr>
        <w:t xml:space="preserve">, which revealed that all variables were nonstationary at levels but became stationary after first differencing. This confirms the need for transformation to avoid spurious regression results. Table </w:t>
      </w:r>
      <w:r w:rsidR="00F92FA7">
        <w:rPr>
          <w:rFonts w:ascii="Times New Roman" w:hAnsi="Times New Roman" w:cs="Times New Roman"/>
        </w:rPr>
        <w:t>5</w:t>
      </w:r>
      <w:r w:rsidRPr="00903CC5">
        <w:rPr>
          <w:rFonts w:ascii="Times New Roman" w:hAnsi="Times New Roman" w:cs="Times New Roman"/>
        </w:rPr>
        <w:t xml:space="preserve"> presents </w:t>
      </w:r>
      <w:r w:rsidR="007F698A">
        <w:rPr>
          <w:rFonts w:ascii="Times New Roman" w:hAnsi="Times New Roman" w:cs="Times New Roman"/>
        </w:rPr>
        <w:t>estimates</w:t>
      </w:r>
      <w:r w:rsidRPr="00903CC5">
        <w:rPr>
          <w:rFonts w:ascii="Times New Roman" w:hAnsi="Times New Roman" w:cs="Times New Roman"/>
        </w:rPr>
        <w:t xml:space="preserve"> from both Ordinary Least Squares (OLS) and Vector Autoregressive (VAR) models. </w:t>
      </w:r>
      <w:r w:rsidR="00FC02CF" w:rsidRPr="00903CC5">
        <w:rPr>
          <w:rFonts w:ascii="Times New Roman" w:hAnsi="Times New Roman" w:cs="Times New Roman"/>
        </w:rPr>
        <w:t>Whilst</w:t>
      </w:r>
      <w:r w:rsidRPr="00903CC5">
        <w:rPr>
          <w:rFonts w:ascii="Times New Roman" w:hAnsi="Times New Roman" w:cs="Times New Roman"/>
        </w:rPr>
        <w:t xml:space="preserve"> both methods yield similar coefficient signs, we focus on VAR estimates, which better address endogeneity concerns between infrastructure investment and economic growth. Our results show a positive and significant relationship between infrastructure spending and economic growth, with long-term investments having a more pronounced impact than temporary shocks. These findings align with existing literature, such as Aschauer (1989) and Calderón &amp; Servén (2010), </w:t>
      </w:r>
      <w:r w:rsidRPr="00903CC5">
        <w:rPr>
          <w:rFonts w:ascii="Times New Roman" w:hAnsi="Times New Roman" w:cs="Times New Roman"/>
        </w:rPr>
        <w:lastRenderedPageBreak/>
        <w:t xml:space="preserve">reinforcing the </w:t>
      </w:r>
      <w:r w:rsidR="00FC02CF">
        <w:rPr>
          <w:rFonts w:ascii="Times New Roman" w:hAnsi="Times New Roman" w:cs="Times New Roman"/>
        </w:rPr>
        <w:t>significant</w:t>
      </w:r>
      <w:r w:rsidRPr="00903CC5">
        <w:rPr>
          <w:rFonts w:ascii="Times New Roman" w:hAnsi="Times New Roman" w:cs="Times New Roman"/>
        </w:rPr>
        <w:t xml:space="preserve"> role of infrastructure in driving economic performance</w:t>
      </w:r>
      <w:r w:rsidR="00FC02CF">
        <w:rPr>
          <w:rFonts w:ascii="Times New Roman" w:hAnsi="Times New Roman" w:cs="Times New Roman"/>
        </w:rPr>
        <w:t xml:space="preserve"> in the United States</w:t>
      </w:r>
      <w:r w:rsidRPr="00903CC5">
        <w:rPr>
          <w:rFonts w:ascii="Times New Roman" w:hAnsi="Times New Roman" w:cs="Times New Roman"/>
        </w:rPr>
        <w:t>.</w:t>
      </w:r>
    </w:p>
    <w:p w14:paraId="40AE567C" w14:textId="4B1BDB59" w:rsidR="00FC02CF" w:rsidRPr="00FC02CF" w:rsidRDefault="00FC02CF" w:rsidP="00FB246A">
      <w:pPr>
        <w:spacing w:line="360" w:lineRule="auto"/>
        <w:jc w:val="both"/>
        <w:rPr>
          <w:rFonts w:ascii="Times New Roman" w:hAnsi="Times New Roman" w:cs="Times New Roman"/>
          <w:sz w:val="22"/>
          <w:szCs w:val="22"/>
        </w:rPr>
      </w:pPr>
      <w:r w:rsidRPr="00FC02CF">
        <w:rPr>
          <w:rFonts w:ascii="Times New Roman" w:hAnsi="Times New Roman" w:cs="Times New Roman"/>
          <w:sz w:val="22"/>
          <w:szCs w:val="22"/>
        </w:rPr>
        <w:t>Figure 1: Urban Infrastructure Investment and Economic Growth: Evidence from the United States</w:t>
      </w:r>
    </w:p>
    <w:p w14:paraId="190FF34B" w14:textId="1A571C6B" w:rsidR="00733183" w:rsidRDefault="00E26D94" w:rsidP="00FB246A">
      <w:pPr>
        <w:spacing w:line="360" w:lineRule="auto"/>
        <w:jc w:val="both"/>
        <w:rPr>
          <w:rFonts w:ascii="Times New Roman" w:hAnsi="Times New Roman" w:cs="Times New Roman"/>
        </w:rPr>
      </w:pPr>
      <w:r>
        <w:rPr>
          <w:noProof/>
        </w:rPr>
        <w:drawing>
          <wp:inline distT="0" distB="0" distL="0" distR="0" wp14:anchorId="14AAC977" wp14:editId="0E2B57F6">
            <wp:extent cx="5731510" cy="2903220"/>
            <wp:effectExtent l="0" t="0" r="2540" b="0"/>
            <wp:docPr id="2129187043"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2903220"/>
                    </a:xfrm>
                    <a:prstGeom prst="rect">
                      <a:avLst/>
                    </a:prstGeom>
                    <a:noFill/>
                    <a:ln>
                      <a:noFill/>
                    </a:ln>
                  </pic:spPr>
                </pic:pic>
              </a:graphicData>
            </a:graphic>
          </wp:inline>
        </w:drawing>
      </w:r>
    </w:p>
    <w:p w14:paraId="024CD44F" w14:textId="77777777" w:rsidR="00FC02CF" w:rsidRDefault="00FC02CF" w:rsidP="00E26D94">
      <w:pPr>
        <w:spacing w:line="360" w:lineRule="auto"/>
        <w:contextualSpacing/>
        <w:jc w:val="both"/>
        <w:rPr>
          <w:rFonts w:ascii="Times New Roman" w:hAnsi="Times New Roman" w:cs="Times New Roman"/>
        </w:rPr>
      </w:pPr>
    </w:p>
    <w:p w14:paraId="72A29D68" w14:textId="4C755C63" w:rsidR="00E26D94" w:rsidRPr="00E26D94" w:rsidRDefault="00E26D94" w:rsidP="00E26D94">
      <w:pPr>
        <w:spacing w:line="360" w:lineRule="auto"/>
        <w:contextualSpacing/>
        <w:jc w:val="both"/>
        <w:rPr>
          <w:rFonts w:ascii="Times New Roman" w:hAnsi="Times New Roman" w:cs="Times New Roman"/>
        </w:rPr>
      </w:pPr>
      <w:r w:rsidRPr="00E26D94">
        <w:rPr>
          <w:rFonts w:ascii="Times New Roman" w:hAnsi="Times New Roman" w:cs="Times New Roman"/>
        </w:rPr>
        <w:t xml:space="preserve">Table </w:t>
      </w:r>
      <w:r w:rsidR="00F92FA7">
        <w:rPr>
          <w:rFonts w:ascii="Times New Roman" w:hAnsi="Times New Roman" w:cs="Times New Roman"/>
        </w:rPr>
        <w:t>4</w:t>
      </w:r>
      <w:r w:rsidRPr="00E26D94">
        <w:rPr>
          <w:rFonts w:ascii="Times New Roman" w:hAnsi="Times New Roman" w:cs="Times New Roman"/>
        </w:rPr>
        <w:t>. Unit Root Test - Augmented Dickey-Fuller (Levels)</w:t>
      </w:r>
    </w:p>
    <w:tbl>
      <w:tblPr>
        <w:tblStyle w:val="PlainTable2"/>
        <w:tblW w:w="9251" w:type="dxa"/>
        <w:tblLook w:val="04A0" w:firstRow="1" w:lastRow="0" w:firstColumn="1" w:lastColumn="0" w:noHBand="0" w:noVBand="1"/>
      </w:tblPr>
      <w:tblGrid>
        <w:gridCol w:w="1402"/>
        <w:gridCol w:w="1497"/>
        <w:gridCol w:w="1550"/>
        <w:gridCol w:w="1357"/>
        <w:gridCol w:w="1410"/>
        <w:gridCol w:w="2035"/>
      </w:tblGrid>
      <w:tr w:rsidR="00E26D94" w:rsidRPr="00E26D94" w14:paraId="7F681CBE" w14:textId="77777777" w:rsidTr="00FC02CF">
        <w:trPr>
          <w:cnfStyle w:val="100000000000" w:firstRow="1" w:lastRow="0" w:firstColumn="0" w:lastColumn="0" w:oddVBand="0" w:evenVBand="0" w:oddHBand="0" w:evenHBand="0" w:firstRowFirstColumn="0" w:firstRowLastColumn="0" w:lastRowFirstColumn="0" w:lastRowLastColumn="0"/>
          <w:trHeight w:val="927"/>
        </w:trPr>
        <w:tc>
          <w:tcPr>
            <w:cnfStyle w:val="001000000000" w:firstRow="0" w:lastRow="0" w:firstColumn="1" w:lastColumn="0" w:oddVBand="0" w:evenVBand="0" w:oddHBand="0" w:evenHBand="0" w:firstRowFirstColumn="0" w:firstRowLastColumn="0" w:lastRowFirstColumn="0" w:lastRowLastColumn="0"/>
            <w:tcW w:w="0" w:type="auto"/>
            <w:hideMark/>
          </w:tcPr>
          <w:p w14:paraId="637D9A90" w14:textId="77777777" w:rsidR="00E26D94" w:rsidRPr="00E26D94" w:rsidRDefault="00E26D94" w:rsidP="00E26D94">
            <w:pPr>
              <w:spacing w:after="160" w:line="360" w:lineRule="auto"/>
              <w:contextualSpacing/>
              <w:jc w:val="both"/>
              <w:rPr>
                <w:rFonts w:ascii="Times New Roman" w:hAnsi="Times New Roman" w:cs="Times New Roman"/>
                <w:b w:val="0"/>
                <w:bCs w:val="0"/>
                <w:sz w:val="22"/>
                <w:szCs w:val="22"/>
              </w:rPr>
            </w:pPr>
            <w:r w:rsidRPr="00E26D94">
              <w:rPr>
                <w:rFonts w:ascii="Times New Roman" w:hAnsi="Times New Roman" w:cs="Times New Roman"/>
                <w:b w:val="0"/>
                <w:bCs w:val="0"/>
                <w:sz w:val="22"/>
                <w:szCs w:val="22"/>
              </w:rPr>
              <w:t>Variable</w:t>
            </w:r>
          </w:p>
        </w:tc>
        <w:tc>
          <w:tcPr>
            <w:tcW w:w="0" w:type="auto"/>
            <w:hideMark/>
          </w:tcPr>
          <w:p w14:paraId="649F62D9" w14:textId="77777777" w:rsidR="00E26D94" w:rsidRPr="00E26D94" w:rsidRDefault="00E26D94" w:rsidP="00E26D94">
            <w:pPr>
              <w:spacing w:after="16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E26D94">
              <w:rPr>
                <w:rFonts w:ascii="Times New Roman" w:hAnsi="Times New Roman" w:cs="Times New Roman"/>
                <w:b w:val="0"/>
                <w:bCs w:val="0"/>
                <w:sz w:val="22"/>
                <w:szCs w:val="22"/>
              </w:rPr>
              <w:t>ADF Statistic (L)</w:t>
            </w:r>
          </w:p>
        </w:tc>
        <w:tc>
          <w:tcPr>
            <w:tcW w:w="0" w:type="auto"/>
            <w:hideMark/>
          </w:tcPr>
          <w:p w14:paraId="51A0052F" w14:textId="77777777" w:rsidR="00E26D94" w:rsidRPr="00E26D94" w:rsidRDefault="00E26D94" w:rsidP="00E26D94">
            <w:pPr>
              <w:spacing w:after="16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E26D94">
              <w:rPr>
                <w:rFonts w:ascii="Times New Roman" w:hAnsi="Times New Roman" w:cs="Times New Roman"/>
                <w:b w:val="0"/>
                <w:bCs w:val="0"/>
                <w:sz w:val="22"/>
                <w:szCs w:val="22"/>
              </w:rPr>
              <w:t>ADF Statistic (D)</w:t>
            </w:r>
          </w:p>
        </w:tc>
        <w:tc>
          <w:tcPr>
            <w:tcW w:w="0" w:type="auto"/>
            <w:hideMark/>
          </w:tcPr>
          <w:p w14:paraId="02F3BA90" w14:textId="77777777" w:rsidR="00E26D94" w:rsidRPr="00E26D94" w:rsidRDefault="00E26D94" w:rsidP="00E26D94">
            <w:pPr>
              <w:spacing w:after="16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E26D94">
              <w:rPr>
                <w:rFonts w:ascii="Times New Roman" w:hAnsi="Times New Roman" w:cs="Times New Roman"/>
                <w:b w:val="0"/>
                <w:bCs w:val="0"/>
                <w:sz w:val="22"/>
                <w:szCs w:val="22"/>
              </w:rPr>
              <w:t>PP Statistic (L)</w:t>
            </w:r>
          </w:p>
        </w:tc>
        <w:tc>
          <w:tcPr>
            <w:tcW w:w="0" w:type="auto"/>
            <w:hideMark/>
          </w:tcPr>
          <w:p w14:paraId="5B48DBA9" w14:textId="77777777" w:rsidR="00E26D94" w:rsidRPr="00E26D94" w:rsidRDefault="00E26D94" w:rsidP="00E26D94">
            <w:pPr>
              <w:spacing w:after="16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E26D94">
              <w:rPr>
                <w:rFonts w:ascii="Times New Roman" w:hAnsi="Times New Roman" w:cs="Times New Roman"/>
                <w:b w:val="0"/>
                <w:bCs w:val="0"/>
                <w:sz w:val="22"/>
                <w:szCs w:val="22"/>
              </w:rPr>
              <w:t>PP Statistic (D)</w:t>
            </w:r>
          </w:p>
        </w:tc>
        <w:tc>
          <w:tcPr>
            <w:tcW w:w="0" w:type="auto"/>
            <w:hideMark/>
          </w:tcPr>
          <w:p w14:paraId="151FC8D4" w14:textId="77777777" w:rsidR="00E26D94" w:rsidRPr="00E26D94" w:rsidRDefault="00E26D94" w:rsidP="00E26D94">
            <w:pPr>
              <w:spacing w:after="160"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E26D94">
              <w:rPr>
                <w:rFonts w:ascii="Times New Roman" w:hAnsi="Times New Roman" w:cs="Times New Roman"/>
                <w:b w:val="0"/>
                <w:bCs w:val="0"/>
                <w:sz w:val="22"/>
                <w:szCs w:val="22"/>
              </w:rPr>
              <w:t>Order of Integration (OI)</w:t>
            </w:r>
          </w:p>
        </w:tc>
      </w:tr>
      <w:tr w:rsidR="00E26D94" w:rsidRPr="00E26D94" w14:paraId="3371F396" w14:textId="77777777" w:rsidTr="00FC02CF">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0" w:type="auto"/>
            <w:hideMark/>
          </w:tcPr>
          <w:p w14:paraId="582399E9" w14:textId="77777777" w:rsidR="00E26D94" w:rsidRPr="00E26D94" w:rsidRDefault="00E26D94" w:rsidP="00E26D94">
            <w:pPr>
              <w:spacing w:after="160" w:line="360" w:lineRule="auto"/>
              <w:contextualSpacing/>
              <w:jc w:val="both"/>
              <w:rPr>
                <w:rFonts w:ascii="Times New Roman" w:hAnsi="Times New Roman" w:cs="Times New Roman"/>
                <w:b w:val="0"/>
                <w:bCs w:val="0"/>
                <w:sz w:val="22"/>
                <w:szCs w:val="22"/>
              </w:rPr>
            </w:pPr>
            <w:r w:rsidRPr="00E26D94">
              <w:rPr>
                <w:rFonts w:ascii="Times New Roman" w:hAnsi="Times New Roman" w:cs="Times New Roman"/>
                <w:b w:val="0"/>
                <w:bCs w:val="0"/>
                <w:sz w:val="22"/>
                <w:szCs w:val="22"/>
              </w:rPr>
              <w:t>RGDP</w:t>
            </w:r>
          </w:p>
        </w:tc>
        <w:tc>
          <w:tcPr>
            <w:tcW w:w="0" w:type="auto"/>
            <w:hideMark/>
          </w:tcPr>
          <w:p w14:paraId="68D46745" w14:textId="77777777" w:rsidR="00E26D94" w:rsidRPr="00E26D94" w:rsidRDefault="00E26D94" w:rsidP="00E26D94">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–1.834</w:t>
            </w:r>
          </w:p>
        </w:tc>
        <w:tc>
          <w:tcPr>
            <w:tcW w:w="0" w:type="auto"/>
            <w:hideMark/>
          </w:tcPr>
          <w:p w14:paraId="378AA3EC" w14:textId="77777777" w:rsidR="00E26D94" w:rsidRPr="00E26D94" w:rsidRDefault="00E26D94" w:rsidP="00E26D94">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–4.215***</w:t>
            </w:r>
          </w:p>
        </w:tc>
        <w:tc>
          <w:tcPr>
            <w:tcW w:w="0" w:type="auto"/>
            <w:hideMark/>
          </w:tcPr>
          <w:p w14:paraId="5CBF771D" w14:textId="77777777" w:rsidR="00E26D94" w:rsidRPr="00E26D94" w:rsidRDefault="00E26D94" w:rsidP="00E26D94">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–1.910</w:t>
            </w:r>
          </w:p>
        </w:tc>
        <w:tc>
          <w:tcPr>
            <w:tcW w:w="0" w:type="auto"/>
            <w:hideMark/>
          </w:tcPr>
          <w:p w14:paraId="38498055" w14:textId="77777777" w:rsidR="00E26D94" w:rsidRPr="00E26D94" w:rsidRDefault="00E26D94" w:rsidP="00E26D94">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–4.102***</w:t>
            </w:r>
          </w:p>
        </w:tc>
        <w:tc>
          <w:tcPr>
            <w:tcW w:w="0" w:type="auto"/>
            <w:hideMark/>
          </w:tcPr>
          <w:p w14:paraId="76CD0CD3" w14:textId="307B05F1" w:rsidR="00E26D94" w:rsidRPr="00E26D94" w:rsidRDefault="009301CD" w:rsidP="00E26D94">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I (</w:t>
            </w:r>
            <w:r w:rsidR="00E26D94" w:rsidRPr="00E26D94">
              <w:rPr>
                <w:rFonts w:ascii="Times New Roman" w:hAnsi="Times New Roman" w:cs="Times New Roman"/>
                <w:sz w:val="22"/>
                <w:szCs w:val="22"/>
              </w:rPr>
              <w:t>1)</w:t>
            </w:r>
          </w:p>
        </w:tc>
      </w:tr>
      <w:tr w:rsidR="00E26D94" w:rsidRPr="00E26D94" w14:paraId="446C514A" w14:textId="77777777" w:rsidTr="00FC02CF">
        <w:trPr>
          <w:trHeight w:val="456"/>
        </w:trPr>
        <w:tc>
          <w:tcPr>
            <w:cnfStyle w:val="001000000000" w:firstRow="0" w:lastRow="0" w:firstColumn="1" w:lastColumn="0" w:oddVBand="0" w:evenVBand="0" w:oddHBand="0" w:evenHBand="0" w:firstRowFirstColumn="0" w:firstRowLastColumn="0" w:lastRowFirstColumn="0" w:lastRowLastColumn="0"/>
            <w:tcW w:w="0" w:type="auto"/>
            <w:hideMark/>
          </w:tcPr>
          <w:p w14:paraId="359AA1ED" w14:textId="77777777" w:rsidR="00E26D94" w:rsidRPr="00E26D94" w:rsidRDefault="00E26D94" w:rsidP="00E26D94">
            <w:pPr>
              <w:spacing w:after="160" w:line="360" w:lineRule="auto"/>
              <w:contextualSpacing/>
              <w:jc w:val="both"/>
              <w:rPr>
                <w:rFonts w:ascii="Times New Roman" w:hAnsi="Times New Roman" w:cs="Times New Roman"/>
                <w:b w:val="0"/>
                <w:bCs w:val="0"/>
                <w:sz w:val="22"/>
                <w:szCs w:val="22"/>
              </w:rPr>
            </w:pPr>
            <w:r w:rsidRPr="00E26D94">
              <w:rPr>
                <w:rFonts w:ascii="Times New Roman" w:hAnsi="Times New Roman" w:cs="Times New Roman"/>
                <w:b w:val="0"/>
                <w:bCs w:val="0"/>
                <w:sz w:val="22"/>
                <w:szCs w:val="22"/>
              </w:rPr>
              <w:t>Capital</w:t>
            </w:r>
          </w:p>
        </w:tc>
        <w:tc>
          <w:tcPr>
            <w:tcW w:w="0" w:type="auto"/>
            <w:hideMark/>
          </w:tcPr>
          <w:p w14:paraId="0842D22C" w14:textId="77777777" w:rsidR="00E26D94" w:rsidRPr="00E26D94" w:rsidRDefault="00E26D94" w:rsidP="00E26D94">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–2.212</w:t>
            </w:r>
          </w:p>
        </w:tc>
        <w:tc>
          <w:tcPr>
            <w:tcW w:w="0" w:type="auto"/>
            <w:hideMark/>
          </w:tcPr>
          <w:p w14:paraId="0685A9FF" w14:textId="77777777" w:rsidR="00E26D94" w:rsidRPr="00E26D94" w:rsidRDefault="00E26D94" w:rsidP="00E26D94">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–3.975***</w:t>
            </w:r>
          </w:p>
        </w:tc>
        <w:tc>
          <w:tcPr>
            <w:tcW w:w="0" w:type="auto"/>
            <w:hideMark/>
          </w:tcPr>
          <w:p w14:paraId="50D73E1A" w14:textId="77777777" w:rsidR="00E26D94" w:rsidRPr="00E26D94" w:rsidRDefault="00E26D94" w:rsidP="00E26D94">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–2.043</w:t>
            </w:r>
          </w:p>
        </w:tc>
        <w:tc>
          <w:tcPr>
            <w:tcW w:w="0" w:type="auto"/>
            <w:hideMark/>
          </w:tcPr>
          <w:p w14:paraId="6C765A90" w14:textId="77777777" w:rsidR="00E26D94" w:rsidRPr="00E26D94" w:rsidRDefault="00E26D94" w:rsidP="00E26D94">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–3.587**</w:t>
            </w:r>
          </w:p>
        </w:tc>
        <w:tc>
          <w:tcPr>
            <w:tcW w:w="0" w:type="auto"/>
            <w:hideMark/>
          </w:tcPr>
          <w:p w14:paraId="137D2E77" w14:textId="195E16E9" w:rsidR="00E26D94" w:rsidRPr="00E26D94" w:rsidRDefault="009301CD" w:rsidP="00E26D94">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I (</w:t>
            </w:r>
            <w:r w:rsidR="00E26D94" w:rsidRPr="00E26D94">
              <w:rPr>
                <w:rFonts w:ascii="Times New Roman" w:hAnsi="Times New Roman" w:cs="Times New Roman"/>
                <w:sz w:val="22"/>
                <w:szCs w:val="22"/>
              </w:rPr>
              <w:t>1)</w:t>
            </w:r>
          </w:p>
        </w:tc>
      </w:tr>
      <w:tr w:rsidR="00E26D94" w:rsidRPr="00E26D94" w14:paraId="6CDAB22E" w14:textId="77777777" w:rsidTr="00FC02CF">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0" w:type="auto"/>
            <w:hideMark/>
          </w:tcPr>
          <w:p w14:paraId="0A77575B" w14:textId="77777777" w:rsidR="00E26D94" w:rsidRPr="00E26D94" w:rsidRDefault="00E26D94" w:rsidP="00E26D94">
            <w:pPr>
              <w:spacing w:after="160" w:line="360" w:lineRule="auto"/>
              <w:contextualSpacing/>
              <w:jc w:val="both"/>
              <w:rPr>
                <w:rFonts w:ascii="Times New Roman" w:hAnsi="Times New Roman" w:cs="Times New Roman"/>
                <w:b w:val="0"/>
                <w:bCs w:val="0"/>
                <w:sz w:val="22"/>
                <w:szCs w:val="22"/>
              </w:rPr>
            </w:pPr>
            <w:r w:rsidRPr="00E26D94">
              <w:rPr>
                <w:rFonts w:ascii="Times New Roman" w:hAnsi="Times New Roman" w:cs="Times New Roman"/>
                <w:b w:val="0"/>
                <w:bCs w:val="0"/>
                <w:sz w:val="22"/>
                <w:szCs w:val="22"/>
              </w:rPr>
              <w:t>Labor</w:t>
            </w:r>
          </w:p>
        </w:tc>
        <w:tc>
          <w:tcPr>
            <w:tcW w:w="0" w:type="auto"/>
            <w:hideMark/>
          </w:tcPr>
          <w:p w14:paraId="1F5EFEE0" w14:textId="77777777" w:rsidR="00E26D94" w:rsidRPr="00E26D94" w:rsidRDefault="00E26D94" w:rsidP="00E26D94">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–1.962</w:t>
            </w:r>
          </w:p>
        </w:tc>
        <w:tc>
          <w:tcPr>
            <w:tcW w:w="0" w:type="auto"/>
            <w:hideMark/>
          </w:tcPr>
          <w:p w14:paraId="1A648F6D" w14:textId="77777777" w:rsidR="00E26D94" w:rsidRPr="00E26D94" w:rsidRDefault="00E26D94" w:rsidP="00E26D94">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–4.512***</w:t>
            </w:r>
          </w:p>
        </w:tc>
        <w:tc>
          <w:tcPr>
            <w:tcW w:w="0" w:type="auto"/>
            <w:hideMark/>
          </w:tcPr>
          <w:p w14:paraId="1EDEF6FB" w14:textId="77777777" w:rsidR="00E26D94" w:rsidRPr="00E26D94" w:rsidRDefault="00E26D94" w:rsidP="00E26D94">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–1.927</w:t>
            </w:r>
          </w:p>
        </w:tc>
        <w:tc>
          <w:tcPr>
            <w:tcW w:w="0" w:type="auto"/>
            <w:hideMark/>
          </w:tcPr>
          <w:p w14:paraId="6AB5BF5E" w14:textId="77777777" w:rsidR="00E26D94" w:rsidRPr="00E26D94" w:rsidRDefault="00E26D94" w:rsidP="00E26D94">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–4.498***</w:t>
            </w:r>
          </w:p>
        </w:tc>
        <w:tc>
          <w:tcPr>
            <w:tcW w:w="0" w:type="auto"/>
            <w:hideMark/>
          </w:tcPr>
          <w:p w14:paraId="597B5E3A" w14:textId="436DE4D2" w:rsidR="00E26D94" w:rsidRPr="00E26D94" w:rsidRDefault="009301CD" w:rsidP="00E26D94">
            <w:pPr>
              <w:spacing w:after="160"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I (</w:t>
            </w:r>
            <w:r w:rsidR="00E26D94" w:rsidRPr="00E26D94">
              <w:rPr>
                <w:rFonts w:ascii="Times New Roman" w:hAnsi="Times New Roman" w:cs="Times New Roman"/>
                <w:sz w:val="22"/>
                <w:szCs w:val="22"/>
              </w:rPr>
              <w:t>1)</w:t>
            </w:r>
          </w:p>
        </w:tc>
      </w:tr>
      <w:tr w:rsidR="00E26D94" w:rsidRPr="00E26D94" w14:paraId="4E695631" w14:textId="77777777" w:rsidTr="00FC02CF">
        <w:trPr>
          <w:trHeight w:val="471"/>
        </w:trPr>
        <w:tc>
          <w:tcPr>
            <w:cnfStyle w:val="001000000000" w:firstRow="0" w:lastRow="0" w:firstColumn="1" w:lastColumn="0" w:oddVBand="0" w:evenVBand="0" w:oddHBand="0" w:evenHBand="0" w:firstRowFirstColumn="0" w:firstRowLastColumn="0" w:lastRowFirstColumn="0" w:lastRowLastColumn="0"/>
            <w:tcW w:w="0" w:type="auto"/>
            <w:hideMark/>
          </w:tcPr>
          <w:p w14:paraId="1CF28A1F" w14:textId="77777777" w:rsidR="00E26D94" w:rsidRPr="00E26D94" w:rsidRDefault="00E26D94" w:rsidP="00E26D94">
            <w:pPr>
              <w:spacing w:after="160" w:line="360" w:lineRule="auto"/>
              <w:contextualSpacing/>
              <w:jc w:val="both"/>
              <w:rPr>
                <w:rFonts w:ascii="Times New Roman" w:hAnsi="Times New Roman" w:cs="Times New Roman"/>
                <w:b w:val="0"/>
                <w:bCs w:val="0"/>
                <w:sz w:val="22"/>
                <w:szCs w:val="22"/>
              </w:rPr>
            </w:pPr>
            <w:r w:rsidRPr="00E26D94">
              <w:rPr>
                <w:rFonts w:ascii="Times New Roman" w:hAnsi="Times New Roman" w:cs="Times New Roman"/>
                <w:b w:val="0"/>
                <w:bCs w:val="0"/>
                <w:sz w:val="22"/>
                <w:szCs w:val="22"/>
              </w:rPr>
              <w:t>Infra_Comp1</w:t>
            </w:r>
          </w:p>
        </w:tc>
        <w:tc>
          <w:tcPr>
            <w:tcW w:w="0" w:type="auto"/>
            <w:hideMark/>
          </w:tcPr>
          <w:p w14:paraId="1FA98109" w14:textId="77777777" w:rsidR="00E26D94" w:rsidRPr="00E26D94" w:rsidRDefault="00E26D94" w:rsidP="00E26D94">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–2.101</w:t>
            </w:r>
          </w:p>
        </w:tc>
        <w:tc>
          <w:tcPr>
            <w:tcW w:w="0" w:type="auto"/>
            <w:hideMark/>
          </w:tcPr>
          <w:p w14:paraId="44C7EB78" w14:textId="77777777" w:rsidR="00E26D94" w:rsidRPr="00E26D94" w:rsidRDefault="00E26D94" w:rsidP="00E26D94">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–4.120***</w:t>
            </w:r>
          </w:p>
        </w:tc>
        <w:tc>
          <w:tcPr>
            <w:tcW w:w="0" w:type="auto"/>
            <w:hideMark/>
          </w:tcPr>
          <w:p w14:paraId="44A13316" w14:textId="77777777" w:rsidR="00E26D94" w:rsidRPr="00E26D94" w:rsidRDefault="00E26D94" w:rsidP="00E26D94">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–2.316</w:t>
            </w:r>
          </w:p>
        </w:tc>
        <w:tc>
          <w:tcPr>
            <w:tcW w:w="0" w:type="auto"/>
            <w:hideMark/>
          </w:tcPr>
          <w:p w14:paraId="77319A52" w14:textId="77777777" w:rsidR="00E26D94" w:rsidRPr="00E26D94" w:rsidRDefault="00E26D94" w:rsidP="00E26D94">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–4.111***</w:t>
            </w:r>
          </w:p>
        </w:tc>
        <w:tc>
          <w:tcPr>
            <w:tcW w:w="0" w:type="auto"/>
            <w:hideMark/>
          </w:tcPr>
          <w:p w14:paraId="44FA38FF" w14:textId="43F2E7C7" w:rsidR="00E26D94" w:rsidRPr="00E26D94" w:rsidRDefault="009301CD" w:rsidP="00E26D94">
            <w:pPr>
              <w:spacing w:after="160"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I (</w:t>
            </w:r>
            <w:r w:rsidR="00E26D94" w:rsidRPr="00E26D94">
              <w:rPr>
                <w:rFonts w:ascii="Times New Roman" w:hAnsi="Times New Roman" w:cs="Times New Roman"/>
                <w:sz w:val="22"/>
                <w:szCs w:val="22"/>
              </w:rPr>
              <w:t>1)</w:t>
            </w:r>
          </w:p>
        </w:tc>
      </w:tr>
    </w:tbl>
    <w:p w14:paraId="3A1C818C" w14:textId="6FA1C814" w:rsidR="00E26D94" w:rsidRDefault="00E26D94" w:rsidP="009301CD">
      <w:pPr>
        <w:spacing w:line="360" w:lineRule="auto"/>
        <w:jc w:val="center"/>
        <w:rPr>
          <w:rFonts w:ascii="Times New Roman" w:hAnsi="Times New Roman" w:cs="Times New Roman"/>
          <w:i/>
          <w:iCs/>
          <w:sz w:val="22"/>
          <w:szCs w:val="22"/>
        </w:rPr>
      </w:pPr>
      <w:r w:rsidRPr="00E26D94">
        <w:rPr>
          <w:rFonts w:ascii="Times New Roman" w:hAnsi="Times New Roman" w:cs="Times New Roman"/>
          <w:sz w:val="22"/>
          <w:szCs w:val="22"/>
        </w:rPr>
        <w:t>Note: L = level, D = first differenced, OI = order of integration. Significance levels: ***p &lt; 0.01, p &lt; 0.05.</w:t>
      </w:r>
      <w:r w:rsidRPr="00E26D94">
        <w:rPr>
          <w:rFonts w:ascii="Times New Roman" w:hAnsi="Times New Roman" w:cs="Times New Roman"/>
          <w:sz w:val="22"/>
          <w:szCs w:val="22"/>
        </w:rPr>
        <w:br/>
      </w:r>
      <w:r w:rsidRPr="00E26D94">
        <w:rPr>
          <w:rFonts w:ascii="Times New Roman" w:hAnsi="Times New Roman" w:cs="Times New Roman"/>
          <w:i/>
          <w:iCs/>
          <w:sz w:val="22"/>
          <w:szCs w:val="22"/>
        </w:rPr>
        <w:t>Source: Authors’ construct</w:t>
      </w:r>
    </w:p>
    <w:p w14:paraId="60FE4AA2" w14:textId="5DE48D4A" w:rsidR="004E613C" w:rsidRDefault="2AD0F711" w:rsidP="004E613C">
      <w:pPr>
        <w:spacing w:line="360" w:lineRule="auto"/>
        <w:jc w:val="both"/>
        <w:rPr>
          <w:rFonts w:ascii="Times New Roman" w:hAnsi="Times New Roman" w:cs="Times New Roman"/>
        </w:rPr>
      </w:pPr>
      <w:r w:rsidRPr="1AFE5EAB">
        <w:rPr>
          <w:rFonts w:ascii="Times New Roman" w:hAnsi="Times New Roman" w:cs="Times New Roman"/>
        </w:rPr>
        <w:t>The unit root test results indicate that all variables</w:t>
      </w:r>
      <w:r w:rsidR="006A61DB">
        <w:rPr>
          <w:rFonts w:ascii="Times New Roman" w:hAnsi="Times New Roman" w:cs="Times New Roman"/>
        </w:rPr>
        <w:t>,</w:t>
      </w:r>
      <w:r w:rsidR="38E11A1B" w:rsidRPr="1AFE5EAB">
        <w:rPr>
          <w:rFonts w:ascii="Times New Roman" w:hAnsi="Times New Roman" w:cs="Times New Roman"/>
        </w:rPr>
        <w:t xml:space="preserve"> </w:t>
      </w:r>
      <w:r w:rsidRPr="1AFE5EAB">
        <w:rPr>
          <w:rFonts w:ascii="Times New Roman" w:hAnsi="Times New Roman" w:cs="Times New Roman"/>
        </w:rPr>
        <w:t>Real GDP (RGDP), Capital, Labor, and Infrastructure Composite Index (Infra_Comp1)</w:t>
      </w:r>
      <w:r w:rsidR="006A61DB">
        <w:rPr>
          <w:rFonts w:ascii="Times New Roman" w:hAnsi="Times New Roman" w:cs="Times New Roman"/>
        </w:rPr>
        <w:t>,</w:t>
      </w:r>
      <w:r w:rsidR="26E0117A" w:rsidRPr="1AFE5EAB">
        <w:rPr>
          <w:rFonts w:ascii="Times New Roman" w:hAnsi="Times New Roman" w:cs="Times New Roman"/>
        </w:rPr>
        <w:t xml:space="preserve"> </w:t>
      </w:r>
      <w:r w:rsidRPr="1AFE5EAB">
        <w:rPr>
          <w:rFonts w:ascii="Times New Roman" w:hAnsi="Times New Roman" w:cs="Times New Roman"/>
        </w:rPr>
        <w:t>are non-stationary at their levels but become stationary after first differencing. The ADF and PP statistics at all levels are all greater (in absolute value) than their respective critical values</w:t>
      </w:r>
      <w:r w:rsidR="26E0117A" w:rsidRPr="1AFE5EAB">
        <w:rPr>
          <w:rFonts w:ascii="Times New Roman" w:hAnsi="Times New Roman" w:cs="Times New Roman"/>
        </w:rPr>
        <w:t>. We thus fail</w:t>
      </w:r>
      <w:r w:rsidRPr="1AFE5EAB">
        <w:rPr>
          <w:rFonts w:ascii="Times New Roman" w:hAnsi="Times New Roman" w:cs="Times New Roman"/>
        </w:rPr>
        <w:t xml:space="preserve"> to reject the null hypothesis of non-stationarity. RGDP at levels has an ADF statistic of -1.834 and a PP statistic of -1.910, which are not significant. Similarly, Capital (-2.212 ADF, -2.043 PP), Labor (-1.962 ADF, -</w:t>
      </w:r>
      <w:r w:rsidRPr="1AFE5EAB">
        <w:rPr>
          <w:rFonts w:ascii="Times New Roman" w:hAnsi="Times New Roman" w:cs="Times New Roman"/>
        </w:rPr>
        <w:lastRenderedPageBreak/>
        <w:t xml:space="preserve">1.927 PP), and Infra_Comp1 (-2.101 ADF, -2.316 PP) all fail to show stationarity at levels. However, at first differences, all variables exhibit significant test statistics at the 1% or 5% </w:t>
      </w:r>
      <w:r w:rsidR="00141875">
        <w:rPr>
          <w:rFonts w:ascii="Times New Roman" w:hAnsi="Times New Roman" w:cs="Times New Roman"/>
        </w:rPr>
        <w:t>significance</w:t>
      </w:r>
      <w:r w:rsidR="26E0117A" w:rsidRPr="1AFE5EAB">
        <w:rPr>
          <w:rFonts w:ascii="Times New Roman" w:hAnsi="Times New Roman" w:cs="Times New Roman"/>
        </w:rPr>
        <w:t xml:space="preserve"> </w:t>
      </w:r>
      <w:r w:rsidRPr="1AFE5EAB">
        <w:rPr>
          <w:rFonts w:ascii="Times New Roman" w:hAnsi="Times New Roman" w:cs="Times New Roman"/>
        </w:rPr>
        <w:t>levels, confirming that they are integrated of order one, I (1).</w:t>
      </w:r>
      <w:r w:rsidR="7014A2DF" w:rsidRPr="1AFE5EAB">
        <w:rPr>
          <w:rFonts w:ascii="Times New Roman" w:hAnsi="Times New Roman" w:cs="Times New Roman"/>
        </w:rPr>
        <w:t xml:space="preserve"> </w:t>
      </w:r>
      <w:r w:rsidRPr="1AFE5EAB">
        <w:rPr>
          <w:rFonts w:ascii="Times New Roman" w:hAnsi="Times New Roman" w:cs="Times New Roman"/>
        </w:rPr>
        <w:t>RGDP at first differences (-4.215 ADF, -4.102 PP) and Infra_Comp1 (-4.120 ADF, -4.111 PP) indicate strong stationarity. This suggests that economic growth, capital investments, labor, and urban infrastructure follow long-term trends and require differencing to eliminate stochastic trends. These findings align with macroeconomic studies indicating that infrastructure investment</w:t>
      </w:r>
      <w:r w:rsidR="3EFC6C6D" w:rsidRPr="1AFE5EAB">
        <w:rPr>
          <w:rFonts w:ascii="Times New Roman" w:hAnsi="Times New Roman" w:cs="Times New Roman"/>
        </w:rPr>
        <w:t>’</w:t>
      </w:r>
      <w:r w:rsidRPr="1AFE5EAB">
        <w:rPr>
          <w:rFonts w:ascii="Times New Roman" w:hAnsi="Times New Roman" w:cs="Times New Roman"/>
        </w:rPr>
        <w:t>s impact on economic performance tends to accumulate over time rather than provide immediate returns.</w:t>
      </w:r>
    </w:p>
    <w:p w14:paraId="67AD2481" w14:textId="61A73B1C" w:rsidR="00E26D94" w:rsidRPr="00E26D94" w:rsidRDefault="00E26D94" w:rsidP="006A61DB">
      <w:pPr>
        <w:spacing w:line="240" w:lineRule="auto"/>
        <w:jc w:val="both"/>
        <w:rPr>
          <w:rFonts w:ascii="Times New Roman" w:hAnsi="Times New Roman" w:cs="Times New Roman"/>
          <w:sz w:val="22"/>
          <w:szCs w:val="22"/>
        </w:rPr>
      </w:pPr>
      <w:r w:rsidRPr="00E26D94">
        <w:rPr>
          <w:rFonts w:ascii="Times New Roman" w:hAnsi="Times New Roman" w:cs="Times New Roman"/>
        </w:rPr>
        <w:t xml:space="preserve">Table </w:t>
      </w:r>
      <w:r w:rsidR="00F92FA7">
        <w:rPr>
          <w:rFonts w:ascii="Times New Roman" w:hAnsi="Times New Roman" w:cs="Times New Roman"/>
        </w:rPr>
        <w:t>5</w:t>
      </w:r>
      <w:r w:rsidRPr="00E26D94">
        <w:rPr>
          <w:rFonts w:ascii="Times New Roman" w:hAnsi="Times New Roman" w:cs="Times New Roman"/>
        </w:rPr>
        <w:t>. Effect of Urban Infrastructure on Economic Growth</w:t>
      </w:r>
    </w:p>
    <w:tbl>
      <w:tblPr>
        <w:tblStyle w:val="PlainTable2"/>
        <w:tblW w:w="9761" w:type="dxa"/>
        <w:tblLook w:val="04A0" w:firstRow="1" w:lastRow="0" w:firstColumn="1" w:lastColumn="0" w:noHBand="0" w:noVBand="1"/>
      </w:tblPr>
      <w:tblGrid>
        <w:gridCol w:w="1927"/>
        <w:gridCol w:w="1344"/>
        <w:gridCol w:w="1344"/>
        <w:gridCol w:w="2220"/>
        <w:gridCol w:w="1463"/>
        <w:gridCol w:w="1463"/>
      </w:tblGrid>
      <w:tr w:rsidR="00E26D94" w:rsidRPr="00E26D94" w14:paraId="02CBCC1E" w14:textId="77777777" w:rsidTr="006A61DB">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0" w:type="auto"/>
            <w:hideMark/>
          </w:tcPr>
          <w:p w14:paraId="785E6A43" w14:textId="77777777" w:rsidR="00E26D94" w:rsidRPr="00E26D94" w:rsidRDefault="00E26D94" w:rsidP="006A61DB">
            <w:pPr>
              <w:spacing w:after="160"/>
              <w:jc w:val="both"/>
              <w:rPr>
                <w:rFonts w:ascii="Times New Roman" w:hAnsi="Times New Roman" w:cs="Times New Roman"/>
                <w:b w:val="0"/>
                <w:bCs w:val="0"/>
                <w:sz w:val="22"/>
                <w:szCs w:val="22"/>
              </w:rPr>
            </w:pPr>
            <w:r w:rsidRPr="00E26D94">
              <w:rPr>
                <w:rFonts w:ascii="Times New Roman" w:hAnsi="Times New Roman" w:cs="Times New Roman"/>
                <w:b w:val="0"/>
                <w:bCs w:val="0"/>
                <w:sz w:val="22"/>
                <w:szCs w:val="22"/>
              </w:rPr>
              <w:t>Variable</w:t>
            </w:r>
          </w:p>
        </w:tc>
        <w:tc>
          <w:tcPr>
            <w:tcW w:w="0" w:type="auto"/>
            <w:hideMark/>
          </w:tcPr>
          <w:p w14:paraId="591F80C7" w14:textId="77777777" w:rsidR="00E26D94" w:rsidRPr="00E26D94" w:rsidRDefault="00E26D94" w:rsidP="006A61DB">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E26D94">
              <w:rPr>
                <w:rFonts w:ascii="Times New Roman" w:hAnsi="Times New Roman" w:cs="Times New Roman"/>
                <w:b w:val="0"/>
                <w:bCs w:val="0"/>
                <w:sz w:val="22"/>
                <w:szCs w:val="22"/>
              </w:rPr>
              <w:t>OLS (1)</w:t>
            </w:r>
          </w:p>
        </w:tc>
        <w:tc>
          <w:tcPr>
            <w:tcW w:w="0" w:type="auto"/>
            <w:hideMark/>
          </w:tcPr>
          <w:p w14:paraId="289C36A0" w14:textId="77777777" w:rsidR="00E26D94" w:rsidRPr="00E26D94" w:rsidRDefault="00E26D94" w:rsidP="006A61DB">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E26D94">
              <w:rPr>
                <w:rFonts w:ascii="Times New Roman" w:hAnsi="Times New Roman" w:cs="Times New Roman"/>
                <w:b w:val="0"/>
                <w:bCs w:val="0"/>
                <w:sz w:val="22"/>
                <w:szCs w:val="22"/>
              </w:rPr>
              <w:t>OLS (2)</w:t>
            </w:r>
          </w:p>
        </w:tc>
        <w:tc>
          <w:tcPr>
            <w:tcW w:w="0" w:type="auto"/>
            <w:hideMark/>
          </w:tcPr>
          <w:p w14:paraId="0BE853EC" w14:textId="77777777" w:rsidR="00E26D94" w:rsidRPr="00E26D94" w:rsidRDefault="00E26D94" w:rsidP="006A61DB">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E26D94">
              <w:rPr>
                <w:rFonts w:ascii="Times New Roman" w:hAnsi="Times New Roman" w:cs="Times New Roman"/>
                <w:b w:val="0"/>
                <w:bCs w:val="0"/>
                <w:sz w:val="22"/>
                <w:szCs w:val="22"/>
              </w:rPr>
              <w:t>Variable</w:t>
            </w:r>
          </w:p>
        </w:tc>
        <w:tc>
          <w:tcPr>
            <w:tcW w:w="0" w:type="auto"/>
            <w:hideMark/>
          </w:tcPr>
          <w:p w14:paraId="6AE83642" w14:textId="77777777" w:rsidR="00E26D94" w:rsidRPr="00E26D94" w:rsidRDefault="00E26D94" w:rsidP="006A61DB">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E26D94">
              <w:rPr>
                <w:rFonts w:ascii="Times New Roman" w:hAnsi="Times New Roman" w:cs="Times New Roman"/>
                <w:b w:val="0"/>
                <w:bCs w:val="0"/>
                <w:sz w:val="22"/>
                <w:szCs w:val="22"/>
              </w:rPr>
              <w:t>VAR (1)</w:t>
            </w:r>
          </w:p>
        </w:tc>
        <w:tc>
          <w:tcPr>
            <w:tcW w:w="0" w:type="auto"/>
            <w:hideMark/>
          </w:tcPr>
          <w:p w14:paraId="697684A6" w14:textId="77777777" w:rsidR="00E26D94" w:rsidRPr="00E26D94" w:rsidRDefault="00E26D94" w:rsidP="006A61DB">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E26D94">
              <w:rPr>
                <w:rFonts w:ascii="Times New Roman" w:hAnsi="Times New Roman" w:cs="Times New Roman"/>
                <w:b w:val="0"/>
                <w:bCs w:val="0"/>
                <w:sz w:val="22"/>
                <w:szCs w:val="22"/>
              </w:rPr>
              <w:t>VAR (2)</w:t>
            </w:r>
          </w:p>
        </w:tc>
      </w:tr>
      <w:tr w:rsidR="00E26D94" w:rsidRPr="00E26D94" w14:paraId="06D02CC0" w14:textId="77777777" w:rsidTr="006A61DB">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0" w:type="auto"/>
            <w:hideMark/>
          </w:tcPr>
          <w:p w14:paraId="5F625F62" w14:textId="77777777" w:rsidR="00E26D94" w:rsidRPr="00E26D94" w:rsidRDefault="00E26D94" w:rsidP="006A61DB">
            <w:pPr>
              <w:spacing w:after="160"/>
              <w:jc w:val="both"/>
              <w:rPr>
                <w:rFonts w:ascii="Times New Roman" w:hAnsi="Times New Roman" w:cs="Times New Roman"/>
                <w:b w:val="0"/>
                <w:bCs w:val="0"/>
                <w:sz w:val="22"/>
                <w:szCs w:val="22"/>
              </w:rPr>
            </w:pPr>
          </w:p>
        </w:tc>
        <w:tc>
          <w:tcPr>
            <w:tcW w:w="0" w:type="auto"/>
            <w:hideMark/>
          </w:tcPr>
          <w:p w14:paraId="5BF20D31"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RGDP</w:t>
            </w:r>
          </w:p>
        </w:tc>
        <w:tc>
          <w:tcPr>
            <w:tcW w:w="0" w:type="auto"/>
            <w:hideMark/>
          </w:tcPr>
          <w:p w14:paraId="6FF0F26E"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RGDP</w:t>
            </w:r>
          </w:p>
        </w:tc>
        <w:tc>
          <w:tcPr>
            <w:tcW w:w="0" w:type="auto"/>
            <w:hideMark/>
          </w:tcPr>
          <w:p w14:paraId="099159CE"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282EE06C"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roofErr w:type="gramStart"/>
            <w:r w:rsidRPr="00E26D94">
              <w:rPr>
                <w:rFonts w:ascii="Times New Roman" w:hAnsi="Times New Roman" w:cs="Times New Roman"/>
                <w:sz w:val="22"/>
                <w:szCs w:val="22"/>
              </w:rPr>
              <w:t>RGDP(</w:t>
            </w:r>
            <w:proofErr w:type="gramEnd"/>
            <w:r w:rsidRPr="00E26D94">
              <w:rPr>
                <w:rFonts w:ascii="Times New Roman" w:hAnsi="Times New Roman" w:cs="Times New Roman"/>
                <w:sz w:val="22"/>
                <w:szCs w:val="22"/>
              </w:rPr>
              <w:t>-1)</w:t>
            </w:r>
          </w:p>
        </w:tc>
        <w:tc>
          <w:tcPr>
            <w:tcW w:w="0" w:type="auto"/>
            <w:hideMark/>
          </w:tcPr>
          <w:p w14:paraId="296445A2"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roofErr w:type="gramStart"/>
            <w:r w:rsidRPr="00E26D94">
              <w:rPr>
                <w:rFonts w:ascii="Times New Roman" w:hAnsi="Times New Roman" w:cs="Times New Roman"/>
                <w:sz w:val="22"/>
                <w:szCs w:val="22"/>
              </w:rPr>
              <w:t>RGDP(</w:t>
            </w:r>
            <w:proofErr w:type="gramEnd"/>
            <w:r w:rsidRPr="00E26D94">
              <w:rPr>
                <w:rFonts w:ascii="Times New Roman" w:hAnsi="Times New Roman" w:cs="Times New Roman"/>
                <w:sz w:val="22"/>
                <w:szCs w:val="22"/>
              </w:rPr>
              <w:t>-1)</w:t>
            </w:r>
          </w:p>
        </w:tc>
      </w:tr>
      <w:tr w:rsidR="00E26D94" w:rsidRPr="00E26D94" w14:paraId="09BC7293" w14:textId="77777777" w:rsidTr="006A61DB">
        <w:trPr>
          <w:trHeight w:val="390"/>
        </w:trPr>
        <w:tc>
          <w:tcPr>
            <w:cnfStyle w:val="001000000000" w:firstRow="0" w:lastRow="0" w:firstColumn="1" w:lastColumn="0" w:oddVBand="0" w:evenVBand="0" w:oddHBand="0" w:evenHBand="0" w:firstRowFirstColumn="0" w:firstRowLastColumn="0" w:lastRowFirstColumn="0" w:lastRowLastColumn="0"/>
            <w:tcW w:w="0" w:type="auto"/>
            <w:hideMark/>
          </w:tcPr>
          <w:p w14:paraId="7B516D81" w14:textId="77777777" w:rsidR="00E26D94" w:rsidRPr="00E26D94" w:rsidRDefault="00E26D94" w:rsidP="006A61DB">
            <w:pPr>
              <w:spacing w:after="160"/>
              <w:jc w:val="both"/>
              <w:rPr>
                <w:rFonts w:ascii="Times New Roman" w:hAnsi="Times New Roman" w:cs="Times New Roman"/>
                <w:b w:val="0"/>
                <w:bCs w:val="0"/>
                <w:sz w:val="22"/>
                <w:szCs w:val="22"/>
              </w:rPr>
            </w:pPr>
            <w:r w:rsidRPr="00E26D94">
              <w:rPr>
                <w:rFonts w:ascii="Times New Roman" w:hAnsi="Times New Roman" w:cs="Times New Roman"/>
                <w:b w:val="0"/>
                <w:bCs w:val="0"/>
                <w:sz w:val="22"/>
                <w:szCs w:val="22"/>
              </w:rPr>
              <w:t>Capital</w:t>
            </w:r>
          </w:p>
        </w:tc>
        <w:tc>
          <w:tcPr>
            <w:tcW w:w="0" w:type="auto"/>
            <w:hideMark/>
          </w:tcPr>
          <w:p w14:paraId="7DE2F10F"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0.312***</w:t>
            </w:r>
          </w:p>
        </w:tc>
        <w:tc>
          <w:tcPr>
            <w:tcW w:w="0" w:type="auto"/>
            <w:hideMark/>
          </w:tcPr>
          <w:p w14:paraId="0646CEC1"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0.327***</w:t>
            </w:r>
          </w:p>
        </w:tc>
        <w:tc>
          <w:tcPr>
            <w:tcW w:w="0" w:type="auto"/>
            <w:hideMark/>
          </w:tcPr>
          <w:p w14:paraId="657670CB" w14:textId="1369B7D6" w:rsidR="00E26D94" w:rsidRPr="00E26D94" w:rsidRDefault="00972BFF"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capital (</w:t>
            </w:r>
            <w:r w:rsidR="00E26D94" w:rsidRPr="00E26D94">
              <w:rPr>
                <w:rFonts w:ascii="Times New Roman" w:hAnsi="Times New Roman" w:cs="Times New Roman"/>
                <w:sz w:val="22"/>
                <w:szCs w:val="22"/>
              </w:rPr>
              <w:t>-1)</w:t>
            </w:r>
          </w:p>
        </w:tc>
        <w:tc>
          <w:tcPr>
            <w:tcW w:w="0" w:type="auto"/>
            <w:hideMark/>
          </w:tcPr>
          <w:p w14:paraId="0BD1FBCF"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0.210***</w:t>
            </w:r>
          </w:p>
        </w:tc>
        <w:tc>
          <w:tcPr>
            <w:tcW w:w="0" w:type="auto"/>
            <w:hideMark/>
          </w:tcPr>
          <w:p w14:paraId="11B5E26F"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0.212***</w:t>
            </w:r>
          </w:p>
        </w:tc>
      </w:tr>
      <w:tr w:rsidR="00E26D94" w:rsidRPr="00E26D94" w14:paraId="533F3457" w14:textId="77777777" w:rsidTr="006A61DB">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0" w:type="auto"/>
            <w:hideMark/>
          </w:tcPr>
          <w:p w14:paraId="1D84385D" w14:textId="77777777" w:rsidR="00E26D94" w:rsidRPr="00E26D94" w:rsidRDefault="00E26D94" w:rsidP="006A61DB">
            <w:pPr>
              <w:spacing w:after="160"/>
              <w:jc w:val="both"/>
              <w:rPr>
                <w:rFonts w:ascii="Times New Roman" w:hAnsi="Times New Roman" w:cs="Times New Roman"/>
                <w:b w:val="0"/>
                <w:bCs w:val="0"/>
                <w:sz w:val="22"/>
                <w:szCs w:val="22"/>
              </w:rPr>
            </w:pPr>
          </w:p>
        </w:tc>
        <w:tc>
          <w:tcPr>
            <w:tcW w:w="0" w:type="auto"/>
            <w:hideMark/>
          </w:tcPr>
          <w:p w14:paraId="7472FBC8"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(37.85)</w:t>
            </w:r>
          </w:p>
        </w:tc>
        <w:tc>
          <w:tcPr>
            <w:tcW w:w="0" w:type="auto"/>
            <w:hideMark/>
          </w:tcPr>
          <w:p w14:paraId="7A322A1A"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(21.89)</w:t>
            </w:r>
          </w:p>
        </w:tc>
        <w:tc>
          <w:tcPr>
            <w:tcW w:w="0" w:type="auto"/>
            <w:hideMark/>
          </w:tcPr>
          <w:p w14:paraId="718630C9"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440A8D46"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(2.387)</w:t>
            </w:r>
          </w:p>
        </w:tc>
        <w:tc>
          <w:tcPr>
            <w:tcW w:w="0" w:type="auto"/>
            <w:hideMark/>
          </w:tcPr>
          <w:p w14:paraId="63DA92D0"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(2.401)</w:t>
            </w:r>
          </w:p>
        </w:tc>
      </w:tr>
      <w:tr w:rsidR="00E26D94" w:rsidRPr="00E26D94" w14:paraId="638D53F2" w14:textId="77777777" w:rsidTr="006A61DB">
        <w:trPr>
          <w:trHeight w:val="390"/>
        </w:trPr>
        <w:tc>
          <w:tcPr>
            <w:cnfStyle w:val="001000000000" w:firstRow="0" w:lastRow="0" w:firstColumn="1" w:lastColumn="0" w:oddVBand="0" w:evenVBand="0" w:oddHBand="0" w:evenHBand="0" w:firstRowFirstColumn="0" w:firstRowLastColumn="0" w:lastRowFirstColumn="0" w:lastRowLastColumn="0"/>
            <w:tcW w:w="0" w:type="auto"/>
            <w:hideMark/>
          </w:tcPr>
          <w:p w14:paraId="3AC7D455" w14:textId="77777777" w:rsidR="00E26D94" w:rsidRPr="00E26D94" w:rsidRDefault="00E26D94" w:rsidP="006A61DB">
            <w:pPr>
              <w:spacing w:after="160"/>
              <w:jc w:val="both"/>
              <w:rPr>
                <w:rFonts w:ascii="Times New Roman" w:hAnsi="Times New Roman" w:cs="Times New Roman"/>
                <w:b w:val="0"/>
                <w:bCs w:val="0"/>
                <w:sz w:val="22"/>
                <w:szCs w:val="22"/>
              </w:rPr>
            </w:pPr>
            <w:r w:rsidRPr="00E26D94">
              <w:rPr>
                <w:rFonts w:ascii="Times New Roman" w:hAnsi="Times New Roman" w:cs="Times New Roman"/>
                <w:b w:val="0"/>
                <w:bCs w:val="0"/>
                <w:sz w:val="22"/>
                <w:szCs w:val="22"/>
              </w:rPr>
              <w:t>Labor</w:t>
            </w:r>
          </w:p>
        </w:tc>
        <w:tc>
          <w:tcPr>
            <w:tcW w:w="0" w:type="auto"/>
            <w:hideMark/>
          </w:tcPr>
          <w:p w14:paraId="1F299BD8"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0.021</w:t>
            </w:r>
          </w:p>
        </w:tc>
        <w:tc>
          <w:tcPr>
            <w:tcW w:w="0" w:type="auto"/>
            <w:hideMark/>
          </w:tcPr>
          <w:p w14:paraId="1A4C7494"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0.028</w:t>
            </w:r>
          </w:p>
        </w:tc>
        <w:tc>
          <w:tcPr>
            <w:tcW w:w="0" w:type="auto"/>
            <w:hideMark/>
          </w:tcPr>
          <w:p w14:paraId="022113B5" w14:textId="7E098525" w:rsidR="00E26D94" w:rsidRPr="00E26D94" w:rsidRDefault="00972BFF"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labor (</w:t>
            </w:r>
            <w:r w:rsidR="00E26D94" w:rsidRPr="00E26D94">
              <w:rPr>
                <w:rFonts w:ascii="Times New Roman" w:hAnsi="Times New Roman" w:cs="Times New Roman"/>
                <w:sz w:val="22"/>
                <w:szCs w:val="22"/>
              </w:rPr>
              <w:t>-1)</w:t>
            </w:r>
          </w:p>
        </w:tc>
        <w:tc>
          <w:tcPr>
            <w:tcW w:w="0" w:type="auto"/>
            <w:hideMark/>
          </w:tcPr>
          <w:p w14:paraId="49FDB43C"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0.019</w:t>
            </w:r>
          </w:p>
        </w:tc>
        <w:tc>
          <w:tcPr>
            <w:tcW w:w="0" w:type="auto"/>
            <w:hideMark/>
          </w:tcPr>
          <w:p w14:paraId="24F84575"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0.018</w:t>
            </w:r>
          </w:p>
        </w:tc>
      </w:tr>
      <w:tr w:rsidR="00E26D94" w:rsidRPr="00E26D94" w14:paraId="147AC4D9" w14:textId="77777777" w:rsidTr="006A61DB">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0" w:type="auto"/>
            <w:hideMark/>
          </w:tcPr>
          <w:p w14:paraId="3FDA5ED4" w14:textId="77777777" w:rsidR="00E26D94" w:rsidRPr="00E26D94" w:rsidRDefault="00E26D94" w:rsidP="006A61DB">
            <w:pPr>
              <w:spacing w:after="160"/>
              <w:jc w:val="both"/>
              <w:rPr>
                <w:rFonts w:ascii="Times New Roman" w:hAnsi="Times New Roman" w:cs="Times New Roman"/>
                <w:b w:val="0"/>
                <w:bCs w:val="0"/>
                <w:sz w:val="22"/>
                <w:szCs w:val="22"/>
              </w:rPr>
            </w:pPr>
          </w:p>
        </w:tc>
        <w:tc>
          <w:tcPr>
            <w:tcW w:w="0" w:type="auto"/>
            <w:hideMark/>
          </w:tcPr>
          <w:p w14:paraId="3774C4C8"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(0.79)</w:t>
            </w:r>
          </w:p>
        </w:tc>
        <w:tc>
          <w:tcPr>
            <w:tcW w:w="0" w:type="auto"/>
            <w:hideMark/>
          </w:tcPr>
          <w:p w14:paraId="15ADF75D"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(0.92)</w:t>
            </w:r>
          </w:p>
        </w:tc>
        <w:tc>
          <w:tcPr>
            <w:tcW w:w="0" w:type="auto"/>
            <w:hideMark/>
          </w:tcPr>
          <w:p w14:paraId="4DF761EF"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2674DBAD"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(0.391)</w:t>
            </w:r>
          </w:p>
        </w:tc>
        <w:tc>
          <w:tcPr>
            <w:tcW w:w="0" w:type="auto"/>
            <w:hideMark/>
          </w:tcPr>
          <w:p w14:paraId="6C1C4B1F"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(0.382)</w:t>
            </w:r>
          </w:p>
        </w:tc>
      </w:tr>
      <w:tr w:rsidR="00E26D94" w:rsidRPr="00E26D94" w14:paraId="7E4356C5" w14:textId="77777777" w:rsidTr="006A61DB">
        <w:trPr>
          <w:trHeight w:val="401"/>
        </w:trPr>
        <w:tc>
          <w:tcPr>
            <w:cnfStyle w:val="001000000000" w:firstRow="0" w:lastRow="0" w:firstColumn="1" w:lastColumn="0" w:oddVBand="0" w:evenVBand="0" w:oddHBand="0" w:evenHBand="0" w:firstRowFirstColumn="0" w:firstRowLastColumn="0" w:lastRowFirstColumn="0" w:lastRowLastColumn="0"/>
            <w:tcW w:w="0" w:type="auto"/>
            <w:hideMark/>
          </w:tcPr>
          <w:p w14:paraId="44DE718E" w14:textId="77777777" w:rsidR="00E26D94" w:rsidRPr="00E26D94" w:rsidRDefault="00E26D94" w:rsidP="006A61DB">
            <w:pPr>
              <w:spacing w:after="160"/>
              <w:jc w:val="both"/>
              <w:rPr>
                <w:rFonts w:ascii="Times New Roman" w:hAnsi="Times New Roman" w:cs="Times New Roman"/>
                <w:b w:val="0"/>
                <w:bCs w:val="0"/>
                <w:sz w:val="22"/>
                <w:szCs w:val="22"/>
              </w:rPr>
            </w:pPr>
            <w:r w:rsidRPr="00E26D94">
              <w:rPr>
                <w:rFonts w:ascii="Times New Roman" w:hAnsi="Times New Roman" w:cs="Times New Roman"/>
                <w:b w:val="0"/>
                <w:bCs w:val="0"/>
                <w:sz w:val="22"/>
                <w:szCs w:val="22"/>
              </w:rPr>
              <w:t>Infra_Comp1</w:t>
            </w:r>
          </w:p>
        </w:tc>
        <w:tc>
          <w:tcPr>
            <w:tcW w:w="0" w:type="auto"/>
            <w:hideMark/>
          </w:tcPr>
          <w:p w14:paraId="24B71B52"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0.015***</w:t>
            </w:r>
          </w:p>
        </w:tc>
        <w:tc>
          <w:tcPr>
            <w:tcW w:w="0" w:type="auto"/>
            <w:hideMark/>
          </w:tcPr>
          <w:p w14:paraId="1F9FDE40"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0" w:type="auto"/>
            <w:hideMark/>
          </w:tcPr>
          <w:p w14:paraId="531DFF56"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comp1(-1)</w:t>
            </w:r>
          </w:p>
        </w:tc>
        <w:tc>
          <w:tcPr>
            <w:tcW w:w="0" w:type="auto"/>
            <w:hideMark/>
          </w:tcPr>
          <w:p w14:paraId="40D96806"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0.013***</w:t>
            </w:r>
          </w:p>
        </w:tc>
        <w:tc>
          <w:tcPr>
            <w:tcW w:w="0" w:type="auto"/>
            <w:hideMark/>
          </w:tcPr>
          <w:p w14:paraId="6F788997"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E26D94" w:rsidRPr="00E26D94" w14:paraId="6A143BC0" w14:textId="77777777" w:rsidTr="006A61DB">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0" w:type="auto"/>
            <w:hideMark/>
          </w:tcPr>
          <w:p w14:paraId="7864B993" w14:textId="77777777" w:rsidR="00E26D94" w:rsidRPr="00E26D94" w:rsidRDefault="00E26D94" w:rsidP="006A61DB">
            <w:pPr>
              <w:spacing w:after="160"/>
              <w:jc w:val="both"/>
              <w:rPr>
                <w:rFonts w:ascii="Times New Roman" w:hAnsi="Times New Roman" w:cs="Times New Roman"/>
                <w:b w:val="0"/>
                <w:bCs w:val="0"/>
                <w:sz w:val="22"/>
                <w:szCs w:val="22"/>
              </w:rPr>
            </w:pPr>
          </w:p>
        </w:tc>
        <w:tc>
          <w:tcPr>
            <w:tcW w:w="0" w:type="auto"/>
            <w:hideMark/>
          </w:tcPr>
          <w:p w14:paraId="4B303FE7"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(5.75)</w:t>
            </w:r>
          </w:p>
        </w:tc>
        <w:tc>
          <w:tcPr>
            <w:tcW w:w="0" w:type="auto"/>
            <w:hideMark/>
          </w:tcPr>
          <w:p w14:paraId="1510525E"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2E34A4A2"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349CB571"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(2.204)</w:t>
            </w:r>
          </w:p>
        </w:tc>
        <w:tc>
          <w:tcPr>
            <w:tcW w:w="0" w:type="auto"/>
            <w:hideMark/>
          </w:tcPr>
          <w:p w14:paraId="7AE97AAD"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E26D94" w:rsidRPr="00E26D94" w14:paraId="7CF16402" w14:textId="77777777" w:rsidTr="006A61DB">
        <w:trPr>
          <w:trHeight w:val="401"/>
        </w:trPr>
        <w:tc>
          <w:tcPr>
            <w:cnfStyle w:val="001000000000" w:firstRow="0" w:lastRow="0" w:firstColumn="1" w:lastColumn="0" w:oddVBand="0" w:evenVBand="0" w:oddHBand="0" w:evenHBand="0" w:firstRowFirstColumn="0" w:firstRowLastColumn="0" w:lastRowFirstColumn="0" w:lastRowLastColumn="0"/>
            <w:tcW w:w="0" w:type="auto"/>
            <w:hideMark/>
          </w:tcPr>
          <w:p w14:paraId="25452D29" w14:textId="77777777" w:rsidR="00E26D94" w:rsidRPr="00E26D94" w:rsidRDefault="00E26D94" w:rsidP="006A61DB">
            <w:pPr>
              <w:spacing w:after="160"/>
              <w:jc w:val="both"/>
              <w:rPr>
                <w:rFonts w:ascii="Times New Roman" w:hAnsi="Times New Roman" w:cs="Times New Roman"/>
                <w:b w:val="0"/>
                <w:bCs w:val="0"/>
                <w:sz w:val="22"/>
                <w:szCs w:val="22"/>
              </w:rPr>
            </w:pPr>
            <w:r w:rsidRPr="00E26D94">
              <w:rPr>
                <w:rFonts w:ascii="Times New Roman" w:hAnsi="Times New Roman" w:cs="Times New Roman"/>
                <w:b w:val="0"/>
                <w:bCs w:val="0"/>
                <w:sz w:val="22"/>
                <w:szCs w:val="22"/>
              </w:rPr>
              <w:t>Cycle_Comp1</w:t>
            </w:r>
          </w:p>
        </w:tc>
        <w:tc>
          <w:tcPr>
            <w:tcW w:w="0" w:type="auto"/>
            <w:hideMark/>
          </w:tcPr>
          <w:p w14:paraId="69E253C3"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0" w:type="auto"/>
            <w:hideMark/>
          </w:tcPr>
          <w:p w14:paraId="2AB43FD3"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0.019***</w:t>
            </w:r>
          </w:p>
        </w:tc>
        <w:tc>
          <w:tcPr>
            <w:tcW w:w="0" w:type="auto"/>
            <w:hideMark/>
          </w:tcPr>
          <w:p w14:paraId="60014F47"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cycle_comp1(-1)</w:t>
            </w:r>
          </w:p>
        </w:tc>
        <w:tc>
          <w:tcPr>
            <w:tcW w:w="0" w:type="auto"/>
            <w:hideMark/>
          </w:tcPr>
          <w:p w14:paraId="2D4B3787"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0" w:type="auto"/>
            <w:hideMark/>
          </w:tcPr>
          <w:p w14:paraId="399DFCA0"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0.004</w:t>
            </w:r>
          </w:p>
        </w:tc>
      </w:tr>
      <w:tr w:rsidR="00E26D94" w:rsidRPr="00E26D94" w14:paraId="7628BF84" w14:textId="77777777" w:rsidTr="006A61DB">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0" w:type="auto"/>
            <w:hideMark/>
          </w:tcPr>
          <w:p w14:paraId="5396916B" w14:textId="77777777" w:rsidR="00E26D94" w:rsidRPr="00E26D94" w:rsidRDefault="00E26D94" w:rsidP="006A61DB">
            <w:pPr>
              <w:spacing w:after="160"/>
              <w:jc w:val="both"/>
              <w:rPr>
                <w:rFonts w:ascii="Times New Roman" w:hAnsi="Times New Roman" w:cs="Times New Roman"/>
                <w:b w:val="0"/>
                <w:bCs w:val="0"/>
                <w:sz w:val="22"/>
                <w:szCs w:val="22"/>
              </w:rPr>
            </w:pPr>
          </w:p>
        </w:tc>
        <w:tc>
          <w:tcPr>
            <w:tcW w:w="0" w:type="auto"/>
            <w:hideMark/>
          </w:tcPr>
          <w:p w14:paraId="525596E7"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388AFE60"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(3.35)</w:t>
            </w:r>
          </w:p>
        </w:tc>
        <w:tc>
          <w:tcPr>
            <w:tcW w:w="0" w:type="auto"/>
            <w:hideMark/>
          </w:tcPr>
          <w:p w14:paraId="474D7647"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01BF4DA0"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23119FB6"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(0.252)</w:t>
            </w:r>
          </w:p>
        </w:tc>
      </w:tr>
      <w:tr w:rsidR="00E26D94" w:rsidRPr="00E26D94" w14:paraId="4AC0555E" w14:textId="77777777" w:rsidTr="006A61DB">
        <w:trPr>
          <w:trHeight w:val="401"/>
        </w:trPr>
        <w:tc>
          <w:tcPr>
            <w:cnfStyle w:val="001000000000" w:firstRow="0" w:lastRow="0" w:firstColumn="1" w:lastColumn="0" w:oddVBand="0" w:evenVBand="0" w:oddHBand="0" w:evenHBand="0" w:firstRowFirstColumn="0" w:firstRowLastColumn="0" w:lastRowFirstColumn="0" w:lastRowLastColumn="0"/>
            <w:tcW w:w="0" w:type="auto"/>
            <w:hideMark/>
          </w:tcPr>
          <w:p w14:paraId="144816DA" w14:textId="77777777" w:rsidR="00E26D94" w:rsidRPr="00E26D94" w:rsidRDefault="00E26D94" w:rsidP="006A61DB">
            <w:pPr>
              <w:spacing w:after="160"/>
              <w:jc w:val="both"/>
              <w:rPr>
                <w:rFonts w:ascii="Times New Roman" w:hAnsi="Times New Roman" w:cs="Times New Roman"/>
                <w:b w:val="0"/>
                <w:bCs w:val="0"/>
                <w:sz w:val="22"/>
                <w:szCs w:val="22"/>
              </w:rPr>
            </w:pPr>
            <w:r w:rsidRPr="00E26D94">
              <w:rPr>
                <w:rFonts w:ascii="Times New Roman" w:hAnsi="Times New Roman" w:cs="Times New Roman"/>
                <w:b w:val="0"/>
                <w:bCs w:val="0"/>
                <w:sz w:val="22"/>
                <w:szCs w:val="22"/>
              </w:rPr>
              <w:t>Trend_Comp1</w:t>
            </w:r>
          </w:p>
        </w:tc>
        <w:tc>
          <w:tcPr>
            <w:tcW w:w="0" w:type="auto"/>
            <w:hideMark/>
          </w:tcPr>
          <w:p w14:paraId="2CA17240"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0" w:type="auto"/>
            <w:hideMark/>
          </w:tcPr>
          <w:p w14:paraId="48A8DEE9"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0.009</w:t>
            </w:r>
          </w:p>
        </w:tc>
        <w:tc>
          <w:tcPr>
            <w:tcW w:w="0" w:type="auto"/>
            <w:hideMark/>
          </w:tcPr>
          <w:p w14:paraId="117C6C6F"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trend_comp1(-1)</w:t>
            </w:r>
          </w:p>
        </w:tc>
        <w:tc>
          <w:tcPr>
            <w:tcW w:w="0" w:type="auto"/>
            <w:hideMark/>
          </w:tcPr>
          <w:p w14:paraId="6D58A55B"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0" w:type="auto"/>
            <w:hideMark/>
          </w:tcPr>
          <w:p w14:paraId="7CCC7563"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0.014***</w:t>
            </w:r>
          </w:p>
        </w:tc>
      </w:tr>
      <w:tr w:rsidR="00E26D94" w:rsidRPr="00E26D94" w14:paraId="40BD02CE" w14:textId="77777777" w:rsidTr="006A61DB">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0" w:type="auto"/>
            <w:hideMark/>
          </w:tcPr>
          <w:p w14:paraId="4F97E179" w14:textId="77777777" w:rsidR="00E26D94" w:rsidRPr="00E26D94" w:rsidRDefault="00E26D94" w:rsidP="006A61DB">
            <w:pPr>
              <w:spacing w:after="160"/>
              <w:jc w:val="both"/>
              <w:rPr>
                <w:rFonts w:ascii="Times New Roman" w:hAnsi="Times New Roman" w:cs="Times New Roman"/>
                <w:b w:val="0"/>
                <w:bCs w:val="0"/>
                <w:sz w:val="22"/>
                <w:szCs w:val="22"/>
              </w:rPr>
            </w:pPr>
          </w:p>
        </w:tc>
        <w:tc>
          <w:tcPr>
            <w:tcW w:w="0" w:type="auto"/>
            <w:hideMark/>
          </w:tcPr>
          <w:p w14:paraId="10B1AF22"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0B986C78"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(1.50)</w:t>
            </w:r>
          </w:p>
        </w:tc>
        <w:tc>
          <w:tcPr>
            <w:tcW w:w="0" w:type="auto"/>
            <w:hideMark/>
          </w:tcPr>
          <w:p w14:paraId="7185E526"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38B4CD6E"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0B39BAB9"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(2.389)</w:t>
            </w:r>
          </w:p>
        </w:tc>
      </w:tr>
      <w:tr w:rsidR="00E26D94" w:rsidRPr="00E26D94" w14:paraId="7AE73987" w14:textId="77777777" w:rsidTr="006A61DB">
        <w:trPr>
          <w:trHeight w:val="390"/>
        </w:trPr>
        <w:tc>
          <w:tcPr>
            <w:cnfStyle w:val="001000000000" w:firstRow="0" w:lastRow="0" w:firstColumn="1" w:lastColumn="0" w:oddVBand="0" w:evenVBand="0" w:oddHBand="0" w:evenHBand="0" w:firstRowFirstColumn="0" w:firstRowLastColumn="0" w:lastRowFirstColumn="0" w:lastRowLastColumn="0"/>
            <w:tcW w:w="0" w:type="auto"/>
            <w:hideMark/>
          </w:tcPr>
          <w:p w14:paraId="2E216A22" w14:textId="77777777" w:rsidR="00E26D94" w:rsidRPr="00E26D94" w:rsidRDefault="00E26D94" w:rsidP="006A61DB">
            <w:pPr>
              <w:spacing w:after="160"/>
              <w:jc w:val="both"/>
              <w:rPr>
                <w:rFonts w:ascii="Times New Roman" w:hAnsi="Times New Roman" w:cs="Times New Roman"/>
                <w:b w:val="0"/>
                <w:bCs w:val="0"/>
                <w:sz w:val="22"/>
                <w:szCs w:val="22"/>
              </w:rPr>
            </w:pPr>
            <w:r w:rsidRPr="00E26D94">
              <w:rPr>
                <w:rFonts w:ascii="Times New Roman" w:hAnsi="Times New Roman" w:cs="Times New Roman"/>
                <w:b w:val="0"/>
                <w:bCs w:val="0"/>
                <w:sz w:val="22"/>
                <w:szCs w:val="22"/>
              </w:rPr>
              <w:t>RGDP (-1)</w:t>
            </w:r>
          </w:p>
        </w:tc>
        <w:tc>
          <w:tcPr>
            <w:tcW w:w="0" w:type="auto"/>
            <w:hideMark/>
          </w:tcPr>
          <w:p w14:paraId="52F17743"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0" w:type="auto"/>
            <w:hideMark/>
          </w:tcPr>
          <w:p w14:paraId="1479282C"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0" w:type="auto"/>
            <w:hideMark/>
          </w:tcPr>
          <w:p w14:paraId="0706E9DE" w14:textId="7D98D3BB" w:rsidR="00E26D94" w:rsidRPr="00E26D94" w:rsidRDefault="00972BFF"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RGDP (</w:t>
            </w:r>
            <w:r w:rsidR="00E26D94" w:rsidRPr="00E26D94">
              <w:rPr>
                <w:rFonts w:ascii="Times New Roman" w:hAnsi="Times New Roman" w:cs="Times New Roman"/>
                <w:sz w:val="22"/>
                <w:szCs w:val="22"/>
              </w:rPr>
              <w:t>-1)</w:t>
            </w:r>
          </w:p>
        </w:tc>
        <w:tc>
          <w:tcPr>
            <w:tcW w:w="0" w:type="auto"/>
            <w:hideMark/>
          </w:tcPr>
          <w:p w14:paraId="2F46A0DF"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0.281</w:t>
            </w:r>
          </w:p>
        </w:tc>
        <w:tc>
          <w:tcPr>
            <w:tcW w:w="0" w:type="auto"/>
            <w:hideMark/>
          </w:tcPr>
          <w:p w14:paraId="43965FD5"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0.321</w:t>
            </w:r>
          </w:p>
        </w:tc>
      </w:tr>
      <w:tr w:rsidR="00E26D94" w:rsidRPr="00E26D94" w14:paraId="7AFE82E2" w14:textId="77777777" w:rsidTr="006A61DB">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0" w:type="auto"/>
            <w:hideMark/>
          </w:tcPr>
          <w:p w14:paraId="1396F75E" w14:textId="77777777" w:rsidR="00E26D94" w:rsidRPr="00E26D94" w:rsidRDefault="00E26D94" w:rsidP="006A61DB">
            <w:pPr>
              <w:spacing w:after="160"/>
              <w:jc w:val="both"/>
              <w:rPr>
                <w:rFonts w:ascii="Times New Roman" w:hAnsi="Times New Roman" w:cs="Times New Roman"/>
                <w:b w:val="0"/>
                <w:bCs w:val="0"/>
                <w:sz w:val="22"/>
                <w:szCs w:val="22"/>
              </w:rPr>
            </w:pPr>
          </w:p>
        </w:tc>
        <w:tc>
          <w:tcPr>
            <w:tcW w:w="0" w:type="auto"/>
            <w:hideMark/>
          </w:tcPr>
          <w:p w14:paraId="219C866D"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0CDDBCB2"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319CBBE0"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64E05797"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(0.992)</w:t>
            </w:r>
          </w:p>
        </w:tc>
        <w:tc>
          <w:tcPr>
            <w:tcW w:w="0" w:type="auto"/>
            <w:hideMark/>
          </w:tcPr>
          <w:p w14:paraId="0D8D262F"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(1.119)</w:t>
            </w:r>
          </w:p>
        </w:tc>
      </w:tr>
      <w:tr w:rsidR="00E26D94" w:rsidRPr="00E26D94" w14:paraId="4F3157CC" w14:textId="77777777" w:rsidTr="006A61DB">
        <w:trPr>
          <w:trHeight w:val="390"/>
        </w:trPr>
        <w:tc>
          <w:tcPr>
            <w:cnfStyle w:val="001000000000" w:firstRow="0" w:lastRow="0" w:firstColumn="1" w:lastColumn="0" w:oddVBand="0" w:evenVBand="0" w:oddHBand="0" w:evenHBand="0" w:firstRowFirstColumn="0" w:firstRowLastColumn="0" w:lastRowFirstColumn="0" w:lastRowLastColumn="0"/>
            <w:tcW w:w="0" w:type="auto"/>
            <w:hideMark/>
          </w:tcPr>
          <w:p w14:paraId="10EFFF95" w14:textId="77777777" w:rsidR="00E26D94" w:rsidRPr="00E26D94" w:rsidRDefault="00E26D94" w:rsidP="006A61DB">
            <w:pPr>
              <w:spacing w:after="160"/>
              <w:jc w:val="both"/>
              <w:rPr>
                <w:rFonts w:ascii="Times New Roman" w:hAnsi="Times New Roman" w:cs="Times New Roman"/>
                <w:b w:val="0"/>
                <w:bCs w:val="0"/>
                <w:sz w:val="22"/>
                <w:szCs w:val="22"/>
              </w:rPr>
            </w:pPr>
            <w:r w:rsidRPr="00E26D94">
              <w:rPr>
                <w:rFonts w:ascii="Times New Roman" w:hAnsi="Times New Roman" w:cs="Times New Roman"/>
                <w:b w:val="0"/>
                <w:bCs w:val="0"/>
                <w:sz w:val="22"/>
                <w:szCs w:val="22"/>
              </w:rPr>
              <w:t>Constant</w:t>
            </w:r>
          </w:p>
        </w:tc>
        <w:tc>
          <w:tcPr>
            <w:tcW w:w="0" w:type="auto"/>
            <w:hideMark/>
          </w:tcPr>
          <w:p w14:paraId="622CA4C2"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1.345***</w:t>
            </w:r>
          </w:p>
        </w:tc>
        <w:tc>
          <w:tcPr>
            <w:tcW w:w="0" w:type="auto"/>
            <w:hideMark/>
          </w:tcPr>
          <w:p w14:paraId="65B99811"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1.012**</w:t>
            </w:r>
          </w:p>
        </w:tc>
        <w:tc>
          <w:tcPr>
            <w:tcW w:w="0" w:type="auto"/>
            <w:hideMark/>
          </w:tcPr>
          <w:p w14:paraId="1C0BAC1B"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Constant</w:t>
            </w:r>
          </w:p>
        </w:tc>
        <w:tc>
          <w:tcPr>
            <w:tcW w:w="0" w:type="auto"/>
            <w:hideMark/>
          </w:tcPr>
          <w:p w14:paraId="06D638D1"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1.462***</w:t>
            </w:r>
          </w:p>
        </w:tc>
        <w:tc>
          <w:tcPr>
            <w:tcW w:w="0" w:type="auto"/>
            <w:hideMark/>
          </w:tcPr>
          <w:p w14:paraId="634E5575"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1.712***</w:t>
            </w:r>
          </w:p>
        </w:tc>
      </w:tr>
      <w:tr w:rsidR="00E26D94" w:rsidRPr="00E26D94" w14:paraId="5FC6AAD6" w14:textId="77777777" w:rsidTr="006A61DB">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0" w:type="auto"/>
            <w:hideMark/>
          </w:tcPr>
          <w:p w14:paraId="33021556" w14:textId="77777777" w:rsidR="00E26D94" w:rsidRPr="00E26D94" w:rsidRDefault="00E26D94" w:rsidP="006A61DB">
            <w:pPr>
              <w:spacing w:after="160"/>
              <w:jc w:val="both"/>
              <w:rPr>
                <w:rFonts w:ascii="Times New Roman" w:hAnsi="Times New Roman" w:cs="Times New Roman"/>
                <w:b w:val="0"/>
                <w:bCs w:val="0"/>
                <w:sz w:val="22"/>
                <w:szCs w:val="22"/>
              </w:rPr>
            </w:pPr>
          </w:p>
        </w:tc>
        <w:tc>
          <w:tcPr>
            <w:tcW w:w="0" w:type="auto"/>
            <w:hideMark/>
          </w:tcPr>
          <w:p w14:paraId="71F9511E"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(6.57)</w:t>
            </w:r>
          </w:p>
        </w:tc>
        <w:tc>
          <w:tcPr>
            <w:tcW w:w="0" w:type="auto"/>
            <w:hideMark/>
          </w:tcPr>
          <w:p w14:paraId="04A9D3AE"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(2.35)</w:t>
            </w:r>
          </w:p>
        </w:tc>
        <w:tc>
          <w:tcPr>
            <w:tcW w:w="0" w:type="auto"/>
            <w:hideMark/>
          </w:tcPr>
          <w:p w14:paraId="022A5D5B"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2E4C26CE"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(2.945)</w:t>
            </w:r>
          </w:p>
        </w:tc>
        <w:tc>
          <w:tcPr>
            <w:tcW w:w="0" w:type="auto"/>
            <w:hideMark/>
          </w:tcPr>
          <w:p w14:paraId="3A796FE6"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(2.981)</w:t>
            </w:r>
          </w:p>
        </w:tc>
      </w:tr>
      <w:tr w:rsidR="00E26D94" w:rsidRPr="00E26D94" w14:paraId="18BAEC15" w14:textId="77777777" w:rsidTr="006A61DB">
        <w:trPr>
          <w:trHeight w:val="390"/>
        </w:trPr>
        <w:tc>
          <w:tcPr>
            <w:cnfStyle w:val="001000000000" w:firstRow="0" w:lastRow="0" w:firstColumn="1" w:lastColumn="0" w:oddVBand="0" w:evenVBand="0" w:oddHBand="0" w:evenHBand="0" w:firstRowFirstColumn="0" w:firstRowLastColumn="0" w:lastRowFirstColumn="0" w:lastRowLastColumn="0"/>
            <w:tcW w:w="0" w:type="auto"/>
            <w:hideMark/>
          </w:tcPr>
          <w:p w14:paraId="6394BD3D" w14:textId="77777777" w:rsidR="00E26D94" w:rsidRPr="00E26D94" w:rsidRDefault="00E26D94" w:rsidP="006A61DB">
            <w:pPr>
              <w:spacing w:after="160"/>
              <w:jc w:val="both"/>
              <w:rPr>
                <w:rFonts w:ascii="Times New Roman" w:hAnsi="Times New Roman" w:cs="Times New Roman"/>
                <w:b w:val="0"/>
                <w:bCs w:val="0"/>
                <w:sz w:val="22"/>
                <w:szCs w:val="22"/>
              </w:rPr>
            </w:pPr>
            <w:r w:rsidRPr="00E26D94">
              <w:rPr>
                <w:rFonts w:ascii="Times New Roman" w:hAnsi="Times New Roman" w:cs="Times New Roman"/>
                <w:b w:val="0"/>
                <w:bCs w:val="0"/>
                <w:sz w:val="22"/>
                <w:szCs w:val="22"/>
              </w:rPr>
              <w:t>R-Square</w:t>
            </w:r>
          </w:p>
        </w:tc>
        <w:tc>
          <w:tcPr>
            <w:tcW w:w="0" w:type="auto"/>
            <w:hideMark/>
          </w:tcPr>
          <w:p w14:paraId="5C2CC3C5"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0.998</w:t>
            </w:r>
          </w:p>
        </w:tc>
        <w:tc>
          <w:tcPr>
            <w:tcW w:w="0" w:type="auto"/>
            <w:hideMark/>
          </w:tcPr>
          <w:p w14:paraId="3C5F4B03"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0.998</w:t>
            </w:r>
          </w:p>
        </w:tc>
        <w:tc>
          <w:tcPr>
            <w:tcW w:w="0" w:type="auto"/>
            <w:hideMark/>
          </w:tcPr>
          <w:p w14:paraId="2ECD81E4"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R-Square</w:t>
            </w:r>
          </w:p>
        </w:tc>
        <w:tc>
          <w:tcPr>
            <w:tcW w:w="0" w:type="auto"/>
            <w:hideMark/>
          </w:tcPr>
          <w:p w14:paraId="1CFCCC77"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0.995</w:t>
            </w:r>
          </w:p>
        </w:tc>
        <w:tc>
          <w:tcPr>
            <w:tcW w:w="0" w:type="auto"/>
            <w:hideMark/>
          </w:tcPr>
          <w:p w14:paraId="293CB365" w14:textId="77777777" w:rsidR="00E26D94" w:rsidRPr="00E26D94" w:rsidRDefault="00E26D94" w:rsidP="006A61DB">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0.995</w:t>
            </w:r>
          </w:p>
        </w:tc>
      </w:tr>
      <w:tr w:rsidR="00E26D94" w:rsidRPr="00E26D94" w14:paraId="5D3402A2" w14:textId="77777777" w:rsidTr="006A61DB">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0" w:type="auto"/>
            <w:hideMark/>
          </w:tcPr>
          <w:p w14:paraId="55FF928E" w14:textId="77777777" w:rsidR="00E26D94" w:rsidRPr="00E26D94" w:rsidRDefault="00E26D94" w:rsidP="006A61DB">
            <w:pPr>
              <w:spacing w:after="160"/>
              <w:jc w:val="both"/>
              <w:rPr>
                <w:rFonts w:ascii="Times New Roman" w:hAnsi="Times New Roman" w:cs="Times New Roman"/>
                <w:b w:val="0"/>
                <w:bCs w:val="0"/>
                <w:sz w:val="22"/>
                <w:szCs w:val="22"/>
              </w:rPr>
            </w:pPr>
            <w:r w:rsidRPr="00E26D94">
              <w:rPr>
                <w:rFonts w:ascii="Times New Roman" w:hAnsi="Times New Roman" w:cs="Times New Roman"/>
                <w:b w:val="0"/>
                <w:bCs w:val="0"/>
                <w:sz w:val="22"/>
                <w:szCs w:val="22"/>
              </w:rPr>
              <w:t>F-Statistic</w:t>
            </w:r>
          </w:p>
        </w:tc>
        <w:tc>
          <w:tcPr>
            <w:tcW w:w="0" w:type="auto"/>
            <w:hideMark/>
          </w:tcPr>
          <w:p w14:paraId="48A642E1"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3985.42</w:t>
            </w:r>
          </w:p>
        </w:tc>
        <w:tc>
          <w:tcPr>
            <w:tcW w:w="0" w:type="auto"/>
            <w:hideMark/>
          </w:tcPr>
          <w:p w14:paraId="2D607DCB"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E26D94">
              <w:rPr>
                <w:rFonts w:ascii="Times New Roman" w:hAnsi="Times New Roman" w:cs="Times New Roman"/>
                <w:sz w:val="22"/>
                <w:szCs w:val="22"/>
              </w:rPr>
              <w:t>2998.33</w:t>
            </w:r>
          </w:p>
        </w:tc>
        <w:tc>
          <w:tcPr>
            <w:tcW w:w="0" w:type="auto"/>
            <w:hideMark/>
          </w:tcPr>
          <w:p w14:paraId="69C6963B"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027E4C33"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0" w:type="auto"/>
            <w:hideMark/>
          </w:tcPr>
          <w:p w14:paraId="423DF02F" w14:textId="77777777" w:rsidR="00E26D94" w:rsidRPr="00E26D94" w:rsidRDefault="00E26D94" w:rsidP="006A61DB">
            <w:pPr>
              <w:spacing w:after="16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bl>
    <w:p w14:paraId="2F55DD3D" w14:textId="77777777" w:rsidR="00E26D94" w:rsidRPr="00E26D94" w:rsidRDefault="00E26D94" w:rsidP="004E613C">
      <w:pPr>
        <w:spacing w:line="240" w:lineRule="auto"/>
        <w:jc w:val="center"/>
        <w:rPr>
          <w:rFonts w:ascii="Times New Roman" w:hAnsi="Times New Roman" w:cs="Times New Roman"/>
        </w:rPr>
      </w:pPr>
      <w:r w:rsidRPr="00E26D94">
        <w:rPr>
          <w:rFonts w:ascii="Times New Roman" w:hAnsi="Times New Roman" w:cs="Times New Roman"/>
          <w:i/>
          <w:iCs/>
          <w:sz w:val="18"/>
          <w:szCs w:val="18"/>
        </w:rPr>
        <w:t>Note: OLS (1) and VAR (1) include Infra_Comp1, while OLS (2) and VAR (2) include Cycle_Comp1 and Trend_Comp1. Infra_Comp1 is the first principal component capturing transportation, utilities, and broadband expansion. Cycle_Comp1 captures temporary shocks, while Trend_Comp1 represents long-term investment trends. Standard errors are in parentheses. *** p &lt; 0.01, ** p &lt; 0.05, * p &lt; 0.10</w:t>
      </w:r>
      <w:r w:rsidRPr="00E26D94">
        <w:rPr>
          <w:rFonts w:ascii="Times New Roman" w:hAnsi="Times New Roman" w:cs="Times New Roman"/>
        </w:rPr>
        <w:t>.</w:t>
      </w:r>
    </w:p>
    <w:p w14:paraId="0C154594" w14:textId="08F70BC7" w:rsidR="00E26D94" w:rsidRPr="00E26D94" w:rsidRDefault="00E26D94" w:rsidP="004E613C">
      <w:pPr>
        <w:spacing w:line="360" w:lineRule="auto"/>
        <w:jc w:val="center"/>
        <w:rPr>
          <w:rFonts w:ascii="Times New Roman" w:hAnsi="Times New Roman" w:cs="Times New Roman"/>
          <w:sz w:val="22"/>
          <w:szCs w:val="22"/>
        </w:rPr>
      </w:pPr>
      <w:r w:rsidRPr="00E26D94">
        <w:rPr>
          <w:rFonts w:ascii="Times New Roman" w:hAnsi="Times New Roman" w:cs="Times New Roman"/>
          <w:i/>
          <w:iCs/>
          <w:sz w:val="22"/>
          <w:szCs w:val="22"/>
        </w:rPr>
        <w:t>Source: Authors’ construct</w:t>
      </w:r>
    </w:p>
    <w:p w14:paraId="05335FB2" w14:textId="1631DD1B" w:rsidR="004E613C" w:rsidRPr="004E613C" w:rsidRDefault="004E613C" w:rsidP="004E613C">
      <w:pPr>
        <w:spacing w:line="360" w:lineRule="auto"/>
        <w:jc w:val="both"/>
        <w:rPr>
          <w:rFonts w:ascii="Times New Roman" w:hAnsi="Times New Roman" w:cs="Times New Roman"/>
        </w:rPr>
      </w:pPr>
      <w:r w:rsidRPr="004E613C">
        <w:rPr>
          <w:rFonts w:ascii="Times New Roman" w:hAnsi="Times New Roman" w:cs="Times New Roman"/>
        </w:rPr>
        <w:lastRenderedPageBreak/>
        <w:t xml:space="preserve">The Ordinary Least Squares (OLS) and Vector Autoregression (VAR) results shed light on how urban infrastructure investments in transportation, utilities, and broadband expansion </w:t>
      </w:r>
      <w:r>
        <w:rPr>
          <w:rFonts w:ascii="Times New Roman" w:hAnsi="Times New Roman" w:cs="Times New Roman"/>
        </w:rPr>
        <w:t>influenced</w:t>
      </w:r>
      <w:r w:rsidRPr="004E613C">
        <w:rPr>
          <w:rFonts w:ascii="Times New Roman" w:hAnsi="Times New Roman" w:cs="Times New Roman"/>
        </w:rPr>
        <w:t xml:space="preserve"> U.S. economic performance from 1980 to 2022. Capital investments have a positive and significant effect on GDP across all models, with OLS estimates of 0.312 (Model 1) and 0.327 (Model 2) at the 1% significance level. The VAR results also confirm this relationship, with a lagged capital coefficient of 0.210 and 0.212, both significant at 1%. This highlights the </w:t>
      </w:r>
      <w:r w:rsidR="00576A14">
        <w:rPr>
          <w:rFonts w:ascii="Times New Roman" w:hAnsi="Times New Roman" w:cs="Times New Roman"/>
        </w:rPr>
        <w:t>significant</w:t>
      </w:r>
      <w:r w:rsidRPr="004E613C">
        <w:rPr>
          <w:rFonts w:ascii="Times New Roman" w:hAnsi="Times New Roman" w:cs="Times New Roman"/>
        </w:rPr>
        <w:t xml:space="preserve"> role of capital investment in urban infrastructure in driving economic performance. Labor does not significantly contribute to GDP growth, as indicated by low coefficients in both OLS (0.021, 0.028) and VAR (0.019, 0.018), with high standard errors and no statistical significance. This suggests that</w:t>
      </w:r>
      <w:r w:rsidR="00576A14">
        <w:rPr>
          <w:rFonts w:ascii="Times New Roman" w:hAnsi="Times New Roman" w:cs="Times New Roman"/>
        </w:rPr>
        <w:t>,</w:t>
      </w:r>
      <w:r w:rsidRPr="004E613C">
        <w:rPr>
          <w:rFonts w:ascii="Times New Roman" w:hAnsi="Times New Roman" w:cs="Times New Roman"/>
        </w:rPr>
        <w:t xml:space="preserve"> wh</w:t>
      </w:r>
      <w:r w:rsidR="00576A14">
        <w:rPr>
          <w:rFonts w:ascii="Times New Roman" w:hAnsi="Times New Roman" w:cs="Times New Roman"/>
        </w:rPr>
        <w:t>ereas</w:t>
      </w:r>
      <w:r w:rsidRPr="004E613C">
        <w:rPr>
          <w:rFonts w:ascii="Times New Roman" w:hAnsi="Times New Roman" w:cs="Times New Roman"/>
        </w:rPr>
        <w:t xml:space="preserve"> labor is an essential input, its effect on economic growth may be moderated by other productivity factors, such as technological advancement and infrastructure efficiency.</w:t>
      </w:r>
    </w:p>
    <w:p w14:paraId="35B69B21" w14:textId="403546A2" w:rsidR="004E613C" w:rsidRPr="004E613C" w:rsidRDefault="004E613C" w:rsidP="004E613C">
      <w:pPr>
        <w:spacing w:line="360" w:lineRule="auto"/>
        <w:jc w:val="both"/>
        <w:rPr>
          <w:rFonts w:ascii="Times New Roman" w:hAnsi="Times New Roman" w:cs="Times New Roman"/>
        </w:rPr>
      </w:pPr>
      <w:r w:rsidRPr="004E613C">
        <w:rPr>
          <w:rFonts w:ascii="Times New Roman" w:hAnsi="Times New Roman" w:cs="Times New Roman"/>
        </w:rPr>
        <w:t xml:space="preserve">The infrastructure composite index (Infra_Comp1) shows a positive and highly significant effect on GDP growth, with an OLS coefficient of 0.015 (p &lt; 0.01) and a VAR coefficient of 0.013 (p &lt; 0.01). This result emphasizes the role of transportation networks, utilities, and broadband expansion in enhancing productivity and economic </w:t>
      </w:r>
      <w:r w:rsidR="00576A14">
        <w:rPr>
          <w:rFonts w:ascii="Times New Roman" w:hAnsi="Times New Roman" w:cs="Times New Roman"/>
        </w:rPr>
        <w:t>development</w:t>
      </w:r>
      <w:r w:rsidRPr="004E613C">
        <w:rPr>
          <w:rFonts w:ascii="Times New Roman" w:hAnsi="Times New Roman" w:cs="Times New Roman"/>
        </w:rPr>
        <w:t>. The inclusion of infrastructure as a primary determinant of economic growth aligns with empirical evidence suggesting that urban infrastructure projects lead to improved mobility, increased business efficiency, and higher investment attractiveness in urban areas. Short-term and long-term infrastructure effects are captured using Cycle_Comp1 and Trend_Comp1, respectively. Cycle_Comp1, representing temporary infrastructure shocks, has a significant effect on GDP in OLS (0.019, p &lt; 0.01) but not in VAR (0.004, not significant). This suggests that short-term infrastructure fluctuations, such as temporary increases in construction activity, may have immediate but limited effects on economic output. Trend_Comp1, representing long-term investments, has a more stable impact, showing a significant coefficient in VAR (0.014, p &lt; 0.01) but an insignificant effect in OLS. This reinforces the idea that long-term infrastructure investments provide consistent and sustained economic benefits rather than immediate boosts to GDP.</w:t>
      </w:r>
    </w:p>
    <w:p w14:paraId="33D0E881" w14:textId="4D95FEF7" w:rsidR="004E613C" w:rsidRDefault="004E613C" w:rsidP="004E613C">
      <w:pPr>
        <w:spacing w:line="360" w:lineRule="auto"/>
        <w:jc w:val="both"/>
        <w:rPr>
          <w:rFonts w:ascii="Times New Roman" w:hAnsi="Times New Roman" w:cs="Times New Roman"/>
        </w:rPr>
      </w:pPr>
      <w:r w:rsidRPr="004E613C">
        <w:rPr>
          <w:rFonts w:ascii="Times New Roman" w:hAnsi="Times New Roman" w:cs="Times New Roman"/>
        </w:rPr>
        <w:t xml:space="preserve">The lagged dependent variable, RGDP (-1), is not significant in VAR models (0.281 and 0.321), suggesting that economic growth is not heavily reliant on past GDP levels but instead responds more to current investments in infrastructure and capital. The R-squared values (0.998 for OLS and 0.995 for VAR) indicate a strong explanatory power of the models, showing that infrastructure, capital, and labor collectively explain nearly all variations in GDP growth. The </w:t>
      </w:r>
      <w:r w:rsidRPr="004E613C">
        <w:rPr>
          <w:rFonts w:ascii="Times New Roman" w:hAnsi="Times New Roman" w:cs="Times New Roman"/>
        </w:rPr>
        <w:lastRenderedPageBreak/>
        <w:t>high F-statistic values (3985.42 and 2998.33) confirm the overall significance of the regressions.</w:t>
      </w:r>
    </w:p>
    <w:p w14:paraId="75F348F1" w14:textId="6549DE5A" w:rsidR="007736BE" w:rsidRDefault="007736BE" w:rsidP="007736BE">
      <w:pPr>
        <w:spacing w:line="360" w:lineRule="auto"/>
        <w:jc w:val="both"/>
        <w:rPr>
          <w:rFonts w:ascii="Times New Roman" w:hAnsi="Times New Roman" w:cs="Times New Roman"/>
          <w:b/>
          <w:bCs/>
        </w:rPr>
      </w:pPr>
      <w:r>
        <w:rPr>
          <w:rFonts w:ascii="Times New Roman" w:hAnsi="Times New Roman" w:cs="Times New Roman"/>
          <w:b/>
          <w:bCs/>
        </w:rPr>
        <w:t xml:space="preserve">5.0 </w:t>
      </w:r>
      <w:r w:rsidRPr="007736BE">
        <w:rPr>
          <w:rFonts w:ascii="Times New Roman" w:hAnsi="Times New Roman" w:cs="Times New Roman"/>
          <w:b/>
          <w:bCs/>
        </w:rPr>
        <w:t>Conclusion and Policy Recommendations</w:t>
      </w:r>
    </w:p>
    <w:p w14:paraId="42377370" w14:textId="754EEB0C" w:rsidR="007736BE" w:rsidRPr="007736BE" w:rsidRDefault="007736BE" w:rsidP="007736BE">
      <w:pPr>
        <w:spacing w:line="360" w:lineRule="auto"/>
        <w:jc w:val="both"/>
        <w:rPr>
          <w:rFonts w:ascii="Times New Roman" w:hAnsi="Times New Roman" w:cs="Times New Roman"/>
          <w:b/>
          <w:bCs/>
        </w:rPr>
      </w:pPr>
      <w:r w:rsidRPr="007736BE">
        <w:rPr>
          <w:rFonts w:ascii="Times New Roman" w:hAnsi="Times New Roman" w:cs="Times New Roman"/>
          <w:b/>
          <w:bCs/>
        </w:rPr>
        <w:t>5.1 Conclusion</w:t>
      </w:r>
    </w:p>
    <w:p w14:paraId="11423592" w14:textId="77777777" w:rsidR="007736BE" w:rsidRPr="007736BE" w:rsidRDefault="007736BE" w:rsidP="007736BE">
      <w:pPr>
        <w:spacing w:line="360" w:lineRule="auto"/>
        <w:jc w:val="both"/>
        <w:rPr>
          <w:rFonts w:ascii="Times New Roman" w:hAnsi="Times New Roman" w:cs="Times New Roman"/>
        </w:rPr>
      </w:pPr>
      <w:r w:rsidRPr="007736BE">
        <w:rPr>
          <w:rFonts w:ascii="Times New Roman" w:hAnsi="Times New Roman" w:cs="Times New Roman"/>
        </w:rPr>
        <w:t>The primary objective of this study was to examine the impact of urban infrastructure investments on economic growth in the United States from 1980 to 2022. Using annual data, principal component analysis (PCA) and vector autoregression (VAR) estimation were employed to analyze both short-term and long-term infrastructure investments. The study incorporated multiple infrastructure dimensions, including transportation, utilities, and broadband expansion, to provide a comprehensive assessment of infrastructure’s role in economic performance. PCA was used to construct an aggregate infrastructure index, reducing dimensionality and addressing correlation among infrastructure components. The first principal component (Infra_Comp1) captured transportation networks, utilities, and broadband expansion, explaining a significant portion of the variability in infrastructure data. Additionally, the Hodrick-Prescott (HP) filter was applied to decompose infrastructure investments into temporary (Cycle_Comp1) and long-term (Trend_Comp1) spending, enabling a nuanced analysis of infrastructure’s dynamic effects on economic growth.</w:t>
      </w:r>
    </w:p>
    <w:p w14:paraId="340DEACC" w14:textId="20BA5B24" w:rsidR="007736BE" w:rsidRDefault="007736BE" w:rsidP="007736BE">
      <w:pPr>
        <w:spacing w:line="360" w:lineRule="auto"/>
        <w:jc w:val="both"/>
        <w:rPr>
          <w:rFonts w:ascii="Times New Roman" w:hAnsi="Times New Roman" w:cs="Times New Roman"/>
        </w:rPr>
      </w:pPr>
      <w:r w:rsidRPr="007736BE">
        <w:rPr>
          <w:rFonts w:ascii="Times New Roman" w:hAnsi="Times New Roman" w:cs="Times New Roman"/>
        </w:rPr>
        <w:t>The results indicate that a 1% increase in infrastructure investment leads to a 0.015% increase in economic growth, with a statistically significant impact at the 1% level. This finding highlights the role of infrastructure in reducing transaction costs, enhancing business productivity, improving labor efficiency, and increasing overall economic output. The VAR analysis further supports the positive and persistent effect of infrastructure investment on economic growth</w:t>
      </w:r>
      <w:r>
        <w:rPr>
          <w:rFonts w:ascii="Times New Roman" w:hAnsi="Times New Roman" w:cs="Times New Roman"/>
        </w:rPr>
        <w:t xml:space="preserve">, which </w:t>
      </w:r>
      <w:r w:rsidRPr="007736BE">
        <w:rPr>
          <w:rFonts w:ascii="Times New Roman" w:hAnsi="Times New Roman" w:cs="Times New Roman"/>
        </w:rPr>
        <w:t>reinforc</w:t>
      </w:r>
      <w:r>
        <w:rPr>
          <w:rFonts w:ascii="Times New Roman" w:hAnsi="Times New Roman" w:cs="Times New Roman"/>
        </w:rPr>
        <w:t>es</w:t>
      </w:r>
      <w:r w:rsidRPr="007736BE">
        <w:rPr>
          <w:rFonts w:ascii="Times New Roman" w:hAnsi="Times New Roman" w:cs="Times New Roman"/>
        </w:rPr>
        <w:t xml:space="preserve"> the importance of sustained infrastructure development. However, although capital investments showed a strong and significant impact on GDP, labor did not exhibit a statistically meaningful contribution, suggesting the need for complementary policies that enhance workforce productivity through technology adoption and skills training. The distinction between short-term and long-term infrastructure spending is </w:t>
      </w:r>
      <w:r>
        <w:rPr>
          <w:rFonts w:ascii="Times New Roman" w:hAnsi="Times New Roman" w:cs="Times New Roman"/>
        </w:rPr>
        <w:t>important</w:t>
      </w:r>
      <w:r w:rsidRPr="007736BE">
        <w:rPr>
          <w:rFonts w:ascii="Times New Roman" w:hAnsi="Times New Roman" w:cs="Times New Roman"/>
        </w:rPr>
        <w:t>, as temporary investments (Cycle_Comp1) had an immediate but limited effect on GDP, whereas long-term infrastructure projects (Trend_Comp1) demonstrated a stable and sustained economic impact.</w:t>
      </w:r>
    </w:p>
    <w:p w14:paraId="5117F277" w14:textId="77777777" w:rsidR="007736BE" w:rsidRDefault="007736BE" w:rsidP="007736BE">
      <w:pPr>
        <w:spacing w:line="360" w:lineRule="auto"/>
        <w:jc w:val="both"/>
        <w:rPr>
          <w:rFonts w:ascii="Times New Roman" w:hAnsi="Times New Roman" w:cs="Times New Roman"/>
        </w:rPr>
      </w:pPr>
    </w:p>
    <w:p w14:paraId="14F555E6" w14:textId="0181780D" w:rsidR="007736BE" w:rsidRPr="007736BE" w:rsidRDefault="007736BE" w:rsidP="007736BE">
      <w:pPr>
        <w:spacing w:line="360" w:lineRule="auto"/>
        <w:jc w:val="both"/>
        <w:rPr>
          <w:rFonts w:ascii="Times New Roman" w:hAnsi="Times New Roman" w:cs="Times New Roman"/>
          <w:b/>
          <w:bCs/>
        </w:rPr>
      </w:pPr>
      <w:r>
        <w:rPr>
          <w:rFonts w:ascii="Times New Roman" w:hAnsi="Times New Roman" w:cs="Times New Roman"/>
          <w:b/>
          <w:bCs/>
        </w:rPr>
        <w:lastRenderedPageBreak/>
        <w:t xml:space="preserve">5.2 </w:t>
      </w:r>
      <w:r w:rsidRPr="007736BE">
        <w:rPr>
          <w:rFonts w:ascii="Times New Roman" w:hAnsi="Times New Roman" w:cs="Times New Roman"/>
          <w:b/>
          <w:bCs/>
        </w:rPr>
        <w:t>Policy Recommendations</w:t>
      </w:r>
    </w:p>
    <w:p w14:paraId="22ED1E77" w14:textId="12938840" w:rsidR="007736BE" w:rsidRPr="007736BE" w:rsidRDefault="007736BE" w:rsidP="007736BE">
      <w:pPr>
        <w:spacing w:line="360" w:lineRule="auto"/>
        <w:jc w:val="both"/>
        <w:rPr>
          <w:rFonts w:ascii="Times New Roman" w:hAnsi="Times New Roman" w:cs="Times New Roman"/>
        </w:rPr>
      </w:pPr>
      <w:r w:rsidRPr="007736BE">
        <w:rPr>
          <w:rFonts w:ascii="Times New Roman" w:hAnsi="Times New Roman" w:cs="Times New Roman"/>
        </w:rPr>
        <w:t>Based on these findings, long-term public investment in urban infrastructure</w:t>
      </w:r>
      <w:r>
        <w:rPr>
          <w:rFonts w:ascii="Times New Roman" w:hAnsi="Times New Roman" w:cs="Times New Roman"/>
        </w:rPr>
        <w:t xml:space="preserve">, </w:t>
      </w:r>
      <w:r w:rsidRPr="007736BE">
        <w:rPr>
          <w:rFonts w:ascii="Times New Roman" w:hAnsi="Times New Roman" w:cs="Times New Roman"/>
        </w:rPr>
        <w:t>particularly in transportation networks, utilities, and broadband expansion</w:t>
      </w:r>
      <w:r>
        <w:rPr>
          <w:rFonts w:ascii="Times New Roman" w:hAnsi="Times New Roman" w:cs="Times New Roman"/>
        </w:rPr>
        <w:t xml:space="preserve">, </w:t>
      </w:r>
      <w:r w:rsidRPr="007736BE">
        <w:rPr>
          <w:rFonts w:ascii="Times New Roman" w:hAnsi="Times New Roman" w:cs="Times New Roman"/>
        </w:rPr>
        <w:t>should remain a priority for economic policy</w:t>
      </w:r>
      <w:r>
        <w:rPr>
          <w:rFonts w:ascii="Times New Roman" w:hAnsi="Times New Roman" w:cs="Times New Roman"/>
        </w:rPr>
        <w:t xml:space="preserve"> in the U.S</w:t>
      </w:r>
      <w:r w:rsidRPr="007736BE">
        <w:rPr>
          <w:rFonts w:ascii="Times New Roman" w:hAnsi="Times New Roman" w:cs="Times New Roman"/>
        </w:rPr>
        <w:t>. Policies that encourage infrastructure spending, such as the Bipartisan Infrastructure Law (Infrastructure Investment and Jobs Act), should be strengthened to maximize economic benefits. This law supports nationwide infrastructure improvements and has the potential to enhance economic productivity, create jobs, and reduce regional disparities in economic growth. Given that some U.S. states</w:t>
      </w:r>
      <w:r>
        <w:rPr>
          <w:rFonts w:ascii="Times New Roman" w:hAnsi="Times New Roman" w:cs="Times New Roman"/>
        </w:rPr>
        <w:t xml:space="preserve">, </w:t>
      </w:r>
      <w:r w:rsidRPr="007736BE">
        <w:rPr>
          <w:rFonts w:ascii="Times New Roman" w:hAnsi="Times New Roman" w:cs="Times New Roman"/>
        </w:rPr>
        <w:t>such as New York, California, Texas, Illinois, and Maryland</w:t>
      </w:r>
      <w:r>
        <w:rPr>
          <w:rFonts w:ascii="Times New Roman" w:hAnsi="Times New Roman" w:cs="Times New Roman"/>
        </w:rPr>
        <w:t xml:space="preserve">, </w:t>
      </w:r>
      <w:r w:rsidRPr="007736BE">
        <w:rPr>
          <w:rFonts w:ascii="Times New Roman" w:hAnsi="Times New Roman" w:cs="Times New Roman"/>
        </w:rPr>
        <w:t>have a strong focus on technology and security-related industries, targeted infrastructure investments in these states can amplify innovation, enhance digital connectivity, and improve economic resilience.</w:t>
      </w:r>
    </w:p>
    <w:p w14:paraId="7DB680C3" w14:textId="26EB5985" w:rsidR="007736BE" w:rsidRDefault="10B81D63" w:rsidP="007736BE">
      <w:pPr>
        <w:spacing w:line="360" w:lineRule="auto"/>
        <w:jc w:val="both"/>
        <w:rPr>
          <w:rFonts w:ascii="Times New Roman" w:hAnsi="Times New Roman" w:cs="Times New Roman"/>
        </w:rPr>
      </w:pPr>
      <w:r w:rsidRPr="1AFE5EAB">
        <w:rPr>
          <w:rFonts w:ascii="Times New Roman" w:hAnsi="Times New Roman" w:cs="Times New Roman"/>
        </w:rPr>
        <w:t>Although</w:t>
      </w:r>
      <w:r w:rsidR="6CBBF6CB" w:rsidRPr="1AFE5EAB">
        <w:rPr>
          <w:rFonts w:ascii="Times New Roman" w:hAnsi="Times New Roman" w:cs="Times New Roman"/>
        </w:rPr>
        <w:t xml:space="preserve"> previous studies have analyzed the link between infrastructure and economic growth, this study contributes to the literature by employing a PCA-based infrastructure index and VAR estimation to examine multiple dimensions of infrastructure investment. Additionally, by using national-level U.S. data from 1980 to 2022, this study provides a broader understanding of the long-term economic effects of infrastructure spending. Future research should consider conducting state-level analyses to explore the impact of infrastructure investments at a more granular level, as regional variations in infrastructure spending and economic performance may offer additional insights. Furthermore, as more data becomes available, causal inference techniques should be employed to assess the direct impact of policies like the Bipartisan Infrastructure Law on U.S. economic growth. Comparative studies with other developed economies that have differing infrastructure policies could also help benchmark the effectiveness of U.S. infrastructure investment strategies in a global context.</w:t>
      </w:r>
    </w:p>
    <w:p w14:paraId="2DD610B8" w14:textId="084C2EAD" w:rsidR="00221C8A" w:rsidRDefault="00221C8A" w:rsidP="007736BE">
      <w:pPr>
        <w:spacing w:line="360" w:lineRule="auto"/>
        <w:jc w:val="both"/>
        <w:rPr>
          <w:rFonts w:ascii="Times New Roman" w:hAnsi="Times New Roman" w:cs="Times New Roman"/>
        </w:rPr>
      </w:pPr>
    </w:p>
    <w:p w14:paraId="469F0BB9" w14:textId="77777777" w:rsidR="00221C8A" w:rsidRPr="00DF6295" w:rsidRDefault="00221C8A" w:rsidP="00221C8A">
      <w:pPr>
        <w:rPr>
          <w:rFonts w:ascii="Calibri" w:eastAsia="Calibri" w:hAnsi="Calibri" w:cs="Times New Roman"/>
          <w:highlight w:val="blue"/>
          <w:lang w:val="en-US"/>
        </w:rPr>
      </w:pPr>
      <w:bookmarkStart w:id="0" w:name="_Hlk193540946"/>
      <w:bookmarkStart w:id="1" w:name="_Hlk180402183"/>
      <w:bookmarkStart w:id="2" w:name="_Hlk183680988"/>
      <w:r w:rsidRPr="00DF6295">
        <w:rPr>
          <w:rFonts w:ascii="Calibri" w:eastAsia="Calibri" w:hAnsi="Calibri" w:cs="Times New Roman"/>
          <w:highlight w:val="blue"/>
          <w:lang w:val="en-US"/>
        </w:rPr>
        <w:t>Disclaimer (Artificial intelligence)</w:t>
      </w:r>
    </w:p>
    <w:p w14:paraId="5E918D40" w14:textId="77777777" w:rsidR="00221C8A" w:rsidRPr="00DF6295" w:rsidRDefault="00221C8A" w:rsidP="00221C8A">
      <w:pPr>
        <w:rPr>
          <w:rFonts w:ascii="Calibri" w:eastAsia="Calibri" w:hAnsi="Calibri" w:cs="Times New Roman"/>
          <w:highlight w:val="blue"/>
          <w:lang w:val="en-US"/>
        </w:rPr>
      </w:pPr>
      <w:r w:rsidRPr="00DF6295">
        <w:rPr>
          <w:rFonts w:ascii="Calibri" w:eastAsia="Calibri" w:hAnsi="Calibri" w:cs="Times New Roman"/>
          <w:highlight w:val="blue"/>
          <w:lang w:val="en-US"/>
        </w:rPr>
        <w:t xml:space="preserve">Option 1: </w:t>
      </w:r>
    </w:p>
    <w:p w14:paraId="10E4B050" w14:textId="77777777" w:rsidR="00221C8A" w:rsidRPr="00DF6295" w:rsidRDefault="00221C8A" w:rsidP="00221C8A">
      <w:pPr>
        <w:rPr>
          <w:rFonts w:ascii="Calibri" w:eastAsia="Calibri" w:hAnsi="Calibri" w:cs="Times New Roman"/>
          <w:highlight w:val="blue"/>
          <w:lang w:val="en-US"/>
        </w:rPr>
      </w:pPr>
      <w:r w:rsidRPr="00DF6295">
        <w:rPr>
          <w:rFonts w:ascii="Calibri" w:eastAsia="Calibri" w:hAnsi="Calibri" w:cs="Times New Roman"/>
          <w:highlight w:val="blue"/>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6DA74F6D" w14:textId="77777777" w:rsidR="00221C8A" w:rsidRDefault="00221C8A" w:rsidP="007736BE">
      <w:pPr>
        <w:spacing w:line="360" w:lineRule="auto"/>
        <w:jc w:val="both"/>
        <w:rPr>
          <w:rFonts w:ascii="Calibri" w:eastAsia="Calibri" w:hAnsi="Calibri" w:cs="Times New Roman"/>
          <w:lang w:val="en-US"/>
        </w:rPr>
      </w:pPr>
    </w:p>
    <w:p w14:paraId="44AB207A" w14:textId="77777777" w:rsidR="00DF6295" w:rsidRPr="007736BE" w:rsidRDefault="00DF6295" w:rsidP="007736BE">
      <w:pPr>
        <w:spacing w:line="360" w:lineRule="auto"/>
        <w:jc w:val="both"/>
        <w:rPr>
          <w:rFonts w:ascii="Times New Roman" w:hAnsi="Times New Roman" w:cs="Times New Roman"/>
        </w:rPr>
      </w:pPr>
    </w:p>
    <w:p w14:paraId="2D1DB1A8" w14:textId="5345A50F" w:rsidR="00733183" w:rsidRPr="000778EE" w:rsidRDefault="000778EE" w:rsidP="009301CD">
      <w:pPr>
        <w:spacing w:line="480" w:lineRule="auto"/>
        <w:jc w:val="both"/>
        <w:rPr>
          <w:rFonts w:ascii="Times New Roman" w:hAnsi="Times New Roman" w:cs="Times New Roman"/>
          <w:b/>
          <w:bCs/>
        </w:rPr>
      </w:pPr>
      <w:r w:rsidRPr="000778EE">
        <w:rPr>
          <w:rFonts w:ascii="Times New Roman" w:hAnsi="Times New Roman" w:cs="Times New Roman"/>
          <w:b/>
          <w:bCs/>
        </w:rPr>
        <w:lastRenderedPageBreak/>
        <w:t xml:space="preserve">References </w:t>
      </w:r>
    </w:p>
    <w:p w14:paraId="4A02FC62" w14:textId="77777777" w:rsidR="00A73162" w:rsidRDefault="00A73162" w:rsidP="693295E2">
      <w:pPr>
        <w:spacing w:line="360" w:lineRule="auto"/>
        <w:ind w:left="720" w:hanging="720"/>
        <w:jc w:val="both"/>
        <w:rPr>
          <w:rFonts w:ascii="Times New Roman" w:hAnsi="Times New Roman" w:cs="Times New Roman"/>
        </w:rPr>
      </w:pPr>
      <w:r w:rsidRPr="693295E2">
        <w:rPr>
          <w:rFonts w:ascii="Times New Roman" w:hAnsi="Times New Roman" w:cs="Times New Roman"/>
        </w:rPr>
        <w:t xml:space="preserve">Adukpo, T. K., &amp; Mensah, N. (2025). Financial technology and its effects on small and medium-scale enterprises in Ghana: An Explanatory Research. Asian Journal of Economics, Business and Accounting, 25(3), 268-284. </w:t>
      </w:r>
      <w:hyperlink r:id="rId14">
        <w:r w:rsidRPr="693295E2">
          <w:rPr>
            <w:rStyle w:val="Hyperlink"/>
            <w:rFonts w:ascii="Times New Roman" w:hAnsi="Times New Roman" w:cs="Times New Roman"/>
          </w:rPr>
          <w:t>https://doi.org/10.9734/ajeba/2025/v25i31709</w:t>
        </w:r>
      </w:hyperlink>
      <w:r w:rsidRPr="693295E2">
        <w:rPr>
          <w:rFonts w:ascii="Times New Roman" w:hAnsi="Times New Roman" w:cs="Times New Roman"/>
        </w:rPr>
        <w:t xml:space="preserve"> </w:t>
      </w:r>
    </w:p>
    <w:p w14:paraId="10CAA5D1" w14:textId="22CC710B" w:rsidR="00B937DE" w:rsidRDefault="00B937DE" w:rsidP="1AFE5EAB">
      <w:pPr>
        <w:spacing w:line="360" w:lineRule="auto"/>
        <w:ind w:left="720" w:hanging="720"/>
        <w:jc w:val="both"/>
        <w:rPr>
          <w:rFonts w:ascii="Times New Roman" w:hAnsi="Times New Roman" w:cs="Times New Roman"/>
        </w:rPr>
      </w:pPr>
      <w:r w:rsidRPr="00B937DE">
        <w:rPr>
          <w:rFonts w:ascii="Times New Roman" w:hAnsi="Times New Roman" w:cs="Times New Roman"/>
        </w:rPr>
        <w:t>Aldashev, A. &amp; Batkeyev, B. (2021). Broadband infrastructure and economic growth in rural areas. Information Economics and Policy, 57, 100936.</w:t>
      </w:r>
    </w:p>
    <w:p w14:paraId="6F990C4C" w14:textId="6ECEDB94" w:rsidR="003D2F0A" w:rsidRPr="00386B12" w:rsidRDefault="10B81D63"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 xml:space="preserve">Banerjee, A., Duflo, E., &amp; Qian, N. (2020). On the road: Access to transportation infrastructure and economic growth in China. Journal of Development Economics, 145, 102442. </w:t>
      </w:r>
      <w:hyperlink r:id="rId15">
        <w:r w:rsidRPr="1AFE5EAB">
          <w:rPr>
            <w:rStyle w:val="Hyperlink"/>
            <w:rFonts w:ascii="Times New Roman" w:hAnsi="Times New Roman" w:cs="Times New Roman"/>
          </w:rPr>
          <w:t>https://doi.org/10.1016/j.jdeveco.2020.102442</w:t>
        </w:r>
      </w:hyperlink>
      <w:r w:rsidRPr="1AFE5EAB">
        <w:rPr>
          <w:rFonts w:ascii="Times New Roman" w:hAnsi="Times New Roman" w:cs="Times New Roman"/>
        </w:rPr>
        <w:t xml:space="preserve"> </w:t>
      </w:r>
    </w:p>
    <w:p w14:paraId="5D79B180" w14:textId="77777777" w:rsidR="003D2F0A" w:rsidRPr="00386B12" w:rsidRDefault="10B81D63"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Calderon, C. A., &amp; Serven, L. (2014). The effects of infrastructure development on growth and income distribution. Annals of Economics and Finance, 15(2), 521-534.</w:t>
      </w:r>
    </w:p>
    <w:p w14:paraId="209B58F0" w14:textId="77777777" w:rsidR="003D2F0A" w:rsidRPr="00386B12" w:rsidRDefault="10B81D63"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 xml:space="preserve">Cronin, F. J., Parker, E. B., Colleran, E. K., &amp; Gold, M. A. (1991). Telecommunications infrastructure and economic growth: An analysis of causality. Telecommunications Policy, 15(6), 529-535. </w:t>
      </w:r>
      <w:hyperlink r:id="rId16">
        <w:r w:rsidRPr="1AFE5EAB">
          <w:rPr>
            <w:rStyle w:val="Hyperlink"/>
            <w:rFonts w:ascii="Times New Roman" w:hAnsi="Times New Roman" w:cs="Times New Roman"/>
          </w:rPr>
          <w:t>https://doi.org/10.1016/0308-5961(91)90007-X</w:t>
        </w:r>
      </w:hyperlink>
      <w:r w:rsidRPr="1AFE5EAB">
        <w:rPr>
          <w:rFonts w:ascii="Times New Roman" w:hAnsi="Times New Roman" w:cs="Times New Roman"/>
        </w:rPr>
        <w:t xml:space="preserve"> </w:t>
      </w:r>
    </w:p>
    <w:p w14:paraId="02AFB613" w14:textId="77777777" w:rsidR="003D2F0A" w:rsidRPr="00386B12" w:rsidRDefault="10B81D63"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 xml:space="preserve">Czernich, N., Falck, O., Kretschmer, T., &amp; </w:t>
      </w:r>
      <w:proofErr w:type="spellStart"/>
      <w:r w:rsidRPr="1AFE5EAB">
        <w:rPr>
          <w:rFonts w:ascii="Times New Roman" w:hAnsi="Times New Roman" w:cs="Times New Roman"/>
        </w:rPr>
        <w:t>Woessmann</w:t>
      </w:r>
      <w:proofErr w:type="spellEnd"/>
      <w:r w:rsidRPr="1AFE5EAB">
        <w:rPr>
          <w:rFonts w:ascii="Times New Roman" w:hAnsi="Times New Roman" w:cs="Times New Roman"/>
        </w:rPr>
        <w:t xml:space="preserve">, L. (2011). Broadband infrastructure and economic growth. The Economic Journal, 121(552), 505-532. </w:t>
      </w:r>
    </w:p>
    <w:p w14:paraId="29E8A3F0" w14:textId="77777777" w:rsidR="7A62F4E7" w:rsidRDefault="7A62F4E7"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Diene, A. (2024). Infrastructure Development and Economic Development. In Infrastructure Development Strategies for Empowerment and Inclusion (pp. 1-21). IGI Global.</w:t>
      </w:r>
    </w:p>
    <w:p w14:paraId="5CE5E808" w14:textId="77777777" w:rsidR="00A73162" w:rsidRPr="00386B12" w:rsidRDefault="00A73162"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 xml:space="preserve">Donaldson, D., &amp; Hornbeck, R. (2016). Railroads and American economic growth: A “market access” approach. The Quarterly Journal of Economics, 131(2), 799-858. </w:t>
      </w:r>
    </w:p>
    <w:p w14:paraId="7B037470" w14:textId="77777777" w:rsidR="2B0FD3A9" w:rsidRDefault="2B0FD3A9"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Du, X., Zhang, H., &amp; Han, Y. (2022). How does new infrastructure investment affect economic growth quality? Empirical evidence from China. Sustainability, 14(6), 3511.</w:t>
      </w:r>
    </w:p>
    <w:p w14:paraId="4E96DE5A" w14:textId="3CCD2095" w:rsidR="003D2F0A" w:rsidRPr="003D2F0A" w:rsidRDefault="10B81D63"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 xml:space="preserve">Fang, C., Zhou, L., Gu, X., Liu, X., &amp; Werner, M. (2025). A data-driven approach to urban area delineation using </w:t>
      </w:r>
      <w:r w:rsidR="00141875">
        <w:rPr>
          <w:rFonts w:ascii="Times New Roman" w:hAnsi="Times New Roman" w:cs="Times New Roman"/>
        </w:rPr>
        <w:t>multi-source</w:t>
      </w:r>
      <w:r w:rsidRPr="1AFE5EAB">
        <w:rPr>
          <w:rFonts w:ascii="Times New Roman" w:hAnsi="Times New Roman" w:cs="Times New Roman"/>
        </w:rPr>
        <w:t xml:space="preserve"> geospatial data. Scientific Reports, 15(1), 8708.</w:t>
      </w:r>
    </w:p>
    <w:p w14:paraId="0CDD11AB" w14:textId="77777777" w:rsidR="003D2F0A" w:rsidRDefault="10B81D63"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Farhadi, M. (2015). Transport infrastructure and long-run economic growth in OECD countries. Transportation Research Part A: Policy and Practice, 74, 73-90.</w:t>
      </w:r>
    </w:p>
    <w:p w14:paraId="0ECB3DEB" w14:textId="77777777" w:rsidR="00DF6295" w:rsidRDefault="00DF6295" w:rsidP="1AFE5EAB">
      <w:pPr>
        <w:spacing w:line="360" w:lineRule="auto"/>
        <w:ind w:left="720" w:hanging="720"/>
        <w:jc w:val="both"/>
        <w:rPr>
          <w:rFonts w:ascii="Times New Roman" w:hAnsi="Times New Roman" w:cs="Times New Roman"/>
        </w:rPr>
      </w:pPr>
      <w:r w:rsidRPr="00DF6295">
        <w:rPr>
          <w:rFonts w:ascii="Times New Roman" w:hAnsi="Times New Roman" w:cs="Times New Roman"/>
          <w:highlight w:val="blue"/>
        </w:rPr>
        <w:lastRenderedPageBreak/>
        <w:t>Feng, H., &amp; Squires, V. R. (2018). Integration of rural and urban society in China and implications for urbanization, infrastructure, land and labor in the new era. </w:t>
      </w:r>
      <w:r w:rsidRPr="00DF6295">
        <w:rPr>
          <w:rFonts w:ascii="Times New Roman" w:hAnsi="Times New Roman" w:cs="Times New Roman"/>
          <w:i/>
          <w:iCs/>
          <w:highlight w:val="blue"/>
        </w:rPr>
        <w:t>South Asian Journal of Social Studies and Economics</w:t>
      </w:r>
      <w:r w:rsidRPr="00DF6295">
        <w:rPr>
          <w:rFonts w:ascii="Times New Roman" w:hAnsi="Times New Roman" w:cs="Times New Roman"/>
          <w:highlight w:val="blue"/>
        </w:rPr>
        <w:t>, </w:t>
      </w:r>
      <w:r w:rsidRPr="00DF6295">
        <w:rPr>
          <w:rFonts w:ascii="Times New Roman" w:hAnsi="Times New Roman" w:cs="Times New Roman"/>
          <w:i/>
          <w:iCs/>
          <w:highlight w:val="blue"/>
        </w:rPr>
        <w:t>2</w:t>
      </w:r>
      <w:r w:rsidRPr="00DF6295">
        <w:rPr>
          <w:rFonts w:ascii="Times New Roman" w:hAnsi="Times New Roman" w:cs="Times New Roman"/>
          <w:highlight w:val="blue"/>
        </w:rPr>
        <w:t>(3), 1-13.</w:t>
      </w:r>
    </w:p>
    <w:p w14:paraId="17FB80F9" w14:textId="0F641D78" w:rsidR="00A73162" w:rsidRPr="00CE695F" w:rsidRDefault="00A73162" w:rsidP="1AFE5EAB">
      <w:pPr>
        <w:spacing w:line="360" w:lineRule="auto"/>
        <w:ind w:left="720" w:hanging="720"/>
        <w:jc w:val="both"/>
        <w:rPr>
          <w:rFonts w:ascii="Times New Roman" w:hAnsi="Times New Roman" w:cs="Times New Roman"/>
        </w:rPr>
      </w:pPr>
      <w:r w:rsidRPr="00CE695F">
        <w:rPr>
          <w:rFonts w:ascii="Times New Roman" w:hAnsi="Times New Roman" w:cs="Times New Roman"/>
        </w:rPr>
        <w:t xml:space="preserve">Fosu, P., &amp; Twumasi, M. A. (2022). Infrastructure and economic growth: Evidence from the United States. Journal of </w:t>
      </w:r>
      <w:r w:rsidR="00141875">
        <w:rPr>
          <w:rFonts w:ascii="Times New Roman" w:hAnsi="Times New Roman" w:cs="Times New Roman"/>
        </w:rPr>
        <w:t>Infrastructure</w:t>
      </w:r>
      <w:r w:rsidRPr="00CE695F">
        <w:rPr>
          <w:rFonts w:ascii="Times New Roman" w:hAnsi="Times New Roman" w:cs="Times New Roman"/>
        </w:rPr>
        <w:t>, Policy and Development, 6(1), 1419.</w:t>
      </w:r>
    </w:p>
    <w:p w14:paraId="268F9E9C" w14:textId="77777777" w:rsidR="003D2F0A" w:rsidRPr="003D2F0A" w:rsidRDefault="10B81D63"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Grove, H., Holcomb, J. M., Clouse, M., &amp; Xu, T. (2020). Analyzing the business roundtable statement on the purpose of a corporation and linking it to corporate governance. Corp. Board Role Duties Comp, 16, 19-27.</w:t>
      </w:r>
    </w:p>
    <w:p w14:paraId="6EC48B74" w14:textId="77777777" w:rsidR="003D2F0A" w:rsidRPr="00386B12" w:rsidRDefault="10B81D63"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Holtz-Eakin, D., &amp; Schwartz, A. E. (1995). Infrastructure in a structural model of economic growth. Regional Science and Urban Economics, 25(2), 131-151.</w:t>
      </w:r>
    </w:p>
    <w:p w14:paraId="0526D79B" w14:textId="77777777" w:rsidR="7C7F71AC" w:rsidRDefault="7C7F71AC"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Magazzino, C., &amp; Mele, M. (2021). On the relationship between transportation infrastructure and economic development in China. Research in Transportation Economics, 88, 100947.</w:t>
      </w:r>
    </w:p>
    <w:p w14:paraId="3E2A0F87" w14:textId="5088AE99" w:rsidR="003D2F0A" w:rsidRPr="003D2F0A" w:rsidRDefault="10B81D63"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 xml:space="preserve">Marcelo, D., Mandri-Perrott, C., House, S., &amp; Schwartz, J. (2016). Prioritizing infrastructure investment: </w:t>
      </w:r>
      <w:r w:rsidR="000D4BAD">
        <w:rPr>
          <w:rFonts w:ascii="Times New Roman" w:hAnsi="Times New Roman" w:cs="Times New Roman"/>
        </w:rPr>
        <w:t>A</w:t>
      </w:r>
      <w:r w:rsidRPr="1AFE5EAB">
        <w:rPr>
          <w:rFonts w:ascii="Times New Roman" w:hAnsi="Times New Roman" w:cs="Times New Roman"/>
        </w:rPr>
        <w:t xml:space="preserve"> framework for government decision making. World Bank Policy Research Working Paper, (7674).</w:t>
      </w:r>
    </w:p>
    <w:p w14:paraId="6EA28D0D" w14:textId="77777777" w:rsidR="6633B43E" w:rsidRDefault="6633B43E"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 xml:space="preserve">Mensah, N., Adukpo, T. K. (2025). Impact of Government Expenditure on Economic Growth of Ghana.  Asian Journal of Economics, Business and Accounting, 25(3), 232-247. </w:t>
      </w:r>
      <w:hyperlink r:id="rId17">
        <w:r w:rsidRPr="1AFE5EAB">
          <w:rPr>
            <w:rStyle w:val="Hyperlink"/>
            <w:rFonts w:ascii="Times New Roman" w:hAnsi="Times New Roman" w:cs="Times New Roman"/>
          </w:rPr>
          <w:t>https://doi.org/10.9734/ajeba/2025/v25i31706</w:t>
        </w:r>
      </w:hyperlink>
      <w:r w:rsidRPr="1AFE5EAB">
        <w:rPr>
          <w:rFonts w:ascii="Times New Roman" w:hAnsi="Times New Roman" w:cs="Times New Roman"/>
        </w:rPr>
        <w:t xml:space="preserve"> </w:t>
      </w:r>
    </w:p>
    <w:p w14:paraId="6D0A11D9" w14:textId="0EF0CCFA" w:rsidR="003D2F0A" w:rsidRPr="00386B12" w:rsidRDefault="10B81D63"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Nadiri, M. I., &amp; Mamuneas, T. P. (1991). The effects of public infrastructure and R&amp;D capital on the cost structure and performance of US manufacturing industries (No w3887). National Bureau of Economic Research.</w:t>
      </w:r>
    </w:p>
    <w:p w14:paraId="365BA1DA" w14:textId="77777777" w:rsidR="003D2F0A" w:rsidRPr="00386B12" w:rsidRDefault="10B81D63"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 xml:space="preserve">Petroski, H. (2016). The road taken: The history and future of America’s infrastructure. Bloomsbury USA. </w:t>
      </w:r>
    </w:p>
    <w:p w14:paraId="745CF0F3" w14:textId="77777777" w:rsidR="003D2F0A" w:rsidRPr="003D2F0A" w:rsidRDefault="10B81D63"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Pradhan, R. P., &amp; Bagchi, T. P. (2013). Effect of transportation infrastructure on economic growth in India: The VECM approach. Research in Transportation Economics, 38(1), 139-148.</w:t>
      </w:r>
    </w:p>
    <w:p w14:paraId="2C94826E" w14:textId="77777777" w:rsidR="00A73162" w:rsidRDefault="00A73162"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Pradhan, R. P., Arvin, M. B., &amp; Nair, M. (2021). Urbanization, transportation infrastructure, ICT, and economic growth: A temporal causal analysis. Cities, 115, 103213.</w:t>
      </w:r>
    </w:p>
    <w:p w14:paraId="585C7C05" w14:textId="77777777" w:rsidR="003D2F0A" w:rsidRPr="00386B12" w:rsidRDefault="10B81D63"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lastRenderedPageBreak/>
        <w:t xml:space="preserve">Straub, S., Vellutini, C., &amp; </w:t>
      </w:r>
      <w:proofErr w:type="spellStart"/>
      <w:r w:rsidRPr="1AFE5EAB">
        <w:rPr>
          <w:rFonts w:ascii="Times New Roman" w:hAnsi="Times New Roman" w:cs="Times New Roman"/>
        </w:rPr>
        <w:t>Warlters</w:t>
      </w:r>
      <w:proofErr w:type="spellEnd"/>
      <w:r w:rsidRPr="1AFE5EAB">
        <w:rPr>
          <w:rFonts w:ascii="Times New Roman" w:hAnsi="Times New Roman" w:cs="Times New Roman"/>
        </w:rPr>
        <w:t xml:space="preserve">, M. (2008). Infrastructure and economic growth in East Asia. World Bank Policy Research Working Paper, (4589). </w:t>
      </w:r>
    </w:p>
    <w:p w14:paraId="6F0E9F49" w14:textId="77777777" w:rsidR="003D2F0A" w:rsidRPr="003D2F0A" w:rsidRDefault="10B81D63"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Van Cappellen, H. (2024). Urban aspirations, rural realities: navigating labour dynamics in Malawi and Tanzania (Doctoral dissertation, University of Antwerp).</w:t>
      </w:r>
    </w:p>
    <w:p w14:paraId="1F019AB3" w14:textId="77777777" w:rsidR="003D2F0A" w:rsidRPr="003D2F0A" w:rsidRDefault="10B81D63"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Van Cappellen, H. (2024). Urban aspirations, rural realities: navigating labour dynamics in Malawi and Tanzania (Doctoral dissertation, University of Antwerp).</w:t>
      </w:r>
    </w:p>
    <w:p w14:paraId="1B987D27" w14:textId="4AED6C9E" w:rsidR="003D2F0A" w:rsidRPr="00386B12" w:rsidRDefault="10B81D63"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 xml:space="preserve">Victor, R., Baskir, G., Bennett, J., Camp, J., </w:t>
      </w:r>
      <w:proofErr w:type="spellStart"/>
      <w:r w:rsidRPr="1AFE5EAB">
        <w:rPr>
          <w:rFonts w:ascii="Times New Roman" w:hAnsi="Times New Roman" w:cs="Times New Roman"/>
        </w:rPr>
        <w:t>Capka</w:t>
      </w:r>
      <w:proofErr w:type="spellEnd"/>
      <w:r w:rsidRPr="1AFE5EAB">
        <w:rPr>
          <w:rFonts w:ascii="Times New Roman" w:hAnsi="Times New Roman" w:cs="Times New Roman"/>
        </w:rPr>
        <w:t>, R., Curtis, S., ... &amp; Taylor, P. (2013). Report Card for America’s Infrastructure. In </w:t>
      </w:r>
      <w:r w:rsidR="000D4BAD">
        <w:rPr>
          <w:rFonts w:ascii="Times New Roman" w:hAnsi="Times New Roman" w:cs="Times New Roman"/>
        </w:rPr>
        <w:t xml:space="preserve">the </w:t>
      </w:r>
      <w:r w:rsidRPr="1AFE5EAB">
        <w:rPr>
          <w:rFonts w:ascii="Times New Roman" w:hAnsi="Times New Roman" w:cs="Times New Roman"/>
        </w:rPr>
        <w:t>American Society of Civil Engineers.</w:t>
      </w:r>
    </w:p>
    <w:p w14:paraId="4405F684" w14:textId="77777777" w:rsidR="003D2F0A" w:rsidRPr="003D2F0A" w:rsidRDefault="10B81D63"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Yoshino, N., &amp; Abidhadjaev, U. (2017). Impact of infrastructure on tax revenue: Case study of high-speed train in Japan. Journal of Infrastructure, Policy and Development, 1(2), 129-148.</w:t>
      </w:r>
    </w:p>
    <w:p w14:paraId="33CF0C62" w14:textId="77777777" w:rsidR="08C9E1E5" w:rsidRDefault="08C9E1E5" w:rsidP="1AFE5EAB">
      <w:pPr>
        <w:spacing w:line="360" w:lineRule="auto"/>
        <w:ind w:left="720" w:hanging="720"/>
        <w:jc w:val="both"/>
        <w:rPr>
          <w:rFonts w:ascii="Times New Roman" w:hAnsi="Times New Roman" w:cs="Times New Roman"/>
        </w:rPr>
      </w:pPr>
      <w:r w:rsidRPr="1AFE5EAB">
        <w:rPr>
          <w:rFonts w:ascii="Times New Roman" w:hAnsi="Times New Roman" w:cs="Times New Roman"/>
        </w:rPr>
        <w:t xml:space="preserve">Zhang, Y., &amp; Cheng, L. (2023). The role of transport infrastructure in economic growth: Empirical evidence in the UK. Transport Policy, 133, 223-233. </w:t>
      </w:r>
    </w:p>
    <w:p w14:paraId="4D1E17DC" w14:textId="09BC94E6" w:rsidR="00206E63" w:rsidRPr="00206E63" w:rsidRDefault="00206E63" w:rsidP="00206E63">
      <w:pPr>
        <w:spacing w:line="360" w:lineRule="auto"/>
        <w:ind w:left="720" w:hanging="720"/>
        <w:jc w:val="both"/>
        <w:rPr>
          <w:rFonts w:ascii="Times New Roman" w:hAnsi="Times New Roman" w:cs="Times New Roman"/>
        </w:rPr>
      </w:pPr>
      <w:r w:rsidRPr="00206E63">
        <w:rPr>
          <w:rFonts w:ascii="Times New Roman" w:hAnsi="Times New Roman" w:cs="Times New Roman"/>
        </w:rPr>
        <w:t xml:space="preserve">Osifowokan, A. S., &amp; Adukpo, T. K. (2024). The importance of quality assurance in clinical trials: Ensuring data integrity and regulatory compliance in the US pharmaceutical industry. </w:t>
      </w:r>
      <w:hyperlink r:id="rId18" w:history="1">
        <w:r w:rsidRPr="00206E63">
          <w:rPr>
            <w:rStyle w:val="Hyperlink"/>
            <w:rFonts w:ascii="Times New Roman" w:hAnsi="Times New Roman" w:cs="Times New Roman"/>
          </w:rPr>
          <w:t>https://doi.org/10.30574/wjarr.2024.24.3.3652</w:t>
        </w:r>
      </w:hyperlink>
    </w:p>
    <w:p w14:paraId="16863B99" w14:textId="08FAE0D5" w:rsidR="00206E63" w:rsidRPr="00206E63" w:rsidRDefault="00206E63" w:rsidP="00206E63">
      <w:pPr>
        <w:spacing w:line="360" w:lineRule="auto"/>
        <w:ind w:left="720" w:hanging="720"/>
        <w:jc w:val="both"/>
        <w:rPr>
          <w:rFonts w:ascii="Times New Roman" w:hAnsi="Times New Roman" w:cs="Times New Roman"/>
        </w:rPr>
      </w:pPr>
      <w:r w:rsidRPr="00206E63">
        <w:rPr>
          <w:rFonts w:ascii="Times New Roman" w:hAnsi="Times New Roman" w:cs="Times New Roman"/>
        </w:rPr>
        <w:t xml:space="preserve">Okonkwo, F. C., </w:t>
      </w:r>
      <w:proofErr w:type="spellStart"/>
      <w:r w:rsidRPr="00206E63">
        <w:rPr>
          <w:rFonts w:ascii="Times New Roman" w:hAnsi="Times New Roman" w:cs="Times New Roman"/>
        </w:rPr>
        <w:t>Akonor</w:t>
      </w:r>
      <w:proofErr w:type="spellEnd"/>
      <w:r w:rsidRPr="00206E63">
        <w:rPr>
          <w:rFonts w:ascii="Times New Roman" w:hAnsi="Times New Roman" w:cs="Times New Roman"/>
        </w:rPr>
        <w:t xml:space="preserve">, B. G., &amp; Adukpo, T. K. ARTIFICIAL INTELLIGENCE IN HEALTHCARE SUPPLY CHAIN MANAGEMENT: ENHANCING RESILIENCE AND EFFICIENCY IN US MEDICAL SUPPLY DISTRIBUTION. </w:t>
      </w:r>
      <w:hyperlink r:id="rId19" w:history="1">
        <w:r w:rsidRPr="00206E63">
          <w:rPr>
            <w:rStyle w:val="Hyperlink"/>
            <w:rFonts w:ascii="Times New Roman" w:hAnsi="Times New Roman" w:cs="Times New Roman"/>
          </w:rPr>
          <w:t>https://doi.org/10.36713/epra19901</w:t>
        </w:r>
      </w:hyperlink>
    </w:p>
    <w:p w14:paraId="0B48E9F3" w14:textId="77777777" w:rsidR="00206E63" w:rsidRDefault="00206E63" w:rsidP="1AFE5EAB">
      <w:pPr>
        <w:spacing w:line="360" w:lineRule="auto"/>
        <w:ind w:left="720" w:hanging="720"/>
        <w:jc w:val="both"/>
        <w:rPr>
          <w:rFonts w:ascii="Times New Roman" w:hAnsi="Times New Roman" w:cs="Times New Roman"/>
        </w:rPr>
      </w:pPr>
    </w:p>
    <w:sectPr w:rsidR="00206E63">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EF78D" w14:textId="77777777" w:rsidR="00D12D2C" w:rsidRDefault="00D12D2C" w:rsidP="00FF0DC9">
      <w:pPr>
        <w:spacing w:after="0" w:line="240" w:lineRule="auto"/>
      </w:pPr>
      <w:r>
        <w:separator/>
      </w:r>
    </w:p>
  </w:endnote>
  <w:endnote w:type="continuationSeparator" w:id="0">
    <w:p w14:paraId="3679DF50" w14:textId="77777777" w:rsidR="00D12D2C" w:rsidRDefault="00D12D2C" w:rsidP="00FF0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74C9C" w14:textId="77777777" w:rsidR="00FF0DC9" w:rsidRDefault="00FF0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4A18" w14:textId="77777777" w:rsidR="00FF0DC9" w:rsidRDefault="00FF0D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C923E" w14:textId="77777777" w:rsidR="00FF0DC9" w:rsidRDefault="00FF0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C8083" w14:textId="77777777" w:rsidR="00D12D2C" w:rsidRDefault="00D12D2C" w:rsidP="00FF0DC9">
      <w:pPr>
        <w:spacing w:after="0" w:line="240" w:lineRule="auto"/>
      </w:pPr>
      <w:r>
        <w:separator/>
      </w:r>
    </w:p>
  </w:footnote>
  <w:footnote w:type="continuationSeparator" w:id="0">
    <w:p w14:paraId="66CE8F41" w14:textId="77777777" w:rsidR="00D12D2C" w:rsidRDefault="00D12D2C" w:rsidP="00FF0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3635" w14:textId="2361F1AF" w:rsidR="00FF0DC9" w:rsidRDefault="00000000">
    <w:pPr>
      <w:pStyle w:val="Header"/>
    </w:pPr>
    <w:r>
      <w:rPr>
        <w:noProof/>
      </w:rPr>
      <w:pict w14:anchorId="0F64A6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580329"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62D9" w14:textId="2AF8BE36" w:rsidR="00FF0DC9" w:rsidRDefault="00000000">
    <w:pPr>
      <w:pStyle w:val="Header"/>
    </w:pPr>
    <w:r>
      <w:rPr>
        <w:noProof/>
      </w:rPr>
      <w:pict w14:anchorId="5FE33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580330"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E9D3A" w14:textId="267F6E34" w:rsidR="00FF0DC9" w:rsidRDefault="00000000">
    <w:pPr>
      <w:pStyle w:val="Header"/>
    </w:pPr>
    <w:r>
      <w:rPr>
        <w:noProof/>
      </w:rPr>
      <w:pict w14:anchorId="3BEDA2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580328"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06376"/>
    <w:multiLevelType w:val="multilevel"/>
    <w:tmpl w:val="F760E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CD2CE2"/>
    <w:multiLevelType w:val="multilevel"/>
    <w:tmpl w:val="2C66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786178">
    <w:abstractNumId w:val="0"/>
  </w:num>
  <w:num w:numId="2" w16cid:durableId="2110155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46A"/>
    <w:rsid w:val="00004625"/>
    <w:rsid w:val="00060D75"/>
    <w:rsid w:val="000705FB"/>
    <w:rsid w:val="00075D93"/>
    <w:rsid w:val="000768FF"/>
    <w:rsid w:val="000778EE"/>
    <w:rsid w:val="000822E9"/>
    <w:rsid w:val="000C2B91"/>
    <w:rsid w:val="000C2EA9"/>
    <w:rsid w:val="000D1FD4"/>
    <w:rsid w:val="000D4BAD"/>
    <w:rsid w:val="000E1149"/>
    <w:rsid w:val="000E5957"/>
    <w:rsid w:val="000F1679"/>
    <w:rsid w:val="00107E46"/>
    <w:rsid w:val="00141875"/>
    <w:rsid w:val="00164D3D"/>
    <w:rsid w:val="001B5D30"/>
    <w:rsid w:val="001B63FC"/>
    <w:rsid w:val="001C01A9"/>
    <w:rsid w:val="001D647E"/>
    <w:rsid w:val="001F1BED"/>
    <w:rsid w:val="00206E63"/>
    <w:rsid w:val="00221C8A"/>
    <w:rsid w:val="00222477"/>
    <w:rsid w:val="00223E1F"/>
    <w:rsid w:val="00287BEA"/>
    <w:rsid w:val="00291F00"/>
    <w:rsid w:val="00295F02"/>
    <w:rsid w:val="002C4F3A"/>
    <w:rsid w:val="002E7EE7"/>
    <w:rsid w:val="00300C0B"/>
    <w:rsid w:val="00305AB8"/>
    <w:rsid w:val="003B462F"/>
    <w:rsid w:val="003C2FA5"/>
    <w:rsid w:val="003D2F0A"/>
    <w:rsid w:val="00413E68"/>
    <w:rsid w:val="0042A3D7"/>
    <w:rsid w:val="00460B2B"/>
    <w:rsid w:val="00480A21"/>
    <w:rsid w:val="00485C15"/>
    <w:rsid w:val="00485E86"/>
    <w:rsid w:val="004A1390"/>
    <w:rsid w:val="004E613C"/>
    <w:rsid w:val="005455F0"/>
    <w:rsid w:val="00547B09"/>
    <w:rsid w:val="00565378"/>
    <w:rsid w:val="00565DD4"/>
    <w:rsid w:val="00576A14"/>
    <w:rsid w:val="005917CD"/>
    <w:rsid w:val="00632D98"/>
    <w:rsid w:val="00656B00"/>
    <w:rsid w:val="00680FD8"/>
    <w:rsid w:val="0068142F"/>
    <w:rsid w:val="006A61DB"/>
    <w:rsid w:val="006B52EA"/>
    <w:rsid w:val="006C7615"/>
    <w:rsid w:val="006D1311"/>
    <w:rsid w:val="006D2C19"/>
    <w:rsid w:val="006F12FA"/>
    <w:rsid w:val="00705E43"/>
    <w:rsid w:val="00717291"/>
    <w:rsid w:val="00733183"/>
    <w:rsid w:val="0073399D"/>
    <w:rsid w:val="00745913"/>
    <w:rsid w:val="00751371"/>
    <w:rsid w:val="00751472"/>
    <w:rsid w:val="007736BE"/>
    <w:rsid w:val="007A0F03"/>
    <w:rsid w:val="007B3D13"/>
    <w:rsid w:val="007D19F1"/>
    <w:rsid w:val="007F2707"/>
    <w:rsid w:val="007F698A"/>
    <w:rsid w:val="007F7C4F"/>
    <w:rsid w:val="00802F93"/>
    <w:rsid w:val="00813C5F"/>
    <w:rsid w:val="008310C3"/>
    <w:rsid w:val="00831F18"/>
    <w:rsid w:val="0088177A"/>
    <w:rsid w:val="00884D89"/>
    <w:rsid w:val="0089443E"/>
    <w:rsid w:val="008A6A46"/>
    <w:rsid w:val="008D0847"/>
    <w:rsid w:val="00903CC5"/>
    <w:rsid w:val="00907050"/>
    <w:rsid w:val="00925F62"/>
    <w:rsid w:val="009301CD"/>
    <w:rsid w:val="00972BFF"/>
    <w:rsid w:val="009741DE"/>
    <w:rsid w:val="009976F2"/>
    <w:rsid w:val="009B1176"/>
    <w:rsid w:val="009C1A5A"/>
    <w:rsid w:val="009C3CD1"/>
    <w:rsid w:val="009C4DB6"/>
    <w:rsid w:val="009D6DAA"/>
    <w:rsid w:val="009E2885"/>
    <w:rsid w:val="009E481F"/>
    <w:rsid w:val="009F3CF6"/>
    <w:rsid w:val="00A127C0"/>
    <w:rsid w:val="00A12C59"/>
    <w:rsid w:val="00A1380D"/>
    <w:rsid w:val="00A165A7"/>
    <w:rsid w:val="00A30ABA"/>
    <w:rsid w:val="00A522AA"/>
    <w:rsid w:val="00A61C8D"/>
    <w:rsid w:val="00A65550"/>
    <w:rsid w:val="00A73162"/>
    <w:rsid w:val="00A739D6"/>
    <w:rsid w:val="00AF36CD"/>
    <w:rsid w:val="00B24E4D"/>
    <w:rsid w:val="00B26C4D"/>
    <w:rsid w:val="00B37CFC"/>
    <w:rsid w:val="00B71410"/>
    <w:rsid w:val="00B80D6C"/>
    <w:rsid w:val="00B937DE"/>
    <w:rsid w:val="00B949C7"/>
    <w:rsid w:val="00C059AB"/>
    <w:rsid w:val="00C602E2"/>
    <w:rsid w:val="00CB5C2C"/>
    <w:rsid w:val="00CE5102"/>
    <w:rsid w:val="00CE695F"/>
    <w:rsid w:val="00D12D2C"/>
    <w:rsid w:val="00D328BE"/>
    <w:rsid w:val="00D57B46"/>
    <w:rsid w:val="00DA23D3"/>
    <w:rsid w:val="00DB6F85"/>
    <w:rsid w:val="00DC22CF"/>
    <w:rsid w:val="00DF6295"/>
    <w:rsid w:val="00E12E9B"/>
    <w:rsid w:val="00E22361"/>
    <w:rsid w:val="00E26D94"/>
    <w:rsid w:val="00E5432B"/>
    <w:rsid w:val="00E66C0D"/>
    <w:rsid w:val="00EB7522"/>
    <w:rsid w:val="00F245A2"/>
    <w:rsid w:val="00F460DA"/>
    <w:rsid w:val="00F743EB"/>
    <w:rsid w:val="00F7795E"/>
    <w:rsid w:val="00F92FA7"/>
    <w:rsid w:val="00FA3187"/>
    <w:rsid w:val="00FB246A"/>
    <w:rsid w:val="00FC02CF"/>
    <w:rsid w:val="00FD2161"/>
    <w:rsid w:val="00FE4AF1"/>
    <w:rsid w:val="00FF0DC9"/>
    <w:rsid w:val="0255961E"/>
    <w:rsid w:val="03032AAE"/>
    <w:rsid w:val="03678BC8"/>
    <w:rsid w:val="04CA1F67"/>
    <w:rsid w:val="05620C08"/>
    <w:rsid w:val="076B857B"/>
    <w:rsid w:val="07765F86"/>
    <w:rsid w:val="08C9E1E5"/>
    <w:rsid w:val="099E4A59"/>
    <w:rsid w:val="0C2086B3"/>
    <w:rsid w:val="0C810643"/>
    <w:rsid w:val="0CD096D4"/>
    <w:rsid w:val="0D5EA9F2"/>
    <w:rsid w:val="0D83FEE5"/>
    <w:rsid w:val="0E393D64"/>
    <w:rsid w:val="0EC67F9A"/>
    <w:rsid w:val="10B81D63"/>
    <w:rsid w:val="115C86D2"/>
    <w:rsid w:val="11D62AC1"/>
    <w:rsid w:val="134A5C7C"/>
    <w:rsid w:val="135C0661"/>
    <w:rsid w:val="138201FD"/>
    <w:rsid w:val="139094F2"/>
    <w:rsid w:val="13CAA0B6"/>
    <w:rsid w:val="1498AFE7"/>
    <w:rsid w:val="15CFB522"/>
    <w:rsid w:val="16422F7E"/>
    <w:rsid w:val="17027C29"/>
    <w:rsid w:val="17E87F55"/>
    <w:rsid w:val="18437018"/>
    <w:rsid w:val="18AC11BB"/>
    <w:rsid w:val="19790929"/>
    <w:rsid w:val="1ABB94BB"/>
    <w:rsid w:val="1AFE5EAB"/>
    <w:rsid w:val="1B2DCC04"/>
    <w:rsid w:val="1BA71E46"/>
    <w:rsid w:val="1BFA4E6F"/>
    <w:rsid w:val="1C7CFB3B"/>
    <w:rsid w:val="1DF2FC16"/>
    <w:rsid w:val="1E121BB1"/>
    <w:rsid w:val="1E2D02CA"/>
    <w:rsid w:val="1E81F0B5"/>
    <w:rsid w:val="1E98F3EA"/>
    <w:rsid w:val="1F7AC382"/>
    <w:rsid w:val="201DD3E5"/>
    <w:rsid w:val="2072E29E"/>
    <w:rsid w:val="20CFC81B"/>
    <w:rsid w:val="211241C2"/>
    <w:rsid w:val="211E2261"/>
    <w:rsid w:val="213CD5E7"/>
    <w:rsid w:val="21B4B943"/>
    <w:rsid w:val="23EC5EB2"/>
    <w:rsid w:val="24AC0465"/>
    <w:rsid w:val="2589AD2C"/>
    <w:rsid w:val="25D64BA5"/>
    <w:rsid w:val="25F5916D"/>
    <w:rsid w:val="26E0117A"/>
    <w:rsid w:val="27AB5B41"/>
    <w:rsid w:val="27D28464"/>
    <w:rsid w:val="287DD29D"/>
    <w:rsid w:val="28BA7D3B"/>
    <w:rsid w:val="29A0ED05"/>
    <w:rsid w:val="2A530ED4"/>
    <w:rsid w:val="2AD0F711"/>
    <w:rsid w:val="2B0FD3A9"/>
    <w:rsid w:val="2B3230AE"/>
    <w:rsid w:val="2B53187D"/>
    <w:rsid w:val="2C0A4EF8"/>
    <w:rsid w:val="2E41ED0A"/>
    <w:rsid w:val="2FBD48B4"/>
    <w:rsid w:val="306D0A69"/>
    <w:rsid w:val="30F3B57C"/>
    <w:rsid w:val="3139BA7D"/>
    <w:rsid w:val="315054FE"/>
    <w:rsid w:val="31A11708"/>
    <w:rsid w:val="325398D6"/>
    <w:rsid w:val="327B3E7F"/>
    <w:rsid w:val="332186C5"/>
    <w:rsid w:val="3523A703"/>
    <w:rsid w:val="3554FDAC"/>
    <w:rsid w:val="356B7B11"/>
    <w:rsid w:val="358806EB"/>
    <w:rsid w:val="35B2DF8B"/>
    <w:rsid w:val="35CD9D79"/>
    <w:rsid w:val="35FD3842"/>
    <w:rsid w:val="36658DE5"/>
    <w:rsid w:val="36F8CFE4"/>
    <w:rsid w:val="375F2599"/>
    <w:rsid w:val="3761529B"/>
    <w:rsid w:val="378A6DEC"/>
    <w:rsid w:val="38D6FAF3"/>
    <w:rsid w:val="38E11A1B"/>
    <w:rsid w:val="3A353355"/>
    <w:rsid w:val="3AA57800"/>
    <w:rsid w:val="3B4E107D"/>
    <w:rsid w:val="3CEC7AD8"/>
    <w:rsid w:val="3D051624"/>
    <w:rsid w:val="3D9277A5"/>
    <w:rsid w:val="3DE395F4"/>
    <w:rsid w:val="3EBA600B"/>
    <w:rsid w:val="3EFC6C6D"/>
    <w:rsid w:val="4075302D"/>
    <w:rsid w:val="41055B23"/>
    <w:rsid w:val="41B05106"/>
    <w:rsid w:val="41DB30A3"/>
    <w:rsid w:val="428BA5F8"/>
    <w:rsid w:val="43A05381"/>
    <w:rsid w:val="43E452AD"/>
    <w:rsid w:val="458C95B7"/>
    <w:rsid w:val="4656F84A"/>
    <w:rsid w:val="46788D39"/>
    <w:rsid w:val="47051CAE"/>
    <w:rsid w:val="47E018B7"/>
    <w:rsid w:val="49616B87"/>
    <w:rsid w:val="4A744E91"/>
    <w:rsid w:val="4C57A90D"/>
    <w:rsid w:val="4C5FD4EF"/>
    <w:rsid w:val="4EC044E0"/>
    <w:rsid w:val="4F0C9B68"/>
    <w:rsid w:val="4F98CFEF"/>
    <w:rsid w:val="5286230D"/>
    <w:rsid w:val="52DA7986"/>
    <w:rsid w:val="533D0532"/>
    <w:rsid w:val="538A7891"/>
    <w:rsid w:val="54A051F7"/>
    <w:rsid w:val="55B7F7D5"/>
    <w:rsid w:val="574CF0C7"/>
    <w:rsid w:val="57F288B3"/>
    <w:rsid w:val="58F7C211"/>
    <w:rsid w:val="59E2B41F"/>
    <w:rsid w:val="5A91DC37"/>
    <w:rsid w:val="5C864B2C"/>
    <w:rsid w:val="5D534A40"/>
    <w:rsid w:val="60CDAA2D"/>
    <w:rsid w:val="62F5BFBF"/>
    <w:rsid w:val="637C5B44"/>
    <w:rsid w:val="644E051A"/>
    <w:rsid w:val="6549FA19"/>
    <w:rsid w:val="65A72010"/>
    <w:rsid w:val="65BAB9B6"/>
    <w:rsid w:val="6633B43E"/>
    <w:rsid w:val="676A8868"/>
    <w:rsid w:val="67958875"/>
    <w:rsid w:val="6838C0FC"/>
    <w:rsid w:val="684C36AB"/>
    <w:rsid w:val="68DD0E5A"/>
    <w:rsid w:val="693295E2"/>
    <w:rsid w:val="69FEFCF5"/>
    <w:rsid w:val="6A4243E2"/>
    <w:rsid w:val="6B982643"/>
    <w:rsid w:val="6BCA36B6"/>
    <w:rsid w:val="6C24A509"/>
    <w:rsid w:val="6CAE5B12"/>
    <w:rsid w:val="6CBBF6CB"/>
    <w:rsid w:val="6D8BE50F"/>
    <w:rsid w:val="6DFDA480"/>
    <w:rsid w:val="6E4B322E"/>
    <w:rsid w:val="6FD19BE5"/>
    <w:rsid w:val="7014A2DF"/>
    <w:rsid w:val="70D8E7F8"/>
    <w:rsid w:val="70E0ADF0"/>
    <w:rsid w:val="70FC95FC"/>
    <w:rsid w:val="7151696D"/>
    <w:rsid w:val="71C8B3A4"/>
    <w:rsid w:val="7311693B"/>
    <w:rsid w:val="740E499E"/>
    <w:rsid w:val="754B8AA7"/>
    <w:rsid w:val="7600D885"/>
    <w:rsid w:val="772CCB15"/>
    <w:rsid w:val="777C6431"/>
    <w:rsid w:val="77BD216F"/>
    <w:rsid w:val="789B15C9"/>
    <w:rsid w:val="78F0A82F"/>
    <w:rsid w:val="794F1EB6"/>
    <w:rsid w:val="7A00F019"/>
    <w:rsid w:val="7A62F4E7"/>
    <w:rsid w:val="7B1EF286"/>
    <w:rsid w:val="7B21BE44"/>
    <w:rsid w:val="7BDB0E1F"/>
    <w:rsid w:val="7C083185"/>
    <w:rsid w:val="7C1E6453"/>
    <w:rsid w:val="7C4935B3"/>
    <w:rsid w:val="7C7F71AC"/>
    <w:rsid w:val="7C8ACD6D"/>
    <w:rsid w:val="7D757BA6"/>
    <w:rsid w:val="7D9BA68B"/>
    <w:rsid w:val="7DF4EA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6507FD"/>
  <w15:chartTrackingRefBased/>
  <w15:docId w15:val="{C0BF5B0E-4D2B-4600-AA6B-6F4188C0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4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4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4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4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4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4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4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4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4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4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4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4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4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4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4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4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4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46A"/>
    <w:rPr>
      <w:rFonts w:eastAsiaTheme="majorEastAsia" w:cstheme="majorBidi"/>
      <w:color w:val="272727" w:themeColor="text1" w:themeTint="D8"/>
    </w:rPr>
  </w:style>
  <w:style w:type="paragraph" w:styleId="Title">
    <w:name w:val="Title"/>
    <w:basedOn w:val="Normal"/>
    <w:next w:val="Normal"/>
    <w:link w:val="TitleChar"/>
    <w:uiPriority w:val="10"/>
    <w:qFormat/>
    <w:rsid w:val="00FB24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4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4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4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46A"/>
    <w:pPr>
      <w:spacing w:before="160"/>
      <w:jc w:val="center"/>
    </w:pPr>
    <w:rPr>
      <w:i/>
      <w:iCs/>
      <w:color w:val="404040" w:themeColor="text1" w:themeTint="BF"/>
    </w:rPr>
  </w:style>
  <w:style w:type="character" w:customStyle="1" w:styleId="QuoteChar">
    <w:name w:val="Quote Char"/>
    <w:basedOn w:val="DefaultParagraphFont"/>
    <w:link w:val="Quote"/>
    <w:uiPriority w:val="29"/>
    <w:rsid w:val="00FB246A"/>
    <w:rPr>
      <w:i/>
      <w:iCs/>
      <w:color w:val="404040" w:themeColor="text1" w:themeTint="BF"/>
    </w:rPr>
  </w:style>
  <w:style w:type="paragraph" w:styleId="ListParagraph">
    <w:name w:val="List Paragraph"/>
    <w:basedOn w:val="Normal"/>
    <w:uiPriority w:val="34"/>
    <w:qFormat/>
    <w:rsid w:val="00FB246A"/>
    <w:pPr>
      <w:ind w:left="720"/>
      <w:contextualSpacing/>
    </w:pPr>
  </w:style>
  <w:style w:type="character" w:styleId="IntenseEmphasis">
    <w:name w:val="Intense Emphasis"/>
    <w:basedOn w:val="DefaultParagraphFont"/>
    <w:uiPriority w:val="21"/>
    <w:qFormat/>
    <w:rsid w:val="00FB246A"/>
    <w:rPr>
      <w:i/>
      <w:iCs/>
      <w:color w:val="0F4761" w:themeColor="accent1" w:themeShade="BF"/>
    </w:rPr>
  </w:style>
  <w:style w:type="paragraph" w:styleId="IntenseQuote">
    <w:name w:val="Intense Quote"/>
    <w:basedOn w:val="Normal"/>
    <w:next w:val="Normal"/>
    <w:link w:val="IntenseQuoteChar"/>
    <w:uiPriority w:val="30"/>
    <w:qFormat/>
    <w:rsid w:val="00FB24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46A"/>
    <w:rPr>
      <w:i/>
      <w:iCs/>
      <w:color w:val="0F4761" w:themeColor="accent1" w:themeShade="BF"/>
    </w:rPr>
  </w:style>
  <w:style w:type="character" w:styleId="IntenseReference">
    <w:name w:val="Intense Reference"/>
    <w:basedOn w:val="DefaultParagraphFont"/>
    <w:uiPriority w:val="32"/>
    <w:qFormat/>
    <w:rsid w:val="00FB246A"/>
    <w:rPr>
      <w:b/>
      <w:bCs/>
      <w:smallCaps/>
      <w:color w:val="0F4761" w:themeColor="accent1" w:themeShade="BF"/>
      <w:spacing w:val="5"/>
    </w:rPr>
  </w:style>
  <w:style w:type="character" w:styleId="Hyperlink">
    <w:name w:val="Hyperlink"/>
    <w:basedOn w:val="DefaultParagraphFont"/>
    <w:uiPriority w:val="99"/>
    <w:unhideWhenUsed/>
    <w:rsid w:val="00733183"/>
    <w:rPr>
      <w:color w:val="467886" w:themeColor="hyperlink"/>
      <w:u w:val="single"/>
    </w:rPr>
  </w:style>
  <w:style w:type="table" w:styleId="PlainTable2">
    <w:name w:val="Plain Table 2"/>
    <w:basedOn w:val="TableNormal"/>
    <w:uiPriority w:val="42"/>
    <w:rsid w:val="00E66C0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2247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2247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3C2FA5"/>
    <w:rPr>
      <w:rFonts w:ascii="Times New Roman" w:hAnsi="Times New Roman" w:cs="Times New Roman"/>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AF36CD"/>
    <w:rPr>
      <w:color w:val="605E5C"/>
      <w:shd w:val="clear" w:color="auto" w:fill="E1DFDD"/>
    </w:rPr>
  </w:style>
  <w:style w:type="paragraph" w:styleId="Header">
    <w:name w:val="header"/>
    <w:basedOn w:val="Normal"/>
    <w:link w:val="HeaderChar"/>
    <w:uiPriority w:val="99"/>
    <w:unhideWhenUsed/>
    <w:rsid w:val="00FF0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DC9"/>
  </w:style>
  <w:style w:type="paragraph" w:styleId="Footer">
    <w:name w:val="footer"/>
    <w:basedOn w:val="Normal"/>
    <w:link w:val="FooterChar"/>
    <w:uiPriority w:val="99"/>
    <w:unhideWhenUsed/>
    <w:rsid w:val="00FF0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1355">
      <w:bodyDiv w:val="1"/>
      <w:marLeft w:val="0"/>
      <w:marRight w:val="0"/>
      <w:marTop w:val="0"/>
      <w:marBottom w:val="0"/>
      <w:divBdr>
        <w:top w:val="none" w:sz="0" w:space="0" w:color="auto"/>
        <w:left w:val="none" w:sz="0" w:space="0" w:color="auto"/>
        <w:bottom w:val="none" w:sz="0" w:space="0" w:color="auto"/>
        <w:right w:val="none" w:sz="0" w:space="0" w:color="auto"/>
      </w:divBdr>
    </w:div>
    <w:div w:id="332297122">
      <w:bodyDiv w:val="1"/>
      <w:marLeft w:val="0"/>
      <w:marRight w:val="0"/>
      <w:marTop w:val="0"/>
      <w:marBottom w:val="0"/>
      <w:divBdr>
        <w:top w:val="none" w:sz="0" w:space="0" w:color="auto"/>
        <w:left w:val="none" w:sz="0" w:space="0" w:color="auto"/>
        <w:bottom w:val="none" w:sz="0" w:space="0" w:color="auto"/>
        <w:right w:val="none" w:sz="0" w:space="0" w:color="auto"/>
      </w:divBdr>
    </w:div>
    <w:div w:id="407849012">
      <w:bodyDiv w:val="1"/>
      <w:marLeft w:val="0"/>
      <w:marRight w:val="0"/>
      <w:marTop w:val="0"/>
      <w:marBottom w:val="0"/>
      <w:divBdr>
        <w:top w:val="none" w:sz="0" w:space="0" w:color="auto"/>
        <w:left w:val="none" w:sz="0" w:space="0" w:color="auto"/>
        <w:bottom w:val="none" w:sz="0" w:space="0" w:color="auto"/>
        <w:right w:val="none" w:sz="0" w:space="0" w:color="auto"/>
      </w:divBdr>
      <w:divsChild>
        <w:div w:id="294530402">
          <w:marLeft w:val="0"/>
          <w:marRight w:val="0"/>
          <w:marTop w:val="0"/>
          <w:marBottom w:val="0"/>
          <w:divBdr>
            <w:top w:val="none" w:sz="0" w:space="0" w:color="auto"/>
            <w:left w:val="none" w:sz="0" w:space="0" w:color="auto"/>
            <w:bottom w:val="none" w:sz="0" w:space="0" w:color="auto"/>
            <w:right w:val="none" w:sz="0" w:space="0" w:color="auto"/>
          </w:divBdr>
        </w:div>
        <w:div w:id="1194345256">
          <w:marLeft w:val="0"/>
          <w:marRight w:val="0"/>
          <w:marTop w:val="0"/>
          <w:marBottom w:val="0"/>
          <w:divBdr>
            <w:top w:val="none" w:sz="0" w:space="0" w:color="auto"/>
            <w:left w:val="none" w:sz="0" w:space="0" w:color="auto"/>
            <w:bottom w:val="none" w:sz="0" w:space="0" w:color="auto"/>
            <w:right w:val="none" w:sz="0" w:space="0" w:color="auto"/>
          </w:divBdr>
        </w:div>
      </w:divsChild>
    </w:div>
    <w:div w:id="580674828">
      <w:bodyDiv w:val="1"/>
      <w:marLeft w:val="0"/>
      <w:marRight w:val="0"/>
      <w:marTop w:val="0"/>
      <w:marBottom w:val="0"/>
      <w:divBdr>
        <w:top w:val="none" w:sz="0" w:space="0" w:color="auto"/>
        <w:left w:val="none" w:sz="0" w:space="0" w:color="auto"/>
        <w:bottom w:val="none" w:sz="0" w:space="0" w:color="auto"/>
        <w:right w:val="none" w:sz="0" w:space="0" w:color="auto"/>
      </w:divBdr>
    </w:div>
    <w:div w:id="646787057">
      <w:bodyDiv w:val="1"/>
      <w:marLeft w:val="0"/>
      <w:marRight w:val="0"/>
      <w:marTop w:val="0"/>
      <w:marBottom w:val="0"/>
      <w:divBdr>
        <w:top w:val="none" w:sz="0" w:space="0" w:color="auto"/>
        <w:left w:val="none" w:sz="0" w:space="0" w:color="auto"/>
        <w:bottom w:val="none" w:sz="0" w:space="0" w:color="auto"/>
        <w:right w:val="none" w:sz="0" w:space="0" w:color="auto"/>
      </w:divBdr>
    </w:div>
    <w:div w:id="845553652">
      <w:bodyDiv w:val="1"/>
      <w:marLeft w:val="0"/>
      <w:marRight w:val="0"/>
      <w:marTop w:val="0"/>
      <w:marBottom w:val="0"/>
      <w:divBdr>
        <w:top w:val="none" w:sz="0" w:space="0" w:color="auto"/>
        <w:left w:val="none" w:sz="0" w:space="0" w:color="auto"/>
        <w:bottom w:val="none" w:sz="0" w:space="0" w:color="auto"/>
        <w:right w:val="none" w:sz="0" w:space="0" w:color="auto"/>
      </w:divBdr>
    </w:div>
    <w:div w:id="907300475">
      <w:bodyDiv w:val="1"/>
      <w:marLeft w:val="0"/>
      <w:marRight w:val="0"/>
      <w:marTop w:val="0"/>
      <w:marBottom w:val="0"/>
      <w:divBdr>
        <w:top w:val="none" w:sz="0" w:space="0" w:color="auto"/>
        <w:left w:val="none" w:sz="0" w:space="0" w:color="auto"/>
        <w:bottom w:val="none" w:sz="0" w:space="0" w:color="auto"/>
        <w:right w:val="none" w:sz="0" w:space="0" w:color="auto"/>
      </w:divBdr>
    </w:div>
    <w:div w:id="934285651">
      <w:bodyDiv w:val="1"/>
      <w:marLeft w:val="0"/>
      <w:marRight w:val="0"/>
      <w:marTop w:val="0"/>
      <w:marBottom w:val="0"/>
      <w:divBdr>
        <w:top w:val="none" w:sz="0" w:space="0" w:color="auto"/>
        <w:left w:val="none" w:sz="0" w:space="0" w:color="auto"/>
        <w:bottom w:val="none" w:sz="0" w:space="0" w:color="auto"/>
        <w:right w:val="none" w:sz="0" w:space="0" w:color="auto"/>
      </w:divBdr>
      <w:divsChild>
        <w:div w:id="1087266967">
          <w:marLeft w:val="0"/>
          <w:marRight w:val="0"/>
          <w:marTop w:val="0"/>
          <w:marBottom w:val="0"/>
          <w:divBdr>
            <w:top w:val="none" w:sz="0" w:space="0" w:color="auto"/>
            <w:left w:val="none" w:sz="0" w:space="0" w:color="auto"/>
            <w:bottom w:val="none" w:sz="0" w:space="0" w:color="auto"/>
            <w:right w:val="none" w:sz="0" w:space="0" w:color="auto"/>
          </w:divBdr>
        </w:div>
        <w:div w:id="1250850279">
          <w:marLeft w:val="0"/>
          <w:marRight w:val="0"/>
          <w:marTop w:val="0"/>
          <w:marBottom w:val="0"/>
          <w:divBdr>
            <w:top w:val="none" w:sz="0" w:space="0" w:color="auto"/>
            <w:left w:val="none" w:sz="0" w:space="0" w:color="auto"/>
            <w:bottom w:val="none" w:sz="0" w:space="0" w:color="auto"/>
            <w:right w:val="none" w:sz="0" w:space="0" w:color="auto"/>
          </w:divBdr>
        </w:div>
      </w:divsChild>
    </w:div>
    <w:div w:id="1024594461">
      <w:bodyDiv w:val="1"/>
      <w:marLeft w:val="0"/>
      <w:marRight w:val="0"/>
      <w:marTop w:val="0"/>
      <w:marBottom w:val="0"/>
      <w:divBdr>
        <w:top w:val="none" w:sz="0" w:space="0" w:color="auto"/>
        <w:left w:val="none" w:sz="0" w:space="0" w:color="auto"/>
        <w:bottom w:val="none" w:sz="0" w:space="0" w:color="auto"/>
        <w:right w:val="none" w:sz="0" w:space="0" w:color="auto"/>
      </w:divBdr>
    </w:div>
    <w:div w:id="1115901593">
      <w:bodyDiv w:val="1"/>
      <w:marLeft w:val="0"/>
      <w:marRight w:val="0"/>
      <w:marTop w:val="0"/>
      <w:marBottom w:val="0"/>
      <w:divBdr>
        <w:top w:val="none" w:sz="0" w:space="0" w:color="auto"/>
        <w:left w:val="none" w:sz="0" w:space="0" w:color="auto"/>
        <w:bottom w:val="none" w:sz="0" w:space="0" w:color="auto"/>
        <w:right w:val="none" w:sz="0" w:space="0" w:color="auto"/>
      </w:divBdr>
      <w:divsChild>
        <w:div w:id="2089305922">
          <w:marLeft w:val="0"/>
          <w:marRight w:val="0"/>
          <w:marTop w:val="0"/>
          <w:marBottom w:val="0"/>
          <w:divBdr>
            <w:top w:val="none" w:sz="0" w:space="0" w:color="auto"/>
            <w:left w:val="none" w:sz="0" w:space="0" w:color="auto"/>
            <w:bottom w:val="none" w:sz="0" w:space="0" w:color="auto"/>
            <w:right w:val="none" w:sz="0" w:space="0" w:color="auto"/>
          </w:divBdr>
        </w:div>
      </w:divsChild>
    </w:div>
    <w:div w:id="1133015277">
      <w:bodyDiv w:val="1"/>
      <w:marLeft w:val="0"/>
      <w:marRight w:val="0"/>
      <w:marTop w:val="0"/>
      <w:marBottom w:val="0"/>
      <w:divBdr>
        <w:top w:val="none" w:sz="0" w:space="0" w:color="auto"/>
        <w:left w:val="none" w:sz="0" w:space="0" w:color="auto"/>
        <w:bottom w:val="none" w:sz="0" w:space="0" w:color="auto"/>
        <w:right w:val="none" w:sz="0" w:space="0" w:color="auto"/>
      </w:divBdr>
      <w:divsChild>
        <w:div w:id="428894257">
          <w:marLeft w:val="0"/>
          <w:marRight w:val="0"/>
          <w:marTop w:val="0"/>
          <w:marBottom w:val="0"/>
          <w:divBdr>
            <w:top w:val="none" w:sz="0" w:space="0" w:color="auto"/>
            <w:left w:val="none" w:sz="0" w:space="0" w:color="auto"/>
            <w:bottom w:val="none" w:sz="0" w:space="0" w:color="auto"/>
            <w:right w:val="none" w:sz="0" w:space="0" w:color="auto"/>
          </w:divBdr>
        </w:div>
        <w:div w:id="2048216154">
          <w:marLeft w:val="0"/>
          <w:marRight w:val="0"/>
          <w:marTop w:val="0"/>
          <w:marBottom w:val="0"/>
          <w:divBdr>
            <w:top w:val="none" w:sz="0" w:space="0" w:color="auto"/>
            <w:left w:val="none" w:sz="0" w:space="0" w:color="auto"/>
            <w:bottom w:val="none" w:sz="0" w:space="0" w:color="auto"/>
            <w:right w:val="none" w:sz="0" w:space="0" w:color="auto"/>
          </w:divBdr>
        </w:div>
      </w:divsChild>
    </w:div>
    <w:div w:id="1136527619">
      <w:bodyDiv w:val="1"/>
      <w:marLeft w:val="0"/>
      <w:marRight w:val="0"/>
      <w:marTop w:val="0"/>
      <w:marBottom w:val="0"/>
      <w:divBdr>
        <w:top w:val="none" w:sz="0" w:space="0" w:color="auto"/>
        <w:left w:val="none" w:sz="0" w:space="0" w:color="auto"/>
        <w:bottom w:val="none" w:sz="0" w:space="0" w:color="auto"/>
        <w:right w:val="none" w:sz="0" w:space="0" w:color="auto"/>
      </w:divBdr>
    </w:div>
    <w:div w:id="1197037189">
      <w:bodyDiv w:val="1"/>
      <w:marLeft w:val="0"/>
      <w:marRight w:val="0"/>
      <w:marTop w:val="0"/>
      <w:marBottom w:val="0"/>
      <w:divBdr>
        <w:top w:val="none" w:sz="0" w:space="0" w:color="auto"/>
        <w:left w:val="none" w:sz="0" w:space="0" w:color="auto"/>
        <w:bottom w:val="none" w:sz="0" w:space="0" w:color="auto"/>
        <w:right w:val="none" w:sz="0" w:space="0" w:color="auto"/>
      </w:divBdr>
    </w:div>
    <w:div w:id="1241527854">
      <w:bodyDiv w:val="1"/>
      <w:marLeft w:val="0"/>
      <w:marRight w:val="0"/>
      <w:marTop w:val="0"/>
      <w:marBottom w:val="0"/>
      <w:divBdr>
        <w:top w:val="none" w:sz="0" w:space="0" w:color="auto"/>
        <w:left w:val="none" w:sz="0" w:space="0" w:color="auto"/>
        <w:bottom w:val="none" w:sz="0" w:space="0" w:color="auto"/>
        <w:right w:val="none" w:sz="0" w:space="0" w:color="auto"/>
      </w:divBdr>
    </w:div>
    <w:div w:id="1398355863">
      <w:bodyDiv w:val="1"/>
      <w:marLeft w:val="0"/>
      <w:marRight w:val="0"/>
      <w:marTop w:val="0"/>
      <w:marBottom w:val="0"/>
      <w:divBdr>
        <w:top w:val="none" w:sz="0" w:space="0" w:color="auto"/>
        <w:left w:val="none" w:sz="0" w:space="0" w:color="auto"/>
        <w:bottom w:val="none" w:sz="0" w:space="0" w:color="auto"/>
        <w:right w:val="none" w:sz="0" w:space="0" w:color="auto"/>
      </w:divBdr>
    </w:div>
    <w:div w:id="1528829413">
      <w:bodyDiv w:val="1"/>
      <w:marLeft w:val="0"/>
      <w:marRight w:val="0"/>
      <w:marTop w:val="0"/>
      <w:marBottom w:val="0"/>
      <w:divBdr>
        <w:top w:val="none" w:sz="0" w:space="0" w:color="auto"/>
        <w:left w:val="none" w:sz="0" w:space="0" w:color="auto"/>
        <w:bottom w:val="none" w:sz="0" w:space="0" w:color="auto"/>
        <w:right w:val="none" w:sz="0" w:space="0" w:color="auto"/>
      </w:divBdr>
      <w:divsChild>
        <w:div w:id="314847275">
          <w:marLeft w:val="0"/>
          <w:marRight w:val="0"/>
          <w:marTop w:val="0"/>
          <w:marBottom w:val="0"/>
          <w:divBdr>
            <w:top w:val="none" w:sz="0" w:space="0" w:color="auto"/>
            <w:left w:val="none" w:sz="0" w:space="0" w:color="auto"/>
            <w:bottom w:val="none" w:sz="0" w:space="0" w:color="auto"/>
            <w:right w:val="none" w:sz="0" w:space="0" w:color="auto"/>
          </w:divBdr>
        </w:div>
        <w:div w:id="673528952">
          <w:marLeft w:val="0"/>
          <w:marRight w:val="0"/>
          <w:marTop w:val="0"/>
          <w:marBottom w:val="0"/>
          <w:divBdr>
            <w:top w:val="none" w:sz="0" w:space="0" w:color="auto"/>
            <w:left w:val="none" w:sz="0" w:space="0" w:color="auto"/>
            <w:bottom w:val="none" w:sz="0" w:space="0" w:color="auto"/>
            <w:right w:val="none" w:sz="0" w:space="0" w:color="auto"/>
          </w:divBdr>
        </w:div>
      </w:divsChild>
    </w:div>
    <w:div w:id="1542472292">
      <w:bodyDiv w:val="1"/>
      <w:marLeft w:val="0"/>
      <w:marRight w:val="0"/>
      <w:marTop w:val="0"/>
      <w:marBottom w:val="0"/>
      <w:divBdr>
        <w:top w:val="none" w:sz="0" w:space="0" w:color="auto"/>
        <w:left w:val="none" w:sz="0" w:space="0" w:color="auto"/>
        <w:bottom w:val="none" w:sz="0" w:space="0" w:color="auto"/>
        <w:right w:val="none" w:sz="0" w:space="0" w:color="auto"/>
      </w:divBdr>
    </w:div>
    <w:div w:id="1606158736">
      <w:bodyDiv w:val="1"/>
      <w:marLeft w:val="0"/>
      <w:marRight w:val="0"/>
      <w:marTop w:val="0"/>
      <w:marBottom w:val="0"/>
      <w:divBdr>
        <w:top w:val="none" w:sz="0" w:space="0" w:color="auto"/>
        <w:left w:val="none" w:sz="0" w:space="0" w:color="auto"/>
        <w:bottom w:val="none" w:sz="0" w:space="0" w:color="auto"/>
        <w:right w:val="none" w:sz="0" w:space="0" w:color="auto"/>
      </w:divBdr>
    </w:div>
    <w:div w:id="1861814081">
      <w:bodyDiv w:val="1"/>
      <w:marLeft w:val="0"/>
      <w:marRight w:val="0"/>
      <w:marTop w:val="0"/>
      <w:marBottom w:val="0"/>
      <w:divBdr>
        <w:top w:val="none" w:sz="0" w:space="0" w:color="auto"/>
        <w:left w:val="none" w:sz="0" w:space="0" w:color="auto"/>
        <w:bottom w:val="none" w:sz="0" w:space="0" w:color="auto"/>
        <w:right w:val="none" w:sz="0" w:space="0" w:color="auto"/>
      </w:divBdr>
    </w:div>
    <w:div w:id="1961447856">
      <w:bodyDiv w:val="1"/>
      <w:marLeft w:val="0"/>
      <w:marRight w:val="0"/>
      <w:marTop w:val="0"/>
      <w:marBottom w:val="0"/>
      <w:divBdr>
        <w:top w:val="none" w:sz="0" w:space="0" w:color="auto"/>
        <w:left w:val="none" w:sz="0" w:space="0" w:color="auto"/>
        <w:bottom w:val="none" w:sz="0" w:space="0" w:color="auto"/>
        <w:right w:val="none" w:sz="0" w:space="0" w:color="auto"/>
      </w:divBdr>
    </w:div>
    <w:div w:id="2004553234">
      <w:bodyDiv w:val="1"/>
      <w:marLeft w:val="0"/>
      <w:marRight w:val="0"/>
      <w:marTop w:val="0"/>
      <w:marBottom w:val="0"/>
      <w:divBdr>
        <w:top w:val="none" w:sz="0" w:space="0" w:color="auto"/>
        <w:left w:val="none" w:sz="0" w:space="0" w:color="auto"/>
        <w:bottom w:val="none" w:sz="0" w:space="0" w:color="auto"/>
        <w:right w:val="none" w:sz="0" w:space="0" w:color="auto"/>
      </w:divBdr>
      <w:divsChild>
        <w:div w:id="571432129">
          <w:marLeft w:val="0"/>
          <w:marRight w:val="0"/>
          <w:marTop w:val="0"/>
          <w:marBottom w:val="0"/>
          <w:divBdr>
            <w:top w:val="none" w:sz="0" w:space="0" w:color="auto"/>
            <w:left w:val="none" w:sz="0" w:space="0" w:color="auto"/>
            <w:bottom w:val="none" w:sz="0" w:space="0" w:color="auto"/>
            <w:right w:val="none" w:sz="0" w:space="0" w:color="auto"/>
          </w:divBdr>
        </w:div>
        <w:div w:id="2114982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doi.org/10.30574/wjarr.2024.24.3.365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yperlink" Target="https://doi.org/10.9734/ajeba/2025/v25i31706"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oi.org/10.1016/0308-5961(91)90007-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doi.org/10.1016/j.jdeveco.2020.102442"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doi.org/10.36713/epra1990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9734/ajeba/2025/v25i31709"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1B828461B2204884F2232A4DF5403E" ma:contentTypeVersion="13" ma:contentTypeDescription="Create a new document." ma:contentTypeScope="" ma:versionID="e786cef39a468d1bb6b08ad93b087827">
  <xsd:schema xmlns:xsd="http://www.w3.org/2001/XMLSchema" xmlns:xs="http://www.w3.org/2001/XMLSchema" xmlns:p="http://schemas.microsoft.com/office/2006/metadata/properties" xmlns:ns2="e424fb49-ba50-448a-9f0a-895990ed0b47" xmlns:ns3="de9e19ce-b3b2-4ddf-ade6-b2e79f248764" targetNamespace="http://schemas.microsoft.com/office/2006/metadata/properties" ma:root="true" ma:fieldsID="cd2fcbd2bc8eb50a3e3c3cf2929baf41" ns2:_="" ns3:_="">
    <xsd:import namespace="e424fb49-ba50-448a-9f0a-895990ed0b47"/>
    <xsd:import namespace="de9e19ce-b3b2-4ddf-ade6-b2e79f2487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4fb49-ba50-448a-9f0a-895990ed0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e8041e-c971-4c5d-9654-76d6a51c1fb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9e19ce-b3b2-4ddf-ade6-b2e79f2487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83c20d-864e-4e33-b303-baa3a535b2c9}" ma:internalName="TaxCatchAll" ma:showField="CatchAllData" ma:web="de9e19ce-b3b2-4ddf-ade6-b2e79f2487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e9e19ce-b3b2-4ddf-ade6-b2e79f248764" xsi:nil="true"/>
    <lcf76f155ced4ddcb4097134ff3c332f xmlns="e424fb49-ba50-448a-9f0a-895990ed0b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64BCAA-EC3C-4889-A571-07251B48E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4fb49-ba50-448a-9f0a-895990ed0b47"/>
    <ds:schemaRef ds:uri="de9e19ce-b3b2-4ddf-ade6-b2e79f248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B37A2F-52D9-4A78-A4EC-17EA9D26D318}">
  <ds:schemaRefs>
    <ds:schemaRef ds:uri="http://schemas.microsoft.com/sharepoint/v3/contenttype/forms"/>
  </ds:schemaRefs>
</ds:datastoreItem>
</file>

<file path=customXml/itemProps3.xml><?xml version="1.0" encoding="utf-8"?>
<ds:datastoreItem xmlns:ds="http://schemas.openxmlformats.org/officeDocument/2006/customXml" ds:itemID="{C5596B13-6C38-45C9-B647-33608F0518D1}">
  <ds:schemaRefs>
    <ds:schemaRef ds:uri="http://schemas.microsoft.com/office/2006/metadata/properties"/>
    <ds:schemaRef ds:uri="http://schemas.microsoft.com/office/infopath/2007/PartnerControls"/>
    <ds:schemaRef ds:uri="de9e19ce-b3b2-4ddf-ade6-b2e79f248764"/>
    <ds:schemaRef ds:uri="e424fb49-ba50-448a-9f0a-895990ed0b47"/>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5803</Words>
  <Characters>36620</Characters>
  <Application>Microsoft Office Word</Application>
  <DocSecurity>0</DocSecurity>
  <Lines>779</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42084</CharactersWithSpaces>
  <SharedDoc>false</SharedDoc>
  <HLinks>
    <vt:vector size="18" baseType="variant">
      <vt:variant>
        <vt:i4>4915273</vt:i4>
      </vt:variant>
      <vt:variant>
        <vt:i4>6</vt:i4>
      </vt:variant>
      <vt:variant>
        <vt:i4>0</vt:i4>
      </vt:variant>
      <vt:variant>
        <vt:i4>5</vt:i4>
      </vt:variant>
      <vt:variant>
        <vt:lpwstr>https://doi.org/10.9734/ajeba/2025/v25i31706</vt:lpwstr>
      </vt:variant>
      <vt:variant>
        <vt:lpwstr/>
      </vt:variant>
      <vt:variant>
        <vt:i4>4522052</vt:i4>
      </vt:variant>
      <vt:variant>
        <vt:i4>3</vt:i4>
      </vt:variant>
      <vt:variant>
        <vt:i4>0</vt:i4>
      </vt:variant>
      <vt:variant>
        <vt:i4>5</vt:i4>
      </vt:variant>
      <vt:variant>
        <vt:lpwstr>https://doi.org/10.1016/0308-5961(91)90007-X</vt:lpwstr>
      </vt:variant>
      <vt:variant>
        <vt:lpwstr/>
      </vt:variant>
      <vt:variant>
        <vt:i4>5505049</vt:i4>
      </vt:variant>
      <vt:variant>
        <vt:i4>0</vt:i4>
      </vt:variant>
      <vt:variant>
        <vt:i4>0</vt:i4>
      </vt:variant>
      <vt:variant>
        <vt:i4>5</vt:i4>
      </vt:variant>
      <vt:variant>
        <vt:lpwstr>https://doi.org/10.1016/j.jdeveco.2020.102442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Kwame Adukpo</dc:creator>
  <cp:keywords/>
  <dc:description/>
  <cp:lastModifiedBy>Tobias Kwame Adukpo</cp:lastModifiedBy>
  <cp:revision>10</cp:revision>
  <dcterms:created xsi:type="dcterms:W3CDTF">2025-05-05T18:19:00Z</dcterms:created>
  <dcterms:modified xsi:type="dcterms:W3CDTF">2025-05-08T14:01:00Z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edabd097-e8b6-4ceb-b13b-b922a7024a09</vt:lpwstr>
  </property>
  <property fmtid="{D5CDD505-2E9C-101B-9397-08002B2CF9AE}" pid="3" name="ContentTypeId">
    <vt:lpwstr>0x0101002E1B828461B2204884F2232A4DF5403E</vt:lpwstr>
  </property>
  <property fmtid="{D5CDD505-2E9C-101B-9397-08002B2CF9AE}" pid="4" name="MediaServiceImageTags">
    <vt:lpwstr/>
  </property>
</Properties>
</file>