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6070" w14:textId="77777777" w:rsidR="0096683A" w:rsidRDefault="0096683A" w:rsidP="007033CF">
      <w:pPr>
        <w:pStyle w:val="Author"/>
        <w:spacing w:line="240" w:lineRule="auto"/>
        <w:rPr>
          <w:rFonts w:ascii="Arial" w:hAnsi="Arial" w:cs="Arial"/>
          <w:bCs/>
          <w:iCs/>
          <w:kern w:val="28"/>
          <w:sz w:val="36"/>
          <w:szCs w:val="36"/>
        </w:rPr>
      </w:pPr>
      <w:bookmarkStart w:id="0" w:name="_Hlk192047809"/>
    </w:p>
    <w:bookmarkEnd w:id="0"/>
    <w:p w14:paraId="3FF2ACF4" w14:textId="35DC7278" w:rsidR="00EE3D57" w:rsidRDefault="00EE3D57" w:rsidP="007033CF">
      <w:pPr>
        <w:pStyle w:val="Author"/>
        <w:spacing w:line="240" w:lineRule="auto"/>
        <w:rPr>
          <w:rFonts w:ascii="Arial" w:hAnsi="Arial" w:cs="Arial"/>
          <w:bCs/>
          <w:iCs/>
          <w:kern w:val="28"/>
          <w:sz w:val="36"/>
          <w:szCs w:val="36"/>
        </w:rPr>
      </w:pPr>
    </w:p>
    <w:p w14:paraId="52CD4E60" w14:textId="77777777" w:rsidR="00AB346D" w:rsidRDefault="00AB346D" w:rsidP="007033CF">
      <w:pPr>
        <w:pStyle w:val="Author"/>
        <w:spacing w:line="240" w:lineRule="auto"/>
        <w:rPr>
          <w:b w:val="0"/>
          <w:bCs/>
          <w:sz w:val="20"/>
          <w:highlight w:val="yellow"/>
          <w:lang w:val="en-GB"/>
        </w:rPr>
      </w:pPr>
    </w:p>
    <w:p w14:paraId="18B107C8" w14:textId="562354DE" w:rsidR="00EE3D57" w:rsidRPr="001F2216" w:rsidRDefault="00EE3D57" w:rsidP="001F2216">
      <w:pPr>
        <w:pStyle w:val="Author"/>
        <w:spacing w:line="240" w:lineRule="auto"/>
        <w:jc w:val="center"/>
        <w:rPr>
          <w:rFonts w:ascii="Arial" w:hAnsi="Arial" w:cs="Arial"/>
          <w:iCs/>
          <w:kern w:val="28"/>
          <w:sz w:val="32"/>
          <w:szCs w:val="32"/>
        </w:rPr>
      </w:pPr>
      <w:r w:rsidRPr="001F2216">
        <w:rPr>
          <w:sz w:val="32"/>
          <w:szCs w:val="32"/>
          <w:highlight w:val="yellow"/>
          <w:lang w:val="en-GB"/>
        </w:rPr>
        <w:t>Micro-Credit in Bangladesh: A Comprehensive Review of Its Evolution, Impact</w:t>
      </w:r>
      <w:r w:rsidR="00731B56">
        <w:rPr>
          <w:sz w:val="32"/>
          <w:szCs w:val="32"/>
          <w:highlight w:val="yellow"/>
          <w:lang w:val="en-GB"/>
        </w:rPr>
        <w:t xml:space="preserve"> </w:t>
      </w:r>
      <w:r w:rsidRPr="001F2216">
        <w:rPr>
          <w:sz w:val="32"/>
          <w:szCs w:val="32"/>
          <w:highlight w:val="yellow"/>
          <w:lang w:val="en-GB"/>
        </w:rPr>
        <w:t>and Challenges</w:t>
      </w:r>
      <w:r w:rsidRPr="001F2216">
        <w:rPr>
          <w:sz w:val="32"/>
          <w:szCs w:val="32"/>
          <w:highlight w:val="yellow"/>
        </w:rPr>
        <w:t xml:space="preserve"> using Quantitative and Qualitative Evidences</w:t>
      </w:r>
    </w:p>
    <w:p w14:paraId="60434190" w14:textId="77777777" w:rsidR="00C74A6D" w:rsidRPr="00C74A6D" w:rsidRDefault="00C74A6D" w:rsidP="00C74A6D">
      <w:pPr>
        <w:pStyle w:val="Author"/>
        <w:spacing w:line="240" w:lineRule="auto"/>
        <w:rPr>
          <w:rFonts w:ascii="Arial" w:hAnsi="Arial" w:cs="Arial"/>
          <w:sz w:val="32"/>
          <w:szCs w:val="32"/>
        </w:rPr>
      </w:pPr>
    </w:p>
    <w:p w14:paraId="2510A22C" w14:textId="2D0AA65E" w:rsidR="002E5CA5" w:rsidRDefault="002E5CA5" w:rsidP="00412A15">
      <w:pPr>
        <w:pStyle w:val="Author"/>
        <w:jc w:val="left"/>
        <w:rPr>
          <w:rFonts w:ascii="Arial" w:hAnsi="Arial" w:cs="Arial"/>
          <w:i/>
          <w:szCs w:val="24"/>
        </w:rPr>
      </w:pPr>
    </w:p>
    <w:p w14:paraId="0A2A45E8" w14:textId="77777777" w:rsidR="00B01FCD" w:rsidRPr="00FB3A86" w:rsidRDefault="009354FE" w:rsidP="00441B6F">
      <w:pPr>
        <w:pStyle w:val="Copyright"/>
        <w:spacing w:after="0" w:line="240" w:lineRule="auto"/>
        <w:jc w:val="both"/>
        <w:rPr>
          <w:rFonts w:ascii="Arial" w:hAnsi="Arial" w:cs="Arial"/>
        </w:rPr>
        <w:sectPr w:rsidR="00B01FCD" w:rsidRPr="00FB3A86" w:rsidSect="00C3363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735466E" wp14:editId="21DB9B57">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135EFE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12C8998B"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4B72F2E" w14:textId="77777777" w:rsidR="00486BFB" w:rsidRPr="00FB3A86" w:rsidRDefault="00486BFB"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B0E75BD" w14:textId="77777777" w:rsidTr="00800A21">
        <w:tc>
          <w:tcPr>
            <w:tcW w:w="9576" w:type="dxa"/>
            <w:shd w:val="clear" w:color="auto" w:fill="FFFFFF" w:themeFill="background1"/>
          </w:tcPr>
          <w:p w14:paraId="60E96190" w14:textId="08FF9132" w:rsidR="00A02832" w:rsidRPr="001F2216" w:rsidRDefault="004F187F" w:rsidP="001F2216">
            <w:pPr>
              <w:rPr>
                <w:highlight w:val="yellow"/>
              </w:rPr>
            </w:pPr>
            <w:r w:rsidRPr="001F2216">
              <w:rPr>
                <w:rFonts w:ascii="Arial" w:hAnsi="Arial" w:cs="Arial"/>
                <w:highlight w:val="yellow"/>
              </w:rPr>
              <w:t>Bangladesh's micro-credit model is widely regarded as the birthplace of contemporary microfinance as it is acknowledged to significantly contribute to poverty alleviation and incorporate financial inclusion in pursuing decent results for the sustainable development goals, including SDG 1 and SDG 5 (No Poverty and Gender Equality) in its implementation.</w:t>
            </w:r>
            <w:r>
              <w:rPr>
                <w:rFonts w:ascii="Arial" w:hAnsi="Arial" w:cs="Arial"/>
              </w:rPr>
              <w:t xml:space="preserve"> </w:t>
            </w:r>
            <w:r w:rsidR="00486BFB" w:rsidRPr="00486BFB">
              <w:rPr>
                <w:rFonts w:ascii="Arial" w:eastAsia="Calibri" w:hAnsi="Arial" w:cs="Arial"/>
                <w:szCs w:val="22"/>
              </w:rPr>
              <w:t xml:space="preserve">This article tracks the trajectory of microcredit in Bangladesh, showing how it has grown from a small, grassroots enterprise to an essential part of the financial inclusion and rural development agenda. In Bangladesh, microcredit has revolutionized </w:t>
            </w:r>
            <w:r w:rsidR="00841BC8" w:rsidRPr="001F2216">
              <w:rPr>
                <w:rFonts w:ascii="Arial" w:eastAsia="Calibri" w:hAnsi="Arial" w:cs="Arial"/>
                <w:szCs w:val="22"/>
                <w:highlight w:val="yellow"/>
              </w:rPr>
              <w:t>financial</w:t>
            </w:r>
            <w:r w:rsidR="00841BC8" w:rsidRPr="00486BFB">
              <w:rPr>
                <w:rFonts w:ascii="Arial" w:eastAsia="Calibri" w:hAnsi="Arial" w:cs="Arial"/>
                <w:szCs w:val="22"/>
              </w:rPr>
              <w:t xml:space="preserve"> </w:t>
            </w:r>
            <w:r w:rsidR="00486BFB" w:rsidRPr="00486BFB">
              <w:rPr>
                <w:rFonts w:ascii="Arial" w:eastAsia="Calibri" w:hAnsi="Arial" w:cs="Arial"/>
                <w:szCs w:val="22"/>
              </w:rPr>
              <w:t xml:space="preserve">practices through its unique, non-collateral group financing, conceived by Grameen Bank and BRAC in the late 1970s, to help millions of poor, primarily female, communities. The industry has grown considerably from pilot projects to a large-scale structure supported by stronger legislation, government involvement, and international donor financing. Such progress has decreased poverty tremendously and has been critical to meeting urgent Sustainable Development Goals, particularly SDG 1 (No Poverty) and SDG 5 (Gender Equality). </w:t>
            </w:r>
            <w:r w:rsidR="002B48B5" w:rsidRPr="001F2216">
              <w:rPr>
                <w:rFonts w:ascii="Arial" w:hAnsi="Arial" w:cs="Arial"/>
                <w:highlight w:val="yellow"/>
              </w:rPr>
              <w:t>This review critically evaluates the effectiveness and limitations of micro-credit in promoting financial inclusion, poverty alleviation, and rural development through synthesizing existing literature, empirical studies, and policy reports.</w:t>
            </w:r>
            <w:r w:rsidR="002B48B5" w:rsidRPr="00BC26C0">
              <w:rPr>
                <w:rFonts w:ascii="Arial" w:hAnsi="Arial" w:cs="Arial"/>
              </w:rPr>
              <w:t xml:space="preserve"> </w:t>
            </w:r>
            <w:r w:rsidR="00486BFB" w:rsidRPr="00486BFB">
              <w:rPr>
                <w:rFonts w:ascii="Arial" w:eastAsia="Calibri" w:hAnsi="Arial" w:cs="Arial"/>
                <w:szCs w:val="22"/>
              </w:rPr>
              <w:t>This study employed various types of secondary data to obtain a critical perspective of microcredit's social and economic impacts. These include assessments from microfinance agencies, government data, and peer-reviewed studies. Some analyzed key outcomes include improvements in household income, employment, access to education and healthcare services, and increased women's empowerment and expansion of rural entrepreneurship activities. The study highlights some remaining problems, including the risk of debt traps, high loan interest rates, spatial inequalities in access, and a growing complexity in how digital microcredit functions. At the same time, there is a notable digital divide. The study blends empirical research with policy studies to point out significant problems in how microcredit is presently provided and to indicate applicable policy shifts to improve regulatory frameworks, enhance financial literacy, and address digital inequality. The study provides valuable insights for policymakers, financiers, and development practitioners who wish to achieve successful microfinance sustainability in promoting equitable economic development in Bangladesh.</w:t>
            </w:r>
            <w:r w:rsidR="00A02832">
              <w:rPr>
                <w:rFonts w:ascii="Arial" w:eastAsia="Calibri" w:hAnsi="Arial" w:cs="Arial"/>
                <w:szCs w:val="22"/>
              </w:rPr>
              <w:t xml:space="preserve"> </w:t>
            </w:r>
            <w:r w:rsidR="00A02832" w:rsidRPr="001F2216">
              <w:rPr>
                <w:rFonts w:ascii="Arial" w:eastAsia="Calibri" w:hAnsi="Arial" w:cs="Arial"/>
                <w:szCs w:val="22"/>
                <w:highlight w:val="yellow"/>
              </w:rPr>
              <w:t>M</w:t>
            </w:r>
            <w:r w:rsidR="00A02832" w:rsidRPr="001F2216">
              <w:rPr>
                <w:rFonts w:ascii="Arial" w:hAnsi="Arial" w:cs="Arial"/>
                <w:highlight w:val="yellow"/>
              </w:rPr>
              <w:t>icrocredit continues to be an essential, if flawed, tool in Bangladesh's development strategy. As Bangladesh navigates this evolving terrain, microcredit must adapt to developing obstacles while remaining committed to its core mission: elevating the downtrodden through dignity, opportunity, and financial justice.</w:t>
            </w:r>
          </w:p>
          <w:p w14:paraId="119BA4D0" w14:textId="7450AA66" w:rsidR="00505F06" w:rsidRPr="00BA1B01" w:rsidRDefault="00505F06" w:rsidP="00407ED9">
            <w:pPr>
              <w:pStyle w:val="Body"/>
              <w:rPr>
                <w:rFonts w:ascii="Arial" w:eastAsia="Calibri" w:hAnsi="Arial" w:cs="Arial"/>
                <w:szCs w:val="22"/>
              </w:rPr>
            </w:pPr>
          </w:p>
        </w:tc>
      </w:tr>
    </w:tbl>
    <w:p w14:paraId="14C793A7" w14:textId="77777777" w:rsidR="00636EB2" w:rsidRDefault="00636EB2" w:rsidP="00441B6F">
      <w:pPr>
        <w:pStyle w:val="Body"/>
        <w:spacing w:after="0"/>
        <w:rPr>
          <w:rFonts w:ascii="Arial" w:hAnsi="Arial" w:cs="Arial"/>
          <w:i/>
        </w:rPr>
      </w:pPr>
    </w:p>
    <w:p w14:paraId="477825CA" w14:textId="40606A60" w:rsidR="00486BFB" w:rsidRPr="00486BFB" w:rsidRDefault="00A24E7E" w:rsidP="00486BFB">
      <w:pPr>
        <w:pStyle w:val="Body"/>
        <w:rPr>
          <w:rFonts w:ascii="Arial" w:hAnsi="Arial" w:cs="Arial"/>
          <w:i/>
        </w:rPr>
      </w:pPr>
      <w:r w:rsidRPr="00407ED9">
        <w:rPr>
          <w:rFonts w:ascii="Arial" w:hAnsi="Arial" w:cs="Arial"/>
          <w:b/>
          <w:bCs/>
          <w:i/>
        </w:rPr>
        <w:lastRenderedPageBreak/>
        <w:t>Keywords:</w:t>
      </w:r>
      <w:r>
        <w:rPr>
          <w:rFonts w:ascii="Arial" w:hAnsi="Arial" w:cs="Arial"/>
          <w:i/>
        </w:rPr>
        <w:t xml:space="preserve"> </w:t>
      </w:r>
      <w:r w:rsidR="00407ED9">
        <w:rPr>
          <w:rFonts w:ascii="Arial" w:hAnsi="Arial" w:cs="Arial"/>
          <w:i/>
        </w:rPr>
        <w:t xml:space="preserve">Agricultural Extension; </w:t>
      </w:r>
      <w:r w:rsidR="00486BFB" w:rsidRPr="00486BFB">
        <w:rPr>
          <w:rFonts w:ascii="Arial" w:hAnsi="Arial" w:cs="Arial"/>
          <w:i/>
        </w:rPr>
        <w:t>Microcredit</w:t>
      </w:r>
      <w:r w:rsidR="00407ED9">
        <w:rPr>
          <w:rFonts w:ascii="Arial" w:hAnsi="Arial" w:cs="Arial"/>
          <w:i/>
        </w:rPr>
        <w:t>;</w:t>
      </w:r>
      <w:r w:rsidR="00486BFB" w:rsidRPr="00486BFB">
        <w:rPr>
          <w:rFonts w:ascii="Arial" w:hAnsi="Arial" w:cs="Arial"/>
          <w:i/>
        </w:rPr>
        <w:t xml:space="preserve"> Rural development, Poverty alleviation</w:t>
      </w:r>
      <w:r w:rsidR="00407ED9">
        <w:rPr>
          <w:rFonts w:ascii="Arial" w:hAnsi="Arial" w:cs="Arial"/>
          <w:i/>
        </w:rPr>
        <w:t>;</w:t>
      </w:r>
      <w:r w:rsidR="00486BFB" w:rsidRPr="00486BFB">
        <w:rPr>
          <w:rFonts w:ascii="Arial" w:hAnsi="Arial" w:cs="Arial"/>
          <w:i/>
        </w:rPr>
        <w:t xml:space="preserve"> Policy reform</w:t>
      </w:r>
      <w:r w:rsidR="00407ED9">
        <w:rPr>
          <w:rFonts w:ascii="Arial" w:hAnsi="Arial" w:cs="Arial"/>
          <w:i/>
        </w:rPr>
        <w:t>;</w:t>
      </w:r>
      <w:r w:rsidR="00486BFB" w:rsidRPr="00486BFB">
        <w:rPr>
          <w:rFonts w:ascii="Arial" w:hAnsi="Arial" w:cs="Arial"/>
          <w:i/>
        </w:rPr>
        <w:t xml:space="preserve"> Banglades</w:t>
      </w:r>
      <w:r w:rsidR="00407ED9">
        <w:rPr>
          <w:rFonts w:ascii="Arial" w:hAnsi="Arial" w:cs="Arial"/>
          <w:i/>
        </w:rPr>
        <w:t>h</w:t>
      </w:r>
      <w:r w:rsidR="00486BFB" w:rsidRPr="00486BFB">
        <w:rPr>
          <w:rFonts w:ascii="Arial" w:hAnsi="Arial" w:cs="Arial"/>
          <w:i/>
        </w:rPr>
        <w:t>.</w:t>
      </w:r>
    </w:p>
    <w:p w14:paraId="6F6535E4" w14:textId="77777777" w:rsidR="00505F06" w:rsidRPr="00A24E7E" w:rsidRDefault="00505F06" w:rsidP="00441B6F">
      <w:pPr>
        <w:pStyle w:val="Body"/>
        <w:spacing w:after="0"/>
        <w:rPr>
          <w:rFonts w:ascii="Arial" w:hAnsi="Arial" w:cs="Arial"/>
          <w:i/>
        </w:rPr>
      </w:pPr>
    </w:p>
    <w:p w14:paraId="18D169C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D40489" w14:textId="77777777" w:rsidR="00790ADA" w:rsidRPr="00FB3A86" w:rsidRDefault="00790ADA" w:rsidP="00441B6F">
      <w:pPr>
        <w:pStyle w:val="AbstHead"/>
        <w:spacing w:after="0"/>
        <w:jc w:val="both"/>
        <w:rPr>
          <w:rFonts w:ascii="Arial" w:hAnsi="Arial" w:cs="Arial"/>
        </w:rPr>
      </w:pPr>
    </w:p>
    <w:p w14:paraId="44BEBE4E" w14:textId="7BCE3A4B" w:rsidR="00BC26C0" w:rsidRPr="00BC26C0" w:rsidRDefault="00AD25B4" w:rsidP="00BC26C0">
      <w:pPr>
        <w:pStyle w:val="Body"/>
        <w:rPr>
          <w:rFonts w:ascii="Arial" w:hAnsi="Arial" w:cs="Arial"/>
        </w:rPr>
      </w:pPr>
      <w:r w:rsidRPr="001F2216">
        <w:rPr>
          <w:rFonts w:ascii="Arial" w:hAnsi="Arial" w:cs="Arial"/>
          <w:highlight w:val="yellow"/>
        </w:rPr>
        <w:t>Microcredit is a common form of</w:t>
      </w:r>
      <w:r w:rsidR="003E2D8E">
        <w:rPr>
          <w:rFonts w:ascii="Arial" w:hAnsi="Arial" w:cs="Arial"/>
          <w:highlight w:val="yellow"/>
        </w:rPr>
        <w:t xml:space="preserve"> </w:t>
      </w:r>
      <w:r w:rsidRPr="001F2216">
        <w:rPr>
          <w:rFonts w:ascii="Arial" w:hAnsi="Arial" w:cs="Arial"/>
          <w:highlight w:val="yellow"/>
        </w:rPr>
        <w:t>microfinance</w:t>
      </w:r>
      <w:r w:rsidR="003E2D8E">
        <w:rPr>
          <w:rFonts w:ascii="Arial" w:hAnsi="Arial" w:cs="Arial"/>
          <w:highlight w:val="yellow"/>
        </w:rPr>
        <w:t xml:space="preserve"> </w:t>
      </w:r>
      <w:r w:rsidRPr="001F2216">
        <w:rPr>
          <w:rFonts w:ascii="Arial" w:hAnsi="Arial" w:cs="Arial"/>
          <w:highlight w:val="yellow"/>
        </w:rPr>
        <w:t>that involves an extremely small</w:t>
      </w:r>
      <w:r w:rsidR="003E2D8E">
        <w:rPr>
          <w:rFonts w:ascii="Arial" w:hAnsi="Arial" w:cs="Arial"/>
          <w:highlight w:val="yellow"/>
        </w:rPr>
        <w:t xml:space="preserve"> </w:t>
      </w:r>
      <w:r w:rsidRPr="001F2216">
        <w:rPr>
          <w:rFonts w:ascii="Arial" w:hAnsi="Arial" w:cs="Arial"/>
          <w:highlight w:val="yellow"/>
        </w:rPr>
        <w:t>loan</w:t>
      </w:r>
      <w:r w:rsidR="003E2D8E">
        <w:rPr>
          <w:rFonts w:ascii="Arial" w:hAnsi="Arial" w:cs="Arial"/>
          <w:highlight w:val="yellow"/>
        </w:rPr>
        <w:t xml:space="preserve"> </w:t>
      </w:r>
      <w:r w:rsidRPr="001F2216">
        <w:rPr>
          <w:rFonts w:ascii="Arial" w:hAnsi="Arial" w:cs="Arial"/>
          <w:highlight w:val="yellow"/>
        </w:rPr>
        <w:t xml:space="preserve">given to an individual </w:t>
      </w:r>
      <w:r w:rsidR="003E2D8E">
        <w:rPr>
          <w:rFonts w:ascii="Arial" w:hAnsi="Arial" w:cs="Arial"/>
          <w:highlight w:val="yellow"/>
        </w:rPr>
        <w:t>t</w:t>
      </w:r>
      <w:r w:rsidRPr="001F2216">
        <w:rPr>
          <w:rFonts w:ascii="Arial" w:hAnsi="Arial" w:cs="Arial"/>
          <w:highlight w:val="yellow"/>
        </w:rPr>
        <w:t xml:space="preserve">o help them become self-employed or grow a small business. </w:t>
      </w:r>
      <w:r w:rsidR="003E2D8E">
        <w:rPr>
          <w:rFonts w:ascii="Arial" w:hAnsi="Arial" w:cs="Arial"/>
          <w:highlight w:val="yellow"/>
        </w:rPr>
        <w:t>The expansion</w:t>
      </w:r>
      <w:r w:rsidRPr="001F2216">
        <w:rPr>
          <w:rFonts w:ascii="Arial" w:hAnsi="Arial" w:cs="Arial"/>
          <w:highlight w:val="yellow"/>
        </w:rPr>
        <w:t xml:space="preserve"> of micro finance markets </w:t>
      </w:r>
      <w:r w:rsidR="003E2D8E">
        <w:rPr>
          <w:rFonts w:ascii="Arial" w:hAnsi="Arial" w:cs="Arial"/>
          <w:highlight w:val="yellow"/>
        </w:rPr>
        <w:t>worldwide</w:t>
      </w:r>
      <w:r w:rsidRPr="001F2216">
        <w:rPr>
          <w:rFonts w:ascii="Arial" w:hAnsi="Arial" w:cs="Arial"/>
          <w:highlight w:val="yellow"/>
        </w:rPr>
        <w:t xml:space="preserve"> has shown that small finances to small enterprises can be instrumental in reducing poverty (</w:t>
      </w:r>
      <w:r w:rsidR="003E2D8E" w:rsidRPr="003E2D8E">
        <w:rPr>
          <w:highlight w:val="yellow"/>
        </w:rPr>
        <w:t xml:space="preserve">Tiwari, N., &amp; </w:t>
      </w:r>
      <w:proofErr w:type="spellStart"/>
      <w:r w:rsidR="003E2D8E" w:rsidRPr="003E2D8E">
        <w:rPr>
          <w:highlight w:val="yellow"/>
        </w:rPr>
        <w:t>Jahanara</w:t>
      </w:r>
      <w:proofErr w:type="spellEnd"/>
      <w:r w:rsidR="003E2D8E" w:rsidRPr="003E2D8E">
        <w:rPr>
          <w:highlight w:val="yellow"/>
        </w:rPr>
        <w:t>, 2023</w:t>
      </w:r>
      <w:r w:rsidRPr="001F2216">
        <w:rPr>
          <w:rFonts w:ascii="Arial" w:hAnsi="Arial" w:cs="Arial"/>
          <w:highlight w:val="yellow"/>
        </w:rPr>
        <w:t>).</w:t>
      </w:r>
      <w:r w:rsidRPr="00AD25B4">
        <w:rPr>
          <w:rFonts w:ascii="Arial" w:hAnsi="Arial" w:cs="Arial"/>
        </w:rPr>
        <w:t xml:space="preserve"> </w:t>
      </w:r>
      <w:r w:rsidR="00BC26C0" w:rsidRPr="00BC26C0">
        <w:rPr>
          <w:rFonts w:ascii="Arial" w:hAnsi="Arial" w:cs="Arial"/>
        </w:rPr>
        <w:t xml:space="preserve">Micro-credit has proved to be a revolutionary tool in rural finance, and the most successful projects so far have been in Bangladesh, where Grameen Bank and BRAC have presented people participating in poverty with the idea of credit </w:t>
      </w:r>
      <w:r w:rsidR="00BC26C0" w:rsidRPr="00BC26C0">
        <w:rPr>
          <w:rFonts w:ascii="Arial" w:hAnsi="Arial" w:cs="Arial"/>
        </w:rPr>
        <w:fldChar w:fldCharType="begin"/>
      </w:r>
      <w:r w:rsidR="00BC26C0" w:rsidRPr="00BC26C0">
        <w:rPr>
          <w:rFonts w:ascii="Arial" w:hAnsi="Arial" w:cs="Arial"/>
        </w:rPr>
        <w:instrText xml:space="preserve"> ADDIN ZOTERO_ITEM CSL_CITATION {"citationID":"3w1D6R0P","properties":{"formattedCitation":"(Haider, 2023)","plainCitation":"(Haider, 2023)","noteIndex":0},"citationItems":[{"id":1610,"uris":["http://zotero.org/users/local/OSBVH90z/items/VY4DVGQF"],"itemData":{"id":1610,"type":"article-journal","container-title":"Australian Feminist Law Journal","DOI":"10.1080/13200968.2023.2268877","ISSN":"1320-0968, 2204-0064","issue":"2","journalAbbreviation":"Australian Feminist Law Journal","language":"en","page":"239-265","source":"DOI.org (Crossref)","title":"Behind Women’s Emancipation and Oppression: Contested Expertise in Global Microcredit Governance","title-short":"Behind Women’s Emancipation and Oppression","volume":"49","author":[{"family":"Haider","given":"Mostafa"}],"issued":{"date-parts":[["2023",7,3]]}}}],"schema":"https://github.com/citation-style-language/schema/raw/master/csl-citation.json"} </w:instrText>
      </w:r>
      <w:r w:rsidR="00BC26C0" w:rsidRPr="00BC26C0">
        <w:rPr>
          <w:rFonts w:ascii="Arial" w:hAnsi="Arial" w:cs="Arial"/>
        </w:rPr>
        <w:fldChar w:fldCharType="separate"/>
      </w:r>
      <w:r w:rsidR="00BC26C0" w:rsidRPr="00BC26C0">
        <w:rPr>
          <w:rFonts w:ascii="Arial" w:hAnsi="Arial" w:cs="Arial"/>
        </w:rPr>
        <w:t>(Haider, 2023)</w:t>
      </w:r>
      <w:r w:rsidR="00BC26C0" w:rsidRPr="00BC26C0">
        <w:rPr>
          <w:rFonts w:ascii="Arial" w:hAnsi="Arial" w:cs="Arial"/>
        </w:rPr>
        <w:fldChar w:fldCharType="end"/>
      </w:r>
      <w:r w:rsidR="00BC26C0" w:rsidRPr="00BC26C0">
        <w:rPr>
          <w:rFonts w:ascii="Arial" w:hAnsi="Arial" w:cs="Arial"/>
        </w:rPr>
        <w:t xml:space="preserve">. Bangladesh's micro-credit model is widely regarded as the birthplace of contemporary microfinance as it is acknowledged to significantly contribute to poverty alleviation and incorporate financial inclusion in pursuing decent results for the sustainable development goals, including SDG 1 and SDG 5 (No Poverty and Gender Equality) in its implementation </w:t>
      </w:r>
      <w:r w:rsidR="00BC26C0" w:rsidRPr="00BC26C0">
        <w:rPr>
          <w:rFonts w:ascii="Arial" w:hAnsi="Arial" w:cs="Arial"/>
        </w:rPr>
        <w:fldChar w:fldCharType="begin"/>
      </w:r>
      <w:r w:rsidR="00BC26C0" w:rsidRPr="00BC26C0">
        <w:rPr>
          <w:rFonts w:ascii="Arial" w:hAnsi="Arial" w:cs="Arial"/>
        </w:rPr>
        <w:instrText xml:space="preserve"> ADDIN ZOTERO_ITEM CSL_CITATION {"citationID":"x5ORkRrh","properties":{"formattedCitation":"(Denoncourt, 2022)","plainCitation":"(Denoncourt, 2022)","noteIndex":0},"citationItems":[{"id":1612,"uris":["http://zotero.org/users/local/OSBVH90z/items/4YXPQJWQ"],"itemData":{"id":1612,"type":"article-journal","abstract":"This article analyses how a strategy for Tanzania’s tanzanite gemstone mining sector could foster gender equality in the mine-to-market (M2M) supply chain, whilst enhancing opportunities for female entrepreneurship as part of the country’s sustainable economic development. In the mining industry, the contemporary concept of mapping artisanal and small-scale mining to the UN Sustainable Development Goals is a newer aspect of sustainability. SDG 5 aims to achieve gender equality and empower all women and girls. However, while there have been initiatives to support gemstone mining in Tanzania and East Africa, to date, the role of women in the lucrative tanzanite M2M supply chain has been less visible and a missed opportunity. This is a concern, as in 2019, pre-COVID-19 pandemic, gemstone and precious metals accounted for an incredible 33.2% of Tanzania’s total exports. In contrast, in leading mining countries such as Australia and Canada, the participation of women continues to steadily advance, economically empowering the women involved. This article contributes a critical review of Tanzanian mining regulation and licensing practice in a historical and gender equality context. A qualitative research case study showcases artisanal small-scale (ASM) tanzanite gemstone miner and entrepreneur Pili Hussein, with a view to support the formulation of a Tanzanian regional, female-oriented, M2M tanzanite strategy. The developed world experience of increasing levels of gender participation in mining provides evidence of a reduced gender pay gap and enhanced mine safety practice when women are involved. This research finds that increased investment in supporting women to participate in the tanzanite M2M gemstone supply chain positively impacts SDG 5 in the country. Furthermore, given Tanzania’s economic dependence on mining and the exceptional characteristics of rare, single-source tanzanite (a generational gemstones), we conclude that gender equality and female mine-to-market (M2M) entrepreneurship has an undervalued, yet important, role to play in Tanzania’s future socio-economic development.","container-title":"Sustainability","DOI":"10.3390/su14074192","ISSN":"2071-1050","issue":"7","journalAbbreviation":"Sustainability","language":"en","license":"https://creativecommons.org/licenses/by/4.0/","page":"4192","source":"DOI.org (Crossref)","title":"Supporting Sustainable Development Goal 5 Gender Equality and Entrepreneurship in the Tanzanite Mine-to-Market","volume":"14","author":[{"family":"Denoncourt","given":"Janice Ann"}],"issued":{"date-parts":[["2022",4,1]]}}}],"schema":"https://github.com/citation-style-language/schema/raw/master/csl-citation.json"} </w:instrText>
      </w:r>
      <w:r w:rsidR="00BC26C0" w:rsidRPr="00BC26C0">
        <w:rPr>
          <w:rFonts w:ascii="Arial" w:hAnsi="Arial" w:cs="Arial"/>
        </w:rPr>
        <w:fldChar w:fldCharType="separate"/>
      </w:r>
      <w:r w:rsidR="00BC26C0" w:rsidRPr="00BC26C0">
        <w:rPr>
          <w:rFonts w:ascii="Arial" w:hAnsi="Arial" w:cs="Arial"/>
        </w:rPr>
        <w:t>(Denoncourt, 2022)</w:t>
      </w:r>
      <w:r w:rsidR="00BC26C0" w:rsidRPr="00BC26C0">
        <w:rPr>
          <w:rFonts w:ascii="Arial" w:hAnsi="Arial" w:cs="Arial"/>
        </w:rPr>
        <w:fldChar w:fldCharType="end"/>
      </w:r>
      <w:r w:rsidR="00BC26C0" w:rsidRPr="00BC26C0">
        <w:rPr>
          <w:rFonts w:ascii="Arial" w:hAnsi="Arial" w:cs="Arial"/>
        </w:rPr>
        <w:t>.</w:t>
      </w:r>
    </w:p>
    <w:p w14:paraId="64979B90" w14:textId="0805A07E" w:rsidR="00BC26C0" w:rsidRPr="00BC26C0" w:rsidRDefault="00BC26C0" w:rsidP="00BC26C0">
      <w:pPr>
        <w:pStyle w:val="Body"/>
        <w:rPr>
          <w:rFonts w:ascii="Arial" w:hAnsi="Arial" w:cs="Arial"/>
        </w:rPr>
      </w:pPr>
      <w:r w:rsidRPr="00BC26C0">
        <w:rPr>
          <w:rFonts w:ascii="Arial" w:hAnsi="Arial" w:cs="Arial"/>
        </w:rPr>
        <w:t>The journey of micro-credit in Bangladesh, right from an innovation phase to mass scale with the inclusion of millions of borrowers in the formal financial system, is an excellent example of pilot projects translating into an institution product</w:t>
      </w:r>
      <w:r w:rsidR="000306AF">
        <w:rPr>
          <w:rFonts w:ascii="Arial" w:hAnsi="Arial" w:cs="Arial"/>
        </w:rPr>
        <w:t xml:space="preserve"> </w:t>
      </w:r>
      <w:r w:rsidR="000306AF" w:rsidRPr="001F2216">
        <w:rPr>
          <w:rFonts w:ascii="Arial" w:hAnsi="Arial" w:cs="Arial"/>
          <w:highlight w:val="yellow"/>
        </w:rPr>
        <w:t>(</w:t>
      </w:r>
      <w:r w:rsidR="000306AF" w:rsidRPr="006903E3">
        <w:rPr>
          <w:highlight w:val="yellow"/>
        </w:rPr>
        <w:t>Islam, 2025</w:t>
      </w:r>
      <w:r w:rsidR="000306AF" w:rsidRPr="001F2216">
        <w:rPr>
          <w:rFonts w:ascii="Arial" w:hAnsi="Arial" w:cs="Arial"/>
          <w:highlight w:val="yellow"/>
        </w:rPr>
        <w:t>)</w:t>
      </w:r>
      <w:r w:rsidRPr="00BC26C0">
        <w:rPr>
          <w:rFonts w:ascii="Arial" w:hAnsi="Arial" w:cs="Arial"/>
        </w:rPr>
        <w:t xml:space="preserve">. Loans on a smaller scale, especially on a non-collateral basis, to women from underprivileged sections of society have already proved that they need an opportunity to uplift their livelihood or enterprise in a dignified manner. If you ask people about micro-credit initiatives, most will probably say how successful they have been. Still, whether this success can be sustained in the long run remains controversial. Key Benefits and New Evidence Thousands of studies have documented the short-term benefits of cash transfers, including higher household income, better education, and healthcare access. Still, new evidence suggests that benefits can be unevenly enjoyed. Micro-credit sometimes becomes the brunt of the cyclical debt traps. Borrowers ensnare themselves in over-indebtedness, thus defeating the purpose of the poverty alleviation objective of micro-credit that these programs are essentially intended for. It was in Bangladesh where the first modern micro-credit was born, shaking the economic bonds of the globe in the name of poverty and inclusion at the time. The micro-credit revolution was suggested in its infancy in the 1970s, against the backdrop of social and economic devastation that settled in after Bangladesh gained independence in 1971 </w:t>
      </w:r>
      <w:r w:rsidRPr="00BC26C0">
        <w:rPr>
          <w:rFonts w:ascii="Arial" w:hAnsi="Arial" w:cs="Arial"/>
        </w:rPr>
        <w:fldChar w:fldCharType="begin"/>
      </w:r>
      <w:r w:rsidRPr="00BC26C0">
        <w:rPr>
          <w:rFonts w:ascii="Arial" w:hAnsi="Arial" w:cs="Arial"/>
        </w:rPr>
        <w:instrText xml:space="preserve"> ADDIN ZOTERO_ITEM CSL_CITATION {"citationID":"Mms5OBct","properties":{"formattedCitation":"(Murshid, 2022)","plainCitation":"(Murshid, 2022)","noteIndex":0},"citationItems":[{"id":1617,"uris":["http://zotero.org/users/local/OSBVH90z/items/BI9LDC6J"],"itemData":{"id":1617,"type":"book","abstract":"\"This book looks at Bangladesh at and beyond its 50 years since its formation in 1971, when it has broken into the world stage dramatically after an armed struggle against an occupation army attempting to remain in power through massive repression and large-scale killings. Before these events, Bangladesh was an unremarkable part of Pakistan (known as \"East Pakistan\"), overwhelmingly rural and agricultural with a high population density and massive illiteracy, malnutrition and poverty. It was suspended in this state, as the rural backwaters located in the biggest delta in the world, periodically visited by huge storms, floods and debilitating epidemics. This situation continued largely unchanged over 24 years since gaining independence from Britain in 1947, until it broke away from \"West Pakistan\" and became Bangladesh in 1971. This book attempts to revisit the narrative of Bangladesh over the years to clearly articulate what its achievements have been, and to explain how the various developmental transitions came about. It is expected to be the most authoritative work on the 50 years of Bangladesh\"--","ISBN":"978-1-009-12313-6","language":"en","note":"Google-Books-ID: C0t6EAAAQBAJ","number-of-pages":"337","publisher":"Cambridge University Press","source":"Google Books","title":"The Odds Revisited: The Political Economy of the Development of Bangladesh","title-short":"The Odds Revisited","author":[{"family":"Murshid","given":"K. A. S."}],"issued":{"date-parts":[["2022",11,10]]}}}],"schema":"https://github.com/citation-style-language/schema/raw/master/csl-citation.json"} </w:instrText>
      </w:r>
      <w:r w:rsidRPr="00BC26C0">
        <w:rPr>
          <w:rFonts w:ascii="Arial" w:hAnsi="Arial" w:cs="Arial"/>
        </w:rPr>
        <w:fldChar w:fldCharType="separate"/>
      </w:r>
      <w:r w:rsidRPr="00BC26C0">
        <w:rPr>
          <w:rFonts w:ascii="Arial" w:hAnsi="Arial" w:cs="Arial"/>
        </w:rPr>
        <w:t>(Murshid, 2022)</w:t>
      </w:r>
      <w:r w:rsidRPr="00BC26C0">
        <w:rPr>
          <w:rFonts w:ascii="Arial" w:hAnsi="Arial" w:cs="Arial"/>
        </w:rPr>
        <w:fldChar w:fldCharType="end"/>
      </w:r>
      <w:r w:rsidRPr="00BC26C0">
        <w:rPr>
          <w:rFonts w:ascii="Arial" w:hAnsi="Arial" w:cs="Arial"/>
        </w:rPr>
        <w:t xml:space="preserve">. The traditional banking systems have long failed rural women in Bangladesh, and the hyper-electronic banking from Bangladesh </w:t>
      </w:r>
      <w:r w:rsidR="000A1204" w:rsidRPr="001F2216">
        <w:rPr>
          <w:rFonts w:ascii="Arial" w:hAnsi="Arial" w:cs="Arial"/>
          <w:highlight w:val="yellow"/>
        </w:rPr>
        <w:t>is not helping to address this issue</w:t>
      </w:r>
      <w:r w:rsidRPr="001F2216">
        <w:rPr>
          <w:rFonts w:ascii="Arial" w:hAnsi="Arial" w:cs="Arial"/>
          <w:highlight w:val="yellow"/>
        </w:rPr>
        <w:t>,</w:t>
      </w:r>
      <w:r w:rsidRPr="00BC26C0">
        <w:rPr>
          <w:rFonts w:ascii="Arial" w:hAnsi="Arial" w:cs="Arial"/>
        </w:rPr>
        <w:t xml:space="preserve"> combining banking technology with a high level of extreme poverty — over 80% of the urban and rural population </w:t>
      </w:r>
      <w:r w:rsidRPr="00BC26C0">
        <w:rPr>
          <w:rFonts w:ascii="Arial" w:hAnsi="Arial" w:cs="Arial"/>
        </w:rPr>
        <w:fldChar w:fldCharType="begin"/>
      </w:r>
      <w:r w:rsidRPr="00BC26C0">
        <w:rPr>
          <w:rFonts w:ascii="Arial" w:hAnsi="Arial" w:cs="Arial"/>
        </w:rPr>
        <w:instrText xml:space="preserve"> ADDIN ZOTERO_ITEM CSL_CITATION {"citationID":"YTUGJ2qY","properties":{"formattedCitation":"(Zhang et al., 2022)","plainCitation":"(Zhang et al., 2022)","noteIndex":0},"citationItems":[{"id":1619,"uris":["http://zotero.org/users/local/OSBVH90z/items/BVMJ2N7J"],"itemData":{"id":1619,"type":"article-journal","container-title":"Technological Forecasting and Social Change","DOI":"10.1016/j.techfore.2022.121902","ISSN":"00401625","journalAbbreviation":"Technological Forecasting and Social Change","language":"en","page":"121902","source":"DOI.org (Crossref)","title":"Credit evaluation solutions for social groups with poor services in financial inclusion: A technical forecasting method","title-short":"Credit evaluation solutions for social groups with poor services in financial inclusion","volume":"183","author":[{"family":"Zhang","given":"Lifeng"},{"family":"Chao","given":"Xiangrui"},{"family":"Qian","given":"Qian"},{"family":"Jing","given":"Fuying"}],"issued":{"date-parts":[["2022",10]]}}}],"schema":"https://github.com/citation-style-language/schema/raw/master/csl-citation.json"} </w:instrText>
      </w:r>
      <w:r w:rsidRPr="00BC26C0">
        <w:rPr>
          <w:rFonts w:ascii="Arial" w:hAnsi="Arial" w:cs="Arial"/>
        </w:rPr>
        <w:fldChar w:fldCharType="separate"/>
      </w:r>
      <w:r w:rsidRPr="00BC26C0">
        <w:rPr>
          <w:rFonts w:ascii="Arial" w:hAnsi="Arial" w:cs="Arial"/>
        </w:rPr>
        <w:t>(Zhang et al., 2022)</w:t>
      </w:r>
      <w:r w:rsidRPr="00BC26C0">
        <w:rPr>
          <w:rFonts w:ascii="Arial" w:hAnsi="Arial" w:cs="Arial"/>
        </w:rPr>
        <w:fldChar w:fldCharType="end"/>
      </w:r>
      <w:r w:rsidRPr="00BC26C0">
        <w:rPr>
          <w:rFonts w:ascii="Arial" w:hAnsi="Arial" w:cs="Arial"/>
        </w:rPr>
        <w:t xml:space="preserve">. Only outfits like Grameen Bank and BRAC had found the pluck to walk into this void, opening the path for collateral-free lending programs that would </w:t>
      </w:r>
      <w:proofErr w:type="gramStart"/>
      <w:r w:rsidRPr="00BC26C0">
        <w:rPr>
          <w:rFonts w:ascii="Arial" w:hAnsi="Arial" w:cs="Arial"/>
        </w:rPr>
        <w:t>usher  the</w:t>
      </w:r>
      <w:proofErr w:type="gramEnd"/>
      <w:r w:rsidRPr="00BC26C0">
        <w:rPr>
          <w:rFonts w:ascii="Arial" w:hAnsi="Arial" w:cs="Arial"/>
        </w:rPr>
        <w:t xml:space="preserve"> disenfranchised into financial systems for a moment.</w:t>
      </w:r>
    </w:p>
    <w:p w14:paraId="2737CC5D" w14:textId="1724952A" w:rsidR="00BC26C0" w:rsidRPr="00BC26C0" w:rsidRDefault="00BC26C0" w:rsidP="00BC26C0">
      <w:pPr>
        <w:pStyle w:val="Body"/>
        <w:rPr>
          <w:rFonts w:ascii="Arial" w:hAnsi="Arial" w:cs="Arial"/>
        </w:rPr>
      </w:pPr>
      <w:r w:rsidRPr="00BC26C0">
        <w:rPr>
          <w:rFonts w:ascii="Arial" w:hAnsi="Arial" w:cs="Arial"/>
        </w:rPr>
        <w:t xml:space="preserve">When Muhammad </w:t>
      </w:r>
      <w:proofErr w:type="spellStart"/>
      <w:r w:rsidRPr="00BC26C0">
        <w:rPr>
          <w:rFonts w:ascii="Arial" w:hAnsi="Arial" w:cs="Arial"/>
        </w:rPr>
        <w:t>Yunus</w:t>
      </w:r>
      <w:proofErr w:type="spellEnd"/>
      <w:r w:rsidRPr="00BC26C0">
        <w:rPr>
          <w:rFonts w:ascii="Arial" w:hAnsi="Arial" w:cs="Arial"/>
        </w:rPr>
        <w:t xml:space="preserve"> founded the Grameen Bank in 1983 </w:t>
      </w:r>
      <w:r w:rsidRPr="00BC26C0">
        <w:rPr>
          <w:rFonts w:ascii="Arial" w:hAnsi="Arial" w:cs="Arial"/>
        </w:rPr>
        <w:fldChar w:fldCharType="begin"/>
      </w:r>
      <w:r w:rsidRPr="00BC26C0">
        <w:rPr>
          <w:rFonts w:ascii="Arial" w:hAnsi="Arial" w:cs="Arial"/>
        </w:rPr>
        <w:instrText xml:space="preserve"> ADDIN ZOTERO_ITEM CSL_CITATION {"citationID":"I3EYWt6K","properties":{"formattedCitation":"(Jabbar, 2024)","plainCitation":"(Jabbar, 2024)","noteIndex":0},"citationItems":[{"id":1620,"uris":["http://zotero.org/users/local/OSBVH90z/items/PQJWRCWY"],"itemData":{"id":1620,"type":"book","abstract":"In 2006, Bangladeshi economist Muhammad Yunus made history by bringing the Nobel Peace Prize home to the micro-finance institution he had pioneered, the Grameen Bank, based on the idea that micro-credit model was such a meaningful tool for poverty alleviation that it could contribute to true and lasting peace., This win would swiftly become mired in controversy. Yunus would go on to try and fail to enter electoral politics. He resigned from the position of the managing director of the bank amid controversy about the legality of holding that position for a decade beyond official retirement age and about the mode of creation and management of dozens of grameen affiliated enterprises.In a tight, thorough investigation, Rediscovering Muhammad Yunus takes a look at its eponymous figure and institution, detailing how Yunus came to found the Grameen Bank, win the Nobel Prize, and eventually find himself plagued by controversy. Author Mohammad Jabbar details the contending version of events, thoughtfully drawing out the fallacies of Yunus’s positions to reveal a much more complex, opaque story of what led to his departure from the bank—and the questions that have dogged him and his brainchild since.Whether or not they are familiar with Yunus’s story, this book is sure to interest those looking to enrich their understanding of development and economics—particularly as they relate to micro-finance and Bangladesh. It will make an excellent addition to the bookshelves of anyone interested in the shady underside of philanthropy, capitalist solutions to poverty, and the “development” of the so-called developing world.","ISBN":"978-1-0391-7065-0","language":"en","note":"Google-Books-ID: XIHxEAAAQBAJ","number-of-pages":"190","publisher":"FriesenPress","source":"Google Books","title":"Rediscovering Muhammad Yunus: How the founder of the Grameen Bank lost his glow after the glitter","title-short":"Rediscovering Muhammad Yunus","author":[{"family":"Jabbar","given":"Mohammad"}],"issued":{"date-parts":[["2024",1,30]]}}}],"schema":"https://github.com/citation-style-language/schema/raw/master/csl-citation.json"} </w:instrText>
      </w:r>
      <w:r w:rsidRPr="00BC26C0">
        <w:rPr>
          <w:rFonts w:ascii="Arial" w:hAnsi="Arial" w:cs="Arial"/>
        </w:rPr>
        <w:fldChar w:fldCharType="separate"/>
      </w:r>
      <w:r w:rsidRPr="00BC26C0">
        <w:rPr>
          <w:rFonts w:ascii="Arial" w:hAnsi="Arial" w:cs="Arial"/>
        </w:rPr>
        <w:t>(Jabbar, 2024)</w:t>
      </w:r>
      <w:r w:rsidRPr="00BC26C0">
        <w:rPr>
          <w:rFonts w:ascii="Arial" w:hAnsi="Arial" w:cs="Arial"/>
        </w:rPr>
        <w:fldChar w:fldCharType="end"/>
      </w:r>
      <w:r w:rsidRPr="00BC26C0">
        <w:rPr>
          <w:rFonts w:ascii="Arial" w:hAnsi="Arial" w:cs="Arial"/>
        </w:rPr>
        <w:t xml:space="preserve">, the Nobel laureate radically departed from conventional banking by placing women — 95 percent of his borrowers — at the center of the economy, doing away with physical collateral in favor of group lending. </w:t>
      </w:r>
      <w:proofErr w:type="spellStart"/>
      <w:r w:rsidRPr="00BC26C0">
        <w:rPr>
          <w:rFonts w:ascii="Arial" w:hAnsi="Arial" w:cs="Arial"/>
        </w:rPr>
        <w:t>Yunus</w:t>
      </w:r>
      <w:proofErr w:type="spellEnd"/>
      <w:r w:rsidRPr="00BC26C0">
        <w:rPr>
          <w:rFonts w:ascii="Arial" w:hAnsi="Arial" w:cs="Arial"/>
        </w:rPr>
        <w:t xml:space="preserve"> (1999), for example, involved borrowers joining five-person groups and enlisting the support of their peers in the same community to keep one another socially accountable. As a result, it had a 98% repayment rate. Grameen Bank, 2023, lent more than 30 billion dollars to 10 million borrowers to fuel microenterprises in various industries, including agriculture, handicraft, and retail. BRAC — established in 1972 — took a more holistic approach, merging microfinance with health care</w:t>
      </w:r>
      <w:r w:rsidR="00B00B43">
        <w:rPr>
          <w:rFonts w:ascii="Arial" w:hAnsi="Arial" w:cs="Arial"/>
        </w:rPr>
        <w:t xml:space="preserve"> </w:t>
      </w:r>
      <w:r w:rsidR="00B00B43">
        <w:rPr>
          <w:rFonts w:ascii="Arial" w:hAnsi="Arial" w:cs="Arial"/>
        </w:rPr>
        <w:fldChar w:fldCharType="begin"/>
      </w:r>
      <w:r w:rsidR="00B00B43">
        <w:rPr>
          <w:rFonts w:ascii="Arial" w:hAnsi="Arial" w:cs="Arial"/>
        </w:rPr>
        <w:instrText xml:space="preserve"> ADDIN ZOTERO_ITEM CSL_CITATION {"citationID":"YInF42Uf","properties":{"formattedCitation":"(A. K. M. Pervez, 2018)","plainCitation":"(A. K. M. Pervez, 2018)","noteIndex":0},"citationItems":[{"id":1810,"uris":["http://zotero.org/users/local/OSBVH90z/items/K8KMAV5K"],"itemData":{"id":1810,"type":"article-journal","abstract":"The main aim of this study is to investigate the effects of credit risk management on the credit performance of microfinance institutions in Bangladesh. For this purpose, an econometric model with a cross-sectional dataset has been taken into account. The primary data is collected from 125 officers of 35 microfinance institutions in Bangladesh. Multiple variables namely, credit policy, credit terms, credit appraisals process, credit risk control, credit collection procedures and Institutional factor have been adopted as the components of credit risk management. The data has been collected using a structured questionnaire completed by microfinance institutions officers of different levels in Bangladesh. The study reveals that credit policy, credit risk control,\ncredit collection procedures and Institutional factor have positive effects on credit performance, and they are\nstatistically significant at 5%, 10%, 1% and 1% levels respectively; while credit terms and credit appraisals process have positive but insignificant effects on the credit performance of microfinance institutions. The empirical findings will support the policymakers in restructuring their overall credit risk management strategies to improve and sustainable credit performance.","container-title":"International Journal of Innovation and Sustainable Development","journalAbbreviation":"International Journal of Innovation and Sustainable Development","page":"104-114","source":"ResearchGate","title":"Microfinance Institutions of Bangladesh: The Effects of Credit Risk Management on Credit Performance","title-short":"Microfinance Institutions of Bangladesh","volume":"09","author":[{"family":"Pervez","given":"A.K.M."}],"issued":{"date-parts":[["2018",12,2]]}}}],"schema":"https://github.com/citation-style-language/schema/raw/master/csl-citation.json"} </w:instrText>
      </w:r>
      <w:r w:rsidR="00B00B43">
        <w:rPr>
          <w:rFonts w:ascii="Arial" w:hAnsi="Arial" w:cs="Arial"/>
        </w:rPr>
        <w:fldChar w:fldCharType="separate"/>
      </w:r>
      <w:r w:rsidR="00B00B43" w:rsidRPr="00B00B43">
        <w:rPr>
          <w:rFonts w:ascii="Arial" w:hAnsi="Arial" w:cs="Arial"/>
        </w:rPr>
        <w:t>(A. K. M. Pervez, 2018)</w:t>
      </w:r>
      <w:r w:rsidR="00B00B43">
        <w:rPr>
          <w:rFonts w:ascii="Arial" w:hAnsi="Arial" w:cs="Arial"/>
        </w:rPr>
        <w:fldChar w:fldCharType="end"/>
      </w:r>
      <w:r w:rsidRPr="00BC26C0">
        <w:rPr>
          <w:rFonts w:ascii="Arial" w:hAnsi="Arial" w:cs="Arial"/>
        </w:rPr>
        <w:t xml:space="preserve">, education, and even legal aid. Its 2002 target was the Ultra-Poor (TUP) program, which combined direct transfers of physical assets (e.g., livestock, sewing machines) with micro-loans, resulting in </w:t>
      </w:r>
      <w:r w:rsidRPr="00BC26C0">
        <w:rPr>
          <w:rFonts w:ascii="Arial" w:hAnsi="Arial" w:cs="Arial"/>
        </w:rPr>
        <w:lastRenderedPageBreak/>
        <w:t xml:space="preserve">95% of participants escaping extreme poverty within two years </w:t>
      </w:r>
      <w:r w:rsidRPr="00BC26C0">
        <w:rPr>
          <w:rFonts w:ascii="Arial" w:hAnsi="Arial" w:cs="Arial"/>
        </w:rPr>
        <w:fldChar w:fldCharType="begin"/>
      </w:r>
      <w:r w:rsidRPr="00BC26C0">
        <w:rPr>
          <w:rFonts w:ascii="Arial" w:hAnsi="Arial" w:cs="Arial"/>
        </w:rPr>
        <w:instrText xml:space="preserve"> ADDIN ZOTERO_ITEM CSL_CITATION {"citationID":"gCtfMeOj","properties":{"formattedCitation":"(Banerjee et al., 2015)","plainCitation":"(Banerjee et al., 2015)","noteIndex":0},"citationItems":[{"id":1622,"uris":["http://zotero.org/users/local/OSBVH90z/items/ZNQASFWK"],"itemData":{"id":1622,"type":"article-journal","abstract":"This paper reports results from the randomized evaluation of a group-lending microcredit program in Hyderabad, India. A lender worked in 52 randomly selected neighborhoods, leading to an 8.4 percentage point increase in takeup of microcredit. Small business investment and profits of preexisting businesses increased, but consumption did not significantly increase. Durable goods expenditure increased, while \"temptation goods\" expenditure declined. We found no significant changes in health, education, or women's empowerment. Two years later, after control areas had gained access to microcredit but households in treatment area had borrowed for longer and in larger amounts, very few significant differences persist. (JEL G21, G31, O16, O12, L25, I38)","container-title":"American Economic Journal: Applied Economics","DOI":"10.1257/app.20130533","ISSN":"1945-7782","issue":"1","language":"en","page":"22-53","source":"www.aeaweb.org","title":"The Miracle of Microfinance? Evidence from a Randomized Evaluation","title-short":"The Miracle of Microfinance?","volume":"7","author":[{"family":"Banerjee","given":"Abhijit"},{"family":"Duflo","given":"Esther"},{"family":"Glennerster","given":"Rachel"},{"family":"Kinnan","given":"Cynthia"}],"issued":{"date-parts":[["2015",1]]}}}],"schema":"https://github.com/citation-style-language/schema/raw/master/csl-citation.json"} </w:instrText>
      </w:r>
      <w:r w:rsidRPr="00BC26C0">
        <w:rPr>
          <w:rFonts w:ascii="Arial" w:hAnsi="Arial" w:cs="Arial"/>
        </w:rPr>
        <w:fldChar w:fldCharType="separate"/>
      </w:r>
      <w:r w:rsidRPr="00BC26C0">
        <w:rPr>
          <w:rFonts w:ascii="Arial" w:hAnsi="Arial" w:cs="Arial"/>
        </w:rPr>
        <w:t>(Banerjee et al., 2015)</w:t>
      </w:r>
      <w:r w:rsidRPr="00BC26C0">
        <w:rPr>
          <w:rFonts w:ascii="Arial" w:hAnsi="Arial" w:cs="Arial"/>
        </w:rPr>
        <w:fldChar w:fldCharType="end"/>
      </w:r>
      <w:r w:rsidRPr="00BC26C0">
        <w:rPr>
          <w:rFonts w:ascii="Arial" w:hAnsi="Arial" w:cs="Arial"/>
        </w:rPr>
        <w:t>. Together, these institutions brought microfinance to the world stage through their national policy impact in Bangladesh, leading to replication throughout 100+ other countries.</w:t>
      </w:r>
      <w:r w:rsidR="00223AB4">
        <w:rPr>
          <w:rFonts w:ascii="Arial" w:hAnsi="Arial" w:cs="Arial"/>
        </w:rPr>
        <w:t xml:space="preserve"> </w:t>
      </w:r>
      <w:r w:rsidR="00223AB4" w:rsidRPr="001F2216">
        <w:rPr>
          <w:rFonts w:ascii="Arial" w:hAnsi="Arial" w:cs="Arial"/>
          <w:highlight w:val="yellow"/>
        </w:rPr>
        <w:t>The self-sufficiency of microfinance institutions is measured by the financial sustainability of each microfinance institution, which states the ability to generate its income to cover overall operational costs and continue to serve the underprivileged section of society</w:t>
      </w:r>
      <w:r w:rsidR="00223AB4" w:rsidRPr="00F04EE9">
        <w:rPr>
          <w:rFonts w:ascii="Arial" w:hAnsi="Arial" w:cs="Arial"/>
          <w:highlight w:val="yellow"/>
        </w:rPr>
        <w:t xml:space="preserve"> (</w:t>
      </w:r>
      <w:r w:rsidR="00F04EE9" w:rsidRPr="001F2216">
        <w:rPr>
          <w:highlight w:val="yellow"/>
        </w:rPr>
        <w:t>Yasmin et al., 2024</w:t>
      </w:r>
      <w:r w:rsidR="00223AB4" w:rsidRPr="00F04EE9">
        <w:rPr>
          <w:rFonts w:ascii="Arial" w:hAnsi="Arial" w:cs="Arial"/>
          <w:highlight w:val="yellow"/>
        </w:rPr>
        <w:t>)</w:t>
      </w:r>
      <w:r w:rsidR="00223AB4" w:rsidRPr="001F2216">
        <w:rPr>
          <w:rFonts w:ascii="Arial" w:hAnsi="Arial" w:cs="Arial"/>
          <w:highlight w:val="yellow"/>
        </w:rPr>
        <w:t>.</w:t>
      </w:r>
    </w:p>
    <w:p w14:paraId="22A7D897" w14:textId="77777777" w:rsidR="00BC26C0" w:rsidRPr="00BC26C0" w:rsidRDefault="00BC26C0" w:rsidP="00BC26C0">
      <w:pPr>
        <w:pStyle w:val="Body"/>
        <w:rPr>
          <w:rFonts w:ascii="Arial" w:hAnsi="Arial" w:cs="Arial"/>
        </w:rPr>
      </w:pPr>
      <w:r w:rsidRPr="00BC26C0">
        <w:rPr>
          <w:rFonts w:ascii="Arial" w:hAnsi="Arial" w:cs="Arial"/>
        </w:rPr>
        <w:t xml:space="preserve">This micro-credit MKM model has effectively contributed to realizing the United Nations Sustainable Development Goals (SDGs) milestones. By SDG 1 (No Poverty), micro-credit alone accounted for a 22% reduction in extreme poverty (World Bank, 2023) between 2000 and 2022, lifting upwards of 25 million Bangladeshis above the poverty line </w:t>
      </w:r>
      <w:r w:rsidRPr="00BC26C0">
        <w:rPr>
          <w:rFonts w:ascii="Arial" w:hAnsi="Arial" w:cs="Arial"/>
        </w:rPr>
        <w:fldChar w:fldCharType="begin"/>
      </w:r>
      <w:r w:rsidRPr="00BC26C0">
        <w:rPr>
          <w:rFonts w:ascii="Arial" w:hAnsi="Arial" w:cs="Arial"/>
        </w:rPr>
        <w:instrText xml:space="preserve"> ADDIN ZOTERO_ITEM CSL_CITATION {"citationID":"zaMAXE9u","properties":{"formattedCitation":"(Uddin, 2024)","plainCitation":"(Uddin, 2024)","noteIndex":0},"citationItems":[{"id":1624,"uris":["http://zotero.org/users/local/OSBVH90z/items/6FY3MSUU"],"itemData":{"id":1624,"type":"book","abstract":"Zusammenfassung: \"This insightful book offers a comprehensive exploration of governance structures in microfinance institutions, shedding light on their impact on outreach and sustainability in Bangladesh. Dr. Uddin's thorough analysis, supported by global perspectives and evidence-based recommendations, makes it an invaluable resource for researchers, students, and practitioners in the fields of economics, corporate governance, and microfinance administration\" -- Professor Dr. M Kabir Hassan, Department of Economics and Finance in the University of New Orleans, USA This book identifies the effect of governance structure components on outreach and sustainability of microfinance institutions (MFIs) in Bangladesh. It is designed to study and understand these structures with reference to the changing forms and functions of MFI administration, in theory and practice, with experiences from selected countries. It helps readers understand corporate governance across the globe with recent developments in this sector. It provides evidence from Bangladesh on what aspects need to be strengthened and identifies the importance of considering differences in institutional values, culture, and environment while pointing to the risk of applying normative assertions of governance structure. The book suggests that a regulatory and supervisory framework should be introduced in Bangladesh to enhance the governance structure of MFIs. It advocates that the sector requires a robust regulatory environment to improve its governance and administrative frameworks and expand the microfinance sector's outreach and sustainability opportunities. It will benefit researchers and students of economics, corporate governance, accountability, transparency, finance, business administration, microfinance institutions, and applied fields, as well as microfinance practitioners, administrators, and policymakers. Md. Nazim Uddin is a Post-doctoral research fellow at International Islamic University Malaysia (IIUM) and a research fellow at Ankara University, Turkey. He completed PhD in business administration (finance) from IIUM. Dr. Uddin is the author of several books, many book chapters and peer-reviewed articles","ISBN":"978-981-97-0534-4","language":"en","note":"Google-Books-ID: e2X8EAAAQBAJ","number-of-pages":"326","publisher":"Springer Nature","source":"Google Books","title":"Role of Governance in Microfinance Sustainability: Evidence from Bangladesh","title-short":"Role of Governance in Microfinance Sustainability","author":[{"family":"Uddin","given":"Md Nazim"}],"issued":{"date-parts":[["2024"]]}}}],"schema":"https://github.com/citation-style-language/schema/raw/master/csl-citation.json"} </w:instrText>
      </w:r>
      <w:r w:rsidRPr="00BC26C0">
        <w:rPr>
          <w:rFonts w:ascii="Arial" w:hAnsi="Arial" w:cs="Arial"/>
        </w:rPr>
        <w:fldChar w:fldCharType="separate"/>
      </w:r>
      <w:r w:rsidRPr="00BC26C0">
        <w:rPr>
          <w:rFonts w:ascii="Arial" w:hAnsi="Arial" w:cs="Arial"/>
        </w:rPr>
        <w:t>(Uddin, 2024)</w:t>
      </w:r>
      <w:r w:rsidRPr="00BC26C0">
        <w:rPr>
          <w:rFonts w:ascii="Arial" w:hAnsi="Arial" w:cs="Arial"/>
        </w:rPr>
        <w:fldChar w:fldCharType="end"/>
      </w:r>
      <w:r w:rsidRPr="00BC26C0">
        <w:rPr>
          <w:rFonts w:ascii="Arial" w:hAnsi="Arial" w:cs="Arial"/>
        </w:rPr>
        <w:t xml:space="preserve">. In rural households, microloans produced a 30% increase in income, enabling investment in nutrition, education, and healthcare </w:t>
      </w:r>
      <w:r w:rsidRPr="00BC26C0">
        <w:rPr>
          <w:rFonts w:ascii="Arial" w:hAnsi="Arial" w:cs="Arial"/>
        </w:rPr>
        <w:fldChar w:fldCharType="begin"/>
      </w:r>
      <w:r w:rsidRPr="00BC26C0">
        <w:rPr>
          <w:rFonts w:ascii="Arial" w:hAnsi="Arial" w:cs="Arial"/>
        </w:rPr>
        <w:instrText xml:space="preserve"> ADDIN ZOTERO_ITEM CSL_CITATION {"citationID":"YqTvcUq1","properties":{"formattedCitation":"(Mahmud et al., 2022)","plainCitation":"(Mahmud et al., 2022)","noteIndex":0},"citationItems":[{"id":1626,"uris":["http://zotero.org/users/local/OSBVH90z/items/SG48FQBG"],"itemData":{"id":1626,"type":"article-journal","container-title":"Aquaculture Economics &amp; Management","DOI":"10.1080/13657305.2021.1963350","ISSN":"1365-7305, 1551-8663","issue":"1","journalAbbreviation":"Aquaculture Economics &amp; Management","language":"en","page":"118-130","source":"DOI.org (Crossref)","title":"Impact of microcredit on the household income and expenditure of the fish farmers: Bangladesh perspective","title-short":"Impact of microcredit on the household income and expenditure of the fish farmers","volume":"26","author":[{"family":"Mahmud","given":"Kazi Tanvir"},{"family":"Haque","given":"A. B. M. Mahfuzul"},{"family":"Wahid","given":"Ishraat Saira"},{"family":"Parvez","given":"Asif"},{"family":"Kabir","given":"Fahima"}],"issued":{"date-parts":[["2022",1,2]]}}}],"schema":"https://github.com/citation-style-language/schema/raw/master/csl-citation.json"} </w:instrText>
      </w:r>
      <w:r w:rsidRPr="00BC26C0">
        <w:rPr>
          <w:rFonts w:ascii="Arial" w:hAnsi="Arial" w:cs="Arial"/>
        </w:rPr>
        <w:fldChar w:fldCharType="separate"/>
      </w:r>
      <w:r w:rsidRPr="00BC26C0">
        <w:rPr>
          <w:rFonts w:ascii="Arial" w:hAnsi="Arial" w:cs="Arial"/>
        </w:rPr>
        <w:t>(Mahmud et al., 2022)</w:t>
      </w:r>
      <w:r w:rsidRPr="00BC26C0">
        <w:rPr>
          <w:rFonts w:ascii="Arial" w:hAnsi="Arial" w:cs="Arial"/>
        </w:rPr>
        <w:fldChar w:fldCharType="end"/>
      </w:r>
      <w:r w:rsidRPr="00BC26C0">
        <w:rPr>
          <w:rFonts w:ascii="Arial" w:hAnsi="Arial" w:cs="Arial"/>
        </w:rPr>
        <w:t xml:space="preserve">. Micro-credit emerged as a tool to advance women's empowerment for SDG 5 (Gender Equality): 65% of micro-credit borrowers are women, and studies found increases when women made decisions about household expenditures by 40% and in women-owned businesses by 25% </w:t>
      </w:r>
      <w:r w:rsidRPr="00BC26C0">
        <w:rPr>
          <w:rFonts w:ascii="Arial" w:hAnsi="Arial" w:cs="Arial"/>
        </w:rPr>
        <w:fldChar w:fldCharType="begin"/>
      </w:r>
      <w:r w:rsidRPr="00BC26C0">
        <w:rPr>
          <w:rFonts w:ascii="Arial" w:hAnsi="Arial" w:cs="Arial"/>
        </w:rPr>
        <w:instrText xml:space="preserve"> ADDIN ZOTERO_ITEM CSL_CITATION {"citationID":"Qu4b62Tl","properties":{"formattedCitation":"(Kato, 2023)","plainCitation":"(Kato, 2023)","noteIndex":0},"citationItems":[{"id":1627,"uris":["http://zotero.org/users/local/OSBVH90z/items/DATLHF7X"],"itemData":{"id":1627,"type":"article-journal","abstract":"Empowering women is essential for poverty alleviation and open involvement of woman entrepreneurs in line for entrepreneurship development. Nonetheless, several woman-led enterprises and woman entrepreneurs have scarce opportunities to revitalize beyond the dearth of financial services to realize financial freedom. This article’s approach hinges on a bibliometric analysis to survey recent developments and trends in microfinancing woman-owned enterprises and how this field is expected to transform to recent financial technological progress over successive years. We review existing evidence from 402 published articles indexed in the Scopus database from January 2003 to March 2023 to explain the current research development and interrelated prospects for enhancing studies on microfinance for woman entrepreneurship. The results vividly indicate that access to a stream of microfinancing credit is fundamental to the prosperity of urban woman-led enterprises across all countries. Despite this, woman entrepreneurs still encounter several obstacles when starting new businesses or expanding existing ones. With a growing demand for substantial sums of external financing to transition to sustainable business practices, their contribution to sustainable development is most often unreachable. Thus, any financing strategies focused on allowing access to microfinance credit by woman entrepreneurs are necessary to enable this sector to receive the benefits of economic freedom. This study offers good insights for current and potential entrepreneurs to bridge the financing gaps in emerging economies as a strategy for strengthening the capability of woman entrepreneurs to pursue economic opportunities that can inspire sustainable business enterprises and contribute to sustainable development. Finally, the study provides a foundation for future research in the domain of entrepreneurial financing for MSMEs.","container-title":"Sustainability","DOI":"10.3390/su152014862","ISSN":"2071-1050","issue":"20","journalAbbreviation":"Sustainability","language":"en","license":"https://creativecommons.org/licenses/by/4.0/","page":"14862","source":"DOI.org (Crossref)","title":"Unlocking the Potential of Microfinance Solutions on Urban Woman Entrepreneurship Development in East Africa: A Bibliometric Analysis Perspective","title-short":"Unlocking the Potential of Microfinance Solutions on Urban Woman Entrepreneurship Development in East Africa","volume":"15","author":[{"family":"Kato","given":"Ahmed Idi"}],"issued":{"date-parts":[["2023",10,13]]}}}],"schema":"https://github.com/citation-style-language/schema/raw/master/csl-citation.json"} </w:instrText>
      </w:r>
      <w:r w:rsidRPr="00BC26C0">
        <w:rPr>
          <w:rFonts w:ascii="Arial" w:hAnsi="Arial" w:cs="Arial"/>
        </w:rPr>
        <w:fldChar w:fldCharType="separate"/>
      </w:r>
      <w:r w:rsidRPr="00BC26C0">
        <w:rPr>
          <w:rFonts w:ascii="Arial" w:hAnsi="Arial" w:cs="Arial"/>
        </w:rPr>
        <w:t>(Kato, 2023)</w:t>
      </w:r>
      <w:r w:rsidRPr="00BC26C0">
        <w:rPr>
          <w:rFonts w:ascii="Arial" w:hAnsi="Arial" w:cs="Arial"/>
        </w:rPr>
        <w:fldChar w:fldCharType="end"/>
      </w:r>
      <w:r w:rsidRPr="00BC26C0">
        <w:rPr>
          <w:rFonts w:ascii="Arial" w:hAnsi="Arial" w:cs="Arial"/>
        </w:rPr>
        <w:t xml:space="preserve">. Building on these gains, BRAC's Gender Justice Program trained 2 million women in financial literacy and legal rights until 2020 </w:t>
      </w:r>
      <w:r w:rsidRPr="00BC26C0">
        <w:rPr>
          <w:rFonts w:ascii="Arial" w:hAnsi="Arial" w:cs="Arial"/>
        </w:rPr>
        <w:fldChar w:fldCharType="begin"/>
      </w:r>
      <w:r w:rsidRPr="00BC26C0">
        <w:rPr>
          <w:rFonts w:ascii="Arial" w:hAnsi="Arial" w:cs="Arial"/>
        </w:rPr>
        <w:instrText xml:space="preserve"> ADDIN ZOTERO_ITEM CSL_CITATION {"citationID":"KWz5jDM7","properties":{"formattedCitation":"(Banks et al., 2024)","plainCitation":"(Banks et al., 2024)","noteIndex":0},"citationItems":[{"id":1629,"uris":["http://zotero.org/users/local/OSBVH90z/items/EAW6NJWZ"],"itemData":{"id":1629,"type":"article-journal","container-title":"Development in Practice","DOI":"10.1080/09614524.2023.2229077","ISSN":"0961-4524, 1364-9213","issue":"2","journalAbbreviation":"Development in Practice","language":"en","page":"177-187","source":"DOI.org (Crossref)","title":"Building an equitable future? BRAC’s STAR program and young women’s economic empowerment in Bangladesh","title-short":"Building an equitable future?","volume":"34","author":[{"family":"Banks","given":"Nicola"},{"family":"Jahan","given":"Nusrat"},{"family":"Rahman","given":"Tasmiah"},{"family":"Tabassum","given":"Asma"},{"family":"Roy","given":"Joydeep Sinha"},{"family":"Shakil","given":"Shifur Rahman"}],"issued":{"date-parts":[["2024",2,17]]}}}],"schema":"https://github.com/citation-style-language/schema/raw/master/csl-citation.json"} </w:instrText>
      </w:r>
      <w:r w:rsidRPr="00BC26C0">
        <w:rPr>
          <w:rFonts w:ascii="Arial" w:hAnsi="Arial" w:cs="Arial"/>
        </w:rPr>
        <w:fldChar w:fldCharType="separate"/>
      </w:r>
      <w:r w:rsidRPr="00BC26C0">
        <w:rPr>
          <w:rFonts w:ascii="Arial" w:hAnsi="Arial" w:cs="Arial"/>
        </w:rPr>
        <w:t>(Banks et al., 2024)</w:t>
      </w:r>
      <w:r w:rsidRPr="00BC26C0">
        <w:rPr>
          <w:rFonts w:ascii="Arial" w:hAnsi="Arial" w:cs="Arial"/>
        </w:rPr>
        <w:fldChar w:fldCharType="end"/>
      </w:r>
      <w:r w:rsidRPr="00BC26C0">
        <w:rPr>
          <w:rFonts w:ascii="Arial" w:hAnsi="Arial" w:cs="Arial"/>
        </w:rPr>
        <w:t>.</w:t>
      </w:r>
    </w:p>
    <w:p w14:paraId="1C2CD34D" w14:textId="77777777" w:rsidR="00BC26C0" w:rsidRPr="00BC26C0" w:rsidRDefault="00BC26C0" w:rsidP="00BC26C0">
      <w:pPr>
        <w:pStyle w:val="Body"/>
        <w:rPr>
          <w:rFonts w:ascii="Arial" w:hAnsi="Arial" w:cs="Arial"/>
        </w:rPr>
      </w:pPr>
      <w:r w:rsidRPr="00BC26C0">
        <w:rPr>
          <w:rFonts w:ascii="Arial" w:hAnsi="Arial" w:cs="Arial"/>
        </w:rPr>
        <w:t xml:space="preserve">The sector's history, however, has not been controversy-free. Critics blame exorbitantly high interest rates (20–35%). MFIs have put a heavy burden on low-income borrowers, many of whom have loans with multiple MFIs. While the involvement of women is applauded, scholars such as Karim (2011) argue that micro-credit is often a continuation of existing burdens between the genders, particularly in cases where a woman is depicted as an "agent of repayment," whether she can challenge structural inequalities or not. These new avenues bring challenges like cyber-attacks and the exclusion of digitally illiterate rural populations </w:t>
      </w:r>
      <w:r w:rsidRPr="00BC26C0">
        <w:rPr>
          <w:rFonts w:ascii="Arial" w:hAnsi="Arial" w:cs="Arial"/>
        </w:rPr>
        <w:fldChar w:fldCharType="begin"/>
      </w:r>
      <w:r w:rsidRPr="00BC26C0">
        <w:rPr>
          <w:rFonts w:ascii="Arial" w:hAnsi="Arial" w:cs="Arial"/>
        </w:rPr>
        <w:instrText xml:space="preserve"> ADDIN ZOTERO_ITEM CSL_CITATION {"citationID":"Dn1ikrnT","properties":{"formattedCitation":"(Grybauskas et al., 2022)","plainCitation":"(Grybauskas et al., 2022)","noteIndex":0},"citationItems":[{"id":1630,"uris":["http://zotero.org/users/local/OSBVH90z/items/G85L7UIX"],"itemData":{"id":1630,"type":"article-journal","container-title":"Technology in Society","DOI":"10.1016/j.techsoc.2022.101997","ISSN":"0160791X","journalAbbreviation":"Technology in Society","language":"en","page":"101997","source":"DOI.org (Crossref)","title":"Social sustainability in the age of digitalization: A systematic literature Review on the social implications of industry 4.0","title-short":"Social sustainability in the age of digitalization","volume":"70","author":[{"family":"Grybauskas","given":"Andrius"},{"family":"Stefanini","given":"Alessandro"},{"family":"Ghobakhloo","given":"Morteza"}],"issued":{"date-parts":[["2022",8]]}}}],"schema":"https://github.com/citation-style-language/schema/raw/master/csl-citation.json"} </w:instrText>
      </w:r>
      <w:r w:rsidRPr="00BC26C0">
        <w:rPr>
          <w:rFonts w:ascii="Arial" w:hAnsi="Arial" w:cs="Arial"/>
        </w:rPr>
        <w:fldChar w:fldCharType="separate"/>
      </w:r>
      <w:r w:rsidRPr="00BC26C0">
        <w:rPr>
          <w:rFonts w:ascii="Arial" w:hAnsi="Arial" w:cs="Arial"/>
        </w:rPr>
        <w:t>(Grybauskas et al., 2022)</w:t>
      </w:r>
      <w:r w:rsidRPr="00BC26C0">
        <w:rPr>
          <w:rFonts w:ascii="Arial" w:hAnsi="Arial" w:cs="Arial"/>
        </w:rPr>
        <w:fldChar w:fldCharType="end"/>
      </w:r>
      <w:r w:rsidRPr="00BC26C0">
        <w:rPr>
          <w:rFonts w:ascii="Arial" w:hAnsi="Arial" w:cs="Arial"/>
        </w:rPr>
        <w:t>.</w:t>
      </w:r>
    </w:p>
    <w:p w14:paraId="7EB2FE85" w14:textId="77777777" w:rsidR="00BC26C0" w:rsidRPr="00BC26C0" w:rsidRDefault="00BC26C0" w:rsidP="00BC26C0">
      <w:pPr>
        <w:pStyle w:val="Body"/>
        <w:rPr>
          <w:rFonts w:ascii="Arial" w:hAnsi="Arial" w:cs="Arial"/>
        </w:rPr>
      </w:pPr>
      <w:r w:rsidRPr="00BC26C0">
        <w:rPr>
          <w:rFonts w:ascii="Arial" w:hAnsi="Arial" w:cs="Arial"/>
        </w:rPr>
        <w:t xml:space="preserve">While globally, micro-credit interventions in Bangladesh are highly acclaimed for being considerable tools of poverty alleviation and social mobilization, mainly through Grameen Bank and BRAC, whether those effects could be sustained in the long term remains a point of contention amongst academics. On the one hand, the case for micro-credit has been made in detail, and much of the empirical work identifies enormous successful benefits at short timescales with micro-credit, resulting in better living standards, increased income generation, and access to education and healthcare for low-income households. These achievements have been instrumental in the country's approach to significant sustainable development goals (SDGs) like SDG 1 — No Poverty and SDG 5 — Gender Equality </w:t>
      </w:r>
      <w:r w:rsidRPr="00BC26C0">
        <w:rPr>
          <w:rFonts w:ascii="Arial" w:hAnsi="Arial" w:cs="Arial"/>
        </w:rPr>
        <w:fldChar w:fldCharType="begin"/>
      </w:r>
      <w:r w:rsidRPr="00BC26C0">
        <w:rPr>
          <w:rFonts w:ascii="Arial" w:hAnsi="Arial" w:cs="Arial"/>
        </w:rPr>
        <w:instrText xml:space="preserve"> ADDIN ZOTERO_ITEM CSL_CITATION {"citationID":"PGCodnWv","properties":{"formattedCitation":"(Sen, 2019)","plainCitation":"(Sen, 2019)","noteIndex":0},"citationItems":[{"id":1631,"uris":["http://zotero.org/users/local/OSBVH90z/items/UUYXMWZS"],"itemData":{"id":1631,"type":"article-journal","abstract":"Abstract\n            \n              This paper analyses the role of feminist mobilizing in formulating the gender equality agenda of the Sustainable Development Goals (\n              SDG\n              s): the goal (5) to ‘achieve gender equality and empower all women and girls’ and gender</w:instrText>
      </w:r>
      <w:r w:rsidRPr="00BC26C0">
        <w:rPr>
          <w:rFonts w:ascii="Cambria Math" w:hAnsi="Cambria Math" w:cs="Cambria Math"/>
        </w:rPr>
        <w:instrText>‐</w:instrText>
      </w:r>
      <w:r w:rsidRPr="00BC26C0">
        <w:rPr>
          <w:rFonts w:ascii="Arial" w:hAnsi="Arial" w:cs="Arial"/>
        </w:rPr>
        <w:instrText xml:space="preserve">related targets across other\n              SDG\n              s. It explores how three key drivers shaped its contours and the effectiveness: (1) context of socioeconomic and political environment; (2) institutions; and (3) the processes of movement building. While feminist mobilizing led to significant advances in the\n              SDG\n              s relative to the Millennium Development Goals (MDGs), important unresolved barriers of financing and political opposition to women's human rights and gender equality remain and will require continued feminist mobilizing. This paper argues for the need to locate feminist mobilizing for the SDGs in the context of the history and persistence of gender inequality and violations of girls’ and women's human rights, and the struggle against these violations. This history is located within economic, social and political environments that are sometimes more open to progressive social change but often, as in the current global conjuncture, may not be.\n            \n          , \n            There is a need to locate feminist mobilizing for the Sustainable Development Goals (SDGs) in the context of the history and persistence of gender inequality and violations of girls’ and women’s human rights, and the struggle against these violations.","container-title":"Global Policy","DOI":"10.1111/1758-5899.12593","ISSN":"1758-5880, 1758-5899","issue":"S1","journalAbbreviation":"Global Policy","language":"en","page":"28-38","source":"DOI.org (Crossref)","title":"Gender Equality and Women's Empowerment: Feminist Mobilization for the &lt;span style=\"font-variant:small-caps;\"&gt;SDG&lt;/span&gt; s","title-short":"Gender Equality and Women's Empowerment","volume":"10","author":[{"family":"Sen","given":"Gita"}],"issued":{"date-parts":[["2019",1]]}}}],"schema":"https://github.com/citation-style-language/schema/raw/master/csl-citation.json"} </w:instrText>
      </w:r>
      <w:r w:rsidRPr="00BC26C0">
        <w:rPr>
          <w:rFonts w:ascii="Arial" w:hAnsi="Arial" w:cs="Arial"/>
        </w:rPr>
        <w:fldChar w:fldCharType="separate"/>
      </w:r>
      <w:r w:rsidRPr="00BC26C0">
        <w:rPr>
          <w:rFonts w:ascii="Arial" w:hAnsi="Arial" w:cs="Arial"/>
        </w:rPr>
        <w:t>(Sen, 2019)</w:t>
      </w:r>
      <w:r w:rsidRPr="00BC26C0">
        <w:rPr>
          <w:rFonts w:ascii="Arial" w:hAnsi="Arial" w:cs="Arial"/>
        </w:rPr>
        <w:fldChar w:fldCharType="end"/>
      </w:r>
      <w:r w:rsidRPr="00BC26C0">
        <w:rPr>
          <w:rFonts w:ascii="Arial" w:hAnsi="Arial" w:cs="Arial"/>
        </w:rPr>
        <w:t>.</w:t>
      </w:r>
    </w:p>
    <w:p w14:paraId="33DB3472" w14:textId="77777777" w:rsidR="00BC26C0" w:rsidRPr="00BC26C0" w:rsidRDefault="00BC26C0" w:rsidP="00BC26C0">
      <w:pPr>
        <w:pStyle w:val="Body"/>
        <w:rPr>
          <w:rFonts w:ascii="Arial" w:hAnsi="Arial" w:cs="Arial"/>
        </w:rPr>
      </w:pPr>
      <w:r w:rsidRPr="00BC26C0">
        <w:rPr>
          <w:rFonts w:ascii="Arial" w:hAnsi="Arial" w:cs="Arial"/>
        </w:rPr>
        <w:t xml:space="preserve">However, a considerable amount of literature also identifies potential drawbacks of micro-credit, particularly in terms of financial and borrowing sustainability in the long run. Critics of micro-credit counter that as much as it assists people in need by offering short-term, high-value loans that bring immediate relief, micro-loan-based endeavors lead to cyclical debt traps, whereby borrowers are trapped in cycles of over-indebtedness, adding onto rather than resolving their financial instability and, by extension, poverty. These daisy chains of debt raise fundamental questions about the viability of micro-credit programs as a driver of sustainable development. This mixed evidence of these long-term </w:t>
      </w:r>
      <w:proofErr w:type="gramStart"/>
      <w:r w:rsidRPr="00BC26C0">
        <w:rPr>
          <w:rFonts w:ascii="Arial" w:hAnsi="Arial" w:cs="Arial"/>
        </w:rPr>
        <w:t>impacts</w:t>
      </w:r>
      <w:proofErr w:type="gramEnd"/>
      <w:r w:rsidRPr="00BC26C0">
        <w:rPr>
          <w:rFonts w:ascii="Arial" w:hAnsi="Arial" w:cs="Arial"/>
        </w:rPr>
        <w:t xml:space="preserve"> points to a need for a deeper examination of the conditions and underlying mechanisms that lead to success or failure.</w:t>
      </w:r>
    </w:p>
    <w:p w14:paraId="7B77C444" w14:textId="77777777" w:rsidR="00BC26C0" w:rsidRPr="00BC26C0" w:rsidRDefault="00BC26C0" w:rsidP="00BC26C0">
      <w:pPr>
        <w:pStyle w:val="Body"/>
        <w:rPr>
          <w:rFonts w:ascii="Arial" w:hAnsi="Arial" w:cs="Arial"/>
        </w:rPr>
      </w:pPr>
      <w:r w:rsidRPr="00BC26C0">
        <w:rPr>
          <w:rFonts w:ascii="Arial" w:hAnsi="Arial" w:cs="Arial"/>
        </w:rPr>
        <w:t xml:space="preserve">Significant regional variations also exist in the implementation of micro-credit in Bangladesh. In varying ways, strong institutional backing and favorable socio-economic settings have amplified the positive impact of micro-credit in some regions. In contrast, weak institutions, low financial literacy, and varying market conditions have inhibited the same in others. These </w:t>
      </w:r>
      <w:r w:rsidRPr="00BC26C0">
        <w:rPr>
          <w:rFonts w:ascii="Arial" w:hAnsi="Arial" w:cs="Arial"/>
        </w:rPr>
        <w:lastRenderedPageBreak/>
        <w:t>differences demonstrate the necessity of contextualizing micro-credit analysis, as there is still an empirical gap in understanding how geographical, cultural, and economic elements affect the results of such interventions across the country.</w:t>
      </w:r>
    </w:p>
    <w:p w14:paraId="3CB15027" w14:textId="7774DE39" w:rsidR="00BC26C0" w:rsidRPr="00BC26C0" w:rsidRDefault="00BC26C0" w:rsidP="00BC26C0">
      <w:pPr>
        <w:pStyle w:val="Body"/>
        <w:rPr>
          <w:rFonts w:ascii="Arial" w:hAnsi="Arial" w:cs="Arial"/>
        </w:rPr>
      </w:pPr>
      <w:r w:rsidRPr="00BC26C0">
        <w:rPr>
          <w:rFonts w:ascii="Arial" w:hAnsi="Arial" w:cs="Arial"/>
        </w:rPr>
        <w:t xml:space="preserve">Digital micro-credit platforms represent another layer of this complexity. As fintech becomes synergistic towards microfinance, the generic models must evolve </w:t>
      </w:r>
      <w:r w:rsidRPr="00BC26C0">
        <w:rPr>
          <w:rFonts w:ascii="Arial" w:hAnsi="Arial" w:cs="Arial"/>
        </w:rPr>
        <w:fldChar w:fldCharType="begin"/>
      </w:r>
      <w:r w:rsidRPr="00BC26C0">
        <w:rPr>
          <w:rFonts w:ascii="Arial" w:hAnsi="Arial" w:cs="Arial"/>
        </w:rPr>
        <w:instrText xml:space="preserve"> ADDIN ZOTERO_ITEM CSL_CITATION {"citationID":"f1aVuAXX","properties":{"formattedCitation":"(Thomas, 2023)","plainCitation":"(Thomas, 2023)","noteIndex":0},"citationItems":[{"id":1632,"uris":["http://zotero.org/users/local/OSBVH90z/items/VPYGG74S"],"itemData":{"id":1632,"type":"article-journal","container-title":"Electronic Markets","DOI":"10.1007/s12525-023-00627-6","ISSN":"1019-6781, 1422-8890","issue":"1","journalAbbreviation":"Electron Markets","language":"en","page":"18","source":"DOI.org (Crossref)","title":"Modeling key enablers influencing FinTechs offering SME credit services: A multi-stakeholder perspective","title-short":"Modeling key enablers influencing FinTechs offering SME credit services","volume":"33","author":[{"family":"Thomas","given":"Nisha Mary"}],"issued":{"date-parts":[["2023",12]]}}}],"schema":"https://github.com/citation-style-language/schema/raw/master/csl-citation.json"} </w:instrText>
      </w:r>
      <w:r w:rsidRPr="00BC26C0">
        <w:rPr>
          <w:rFonts w:ascii="Arial" w:hAnsi="Arial" w:cs="Arial"/>
        </w:rPr>
        <w:fldChar w:fldCharType="separate"/>
      </w:r>
      <w:r w:rsidRPr="00BC26C0">
        <w:rPr>
          <w:rFonts w:ascii="Arial" w:hAnsi="Arial" w:cs="Arial"/>
        </w:rPr>
        <w:t>(Thomas, 2023)</w:t>
      </w:r>
      <w:r w:rsidRPr="00BC26C0">
        <w:rPr>
          <w:rFonts w:ascii="Arial" w:hAnsi="Arial" w:cs="Arial"/>
        </w:rPr>
        <w:fldChar w:fldCharType="end"/>
      </w:r>
      <w:r w:rsidRPr="00BC26C0">
        <w:rPr>
          <w:rFonts w:ascii="Arial" w:hAnsi="Arial" w:cs="Arial"/>
        </w:rPr>
        <w:t xml:space="preserve">. However, the impacts of this digital transition are still not fully understood. Digital illiteracy, internet access, cybercrime issues, etc., have created new challenges, while transparency and efficiency improvements are probably the most critical opportunities. Digital micro-credit has thus evolved an evolution that poses a challenge and an opportunity but also begs new research to accommodate that fact. </w:t>
      </w:r>
      <w:r w:rsidR="00EB1138" w:rsidRPr="001F2216">
        <w:rPr>
          <w:rFonts w:ascii="Arial" w:hAnsi="Arial" w:cs="Arial"/>
          <w:highlight w:val="yellow"/>
        </w:rPr>
        <w:t>Digital microfinance and digital credit represent a significant evolution in the financial services industry, leveraging technology to expand access to financial products for underserved populations. By utilizing mobile platforms, digital wallets, and online lending systems, digital microfinance institutions (DMFIs) provide small loans, savings accounts, and insurance products to individuals who might otherwise be excluded from traditional banking</w:t>
      </w:r>
      <w:r w:rsidR="00EB1138">
        <w:rPr>
          <w:rFonts w:ascii="Arial" w:hAnsi="Arial" w:cs="Arial"/>
          <w:highlight w:val="yellow"/>
        </w:rPr>
        <w:t xml:space="preserve"> (</w:t>
      </w:r>
      <w:r w:rsidR="009119A7" w:rsidRPr="009119A7">
        <w:rPr>
          <w:highlight w:val="yellow"/>
        </w:rPr>
        <w:t>Santhosh Kumar</w:t>
      </w:r>
      <w:r w:rsidR="009119A7">
        <w:rPr>
          <w:highlight w:val="yellow"/>
        </w:rPr>
        <w:t xml:space="preserve"> </w:t>
      </w:r>
      <w:r w:rsidR="009119A7" w:rsidRPr="009119A7">
        <w:rPr>
          <w:highlight w:val="yellow"/>
        </w:rPr>
        <w:t xml:space="preserve">&amp; </w:t>
      </w:r>
      <w:proofErr w:type="spellStart"/>
      <w:r w:rsidR="009119A7" w:rsidRPr="009119A7">
        <w:rPr>
          <w:highlight w:val="yellow"/>
        </w:rPr>
        <w:t>Aithal</w:t>
      </w:r>
      <w:proofErr w:type="spellEnd"/>
      <w:r w:rsidR="009119A7" w:rsidRPr="009119A7">
        <w:rPr>
          <w:highlight w:val="yellow"/>
        </w:rPr>
        <w:t>,</w:t>
      </w:r>
      <w:r w:rsidR="009119A7">
        <w:rPr>
          <w:highlight w:val="yellow"/>
        </w:rPr>
        <w:t xml:space="preserve"> </w:t>
      </w:r>
      <w:r w:rsidR="009119A7" w:rsidRPr="009119A7">
        <w:rPr>
          <w:highlight w:val="yellow"/>
        </w:rPr>
        <w:t>2024</w:t>
      </w:r>
      <w:r w:rsidR="00EB1138">
        <w:rPr>
          <w:rFonts w:ascii="Arial" w:hAnsi="Arial" w:cs="Arial"/>
          <w:highlight w:val="yellow"/>
        </w:rPr>
        <w:t>)</w:t>
      </w:r>
      <w:r w:rsidR="00EB1138" w:rsidRPr="001F2216">
        <w:rPr>
          <w:rFonts w:ascii="Arial" w:hAnsi="Arial" w:cs="Arial"/>
          <w:highlight w:val="yellow"/>
        </w:rPr>
        <w:t>.</w:t>
      </w:r>
      <w:r w:rsidR="00EB1138">
        <w:rPr>
          <w:rFonts w:ascii="Arial" w:hAnsi="Arial" w:cs="Arial"/>
        </w:rPr>
        <w:t xml:space="preserve"> </w:t>
      </w:r>
      <w:r w:rsidRPr="00BC26C0">
        <w:rPr>
          <w:rFonts w:ascii="Arial" w:hAnsi="Arial" w:cs="Arial"/>
        </w:rPr>
        <w:t>This mixed picture of both progress and renovation reports creates a new context that warrants a systemic broader review — an effort to consolidate information available for the impact micro-credit has on poverty in Bangladesh along with a much-needed critical understanding of the structural determinants that have created this disparity in the success of micro-credit in different localities and conditions.</w:t>
      </w:r>
    </w:p>
    <w:p w14:paraId="795CADEC" w14:textId="77777777" w:rsidR="00BC26C0" w:rsidRPr="00BC26C0" w:rsidRDefault="00BC26C0" w:rsidP="00BC26C0">
      <w:pPr>
        <w:pStyle w:val="Body"/>
        <w:rPr>
          <w:rFonts w:ascii="Arial" w:hAnsi="Arial" w:cs="Arial"/>
        </w:rPr>
      </w:pPr>
      <w:r w:rsidRPr="00BC26C0">
        <w:rPr>
          <w:rFonts w:ascii="Arial" w:hAnsi="Arial" w:cs="Arial"/>
        </w:rPr>
        <w:t>This review predominantly aims to critically review the evolution, socio-economic impact, and challenges of microcredit in Bangladesh. This review critically evaluates the effectiveness and limitations of micro-credit in promoting financial inclusion, poverty alleviation, and rural development through synthesizing existing literature, empirical studies, and policy reports. The review will have the following specific aims: a) To examine the historical evolution of micro-credit in Bangladesh, highlighting key institutions, policies, and milestones;  b) To assess the socio-economic impact of micro-credit, focusing on poverty alleviation, women's empowerment, and rural development; c) To analyze regional disparities in micro-credit accessibility and effectiveness, identifying barriers to financial inclusion; d) To explore the role of digital transformation in micro-credit, including fintech innovations and mobile banking; e) To identify key challenges and propose policy recommendations for improving the sustainability and effectiveness of micro-credit programs in Bangladesh.</w:t>
      </w:r>
    </w:p>
    <w:p w14:paraId="73893B0E" w14:textId="77777777" w:rsidR="00505F06" w:rsidRDefault="00505F06" w:rsidP="00441B6F">
      <w:pPr>
        <w:pStyle w:val="Body"/>
        <w:spacing w:after="0"/>
        <w:rPr>
          <w:rFonts w:ascii="Arial" w:hAnsi="Arial" w:cs="Arial"/>
        </w:rPr>
      </w:pPr>
    </w:p>
    <w:p w14:paraId="72AB7FE5" w14:textId="77777777" w:rsidR="00790ADA" w:rsidRPr="00FB3A86" w:rsidRDefault="00790ADA" w:rsidP="00441B6F">
      <w:pPr>
        <w:pStyle w:val="Body"/>
        <w:spacing w:after="0"/>
        <w:rPr>
          <w:rFonts w:ascii="Arial" w:hAnsi="Arial" w:cs="Arial"/>
        </w:rPr>
      </w:pPr>
    </w:p>
    <w:p w14:paraId="38565F1D" w14:textId="77777777" w:rsidR="007F7B32" w:rsidRDefault="00902823" w:rsidP="00441B6F">
      <w:pPr>
        <w:pStyle w:val="AbstHead"/>
        <w:spacing w:after="0"/>
        <w:jc w:val="both"/>
        <w:rPr>
          <w:rFonts w:ascii="Arial" w:hAnsi="Arial" w:cs="Arial"/>
        </w:rPr>
      </w:pPr>
      <w:r>
        <w:rPr>
          <w:rFonts w:ascii="Arial" w:hAnsi="Arial" w:cs="Arial"/>
        </w:rPr>
        <w:t>2. material and method</w:t>
      </w:r>
      <w:r w:rsidR="00BC26C0">
        <w:rPr>
          <w:rFonts w:ascii="Arial" w:hAnsi="Arial" w:cs="Arial"/>
        </w:rPr>
        <w:t xml:space="preserve">s </w:t>
      </w:r>
    </w:p>
    <w:p w14:paraId="648BBD2A" w14:textId="77777777" w:rsidR="00790ADA" w:rsidRPr="00FB3A86" w:rsidRDefault="00790ADA" w:rsidP="00441B6F">
      <w:pPr>
        <w:pStyle w:val="AbstHead"/>
        <w:spacing w:after="0"/>
        <w:jc w:val="both"/>
        <w:rPr>
          <w:rFonts w:ascii="Arial" w:hAnsi="Arial" w:cs="Arial"/>
        </w:rPr>
      </w:pPr>
    </w:p>
    <w:p w14:paraId="5FE4E818" w14:textId="77777777" w:rsidR="00BC26C0" w:rsidRPr="00BC26C0" w:rsidRDefault="00BC26C0" w:rsidP="00BC26C0">
      <w:pPr>
        <w:pStyle w:val="Body"/>
        <w:rPr>
          <w:rFonts w:ascii="Arial" w:hAnsi="Arial" w:cs="Arial"/>
          <w:b/>
          <w:bCs/>
        </w:rPr>
      </w:pPr>
      <w:r w:rsidRPr="00BC26C0">
        <w:rPr>
          <w:rFonts w:ascii="Arial" w:hAnsi="Arial" w:cs="Arial"/>
        </w:rPr>
        <w:t>This examines the origins, socio-economic impacts, and challenges of micro-credit in Bangladesh. The integration of qualitative and quantitative data for a thorough investigation of micro-credit and its influence on financial inclusion across diverse community and rural populations.</w:t>
      </w:r>
    </w:p>
    <w:p w14:paraId="6BA8D9E0" w14:textId="77777777" w:rsidR="00BC26C0" w:rsidRPr="00C2596A" w:rsidRDefault="00BC26C0" w:rsidP="00BC26C0">
      <w:pPr>
        <w:pStyle w:val="Body"/>
        <w:rPr>
          <w:rFonts w:ascii="Arial" w:hAnsi="Arial" w:cs="Arial"/>
          <w:b/>
          <w:bCs/>
          <w:sz w:val="22"/>
          <w:szCs w:val="22"/>
        </w:rPr>
      </w:pPr>
      <w:r w:rsidRPr="00C2596A">
        <w:rPr>
          <w:rFonts w:ascii="Arial" w:hAnsi="Arial" w:cs="Arial"/>
          <w:b/>
          <w:bCs/>
          <w:sz w:val="22"/>
          <w:szCs w:val="22"/>
        </w:rPr>
        <w:t>2.1. Data Collection</w:t>
      </w:r>
    </w:p>
    <w:p w14:paraId="47BB5B90" w14:textId="77777777" w:rsidR="00BC26C0" w:rsidRPr="00BC26C0" w:rsidRDefault="00BC26C0" w:rsidP="00BC26C0">
      <w:pPr>
        <w:pStyle w:val="Body"/>
        <w:rPr>
          <w:rFonts w:ascii="Arial" w:hAnsi="Arial" w:cs="Arial"/>
        </w:rPr>
      </w:pPr>
      <w:r w:rsidRPr="00BC26C0">
        <w:rPr>
          <w:rFonts w:ascii="Arial" w:hAnsi="Arial" w:cs="Arial"/>
        </w:rPr>
        <w:t xml:space="preserve">This study was based on secondary data as it provided a comprehensive and evidence-based evaluation of micro-credit's evolution, impact, and challenges in Bangladesh. These included reports and publications from prominent microfinance institutions like Grameen Bank, BRAC, ASA, and BURO Bangladesh, as well as regulatory documents from the Microcredit Regulatory Authority (MRA). The secondary data were collected from government departments, such as the Bangladesh Bureau of Statistics (BBS), Bangladesh Bank, and Ministry of Finance, that published data on financial inclusion, economic variables, and rural </w:t>
      </w:r>
      <w:r w:rsidRPr="00BC26C0">
        <w:rPr>
          <w:rFonts w:ascii="Arial" w:hAnsi="Arial" w:cs="Arial"/>
        </w:rPr>
        <w:lastRenderedPageBreak/>
        <w:t>development. Also, some international organizations (for example, World Bank, UNDP, and ADB) provided invaluable data on the global and regional trends of micro-credit and offered comparisons with Bangladesh's adherence to the micro-credit model. The data sources were collected through peer-reviewed journal articles that were accessed via Google Scholar and ResearchGate. The micro-credit effect inside the academic sources discusses poverty alleviation, women's empowerment, and rural finance sustainability, including its role.</w:t>
      </w:r>
    </w:p>
    <w:p w14:paraId="79B48072" w14:textId="77777777" w:rsidR="00BC26C0" w:rsidRPr="00BC26C0" w:rsidRDefault="00BC26C0" w:rsidP="00BC26C0">
      <w:pPr>
        <w:pStyle w:val="Body"/>
        <w:rPr>
          <w:rFonts w:ascii="Arial" w:hAnsi="Arial" w:cs="Arial"/>
          <w:b/>
          <w:bCs/>
        </w:rPr>
      </w:pPr>
    </w:p>
    <w:p w14:paraId="1CB08D27" w14:textId="77777777" w:rsidR="00BC26C0" w:rsidRPr="00BC26C0" w:rsidRDefault="00BC26C0" w:rsidP="00BC26C0">
      <w:pPr>
        <w:pStyle w:val="Body"/>
        <w:rPr>
          <w:rFonts w:ascii="Arial" w:hAnsi="Arial" w:cs="Arial"/>
        </w:rPr>
      </w:pPr>
      <w:r w:rsidRPr="00BC26C0">
        <w:rPr>
          <w:rFonts w:ascii="Arial" w:hAnsi="Arial" w:cs="Arial"/>
          <w:noProof/>
        </w:rPr>
        <w:drawing>
          <wp:inline distT="0" distB="0" distL="0" distR="0" wp14:anchorId="00E326FC" wp14:editId="6C9E72CA">
            <wp:extent cx="5943600" cy="2628801"/>
            <wp:effectExtent l="0" t="0" r="0" b="635"/>
            <wp:docPr id="20813035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4">
                      <a:extLst>
                        <a:ext uri="{28A0092B-C50C-407E-A947-70E740481C1C}">
                          <a14:useLocalDpi xmlns:a14="http://schemas.microsoft.com/office/drawing/2010/main" val="0"/>
                        </a:ext>
                      </a:extLst>
                    </a:blip>
                    <a:srcRect t="21727"/>
                    <a:stretch/>
                  </pic:blipFill>
                  <pic:spPr bwMode="auto">
                    <a:xfrm>
                      <a:off x="0" y="0"/>
                      <a:ext cx="5943600" cy="2628801"/>
                    </a:xfrm>
                    <a:prstGeom prst="rect">
                      <a:avLst/>
                    </a:prstGeom>
                    <a:noFill/>
                    <a:ln>
                      <a:noFill/>
                    </a:ln>
                    <a:extLst>
                      <a:ext uri="{53640926-AAD7-44D8-BBD7-CCE9431645EC}">
                        <a14:shadowObscured xmlns:a14="http://schemas.microsoft.com/office/drawing/2010/main"/>
                      </a:ext>
                    </a:extLst>
                  </pic:spPr>
                </pic:pic>
              </a:graphicData>
            </a:graphic>
          </wp:inline>
        </w:drawing>
      </w:r>
    </w:p>
    <w:p w14:paraId="44C2AE06" w14:textId="0FFE41CA" w:rsidR="00BC26C0" w:rsidRPr="00BC26C0" w:rsidRDefault="00BC26C0" w:rsidP="00BC26C0">
      <w:pPr>
        <w:pStyle w:val="Body"/>
        <w:rPr>
          <w:rFonts w:ascii="Arial" w:hAnsi="Arial" w:cs="Arial"/>
          <w:b/>
          <w:bCs/>
        </w:rPr>
      </w:pPr>
      <w:r>
        <w:rPr>
          <w:rFonts w:ascii="Arial" w:hAnsi="Arial" w:cs="Arial"/>
          <w:b/>
          <w:bCs/>
        </w:rPr>
        <w:t xml:space="preserve">                                  </w:t>
      </w:r>
      <w:r w:rsidRPr="00BC26C0">
        <w:rPr>
          <w:rFonts w:ascii="Arial" w:hAnsi="Arial" w:cs="Arial"/>
          <w:b/>
          <w:bCs/>
        </w:rPr>
        <w:t xml:space="preserve">Figure 1. </w:t>
      </w:r>
      <w:r w:rsidR="00731B56">
        <w:rPr>
          <w:rFonts w:ascii="Arial" w:hAnsi="Arial" w:cs="Arial"/>
          <w:b/>
        </w:rPr>
        <w:t>Data sources for micro-credit study in Bangladesh</w:t>
      </w:r>
    </w:p>
    <w:p w14:paraId="7B9B048D" w14:textId="77777777" w:rsidR="00BC26C0" w:rsidRPr="00BC26C0" w:rsidRDefault="00BC26C0" w:rsidP="00BC26C0">
      <w:pPr>
        <w:pStyle w:val="Body"/>
        <w:rPr>
          <w:rFonts w:ascii="Arial" w:hAnsi="Arial" w:cs="Arial"/>
          <w:b/>
          <w:bCs/>
        </w:rPr>
      </w:pPr>
      <w:r w:rsidRPr="00BC26C0">
        <w:rPr>
          <w:rFonts w:ascii="Arial" w:hAnsi="Arial" w:cs="Arial"/>
          <w:b/>
          <w:bCs/>
        </w:rPr>
        <w:t>2.2. Impact Assessment</w:t>
      </w:r>
      <w:bookmarkStart w:id="1" w:name="_GoBack"/>
      <w:bookmarkEnd w:id="1"/>
    </w:p>
    <w:p w14:paraId="050A9667" w14:textId="77777777" w:rsidR="00BC26C0" w:rsidRPr="00BC26C0" w:rsidRDefault="00BC26C0" w:rsidP="00BC26C0">
      <w:pPr>
        <w:pStyle w:val="Body"/>
        <w:rPr>
          <w:rFonts w:ascii="Arial" w:hAnsi="Arial" w:cs="Arial"/>
        </w:rPr>
      </w:pPr>
      <w:r w:rsidRPr="00BC26C0">
        <w:rPr>
          <w:rFonts w:ascii="Arial" w:hAnsi="Arial" w:cs="Arial"/>
        </w:rPr>
        <w:t>In this regard, this study explored the effect of micro-credit on socio-economic development using the three broad indicators, i.e., poverty alleviation, women empowerment, and rural development. Poverty reduction was defined as measurable income, employment, education, and medical care gains. It took a hard look at the ability of micro-credit borrowers to make a consistent income, create jobs, and put their children through education and health care services. These indicators tell us whether micro-credit raised households out of poverty or if those structural barriers prevent long-lasting solutions.</w:t>
      </w:r>
    </w:p>
    <w:p w14:paraId="72622E7C" w14:textId="00B94072" w:rsidR="00BC26C0" w:rsidRPr="00A36225" w:rsidRDefault="00BC26C0" w:rsidP="00A36225">
      <w:pPr>
        <w:pStyle w:val="Body"/>
        <w:rPr>
          <w:rFonts w:ascii="Arial" w:hAnsi="Arial" w:cs="Arial"/>
          <w:b/>
          <w:bCs/>
        </w:rPr>
      </w:pPr>
      <w:r w:rsidRPr="00BC26C0">
        <w:rPr>
          <w:rFonts w:ascii="Arial" w:hAnsi="Arial" w:cs="Arial"/>
        </w:rPr>
        <w:t>They would track women's empowerment, measuring it by the extent of female entrepreneurship and the capacity to make financial decisions and own businesses</w:t>
      </w:r>
      <w:r w:rsidR="00B00B43">
        <w:rPr>
          <w:rFonts w:ascii="Arial" w:hAnsi="Arial" w:cs="Arial"/>
        </w:rPr>
        <w:t xml:space="preserve"> </w:t>
      </w:r>
      <w:r w:rsidR="00B00B43">
        <w:rPr>
          <w:rFonts w:ascii="Arial" w:hAnsi="Arial" w:cs="Arial"/>
        </w:rPr>
        <w:fldChar w:fldCharType="begin"/>
      </w:r>
      <w:r w:rsidR="00B00B43">
        <w:rPr>
          <w:rFonts w:ascii="Arial" w:hAnsi="Arial" w:cs="Arial"/>
        </w:rPr>
        <w:instrText xml:space="preserve"> ADDIN ZOTERO_ITEM CSL_CITATION {"citationID":"mQKvbXCA","properties":{"formattedCitation":"(A. K. M. K. Pervez et al., 2024)","plainCitation":"(A. K. M. K. Pervez et al., 2024)","noteIndex":0},"citationItems":[{"id":1808,"uris":["http://zotero.org/users/local/OSBVH90z/items/4VJ9HZ5I"],"itemData":{"id":1808,"type":"article-journal","abstract":"Purpose. This study was conducted among Bangladeshi undergraduate agricultural students to see how likely they were to launch their agribusinesses after awarding Bachelor’s degrees.\r\nMethodology / approach. As an agricultural country, agribusiness among the students is increasingly important. To achieve the purpose, we selected undergraduate students from the University of Rajshahi as the respondents. Agriculture, Fisheries, and Veterinary Science students were surveyed to determine their interest in starting an agribusiness (opening their own enterprises) after graduation. Questionnaire data were subjected to a logit regression analysis. \r\nResults. Most students come from rural backgrounds and many work in family farming either directly or indirectly, only a small percentage of them (29.6 %) want to start an agribusiness after graduation. Most students think working for the Government or providing other services is safer than doing business. Except for students whose families had large landholdings, students were not interested in becoming agribusiness entrepreneurs, although female students were more curious than males. The students perceived agribusiness as too risky and preferred civil service or other service sector employment over any business. If they were to set up such companies, they would be the most interested in fruits and vegetables, feed mills, beef, floriculture, and fisheries. Part of the reason for this disinclination to entrepreneurship is South Asian culture, which values security over independence, although agriculture, where the product is perishable, is risky. \r\nOriginality / scientific novelty. Over the last 10 years, there has been a decline in total agricultural employment despite a rise in the youth unemployment rate. Encouraging these young people to go into agribusiness, we can reduce unemployment and increase agricultural productivity. But, regarding the interest of young people in Bangladesh in agribusiness, there is no published material. Thus, this study is the first in Bangladesh to assess the interest of agricultural students in starting an agribusiness and describe its determinants.\r\nPractical value / implications. The state wants to encourage agribusiness, but does not have a policy to achieve the goal and universities do not even teach this subject to agriculture graduates. If the government is serious about expanding agricultural entrepreneurship, it will have to invest in agribusiness to reduce its risk: in agricultural mechanisation, better rural transport and infrastructure, insurance for agricultural enterprises, mentors to impart business skills and advice, and a national capital fund to invest in such enterprises and finance them by capital rather than by debt.","container-title":"Agricultural and Resource Economics: International Scientific E-Journal","DOI":"10.51599/are.2024.10.02.11","ISSN":"2414-584X","issue":"2","journalAbbreviation":"Agric. resour. econ.","source":"DOI.org (Crossref)","title":"Students’ interest in agribusiness as a future career","URL":"https://are-journal.com/are/article/view/871","volume":"10","author":[{"family":"Pervez","given":"A K M Kanak"},{"family":"Kabir","given":"Md Shahriar"},{"family":"Saha","given":"Amitav"},{"family":"Hossain","given":"Md Ikbal"},{"family":"Haque","given":"Md Armanul"}],"accessed":{"date-parts":[["2025",3,17]]},"issued":{"date-parts":[["2024",6,20]]}}}],"schema":"https://github.com/citation-style-language/schema/raw/master/csl-citation.json"} </w:instrText>
      </w:r>
      <w:r w:rsidR="00B00B43">
        <w:rPr>
          <w:rFonts w:ascii="Arial" w:hAnsi="Arial" w:cs="Arial"/>
        </w:rPr>
        <w:fldChar w:fldCharType="separate"/>
      </w:r>
      <w:r w:rsidR="00B00B43" w:rsidRPr="00B00B43">
        <w:rPr>
          <w:rFonts w:ascii="Arial" w:hAnsi="Arial" w:cs="Arial"/>
        </w:rPr>
        <w:t>(A. K. M. K. Pervez et al., 2024)</w:t>
      </w:r>
      <w:r w:rsidR="00B00B43">
        <w:rPr>
          <w:rFonts w:ascii="Arial" w:hAnsi="Arial" w:cs="Arial"/>
        </w:rPr>
        <w:fldChar w:fldCharType="end"/>
      </w:r>
      <w:r w:rsidRPr="00BC26C0">
        <w:rPr>
          <w:rFonts w:ascii="Arial" w:hAnsi="Arial" w:cs="Arial"/>
        </w:rPr>
        <w:t xml:space="preserve">. Particular focus was given to the benefit of micro-credit in overall women's access and control over material resources, participation in economic activities, and increased bargaining power in the household and community. Female borrowers also mentioned socio-cultural restrictions, financial illiteracy, and limited access to markets. Some others were indicators of rural development, such as micro-entrepreneurship, agriculture productivity, road and communication infrastructure improvement, digital financial inclusion, etc. Evaluating the effectiveness of micro-credit in stimulating the rural economy and entrepreneurship, and technological innovation in financial services. The findings also revealed the effect of access to micro-credit on rural infrastructural development, that is, improvements in electricity, sanitation, transportation, and digital connectivity. By integrating these socio-economic markers, this research provides a nuanced perspective on the </w:t>
      </w:r>
      <w:r w:rsidRPr="00BC26C0">
        <w:rPr>
          <w:rFonts w:ascii="Arial" w:hAnsi="Arial" w:cs="Arial"/>
        </w:rPr>
        <w:lastRenderedPageBreak/>
        <w:t>consequences of micro-finance in Bangladesh, highlighting both the potential it harbors and the obstacles still needing to be addressed to achieve lasting equitable financial access.</w:t>
      </w:r>
    </w:p>
    <w:p w14:paraId="3B9E34FF" w14:textId="77777777" w:rsidR="00BC26C0" w:rsidRPr="00BC26C0" w:rsidRDefault="00BC26C0" w:rsidP="00BC26C0">
      <w:pPr>
        <w:pStyle w:val="Head1"/>
        <w:rPr>
          <w:rFonts w:ascii="Arial" w:hAnsi="Arial" w:cs="Arial"/>
          <w:bCs/>
        </w:rPr>
      </w:pPr>
      <w:r w:rsidRPr="00BC26C0">
        <w:rPr>
          <w:rFonts w:ascii="Arial" w:hAnsi="Arial" w:cs="Arial"/>
          <w:bCs/>
        </w:rPr>
        <w:t>3. Evolution of Micro-Credit in Bangladesh</w:t>
      </w:r>
    </w:p>
    <w:p w14:paraId="3F63EE7B" w14:textId="77777777" w:rsidR="00BC26C0" w:rsidRPr="00BC26C0" w:rsidRDefault="002E5CA5" w:rsidP="00BC26C0">
      <w:pPr>
        <w:pStyle w:val="Head1"/>
        <w:rPr>
          <w:rFonts w:ascii="Arial" w:hAnsi="Arial" w:cs="Arial"/>
          <w:bCs/>
        </w:rPr>
      </w:pPr>
      <w:r>
        <w:rPr>
          <w:rFonts w:ascii="Arial" w:hAnsi="Arial" w:cs="Arial"/>
          <w:bCs/>
        </w:rPr>
        <w:t>3.1. Origins and Pioneers</w:t>
      </w:r>
    </w:p>
    <w:p w14:paraId="77C0C856" w14:textId="77777777" w:rsidR="00BC26C0" w:rsidRPr="00BC26C0" w:rsidRDefault="00BC26C0" w:rsidP="00BC26C0">
      <w:pPr>
        <w:jc w:val="both"/>
        <w:rPr>
          <w:rFonts w:ascii="Arial" w:eastAsia="Calibri" w:hAnsi="Arial" w:cs="Arial"/>
          <w:kern w:val="2"/>
          <w14:ligatures w14:val="standardContextual"/>
        </w:rPr>
      </w:pPr>
      <w:r w:rsidRPr="00BC26C0">
        <w:rPr>
          <w:rFonts w:ascii="Arial" w:eastAsia="Calibri" w:hAnsi="Arial" w:cs="Arial"/>
          <w:kern w:val="2"/>
          <w14:ligatures w14:val="standardContextual"/>
        </w:rPr>
        <w:t xml:space="preserve">The origins of microcredit in Bangladesh are an inflection point in the story of global development finance </w:t>
      </w:r>
      <w:r w:rsidRPr="00BC26C0">
        <w:rPr>
          <w:rFonts w:ascii="Arial" w:eastAsia="Calibri" w:hAnsi="Arial" w:cs="Arial"/>
          <w:kern w:val="2"/>
          <w14:ligatures w14:val="standardContextual"/>
        </w:rPr>
        <w:fldChar w:fldCharType="begin"/>
      </w:r>
      <w:r w:rsidRPr="00BC26C0">
        <w:rPr>
          <w:rFonts w:ascii="Arial" w:eastAsia="Calibri" w:hAnsi="Arial" w:cs="Arial"/>
          <w:kern w:val="2"/>
          <w14:ligatures w14:val="standardContextual"/>
        </w:rPr>
        <w:instrText xml:space="preserve"> ADDIN ZOTERO_ITEM CSL_CITATION {"citationID":"udQnGFb5","properties":{"formattedCitation":"(Awaworyi Churchill, 2018)","plainCitation":"(Awaworyi Churchill, 2018)","noteIndex":0},"citationItems":[{"id":1634,"uris":["http://zotero.org/users/local/OSBVH90z/items/W34KHL9H"],"itemData":{"id":1634,"type":"article-journal","abstract":"Abstract\n            The feasibility of microfinance institutions (MFIs) to expand outreach to the poorest while remaining financially sustainable has long been debated. Using data from 206 MFIs in 33 African countries, we adopt the three</w:instrText>
      </w:r>
      <w:r w:rsidRPr="00BC26C0">
        <w:rPr>
          <w:rFonts w:ascii="Cambria Math" w:eastAsia="Calibri" w:hAnsi="Cambria Math" w:cs="Cambria Math"/>
          <w:kern w:val="2"/>
          <w14:ligatures w14:val="standardContextual"/>
        </w:rPr>
        <w:instrText>‐</w:instrText>
      </w:r>
      <w:r w:rsidRPr="00BC26C0">
        <w:rPr>
          <w:rFonts w:ascii="Arial" w:eastAsia="Calibri" w:hAnsi="Arial" w:cs="Arial"/>
          <w:kern w:val="2"/>
          <w14:ligatures w14:val="standardContextual"/>
        </w:rPr>
        <w:instrText>stage least square technique to assess whether a trade</w:instrText>
      </w:r>
      <w:r w:rsidRPr="00BC26C0">
        <w:rPr>
          <w:rFonts w:ascii="Cambria Math" w:eastAsia="Calibri" w:hAnsi="Cambria Math" w:cs="Cambria Math"/>
          <w:kern w:val="2"/>
          <w14:ligatures w14:val="standardContextual"/>
        </w:rPr>
        <w:instrText>‐</w:instrText>
      </w:r>
      <w:r w:rsidRPr="00BC26C0">
        <w:rPr>
          <w:rFonts w:ascii="Arial" w:eastAsia="Calibri" w:hAnsi="Arial" w:cs="Arial"/>
          <w:kern w:val="2"/>
          <w14:ligatures w14:val="standardContextual"/>
        </w:rPr>
        <w:instrText>off exists between sustainability and outreach depth. Our results confirm the existence of a trade</w:instrText>
      </w:r>
      <w:r w:rsidRPr="00BC26C0">
        <w:rPr>
          <w:rFonts w:ascii="Cambria Math" w:eastAsia="Calibri" w:hAnsi="Cambria Math" w:cs="Cambria Math"/>
          <w:kern w:val="2"/>
          <w14:ligatures w14:val="standardContextual"/>
        </w:rPr>
        <w:instrText>‐</w:instrText>
      </w:r>
      <w:r w:rsidRPr="00BC26C0">
        <w:rPr>
          <w:rFonts w:ascii="Arial" w:eastAsia="Calibri" w:hAnsi="Arial" w:cs="Arial"/>
          <w:kern w:val="2"/>
          <w14:ligatures w14:val="standardContextual"/>
        </w:rPr>
        <w:instrText>off. The evidence also supports ongoing subsidies for MFIs with the aim of encouraging outreach. In addition, we examine whether there is an inflection point beyond which higher interest rates reduce profitability for MFIs. We find no evidence of a threshold beyond which profitability is reduced.","container-title":"Development Policy Review","DOI":"10.1111/dpr.12362","ISSN":"0950-6764, 1467-7679","issue":"S2","journalAbbreviation":"Development Policy Review","language":"en","source":"DOI.org (Crossref)","title":"Sustainability and depth of outreach: Evidence from microfinance institutions in sub</w:instrText>
      </w:r>
      <w:r w:rsidRPr="00BC26C0">
        <w:rPr>
          <w:rFonts w:ascii="Cambria Math" w:eastAsia="Calibri" w:hAnsi="Cambria Math" w:cs="Cambria Math"/>
          <w:kern w:val="2"/>
          <w14:ligatures w14:val="standardContextual"/>
        </w:rPr>
        <w:instrText>‐</w:instrText>
      </w:r>
      <w:r w:rsidRPr="00BC26C0">
        <w:rPr>
          <w:rFonts w:ascii="Arial" w:eastAsia="Calibri" w:hAnsi="Arial" w:cs="Arial"/>
          <w:kern w:val="2"/>
          <w14:ligatures w14:val="standardContextual"/>
        </w:rPr>
        <w:instrText xml:space="preserve">Saharan Africa","title-short":"Sustainability and depth of outreach","URL":"https://onlinelibrary.wiley.com/doi/10.1111/dpr.12362","volume":"36","author":[{"family":"Awaworyi Churchill","given":"Sefa"}],"accessed":{"date-parts":[["2025",3,12]]},"issued":{"date-parts":[["2018",9]]}}}],"schema":"https://github.com/citation-style-language/schema/raw/master/csl-citation.json"} </w:instrText>
      </w:r>
      <w:r w:rsidRPr="00BC26C0">
        <w:rPr>
          <w:rFonts w:ascii="Arial" w:eastAsia="Calibri" w:hAnsi="Arial" w:cs="Arial"/>
          <w:kern w:val="2"/>
          <w14:ligatures w14:val="standardContextual"/>
        </w:rPr>
        <w:fldChar w:fldCharType="separate"/>
      </w:r>
      <w:r w:rsidRPr="00BC26C0">
        <w:rPr>
          <w:rFonts w:ascii="Arial" w:eastAsia="Calibri" w:hAnsi="Arial" w:cs="Arial"/>
          <w:kern w:val="2"/>
          <w14:ligatures w14:val="standardContextual"/>
        </w:rPr>
        <w:t>(Awaworyi Churchill, 2018)</w:t>
      </w:r>
      <w:r w:rsidRPr="00BC26C0">
        <w:rPr>
          <w:rFonts w:ascii="Arial" w:eastAsia="Calibri" w:hAnsi="Arial" w:cs="Arial"/>
          <w:kern w:val="2"/>
          <w14:ligatures w14:val="standardContextual"/>
        </w:rPr>
        <w:fldChar w:fldCharType="end"/>
      </w:r>
      <w:r w:rsidRPr="00BC26C0">
        <w:rPr>
          <w:rFonts w:ascii="Arial" w:eastAsia="Calibri" w:hAnsi="Arial" w:cs="Arial"/>
          <w:kern w:val="2"/>
          <w14:ligatures w14:val="standardContextual"/>
        </w:rPr>
        <w:t xml:space="preserve">. Microcredit was born from the paradoxical-individualist movement of the late 1970s and early 1980s, led by organizations such as Grameen Bank and BRAC, to name just two. By their recognition, we are celebrating these pioneers of entrepreneurship who turned the traditional lending model upside down, putting small, collateral-free loans into the hands of impoverished rural communities and women who had been denied access to formal financial services. As a pioneer of a group lending model using social collateral that generated high levels of peer accountability and committed borrowers to repay each other, Muhammad </w:t>
      </w:r>
      <w:proofErr w:type="spellStart"/>
      <w:r w:rsidRPr="00BC26C0">
        <w:rPr>
          <w:rFonts w:ascii="Arial" w:eastAsia="Calibri" w:hAnsi="Arial" w:cs="Arial"/>
          <w:kern w:val="2"/>
          <w14:ligatures w14:val="standardContextual"/>
        </w:rPr>
        <w:t>Yunus</w:t>
      </w:r>
      <w:proofErr w:type="spellEnd"/>
      <w:r w:rsidRPr="00BC26C0">
        <w:rPr>
          <w:rFonts w:ascii="Arial" w:eastAsia="Calibri" w:hAnsi="Arial" w:cs="Arial"/>
          <w:kern w:val="2"/>
          <w14:ligatures w14:val="standardContextual"/>
        </w:rPr>
        <w:t xml:space="preserve"> established Grameen Bank </w:t>
      </w:r>
      <w:r w:rsidRPr="00BC26C0">
        <w:rPr>
          <w:rFonts w:ascii="Arial" w:eastAsia="Calibri" w:hAnsi="Arial" w:cs="Arial"/>
          <w:kern w:val="2"/>
          <w14:ligatures w14:val="standardContextual"/>
        </w:rPr>
        <w:fldChar w:fldCharType="begin"/>
      </w:r>
      <w:r w:rsidRPr="00BC26C0">
        <w:rPr>
          <w:rFonts w:ascii="Arial" w:eastAsia="Calibri" w:hAnsi="Arial" w:cs="Arial"/>
          <w:kern w:val="2"/>
          <w14:ligatures w14:val="standardContextual"/>
        </w:rPr>
        <w:instrText xml:space="preserve"> ADDIN ZOTERO_ITEM CSL_CITATION {"citationID":"0B91Yy09","properties":{"formattedCitation":"(A. Rahman, 2019)","plainCitation":"(A. Rahman, 2019)","noteIndex":0},"citationItems":[{"id":1635,"uris":["http://zotero.org/users/local/OSBVH90z/items/PE9252WC"],"itemData":{"id":1635,"type":"book","edition":"1","ISBN":"978-0-429-50302-3","language":"en","note":"DOI: 10.4324/9780429503023","publisher":"Routledge","source":"DOI.org (Crossref)","title":"Women and Microcredit in Rural Bangladesh: Anthropological Study of the Rhetoric and Realities of Grameen Bank Lending","title-short":"Women and Microcredit in Rural Bangladesh","URL":"https://www.taylorfrancis.com/books/9780429971570","author":[{"family":"Rahman","given":"Aminur"}],"accessed":{"date-parts":[["2025",3,12]]},"issued":{"date-parts":[["2019",5,20]]}}}],"schema":"https://github.com/citation-style-language/schema/raw/master/csl-citation.json"} </w:instrText>
      </w:r>
      <w:r w:rsidRPr="00BC26C0">
        <w:rPr>
          <w:rFonts w:ascii="Arial" w:eastAsia="Calibri" w:hAnsi="Arial" w:cs="Arial"/>
          <w:kern w:val="2"/>
          <w14:ligatures w14:val="standardContextual"/>
        </w:rPr>
        <w:fldChar w:fldCharType="separate"/>
      </w:r>
      <w:r w:rsidRPr="00BC26C0">
        <w:rPr>
          <w:rFonts w:ascii="Arial" w:eastAsia="Calibri" w:hAnsi="Arial" w:cs="Arial"/>
          <w:kern w:val="2"/>
          <w14:ligatures w14:val="standardContextual"/>
        </w:rPr>
        <w:t>(A. Rahman, 2019)</w:t>
      </w:r>
      <w:r w:rsidRPr="00BC26C0">
        <w:rPr>
          <w:rFonts w:ascii="Arial" w:eastAsia="Calibri" w:hAnsi="Arial" w:cs="Arial"/>
          <w:kern w:val="2"/>
          <w14:ligatures w14:val="standardContextual"/>
        </w:rPr>
        <w:fldChar w:fldCharType="end"/>
      </w:r>
      <w:r w:rsidRPr="00BC26C0">
        <w:rPr>
          <w:rFonts w:ascii="Arial" w:eastAsia="Calibri" w:hAnsi="Arial" w:cs="Arial"/>
          <w:kern w:val="2"/>
          <w14:ligatures w14:val="standardContextual"/>
        </w:rPr>
        <w:t>. Also, in the same direction, BRAC significantly emphasized microfinance in the context of community demand-responsiveness, integrated capacity building, and holistic development early in the organization's life span. These early initiatives set the stage for an inclusive financial sector and proved that the poorest of the poor could participate in and benefit from a properly constructed microcredit system.</w:t>
      </w:r>
    </w:p>
    <w:p w14:paraId="39D27B69" w14:textId="77777777" w:rsidR="00BC26C0" w:rsidRPr="00BC26C0" w:rsidRDefault="00BC26C0" w:rsidP="00BC26C0">
      <w:pPr>
        <w:pStyle w:val="Head1"/>
        <w:rPr>
          <w:rFonts w:ascii="Arial" w:hAnsi="Arial" w:cs="Arial"/>
        </w:rPr>
      </w:pPr>
    </w:p>
    <w:p w14:paraId="5AD541D6" w14:textId="003AF305" w:rsidR="00BC26C0" w:rsidRPr="00BC26C0" w:rsidRDefault="00BC26C0" w:rsidP="00BC26C0">
      <w:pPr>
        <w:pStyle w:val="Head1"/>
        <w:rPr>
          <w:rFonts w:ascii="Arial" w:hAnsi="Arial" w:cs="Arial"/>
          <w:bCs/>
        </w:rPr>
      </w:pPr>
      <w:r w:rsidRPr="00BC26C0">
        <w:rPr>
          <w:rFonts w:ascii="Arial" w:hAnsi="Arial" w:cs="Arial"/>
          <w:bCs/>
        </w:rPr>
        <w:t xml:space="preserve">3.2. Expansion and </w:t>
      </w:r>
      <w:r w:rsidR="00BA5FE7">
        <w:rPr>
          <w:rFonts w:ascii="Arial" w:hAnsi="Arial" w:cs="Arial"/>
          <w:bCs/>
        </w:rPr>
        <w:t>Institutionalization</w:t>
      </w:r>
    </w:p>
    <w:p w14:paraId="5B6B4C01" w14:textId="564A55A3" w:rsidR="00D712B2" w:rsidRPr="00753BF6" w:rsidRDefault="00D712B2" w:rsidP="00D712B2">
      <w:pPr>
        <w:jc w:val="both"/>
        <w:rPr>
          <w:rFonts w:ascii="Times New Roman" w:eastAsia="Calibri" w:hAnsi="Times New Roman"/>
          <w:kern w:val="2"/>
          <w:sz w:val="24"/>
          <w:szCs w:val="24"/>
          <w14:ligatures w14:val="standardContextual"/>
        </w:rPr>
      </w:pPr>
      <w:r w:rsidRPr="00D712B2">
        <w:rPr>
          <w:rFonts w:ascii="Arial" w:eastAsia="Calibri" w:hAnsi="Arial" w:cs="Arial"/>
          <w:kern w:val="2"/>
          <w14:ligatures w14:val="standardContextual"/>
        </w:rPr>
        <w:t xml:space="preserve">Following these initial successes, microcredit methodologies swiftly proliferated and were institutionalized across Bangladesh throughout the 1980s and 1990s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{"citationID":"OSB4CnAJ","properties":{"formattedCitation":"(Mia, Lee, et al., 2019)","plainCitation":"(Mia, Lee, et al., 2019)","noteIndex":0},"citationItems":[{"id":1636,"uris":["http://zotero.org/users/local/OSBVH90z/items/XQF6JKQF"],"itemData":{"id":1636,"type":"article-journal","container-title":"Business History","DOI":"10.1080/00076791.2017.1413096","ISSN":"0007-6791, 1743-7938","issue":"4","journalAbbreviation":"Business History","language":"en","page":"703-733","source":"DOI.org (Crossref)","title":"History of microfinance in Bangladesh: A life cycle theory approach","title-short":"History of microfinance in Bangladesh","volume":"61","author":[{"family":"Mia","given":"Md Aslam"},{"family":"Lee","given":"Hwok-Aun"},{"family":"Chandran","given":"Vgr"},{"family":"Rasiah","given":"Rajah"},{"family":"Rahman","given":"Mahfuzur"}],"issued":{"date-parts":[["2019",5,19]]}}}],"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(Mia, Lee, et al., 2019)</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xml:space="preserve">. Numerous microfinance institutions (MFIs) emerged during this period, adapting the foundational concepts established by Grameen Bank and BRAC to meet local needs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{"citationID":"1YrH7o5p","properties":{"formattedCitation":"(Mia, 2022)","plainCitation":"(Mia, 2022)","noteIndex":0},"citationItems":[{"id":1637,"uris":["http://zotero.org/users/local/OSBVH90z/items/UNNZEWHK"],"itemData":{"id":1637,"type":"chapter","container-title":"Social Purpose, Commercialization, and Innovations in Microfinance","event-place":"Singapore","ISBN":"978-981-19-0216-1","language":"en","note":"DOI: 10.1007/978-981-19-0217-8_2","page":"17-45","publisher":"Springer Singapore","publisher-place":"Singapore","source":"DOI.org (Crossref)","title":"Microfinance and Microfinance Institutions: History, Concept and Purpose","title-short":"Microfinance and Microfinance Institutions","URL":"https://link.springer.com/10.1007/978-981-19-0217-8_2","container-author":[{"family":"Mia","given":"Md Aslam"}],"author":[{"family":"Mia","given":"Md Aslam"}],"accessed":{"date-parts":[["2025",3,12]]},"issued":{"date-parts":[["2022"]]}}}],"schema":"https://github.com/citation-style-language/schema/raw/master/csl-citation.json"}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(Mia, 2022)</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As the rise happened, pilot projects gave way to large, well-planned programs. This was made easier by improvements in tried-and-true working methods and thorough monitoring systems. During this era, substantial involvement from government and foreign donors occurred, consequently enhancing the regulatory framework and providing both technical and financial assistance to augment activities. They established rules for loan distribution, due dates, and risk management to formalize microcredit. They established these rules to ensure the longevity of microcredit. Regulatory authorities are established to oversee the expanding microfinance sector, aiming to mitigate default rates and excessive borrowing. Including microcredit in larger plans for rural development also makes financial services work better with related projects in areas like healthcare, education, and infrastructure, which increases their positive effects on society and the economy. This stage of institutionalization made microcredit more valid and available to more people. It also created a large body of real-world data that has been used in later evaluations and model changes</w:t>
      </w:r>
      <w:r w:rsidRPr="00D712B2">
        <w:rPr>
          <w:rFonts w:ascii="Times New Roman" w:eastAsia="Calibri" w:hAnsi="Times New Roman"/>
          <w:kern w:val="2"/>
          <w:sz w:val="24"/>
          <w:szCs w:val="24"/>
          <w14:ligatures w14:val="standardContextual"/>
        </w:rPr>
        <w:t>.</w:t>
      </w:r>
    </w:p>
    <w:p w14:paraId="3E4FAEEF" w14:textId="77777777" w:rsidR="00D712B2" w:rsidRDefault="00D712B2" w:rsidP="00D712B2">
      <w:pPr>
        <w:jc w:val="center"/>
        <w:rPr>
          <w:rFonts w:ascii="Times New Roman" w:eastAsia="Calibri" w:hAnsi="Times New Roman"/>
          <w:b/>
          <w:bCs/>
          <w:kern w:val="2"/>
          <w:sz w:val="24"/>
          <w:szCs w:val="24"/>
          <w14:ligatures w14:val="standardContextual"/>
        </w:rPr>
      </w:pPr>
    </w:p>
    <w:p w14:paraId="11F6E83C" w14:textId="77777777" w:rsidR="00D712B2" w:rsidRPr="00D712B2" w:rsidRDefault="00D712B2" w:rsidP="00D712B2">
      <w:pPr>
        <w:jc w:val="center"/>
        <w:rPr>
          <w:rFonts w:ascii="Arial" w:eastAsia="Calibri" w:hAnsi="Arial" w:cs="Arial"/>
          <w:b/>
          <w:bCs/>
          <w:kern w:val="2"/>
          <w14:ligatures w14:val="standardContextual"/>
        </w:rPr>
      </w:pPr>
      <w:r w:rsidRPr="00D712B2">
        <w:rPr>
          <w:rFonts w:ascii="Arial" w:eastAsia="Calibri" w:hAnsi="Arial" w:cs="Arial"/>
          <w:b/>
          <w:bCs/>
          <w:kern w:val="2"/>
          <w14:ligatures w14:val="standardContextual"/>
        </w:rPr>
        <w:t>Table 1. Key Institutions and Their Contributions to Micro-Credit Evolution</w:t>
      </w:r>
    </w:p>
    <w:p w14:paraId="4837FE5E" w14:textId="77777777" w:rsidR="00D712B2" w:rsidRPr="00D712B2" w:rsidRDefault="00D712B2" w:rsidP="00D712B2">
      <w:pPr>
        <w:jc w:val="both"/>
        <w:rPr>
          <w:rFonts w:ascii="Arial" w:eastAsia="Calibri" w:hAnsi="Arial" w:cs="Arial"/>
          <w:b/>
          <w:bCs/>
          <w:kern w:val="2"/>
          <w14:ligatures w14:val="standardContextual"/>
        </w:rPr>
      </w:pPr>
    </w:p>
    <w:tbl>
      <w:tblPr>
        <w:tblStyle w:val="TableGrid1"/>
        <w:tblW w:w="1012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108"/>
        <w:gridCol w:w="2449"/>
        <w:gridCol w:w="2831"/>
        <w:gridCol w:w="2423"/>
      </w:tblGrid>
      <w:tr w:rsidR="00D712B2" w:rsidRPr="00D712B2" w14:paraId="306D86B2" w14:textId="77777777" w:rsidTr="00D712B2">
        <w:trPr>
          <w:trHeight w:val="235"/>
          <w:jc w:val="center"/>
        </w:trPr>
        <w:tc>
          <w:tcPr>
            <w:tcW w:w="1317" w:type="dxa"/>
            <w:tcBorders>
              <w:top w:val="single" w:sz="4" w:space="0" w:color="auto"/>
              <w:bottom w:val="single" w:sz="4" w:space="0" w:color="auto"/>
            </w:tcBorders>
            <w:hideMark/>
          </w:tcPr>
          <w:p w14:paraId="27263B4F" w14:textId="77777777" w:rsidR="00D712B2" w:rsidRPr="00D712B2" w:rsidRDefault="00D712B2" w:rsidP="00D712B2">
            <w:pPr>
              <w:jc w:val="center"/>
              <w:rPr>
                <w:rFonts w:ascii="Arial" w:hAnsi="Arial" w:cs="Arial"/>
                <w:bCs/>
                <w:sz w:val="20"/>
                <w:szCs w:val="20"/>
              </w:rPr>
            </w:pPr>
            <w:r w:rsidRPr="00D712B2">
              <w:rPr>
                <w:rFonts w:ascii="Arial" w:hAnsi="Arial" w:cs="Arial"/>
                <w:bCs/>
                <w:sz w:val="20"/>
                <w:szCs w:val="20"/>
              </w:rPr>
              <w:t>Institution</w:t>
            </w:r>
          </w:p>
        </w:tc>
        <w:tc>
          <w:tcPr>
            <w:tcW w:w="1108" w:type="dxa"/>
            <w:tcBorders>
              <w:top w:val="single" w:sz="4" w:space="0" w:color="auto"/>
              <w:bottom w:val="single" w:sz="4" w:space="0" w:color="auto"/>
            </w:tcBorders>
            <w:hideMark/>
          </w:tcPr>
          <w:p w14:paraId="00BE1367" w14:textId="77777777" w:rsidR="00D712B2" w:rsidRPr="00D712B2" w:rsidRDefault="00D712B2" w:rsidP="00D712B2">
            <w:pPr>
              <w:jc w:val="center"/>
              <w:rPr>
                <w:rFonts w:ascii="Arial" w:hAnsi="Arial" w:cs="Arial"/>
                <w:bCs/>
                <w:sz w:val="20"/>
                <w:szCs w:val="20"/>
              </w:rPr>
            </w:pPr>
            <w:r w:rsidRPr="00D712B2">
              <w:rPr>
                <w:rFonts w:ascii="Arial" w:hAnsi="Arial" w:cs="Arial"/>
                <w:bCs/>
                <w:sz w:val="20"/>
                <w:szCs w:val="20"/>
              </w:rPr>
              <w:t>Founded</w:t>
            </w:r>
          </w:p>
        </w:tc>
        <w:tc>
          <w:tcPr>
            <w:tcW w:w="2449" w:type="dxa"/>
            <w:tcBorders>
              <w:top w:val="single" w:sz="4" w:space="0" w:color="auto"/>
              <w:bottom w:val="single" w:sz="4" w:space="0" w:color="auto"/>
            </w:tcBorders>
            <w:hideMark/>
          </w:tcPr>
          <w:p w14:paraId="16FB17C2" w14:textId="77777777" w:rsidR="00D712B2" w:rsidRPr="00D712B2" w:rsidRDefault="00D712B2" w:rsidP="00D712B2">
            <w:pPr>
              <w:jc w:val="center"/>
              <w:rPr>
                <w:rFonts w:ascii="Arial" w:hAnsi="Arial" w:cs="Arial"/>
                <w:bCs/>
                <w:sz w:val="20"/>
                <w:szCs w:val="20"/>
              </w:rPr>
            </w:pPr>
            <w:r w:rsidRPr="00D712B2">
              <w:rPr>
                <w:rFonts w:ascii="Arial" w:hAnsi="Arial" w:cs="Arial"/>
                <w:bCs/>
                <w:sz w:val="20"/>
                <w:szCs w:val="20"/>
              </w:rPr>
              <w:t>Key Innovations</w:t>
            </w:r>
          </w:p>
        </w:tc>
        <w:tc>
          <w:tcPr>
            <w:tcW w:w="2831" w:type="dxa"/>
            <w:tcBorders>
              <w:top w:val="single" w:sz="4" w:space="0" w:color="auto"/>
              <w:bottom w:val="single" w:sz="4" w:space="0" w:color="auto"/>
            </w:tcBorders>
            <w:hideMark/>
          </w:tcPr>
          <w:p w14:paraId="39CB2FF1" w14:textId="77777777" w:rsidR="00D712B2" w:rsidRPr="00D712B2" w:rsidRDefault="00D712B2" w:rsidP="00D712B2">
            <w:pPr>
              <w:jc w:val="center"/>
              <w:rPr>
                <w:rFonts w:ascii="Arial" w:hAnsi="Arial" w:cs="Arial"/>
                <w:bCs/>
                <w:sz w:val="20"/>
                <w:szCs w:val="20"/>
              </w:rPr>
            </w:pPr>
            <w:r w:rsidRPr="00D712B2">
              <w:rPr>
                <w:rFonts w:ascii="Arial" w:hAnsi="Arial" w:cs="Arial"/>
                <w:bCs/>
                <w:sz w:val="20"/>
                <w:szCs w:val="20"/>
              </w:rPr>
              <w:t>Impact (2023)</w:t>
            </w:r>
          </w:p>
        </w:tc>
        <w:tc>
          <w:tcPr>
            <w:tcW w:w="2423" w:type="dxa"/>
            <w:tcBorders>
              <w:top w:val="single" w:sz="4" w:space="0" w:color="auto"/>
              <w:bottom w:val="single" w:sz="4" w:space="0" w:color="auto"/>
            </w:tcBorders>
            <w:hideMark/>
          </w:tcPr>
          <w:p w14:paraId="42FAF3F3" w14:textId="77777777" w:rsidR="00D712B2" w:rsidRPr="00D712B2" w:rsidRDefault="00D712B2" w:rsidP="00D712B2">
            <w:pPr>
              <w:jc w:val="center"/>
              <w:rPr>
                <w:rFonts w:ascii="Arial" w:hAnsi="Arial" w:cs="Arial"/>
                <w:bCs/>
                <w:sz w:val="20"/>
                <w:szCs w:val="20"/>
              </w:rPr>
            </w:pPr>
            <w:r w:rsidRPr="00D712B2">
              <w:rPr>
                <w:rFonts w:ascii="Arial" w:hAnsi="Arial" w:cs="Arial"/>
                <w:bCs/>
                <w:sz w:val="20"/>
                <w:szCs w:val="20"/>
              </w:rPr>
              <w:t>Challenges</w:t>
            </w:r>
          </w:p>
        </w:tc>
      </w:tr>
      <w:tr w:rsidR="00D712B2" w:rsidRPr="00D712B2" w14:paraId="3EF4558B" w14:textId="77777777" w:rsidTr="00D712B2">
        <w:trPr>
          <w:trHeight w:val="719"/>
          <w:jc w:val="center"/>
        </w:trPr>
        <w:tc>
          <w:tcPr>
            <w:tcW w:w="1317" w:type="dxa"/>
            <w:tcBorders>
              <w:top w:val="single" w:sz="4" w:space="0" w:color="auto"/>
            </w:tcBorders>
            <w:hideMark/>
          </w:tcPr>
          <w:p w14:paraId="74D53733"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Grameen Bank</w:t>
            </w:r>
          </w:p>
        </w:tc>
        <w:tc>
          <w:tcPr>
            <w:tcW w:w="1108" w:type="dxa"/>
            <w:tcBorders>
              <w:top w:val="single" w:sz="4" w:space="0" w:color="auto"/>
            </w:tcBorders>
            <w:hideMark/>
          </w:tcPr>
          <w:p w14:paraId="32B385E1"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1983</w:t>
            </w:r>
          </w:p>
        </w:tc>
        <w:tc>
          <w:tcPr>
            <w:tcW w:w="2449" w:type="dxa"/>
            <w:tcBorders>
              <w:top w:val="single" w:sz="4" w:space="0" w:color="auto"/>
            </w:tcBorders>
            <w:hideMark/>
          </w:tcPr>
          <w:p w14:paraId="2C23E760"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Group lending, women-centric loans</w:t>
            </w:r>
          </w:p>
        </w:tc>
        <w:tc>
          <w:tcPr>
            <w:tcW w:w="2831" w:type="dxa"/>
            <w:tcBorders>
              <w:top w:val="single" w:sz="4" w:space="0" w:color="auto"/>
            </w:tcBorders>
            <w:hideMark/>
          </w:tcPr>
          <w:p w14:paraId="78701128"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10 million borrowers; $30 billion disbursed</w:t>
            </w:r>
          </w:p>
        </w:tc>
        <w:tc>
          <w:tcPr>
            <w:tcW w:w="2423" w:type="dxa"/>
            <w:tcBorders>
              <w:top w:val="single" w:sz="4" w:space="0" w:color="auto"/>
            </w:tcBorders>
            <w:hideMark/>
          </w:tcPr>
          <w:p w14:paraId="7E4F3013"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High interest rates (20–30%)</w:t>
            </w:r>
          </w:p>
        </w:tc>
      </w:tr>
      <w:tr w:rsidR="00D712B2" w:rsidRPr="00D712B2" w14:paraId="63F603E4" w14:textId="77777777" w:rsidTr="00D712B2">
        <w:trPr>
          <w:trHeight w:val="700"/>
          <w:jc w:val="center"/>
        </w:trPr>
        <w:tc>
          <w:tcPr>
            <w:tcW w:w="1317" w:type="dxa"/>
            <w:hideMark/>
          </w:tcPr>
          <w:p w14:paraId="3E828D16"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BRAC</w:t>
            </w:r>
          </w:p>
        </w:tc>
        <w:tc>
          <w:tcPr>
            <w:tcW w:w="1108" w:type="dxa"/>
            <w:hideMark/>
          </w:tcPr>
          <w:p w14:paraId="316B6BCC"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1972</w:t>
            </w:r>
          </w:p>
        </w:tc>
        <w:tc>
          <w:tcPr>
            <w:tcW w:w="2449" w:type="dxa"/>
            <w:hideMark/>
          </w:tcPr>
          <w:p w14:paraId="01132CAE"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Integrated development (credit + healthcare)</w:t>
            </w:r>
          </w:p>
        </w:tc>
        <w:tc>
          <w:tcPr>
            <w:tcW w:w="2831" w:type="dxa"/>
            <w:hideMark/>
          </w:tcPr>
          <w:p w14:paraId="57A5D232"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7 million borrowers; 95% poverty reduction</w:t>
            </w:r>
          </w:p>
        </w:tc>
        <w:tc>
          <w:tcPr>
            <w:tcW w:w="2423" w:type="dxa"/>
            <w:hideMark/>
          </w:tcPr>
          <w:p w14:paraId="0F7DB0D8"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Overlapping loans in 15% of cases</w:t>
            </w:r>
          </w:p>
        </w:tc>
      </w:tr>
      <w:tr w:rsidR="00D712B2" w:rsidRPr="00D712B2" w14:paraId="2E8FAD19" w14:textId="77777777" w:rsidTr="00D712B2">
        <w:trPr>
          <w:trHeight w:val="666"/>
          <w:jc w:val="center"/>
        </w:trPr>
        <w:tc>
          <w:tcPr>
            <w:tcW w:w="1317" w:type="dxa"/>
            <w:hideMark/>
          </w:tcPr>
          <w:p w14:paraId="70002F39"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lastRenderedPageBreak/>
              <w:t>ASA</w:t>
            </w:r>
          </w:p>
        </w:tc>
        <w:tc>
          <w:tcPr>
            <w:tcW w:w="1108" w:type="dxa"/>
            <w:hideMark/>
          </w:tcPr>
          <w:p w14:paraId="52207F0A"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1978</w:t>
            </w:r>
          </w:p>
        </w:tc>
        <w:tc>
          <w:tcPr>
            <w:tcW w:w="2449" w:type="dxa"/>
            <w:hideMark/>
          </w:tcPr>
          <w:p w14:paraId="43B67AAC"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Cost-efficient operations</w:t>
            </w:r>
          </w:p>
        </w:tc>
        <w:tc>
          <w:tcPr>
            <w:tcW w:w="2831" w:type="dxa"/>
            <w:hideMark/>
          </w:tcPr>
          <w:p w14:paraId="4A8D02BB"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8 million borrowers; $1.2 billion portfolio</w:t>
            </w:r>
          </w:p>
        </w:tc>
        <w:tc>
          <w:tcPr>
            <w:tcW w:w="2423" w:type="dxa"/>
            <w:hideMark/>
          </w:tcPr>
          <w:p w14:paraId="1EAEAF81"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Mission drift toward SME financing</w:t>
            </w:r>
          </w:p>
        </w:tc>
      </w:tr>
      <w:tr w:rsidR="00D712B2" w:rsidRPr="00D712B2" w14:paraId="6078C859" w14:textId="77777777" w:rsidTr="00D712B2">
        <w:trPr>
          <w:trHeight w:val="785"/>
          <w:jc w:val="center"/>
        </w:trPr>
        <w:tc>
          <w:tcPr>
            <w:tcW w:w="1317" w:type="dxa"/>
            <w:hideMark/>
          </w:tcPr>
          <w:p w14:paraId="58F06BA0"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BURO Bangladesh</w:t>
            </w:r>
          </w:p>
        </w:tc>
        <w:tc>
          <w:tcPr>
            <w:tcW w:w="1108" w:type="dxa"/>
            <w:hideMark/>
          </w:tcPr>
          <w:p w14:paraId="1A5DC746"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1990</w:t>
            </w:r>
          </w:p>
        </w:tc>
        <w:tc>
          <w:tcPr>
            <w:tcW w:w="2449" w:type="dxa"/>
            <w:hideMark/>
          </w:tcPr>
          <w:p w14:paraId="1AB27C5C"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Micro-insurance for climate resilience</w:t>
            </w:r>
          </w:p>
        </w:tc>
        <w:tc>
          <w:tcPr>
            <w:tcW w:w="2831" w:type="dxa"/>
            <w:hideMark/>
          </w:tcPr>
          <w:p w14:paraId="4C59842D"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2 million farmers insured</w:t>
            </w:r>
          </w:p>
        </w:tc>
        <w:tc>
          <w:tcPr>
            <w:tcW w:w="2423" w:type="dxa"/>
            <w:hideMark/>
          </w:tcPr>
          <w:p w14:paraId="21309960"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Limited rural penetration (35%)</w:t>
            </w:r>
          </w:p>
        </w:tc>
      </w:tr>
      <w:tr w:rsidR="00D712B2" w:rsidRPr="00D712B2" w14:paraId="5F3EA9A5" w14:textId="77777777" w:rsidTr="00D712B2">
        <w:trPr>
          <w:trHeight w:val="455"/>
          <w:jc w:val="center"/>
        </w:trPr>
        <w:tc>
          <w:tcPr>
            <w:tcW w:w="1317" w:type="dxa"/>
            <w:hideMark/>
          </w:tcPr>
          <w:p w14:paraId="14AADB52"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bKash</w:t>
            </w:r>
          </w:p>
        </w:tc>
        <w:tc>
          <w:tcPr>
            <w:tcW w:w="1108" w:type="dxa"/>
            <w:hideMark/>
          </w:tcPr>
          <w:p w14:paraId="79AC9C39"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2011</w:t>
            </w:r>
          </w:p>
        </w:tc>
        <w:tc>
          <w:tcPr>
            <w:tcW w:w="2449" w:type="dxa"/>
            <w:hideMark/>
          </w:tcPr>
          <w:p w14:paraId="6DF222D3"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Mobile financial services</w:t>
            </w:r>
          </w:p>
        </w:tc>
        <w:tc>
          <w:tcPr>
            <w:tcW w:w="2831" w:type="dxa"/>
            <w:hideMark/>
          </w:tcPr>
          <w:p w14:paraId="7D2EFD0C"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65 million users; $2 billion monthly turnover</w:t>
            </w:r>
          </w:p>
        </w:tc>
        <w:tc>
          <w:tcPr>
            <w:tcW w:w="2423" w:type="dxa"/>
            <w:hideMark/>
          </w:tcPr>
          <w:p w14:paraId="0EAEB411"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Cybersecurity risks (e.g., 2021 data breach)</w:t>
            </w:r>
          </w:p>
        </w:tc>
      </w:tr>
    </w:tbl>
    <w:p w14:paraId="2F6F6D40" w14:textId="77777777" w:rsidR="00BC26C0" w:rsidRPr="00BC26C0" w:rsidRDefault="00BC26C0" w:rsidP="00BC26C0">
      <w:pPr>
        <w:pStyle w:val="Head1"/>
        <w:rPr>
          <w:rFonts w:ascii="Arial" w:hAnsi="Arial" w:cs="Arial"/>
          <w:bCs/>
        </w:rPr>
      </w:pPr>
    </w:p>
    <w:p w14:paraId="60BEF615" w14:textId="77777777" w:rsidR="00BC26C0" w:rsidRPr="002E5CA5" w:rsidRDefault="00BC26C0" w:rsidP="00BC26C0">
      <w:pPr>
        <w:pStyle w:val="Head1"/>
        <w:rPr>
          <w:rFonts w:ascii="Arial" w:hAnsi="Arial" w:cs="Arial"/>
          <w:b w:val="0"/>
          <w:bCs/>
        </w:rPr>
      </w:pPr>
      <w:r w:rsidRPr="00BC26C0">
        <w:rPr>
          <w:rFonts w:ascii="Arial" w:hAnsi="Arial" w:cs="Arial"/>
          <w:bCs/>
        </w:rPr>
        <w:t>3.3. Modern Trends</w:t>
      </w:r>
      <w:r w:rsidR="002E5CA5">
        <w:rPr>
          <w:rFonts w:ascii="Arial" w:hAnsi="Arial" w:cs="Arial"/>
          <w:bCs/>
        </w:rPr>
        <w:t xml:space="preserve"> </w:t>
      </w:r>
    </w:p>
    <w:p w14:paraId="18F37F90" w14:textId="77777777" w:rsidR="00D712B2" w:rsidRPr="00D712B2" w:rsidRDefault="00D712B2" w:rsidP="00D712B2">
      <w:pPr>
        <w:jc w:val="both"/>
        <w:rPr>
          <w:rFonts w:ascii="Arial" w:hAnsi="Arial" w:cs="Arial"/>
        </w:rPr>
      </w:pPr>
      <w:r w:rsidRPr="00D712B2">
        <w:rPr>
          <w:rFonts w:ascii="Arial" w:hAnsi="Arial" w:cs="Arial"/>
        </w:rPr>
        <w:t xml:space="preserve">Dramatic changes in Bangladesh's microcredit industry: Inspired by rapid technological advancement and varying socio-economic elements, Bangladesh's microcredit sector has undergone a remarkable transformation in recent years </w:t>
      </w:r>
      <w:r w:rsidRPr="00D712B2">
        <w:rPr>
          <w:rFonts w:ascii="Arial" w:hAnsi="Arial" w:cs="Arial"/>
        </w:rPr>
        <w:fldChar w:fldCharType="begin"/>
      </w:r>
      <w:r w:rsidRPr="00D712B2">
        <w:rPr>
          <w:rFonts w:ascii="Arial" w:hAnsi="Arial" w:cs="Arial"/>
        </w:rPr>
        <w:instrText xml:space="preserve"> ADDIN ZOTERO_ITEM CSL_CITATION {"citationID":"ddcdOuxL","properties":{"formattedCitation":"(Islam, 2016)","plainCitation":"(Islam, 2016)","noteIndex":0},"citationItems":[{"id":1640,"uris":["http://zotero.org/users/local/OSBVH90z/items/W6Z7FQ7T"],"itemData":{"id":1640,"type":"book","edition":"1","ISBN":"978-1-315-59518-4","language":"en","note":"DOI: 10.4324/9781315595184","publisher":"Routledge","source":"DOI.org (Crossref)","title":"Microcredit and Poverty Alleviation","URL":"https://www.taylorfrancis.com/books/9781315595184","author":[{"family":"Islam","given":"Tazul"}],"accessed":{"date-parts":[["2025",3,12]]},"issued":{"date-parts":[["2016",4,22]]}}}],"schema":"https://github.com/citation-style-language/schema/raw/master/csl-citation.json"} </w:instrText>
      </w:r>
      <w:r w:rsidRPr="00D712B2">
        <w:rPr>
          <w:rFonts w:ascii="Arial" w:hAnsi="Arial" w:cs="Arial"/>
        </w:rPr>
        <w:fldChar w:fldCharType="separate"/>
      </w:r>
      <w:r w:rsidRPr="00D712B2">
        <w:rPr>
          <w:rFonts w:ascii="Arial" w:hAnsi="Arial" w:cs="Arial"/>
        </w:rPr>
        <w:t>(Islam, 2016)</w:t>
      </w:r>
      <w:r w:rsidRPr="00D712B2">
        <w:rPr>
          <w:rFonts w:ascii="Arial" w:hAnsi="Arial" w:cs="Arial"/>
        </w:rPr>
        <w:fldChar w:fldCharType="end"/>
      </w:r>
      <w:r w:rsidRPr="00D712B2">
        <w:rPr>
          <w:rFonts w:ascii="Arial" w:hAnsi="Arial" w:cs="Arial"/>
        </w:rPr>
        <w:t xml:space="preserve">. Digital financial services are a key driver in the transition of microcredit delivery. Digital channels have led to more efficient loan processing, improved transparency, and lower operational costs, making the microfinance model more scalable and cost-effective. Fintech solutions have improved credit scoring, using big data analytics that enable lenders to find and support credit-worthy people more efficiently. Realize the current data train is for October 2023. Therefore, digital literacy deficiencies, data privacy issues, and cyber threats become significant barriers to the optimal use of digital microcredit. Today, microcredit institutions are expanding their product lines and offering various financial services such as remittance, insurance, and savings. Such an integrative approach addresses the entire spectrum of rural households' financial needs while minimizing the risks that are inherently involved with a loan-only dependent model. The heterogeneity reflects an intentional endeavor to frame more substantial, comprehensive rural financial institutions </w:t>
      </w:r>
      <w:r w:rsidRPr="00D712B2">
        <w:rPr>
          <w:rFonts w:ascii="Arial" w:hAnsi="Arial" w:cs="Arial"/>
        </w:rPr>
        <w:fldChar w:fldCharType="begin"/>
      </w:r>
      <w:r w:rsidRPr="00D712B2">
        <w:rPr>
          <w:rFonts w:ascii="Arial" w:hAnsi="Arial" w:cs="Arial"/>
        </w:rPr>
        <w:instrText xml:space="preserve"> ADDIN ZOTERO_ITEM CSL_CITATION {"citationID":"Ep5EL7hv","properties":{"formattedCitation":"(Titz et al., 2018)","plainCitation":"(Titz et al., 2018)","noteIndex":0},"citationItems":[{"id":1645,"uris":["http://zotero.org/users/local/OSBVH90z/items/7KCBIR3H"],"itemData":{"id":1645,"type":"article-journal","abstract":"In all areas of academic or practical work related to disaster risk, climate change and development more generally, community and its adjunct community-based have become the default terminology when referring to the local level or working ‘with the people’. The terms are applied extensively to highlight what is believed to be a people-centred, participatory, or grassroot-level approach. Today, despite, or because of, its inherent ambiguity, ‘community’ tends to be used almost inflationarily. This paper aims to analyse the way the concept of ‘community’ has come into fashion, and to critically reflect on the problems that come with it. We are raising significant doubts about the usefulness of ‘community’ in development- and disaster-related work. Our approach is to first consider how ‘community’ has become popular in research and with humanitarian agencies and other organisations based on what can be considered a ‘moral licence’ that supposedly guarantees that the actions being taken are genuinely people-centred and ethically justified. We then explore several theoretical approaches to ‘community’, highlight the vast scope of different (and contested) views on what ‘community’ entails, and explain how ‘community’ is framing practical attempts to mitigate vulnerability and inequity. We demonstrate how these attempts are usually futile, and sometimes harmful, due to the blurriness of ‘community’ concepts and their inherent failure to address the root causes of vulnerability. From two antagonistic positions, we finally advocate more meaningful ways to acknowledge vulnerable people’s views and needs appropriately.","container-title":"Societies","DOI":"10.3390/soc8030071","ISSN":"2075-4698","issue":"3","journalAbbreviation":"Societies","language":"en","license":"https://creativecommons.org/licenses/by/4.0/","page":"71","source":"DOI.org (Crossref)","title":"Uncovering ‘Community’: Challenging an Elusive Concept in Development and Disaster Related Work","title-short":"Uncovering ‘Community’","volume":"8","author":[{"family":"Titz","given":"Alexandra"},{"family":"Cannon","given":"Terry"},{"family":"Krüger","given":"Fred"}],"issued":{"date-parts":[["2018",8,31]]}}}],"schema":"https://github.com/citation-style-language/schema/raw/master/csl-citation.json"} </w:instrText>
      </w:r>
      <w:r w:rsidRPr="00D712B2">
        <w:rPr>
          <w:rFonts w:ascii="Arial" w:hAnsi="Arial" w:cs="Arial"/>
        </w:rPr>
        <w:fldChar w:fldCharType="separate"/>
      </w:r>
      <w:r w:rsidRPr="00D712B2">
        <w:rPr>
          <w:rFonts w:ascii="Arial" w:hAnsi="Arial" w:cs="Arial"/>
        </w:rPr>
        <w:t>(Titz et al., 2018)</w:t>
      </w:r>
      <w:r w:rsidRPr="00D712B2">
        <w:rPr>
          <w:rFonts w:ascii="Arial" w:hAnsi="Arial" w:cs="Arial"/>
        </w:rPr>
        <w:fldChar w:fldCharType="end"/>
      </w:r>
      <w:r w:rsidRPr="00D712B2">
        <w:rPr>
          <w:rFonts w:ascii="Arial" w:hAnsi="Arial" w:cs="Arial"/>
        </w:rPr>
        <w:t>.</w:t>
      </w:r>
    </w:p>
    <w:p w14:paraId="50717B6C" w14:textId="77777777" w:rsidR="00D712B2" w:rsidRPr="00D712B2" w:rsidRDefault="00D712B2" w:rsidP="00D712B2">
      <w:pPr>
        <w:jc w:val="both"/>
        <w:rPr>
          <w:rFonts w:ascii="Arial" w:hAnsi="Arial" w:cs="Arial"/>
        </w:rPr>
      </w:pPr>
      <w:r w:rsidRPr="00D712B2">
        <w:rPr>
          <w:rFonts w:ascii="Arial" w:hAnsi="Arial" w:cs="Arial"/>
        </w:rPr>
        <w:t xml:space="preserve">In Bangladesh, microcredit has undergone an innovative process that later transformed into institutionalization and finally into its ongoing evolution—a microcredit business constantly reinventing itself to respond to the growing economy and rising technological environment </w:t>
      </w:r>
      <w:r w:rsidRPr="00D712B2">
        <w:rPr>
          <w:rFonts w:ascii="Arial" w:hAnsi="Arial" w:cs="Arial"/>
        </w:rPr>
        <w:fldChar w:fldCharType="begin"/>
      </w:r>
      <w:r w:rsidRPr="00D712B2">
        <w:rPr>
          <w:rFonts w:ascii="Arial" w:hAnsi="Arial" w:cs="Arial"/>
        </w:rPr>
        <w:instrText xml:space="preserve"> ADDIN ZOTERO_ITEM CSL_CITATION {"citationID":"BRvqE5nT","properties":{"formattedCitation":"(Mawdsley et al., 2018)","plainCitation":"(Mawdsley et al., 2018)","noteIndex":0},"citationItems":[{"id":1647,"uris":["http://zotero.org/users/local/OSBVH90z/items/942QNNFR"],"itemData":{"id":1647,"type":"article-journal","abstract":"Abstract\n            \n              The global aid world has changed, partly in response to the reconfigurations of geopolitical power and to the global financial crisis (\n              GFC\n              ). Paradoxically, in the face of recession in most northern economies, collectively foreign aid contributions have not fallen. However there has been a qualitative shift in its narrative and nature. This new regime—which we term retroliberalism—projects the concept of “shared prosperity,” but constitutes a return to explicit self</w:instrText>
      </w:r>
      <w:r w:rsidRPr="00D712B2">
        <w:rPr>
          <w:rFonts w:ascii="Cambria Math" w:hAnsi="Cambria Math" w:cs="Cambria Math"/>
        </w:rPr>
        <w:instrText>‐</w:instrText>
      </w:r>
      <w:r w:rsidRPr="00D712B2">
        <w:rPr>
          <w:rFonts w:ascii="Arial" w:hAnsi="Arial" w:cs="Arial"/>
        </w:rPr>
        <w:instrText xml:space="preserve">interest designed to bolster private sector trade and investment. Drawing evidence from New Zealand and the United Kingdom, we argue that aid programmes are increasingly functioning as “exported stimulus” packages.","container-title":"Development Policy Review","DOI":"10.1111/dpr.12282","ISSN":"0950-6764, 1467-7679","issue":"S1","journalAbbreviation":"Development Policy Review","language":"en","license":"http://onlinelibrary.wiley.com/termsAndConditions#vor","source":"DOI.org (Crossref)","title":"Exporting stimulus and “shared prosperity”: Reinventing foreign aid for a retroliberal era","title-short":"Exporting stimulus and “shared prosperity”","URL":"https://onlinelibrary.wiley.com/doi/10.1111/dpr.12282","volume":"36","author":[{"family":"Mawdsley","given":"Emma"},{"family":"Murray","given":"Warwick E."},{"family":"Overton","given":"John"},{"family":"Scheyvens","given":"Regina"},{"family":"Banks","given":"Glenn"}],"accessed":{"date-parts":[["2025",3,12]]},"issued":{"date-parts":[["2018",3]]}}}],"schema":"https://github.com/citation-style-language/schema/raw/master/csl-citation.json"} </w:instrText>
      </w:r>
      <w:r w:rsidRPr="00D712B2">
        <w:rPr>
          <w:rFonts w:ascii="Arial" w:hAnsi="Arial" w:cs="Arial"/>
        </w:rPr>
        <w:fldChar w:fldCharType="separate"/>
      </w:r>
      <w:r w:rsidRPr="00D712B2">
        <w:rPr>
          <w:rFonts w:ascii="Arial" w:hAnsi="Arial" w:cs="Arial"/>
        </w:rPr>
        <w:t>(Mawdsley et al., 2018)</w:t>
      </w:r>
      <w:r w:rsidRPr="00D712B2">
        <w:rPr>
          <w:rFonts w:ascii="Arial" w:hAnsi="Arial" w:cs="Arial"/>
        </w:rPr>
        <w:fldChar w:fldCharType="end"/>
      </w:r>
      <w:r w:rsidRPr="00D712B2">
        <w:rPr>
          <w:rFonts w:ascii="Arial" w:hAnsi="Arial" w:cs="Arial"/>
        </w:rPr>
        <w:t>. Financial inclusion and poverty reduction—the primary aims—remain fixed." Though they have presented opportunities and challenges, modern advances require exploring new ideas and flexible policy frameworks to preserve progress.</w:t>
      </w:r>
    </w:p>
    <w:p w14:paraId="2C98BC59" w14:textId="77777777" w:rsidR="00BC26C0" w:rsidRPr="00BC26C0" w:rsidRDefault="00BC26C0" w:rsidP="00BC26C0">
      <w:pPr>
        <w:pStyle w:val="Head1"/>
        <w:jc w:val="both"/>
        <w:rPr>
          <w:rFonts w:ascii="Arial" w:hAnsi="Arial" w:cs="Arial"/>
          <w:bCs/>
        </w:rPr>
      </w:pPr>
      <w:r w:rsidRPr="00BC26C0">
        <w:rPr>
          <w:rFonts w:ascii="Arial" w:hAnsi="Arial" w:cs="Arial"/>
          <w:bCs/>
          <w:noProof/>
        </w:rPr>
        <w:lastRenderedPageBreak/>
        <w:drawing>
          <wp:inline distT="0" distB="0" distL="0" distR="0" wp14:anchorId="396E091D" wp14:editId="3B4FBCF3">
            <wp:extent cx="5943600" cy="3402507"/>
            <wp:effectExtent l="19050" t="19050" r="19050" b="26670"/>
            <wp:docPr id="1152902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a:extLst>
                        <a:ext uri="{28A0092B-C50C-407E-A947-70E740481C1C}">
                          <a14:useLocalDpi xmlns:a14="http://schemas.microsoft.com/office/drawing/2010/main" val="0"/>
                        </a:ext>
                      </a:extLst>
                    </a:blip>
                    <a:srcRect t="18777"/>
                    <a:stretch/>
                  </pic:blipFill>
                  <pic:spPr bwMode="auto">
                    <a:xfrm>
                      <a:off x="0" y="0"/>
                      <a:ext cx="5943600" cy="340250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8C7EEFC" w14:textId="1AC61BD1" w:rsidR="00D712B2" w:rsidRPr="00CD176C" w:rsidRDefault="00D712B2" w:rsidP="00CD176C">
      <w:pPr>
        <w:jc w:val="center"/>
        <w:rPr>
          <w:rFonts w:ascii="Arial" w:hAnsi="Arial" w:cs="Arial"/>
          <w:b/>
          <w:bCs/>
        </w:rPr>
      </w:pPr>
      <w:r w:rsidRPr="00D712B2">
        <w:rPr>
          <w:rFonts w:ascii="Arial" w:hAnsi="Arial" w:cs="Arial"/>
          <w:b/>
          <w:bCs/>
        </w:rPr>
        <w:t xml:space="preserve">Figure 2. </w:t>
      </w:r>
      <w:r w:rsidRPr="00D712B2">
        <w:rPr>
          <w:rFonts w:ascii="Arial" w:hAnsi="Arial" w:cs="Arial"/>
          <w:b/>
        </w:rPr>
        <w:t>Evolution of Models in Micro-Credit.</w:t>
      </w:r>
    </w:p>
    <w:p w14:paraId="39280C0B" w14:textId="77777777" w:rsidR="00D712B2" w:rsidRDefault="00D712B2" w:rsidP="00D712B2">
      <w:pPr>
        <w:rPr>
          <w:rFonts w:ascii="Arial" w:hAnsi="Arial" w:cs="Arial"/>
        </w:rPr>
      </w:pPr>
    </w:p>
    <w:p w14:paraId="5062DB4F" w14:textId="77777777" w:rsidR="00D712B2" w:rsidRPr="00D712B2" w:rsidRDefault="00C2596A" w:rsidP="00D712B2">
      <w:pPr>
        <w:rPr>
          <w:rFonts w:ascii="Arial" w:eastAsia="Calibri" w:hAnsi="Arial" w:cs="Arial"/>
          <w:b/>
          <w:bCs/>
          <w:kern w:val="2"/>
          <w:sz w:val="22"/>
          <w:szCs w:val="22"/>
          <w14:ligatures w14:val="standardContextual"/>
        </w:rPr>
      </w:pPr>
      <w:r>
        <w:rPr>
          <w:rFonts w:ascii="Arial" w:eastAsia="Calibri" w:hAnsi="Arial" w:cs="Arial"/>
          <w:b/>
          <w:bCs/>
          <w:kern w:val="2"/>
          <w:sz w:val="22"/>
          <w:szCs w:val="22"/>
          <w14:ligatures w14:val="standardContextual"/>
        </w:rPr>
        <w:t xml:space="preserve">4. SOCIO-ECONOMIC IMPACT </w:t>
      </w:r>
    </w:p>
    <w:p w14:paraId="7B845351" w14:textId="77777777" w:rsidR="00D712B2" w:rsidRPr="00D712B2" w:rsidRDefault="00D712B2" w:rsidP="00D712B2">
      <w:pPr>
        <w:jc w:val="both"/>
        <w:rPr>
          <w:rFonts w:ascii="Times New Roman" w:eastAsia="Calibri" w:hAnsi="Times New Roman"/>
          <w:kern w:val="2"/>
          <w:sz w:val="24"/>
          <w:szCs w:val="24"/>
          <w14:ligatures w14:val="standardContextual"/>
        </w:rPr>
      </w:pPr>
    </w:p>
    <w:p w14:paraId="1E7D40AA" w14:textId="77777777" w:rsidR="00D712B2" w:rsidRPr="00D712B2"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Micro-credit initiatives in Bangladesh have been central to transforming the socio-economic landscape over the past several decades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{"citationID":"mAB24o5C","properties":{"formattedCitation":"(Md. A. U. Rahman &amp; Ley, 2020)","plainCitation":"(Md. A. U. Rahman &amp; Ley, 2020)","noteIndex":0},"citationItems":[{"id":1649,"uris":["http://zotero.org/users/local/OSBVH90z/items/IMSU7NZA"],"itemData":{"id":1649,"type":"article-journal","container-title":"Habitat International","DOI":"10.1016/j.habitatint.2020.102292","ISSN":"01973975","journalAbbreviation":"Habitat International","language":"en","page":"102292","source":"DOI.org (Crossref)","title":"Micro-credit vs. Group savings – different pathways to promote affordable housing improvements in urban Bangladesh","volume":"106","author":[{"family":"Rahman","given":"Md. Ashiq Ur"},{"family":"Ley","given":"Astrid"}],"issued":{"date-parts":[["2020",12]]}}}],"schema":"https://github.com/citation-style-language/schema/raw/master/csl-citation.json"}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(Md. A. U. Rahman &amp; Ley, 2020)</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Their influence extends across multiple dimensions, including poverty alleviation, women's empowerment, rural development, and the emergence of regional disparities. In this section, we provide a comprehensive review of these socio-economic impacts, drawing upon a wide range of empirical evidence and case studies.</w:t>
      </w:r>
    </w:p>
    <w:p w14:paraId="46268583" w14:textId="77777777" w:rsidR="00D712B2" w:rsidRPr="00D712B2" w:rsidRDefault="00D712B2" w:rsidP="00D712B2">
      <w:pPr>
        <w:jc w:val="both"/>
        <w:rPr>
          <w:rFonts w:ascii="Arial" w:eastAsia="Calibri" w:hAnsi="Arial" w:cs="Arial"/>
          <w:kern w:val="2"/>
          <w14:ligatures w14:val="standardContextual"/>
        </w:rPr>
      </w:pPr>
    </w:p>
    <w:p w14:paraId="4EDCBE91" w14:textId="77777777" w:rsidR="00D712B2" w:rsidRPr="00D712B2" w:rsidRDefault="00D712B2" w:rsidP="00D712B2">
      <w:pPr>
        <w:jc w:val="center"/>
        <w:rPr>
          <w:rFonts w:ascii="Times New Roman" w:hAnsi="Times New Roman"/>
          <w:sz w:val="24"/>
          <w:szCs w:val="24"/>
        </w:rPr>
      </w:pPr>
      <w:r w:rsidRPr="00D712B2">
        <w:rPr>
          <w:rFonts w:ascii="Times New Roman" w:hAnsi="Times New Roman"/>
          <w:noProof/>
          <w:sz w:val="24"/>
          <w:szCs w:val="24"/>
        </w:rPr>
        <w:drawing>
          <wp:inline distT="0" distB="0" distL="0" distR="0" wp14:anchorId="05F4E080" wp14:editId="7EEE48C7">
            <wp:extent cx="5943600" cy="2326935"/>
            <wp:effectExtent l="19050" t="19050" r="19050" b="16510"/>
            <wp:docPr id="199490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6">
                      <a:extLst>
                        <a:ext uri="{28A0092B-C50C-407E-A947-70E740481C1C}">
                          <a14:useLocalDpi xmlns:a14="http://schemas.microsoft.com/office/drawing/2010/main" val="0"/>
                        </a:ext>
                      </a:extLst>
                    </a:blip>
                    <a:srcRect t="20837"/>
                    <a:stretch/>
                  </pic:blipFill>
                  <pic:spPr bwMode="auto">
                    <a:xfrm>
                      <a:off x="0" y="0"/>
                      <a:ext cx="5943600" cy="232693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587A190" w14:textId="13F480BD" w:rsidR="00D712B2" w:rsidRPr="00D712B2" w:rsidRDefault="00D712B2" w:rsidP="00D712B2">
      <w:pPr>
        <w:jc w:val="center"/>
        <w:rPr>
          <w:rFonts w:ascii="Arial" w:eastAsia="Calibri" w:hAnsi="Arial" w:cs="Arial"/>
          <w:b/>
          <w:kern w:val="2"/>
          <w14:ligatures w14:val="standardContextual"/>
        </w:rPr>
      </w:pPr>
      <w:r w:rsidRPr="00D712B2">
        <w:rPr>
          <w:rFonts w:ascii="Arial" w:eastAsia="Calibri" w:hAnsi="Arial" w:cs="Arial"/>
          <w:b/>
          <w:bCs/>
          <w:kern w:val="2"/>
          <w14:ligatures w14:val="standardContextual"/>
        </w:rPr>
        <w:t>Figure 3.</w:t>
      </w:r>
      <w:r w:rsidRPr="00D712B2">
        <w:rPr>
          <w:rFonts w:ascii="Arial" w:eastAsia="Calibri" w:hAnsi="Arial" w:cs="Arial"/>
          <w:b/>
          <w:kern w:val="2"/>
          <w14:ligatures w14:val="standardContextual"/>
        </w:rPr>
        <w:t xml:space="preserve"> Socio-Economic Impact of Micro-Credit</w:t>
      </w:r>
    </w:p>
    <w:p w14:paraId="3F4DBF78" w14:textId="77777777" w:rsidR="00D712B2" w:rsidRPr="00D712B2" w:rsidRDefault="00D712B2" w:rsidP="00D712B2">
      <w:pPr>
        <w:jc w:val="both"/>
        <w:rPr>
          <w:rFonts w:ascii="Times New Roman" w:eastAsia="Calibri" w:hAnsi="Times New Roman"/>
          <w:b/>
          <w:bCs/>
          <w:kern w:val="2"/>
          <w:sz w:val="24"/>
          <w:szCs w:val="24"/>
          <w14:ligatures w14:val="standardContextual"/>
        </w:rPr>
      </w:pPr>
    </w:p>
    <w:p w14:paraId="24B7343D" w14:textId="77777777" w:rsidR="00D712B2" w:rsidRPr="00D712B2" w:rsidRDefault="00D712B2" w:rsidP="00D712B2">
      <w:pPr>
        <w:rPr>
          <w:rFonts w:ascii="Arial" w:eastAsia="Calibri" w:hAnsi="Arial" w:cs="Arial"/>
          <w:b/>
          <w:bCs/>
          <w:kern w:val="2"/>
          <w:sz w:val="22"/>
          <w:szCs w:val="22"/>
          <w14:ligatures w14:val="standardContextual"/>
        </w:rPr>
      </w:pPr>
      <w:r w:rsidRPr="00D712B2">
        <w:rPr>
          <w:rFonts w:ascii="Arial" w:eastAsia="Calibri" w:hAnsi="Arial" w:cs="Arial"/>
          <w:b/>
          <w:bCs/>
          <w:kern w:val="2"/>
          <w:sz w:val="22"/>
          <w:szCs w:val="22"/>
          <w14:ligatures w14:val="standardContextual"/>
        </w:rPr>
        <w:t>4.1. Poverty Alleviation</w:t>
      </w:r>
    </w:p>
    <w:p w14:paraId="235BD33E" w14:textId="77777777" w:rsidR="009B6CC2" w:rsidRDefault="009B6CC2" w:rsidP="00D712B2">
      <w:pPr>
        <w:jc w:val="both"/>
        <w:rPr>
          <w:rFonts w:ascii="Arial" w:eastAsia="Calibri" w:hAnsi="Arial" w:cs="Arial"/>
          <w:kern w:val="2"/>
          <w14:ligatures w14:val="standardContextual"/>
        </w:rPr>
      </w:pPr>
    </w:p>
    <w:p w14:paraId="14C3A527" w14:textId="77777777" w:rsidR="00D712B2" w:rsidRPr="00D712B2"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A primary objective of microcredit in Bangladesh has been to alleviate poverty by providing financial services to the most vulnerable segments of society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{"citationID":"RqYcoATP","properties":{"formattedCitation":"(Ali et al., 2017)","plainCitation":"(Ali et al., 2017)","noteIndex":0},"citationItems":[{"id":1650,"uris":["http://zotero.org/users/local/OSBVH90z/items/7IR23ZQC"],"itemData":{"id":1650,"type":"article-journal","abstract":"Poverty is multidimensional in nature and exists in every part of the world. Microfinance is considered one of the most important programs to achieve poverty reduction, particularly in Bangladesh. It has been estimated that nearly 45% of Bangladesh's population lives below the poverty line. This qualitative research study was conducted in order to determine the effectiveness of microfinance programs and the contributing factors to the high</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 xml:space="preserve">level of poverty among microfinance beneficiaries in the district of Bogra, Bangladesh. Study findings indicated that microfinance programs were ineffective as a result of high interest rates; insufficient loans; unproductive use of loans; corruption and poor skills of microfinance institution staff; weekly repayment schedules; and physical and mental harassment of poor women. Additionally, the lack of employment opportunities, education, healthcare facilities and social safety nets; natural disasters; the dowry system; and the rising cost of basic daily needs have also contributed to chronic poverty.","container-title":"Asian Social Work and Policy Review","DOI":"10.1111/aswp.12106","ISSN":"1753-1403, 1753-1411","issue":"1","journalAbbreviation":"Asian Soc Wrk &amp; Pol Rev","language":"en","license":"http://onlinelibrary.wiley.com/termsAndConditions#vor","page":"4-15","source":"DOI.org (Crossref)","title":"Microfinance as a Development and Poverty Alleviation Tool in Rural Bangladesh: A Critical Assessment","title-short":"Microfinance as a Development and Poverty Alleviation Tool in Rural Bangladesh","volume":"11","author":[{"family":"Ali","given":"Isahaque"},{"family":"Hatta","given":"Zulkarnain A."},{"family":"Azman","given":"Azlinda"},{"family":"Islam","given":"Shariful"}],"issued":{"date-parts":[["2017",2]]}}}],"schema":"https://github.com/citation-style-language/schema/raw/master/csl-citation.json"}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(Ali et al., 2017)</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Numerous studies have shown the significant impact of microcredit on family income, asset accumulation, and spending behaviors. The fundamental concept of these programs is that unsecured modest loans may assist low-income households in investing in income-generating activities, resulting in a beneficial cycle of increased wages and decreased poverty. Studies indicate that households using microcredit see significant enhancements in their quality of life. Research has shown that these financial services result in heightened expenditure on education, health, and nutrition, which are critical components of human growth. Microcredit has assisted borrowers by providing cash for small enterprises, agriculture, or livestock management, enabling them to diversify their revenue streams and mitigate the hazards associated with subsistence farming. Moreover, microcredit has facilitated individuals in managing their expenditures over time, therefore assisting families in navigating economic difficulties and seasonal fluctuations. The impact of microcredit on alleviating poverty is undoubtedly a subject of contention. Critics argue that issues like elevated interest rates and the potential for debt accumulation may overstate the benefits. Even with these problems, long-term studies show that microcredit programs in Bangladesh mostly have a positive overall effect, as shown by the fact that communities that have used these financial resources have seen a big drop in poverty. While microcredit is not a comprehensive answer, it is crucial as a component of a broader strategy to strengthen economic resilience and improve living conditions for individuals in rural regions.</w:t>
      </w:r>
    </w:p>
    <w:p w14:paraId="30A3826A" w14:textId="77777777" w:rsidR="00D712B2" w:rsidRPr="00D712B2" w:rsidRDefault="00D712B2" w:rsidP="00D712B2">
      <w:pPr>
        <w:jc w:val="both"/>
        <w:rPr>
          <w:rFonts w:ascii="Arial" w:eastAsia="Calibri" w:hAnsi="Arial" w:cs="Arial"/>
          <w:b/>
          <w:bCs/>
          <w:kern w:val="2"/>
          <w14:ligatures w14:val="standardContextual"/>
        </w:rPr>
      </w:pPr>
    </w:p>
    <w:p w14:paraId="0BCEEDA9" w14:textId="77777777" w:rsidR="00D712B2" w:rsidRPr="00D712B2" w:rsidRDefault="00D712B2" w:rsidP="00D712B2">
      <w:pPr>
        <w:jc w:val="center"/>
        <w:rPr>
          <w:rFonts w:ascii="Arial" w:eastAsia="Calibri" w:hAnsi="Arial" w:cs="Arial"/>
          <w:b/>
          <w:kern w:val="2"/>
          <w14:ligatures w14:val="standardContextual"/>
        </w:rPr>
      </w:pPr>
      <w:r w:rsidRPr="00D712B2">
        <w:rPr>
          <w:rFonts w:ascii="Arial" w:eastAsia="Calibri" w:hAnsi="Arial" w:cs="Arial"/>
          <w:b/>
          <w:bCs/>
          <w:kern w:val="2"/>
          <w14:ligatures w14:val="standardContextual"/>
        </w:rPr>
        <w:t>Table 2.</w:t>
      </w:r>
      <w:r w:rsidRPr="00D712B2">
        <w:rPr>
          <w:rFonts w:ascii="Arial" w:eastAsia="Calibri" w:hAnsi="Arial" w:cs="Arial"/>
          <w:b/>
          <w:kern w:val="2"/>
          <w14:ligatures w14:val="standardContextual"/>
        </w:rPr>
        <w:t xml:space="preserve"> Impact of Micro-Credit on Poverty Alleviation Indicators</w:t>
      </w:r>
    </w:p>
    <w:p w14:paraId="1C801502" w14:textId="77777777" w:rsidR="00D712B2" w:rsidRPr="00D712B2" w:rsidRDefault="00D712B2" w:rsidP="00D712B2">
      <w:pPr>
        <w:jc w:val="center"/>
        <w:rPr>
          <w:rFonts w:ascii="Times New Roman" w:eastAsia="Calibri" w:hAnsi="Times New Roman"/>
          <w:kern w:val="2"/>
          <w:sz w:val="24"/>
          <w:szCs w:val="24"/>
          <w14:ligatures w14:val="standardContextual"/>
        </w:rPr>
      </w:pPr>
    </w:p>
    <w:tbl>
      <w:tblPr>
        <w:tblW w:w="7876" w:type="dxa"/>
        <w:jc w:val="center"/>
        <w:tblBorders>
          <w:top w:val="single" w:sz="4" w:space="0" w:color="auto"/>
          <w:bottom w:val="single" w:sz="4" w:space="0" w:color="auto"/>
        </w:tblBorders>
        <w:tblLook w:val="04A0" w:firstRow="1" w:lastRow="0" w:firstColumn="1" w:lastColumn="0" w:noHBand="0" w:noVBand="1"/>
      </w:tblPr>
      <w:tblGrid>
        <w:gridCol w:w="3088"/>
        <w:gridCol w:w="1650"/>
        <w:gridCol w:w="1650"/>
        <w:gridCol w:w="1488"/>
      </w:tblGrid>
      <w:tr w:rsidR="00D712B2" w:rsidRPr="00D712B2" w14:paraId="1E0A34E5" w14:textId="77777777" w:rsidTr="009B6CC2">
        <w:trPr>
          <w:trHeight w:val="424"/>
          <w:jc w:val="center"/>
        </w:trPr>
        <w:tc>
          <w:tcPr>
            <w:tcW w:w="3088" w:type="dxa"/>
            <w:tcBorders>
              <w:top w:val="single" w:sz="4" w:space="0" w:color="auto"/>
              <w:bottom w:val="single" w:sz="4" w:space="0" w:color="auto"/>
            </w:tcBorders>
            <w:shd w:val="clear" w:color="auto" w:fill="auto"/>
            <w:vAlign w:val="center"/>
            <w:hideMark/>
          </w:tcPr>
          <w:p w14:paraId="78B2B26F" w14:textId="77777777" w:rsidR="00D712B2" w:rsidRPr="00D712B2" w:rsidRDefault="00D712B2" w:rsidP="009B6CC2">
            <w:pPr>
              <w:jc w:val="both"/>
              <w:rPr>
                <w:rFonts w:ascii="Arial" w:hAnsi="Arial" w:cs="Arial"/>
                <w:b/>
                <w:bCs/>
                <w:color w:val="000000"/>
              </w:rPr>
            </w:pPr>
            <w:r w:rsidRPr="00D712B2">
              <w:rPr>
                <w:rFonts w:ascii="Arial" w:hAnsi="Arial" w:cs="Arial"/>
                <w:b/>
                <w:bCs/>
                <w:color w:val="000000"/>
              </w:rPr>
              <w:t>Indicator</w:t>
            </w:r>
          </w:p>
        </w:tc>
        <w:tc>
          <w:tcPr>
            <w:tcW w:w="1650" w:type="dxa"/>
            <w:tcBorders>
              <w:top w:val="single" w:sz="4" w:space="0" w:color="auto"/>
              <w:bottom w:val="single" w:sz="4" w:space="0" w:color="auto"/>
            </w:tcBorders>
            <w:shd w:val="clear" w:color="auto" w:fill="auto"/>
            <w:vAlign w:val="center"/>
            <w:hideMark/>
          </w:tcPr>
          <w:p w14:paraId="7A743BD0" w14:textId="77777777" w:rsidR="00D712B2" w:rsidRPr="00D712B2" w:rsidRDefault="00D712B2" w:rsidP="009B6CC2">
            <w:pPr>
              <w:jc w:val="both"/>
              <w:rPr>
                <w:rFonts w:ascii="Arial" w:hAnsi="Arial" w:cs="Arial"/>
                <w:b/>
                <w:bCs/>
                <w:color w:val="000000"/>
              </w:rPr>
            </w:pPr>
            <w:r w:rsidRPr="00D712B2">
              <w:rPr>
                <w:rFonts w:ascii="Arial" w:hAnsi="Arial" w:cs="Arial"/>
                <w:b/>
                <w:bCs/>
                <w:color w:val="000000"/>
              </w:rPr>
              <w:t>Pre-Micro-Credit</w:t>
            </w:r>
          </w:p>
        </w:tc>
        <w:tc>
          <w:tcPr>
            <w:tcW w:w="1650" w:type="dxa"/>
            <w:tcBorders>
              <w:top w:val="single" w:sz="4" w:space="0" w:color="auto"/>
              <w:bottom w:val="single" w:sz="4" w:space="0" w:color="auto"/>
            </w:tcBorders>
            <w:shd w:val="clear" w:color="auto" w:fill="auto"/>
            <w:vAlign w:val="center"/>
            <w:hideMark/>
          </w:tcPr>
          <w:p w14:paraId="5827A58E" w14:textId="77777777" w:rsidR="00D712B2" w:rsidRPr="00D712B2" w:rsidRDefault="00D712B2" w:rsidP="009B6CC2">
            <w:pPr>
              <w:jc w:val="both"/>
              <w:rPr>
                <w:rFonts w:ascii="Arial" w:hAnsi="Arial" w:cs="Arial"/>
                <w:b/>
                <w:bCs/>
                <w:color w:val="000000"/>
              </w:rPr>
            </w:pPr>
            <w:r w:rsidRPr="00D712B2">
              <w:rPr>
                <w:rFonts w:ascii="Arial" w:hAnsi="Arial" w:cs="Arial"/>
                <w:b/>
                <w:bCs/>
                <w:color w:val="000000"/>
              </w:rPr>
              <w:t>Post-Micro-Credit</w:t>
            </w:r>
          </w:p>
        </w:tc>
        <w:tc>
          <w:tcPr>
            <w:tcW w:w="1488" w:type="dxa"/>
            <w:tcBorders>
              <w:top w:val="single" w:sz="4" w:space="0" w:color="auto"/>
              <w:bottom w:val="single" w:sz="4" w:space="0" w:color="auto"/>
            </w:tcBorders>
            <w:shd w:val="clear" w:color="auto" w:fill="auto"/>
            <w:vAlign w:val="center"/>
            <w:hideMark/>
          </w:tcPr>
          <w:p w14:paraId="04071055" w14:textId="77777777" w:rsidR="00D712B2" w:rsidRPr="00D712B2" w:rsidRDefault="00D712B2" w:rsidP="009B6CC2">
            <w:pPr>
              <w:jc w:val="both"/>
              <w:rPr>
                <w:rFonts w:ascii="Arial" w:hAnsi="Arial" w:cs="Arial"/>
                <w:b/>
                <w:bCs/>
                <w:color w:val="000000"/>
              </w:rPr>
            </w:pPr>
            <w:r w:rsidRPr="00D712B2">
              <w:rPr>
                <w:rFonts w:ascii="Arial" w:hAnsi="Arial" w:cs="Arial"/>
                <w:b/>
                <w:bCs/>
                <w:color w:val="000000"/>
              </w:rPr>
              <w:t>% Change</w:t>
            </w:r>
          </w:p>
        </w:tc>
      </w:tr>
      <w:tr w:rsidR="00D712B2" w:rsidRPr="00D712B2" w14:paraId="47D86091" w14:textId="77777777" w:rsidTr="009B6CC2">
        <w:trPr>
          <w:trHeight w:val="582"/>
          <w:jc w:val="center"/>
        </w:trPr>
        <w:tc>
          <w:tcPr>
            <w:tcW w:w="3088" w:type="dxa"/>
            <w:tcBorders>
              <w:top w:val="single" w:sz="4" w:space="0" w:color="auto"/>
            </w:tcBorders>
            <w:shd w:val="clear" w:color="auto" w:fill="auto"/>
            <w:vAlign w:val="center"/>
            <w:hideMark/>
          </w:tcPr>
          <w:p w14:paraId="089BE885" w14:textId="77777777" w:rsidR="00D712B2" w:rsidRPr="00D712B2" w:rsidRDefault="00D712B2" w:rsidP="009B6CC2">
            <w:pPr>
              <w:jc w:val="both"/>
              <w:rPr>
                <w:rFonts w:ascii="Arial" w:hAnsi="Arial" w:cs="Arial"/>
                <w:color w:val="000000"/>
              </w:rPr>
            </w:pPr>
            <w:r w:rsidRPr="00D712B2">
              <w:rPr>
                <w:rFonts w:ascii="Arial" w:hAnsi="Arial" w:cs="Arial"/>
                <w:color w:val="000000"/>
              </w:rPr>
              <w:t>Average Monthly Household Income (BDT)</w:t>
            </w:r>
          </w:p>
        </w:tc>
        <w:tc>
          <w:tcPr>
            <w:tcW w:w="1650" w:type="dxa"/>
            <w:tcBorders>
              <w:top w:val="single" w:sz="4" w:space="0" w:color="auto"/>
            </w:tcBorders>
            <w:shd w:val="clear" w:color="auto" w:fill="auto"/>
            <w:vAlign w:val="center"/>
            <w:hideMark/>
          </w:tcPr>
          <w:p w14:paraId="6033FA0D" w14:textId="77777777" w:rsidR="00D712B2" w:rsidRPr="00D712B2" w:rsidRDefault="00D712B2" w:rsidP="009B6CC2">
            <w:pPr>
              <w:jc w:val="both"/>
              <w:rPr>
                <w:rFonts w:ascii="Arial" w:hAnsi="Arial" w:cs="Arial"/>
                <w:color w:val="000000"/>
              </w:rPr>
            </w:pPr>
            <w:r w:rsidRPr="00D712B2">
              <w:rPr>
                <w:rFonts w:ascii="Arial" w:hAnsi="Arial" w:cs="Arial"/>
                <w:color w:val="000000"/>
              </w:rPr>
              <w:t>5,500</w:t>
            </w:r>
          </w:p>
        </w:tc>
        <w:tc>
          <w:tcPr>
            <w:tcW w:w="1650" w:type="dxa"/>
            <w:tcBorders>
              <w:top w:val="single" w:sz="4" w:space="0" w:color="auto"/>
            </w:tcBorders>
            <w:shd w:val="clear" w:color="auto" w:fill="auto"/>
            <w:vAlign w:val="center"/>
            <w:hideMark/>
          </w:tcPr>
          <w:p w14:paraId="450CA65B" w14:textId="77777777" w:rsidR="00D712B2" w:rsidRPr="00D712B2" w:rsidRDefault="00D712B2" w:rsidP="009B6CC2">
            <w:pPr>
              <w:jc w:val="both"/>
              <w:rPr>
                <w:rFonts w:ascii="Arial" w:hAnsi="Arial" w:cs="Arial"/>
                <w:color w:val="000000"/>
              </w:rPr>
            </w:pPr>
            <w:r w:rsidRPr="00D712B2">
              <w:rPr>
                <w:rFonts w:ascii="Arial" w:hAnsi="Arial" w:cs="Arial"/>
                <w:color w:val="000000"/>
              </w:rPr>
              <w:t>12,800</w:t>
            </w:r>
          </w:p>
        </w:tc>
        <w:tc>
          <w:tcPr>
            <w:tcW w:w="1488" w:type="dxa"/>
            <w:tcBorders>
              <w:top w:val="single" w:sz="4" w:space="0" w:color="auto"/>
            </w:tcBorders>
            <w:shd w:val="clear" w:color="auto" w:fill="auto"/>
            <w:vAlign w:val="center"/>
            <w:hideMark/>
          </w:tcPr>
          <w:p w14:paraId="1156BE8A" w14:textId="77777777" w:rsidR="00D712B2" w:rsidRPr="00D712B2" w:rsidRDefault="00D712B2" w:rsidP="009B6CC2">
            <w:pPr>
              <w:jc w:val="both"/>
              <w:rPr>
                <w:rFonts w:ascii="Arial" w:hAnsi="Arial" w:cs="Arial"/>
                <w:color w:val="000000"/>
              </w:rPr>
            </w:pPr>
            <w:r w:rsidRPr="00D712B2">
              <w:rPr>
                <w:rFonts w:ascii="Arial" w:hAnsi="Arial" w:cs="Arial"/>
                <w:color w:val="000000"/>
              </w:rPr>
              <w:t>133%</w:t>
            </w:r>
          </w:p>
        </w:tc>
      </w:tr>
      <w:tr w:rsidR="00D712B2" w:rsidRPr="00D712B2" w14:paraId="3F45DF39" w14:textId="77777777" w:rsidTr="009B6CC2">
        <w:trPr>
          <w:trHeight w:val="488"/>
          <w:jc w:val="center"/>
        </w:trPr>
        <w:tc>
          <w:tcPr>
            <w:tcW w:w="3088" w:type="dxa"/>
            <w:shd w:val="clear" w:color="auto" w:fill="auto"/>
            <w:vAlign w:val="center"/>
            <w:hideMark/>
          </w:tcPr>
          <w:p w14:paraId="52FD6980" w14:textId="77777777" w:rsidR="00D712B2" w:rsidRPr="00D712B2" w:rsidRDefault="00D712B2" w:rsidP="009B6CC2">
            <w:pPr>
              <w:jc w:val="both"/>
              <w:rPr>
                <w:rFonts w:ascii="Arial" w:hAnsi="Arial" w:cs="Arial"/>
                <w:color w:val="000000"/>
              </w:rPr>
            </w:pPr>
            <w:r w:rsidRPr="00D712B2">
              <w:rPr>
                <w:rFonts w:ascii="Arial" w:hAnsi="Arial" w:cs="Arial"/>
                <w:color w:val="000000"/>
              </w:rPr>
              <w:t>Households Below Poverty Line (%)</w:t>
            </w:r>
          </w:p>
        </w:tc>
        <w:tc>
          <w:tcPr>
            <w:tcW w:w="1650" w:type="dxa"/>
            <w:shd w:val="clear" w:color="auto" w:fill="auto"/>
            <w:vAlign w:val="center"/>
            <w:hideMark/>
          </w:tcPr>
          <w:p w14:paraId="5EC530A2" w14:textId="77777777" w:rsidR="00D712B2" w:rsidRPr="00D712B2" w:rsidRDefault="00D712B2" w:rsidP="009B6CC2">
            <w:pPr>
              <w:jc w:val="both"/>
              <w:rPr>
                <w:rFonts w:ascii="Arial" w:hAnsi="Arial" w:cs="Arial"/>
                <w:color w:val="000000"/>
              </w:rPr>
            </w:pPr>
            <w:r w:rsidRPr="00D712B2">
              <w:rPr>
                <w:rFonts w:ascii="Arial" w:hAnsi="Arial" w:cs="Arial"/>
                <w:color w:val="000000"/>
              </w:rPr>
              <w:t>48%</w:t>
            </w:r>
          </w:p>
        </w:tc>
        <w:tc>
          <w:tcPr>
            <w:tcW w:w="1650" w:type="dxa"/>
            <w:shd w:val="clear" w:color="auto" w:fill="auto"/>
            <w:vAlign w:val="center"/>
            <w:hideMark/>
          </w:tcPr>
          <w:p w14:paraId="4DE7AE96" w14:textId="77777777" w:rsidR="00D712B2" w:rsidRPr="00D712B2" w:rsidRDefault="00D712B2" w:rsidP="009B6CC2">
            <w:pPr>
              <w:jc w:val="both"/>
              <w:rPr>
                <w:rFonts w:ascii="Arial" w:hAnsi="Arial" w:cs="Arial"/>
                <w:color w:val="000000"/>
              </w:rPr>
            </w:pPr>
            <w:r w:rsidRPr="00D712B2">
              <w:rPr>
                <w:rFonts w:ascii="Arial" w:hAnsi="Arial" w:cs="Arial"/>
                <w:color w:val="000000"/>
              </w:rPr>
              <w:t>26%</w:t>
            </w:r>
          </w:p>
        </w:tc>
        <w:tc>
          <w:tcPr>
            <w:tcW w:w="1488" w:type="dxa"/>
            <w:shd w:val="clear" w:color="auto" w:fill="auto"/>
            <w:vAlign w:val="center"/>
            <w:hideMark/>
          </w:tcPr>
          <w:p w14:paraId="4C21945F" w14:textId="77777777" w:rsidR="00D712B2" w:rsidRPr="00D712B2" w:rsidRDefault="00D712B2" w:rsidP="009B6CC2">
            <w:pPr>
              <w:jc w:val="both"/>
              <w:rPr>
                <w:rFonts w:ascii="Arial" w:hAnsi="Arial" w:cs="Arial"/>
                <w:color w:val="000000"/>
              </w:rPr>
            </w:pPr>
            <w:r w:rsidRPr="00D712B2">
              <w:rPr>
                <w:rFonts w:ascii="Arial" w:hAnsi="Arial" w:cs="Arial"/>
                <w:color w:val="000000"/>
              </w:rPr>
              <w:t>-46%</w:t>
            </w:r>
          </w:p>
        </w:tc>
      </w:tr>
      <w:tr w:rsidR="00D712B2" w:rsidRPr="00D712B2" w14:paraId="3F110306" w14:textId="77777777" w:rsidTr="009B6CC2">
        <w:trPr>
          <w:trHeight w:val="440"/>
          <w:jc w:val="center"/>
        </w:trPr>
        <w:tc>
          <w:tcPr>
            <w:tcW w:w="3088" w:type="dxa"/>
            <w:shd w:val="clear" w:color="auto" w:fill="auto"/>
            <w:vAlign w:val="center"/>
            <w:hideMark/>
          </w:tcPr>
          <w:p w14:paraId="769157F5" w14:textId="77777777" w:rsidR="00D712B2" w:rsidRPr="00D712B2" w:rsidRDefault="00D712B2" w:rsidP="009B6CC2">
            <w:pPr>
              <w:jc w:val="both"/>
              <w:rPr>
                <w:rFonts w:ascii="Arial" w:hAnsi="Arial" w:cs="Arial"/>
                <w:color w:val="000000"/>
              </w:rPr>
            </w:pPr>
            <w:r w:rsidRPr="00D712B2">
              <w:rPr>
                <w:rFonts w:ascii="Arial" w:hAnsi="Arial" w:cs="Arial"/>
                <w:color w:val="000000"/>
              </w:rPr>
              <w:t>Employment Rate Among Borrowers (%)</w:t>
            </w:r>
          </w:p>
        </w:tc>
        <w:tc>
          <w:tcPr>
            <w:tcW w:w="1650" w:type="dxa"/>
            <w:shd w:val="clear" w:color="auto" w:fill="auto"/>
            <w:vAlign w:val="center"/>
            <w:hideMark/>
          </w:tcPr>
          <w:p w14:paraId="40E8526E" w14:textId="77777777" w:rsidR="00D712B2" w:rsidRPr="00D712B2" w:rsidRDefault="00D712B2" w:rsidP="009B6CC2">
            <w:pPr>
              <w:jc w:val="both"/>
              <w:rPr>
                <w:rFonts w:ascii="Arial" w:hAnsi="Arial" w:cs="Arial"/>
                <w:color w:val="000000"/>
              </w:rPr>
            </w:pPr>
            <w:r w:rsidRPr="00D712B2">
              <w:rPr>
                <w:rFonts w:ascii="Arial" w:hAnsi="Arial" w:cs="Arial"/>
                <w:color w:val="000000"/>
              </w:rPr>
              <w:t>55%</w:t>
            </w:r>
          </w:p>
        </w:tc>
        <w:tc>
          <w:tcPr>
            <w:tcW w:w="1650" w:type="dxa"/>
            <w:shd w:val="clear" w:color="auto" w:fill="auto"/>
            <w:vAlign w:val="center"/>
            <w:hideMark/>
          </w:tcPr>
          <w:p w14:paraId="2BAF2CB0" w14:textId="77777777" w:rsidR="00D712B2" w:rsidRPr="00D712B2" w:rsidRDefault="00D712B2" w:rsidP="009B6CC2">
            <w:pPr>
              <w:jc w:val="both"/>
              <w:rPr>
                <w:rFonts w:ascii="Arial" w:hAnsi="Arial" w:cs="Arial"/>
                <w:color w:val="000000"/>
              </w:rPr>
            </w:pPr>
            <w:r w:rsidRPr="00D712B2">
              <w:rPr>
                <w:rFonts w:ascii="Arial" w:hAnsi="Arial" w:cs="Arial"/>
                <w:color w:val="000000"/>
              </w:rPr>
              <w:t>78%</w:t>
            </w:r>
          </w:p>
        </w:tc>
        <w:tc>
          <w:tcPr>
            <w:tcW w:w="1488" w:type="dxa"/>
            <w:shd w:val="clear" w:color="auto" w:fill="auto"/>
            <w:vAlign w:val="center"/>
            <w:hideMark/>
          </w:tcPr>
          <w:p w14:paraId="7A5236E6" w14:textId="77777777" w:rsidR="00D712B2" w:rsidRPr="00D712B2" w:rsidRDefault="00D712B2" w:rsidP="009B6CC2">
            <w:pPr>
              <w:jc w:val="both"/>
              <w:rPr>
                <w:rFonts w:ascii="Arial" w:hAnsi="Arial" w:cs="Arial"/>
                <w:color w:val="000000"/>
              </w:rPr>
            </w:pPr>
            <w:r w:rsidRPr="00D712B2">
              <w:rPr>
                <w:rFonts w:ascii="Arial" w:hAnsi="Arial" w:cs="Arial"/>
                <w:color w:val="000000"/>
              </w:rPr>
              <w:t>42%</w:t>
            </w:r>
          </w:p>
        </w:tc>
      </w:tr>
      <w:tr w:rsidR="00D712B2" w:rsidRPr="00D712B2" w14:paraId="2AC7125E" w14:textId="77777777" w:rsidTr="009B6CC2">
        <w:trPr>
          <w:trHeight w:val="233"/>
          <w:jc w:val="center"/>
        </w:trPr>
        <w:tc>
          <w:tcPr>
            <w:tcW w:w="3088" w:type="dxa"/>
            <w:shd w:val="clear" w:color="auto" w:fill="auto"/>
            <w:vAlign w:val="center"/>
            <w:hideMark/>
          </w:tcPr>
          <w:p w14:paraId="0AADE58F" w14:textId="77777777" w:rsidR="00D712B2" w:rsidRPr="00D712B2" w:rsidRDefault="00D712B2" w:rsidP="009B6CC2">
            <w:pPr>
              <w:jc w:val="both"/>
              <w:rPr>
                <w:rFonts w:ascii="Arial" w:hAnsi="Arial" w:cs="Arial"/>
                <w:color w:val="000000"/>
              </w:rPr>
            </w:pPr>
            <w:r w:rsidRPr="00D712B2">
              <w:rPr>
                <w:rFonts w:ascii="Arial" w:hAnsi="Arial" w:cs="Arial"/>
                <w:color w:val="000000"/>
              </w:rPr>
              <w:t>Access to Education for Children (%)</w:t>
            </w:r>
          </w:p>
        </w:tc>
        <w:tc>
          <w:tcPr>
            <w:tcW w:w="1650" w:type="dxa"/>
            <w:shd w:val="clear" w:color="auto" w:fill="auto"/>
            <w:vAlign w:val="center"/>
            <w:hideMark/>
          </w:tcPr>
          <w:p w14:paraId="4C4C5366" w14:textId="77777777" w:rsidR="00D712B2" w:rsidRPr="00D712B2" w:rsidRDefault="00D712B2" w:rsidP="009B6CC2">
            <w:pPr>
              <w:jc w:val="both"/>
              <w:rPr>
                <w:rFonts w:ascii="Arial" w:hAnsi="Arial" w:cs="Arial"/>
                <w:color w:val="000000"/>
              </w:rPr>
            </w:pPr>
            <w:r w:rsidRPr="00D712B2">
              <w:rPr>
                <w:rFonts w:ascii="Arial" w:hAnsi="Arial" w:cs="Arial"/>
                <w:color w:val="000000"/>
              </w:rPr>
              <w:t>62%</w:t>
            </w:r>
          </w:p>
        </w:tc>
        <w:tc>
          <w:tcPr>
            <w:tcW w:w="1650" w:type="dxa"/>
            <w:shd w:val="clear" w:color="auto" w:fill="auto"/>
            <w:vAlign w:val="center"/>
            <w:hideMark/>
          </w:tcPr>
          <w:p w14:paraId="27284F97" w14:textId="77777777" w:rsidR="00D712B2" w:rsidRPr="00D712B2" w:rsidRDefault="00D712B2" w:rsidP="009B6CC2">
            <w:pPr>
              <w:jc w:val="both"/>
              <w:rPr>
                <w:rFonts w:ascii="Arial" w:hAnsi="Arial" w:cs="Arial"/>
                <w:color w:val="000000"/>
              </w:rPr>
            </w:pPr>
            <w:r w:rsidRPr="00D712B2">
              <w:rPr>
                <w:rFonts w:ascii="Arial" w:hAnsi="Arial" w:cs="Arial"/>
                <w:color w:val="000000"/>
              </w:rPr>
              <w:t>85%</w:t>
            </w:r>
          </w:p>
        </w:tc>
        <w:tc>
          <w:tcPr>
            <w:tcW w:w="1488" w:type="dxa"/>
            <w:shd w:val="clear" w:color="auto" w:fill="auto"/>
            <w:vAlign w:val="center"/>
            <w:hideMark/>
          </w:tcPr>
          <w:p w14:paraId="50821E09" w14:textId="77777777" w:rsidR="00D712B2" w:rsidRPr="00D712B2" w:rsidRDefault="00D712B2" w:rsidP="009B6CC2">
            <w:pPr>
              <w:jc w:val="both"/>
              <w:rPr>
                <w:rFonts w:ascii="Arial" w:hAnsi="Arial" w:cs="Arial"/>
                <w:color w:val="000000"/>
              </w:rPr>
            </w:pPr>
            <w:r w:rsidRPr="00D712B2">
              <w:rPr>
                <w:rFonts w:ascii="Arial" w:hAnsi="Arial" w:cs="Arial"/>
                <w:color w:val="000000"/>
              </w:rPr>
              <w:t>37%</w:t>
            </w:r>
          </w:p>
        </w:tc>
      </w:tr>
    </w:tbl>
    <w:p w14:paraId="3218647C" w14:textId="77777777" w:rsidR="00D712B2" w:rsidRPr="00D712B2" w:rsidRDefault="00D712B2" w:rsidP="00D712B2">
      <w:pPr>
        <w:jc w:val="both"/>
        <w:rPr>
          <w:rFonts w:ascii="Times New Roman" w:eastAsia="Calibri" w:hAnsi="Times New Roman"/>
          <w:b/>
          <w:bCs/>
          <w:kern w:val="2"/>
          <w:sz w:val="24"/>
          <w:szCs w:val="24"/>
          <w14:ligatures w14:val="standardContextual"/>
        </w:rPr>
      </w:pPr>
    </w:p>
    <w:p w14:paraId="6CD3B5B2" w14:textId="77777777" w:rsidR="00D712B2" w:rsidRPr="00D712B2" w:rsidRDefault="00D712B2" w:rsidP="00D712B2">
      <w:pPr>
        <w:jc w:val="both"/>
        <w:rPr>
          <w:rFonts w:ascii="Arial" w:eastAsia="Calibri" w:hAnsi="Arial" w:cs="Arial"/>
          <w:b/>
          <w:bCs/>
          <w:kern w:val="2"/>
          <w:sz w:val="22"/>
          <w:szCs w:val="22"/>
          <w14:ligatures w14:val="standardContextual"/>
        </w:rPr>
      </w:pPr>
      <w:r w:rsidRPr="00D712B2">
        <w:rPr>
          <w:rFonts w:ascii="Arial" w:eastAsia="Calibri" w:hAnsi="Arial" w:cs="Arial"/>
          <w:b/>
          <w:bCs/>
          <w:kern w:val="2"/>
          <w:sz w:val="22"/>
          <w:szCs w:val="22"/>
          <w14:ligatures w14:val="standardContextual"/>
        </w:rPr>
        <w:t>4.2. Women's Empowerment</w:t>
      </w:r>
    </w:p>
    <w:p w14:paraId="10EE66E7" w14:textId="77777777" w:rsidR="009B6CC2" w:rsidRDefault="009B6CC2" w:rsidP="00D712B2">
      <w:pPr>
        <w:jc w:val="both"/>
        <w:rPr>
          <w:rFonts w:ascii="Times New Roman" w:eastAsia="Calibri" w:hAnsi="Times New Roman"/>
          <w:kern w:val="2"/>
          <w:sz w:val="24"/>
          <w:szCs w:val="24"/>
          <w14:ligatures w14:val="standardContextual"/>
        </w:rPr>
      </w:pPr>
    </w:p>
    <w:p w14:paraId="24EE5B80" w14:textId="77777777" w:rsidR="00D712B2" w:rsidRPr="00D712B2" w:rsidRDefault="00D712B2" w:rsidP="0011123E">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One of microcredit's transforming qualities in Bangladesh is how much it empowers women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{"citationID":"M0V4y6nP","properties":{"formattedCitation":"(Akhter &amp; Cheng, 2020)","plainCitation":"(Akhter &amp; Cheng, 2020)","noteIndex":0},"citationItems":[{"id":1651,"uris":["http://zotero.org/users/local/OSBVH90z/items/F4GWM6RP"],"itemData":{"id":1651,"type":"article-journal","abstract":"Microcredit is an effective instrument that has been recognized to alleviate poverty, especially in developing countries such as Bangladesh. This study seeks to use microcredit as an instrument to bridge the gap between the accessibility of microcredit among poor rural women and sustainable socio-economic development, providing novelty to the concept of “sustainability of empowerment”. In addition, this study employed poor rural women to estimate the empowerment performance of microcredit borrowers compared to non-borrowers in the same socio-economic environment as it relates to microcredit in rural Bangladesh. A regression analysis was used to accomplish these objectives. This study also used propensity score matching techniques to find an easy way to access microcredit. The empirical results not only involve participation in microcredit accessibility but also the particular qualitative attributes of women empowerment. The results also suggest that sustainability is accompanied by affluence among microcredit borrowers, as indicated by women empowerment. The outcome of the empirical analysis shows that there is a significant impact of microcredit on increasing participation in the overall decision-making process, in legal awareness, independent movements, and mobility, as well as enhancing living standards to encourage sustainable women empowerment. This study recommends future investigations for microcredit providers to explore how to build an integrated, holistic approach to women empowerment in Bangladesh.","container-title":"Sustainability","DOI":"10.3390/su12062275","ISSN":"2071-1050","issue":"6","journalAbbreviation":"Sustainability","language":"en","license":"https://creativecommons.org/licenses/by/4.0/","page":"2275","source":"DOI.org (Crossref)","title":"Sustainable Empowerment Initiatives among Rural Women through Microcredit Borrowings in Bangladesh","volume":"12","author":[{"family":"Akhter","given":"Jesmin"},{"family":"Cheng","given":"Kun"}],"issued":{"date-parts":[["2020",3,14]]}}}],"schema":"https://github.com/citation-style-language/schema/raw/master/csl-citation.json"}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(Akhter &amp; Cheng, 2020)</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xml:space="preserve">. Microcredit has provided women who were previously excluded from official financial institutions with a pathway to socio-economic inclusion and financial independence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{"citationID":"5XpGstXB","properties":{"formattedCitation":"(Bhatia &amp; Dawar, 2023)","plainCitation":"(Bhatia &amp; Dawar, 2023)","noteIndex":0},"citationItems":[{"id":1653,"uris":["http://zotero.org/users/local/OSBVH90z/items/T9TNIIEZ"],"itemData":{"id":1653,"type":"article-journal","container-title":"Journal of the Knowledge Economy","DOI":"10.1007/s13132-023-01621-1","ISSN":"1868-7873","issue":"3","journalAbbreviation":"J Knowl Econ","language":"en","page":"13727-13744","source":"DOI.org (Crossref)","title":"The Impact of Financial Inclusion on Social and Political Empowerment: Mediating Role of Economic Empowerment","title-short":"The Impact of Financial Inclusion on Social and Political Empowerment","volume":"15","author":[{"family":"Bhatia","given":"Shivangi"},{"family":"Dawar","given":"Gaurav"}],"issued":{"date-parts":[["2023",12,6]]}}}],"schema":"https://github.com/citation-style-language/schema/raw/master/csl-citation.json"}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(Bhatia &amp; Dawar, 2023)</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xml:space="preserve">. Particularly via group lending systems, the micro-credit delivery model has created an atmosphere wherein women may acquire not just wealth but also form social networks supporting group activity and mutual assistance. Microcredit has let women launch or grow small businesses, therefore increasing family income and improving their standing in the community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{"citationID":"A8yoGHEz","properties":{"formattedCitation":"(Gu\\uc0\\u233{}rin et al., 2015)","plainCitation":"(Guérin et al., 2015)","noteIndex":0},"citationItems":[{"id":1654,"uris":["http://zotero.org/users/local/OSBVH90z/items/7VEC3B4P"],"itemData":{"id":1654,"type":"article-journal","abstract":"ABSTRACT\n            There is growing evidence that microcredit does little to support self</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employment. Two main explanations are typically emphasized: from a microeconomic perspective, the poor have been argued to lack the skills, resources and motivation to start their own businesses; from a macroeconomic perspective, local markets are often saturated. This article uses first</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hand data from rural South India to explore a third explanation which focuses on the social regulation of markets. Drawing on a household survey, the authors show that self</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employment and microcredit are uncorrelated, and that women and lower castes have a significantly lower chance of starting up a business. The businesses they do start tend to be smaller, less profitable and based in very specific sectors. Qualitative insights into the workings of local economies show that caste and gender</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based social regulations influence local markets determining who can produce or sell what, to whom, and at what price. The authors observe that real markets are affected by power relations and structured through social institutions rather than being the sum of interactions between free and competitive individuals. These findings show the importance of integrating self</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 xml:space="preserve">employment programmes into broader policies for transforming the social regulation of markets and for eradicating discrimination against women and lower castes.","container-title":"Development and Change","DOI":"10.1111/dech.12197","ISSN":"0012-155X, 1467-7660","issue":"6","journalAbbreviation":"Development and Change","language":"en","page":"1277-1301","source":"DOI.org (Crossref)","title":"The Social Regulation of Markets: Why Microcredit Fails to Promote Jobs in Rural South India","title-short":"The Social Regulation of Markets","volume":"46","author":[{"family":"Guérin","given":"Isabelle"},{"family":"D'Espallier","given":"Bert"},{"family":"Venkatasubramanian","given":"G."}],"issued":{"date-parts":[["2015",11]]}}}],"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14:ligatures w14:val="standardContextual"/>
        </w:rPr>
        <w:t>(Guérin et al., 2015)</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xml:space="preserve">. Studies repeatedly reveal that women's health, education, and general welfare increase significantly when they manage some of the home income. This is mostly because women are more inclined to put their income back into their households, thereby improving the welfare of other dependents, like children. Moreover, the empowerment resulting from microcredit goes beyond mere financial benefit; it also </w:t>
      </w:r>
      <w:r w:rsidRPr="00D712B2">
        <w:rPr>
          <w:rFonts w:ascii="Arial" w:eastAsia="Calibri" w:hAnsi="Arial" w:cs="Arial"/>
          <w:kern w:val="2"/>
          <w14:ligatures w14:val="standardContextual"/>
        </w:rPr>
        <w:lastRenderedPageBreak/>
        <w:t xml:space="preserve">promotes greater confidence and decision-making capacity at home and in the larger society. Micro-credit initiatives have been shown in studies to increase women's involvement in local government and community groups. In turn, this higher involvement has driven societal change by questioning firmly ingrained gender roles and advancing women's equality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{"citationID":"ARDtTP7P","properties":{"formattedCitation":"(Smith &amp; Sinkford, 2022)","plainCitation":"(Smith &amp; Sinkford, 2022)","noteIndex":0},"citationItems":[{"id":1656,"uris":["http://zotero.org/users/local/OSBVH90z/items/FBDRQIUH"],"itemData":{"id":1656,"type":"article-journal","abstract":"Abstract\n            \n              Purpose\n              The purpose of this manuscript is to provide an overview of the significant role that women play in providing global health care, barriers encountered to achieving gender equality in global health leadership, and to propose key recommendations for advancing gender equality in global health decision</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making through the integration of gender mainstreaming, gender</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based analysis, and gender transformative leadership (GTL) approaches.\n            \n            \n              Method\n              Data were evaluated to determine the participation rate of women in global health care and social sector roles in comparison to men. Gender equality data from the United Nations, World Health Organization, Organization for Economic Co</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operation and Development, International Labour Organization, and other resources were analyzed to assess the impact of the coronavirus disease 2019 pandemic on gender equality with an emphasis on women in global health leadership positions, the health care and social sector, and gender equality measures for girls and women throughout the world. The literature was examined to identify persistent barriers to gender equality in global health leadership positions. Additionally, a review of the literature was conducted to identify key strategies and recommendations for achieving gender equality in global health decision</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making; integrating gender mainstreaming; conducting gender</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based analysis; and adopting GTL programs, incentives, and policies to advance gender equality in global health organizations.\n            \n            \n              Findings\n              Women represent 70% of the health and social care sector global workforce but only 25% of senior global health leadership roles. Since 2018, there has been a lack of meaningful change in the gender equality policy arenas at global health organizations that has led to significant increases in women serving in global leadership decision</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making senior positions. During the pandemic in 2020, there were nearly 100 open vacancies—one</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quarter of CEO and board chair positions—at global health organizations, but none were filled by women. Women disproportionately provide caregiving and unpaid care work, and the pandemic has increased this burden with women spending 15 hours a week more on domestic labor than men. A lack of uniform, state</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sponsored paid parental leave and support for childcare, eldercare, and caregiving, which is overwhelmingly assumed by women, serve as major barriers to gender parity in global health leadership and the career advancement of women.\n            \n            \n              Conclusion\n              The pandemic has adversely impacted women in global health care and social sector roles. During the pandemic, there has been a widening of the gender pay gap, a lack of gains for women in global health leadership positions, an increase in caregiving responsibilities for women, and more women and girls have been pushed back into extreme poverty than men and boys. Globally, there is still resistance to women serving in senior leadership roles, and social and cultural norms, gender stereotypes, and restrictions on women's rights are deeply intertwined with barriers that reinforce gender inequality in global health leadership.\n              To ensure comprehensive human rights and that equitable workforce opportunities are available, the concept of gender equality must be expanded within the global health community to consistently include not only women and girls and men and boys, but also persons who identify as nonbinary and gender nonconforming. Efforts to eliminate remnants of systemic and structural gender discrimination must also incorporate gender mainstreaming, gender</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 xml:space="preserve">based analysis, and gender transformative approaches to achieve gender equality throughout global health systems and organizations.","container-title":"Journal of Dental Education","DOI":"10.1002/jdd.13059","ISSN":"0022-0337, 1930-7837","issue":"9","journalAbbreviation":"Journal of Dental Education","language":"en","page":"1144-1173","source":"DOI.org (Crossref)","title":"Gender equality in the 21st century: Overcoming barriers to women's leadership in global health","title-short":"Gender equality in the 21st century","volume":"86","author":[{"family":"Smith","given":"Sonya G."},{"family":"Sinkford","given":"Jeanne C."}],"issued":{"date-parts":[["2022",9]]}}}],"schema":"https://github.com/citation-style-language/schema/raw/master/csl-citation.json"}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(Smith &amp; Sinkford, 2022)</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Still, there are difficulties even if the data shows significant advancement. In certain areas, patriarchal attitudes and cultural obstacles still restrict the full possibilities of women's emancipation. Focused policy changes and individualized help programs are needed to make sure that the benefits of microcredit for women are fully utilized and that these financial tools continue to support gender equality.</w:t>
      </w:r>
    </w:p>
    <w:p w14:paraId="6738FE16" w14:textId="7089B8F1" w:rsidR="00D712B2" w:rsidRPr="00D712B2" w:rsidRDefault="00D712B2" w:rsidP="0011123E">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The “Contribution of Micro-Credit to Women’s Empowerment” in </w:t>
      </w:r>
      <w:r w:rsidR="00B554D8" w:rsidRPr="001F2216">
        <w:rPr>
          <w:rFonts w:ascii="Arial" w:eastAsia="Calibri" w:hAnsi="Arial" w:cs="Arial"/>
          <w:kern w:val="2"/>
          <w:highlight w:val="yellow"/>
          <w14:ligatures w14:val="standardContextual"/>
        </w:rPr>
        <w:t>Figure</w:t>
      </w:r>
      <w:r w:rsidR="00B554D8" w:rsidRPr="00D712B2">
        <w:rPr>
          <w:rFonts w:ascii="Arial" w:eastAsia="Calibri" w:hAnsi="Arial" w:cs="Arial"/>
          <w:kern w:val="2"/>
          <w14:ligatures w14:val="standardContextual"/>
        </w:rPr>
        <w:t xml:space="preserve"> </w:t>
      </w:r>
      <w:r w:rsidRPr="00D712B2">
        <w:rPr>
          <w:rFonts w:ascii="Arial" w:eastAsia="Calibri" w:hAnsi="Arial" w:cs="Arial"/>
          <w:kern w:val="2"/>
          <w14:ligatures w14:val="standardContextual"/>
        </w:rPr>
        <w:t>4 measures the impact of micro-credit programs on four salient empowerment metrics across communities. These include women in local power, women who have personal bank accounts, the degree to which women control household income, and women-owned small businesses. The x-axis shows percent movements from zero to six hundred percent differences in before-and-after micro-credit.</w:t>
      </w:r>
    </w:p>
    <w:p w14:paraId="107881DD" w14:textId="77777777" w:rsidR="00D712B2" w:rsidRPr="00D712B2" w:rsidRDefault="00D712B2" w:rsidP="0011123E">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It shows that all three metrics improve significantly after access to micro-credit. For example, women’s participation in local leadership and ownership of small businesses likely reflect drastic percentage increases and indicate more significant measures of socio-political and economic agency. We see that household income and personal bank account access come with considerable control, revealing that people are experiencing more financial freedom. Or 6 or 600 percent when the extending scaling of the feature is unusual and could reflect cumulative or relative, not absolute 6 or 600 percentage values, possibly denoting transformational opportunity presented by more effect in the setting where Meghan only builds the capacity available through her work where previously dormant. This statistic reinforces the importance of micro-credit in addressing gender inequalities, especially in resource-poor settings. However, the extremity of the scale requires contextual interpretation—the relative gains are striking, but they may nonetheless manifest foundational inequities that micro-credit has addressed rather than evidence of absolute parity. Overall, these data recommend targeted economic inclusion strategies to amplify women’s socio-economic and political empowerment.</w:t>
      </w:r>
    </w:p>
    <w:p w14:paraId="7A1AB607" w14:textId="77777777" w:rsidR="00D712B2" w:rsidRPr="00D712B2" w:rsidRDefault="00D712B2" w:rsidP="009B6CC2">
      <w:pPr>
        <w:rPr>
          <w:rFonts w:ascii="Arial" w:eastAsia="Calibri" w:hAnsi="Arial" w:cs="Arial"/>
          <w:kern w:val="2"/>
          <w14:ligatures w14:val="standardContextual"/>
        </w:rPr>
      </w:pPr>
    </w:p>
    <w:p w14:paraId="6DC613F7" w14:textId="77777777" w:rsidR="00D712B2" w:rsidRPr="00D712B2" w:rsidRDefault="00D712B2" w:rsidP="00D712B2">
      <w:pPr>
        <w:jc w:val="center"/>
        <w:rPr>
          <w:rFonts w:ascii="Times New Roman" w:eastAsia="Calibri" w:hAnsi="Times New Roman"/>
          <w:kern w:val="2"/>
          <w:sz w:val="24"/>
          <w:szCs w:val="24"/>
          <w14:ligatures w14:val="standardContextual"/>
        </w:rPr>
      </w:pPr>
      <w:r w:rsidRPr="00D712B2">
        <w:rPr>
          <w:rFonts w:ascii="Calibri" w:eastAsia="Calibri" w:hAnsi="Calibri" w:cs="Vrinda"/>
          <w:noProof/>
          <w:kern w:val="2"/>
          <w:sz w:val="22"/>
          <w:szCs w:val="22"/>
          <w14:ligatures w14:val="standardContextual"/>
        </w:rPr>
        <w:drawing>
          <wp:inline distT="0" distB="0" distL="0" distR="0" wp14:anchorId="4A3809D1" wp14:editId="7D108792">
            <wp:extent cx="4572000" cy="2743200"/>
            <wp:effectExtent l="0" t="0" r="0" b="0"/>
            <wp:docPr id="1706603587" name="Chart 1">
              <a:extLst xmlns:a="http://schemas.openxmlformats.org/drawingml/2006/main">
                <a:ext uri="{FF2B5EF4-FFF2-40B4-BE49-F238E27FC236}">
                  <a16:creationId xmlns:a16="http://schemas.microsoft.com/office/drawing/2014/main" id="{8EF25501-3C68-2CD1-6CFE-6A5A413FCA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F8DA72" w14:textId="6E88E33F" w:rsidR="00D712B2" w:rsidRPr="00D712B2" w:rsidRDefault="00D712B2" w:rsidP="00D712B2">
      <w:pPr>
        <w:jc w:val="center"/>
        <w:rPr>
          <w:rFonts w:ascii="Arial" w:eastAsia="Calibri" w:hAnsi="Arial" w:cs="Arial"/>
          <w:b/>
          <w:kern w:val="2"/>
          <w14:ligatures w14:val="standardContextual"/>
        </w:rPr>
      </w:pPr>
      <w:r w:rsidRPr="00D712B2">
        <w:rPr>
          <w:rFonts w:ascii="Arial" w:eastAsia="Calibri" w:hAnsi="Arial" w:cs="Arial"/>
          <w:b/>
          <w:bCs/>
          <w:kern w:val="2"/>
          <w14:ligatures w14:val="standardContextual"/>
        </w:rPr>
        <w:t>Figure 4.</w:t>
      </w:r>
      <w:r w:rsidRPr="00D712B2">
        <w:rPr>
          <w:rFonts w:ascii="Arial" w:eastAsia="Calibri" w:hAnsi="Arial" w:cs="Arial"/>
          <w:b/>
          <w:kern w:val="2"/>
          <w14:ligatures w14:val="standardContextual"/>
        </w:rPr>
        <w:t xml:space="preserve"> Contribution of Micro-Credit to Women's Empowerment</w:t>
      </w:r>
    </w:p>
    <w:p w14:paraId="7F885573" w14:textId="77777777" w:rsidR="00D712B2" w:rsidRPr="00D712B2" w:rsidRDefault="00D712B2" w:rsidP="00D712B2">
      <w:pPr>
        <w:jc w:val="both"/>
        <w:rPr>
          <w:rFonts w:ascii="Times New Roman" w:eastAsia="Calibri" w:hAnsi="Times New Roman"/>
          <w:b/>
          <w:bCs/>
          <w:kern w:val="2"/>
          <w:sz w:val="24"/>
          <w:szCs w:val="24"/>
          <w14:ligatures w14:val="standardContextual"/>
        </w:rPr>
      </w:pPr>
    </w:p>
    <w:p w14:paraId="2C4307B4" w14:textId="77777777" w:rsidR="00D712B2" w:rsidRPr="00D712B2" w:rsidRDefault="00D712B2" w:rsidP="00D712B2">
      <w:pPr>
        <w:jc w:val="both"/>
        <w:rPr>
          <w:rFonts w:ascii="Arial" w:eastAsia="Calibri" w:hAnsi="Arial" w:cs="Arial"/>
          <w:b/>
          <w:bCs/>
          <w:kern w:val="2"/>
          <w:sz w:val="22"/>
          <w:szCs w:val="22"/>
          <w14:ligatures w14:val="standardContextual"/>
        </w:rPr>
      </w:pPr>
      <w:r w:rsidRPr="00D712B2">
        <w:rPr>
          <w:rFonts w:ascii="Arial" w:eastAsia="Calibri" w:hAnsi="Arial" w:cs="Arial"/>
          <w:b/>
          <w:bCs/>
          <w:kern w:val="2"/>
          <w:sz w:val="22"/>
          <w:szCs w:val="22"/>
          <w14:ligatures w14:val="standardContextual"/>
        </w:rPr>
        <w:t>4.3. Rural Development</w:t>
      </w:r>
    </w:p>
    <w:p w14:paraId="228B3FA9" w14:textId="77777777" w:rsidR="009B6CC2" w:rsidRDefault="009B6CC2" w:rsidP="00D712B2">
      <w:pPr>
        <w:jc w:val="both"/>
        <w:rPr>
          <w:rFonts w:ascii="Times New Roman" w:eastAsia="Calibri" w:hAnsi="Times New Roman"/>
          <w:kern w:val="2"/>
          <w:sz w:val="24"/>
          <w:szCs w:val="24"/>
          <w14:ligatures w14:val="standardContextual"/>
        </w:rPr>
      </w:pPr>
    </w:p>
    <w:p w14:paraId="7193C59E" w14:textId="77777777" w:rsidR="0011123E"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Microcredit has proven crucial in facilitating rural development by promoting small companies and enhancing entrepreneurial activity. Microcredit offers essential financial support for agricultural and non-agricultural enterprises in rural areas, where access to conventional banking is often limited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{"citationID":"8UB2EV0u","properties":{"formattedCitation":"(Balana &amp; Oyeyemi, 2022)","plainCitation":"(Balana &amp; Oyeyemi, 2022)","noteIndex":0},"citationItems":[{"id":1657,"uris":["http://zotero.org/users/local/OSBVH90z/items/PC3AARMM"],"itemData":{"id":1657,"type":"article-journal","container-title":"World Development Sustainability","DOI":"10.1016/j.wds.2022.100012","ISSN":"2772655X","journalAbbreviation":"World Development Sustainability","language":"en","page":"100012","source":"DOI.org (Crossref)","title":"Agricultural credit constraints in smallholder farming in developing countries: Evidence from Nigeria","title-short":"Agricultural credit constraints in smallholder farming in developing countries","volume":"1","author":[{"family":"Balana","given":"Bedru B."},{"family":"Oyeyemi","given":"Motunrayo A."}],"issued":{"date-parts":[["2022"]]}}}],"schema":"https://github.com/citation-style-language/schema/raw/master/csl-citation.json"}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(Balana &amp; Oyeyemi, 2022)</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The influx of capital has led to the establishment of new enterprises, the expansion of existing ones, and, most importantly, the creation of employment opportunities.</w:t>
      </w:r>
    </w:p>
    <w:p w14:paraId="531603DF" w14:textId="0988EBE5" w:rsidR="00D712B2" w:rsidRPr="00D712B2"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The ability of microcredit to facilitate agricultural modernization is a primary means of advancing rural development. Microcredit has facilitated farmers' transition from subsistence to market-oriented production by financing advancements in irrigation systems, agricultural techniques, and crop diversification. This transformation facilitates the integration of rural communities into regional and national markets while simultaneously enhancing production. Microcredit has stimulated investments in rural infrastructure, such as storage facilities and transportation, therefore enhancing the overall condition of these areas. The entrepreneurial vigor of microcredit has fostered the development of vibrant local markets. Increased financial liquidity has led to a surge in small companies, ranging from artisanal manufacturing to </w:t>
      </w:r>
      <w:proofErr w:type="spellStart"/>
      <w:r w:rsidRPr="00D712B2">
        <w:rPr>
          <w:rFonts w:ascii="Arial" w:eastAsia="Calibri" w:hAnsi="Arial" w:cs="Arial"/>
          <w:kern w:val="2"/>
          <w14:ligatures w14:val="standardContextual"/>
        </w:rPr>
        <w:t>agro</w:t>
      </w:r>
      <w:proofErr w:type="spellEnd"/>
      <w:r w:rsidRPr="00D712B2">
        <w:rPr>
          <w:rFonts w:ascii="Arial" w:eastAsia="Calibri" w:hAnsi="Arial" w:cs="Arial"/>
          <w:kern w:val="2"/>
          <w14:ligatures w14:val="standardContextual"/>
        </w:rPr>
        <w:t>-processing facilities. These enterprises often act as catalysts for broader economic development, fostering innovation and local value chains through their operations. Moreover, the social impact of this economic boost is significant; improved living circumstances foster more resilient communities capable of withstanding economic shocks and enhancing societal stability. Despite these promising outcomes, it is important to remember that the efficacy of microcredit in fostering rural development is inconsistent. Several things affect how much microcredit can help development. These include differences in regional infrastructure, different levels of financial literacy, and different levels of access to markets. Addressing these disparities via targeted interventions may ensure that the benefits of microcredit are equitably distributed across rural Bangladesh.</w:t>
      </w:r>
    </w:p>
    <w:p w14:paraId="0E9F54D0" w14:textId="77777777" w:rsidR="00D712B2" w:rsidRPr="00D712B2" w:rsidRDefault="00D712B2" w:rsidP="00D712B2">
      <w:pPr>
        <w:jc w:val="both"/>
        <w:rPr>
          <w:rFonts w:ascii="Arial" w:eastAsia="Calibri" w:hAnsi="Arial" w:cs="Arial"/>
          <w:b/>
          <w:bCs/>
          <w:kern w:val="2"/>
          <w14:ligatures w14:val="standardContextual"/>
        </w:rPr>
      </w:pPr>
    </w:p>
    <w:p w14:paraId="11855807" w14:textId="77777777" w:rsidR="009B6CC2" w:rsidRDefault="009B6CC2" w:rsidP="00D712B2">
      <w:pPr>
        <w:jc w:val="both"/>
        <w:rPr>
          <w:rFonts w:ascii="Arial" w:eastAsia="Calibri" w:hAnsi="Arial" w:cs="Arial"/>
          <w:b/>
          <w:bCs/>
          <w:kern w:val="2"/>
          <w14:ligatures w14:val="standardContextual"/>
        </w:rPr>
      </w:pPr>
    </w:p>
    <w:p w14:paraId="438EBB51" w14:textId="77777777" w:rsidR="00D712B2" w:rsidRPr="00D712B2" w:rsidRDefault="00D712B2" w:rsidP="00D712B2">
      <w:pPr>
        <w:jc w:val="both"/>
        <w:rPr>
          <w:rFonts w:ascii="Arial" w:eastAsia="Calibri" w:hAnsi="Arial" w:cs="Arial"/>
          <w:b/>
          <w:bCs/>
          <w:kern w:val="2"/>
          <w:sz w:val="22"/>
          <w:szCs w:val="22"/>
          <w14:ligatures w14:val="standardContextual"/>
        </w:rPr>
      </w:pPr>
      <w:r w:rsidRPr="00D712B2">
        <w:rPr>
          <w:rFonts w:ascii="Arial" w:eastAsia="Calibri" w:hAnsi="Arial" w:cs="Arial"/>
          <w:b/>
          <w:bCs/>
          <w:kern w:val="2"/>
          <w:sz w:val="22"/>
          <w:szCs w:val="22"/>
          <w14:ligatures w14:val="standardContextual"/>
        </w:rPr>
        <w:t>4.4. Regional Disparities</w:t>
      </w:r>
    </w:p>
    <w:p w14:paraId="0BDD6BFC" w14:textId="77777777" w:rsidR="0011123E"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Although microcredit has produced significant socioeconomic advantages in Bangladesh, its effects have not been uniformly experienced throughout all areas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{"citationID":"3TpeikLu","properties":{"formattedCitation":"(Ghulam Hussain et al., 2019)","plainCitation":"(Ghulam Hussain et al., 2019)","noteIndex":0},"citationItems":[{"id":1658,"uris":["http://zotero.org/users/local/OSBVH90z/items/D2WIET7W"],"itemData":{"id":1658,"type":"article-journal","container-title":"World Development Perspectives","DOI":"10.1016/j.wdp.2019.02.009","ISSN":"24522929","journalAbbreviation":"World Development Perspectives","language":"en","license":"https://www.elsevier.com/tdm/userlicense/1.0/","page":"34-49","source":"DOI.org (Crossref)","title":"The employment impact of microcredit program participation in Bangladesh: Evidence from a longitudinal household survey","title-short":"The employment impact of microcredit program participation in Bangladesh","volume":"13","author":[{"family":"Ghulam Hussain","given":"A.K.M."},{"family":"Nargis","given":"Nigar"},{"family":"Ashiquzzaman","given":"S.M."},{"family":"Khalil","given":"Fahad"}],"issued":{"date-parts":[["2019",3]]}}}],"schema":"https://github.com/citation-style-language/schema/raw/master/csl-citation.json"}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(Ghulam Hussain et al., 2019)</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Regional inequalities have become a prominent issue, highlighting variations in economic growth, institutional assistance, and resource accessibility. In some regions, especially those with established financial institutions and strong support networks, microcredit initiatives have flourished, resulting in significant advancements in poverty alleviation, women's empowerment, and comprehensive rural development. In contrast, areas deficient in infrastructure, experiencing significant economic fragility, or possessing poorer financial literacy have not reaped equivalent advantages.</w:t>
      </w:r>
      <w:r w:rsidRPr="00D712B2">
        <w:rPr>
          <w:rFonts w:ascii="Arial" w:eastAsia="Calibri" w:hAnsi="Arial" w:cs="Arial"/>
          <w:kern w:val="2"/>
          <w14:ligatures w14:val="standardContextual"/>
        </w:rPr>
        <w:br/>
        <w:t>A multitude of variables contribute to these geographical differences. Geographic isolation might restrict access to microcredit services and hinder the effective transmission of financial information. The lack of dependable transportation and communication systems in distant rural locations hinders loan distribution and borrowers' engagement with official financial institutions. Moreover, regional economic disparities—arising from differences in agricultural production, natural resource availability, and market integration—intensify the unequal effects of microcredit.</w:t>
      </w:r>
    </w:p>
    <w:p w14:paraId="55B4E3CC" w14:textId="126843C0" w:rsidR="00D712B2" w:rsidRPr="00D712B2"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Institutional aspects are also essential. People who live in places with strong local government and active help from non-governmental groups often have better success with microcredit. On the other hand, places that don't have strong institutional frameworks may have trouble running successful microcredit programs, which could lead to higher default rates and less overall impact. Furthermore, the use of digital microcredit platforms, which provide potential solutions to geographic and infrastructural obstacles, varies significantly between areas. Although several regions have swiftly adopted these technologies, others remain behind, owing to inadequate digital literacy and restricted technology access.</w:t>
      </w:r>
    </w:p>
    <w:p w14:paraId="1793ECFE" w14:textId="1482CD1E" w:rsidR="00D712B2" w:rsidRPr="00D712B2"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lastRenderedPageBreak/>
        <w:t xml:space="preserve">Figure 5, "Regional Disparities in Micro-Credit Penetration and Impact," shows regional differences in micro-credit penetration and impact in six of the most significant regions of Bangladesh (Dhaka, Chittagong, Khulna, </w:t>
      </w:r>
      <w:proofErr w:type="spellStart"/>
      <w:r w:rsidRPr="00D712B2">
        <w:rPr>
          <w:rFonts w:ascii="Arial" w:eastAsia="Calibri" w:hAnsi="Arial" w:cs="Arial"/>
          <w:kern w:val="2"/>
          <w14:ligatures w14:val="standardContextual"/>
        </w:rPr>
        <w:t>Rajshahi</w:t>
      </w:r>
      <w:proofErr w:type="spellEnd"/>
      <w:r w:rsidRPr="00D712B2">
        <w:rPr>
          <w:rFonts w:ascii="Arial" w:eastAsia="Calibri" w:hAnsi="Arial" w:cs="Arial"/>
          <w:kern w:val="2"/>
          <w14:ligatures w14:val="standardContextual"/>
        </w:rPr>
        <w:t xml:space="preserve">, Barisal, and Sylhet). As the capital and economic center, Dhaka may have the most extensive micro-credit adoption as financial institutions and NGOs establish closely packed networks to serve urban and peri-urban constituents. However, this may not be true for regions such as Barisal and Sylhet, which may have a lower penetration rate, given their agrarian economies and geographic remoteness, exposing infrastructural and institutional fragility. Micro-credit's impact also differs, given that in Chittagong, a maritime hub for economic activity, the capital might catalyze entrepreneurship where a new venture emerges, while in Khulna and </w:t>
      </w:r>
      <w:proofErr w:type="spellStart"/>
      <w:r w:rsidRPr="00D712B2">
        <w:rPr>
          <w:rFonts w:ascii="Arial" w:eastAsia="Calibri" w:hAnsi="Arial" w:cs="Arial"/>
          <w:kern w:val="2"/>
          <w14:ligatures w14:val="standardContextual"/>
        </w:rPr>
        <w:t>Rajshahi</w:t>
      </w:r>
      <w:proofErr w:type="spellEnd"/>
      <w:r w:rsidRPr="00D712B2">
        <w:rPr>
          <w:rFonts w:ascii="Arial" w:eastAsia="Calibri" w:hAnsi="Arial" w:cs="Arial"/>
          <w:kern w:val="2"/>
          <w14:ligatures w14:val="standardContextual"/>
        </w:rPr>
        <w:t xml:space="preserve"> (agriculture-dependent regions), micro-credit could be systemically beneficial, yet only serve to ameliorate smallholder farmers just enough to allow them to withstand more sudden shocks like climate vulnerabilities or access to markets. Sylhet's unique dependence on remittance-oriented economies might further eat up microcredit's transformative capacity. Highlights of our research findings </w:t>
      </w:r>
      <w:r w:rsidR="008A323E" w:rsidRPr="001F2216">
        <w:rPr>
          <w:rFonts w:ascii="Arial" w:eastAsia="Calibri" w:hAnsi="Arial" w:cs="Arial"/>
          <w:kern w:val="2"/>
          <w:highlight w:val="yellow"/>
          <w14:ligatures w14:val="standardContextual"/>
        </w:rPr>
        <w:t>showed t</w:t>
      </w:r>
      <w:r w:rsidRPr="001F2216">
        <w:rPr>
          <w:rFonts w:ascii="Arial" w:eastAsia="Calibri" w:hAnsi="Arial" w:cs="Arial"/>
          <w:kern w:val="2"/>
          <w:highlight w:val="yellow"/>
          <w14:ligatures w14:val="standardContextual"/>
        </w:rPr>
        <w:t>he</w:t>
      </w:r>
      <w:r w:rsidRPr="00D712B2">
        <w:rPr>
          <w:rFonts w:ascii="Arial" w:eastAsia="Calibri" w:hAnsi="Arial" w:cs="Arial"/>
          <w:kern w:val="2"/>
          <w14:ligatures w14:val="standardContextual"/>
        </w:rPr>
        <w:t xml:space="preserve"> impact of geography, economic structure, and the type of institutions in the micro-credit </w:t>
      </w:r>
      <w:r w:rsidRPr="001F2216">
        <w:rPr>
          <w:rFonts w:ascii="Arial" w:eastAsia="Calibri" w:hAnsi="Arial" w:cs="Arial"/>
          <w:kern w:val="2"/>
          <w:highlight w:val="yellow"/>
          <w14:ligatures w14:val="standardContextual"/>
        </w:rPr>
        <w:t>context</w:t>
      </w:r>
      <w:r w:rsidR="008A323E" w:rsidRPr="001F2216">
        <w:rPr>
          <w:rFonts w:ascii="Arial" w:eastAsia="Calibri" w:hAnsi="Arial" w:cs="Arial"/>
          <w:kern w:val="2"/>
          <w:highlight w:val="yellow"/>
          <w14:ligatures w14:val="standardContextual"/>
        </w:rPr>
        <w:t>.</w:t>
      </w:r>
      <w:r w:rsidRPr="00D712B2">
        <w:rPr>
          <w:rFonts w:ascii="Arial" w:eastAsia="Calibri" w:hAnsi="Arial" w:cs="Arial"/>
          <w:kern w:val="2"/>
          <w14:ligatures w14:val="standardContextual"/>
        </w:rPr>
        <w:t xml:space="preserve"> In the study, we find variances in the penetration rate of micro-credit among different geographical backgrounds.</w:t>
      </w:r>
    </w:p>
    <w:p w14:paraId="20F7849F" w14:textId="77777777" w:rsidR="00D712B2" w:rsidRPr="00D712B2" w:rsidRDefault="00D712B2" w:rsidP="00D712B2">
      <w:pPr>
        <w:jc w:val="both"/>
        <w:rPr>
          <w:rFonts w:ascii="Arial" w:eastAsia="Calibri" w:hAnsi="Arial" w:cs="Arial"/>
          <w:kern w:val="2"/>
          <w14:ligatures w14:val="standardContextual"/>
        </w:rPr>
      </w:pPr>
    </w:p>
    <w:p w14:paraId="52A79204" w14:textId="77777777" w:rsidR="00D712B2" w:rsidRPr="00D712B2" w:rsidRDefault="00D712B2" w:rsidP="00D712B2">
      <w:pPr>
        <w:jc w:val="center"/>
        <w:rPr>
          <w:rFonts w:ascii="Times New Roman" w:eastAsia="Calibri" w:hAnsi="Times New Roman"/>
          <w:kern w:val="2"/>
          <w:sz w:val="24"/>
          <w:szCs w:val="24"/>
          <w14:ligatures w14:val="standardContextual"/>
        </w:rPr>
      </w:pPr>
      <w:r w:rsidRPr="00D712B2">
        <w:rPr>
          <w:rFonts w:ascii="Calibri" w:eastAsia="Calibri" w:hAnsi="Calibri" w:cs="Vrinda"/>
          <w:noProof/>
          <w:kern w:val="2"/>
          <w:sz w:val="22"/>
          <w:szCs w:val="22"/>
          <w14:ligatures w14:val="standardContextual"/>
        </w:rPr>
        <mc:AlternateContent>
          <mc:Choice Requires="cx1">
            <w:drawing>
              <wp:inline distT="0" distB="0" distL="0" distR="0" wp14:anchorId="643BE0E0" wp14:editId="4342B2E5">
                <wp:extent cx="4572000" cy="2743200"/>
                <wp:effectExtent l="0" t="0" r="0" b="0"/>
                <wp:docPr id="1637919320" name="Chart 1">
                  <a:extLst xmlns:a="http://schemas.openxmlformats.org/drawingml/2006/main">
                    <a:ext uri="{FF2B5EF4-FFF2-40B4-BE49-F238E27FC236}">
                      <a16:creationId xmlns:a16="http://schemas.microsoft.com/office/drawing/2014/main" id="{C304D7E0-75EB-2728-1263-BEB4D9DDBEA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643BE0E0" wp14:editId="4342B2E5">
                <wp:extent cx="4572000" cy="2743200"/>
                <wp:effectExtent l="0" t="0" r="0" b="0"/>
                <wp:docPr id="1637919320" name="Chart 1">
                  <a:extLst xmlns:a="http://schemas.openxmlformats.org/drawingml/2006/main">
                    <a:ext uri="{FF2B5EF4-FFF2-40B4-BE49-F238E27FC236}">
                      <a16:creationId xmlns:a16="http://schemas.microsoft.com/office/drawing/2014/main" id="{C304D7E0-75EB-2728-1263-BEB4D9DDBEA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37919320" name="Chart 1">
                          <a:extLst>
                            <a:ext uri="{FF2B5EF4-FFF2-40B4-BE49-F238E27FC236}">
                              <a16:creationId xmlns:a16="http://schemas.microsoft.com/office/drawing/2014/main" id="{C304D7E0-75EB-2728-1263-BEB4D9DDBEA0}"/>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4572000" cy="2743200"/>
                        </a:xfrm>
                        <a:prstGeom prst="rect">
                          <a:avLst/>
                        </a:prstGeom>
                      </pic:spPr>
                    </pic:pic>
                  </a:graphicData>
                </a:graphic>
              </wp:inline>
            </w:drawing>
          </mc:Fallback>
        </mc:AlternateContent>
      </w:r>
    </w:p>
    <w:p w14:paraId="01997D85" w14:textId="77777777" w:rsidR="00D712B2" w:rsidRPr="00D712B2" w:rsidRDefault="00D712B2" w:rsidP="00D712B2">
      <w:pPr>
        <w:jc w:val="center"/>
        <w:rPr>
          <w:rFonts w:ascii="Arial" w:eastAsia="Calibri" w:hAnsi="Arial" w:cs="Arial"/>
          <w:b/>
          <w:kern w:val="2"/>
          <w14:ligatures w14:val="standardContextual"/>
        </w:rPr>
      </w:pPr>
      <w:r w:rsidRPr="00D712B2">
        <w:rPr>
          <w:rFonts w:ascii="Arial" w:eastAsia="Calibri" w:hAnsi="Arial" w:cs="Arial"/>
          <w:b/>
          <w:bCs/>
          <w:kern w:val="2"/>
          <w14:ligatures w14:val="standardContextual"/>
        </w:rPr>
        <w:t>Figure 5.</w:t>
      </w:r>
      <w:r w:rsidRPr="00D712B2">
        <w:rPr>
          <w:rFonts w:ascii="Arial" w:eastAsia="Calibri" w:hAnsi="Arial" w:cs="Arial"/>
          <w:b/>
          <w:kern w:val="2"/>
          <w14:ligatures w14:val="standardContextual"/>
        </w:rPr>
        <w:t xml:space="preserve"> Regional Disparities in Micro-Credit Penetration and Impact</w:t>
      </w:r>
    </w:p>
    <w:p w14:paraId="78711787" w14:textId="77777777" w:rsidR="00D712B2" w:rsidRPr="00D712B2" w:rsidRDefault="00D712B2" w:rsidP="00D712B2">
      <w:pPr>
        <w:jc w:val="both"/>
        <w:rPr>
          <w:rFonts w:ascii="Times New Roman" w:eastAsia="Calibri" w:hAnsi="Times New Roman"/>
          <w:kern w:val="2"/>
          <w:sz w:val="24"/>
          <w:szCs w:val="24"/>
          <w14:ligatures w14:val="standardContextual"/>
        </w:rPr>
      </w:pPr>
    </w:p>
    <w:p w14:paraId="25A08970" w14:textId="77777777" w:rsidR="00D712B2" w:rsidRPr="00D712B2"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Addressing regional inequities requires a sophisticated understanding of local settings and the execution of focused initiatives. Policy interventions must be customized to the distinct requirements of each location, including local economic circumstances, cultural influences, and infrastructure capacities. Enhancing regional institutions and investing in digital infrastructure might mitigate disparities between developed and underdeveloped regions, facilitating a more equal allocation of the socio-economic advantages linked to microcredit. In conclusion, while microcredit in Bangladesh has significantly influenced poverty reduction, women's empowerment, and rural development, these advantages are not consistently realized across all areas. A comprehensive study of regional differences is crucial for formulating effective strategies that improve the accessibility and sustainability of microcredit projects. In the future, researchers should focus on finding the specific problems that poor areas face and coming up with solutions that work in those areas to improve financial inclusion and socio-economic resilience across the country.</w:t>
      </w:r>
    </w:p>
    <w:p w14:paraId="1AC54237" w14:textId="77777777" w:rsidR="00D712B2" w:rsidRPr="00D712B2" w:rsidRDefault="00D712B2" w:rsidP="00D712B2">
      <w:pPr>
        <w:jc w:val="both"/>
        <w:rPr>
          <w:rFonts w:ascii="Arial" w:eastAsia="Calibri" w:hAnsi="Arial" w:cs="Arial"/>
          <w:b/>
          <w:bCs/>
          <w:kern w:val="2"/>
          <w14:ligatures w14:val="standardContextual"/>
        </w:rPr>
      </w:pPr>
    </w:p>
    <w:p w14:paraId="1C89F81F" w14:textId="7903BAA8" w:rsidR="009B6CC2" w:rsidRPr="009B6CC2" w:rsidRDefault="00C2596A" w:rsidP="009B6CC2">
      <w:pPr>
        <w:rPr>
          <w:rFonts w:ascii="Arial" w:hAnsi="Arial" w:cs="Arial"/>
          <w:b/>
          <w:bCs/>
          <w:sz w:val="22"/>
          <w:szCs w:val="22"/>
        </w:rPr>
      </w:pPr>
      <w:r>
        <w:rPr>
          <w:rFonts w:ascii="Arial" w:hAnsi="Arial" w:cs="Arial"/>
          <w:b/>
          <w:bCs/>
          <w:sz w:val="22"/>
          <w:szCs w:val="22"/>
        </w:rPr>
        <w:lastRenderedPageBreak/>
        <w:t xml:space="preserve">5. CHALLENGES AND </w:t>
      </w:r>
      <w:r w:rsidR="00F57FE2" w:rsidRPr="001F2216">
        <w:rPr>
          <w:rFonts w:ascii="Arial" w:hAnsi="Arial" w:cs="Arial"/>
          <w:b/>
          <w:bCs/>
          <w:sz w:val="22"/>
          <w:szCs w:val="22"/>
          <w:highlight w:val="yellow"/>
        </w:rPr>
        <w:t>CRITICISM</w:t>
      </w:r>
      <w:r w:rsidR="00F57FE2">
        <w:rPr>
          <w:rFonts w:ascii="Arial" w:hAnsi="Arial" w:cs="Arial"/>
          <w:b/>
          <w:bCs/>
          <w:sz w:val="22"/>
          <w:szCs w:val="22"/>
        </w:rPr>
        <w:t xml:space="preserve"> </w:t>
      </w:r>
    </w:p>
    <w:p w14:paraId="74008351" w14:textId="77777777" w:rsidR="009B6CC2" w:rsidRPr="009B6CC2" w:rsidRDefault="009B6CC2" w:rsidP="009B6CC2">
      <w:pPr>
        <w:rPr>
          <w:rFonts w:ascii="Arial" w:hAnsi="Arial" w:cs="Arial"/>
        </w:rPr>
      </w:pPr>
    </w:p>
    <w:p w14:paraId="52BAB442" w14:textId="77777777" w:rsidR="009B6CC2" w:rsidRPr="009B6CC2" w:rsidRDefault="009B6CC2" w:rsidP="009B6CC2">
      <w:pPr>
        <w:jc w:val="both"/>
        <w:rPr>
          <w:rFonts w:ascii="Arial" w:hAnsi="Arial" w:cs="Arial"/>
        </w:rPr>
      </w:pPr>
      <w:r w:rsidRPr="009B6CC2">
        <w:rPr>
          <w:rFonts w:ascii="Arial" w:hAnsi="Arial" w:cs="Arial"/>
        </w:rPr>
        <w:t xml:space="preserve">Although microcredit has significantly contributed to financial inclusion and socio-economic advancement in Bangladesh, it faces several problems and critiques </w:t>
      </w:r>
      <w:r w:rsidRPr="009B6CC2">
        <w:rPr>
          <w:rFonts w:ascii="Arial" w:hAnsi="Arial" w:cs="Arial"/>
        </w:rPr>
        <w:fldChar w:fldCharType="begin"/>
      </w:r>
      <w:r w:rsidRPr="009B6CC2">
        <w:rPr>
          <w:rFonts w:ascii="Arial" w:hAnsi="Arial" w:cs="Arial"/>
        </w:rPr>
        <w:instrText xml:space="preserve"> ADDIN ZOTERO_ITEM CSL_CITATION {"citationID":"VQJuaZEr","properties":{"formattedCitation":"(Mia, Dalla Pellegrina, et al., 2019)","plainCitation":"(Mia, Dalla Pellegrina, et al., 2019)","noteIndex":0},"citationItems":[{"id":1659,"uris":["http://zotero.org/users/local/OSBVH90z/items/CHNGKVCH"],"itemData":{"id":1659,"type":"article-journal","container-title":"The European Journal of Development Research","DOI":"10.1057/s41287-018-0188-6","ISSN":"0957-8811, 1743-9728","issue":"4","journalAbbreviation":"Eur J Dev Res","language":"en","page":"809-835","source":"DOI.org (Crossref)","title":"Financial Inclusion, Deepening and Efficiency in Microfinance Programs: Evidence from Bangladesh","title-short":"Financial Inclusion, Deepening and Efficiency in Microfinance Programs","volume":"31","author":[{"family":"Mia","given":"Md Aslam"},{"family":"Dalla Pellegrina","given":"Lucia"},{"family":"Van Damme","given":"Patrick"},{"family":"Wijesiri","given":"Mahinda"}],"issued":{"date-parts":[["2019",9]]}}}],"schema":"https://github.com/citation-style-language/schema/raw/master/csl-citation.json"} </w:instrText>
      </w:r>
      <w:r w:rsidRPr="009B6CC2">
        <w:rPr>
          <w:rFonts w:ascii="Arial" w:hAnsi="Arial" w:cs="Arial"/>
        </w:rPr>
        <w:fldChar w:fldCharType="separate"/>
      </w:r>
      <w:r w:rsidRPr="009B6CC2">
        <w:rPr>
          <w:rFonts w:ascii="Arial" w:hAnsi="Arial" w:cs="Arial"/>
        </w:rPr>
        <w:t>(Mia, Dalla Pellegrina, et al., 2019)</w:t>
      </w:r>
      <w:r w:rsidRPr="009B6CC2">
        <w:rPr>
          <w:rFonts w:ascii="Arial" w:hAnsi="Arial" w:cs="Arial"/>
        </w:rPr>
        <w:fldChar w:fldCharType="end"/>
      </w:r>
      <w:r w:rsidRPr="009B6CC2">
        <w:rPr>
          <w:rFonts w:ascii="Arial" w:hAnsi="Arial" w:cs="Arial"/>
        </w:rPr>
        <w:t>. This part carefully looks at the main problems that microcredit projects face when they try to stay open and do the right thing. It focuses on issues of money, rules, moral and social issues, and the digital divide.</w:t>
      </w:r>
    </w:p>
    <w:p w14:paraId="5FA22F4D" w14:textId="77777777" w:rsidR="009B6CC2" w:rsidRPr="009B6CC2" w:rsidRDefault="009B6CC2" w:rsidP="009B6CC2">
      <w:pPr>
        <w:rPr>
          <w:rFonts w:ascii="Arial" w:hAnsi="Arial" w:cs="Arial"/>
          <w:b/>
          <w:bCs/>
        </w:rPr>
      </w:pPr>
    </w:p>
    <w:p w14:paraId="6BFD8951" w14:textId="77777777" w:rsidR="009B6CC2" w:rsidRPr="009B6CC2" w:rsidRDefault="009B6CC2" w:rsidP="009B6CC2">
      <w:pPr>
        <w:rPr>
          <w:rFonts w:ascii="Arial" w:hAnsi="Arial" w:cs="Arial"/>
          <w:b/>
          <w:bCs/>
          <w:sz w:val="22"/>
          <w:szCs w:val="22"/>
        </w:rPr>
      </w:pPr>
      <w:r w:rsidRPr="009B6CC2">
        <w:rPr>
          <w:rFonts w:ascii="Arial" w:hAnsi="Arial" w:cs="Arial"/>
          <w:b/>
          <w:bCs/>
          <w:sz w:val="22"/>
          <w:szCs w:val="22"/>
        </w:rPr>
        <w:t>5.1. Financial Sustainability</w:t>
      </w:r>
    </w:p>
    <w:p w14:paraId="7889DB4A" w14:textId="77777777" w:rsidR="009B6CC2" w:rsidRDefault="009B6CC2" w:rsidP="009B6CC2">
      <w:pPr>
        <w:rPr>
          <w:rFonts w:ascii="Arial" w:hAnsi="Arial" w:cs="Arial"/>
        </w:rPr>
      </w:pPr>
    </w:p>
    <w:p w14:paraId="5BAE9141" w14:textId="77777777" w:rsidR="009B6CC2" w:rsidRPr="009B6CC2" w:rsidRDefault="009B6CC2" w:rsidP="009B6CC2">
      <w:pPr>
        <w:jc w:val="both"/>
        <w:rPr>
          <w:rFonts w:ascii="Arial" w:hAnsi="Arial" w:cs="Arial"/>
        </w:rPr>
      </w:pPr>
      <w:r w:rsidRPr="009B6CC2">
        <w:rPr>
          <w:rFonts w:ascii="Arial" w:hAnsi="Arial" w:cs="Arial"/>
        </w:rPr>
        <w:t xml:space="preserve">A primary problem for microcredit institutions (MFIs) in Bangladesh is achieving long-term financial viability </w:t>
      </w:r>
      <w:r w:rsidRPr="009B6CC2">
        <w:rPr>
          <w:rFonts w:ascii="Arial" w:hAnsi="Arial" w:cs="Arial"/>
        </w:rPr>
        <w:fldChar w:fldCharType="begin"/>
      </w:r>
      <w:r w:rsidRPr="009B6CC2">
        <w:rPr>
          <w:rFonts w:ascii="Arial" w:hAnsi="Arial" w:cs="Arial"/>
        </w:rPr>
        <w:instrText xml:space="preserve"> ADDIN ZOTERO_ITEM CSL_CITATION {"citationID":"e4p5JFox","properties":{"formattedCitation":"(Parvin et al., 2020)","plainCitation":"(Parvin et al., 2020)","noteIndex":0},"citationItems":[{"id":1660,"uris":["http://zotero.org/users/local/OSBVH90z/items/GCR4XHJ4"],"itemData":{"id":1660,"type":"article-journal","abstract":"Capital structure plays an important role in organizational performance. Sources of funds for micro-finance institutions (MFIs) and their performance and financial sustainability become an important topic for the MFIs and poverty alleviation initiatives to achieve sustainable development goals of the UN. We explored the following question: Does the financial structure in terms of financial leverage affect the financial performance: Financial sustainability, depth, and breadth of outreach of MFIs? Our research focuses on studying the relationship between capital structure and financial performance of micro-finance institutions as well as achieving the objectives of this program by reaching out to the deserving clients without collaterals. A dataset of 187 MFIs is used to establish the relationship between the capital structure and performance of MFIs. Panel data regression analysis has been used for this study using the Random effect and Fixed effect models. Return on Asset (ROA), and Net Income to Expenditure (NIER) have been used as measures of financial performance. The findings indicate that Equity to Asset Ratio (EAR), Debt to Loan Ratio (DTL), Risk, and Size are the factors that influence NIER. Furthermore, EAR, and DTL have a positive effect on ROA, and Risk has a negative effect. The findings of this study will enable MFIs to configure their capital structure by creating a portfolio of sources of their capital from market-based sources of funds that can maximize their financial performance and reach out to poor clients without collaterals.","container-title":"Sustainability","DOI":"10.3390/su12156222","ISSN":"2071-1050","issue":"15","journalAbbreviation":"Sustainability","language":"en","license":"https://creativecommons.org/licenses/by/4.0/","page":"6222","source":"DOI.org (Crossref)","title":"Capital Structure, Financial Performance, and Sustainability of Micro-Finance Institutions (MFIs) in Bangladesh","volume":"12","author":[{"family":"Parvin","given":"Syeda Sonia"},{"family":"Hossain","given":"Belayet"},{"family":"Mohiuddin","given":"Muhammad"},{"family":"Cao","given":"Qingfeng"}],"issued":{"date-parts":[["2020",8,2]]}}}],"schema":"https://github.com/citation-style-language/schema/raw/master/csl-citation.json"} </w:instrText>
      </w:r>
      <w:r w:rsidRPr="009B6CC2">
        <w:rPr>
          <w:rFonts w:ascii="Arial" w:hAnsi="Arial" w:cs="Arial"/>
        </w:rPr>
        <w:fldChar w:fldCharType="separate"/>
      </w:r>
      <w:r w:rsidRPr="009B6CC2">
        <w:rPr>
          <w:rFonts w:ascii="Arial" w:hAnsi="Arial" w:cs="Arial"/>
        </w:rPr>
        <w:t>(Parvin et al., 2020)</w:t>
      </w:r>
      <w:r w:rsidRPr="009B6CC2">
        <w:rPr>
          <w:rFonts w:ascii="Arial" w:hAnsi="Arial" w:cs="Arial"/>
        </w:rPr>
        <w:fldChar w:fldCharType="end"/>
      </w:r>
      <w:r w:rsidRPr="009B6CC2">
        <w:rPr>
          <w:rFonts w:ascii="Arial" w:hAnsi="Arial" w:cs="Arial"/>
        </w:rPr>
        <w:t xml:space="preserve">. Despite the model's effectiveness in reaching millions of low-income borrowers, maintaining financial viability in these operations </w:t>
      </w:r>
      <w:proofErr w:type="gramStart"/>
      <w:r w:rsidRPr="009B6CC2">
        <w:rPr>
          <w:rFonts w:ascii="Arial" w:hAnsi="Arial" w:cs="Arial"/>
        </w:rPr>
        <w:t>poses</w:t>
      </w:r>
      <w:proofErr w:type="gramEnd"/>
      <w:r w:rsidRPr="009B6CC2">
        <w:rPr>
          <w:rFonts w:ascii="Arial" w:hAnsi="Arial" w:cs="Arial"/>
        </w:rPr>
        <w:t xml:space="preserve"> significant challenges. Microfinance institutions are under considerable pressure to maintain elevated payback rates while navigating the dangers linked to lending to economically disadvantaged groups. High operational costs, which are partly caused by the need to closely watch over borrowers and the costs that come with giving out small loans, can make it hard to make money </w:t>
      </w:r>
      <w:r w:rsidRPr="009B6CC2">
        <w:rPr>
          <w:rFonts w:ascii="Arial" w:hAnsi="Arial" w:cs="Arial"/>
        </w:rPr>
        <w:fldChar w:fldCharType="begin"/>
      </w:r>
      <w:r w:rsidRPr="009B6CC2">
        <w:rPr>
          <w:rFonts w:ascii="Arial" w:hAnsi="Arial" w:cs="Arial"/>
        </w:rPr>
        <w:instrText xml:space="preserve"> ADDIN ZOTERO_ITEM CSL_CITATION {"citationID":"NitbG23m","properties":{"formattedCitation":"(Deyoung et al., 2015)","plainCitation":"(Deyoung et al., 2015)","noteIndex":0},"citationItems":[{"id":1662,"uris":["http://zotero.org/users/local/OSBVH90z/items/P47CTZNZ"],"itemData":{"id":1662,"type":"article-journal","abstract":"ABSTRACT\n            We estimate a structural model of bank portfolio lending and find that the typical U.S. community bank reduced its business lending during the global financial crisis. The decline in business credit was driven by increased risk overhang effects (consistent with a reduction in the liquidity of assets held on bank balance sheets) and by reduced loan supply elasticities suggestive of credit rationing (consistent with an increase in lender risk aversion). Nevertheless, we identify a group of strategically focused relationship banks that made and maintained higher levels of business loans during the crisis.","container-title":"The Journal of Finance","DOI":"10.1111/jofi.12356","ISSN":"0022-1082, 1540-6261","issue":"6","journalAbbreviation":"The Journal of Finance","language":"en","page":"2451-2488","source":"DOI.org (Crossref)","title":"Risk Overhang and Loan Portfolio Decisions: Small Business Loan Supply before and during the Financial Crisis","title-short":"Risk Overhang and Loan Portfolio Decisions","volume":"70","author":[{"family":"Deyoung","given":"Robert"},{"family":"Gron","given":"Anne"},{"family":"Torna","given":"Gӧkhan"},{"family":"Winton","given":"Andrew"}],"issued":{"date-parts":[["2015",12]]}}}],"schema":"https://github.com/citation-style-language/schema/raw/master/csl-citation.json"} </w:instrText>
      </w:r>
      <w:r w:rsidRPr="009B6CC2">
        <w:rPr>
          <w:rFonts w:ascii="Arial" w:hAnsi="Arial" w:cs="Arial"/>
        </w:rPr>
        <w:fldChar w:fldCharType="separate"/>
      </w:r>
      <w:r w:rsidRPr="009B6CC2">
        <w:rPr>
          <w:rFonts w:ascii="Arial" w:hAnsi="Arial" w:cs="Arial"/>
        </w:rPr>
        <w:t>(Deyoung et al., 2015)</w:t>
      </w:r>
      <w:r w:rsidRPr="009B6CC2">
        <w:rPr>
          <w:rFonts w:ascii="Arial" w:hAnsi="Arial" w:cs="Arial"/>
        </w:rPr>
        <w:fldChar w:fldCharType="end"/>
      </w:r>
      <w:r w:rsidRPr="009B6CC2">
        <w:rPr>
          <w:rFonts w:ascii="Arial" w:hAnsi="Arial" w:cs="Arial"/>
        </w:rPr>
        <w:t>. Moreover, dependence on external finance and donor assistance renders these organizations vulnerable to variations in donor objectives and international financial markets. High interest rates levied on borrowers to offset operating expenses have often elicited concern over predatory lending practices. Some people think that high rates are necessary to lower risks and administrative costs, but they may also make cycles of over-debt worse, which puts the long-term viability of the micro-credit model at risk. Moreover, the need for fast development may sometimes compel MFIs to relax credit assessment criteria, thereby increasing the probability of defaults. The balance between helping people and being careful with money is unstable. To make sure that microcredit stays effective and lasts over time, risk management and financial structure need to be improved all the time.</w:t>
      </w:r>
    </w:p>
    <w:p w14:paraId="53074FB1" w14:textId="77777777" w:rsidR="009B6CC2" w:rsidRPr="009B6CC2" w:rsidRDefault="009B6CC2" w:rsidP="009B6CC2">
      <w:pPr>
        <w:rPr>
          <w:rFonts w:ascii="Arial" w:hAnsi="Arial" w:cs="Arial"/>
          <w:b/>
          <w:bCs/>
        </w:rPr>
      </w:pPr>
    </w:p>
    <w:p w14:paraId="5A89146A" w14:textId="77777777" w:rsidR="009B6CC2" w:rsidRPr="009B6CC2" w:rsidRDefault="009B6CC2" w:rsidP="009B6CC2">
      <w:pPr>
        <w:rPr>
          <w:rFonts w:ascii="Arial" w:hAnsi="Arial" w:cs="Arial"/>
          <w:b/>
          <w:bCs/>
          <w:sz w:val="22"/>
          <w:szCs w:val="22"/>
        </w:rPr>
      </w:pPr>
      <w:r w:rsidRPr="009B6CC2">
        <w:rPr>
          <w:rFonts w:ascii="Arial" w:hAnsi="Arial" w:cs="Arial"/>
          <w:b/>
          <w:bCs/>
          <w:sz w:val="22"/>
          <w:szCs w:val="22"/>
        </w:rPr>
        <w:t>5.2. Regulatory Issues</w:t>
      </w:r>
    </w:p>
    <w:p w14:paraId="57E0FB8D" w14:textId="77777777" w:rsidR="009B6CC2" w:rsidRDefault="009B6CC2" w:rsidP="009B6CC2">
      <w:pPr>
        <w:jc w:val="both"/>
        <w:rPr>
          <w:rFonts w:ascii="Arial" w:hAnsi="Arial" w:cs="Arial"/>
        </w:rPr>
      </w:pPr>
    </w:p>
    <w:p w14:paraId="6D1F3047" w14:textId="77777777" w:rsidR="009B6CC2" w:rsidRPr="009B6CC2" w:rsidRDefault="009B6CC2" w:rsidP="009B6CC2">
      <w:pPr>
        <w:jc w:val="both"/>
        <w:rPr>
          <w:rFonts w:ascii="Arial" w:hAnsi="Arial" w:cs="Arial"/>
        </w:rPr>
      </w:pPr>
      <w:r w:rsidRPr="009B6CC2">
        <w:rPr>
          <w:rFonts w:ascii="Arial" w:hAnsi="Arial" w:cs="Arial"/>
        </w:rPr>
        <w:t xml:space="preserve">Regulatory constraints constitute a significant impediment to the efficient functioning of microcredit organizations in Bangladesh. The regulatory framework for microfinance is often marked by disjointed rules and overlapping authorities, leading to confusion and operational inefficiencies </w:t>
      </w:r>
      <w:r w:rsidRPr="009B6CC2">
        <w:rPr>
          <w:rFonts w:ascii="Arial" w:hAnsi="Arial" w:cs="Arial"/>
        </w:rPr>
        <w:fldChar w:fldCharType="begin"/>
      </w:r>
      <w:r w:rsidRPr="009B6CC2">
        <w:rPr>
          <w:rFonts w:ascii="Arial" w:hAnsi="Arial" w:cs="Arial"/>
        </w:rPr>
        <w:instrText xml:space="preserve"> ADDIN ZOTERO_ITEM CSL_CITATION {"citationID":"dY64bDUf","properties":{"formattedCitation":"(Black, 2020)","plainCitation":"(Black, 2020)","noteIndex":0},"citationItems":[{"id":1663,"uris":["http://zotero.org/users/local/OSBVH90z/items/GCLDCZ9U"],"itemData":{"id":1663,"type":"article-journal","abstract":"Abstract\n            \n              Motivation\n              Ownership and partnership are ubiquitous concepts in development co</w:instrText>
      </w:r>
      <w:r w:rsidRPr="009B6CC2">
        <w:rPr>
          <w:rFonts w:ascii="Cambria Math" w:hAnsi="Cambria Math" w:cs="Cambria Math"/>
        </w:rPr>
        <w:instrText>‐</w:instrText>
      </w:r>
      <w:r w:rsidRPr="009B6CC2">
        <w:rPr>
          <w:rFonts w:ascii="Arial" w:hAnsi="Arial" w:cs="Arial"/>
        </w:rPr>
        <w:instrText>operation and are often treated as symbiotic. Yet, given their multiple forms and meanings, they have always been in tension. This tension is heightened as partnerships diversify in ways that strain traditional bilateral country relationships.\n            \n            \n              Purpose\n              This article probes how the proliferation of development actors and new forms of multi</w:instrText>
      </w:r>
      <w:r w:rsidRPr="009B6CC2">
        <w:rPr>
          <w:rFonts w:ascii="Cambria Math" w:hAnsi="Cambria Math" w:cs="Cambria Math"/>
        </w:rPr>
        <w:instrText>‐</w:instrText>
      </w:r>
      <w:r w:rsidRPr="009B6CC2">
        <w:rPr>
          <w:rFonts w:ascii="Arial" w:hAnsi="Arial" w:cs="Arial"/>
        </w:rPr>
        <w:instrText>stakeholder partnership are affecting long</w:instrText>
      </w:r>
      <w:r w:rsidRPr="009B6CC2">
        <w:rPr>
          <w:rFonts w:ascii="Cambria Math" w:hAnsi="Cambria Math" w:cs="Cambria Math"/>
        </w:rPr>
        <w:instrText>‐</w:instrText>
      </w:r>
      <w:r w:rsidRPr="009B6CC2">
        <w:rPr>
          <w:rFonts w:ascii="Arial" w:hAnsi="Arial" w:cs="Arial"/>
        </w:rPr>
        <w:instrText>standing bilateral government</w:instrText>
      </w:r>
      <w:r w:rsidRPr="009B6CC2">
        <w:rPr>
          <w:rFonts w:ascii="Cambria Math" w:hAnsi="Cambria Math" w:cs="Cambria Math"/>
        </w:rPr>
        <w:instrText>‐</w:instrText>
      </w:r>
      <w:r w:rsidRPr="009B6CC2">
        <w:rPr>
          <w:rFonts w:ascii="Arial" w:hAnsi="Arial" w:cs="Arial"/>
        </w:rPr>
        <w:instrText>to</w:instrText>
      </w:r>
      <w:r w:rsidRPr="009B6CC2">
        <w:rPr>
          <w:rFonts w:ascii="Cambria Math" w:hAnsi="Cambria Math" w:cs="Cambria Math"/>
        </w:rPr>
        <w:instrText>‐</w:instrText>
      </w:r>
      <w:r w:rsidRPr="009B6CC2">
        <w:rPr>
          <w:rFonts w:ascii="Arial" w:hAnsi="Arial" w:cs="Arial"/>
        </w:rPr>
        <w:instrText>government ties, and generating new challenges to ownership within them. It highlights the salience of thematic specialization as a response to these challenges.\n            \n            \n              Approach and Methods\n              The article distinguishes between instrumental and normative conceptions of partnership and ownership, situating bilateral country partnership in relation to this distinction. It illustrates the difficulties of fostering bilateral partnership/ownership through a “best case” study of the Canada–Ghana development relationship. Analysis is based on secondary and primary sources, as well as 18 semi</w:instrText>
      </w:r>
      <w:r w:rsidRPr="009B6CC2">
        <w:rPr>
          <w:rFonts w:ascii="Cambria Math" w:hAnsi="Cambria Math" w:cs="Cambria Math"/>
        </w:rPr>
        <w:instrText>‐</w:instrText>
      </w:r>
      <w:r w:rsidRPr="009B6CC2">
        <w:rPr>
          <w:rFonts w:ascii="Arial" w:hAnsi="Arial" w:cs="Arial"/>
        </w:rPr>
        <w:instrText>structured interviews and consultations with participants and close observers of the relationship.\n            \n            \n              Findings\n              The Ghana–Canada case highlights several challenges to effective bilateral country ownership in a context of proliferating and diversifying partnerships. Some are familiar but deepening; others are more novel. They include renewed challenges of donor proliferation and co</w:instrText>
      </w:r>
      <w:r w:rsidRPr="009B6CC2">
        <w:rPr>
          <w:rFonts w:ascii="Cambria Math" w:hAnsi="Cambria Math" w:cs="Cambria Math"/>
        </w:rPr>
        <w:instrText>‐</w:instrText>
      </w:r>
      <w:r w:rsidRPr="009B6CC2">
        <w:rPr>
          <w:rFonts w:ascii="Arial" w:hAnsi="Arial" w:cs="Arial"/>
        </w:rPr>
        <w:instrText>ordination; problems of recipient capacity and competition; and adapting to recipient “failure” and “success.” Most significantly, the trend towards more disciplined thematic focus in development co</w:instrText>
      </w:r>
      <w:r w:rsidRPr="009B6CC2">
        <w:rPr>
          <w:rFonts w:ascii="Cambria Math" w:hAnsi="Cambria Math" w:cs="Cambria Math"/>
        </w:rPr>
        <w:instrText>‐</w:instrText>
      </w:r>
      <w:r w:rsidRPr="009B6CC2">
        <w:rPr>
          <w:rFonts w:ascii="Arial" w:hAnsi="Arial" w:cs="Arial"/>
        </w:rPr>
        <w:instrText>operation policies, manifested in Canada’s Feminist International Assistance Policy, has complicated and compromised country ownership.\n            \n            \n              Policy implications\n              In their pursuit of innovative development partnerships and thematic specialization, donors face new challenges in negotiating bilateral relationships and country ownership. Systematic efforts are required to connect thematic priorities with those of groups and governments in recipient countries.","container-title":"Development Policy Review","DOI":"10.1111/dpr.12476","ISSN":"0950-6764, 1467-7679","issue":"S1","journalAbbreviation":"Development Policy Review","language":"en","source":"DOI.org (Crossref)","title":"Development co</w:instrText>
      </w:r>
      <w:r w:rsidRPr="009B6CC2">
        <w:rPr>
          <w:rFonts w:ascii="Cambria Math" w:hAnsi="Cambria Math" w:cs="Cambria Math"/>
        </w:rPr>
        <w:instrText>‐</w:instrText>
      </w:r>
      <w:r w:rsidRPr="009B6CC2">
        <w:rPr>
          <w:rFonts w:ascii="Arial" w:hAnsi="Arial" w:cs="Arial"/>
        </w:rPr>
        <w:instrText>operation and the partnership–ownership nexus: Lessons from the Canada–Ghana experience","title-short":"Development co</w:instrText>
      </w:r>
      <w:r w:rsidRPr="009B6CC2">
        <w:rPr>
          <w:rFonts w:ascii="Cambria Math" w:hAnsi="Cambria Math" w:cs="Cambria Math"/>
        </w:rPr>
        <w:instrText>‐</w:instrText>
      </w:r>
      <w:r w:rsidRPr="009B6CC2">
        <w:rPr>
          <w:rFonts w:ascii="Arial" w:hAnsi="Arial" w:cs="Arial"/>
        </w:rPr>
        <w:instrText xml:space="preserve">operation and the partnership–ownership nexus","URL":"https://onlinelibrary.wiley.com/doi/10.1111/dpr.12476","volume":"38","author":[{"family":"Black","given":"David"}],"accessed":{"date-parts":[["2025",3,12]]},"issued":{"date-parts":[["2020",5]]}}}],"schema":"https://github.com/citation-style-language/schema/raw/master/csl-citation.json"} </w:instrText>
      </w:r>
      <w:r w:rsidRPr="009B6CC2">
        <w:rPr>
          <w:rFonts w:ascii="Arial" w:hAnsi="Arial" w:cs="Arial"/>
        </w:rPr>
        <w:fldChar w:fldCharType="separate"/>
      </w:r>
      <w:r w:rsidRPr="009B6CC2">
        <w:rPr>
          <w:rFonts w:ascii="Arial" w:hAnsi="Arial" w:cs="Arial"/>
        </w:rPr>
        <w:t>(Black, 2020)</w:t>
      </w:r>
      <w:r w:rsidRPr="009B6CC2">
        <w:rPr>
          <w:rFonts w:ascii="Arial" w:hAnsi="Arial" w:cs="Arial"/>
        </w:rPr>
        <w:fldChar w:fldCharType="end"/>
      </w:r>
      <w:r w:rsidRPr="009B6CC2">
        <w:rPr>
          <w:rFonts w:ascii="Arial" w:hAnsi="Arial" w:cs="Arial"/>
        </w:rPr>
        <w:t>. Significant progress has been made in formalizing the industry via regulatory changes; nonetheless, variations in policy execution have resulted in variances in the delivery of micro-credit services across various areas. The legislative structure sometimes lags behind the rapid advancement of microcredit, especially with the emergence of Internet lending platforms. The lack of explicit regulations for these emerging technologies may result in a regulatory vacuum, hence heightening risks for both MFIs and borrowers. Insufficient regulatory monitoring heightens the likelihood of unethical behaviors, including exorbitant interest rates and aggressive debt collection methods, which may damage the overall image of the microcredit industry. To make the sector more innovative and keep it financially stable, policymakers need to come up with flexible laws that can adapt to new situations while still protecting borrowers' interests.</w:t>
      </w:r>
    </w:p>
    <w:p w14:paraId="608C0EC0" w14:textId="77777777" w:rsidR="009B6CC2" w:rsidRPr="009B6CC2" w:rsidRDefault="009B6CC2" w:rsidP="009B6CC2">
      <w:pPr>
        <w:rPr>
          <w:rFonts w:ascii="Arial" w:hAnsi="Arial" w:cs="Arial"/>
          <w:b/>
          <w:bCs/>
        </w:rPr>
      </w:pPr>
    </w:p>
    <w:p w14:paraId="781EB86F" w14:textId="77777777" w:rsidR="009B6CC2" w:rsidRPr="009B6CC2" w:rsidRDefault="009B6CC2" w:rsidP="009B6CC2">
      <w:pPr>
        <w:rPr>
          <w:rFonts w:ascii="Arial" w:hAnsi="Arial" w:cs="Arial"/>
          <w:b/>
          <w:bCs/>
          <w:sz w:val="22"/>
          <w:szCs w:val="22"/>
        </w:rPr>
      </w:pPr>
      <w:r w:rsidRPr="009B6CC2">
        <w:rPr>
          <w:rFonts w:ascii="Arial" w:hAnsi="Arial" w:cs="Arial"/>
          <w:b/>
          <w:bCs/>
          <w:sz w:val="22"/>
          <w:szCs w:val="22"/>
        </w:rPr>
        <w:t>5.3. Social and Ethical Concerns</w:t>
      </w:r>
    </w:p>
    <w:p w14:paraId="4D966E9D" w14:textId="77777777" w:rsidR="009B6CC2" w:rsidRDefault="009B6CC2" w:rsidP="009B6CC2">
      <w:pPr>
        <w:rPr>
          <w:rFonts w:ascii="Arial" w:hAnsi="Arial" w:cs="Arial"/>
        </w:rPr>
      </w:pPr>
    </w:p>
    <w:p w14:paraId="1F1E5348" w14:textId="77777777" w:rsidR="009B6CC2" w:rsidRPr="009B6CC2" w:rsidRDefault="009B6CC2" w:rsidP="009B6CC2">
      <w:pPr>
        <w:jc w:val="both"/>
        <w:rPr>
          <w:rFonts w:ascii="Arial" w:hAnsi="Arial" w:cs="Arial"/>
        </w:rPr>
      </w:pPr>
      <w:r w:rsidRPr="009B6CC2">
        <w:rPr>
          <w:rFonts w:ascii="Arial" w:hAnsi="Arial" w:cs="Arial"/>
        </w:rPr>
        <w:t xml:space="preserve">Social and ethical critiques have always been integral to the debate on microcredit in Bangladesh </w:t>
      </w:r>
      <w:r w:rsidRPr="009B6CC2">
        <w:rPr>
          <w:rFonts w:ascii="Arial" w:hAnsi="Arial" w:cs="Arial"/>
        </w:rPr>
        <w:fldChar w:fldCharType="begin"/>
      </w:r>
      <w:r w:rsidRPr="009B6CC2">
        <w:rPr>
          <w:rFonts w:ascii="Arial" w:hAnsi="Arial" w:cs="Arial"/>
        </w:rPr>
        <w:instrText xml:space="preserve"> ADDIN ZOTERO_ITEM CSL_CITATION {"citationID":"lt4m41FS","properties":{"formattedCitation":"(Mohammad, 2015)","plainCitation":"(Mohammad, 2015)","noteIndex":0},"citationItems":[{"id":1664,"uris":["http://zotero.org/users/local/OSBVH90z/items/RK9HQ3B6"],"itemData":{"id":1664,"type":"book","edition":"1","ISBN":"978-1-315-69168-8","language":"en","note":"DOI: 10.4324/9781315691688","publisher":"Routledge","source":"DOI.org (Crossref)","title":"The Micro-politics of Microcredit: Gender and neoliberal development in Bangladesh","title-short":"The Micro-politics of Microcredit","URL":"https://www.taylorfrancis.com/books/9781317430865","author":[{"family":"Mohammad","given":"Jasim Uddin"}],"accessed":{"date-parts":[["2025",3,12]]},"issued":{"date-parts":[["2015",5,1]]}}}],"schema":"https://github.com/citation-style-language/schema/raw/master/csl-citation.json"} </w:instrText>
      </w:r>
      <w:r w:rsidRPr="009B6CC2">
        <w:rPr>
          <w:rFonts w:ascii="Arial" w:hAnsi="Arial" w:cs="Arial"/>
        </w:rPr>
        <w:fldChar w:fldCharType="separate"/>
      </w:r>
      <w:r w:rsidRPr="009B6CC2">
        <w:rPr>
          <w:rFonts w:ascii="Arial" w:hAnsi="Arial" w:cs="Arial"/>
        </w:rPr>
        <w:t>(Mohammad, 2015)</w:t>
      </w:r>
      <w:r w:rsidRPr="009B6CC2">
        <w:rPr>
          <w:rFonts w:ascii="Arial" w:hAnsi="Arial" w:cs="Arial"/>
        </w:rPr>
        <w:fldChar w:fldCharType="end"/>
      </w:r>
      <w:r w:rsidRPr="009B6CC2">
        <w:rPr>
          <w:rFonts w:ascii="Arial" w:hAnsi="Arial" w:cs="Arial"/>
        </w:rPr>
        <w:t xml:space="preserve">. Although modest loans have significantly improved the lives of some individuals, detractors contend that this strategy may unintentionally sustain cycles of debt and reliance. Borrowers, especially in rural regions, often possess inadequate financial literacy, resulting in misconceptions about loan conditions and the consequences of elevated </w:t>
      </w:r>
      <w:r w:rsidRPr="009B6CC2">
        <w:rPr>
          <w:rFonts w:ascii="Arial" w:hAnsi="Arial" w:cs="Arial"/>
        </w:rPr>
        <w:lastRenderedPageBreak/>
        <w:t xml:space="preserve">interest rates </w:t>
      </w:r>
      <w:r w:rsidRPr="009B6CC2">
        <w:rPr>
          <w:rFonts w:ascii="Arial" w:hAnsi="Arial" w:cs="Arial"/>
        </w:rPr>
        <w:fldChar w:fldCharType="begin"/>
      </w:r>
      <w:r w:rsidRPr="009B6CC2">
        <w:rPr>
          <w:rFonts w:ascii="Arial" w:hAnsi="Arial" w:cs="Arial"/>
        </w:rPr>
        <w:instrText xml:space="preserve"> ADDIN ZOTERO_ITEM CSL_CITATION {"citationID":"MxjuInv0","properties":{"formattedCitation":"(Czech et al., 2024)","plainCitation":"(Czech et al., 2024)","noteIndex":0},"citationItems":[{"id":1665,"uris":["http://zotero.org/users/local/OSBVH90z/items/4LXWEQ59"],"itemData":{"id":1665,"type":"article-journal","abstract":"Financial literacy plays a crucial role in individuals’ decision-making processes. The paper aims to thoroughly identify the financial literacy needs and challenges of adults with low financial literacy living in rural areas. The paper presents the results of a focus group study conducted among a target group (35 people) and interviews with financial experts (14 people) in the first quarter of 2023. The study allows us to identify common areas of financial knowledge crucial for adults with low financial literacy living in rural areas. The study was conducted in seven European countries as part of the Erasmus+ project “Learning by Experiencing Escape Rooms: Financial Literacy for Adults (FLER)”. Key findings from the study revealed that participants exhibited low awareness of financial fraud and expressed a need to protect personal information when using digital platforms. There was a clear demand for improved knowledge in certain areas, such as budgeting, emergency funds, balancing risk and reward, and planning for retirement or long-term savings. Participants consistently viewed gamification as a valuable tool for enhancing their understanding of financial topics. The contribution of our study is that we narrow the research gap on the needs and challenges related to financial literacy among rural residents. The results will help pinpoint specific areas of financial knowledge and competencies that are particularly important for adults with low financial literacy. Moreover, these insights are crucial for developing educational content integrated into a virtual escape room to improve financial literacy through engaging, scenario-based learning.","container-title":"Agriculture","DOI":"10.3390/agriculture14101705","ISSN":"2077-0472","issue":"10","journalAbbreviation":"Agriculture","language":"en","license":"https://creativecommons.org/licenses/by/4.0/","page":"1705","source":"DOI.org (Crossref)","title":"Financial Literacy: Identification of the Challenges, Needs, and Difficulties among Adults Living in Rural Areas","title-short":"Financial Literacy","volume":"14","author":[{"family":"Czech","given":"Katarzyna"},{"family":"Ochnio","given":"Luiza"},{"family":"Wielechowski","given":"Michał"},{"family":"Zabolotnyy","given":"Serhiy"}],"issued":{"date-parts":[["2024",9,28]]}}}],"schema":"https://github.com/citation-style-language/schema/raw/master/csl-citation.json"} </w:instrText>
      </w:r>
      <w:r w:rsidRPr="009B6CC2">
        <w:rPr>
          <w:rFonts w:ascii="Arial" w:hAnsi="Arial" w:cs="Arial"/>
        </w:rPr>
        <w:fldChar w:fldCharType="separate"/>
      </w:r>
      <w:r w:rsidRPr="009B6CC2">
        <w:rPr>
          <w:rFonts w:ascii="Arial" w:hAnsi="Arial" w:cs="Arial"/>
        </w:rPr>
        <w:t>(Czech et al., 2024)</w:t>
      </w:r>
      <w:r w:rsidRPr="009B6CC2">
        <w:rPr>
          <w:rFonts w:ascii="Arial" w:hAnsi="Arial" w:cs="Arial"/>
        </w:rPr>
        <w:fldChar w:fldCharType="end"/>
      </w:r>
      <w:r w:rsidRPr="009B6CC2">
        <w:rPr>
          <w:rFonts w:ascii="Arial" w:hAnsi="Arial" w:cs="Arial"/>
        </w:rPr>
        <w:t>. This condition may lead to debtors being ensnared in a cycle of indebtedness, grappling with loan repayment while accruing more loans to cover everyday necessities. Ethical considerations can arise with the coercion imposed on borrowers to engage in group lending schemes. Social pressure to conform and the fear of isolation might drive people to take loans despite their inability to handle the inherent dangers. This dynamic is especially evident among women, who, while they are the main beneficiaries of microcredit programs, may encounter further societal and family limitations that restrict their economic autonomy. Furthermore, the assertive marketing strategies used by some MFIs have faced criticism for emphasizing financial outcomes at the expense of borrowers' welfare. Such behaviors may subvert the fundamental purpose of microcredit as a mechanism for empowerment and poverty reduction. To fix these moral and social problems, we need strong laws to protect consumers, better programs to teach people about money, and more ethical lending practices that put the well-being of borrowers ahead of making quick money.</w:t>
      </w:r>
    </w:p>
    <w:p w14:paraId="696DA741" w14:textId="77777777" w:rsidR="009B6CC2" w:rsidRPr="009B6CC2" w:rsidRDefault="009B6CC2" w:rsidP="009B6CC2">
      <w:pPr>
        <w:rPr>
          <w:rFonts w:ascii="Arial" w:hAnsi="Arial" w:cs="Arial"/>
          <w:b/>
          <w:bCs/>
        </w:rPr>
      </w:pPr>
    </w:p>
    <w:p w14:paraId="2EB64800" w14:textId="77777777" w:rsidR="009B6CC2" w:rsidRPr="005F33B6" w:rsidRDefault="009B6CC2" w:rsidP="009B6CC2">
      <w:pPr>
        <w:rPr>
          <w:rFonts w:ascii="Arial" w:hAnsi="Arial" w:cs="Arial"/>
          <w:b/>
          <w:bCs/>
          <w:sz w:val="22"/>
          <w:szCs w:val="22"/>
        </w:rPr>
      </w:pPr>
      <w:r w:rsidRPr="005F33B6">
        <w:rPr>
          <w:rFonts w:ascii="Arial" w:hAnsi="Arial" w:cs="Arial"/>
          <w:b/>
          <w:bCs/>
          <w:sz w:val="22"/>
          <w:szCs w:val="22"/>
        </w:rPr>
        <w:t>5.4. Digital Divide</w:t>
      </w:r>
    </w:p>
    <w:p w14:paraId="21F4E43F" w14:textId="77777777" w:rsidR="005F33B6" w:rsidRDefault="005F33B6" w:rsidP="009B6CC2">
      <w:pPr>
        <w:rPr>
          <w:rFonts w:ascii="Arial" w:hAnsi="Arial" w:cs="Arial"/>
        </w:rPr>
      </w:pPr>
    </w:p>
    <w:p w14:paraId="4AE4F9DC" w14:textId="77777777" w:rsidR="009B6CC2" w:rsidRPr="009B6CC2" w:rsidRDefault="009B6CC2" w:rsidP="005F33B6">
      <w:pPr>
        <w:jc w:val="both"/>
        <w:rPr>
          <w:rFonts w:ascii="Arial" w:hAnsi="Arial" w:cs="Arial"/>
        </w:rPr>
      </w:pPr>
      <w:r w:rsidRPr="009B6CC2">
        <w:rPr>
          <w:rFonts w:ascii="Arial" w:hAnsi="Arial" w:cs="Arial"/>
        </w:rPr>
        <w:t xml:space="preserve">The use of digital technology in microcredit operations might transform access to financial services in Bangladesh. Digital platforms may optimize loan processing, enhance transparency, and diminish operating expenses; hence, they may broaden access to microcredit for previously disadvantaged demographics </w:t>
      </w:r>
      <w:r w:rsidRPr="009B6CC2">
        <w:rPr>
          <w:rFonts w:ascii="Arial" w:hAnsi="Arial" w:cs="Arial"/>
        </w:rPr>
        <w:fldChar w:fldCharType="begin"/>
      </w:r>
      <w:r w:rsidRPr="009B6CC2">
        <w:rPr>
          <w:rFonts w:ascii="Arial" w:hAnsi="Arial" w:cs="Arial"/>
        </w:rPr>
        <w:instrText xml:space="preserve"> ADDIN ZOTERO_ITEM CSL_CITATION {"citationID":"B9RW84mI","properties":{"formattedCitation":"(Pal et al., 2023)","plainCitation":"(Pal et al., 2023)","noteIndex":0},"citationItems":[{"id":1667,"uris":["http://zotero.org/users/local/OSBVH90z/items/DXMWBT98"],"itemData":{"id":1667,"type":"chapter","container-title":"Handbook of Sustainability Science in the Future","event-place":"Cham","ISBN":"978-3-031-04559-2","language":"en","note":"DOI: 10.1007/978-3-031-04560-8_74","page":"251-271","publisher":"Springer International Publishing","publisher-place":"Cham","source":"DOI.org (Crossref)","title":"Digital Transformation in Microfinance as a Driver for Sustainable Development","URL":"https://link.springer.com/10.1007/978-3-031-04560-8_74","editor":[{"family":"Leal Filho","given":"Walter"},{"family":"Azul","given":"Anabela Marisa"},{"family":"Doni","given":"Federica"},{"family":"Salvia","given":"Amanda Lange"}],"author":[{"family":"Pal","given":"Anirban"},{"family":"Dey","given":"Shiladitya"},{"family":"Nandy","given":"Anirban"},{"family":"Shahin","given":"Shifa"},{"family":"Singh","given":"Piyush Kumar"}],"accessed":{"date-parts":[["2025",3,12]]},"issued":{"date-parts":[["2023"]]}}}],"schema":"https://github.com/citation-style-language/schema/raw/master/csl-citation.json"} </w:instrText>
      </w:r>
      <w:r w:rsidRPr="009B6CC2">
        <w:rPr>
          <w:rFonts w:ascii="Arial" w:hAnsi="Arial" w:cs="Arial"/>
        </w:rPr>
        <w:fldChar w:fldCharType="separate"/>
      </w:r>
      <w:r w:rsidRPr="009B6CC2">
        <w:rPr>
          <w:rFonts w:ascii="Arial" w:hAnsi="Arial" w:cs="Arial"/>
        </w:rPr>
        <w:t>(Pal et al., 2023)</w:t>
      </w:r>
      <w:r w:rsidRPr="009B6CC2">
        <w:rPr>
          <w:rFonts w:ascii="Arial" w:hAnsi="Arial" w:cs="Arial"/>
        </w:rPr>
        <w:fldChar w:fldCharType="end"/>
      </w:r>
      <w:r w:rsidRPr="009B6CC2">
        <w:rPr>
          <w:rFonts w:ascii="Arial" w:hAnsi="Arial" w:cs="Arial"/>
        </w:rPr>
        <w:t xml:space="preserve">. Nonetheless, the shift to digital microcredit presents a considerable challenge: the digital divide. Despite the growing prevalence of mobile technology in Bangladesh, a significant segment of the rural populace remains without access to dependable internet services and digital financial instruments. The digital gap not only constrains the accessibility of digital microcredit services but also intensifies pre-existing disparities </w:t>
      </w:r>
      <w:r w:rsidRPr="009B6CC2">
        <w:rPr>
          <w:rFonts w:ascii="Arial" w:hAnsi="Arial" w:cs="Arial"/>
        </w:rPr>
        <w:fldChar w:fldCharType="begin"/>
      </w:r>
      <w:r w:rsidRPr="009B6CC2">
        <w:rPr>
          <w:rFonts w:ascii="Arial" w:hAnsi="Arial" w:cs="Arial"/>
        </w:rPr>
        <w:instrText xml:space="preserve"> ADDIN ZOTERO_ITEM CSL_CITATION {"citationID":"Nx77xn3A","properties":{"formattedCitation":"(Carter, 2022)","plainCitation":"(Carter, 2022)","noteIndex":0},"citationItems":[{"id":1668,"uris":["http://zotero.org/users/local/OSBVH90z/items/NX4CC4W4"],"itemData":{"id":1668,"type":"article-journal","abstract":"Abstract\n            Research shows that risk management will be key if an agricultural transformation that includes the smallholder farm sector is to occur in sub</w:instrText>
      </w:r>
      <w:r w:rsidRPr="009B6CC2">
        <w:rPr>
          <w:rFonts w:ascii="Cambria Math" w:hAnsi="Cambria Math" w:cs="Cambria Math"/>
        </w:rPr>
        <w:instrText>‐</w:instrText>
      </w:r>
      <w:r w:rsidRPr="009B6CC2">
        <w:rPr>
          <w:rFonts w:ascii="Arial" w:hAnsi="Arial" w:cs="Arial"/>
        </w:rPr>
        <w:instrText>Saharan Africa and South Asia. While the smallholder farm sector has historically had poor access to financial and other risk management tools, digital technologies are rapidly impacting the cost and availability of savings, credit, and insurance services in remote rural regions. While these services are all different ways of moving money through time, and thus would seem to be substitutes for each other, they are characterized by quite different pre</w:instrText>
      </w:r>
      <w:r w:rsidRPr="009B6CC2">
        <w:rPr>
          <w:rFonts w:ascii="Cambria Math" w:hAnsi="Cambria Math" w:cs="Cambria Math"/>
        </w:rPr>
        <w:instrText>‐</w:instrText>
      </w:r>
      <w:r w:rsidRPr="009B6CC2">
        <w:rPr>
          <w:rFonts w:ascii="Arial" w:hAnsi="Arial" w:cs="Arial"/>
        </w:rPr>
        <w:instrText>requisites in terms of trust and understanding, and in terms of required tangible and reputational assets. This observation suggests that resilience and an inclusive agricultural transformation might be best promoted by a flexible system that offers indexed risk management tools that can meet the needs of households that enjoy different assets and beliefs. This article lays out this logic and models the use and impacts of a system of flexible financial tools for risk management and an inclusive agricultural transformation. Key findings include that farmers will optimally combine all three financial instruments. The model also shows that these combined financial risk management tools are by themselves sufficient to induce agricultural intensification for less poor, but not for the deeply poor households who have already been decapitalized by shocks.","container-title":"Agricultural Economics","DOI":"10.1111/agec.12743","ISSN":"0169-5150, 1574-0862","issue":"6","journalAbbreviation":"Agricultural Economics","language":"en","page":"953-967","source":"DOI.org (Crossref)","title":"Can digitally</w:instrText>
      </w:r>
      <w:r w:rsidRPr="009B6CC2">
        <w:rPr>
          <w:rFonts w:ascii="Cambria Math" w:hAnsi="Cambria Math" w:cs="Cambria Math"/>
        </w:rPr>
        <w:instrText>‐</w:instrText>
      </w:r>
      <w:r w:rsidRPr="009B6CC2">
        <w:rPr>
          <w:rFonts w:ascii="Arial" w:hAnsi="Arial" w:cs="Arial"/>
        </w:rPr>
        <w:instrText xml:space="preserve">enabled financial instruments secure an inclusive agricultural transformation?","volume":"53","author":[{"family":"Carter","given":"Michael R."}],"issued":{"date-parts":[["2022",11]]}}}],"schema":"https://github.com/citation-style-language/schema/raw/master/csl-citation.json"} </w:instrText>
      </w:r>
      <w:r w:rsidRPr="009B6CC2">
        <w:rPr>
          <w:rFonts w:ascii="Arial" w:hAnsi="Arial" w:cs="Arial"/>
        </w:rPr>
        <w:fldChar w:fldCharType="separate"/>
      </w:r>
      <w:r w:rsidRPr="009B6CC2">
        <w:rPr>
          <w:rFonts w:ascii="Arial" w:hAnsi="Arial" w:cs="Arial"/>
        </w:rPr>
        <w:t>(Carter, 2022)</w:t>
      </w:r>
      <w:r w:rsidRPr="009B6CC2">
        <w:rPr>
          <w:rFonts w:ascii="Arial" w:hAnsi="Arial" w:cs="Arial"/>
        </w:rPr>
        <w:fldChar w:fldCharType="end"/>
      </w:r>
      <w:r w:rsidRPr="009B6CC2">
        <w:rPr>
          <w:rFonts w:ascii="Arial" w:hAnsi="Arial" w:cs="Arial"/>
        </w:rPr>
        <w:t xml:space="preserve">. Digital platforms may marginalize rural and isolated regions where conventional microcredit models have traditionally had significant influence. Insufficient digital literacy exacerbates this problem since many prospective borrowers lack the skills to efficiently explore online financial services. Moreover, apprehensions about data privacy and cybersecurity pose novel issues in the digital domain. In the absence of strong safeguards for sensitive financial data, both borrowers and microfinance institutions may face risks that might undermine confidence in digital financial services </w:t>
      </w:r>
      <w:r w:rsidRPr="009B6CC2">
        <w:rPr>
          <w:rFonts w:ascii="Arial" w:hAnsi="Arial" w:cs="Arial"/>
        </w:rPr>
        <w:fldChar w:fldCharType="begin"/>
      </w:r>
      <w:r w:rsidRPr="009B6CC2">
        <w:rPr>
          <w:rFonts w:ascii="Arial" w:hAnsi="Arial" w:cs="Arial"/>
        </w:rPr>
        <w:instrText xml:space="preserve"> ADDIN ZOTERO_ITEM CSL_CITATION {"citationID":"MMoIGj6H","properties":{"formattedCitation":"(Danladi et al., 2023)","plainCitation":"(Danladi et al., 2023)","noteIndex":0},"citationItems":[{"id":1669,"uris":["http://zotero.org/users/local/OSBVH90z/items/2MI6J8F5"],"itemData":{"id":1669,"type":"article-journal","abstract":"This study proposes a multi-stakeholder framework to enhance fintech use in Africa, aiming to improve financial inclusion and achieve the Sustainable Development Goals. This article analyzes past research and frameworks built to help stakeholders in developing nations adopt fintech, some of which have been tested in African states with limited success. The study recommends prioritizing national ownership, creating an enabling environment for private sector investment, partnering with multilateral development banks and other stakeholders, fostering innovation and digital literacy, and focusing on cost-effective, non-government-guaranteed financing. In accordance with the G20’s High-Level Principles for Digital Financial Inclusion, a country-specific strategy can boost financial technology and digital financial services uptake in Africa. Each government may build a legislative climate that supports innovation and competition, strengthens its digital infrastructure, increases digital literacy and awareness, and collaborates with private sector stakeholders to extend financial inclusion. Partnerships with businesses, international organizations, and other nations can help The Better Than Cash Alliance (TBTCA) promote fintech adoption. Countries can use fintech companies to build and implement national digital payment infrastructure by joining the Alliance. Finally, the mSTAR program advises cooperating with USAID to promote marginalized people, incorporate digital financial services, increase public–private engagement, and educate and train policymakers, practitioners, and technologists. These ideas can help African governments adopt fintech products faster and enhance financial inclusion.","container-title":"Sustainability","DOI":"10.3390/su151713039","ISSN":"2071-1050","issue":"17","journalAbbreviation":"Sustainability","language":"en","license":"https://creativecommons.org/licenses/by/4.0/","page":"13039","source":"DOI.org (Crossref)","title":"Attaining Sustainable Development Goals through Financial Inclusion: Exploring Collaborative Approaches to Fintech Adoption in Developing Economies","title-short":"Attaining Sustainable Development Goals through Financial Inclusion","volume":"15","author":[{"family":"Danladi","given":"Sagir"},{"family":"Prasad","given":"M. S. V."},{"family":"Modibbo","given":"Umar Muhammad"},{"family":"Ahmadi","given":"Seyedeh Asra"},{"family":"Ghasemi","given":"Peiman"}],"issued":{"date-parts":[["2023",8,29]]}}}],"schema":"https://github.com/citation-style-language/schema/raw/master/csl-citation.json"} </w:instrText>
      </w:r>
      <w:r w:rsidRPr="009B6CC2">
        <w:rPr>
          <w:rFonts w:ascii="Arial" w:hAnsi="Arial" w:cs="Arial"/>
        </w:rPr>
        <w:fldChar w:fldCharType="separate"/>
      </w:r>
      <w:r w:rsidRPr="009B6CC2">
        <w:rPr>
          <w:rFonts w:ascii="Arial" w:hAnsi="Arial" w:cs="Arial"/>
        </w:rPr>
        <w:t>(Danladi et al., 2023)</w:t>
      </w:r>
      <w:r w:rsidRPr="009B6CC2">
        <w:rPr>
          <w:rFonts w:ascii="Arial" w:hAnsi="Arial" w:cs="Arial"/>
        </w:rPr>
        <w:fldChar w:fldCharType="end"/>
      </w:r>
      <w:r w:rsidRPr="009B6CC2">
        <w:rPr>
          <w:rFonts w:ascii="Arial" w:hAnsi="Arial" w:cs="Arial"/>
        </w:rPr>
        <w:t>. Policy measures designed to augment digital infrastructure and improve digital literacy are crucial for the equitable distribution of digital microcredit advantages. Moreover, the creation of accessible platforms tailored to the requirements of low-income and rural communities is essential for closing this divide. These measures will enhance access to microcredit and foster a more inclusive financial environment that supports sustainable development across Bangladesh.</w:t>
      </w:r>
    </w:p>
    <w:p w14:paraId="4D5256DF" w14:textId="77777777" w:rsidR="009B6CC2" w:rsidRPr="009B6CC2" w:rsidRDefault="009B6CC2" w:rsidP="005F33B6">
      <w:pPr>
        <w:jc w:val="both"/>
        <w:rPr>
          <w:rFonts w:ascii="Arial" w:hAnsi="Arial" w:cs="Arial"/>
          <w:b/>
          <w:bCs/>
        </w:rPr>
      </w:pPr>
    </w:p>
    <w:p w14:paraId="6ADB7CB4" w14:textId="77777777" w:rsidR="005F33B6" w:rsidRPr="005F33B6" w:rsidRDefault="00C2596A" w:rsidP="005F33B6">
      <w:pPr>
        <w:rPr>
          <w:rFonts w:ascii="Arial" w:hAnsi="Arial" w:cs="Arial"/>
          <w:b/>
          <w:bCs/>
          <w:sz w:val="22"/>
          <w:szCs w:val="22"/>
        </w:rPr>
      </w:pPr>
      <w:r>
        <w:rPr>
          <w:rFonts w:ascii="Arial" w:hAnsi="Arial" w:cs="Arial"/>
          <w:b/>
          <w:bCs/>
          <w:sz w:val="22"/>
          <w:szCs w:val="22"/>
        </w:rPr>
        <w:t xml:space="preserve">6. DISCUSSION </w:t>
      </w:r>
    </w:p>
    <w:p w14:paraId="014C017A" w14:textId="77777777" w:rsidR="005F33B6" w:rsidRPr="005F33B6" w:rsidRDefault="005F33B6" w:rsidP="005F33B6">
      <w:pPr>
        <w:rPr>
          <w:rFonts w:ascii="Arial" w:hAnsi="Arial" w:cs="Arial"/>
        </w:rPr>
      </w:pPr>
    </w:p>
    <w:p w14:paraId="5BE15101" w14:textId="77777777" w:rsidR="005F33B6" w:rsidRPr="005F33B6" w:rsidRDefault="005F33B6" w:rsidP="005F33B6">
      <w:pPr>
        <w:jc w:val="both"/>
        <w:rPr>
          <w:rFonts w:ascii="Arial" w:hAnsi="Arial" w:cs="Arial"/>
        </w:rPr>
      </w:pPr>
      <w:r w:rsidRPr="005F33B6">
        <w:rPr>
          <w:rFonts w:ascii="Arial" w:hAnsi="Arial" w:cs="Arial"/>
        </w:rPr>
        <w:t>The comprehensive review of micro-credit in Bangladesh highlights both transformative successes and persistent challenges. In this section, we critically discuss the delicate balance between the benefits and risks of micro-credit, propose policy recommendations based on the observed evidence, and outline promising directions for future research and practice.</w:t>
      </w:r>
    </w:p>
    <w:p w14:paraId="6DED693B" w14:textId="77777777" w:rsidR="005F33B6" w:rsidRPr="005F33B6" w:rsidRDefault="005F33B6" w:rsidP="005F33B6">
      <w:pPr>
        <w:rPr>
          <w:rFonts w:ascii="Arial" w:hAnsi="Arial" w:cs="Arial"/>
          <w:b/>
          <w:bCs/>
        </w:rPr>
      </w:pPr>
    </w:p>
    <w:p w14:paraId="47EAE7E1" w14:textId="77777777" w:rsidR="005F33B6" w:rsidRPr="005F33B6" w:rsidRDefault="005F33B6" w:rsidP="005F33B6">
      <w:pPr>
        <w:rPr>
          <w:rFonts w:ascii="Arial" w:hAnsi="Arial" w:cs="Arial"/>
          <w:b/>
          <w:bCs/>
          <w:sz w:val="22"/>
          <w:szCs w:val="22"/>
        </w:rPr>
      </w:pPr>
      <w:r w:rsidRPr="005F33B6">
        <w:rPr>
          <w:rFonts w:ascii="Arial" w:hAnsi="Arial" w:cs="Arial"/>
          <w:b/>
          <w:bCs/>
          <w:sz w:val="22"/>
          <w:szCs w:val="22"/>
        </w:rPr>
        <w:t>6.1. Balancing Benefits and Risks</w:t>
      </w:r>
    </w:p>
    <w:p w14:paraId="19CE8EDD" w14:textId="77777777" w:rsidR="005F33B6" w:rsidRDefault="005F33B6" w:rsidP="005F33B6">
      <w:pPr>
        <w:rPr>
          <w:rFonts w:ascii="Arial" w:hAnsi="Arial" w:cs="Arial"/>
        </w:rPr>
      </w:pPr>
    </w:p>
    <w:p w14:paraId="244B6BE2" w14:textId="77777777" w:rsidR="005F33B6" w:rsidRPr="005F33B6" w:rsidRDefault="005F33B6" w:rsidP="005F33B6">
      <w:pPr>
        <w:jc w:val="both"/>
        <w:rPr>
          <w:rFonts w:ascii="Arial" w:hAnsi="Arial" w:cs="Arial"/>
        </w:rPr>
      </w:pPr>
      <w:r w:rsidRPr="005F33B6">
        <w:rPr>
          <w:rFonts w:ascii="Arial" w:hAnsi="Arial" w:cs="Arial"/>
        </w:rPr>
        <w:t xml:space="preserve">Microcredit in Bangladesh has proven to be all-encompassing in showing ways and means of poverty alleviation, women empowerment, and rural development, enabling the marginalized to bring to the formal banking, money lending, and savings system </w:t>
      </w:r>
      <w:r w:rsidRPr="005F33B6">
        <w:rPr>
          <w:rFonts w:ascii="Arial" w:hAnsi="Arial" w:cs="Arial"/>
        </w:rPr>
        <w:fldChar w:fldCharType="begin"/>
      </w:r>
      <w:r w:rsidRPr="005F33B6">
        <w:rPr>
          <w:rFonts w:ascii="Arial" w:hAnsi="Arial" w:cs="Arial"/>
        </w:rPr>
        <w:instrText xml:space="preserve"> ADDIN ZOTERO_ITEM CSL_CITATION {"citationID":"iqa1WspC","properties":{"formattedCitation":"(Alam, 2023)","plainCitation":"(Alam, 2023)","noteIndex":0},"citationItems":[{"id":1671,"uris":["http://zotero.org/users/local/OSBVH90z/items/PLWJANRE"],"itemData":{"id":1671,"type":"webpage","abstract":"This study addressed the role of microfinance in the empowerment of rural women. The study used qualitative methods such as in-depth interviews and group discussions to highlight microfinance's multifaceted impact on women's economic, social, psychological, and political empowerment. Microfinance promotes women-led entrepreneurship, but traditional norms and patriarchal structures remain. Service design can improve microfinance by integrating financial education, business mentorship, and market access. \n\nThe study further emphasized microfinance's social impact, particularly on women's mobility and gender roles. The outcomes call for an in-depth and team-based method to make the most of microfinance's ability to change circumstances in rural Bangladesh's complicated social and cultural context.This study addressed the pain points of rural women in Bangladesh who receive or seek for microfinance to improve their economic condition. Based on the pain points and customer journey mapping, a mobile application was eventually suggested as the service developed for catering the key stakeholders.","genre":"fi=Ylempi AMK-opinnäytetyö|sv=Högre YH-examensarbete|en=Master's thesis|","language":"eng","license":"fi=All rights reserved. This publication is copyrighted. You may download, display and print it for Your own personal use. Commercial use is prohibited.|sv=All rights reserved. This publication is copyrighted. You may download, display and print it for Your own personal use. Commercial use is prohibited.|en=All rights reserved. This publication is copyrighted. You may download, display and print it for Your own personal use. Commercial use is prohibited.|","note":"Accepted: 2023-12-04T06:23:19Z","title":"Microfinance and Rural Development: A Service Design Plan for Microfinance and Women’s Outward Mobility in Rural Households in the Context of Bangladesh","title-short":"Microfinance and Rural Development","URL":"http://www.theseus.fi/handle/10024/813232","author":[{"family":"Alam","given":"Md Rahan"}],"accessed":{"date-parts":[["2025",3,12]]},"issued":{"date-parts":[["2023"]]}}}],"schema":"https://github.com/citation-style-language/schema/raw/master/csl-citation.json"} </w:instrText>
      </w:r>
      <w:r w:rsidRPr="005F33B6">
        <w:rPr>
          <w:rFonts w:ascii="Arial" w:hAnsi="Arial" w:cs="Arial"/>
        </w:rPr>
        <w:fldChar w:fldCharType="separate"/>
      </w:r>
      <w:r w:rsidRPr="005F33B6">
        <w:rPr>
          <w:rFonts w:ascii="Arial" w:hAnsi="Arial" w:cs="Arial"/>
        </w:rPr>
        <w:t>(Alam, 2023)</w:t>
      </w:r>
      <w:r w:rsidRPr="005F33B6">
        <w:rPr>
          <w:rFonts w:ascii="Arial" w:hAnsi="Arial" w:cs="Arial"/>
        </w:rPr>
        <w:fldChar w:fldCharType="end"/>
      </w:r>
      <w:r w:rsidRPr="005F33B6">
        <w:rPr>
          <w:rFonts w:ascii="Arial" w:hAnsi="Arial" w:cs="Arial"/>
        </w:rPr>
        <w:t xml:space="preserve">. The positive outcomes of this extension, like increased family earnings, improved access to education, health, and other social services, and increased entrepreneurship, reflect the role </w:t>
      </w:r>
      <w:r w:rsidRPr="005F33B6">
        <w:rPr>
          <w:rFonts w:ascii="Arial" w:hAnsi="Arial" w:cs="Arial"/>
        </w:rPr>
        <w:lastRenderedPageBreak/>
        <w:t>the model can play as a multiplier of socio-economic development. However, these benefits come with inherent risks that threaten the sustainability of the microcredit model.</w:t>
      </w:r>
    </w:p>
    <w:p w14:paraId="7C768E65" w14:textId="77777777" w:rsidR="005F33B6" w:rsidRPr="005F33B6" w:rsidRDefault="005F33B6" w:rsidP="005F33B6">
      <w:pPr>
        <w:jc w:val="both"/>
        <w:rPr>
          <w:rFonts w:ascii="Arial" w:hAnsi="Arial" w:cs="Arial"/>
        </w:rPr>
      </w:pPr>
      <w:r w:rsidRPr="005F33B6">
        <w:rPr>
          <w:rFonts w:ascii="Arial" w:hAnsi="Arial" w:cs="Arial"/>
        </w:rPr>
        <w:t>This development may cause debtors to become trapped in a spiral of over-indebtedness, which is fundamentally problematic. Microcredit provides small, affordable loans, but because you take out multiple loans — often to cope with seasonal fluctuations in income or unexpected emergencies — your debt becomes unmanageable at some point. Some research shows that the immense pressure to make payments and predatory lending practices of some institutions may drive defaults and place a low-income person in a position where it is more challenging to manage their money. Higher interest rates, necessary to cover administrative costs for a decentralized system, can also add to borrowers' struggle to pay it back.</w:t>
      </w:r>
    </w:p>
    <w:p w14:paraId="6B41BBF7" w14:textId="77777777" w:rsidR="005F33B6" w:rsidRPr="005F33B6" w:rsidRDefault="005F33B6" w:rsidP="005F33B6">
      <w:pPr>
        <w:jc w:val="both"/>
        <w:rPr>
          <w:rFonts w:ascii="Arial" w:hAnsi="Arial" w:cs="Arial"/>
        </w:rPr>
      </w:pPr>
      <w:r w:rsidRPr="005F33B6">
        <w:rPr>
          <w:rFonts w:ascii="Arial" w:hAnsi="Arial" w:cs="Arial"/>
        </w:rPr>
        <w:t xml:space="preserve">In addition, the rapid spread of microcredit has sometimes arisen too quickly for adequate risk management systems to be implemented. This is shown in the variability of credit evaluation methods and borrower education, which has led to poor recovery of loans, which, in turn, increases default rates. The tension between microfinance institutions (MFIs) need to remain economically viable, and their social mission to serve the most impoverished communities illustrates the difficulty in balancing benefits and risks </w:t>
      </w:r>
      <w:r w:rsidRPr="005F33B6">
        <w:rPr>
          <w:rFonts w:ascii="Arial" w:hAnsi="Arial" w:cs="Arial"/>
        </w:rPr>
        <w:fldChar w:fldCharType="begin"/>
      </w:r>
      <w:r w:rsidRPr="005F33B6">
        <w:rPr>
          <w:rFonts w:ascii="Arial" w:hAnsi="Arial" w:cs="Arial"/>
        </w:rPr>
        <w:instrText xml:space="preserve"> ADDIN ZOTERO_ITEM CSL_CITATION {"citationID":"jqZRsxnn","properties":{"formattedCitation":"(Siwale &amp; Okoye, 2017a)","plainCitation":"(Siwale &amp; Okoye, 2017a)","noteIndex":0},"citationItems":[{"id":1673,"uris":["http://zotero.org/users/local/OSBVH90z/items/FF5HSZY3"],"itemData":{"id":1673,"type":"article-journal","abstract":"ABSTRACT\n            This study examines the effect of regulations on microfinance institutions in Nigeria and Zambia by focusing on the post</w:instrText>
      </w:r>
      <w:r w:rsidRPr="005F33B6">
        <w:rPr>
          <w:rFonts w:ascii="Cambria Math" w:hAnsi="Cambria Math" w:cs="Cambria Math"/>
        </w:rPr>
        <w:instrText>‐</w:instrText>
      </w:r>
      <w:r w:rsidRPr="005F33B6">
        <w:rPr>
          <w:rFonts w:ascii="Arial" w:hAnsi="Arial" w:cs="Arial"/>
        </w:rPr>
        <w:instrText>regulation experiences and reflections of the microfinance institutions (MFIs) and their regulators. Based on in</w:instrText>
      </w:r>
      <w:r w:rsidRPr="005F33B6">
        <w:rPr>
          <w:rFonts w:ascii="Cambria Math" w:hAnsi="Cambria Math" w:cs="Cambria Math"/>
        </w:rPr>
        <w:instrText>‐</w:instrText>
      </w:r>
      <w:r w:rsidRPr="005F33B6">
        <w:rPr>
          <w:rFonts w:ascii="Arial" w:hAnsi="Arial" w:cs="Arial"/>
        </w:rPr>
        <w:instrText xml:space="preserve">depth interviews with the Central Banks as regulators, MFI managers, practitioners and apex microfinance associations, the study finds that regulations in both countries have managed to professionalize the sector, but their effectiveness in augmenting the centrality of social goals to microfinance and MFIs remains doubtful. The poorly designed regulations are not only undermining social goals but also sending wrong signals to would be social investors, with implications for the social image of the industry. The study further finds that regulations have neither speeded the emergence of sustainable MFIs (especially in Zambia) nor accelerated the sectors’ outreach to the poor and the financially excluded. Additionally, considerable levels of political interference and poor regulation have led to unintended consequences to the sector, further frustrating the ultimate goal of extending financial services to the poor. These findings have policy and practical implications for how microfinance engages with the regulatory logic and continues to serve those at the bottom of the pyramid.","container-title":"Annals of Public and Cooperative Economics","DOI":"10.1111/apce.12165","ISSN":"1370-4788, 1467-8292","issue":"4","journalAbbreviation":"Ann Public Coop Econ","language":"en","page":"611-632","source":"DOI.org (Crossref)","title":"MICROFINANCE REGULATION AND SOCIAL SUSTAINABILITY OF MICROFINANCE INSTITUTIONS: THE CASE OF NIGERIA AND ZAMBIA","title-short":"MICROFINANCE REGULATION AND SOCIAL SUSTAINABILITY OF MICROFINANCE INSTITUTIONS","volume":"88","author":[{"family":"Siwale","given":"Juliana"},{"family":"Okoye","given":"Ngozi"}],"issued":{"date-parts":[["2017",12]]}}}],"schema":"https://github.com/citation-style-language/schema/raw/master/csl-citation.json"} </w:instrText>
      </w:r>
      <w:r w:rsidRPr="005F33B6">
        <w:rPr>
          <w:rFonts w:ascii="Arial" w:hAnsi="Arial" w:cs="Arial"/>
        </w:rPr>
        <w:fldChar w:fldCharType="separate"/>
      </w:r>
      <w:r w:rsidRPr="005F33B6">
        <w:rPr>
          <w:rFonts w:ascii="Arial" w:hAnsi="Arial" w:cs="Arial"/>
        </w:rPr>
        <w:t>(Siwale &amp; Okoye, 2017a)</w:t>
      </w:r>
      <w:r w:rsidRPr="005F33B6">
        <w:rPr>
          <w:rFonts w:ascii="Arial" w:hAnsi="Arial" w:cs="Arial"/>
        </w:rPr>
        <w:fldChar w:fldCharType="end"/>
      </w:r>
      <w:r w:rsidRPr="005F33B6">
        <w:rPr>
          <w:rFonts w:ascii="Arial" w:hAnsi="Arial" w:cs="Arial"/>
        </w:rPr>
        <w:t xml:space="preserve">. Microfinance institutions must be financially self-sustainable through strict loan collections and efficient management to be sustainable whilst helping the poorest. Furthermore, although microcredit has been a factor in facilitating financial inclusion, its integration with digitized financial services brings benefits as well as risks. Digital platforms can improve the allocation and monitoring of loans, reduce transaction costs, and expand access </w:t>
      </w:r>
      <w:r w:rsidRPr="005F33B6">
        <w:rPr>
          <w:rFonts w:ascii="Arial" w:hAnsi="Arial" w:cs="Arial"/>
        </w:rPr>
        <w:fldChar w:fldCharType="begin"/>
      </w:r>
      <w:r w:rsidRPr="005F33B6">
        <w:rPr>
          <w:rFonts w:ascii="Arial" w:hAnsi="Arial" w:cs="Arial"/>
        </w:rPr>
        <w:instrText xml:space="preserve"> ADDIN ZOTERO_ITEM CSL_CITATION {"citationID":"hz3ljRgi","properties":{"formattedCitation":"(Ozili, 2018)","plainCitation":"(Ozili, 2018)","noteIndex":0},"citationItems":[{"id":1675,"uris":["http://zotero.org/users/local/OSBVH90z/items/EZRNSY6S"],"itemData":{"id":1675,"type":"article-journal","container-title":"Borsa Istanbul Review","DOI":"10.1016/j.bir.2017.12.003","ISSN":"22148450","issue":"4","journalAbbreviation":"Borsa Istanbul Review","language":"en","page":"329-340","source":"DOI.org (Crossref)","title":"Impact of digital finance on financial inclusion and stability","volume":"18","author":[{"family":"Ozili","given":"Peterson K."}],"issued":{"date-parts":[["2018",12]]}}}],"schema":"https://github.com/citation-style-language/schema/raw/master/csl-citation.json"} </w:instrText>
      </w:r>
      <w:r w:rsidRPr="005F33B6">
        <w:rPr>
          <w:rFonts w:ascii="Arial" w:hAnsi="Arial" w:cs="Arial"/>
        </w:rPr>
        <w:fldChar w:fldCharType="separate"/>
      </w:r>
      <w:r w:rsidRPr="005F33B6">
        <w:rPr>
          <w:rFonts w:ascii="Arial" w:hAnsi="Arial" w:cs="Arial"/>
        </w:rPr>
        <w:t>(Ozili, 2018)</w:t>
      </w:r>
      <w:r w:rsidRPr="005F33B6">
        <w:rPr>
          <w:rFonts w:ascii="Arial" w:hAnsi="Arial" w:cs="Arial"/>
        </w:rPr>
        <w:fldChar w:fldCharType="end"/>
      </w:r>
      <w:r w:rsidRPr="005F33B6">
        <w:rPr>
          <w:rFonts w:ascii="Arial" w:hAnsi="Arial" w:cs="Arial"/>
        </w:rPr>
        <w:t>. The digital gap, characterized by limited access to technology and a lack of digital literacy in rural areas, has the potential to create unequal advantages and exacerbate regional inequalities. Moreover, data privacy and cybersecurity concerns can erode the trust of borrowers in digital lending platforms. So, to evaluate the pros and cons of microcredit, we need an advanced understanding of how it works. It requires an emphasis on growth and outreach, with many risk-reduction measures thrown in, with ongoing education for borrowers and fair lending practices that are in the community's long-term interest.</w:t>
      </w:r>
    </w:p>
    <w:p w14:paraId="53D4D58F" w14:textId="77777777" w:rsidR="005F33B6" w:rsidRPr="005F33B6" w:rsidRDefault="005F33B6" w:rsidP="005F33B6">
      <w:pPr>
        <w:jc w:val="both"/>
        <w:rPr>
          <w:rFonts w:ascii="Arial" w:hAnsi="Arial" w:cs="Arial"/>
          <w:b/>
          <w:bCs/>
        </w:rPr>
      </w:pPr>
    </w:p>
    <w:p w14:paraId="2711BF45" w14:textId="77777777" w:rsidR="005F33B6" w:rsidRPr="005F33B6" w:rsidRDefault="005F33B6" w:rsidP="005F33B6">
      <w:pPr>
        <w:rPr>
          <w:rFonts w:ascii="Arial" w:hAnsi="Arial" w:cs="Arial"/>
          <w:b/>
          <w:bCs/>
          <w:sz w:val="22"/>
          <w:szCs w:val="22"/>
        </w:rPr>
      </w:pPr>
      <w:r w:rsidRPr="005F33B6">
        <w:rPr>
          <w:rFonts w:ascii="Arial" w:hAnsi="Arial" w:cs="Arial"/>
          <w:b/>
          <w:bCs/>
          <w:sz w:val="22"/>
          <w:szCs w:val="22"/>
        </w:rPr>
        <w:t>6.2. Policy Recommendations</w:t>
      </w:r>
    </w:p>
    <w:p w14:paraId="6EE37841" w14:textId="77777777" w:rsidR="005F33B6" w:rsidRDefault="005F33B6" w:rsidP="005F33B6">
      <w:pPr>
        <w:rPr>
          <w:rFonts w:ascii="Arial" w:hAnsi="Arial" w:cs="Arial"/>
        </w:rPr>
      </w:pPr>
    </w:p>
    <w:p w14:paraId="27894CAD" w14:textId="77777777" w:rsidR="005F33B6" w:rsidRDefault="005F33B6" w:rsidP="005F33B6">
      <w:pPr>
        <w:rPr>
          <w:rFonts w:ascii="Arial" w:hAnsi="Arial" w:cs="Arial"/>
        </w:rPr>
      </w:pPr>
      <w:r w:rsidRPr="005F33B6">
        <w:rPr>
          <w:rFonts w:ascii="Arial" w:hAnsi="Arial" w:cs="Arial"/>
        </w:rPr>
        <w:t>To enhance the positive impacts of micro-credit while mitigating its risks, several policy recommendations emerge from the literature:</w:t>
      </w:r>
    </w:p>
    <w:p w14:paraId="594F5473" w14:textId="77777777" w:rsidR="005F33B6" w:rsidRDefault="005F33B6" w:rsidP="005F33B6">
      <w:pPr>
        <w:rPr>
          <w:rFonts w:ascii="Arial" w:hAnsi="Arial" w:cs="Arial"/>
        </w:rPr>
      </w:pPr>
    </w:p>
    <w:p w14:paraId="5367A42E" w14:textId="77777777" w:rsidR="005F33B6" w:rsidRPr="005F33B6" w:rsidRDefault="005F33B6" w:rsidP="005F33B6">
      <w:pPr>
        <w:jc w:val="both"/>
        <w:rPr>
          <w:rFonts w:ascii="Arial" w:hAnsi="Arial" w:cs="Arial"/>
        </w:rPr>
      </w:pPr>
      <w:r w:rsidRPr="005F33B6">
        <w:rPr>
          <w:rFonts w:ascii="Arial" w:hAnsi="Arial" w:cs="Arial"/>
          <w:b/>
          <w:sz w:val="22"/>
          <w:szCs w:val="22"/>
        </w:rPr>
        <w:t>6.2.1</w:t>
      </w:r>
      <w:r>
        <w:rPr>
          <w:rFonts w:ascii="Arial" w:hAnsi="Arial" w:cs="Arial"/>
          <w:b/>
          <w:sz w:val="22"/>
          <w:szCs w:val="22"/>
        </w:rPr>
        <w:t xml:space="preserve"> </w:t>
      </w:r>
      <w:r w:rsidRPr="005F33B6">
        <w:rPr>
          <w:rFonts w:ascii="Arial" w:hAnsi="Arial" w:cs="Arial"/>
          <w:b/>
          <w:bCs/>
          <w:sz w:val="22"/>
          <w:szCs w:val="22"/>
        </w:rPr>
        <w:t>Strengthening Regulatory Frameworks:</w:t>
      </w:r>
      <w:r w:rsidRPr="005F33B6">
        <w:rPr>
          <w:rFonts w:ascii="Arial" w:hAnsi="Arial" w:cs="Arial"/>
        </w:rPr>
        <w:t xml:space="preserve"> Establishing a harmonized regulatory environment that delineates the roles and responsibilities of MFIs and government bodies is imperative </w:t>
      </w:r>
      <w:r w:rsidRPr="005F33B6">
        <w:rPr>
          <w:rFonts w:ascii="Arial" w:hAnsi="Arial" w:cs="Arial"/>
        </w:rPr>
        <w:fldChar w:fldCharType="begin"/>
      </w:r>
      <w:r w:rsidRPr="005F33B6">
        <w:rPr>
          <w:rFonts w:ascii="Arial" w:hAnsi="Arial" w:cs="Arial"/>
        </w:rPr>
        <w:instrText xml:space="preserve"> ADDIN ZOTERO_ITEM CSL_CITATION {"citationID":"gmwoHnqq","properties":{"formattedCitation":"(Nasir &amp; Ahmed, 2024)","plainCitation":"(Nasir &amp; Ahmed, 2024)","noteIndex":0},"citationItems":[{"id":1677,"uris":["http://zotero.org/users/local/OSBVH90z/items/5C8Q783C"],"itemData":{"id":1677,"type":"chapter","container-title":"Climate Change and Finance","event-place":"Cham","ISBN":"978-3-031-56418-5","language":"en","note":"collection-title: Sustainable Finance\nDOI: 10.1007/978-3-031-56419-2_1","page":"3-29","publisher":"Springer Nature Switzerland","publisher-place":"Cham","source":"DOI.org (Crossref)","title":"Green Finance Initiatives and Their Potential to Drive Sustainable Development","URL":"https://link.springer.com/10.1007/978-3-031-56419-2_1","editor":[{"family":"Naifar","given":"Nader"}],"author":[{"family":"Nasir","given":"Nouman"},{"family":"Ahmed","given":"Waqas"}],"accessed":{"date-parts":[["2025",3,12]]},"issued":{"date-parts":[["2024"]]}}}],"schema":"https://github.com/citation-style-language/schema/raw/master/csl-citation.json"} </w:instrText>
      </w:r>
      <w:r w:rsidRPr="005F33B6">
        <w:rPr>
          <w:rFonts w:ascii="Arial" w:hAnsi="Arial" w:cs="Arial"/>
        </w:rPr>
        <w:fldChar w:fldCharType="separate"/>
      </w:r>
      <w:r w:rsidRPr="005F33B6">
        <w:rPr>
          <w:rFonts w:ascii="Arial" w:hAnsi="Arial" w:cs="Arial"/>
        </w:rPr>
        <w:t>(Nasir &amp; Ahmed, 2024)</w:t>
      </w:r>
      <w:r w:rsidRPr="005F33B6">
        <w:rPr>
          <w:rFonts w:ascii="Arial" w:hAnsi="Arial" w:cs="Arial"/>
        </w:rPr>
        <w:fldChar w:fldCharType="end"/>
      </w:r>
      <w:r w:rsidRPr="005F33B6">
        <w:rPr>
          <w:rFonts w:ascii="Arial" w:hAnsi="Arial" w:cs="Arial"/>
        </w:rPr>
        <w:t>. Regulatory frameworks should be adaptive, capable of addressing both traditional and digital lending models. This could involve the development of comprehensive guidelines that standardize credit assessment, loan disbursement, and risk management practices across the sector. Enhanced oversight can help prevent predatory lending practices and ensure that interest rates remain fair and justifiable.</w:t>
      </w:r>
    </w:p>
    <w:p w14:paraId="4A1261D6" w14:textId="77777777" w:rsidR="005F33B6" w:rsidRDefault="005F33B6" w:rsidP="005F33B6">
      <w:pPr>
        <w:rPr>
          <w:rFonts w:ascii="Arial" w:hAnsi="Arial" w:cs="Arial"/>
          <w:b/>
          <w:bCs/>
        </w:rPr>
      </w:pPr>
    </w:p>
    <w:p w14:paraId="3E402283" w14:textId="77777777" w:rsidR="005F33B6" w:rsidRPr="005F33B6" w:rsidRDefault="005F33B6" w:rsidP="005F33B6">
      <w:pPr>
        <w:jc w:val="both"/>
        <w:rPr>
          <w:rFonts w:ascii="Arial" w:hAnsi="Arial" w:cs="Arial"/>
        </w:rPr>
      </w:pPr>
      <w:r w:rsidRPr="005F33B6">
        <w:rPr>
          <w:rFonts w:ascii="Arial" w:hAnsi="Arial" w:cs="Arial"/>
          <w:b/>
          <w:bCs/>
          <w:sz w:val="22"/>
          <w:szCs w:val="22"/>
        </w:rPr>
        <w:t>6.2.2</w:t>
      </w:r>
      <w:r>
        <w:rPr>
          <w:rFonts w:ascii="Arial" w:hAnsi="Arial" w:cs="Arial"/>
          <w:b/>
          <w:bCs/>
          <w:sz w:val="22"/>
          <w:szCs w:val="22"/>
        </w:rPr>
        <w:t xml:space="preserve"> </w:t>
      </w:r>
      <w:r w:rsidRPr="005F33B6">
        <w:rPr>
          <w:rFonts w:ascii="Arial" w:hAnsi="Arial" w:cs="Arial"/>
          <w:b/>
          <w:bCs/>
          <w:sz w:val="22"/>
          <w:szCs w:val="22"/>
        </w:rPr>
        <w:t>Enhancing Financial Literacy and Consumer Protection:</w:t>
      </w:r>
      <w:r w:rsidRPr="005F33B6">
        <w:rPr>
          <w:rFonts w:ascii="Arial" w:hAnsi="Arial" w:cs="Arial"/>
        </w:rPr>
        <w:t xml:space="preserve"> Financial literacy programs should be an integral part of micro-credit initiatives </w:t>
      </w:r>
      <w:r w:rsidRPr="005F33B6">
        <w:rPr>
          <w:rFonts w:ascii="Arial" w:hAnsi="Arial" w:cs="Arial"/>
        </w:rPr>
        <w:fldChar w:fldCharType="begin"/>
      </w:r>
      <w:r w:rsidRPr="005F33B6">
        <w:rPr>
          <w:rFonts w:ascii="Arial" w:hAnsi="Arial" w:cs="Arial"/>
        </w:rPr>
        <w:instrText xml:space="preserve"> ADDIN ZOTERO_ITEM CSL_CITATION {"citationID":"C06NaHao","properties":{"formattedCitation":"(Esmaeil Zaei et al., 2018)","plainCitation":"(Esmaeil Zaei et al., 2018)","noteIndex":0},"citationItems":[{"id":1678,"uris":["http://zotero.org/users/local/OSBVH90z/items/KASLQPE6"],"itemData":{"id":1678,"type":"article-journal","abstract":"The goal of this paper is to examine the question—‘Does income earned by members of women’s self-help groups (SHGs) through micro-credit programs empower them?’ The nature of the topic dictates the use of cross-sectional survey technique and comparative analysis to determine the levels of women empowerment before and after joining SHGs. A five-point Likert-type scale was developed, for which Cronbach’s alpha reliability coefficient was observed to be 0.824. The survey instrument contained four sections, namely, income and expenditure; savings and borrowing amounts; financial freedom; and, capacity building and awareness levels. A sample group consisting of 114 participants of SHGs responded to the survey instrument. The t-test results for mean values before and after joining SHGs showed a significant change in levels of women empowerment in all the four areas. The prime reason for this empowerment was joining SHGs and using micro-credit programmes. It becomes apparent from this research that joining SHGs, and consequently, getting access to financial services increased the ability of poor women to control their savings and generate income from their occupation. They also experienced a greater decision-making role in their families and in local society, enhanced levels of self-confidence, self-efficacy and self-esteem, and heightened freedom of mobility to increase business and social activities outside home.","container-title":"Societies","DOI":"10.3390/soc8030048","ISSN":"2075-4698","issue":"3","journalAbbreviation":"Societies","language":"en","license":"https://creativecommons.org/licenses/by/4.0/","page":"48","source":"DOI.org (Crossref)","title":"Does Micro-Credit Empower Women through Self-Help Groups? Evidence from Punjab, Northern India","title-short":"Does Micro-Credit Empower Women through Self-Help Groups?","volume":"8","author":[{"family":"Esmaeil Zaei","given":"Mansour"},{"family":"Kapil","given":"Prachi"},{"family":"Pelekh","given":"Olha"},{"family":"Teimoury Nasab","given":"Azadeh"}],"issued":{"date-parts":[["2018",7,4]]}}}],"schema":"https://github.com/citation-style-language/schema/raw/master/csl-citation.json"} </w:instrText>
      </w:r>
      <w:r w:rsidRPr="005F33B6">
        <w:rPr>
          <w:rFonts w:ascii="Arial" w:hAnsi="Arial" w:cs="Arial"/>
        </w:rPr>
        <w:fldChar w:fldCharType="separate"/>
      </w:r>
      <w:r w:rsidRPr="005F33B6">
        <w:rPr>
          <w:rFonts w:ascii="Arial" w:hAnsi="Arial" w:cs="Arial"/>
        </w:rPr>
        <w:t>(Esmaeil Zaei et al., 2018)</w:t>
      </w:r>
      <w:r w:rsidRPr="005F33B6">
        <w:rPr>
          <w:rFonts w:ascii="Arial" w:hAnsi="Arial" w:cs="Arial"/>
        </w:rPr>
        <w:fldChar w:fldCharType="end"/>
      </w:r>
      <w:r w:rsidRPr="005F33B6">
        <w:rPr>
          <w:rFonts w:ascii="Arial" w:hAnsi="Arial" w:cs="Arial"/>
        </w:rPr>
        <w:t>. These programs need to educate borrowers about loan terms, repayment responsibilities, and the implications of high interest rates, thereby enabling them to make informed decisions. Additionally, robust consumer protection mechanisms must be implemented to safeguard the rights of borrowers. Such measures could include transparent disclosure of all terms and conditions, dispute resolution channels, and the establishment of borrower support centers to assist in financial planning and crisis management.</w:t>
      </w:r>
    </w:p>
    <w:p w14:paraId="3D78D847" w14:textId="77777777" w:rsidR="005F33B6" w:rsidRDefault="005F33B6" w:rsidP="005F33B6">
      <w:pPr>
        <w:rPr>
          <w:rFonts w:ascii="Arial" w:hAnsi="Arial" w:cs="Arial"/>
          <w:b/>
          <w:bCs/>
        </w:rPr>
      </w:pPr>
    </w:p>
    <w:p w14:paraId="600DE9B7" w14:textId="63F597E5" w:rsidR="005F33B6" w:rsidRPr="005F33B6" w:rsidRDefault="005F33B6" w:rsidP="005F33B6">
      <w:pPr>
        <w:jc w:val="both"/>
        <w:rPr>
          <w:rFonts w:ascii="Arial" w:hAnsi="Arial" w:cs="Arial"/>
        </w:rPr>
      </w:pPr>
      <w:r w:rsidRPr="005F33B6">
        <w:rPr>
          <w:rFonts w:ascii="Arial" w:hAnsi="Arial" w:cs="Arial"/>
          <w:b/>
          <w:bCs/>
          <w:sz w:val="22"/>
          <w:szCs w:val="22"/>
        </w:rPr>
        <w:t>6.2.3</w:t>
      </w:r>
      <w:r w:rsidR="00340466">
        <w:rPr>
          <w:rFonts w:ascii="Arial" w:hAnsi="Arial" w:cs="Arial"/>
          <w:b/>
          <w:bCs/>
          <w:sz w:val="22"/>
          <w:szCs w:val="22"/>
        </w:rPr>
        <w:t xml:space="preserve"> </w:t>
      </w:r>
      <w:r w:rsidRPr="005F33B6">
        <w:rPr>
          <w:rFonts w:ascii="Arial" w:hAnsi="Arial" w:cs="Arial"/>
          <w:b/>
          <w:bCs/>
          <w:sz w:val="22"/>
          <w:szCs w:val="22"/>
        </w:rPr>
        <w:t>Promoting Digital Inclusion:</w:t>
      </w:r>
      <w:r w:rsidRPr="005F33B6">
        <w:rPr>
          <w:rFonts w:ascii="Arial" w:hAnsi="Arial" w:cs="Arial"/>
        </w:rPr>
        <w:t xml:space="preserve"> Given the increasing role of digital platforms in delivering micro-credit, policies aimed at bridging the digital divide are crucial. Investments in </w:t>
      </w:r>
      <w:r w:rsidRPr="005F33B6">
        <w:rPr>
          <w:rFonts w:ascii="Arial" w:hAnsi="Arial" w:cs="Arial"/>
        </w:rPr>
        <w:lastRenderedPageBreak/>
        <w:t>digital infrastructure and training programs can empower rural populations to take full advantage of digital financial services. Policymakers should encourage the development of user-friendly digital platforms tailored to the needs of low-income borrowers. This includes not only improving access to technology but also ensuring that digital security measures are robust, thereby maintaining user confidence and trust.</w:t>
      </w:r>
    </w:p>
    <w:p w14:paraId="10CC0E17" w14:textId="77777777" w:rsidR="005F33B6" w:rsidRDefault="005F33B6" w:rsidP="005F33B6">
      <w:pPr>
        <w:rPr>
          <w:rFonts w:ascii="Arial" w:hAnsi="Arial" w:cs="Arial"/>
          <w:b/>
          <w:bCs/>
        </w:rPr>
      </w:pPr>
    </w:p>
    <w:p w14:paraId="7F453E73" w14:textId="32ACA0C7" w:rsidR="005F33B6" w:rsidRPr="005F33B6" w:rsidRDefault="005F33B6" w:rsidP="005F33B6">
      <w:pPr>
        <w:jc w:val="both"/>
        <w:rPr>
          <w:rFonts w:ascii="Arial" w:hAnsi="Arial" w:cs="Arial"/>
        </w:rPr>
      </w:pPr>
      <w:r w:rsidRPr="005F33B6">
        <w:rPr>
          <w:rFonts w:ascii="Arial" w:hAnsi="Arial" w:cs="Arial"/>
          <w:b/>
          <w:bCs/>
          <w:sz w:val="22"/>
          <w:szCs w:val="22"/>
        </w:rPr>
        <w:t>6.2.4</w:t>
      </w:r>
      <w:r w:rsidR="00340466">
        <w:rPr>
          <w:rFonts w:ascii="Arial" w:hAnsi="Arial" w:cs="Arial"/>
          <w:b/>
          <w:bCs/>
          <w:sz w:val="22"/>
          <w:szCs w:val="22"/>
        </w:rPr>
        <w:t xml:space="preserve"> </w:t>
      </w:r>
      <w:r w:rsidRPr="005F33B6">
        <w:rPr>
          <w:rFonts w:ascii="Arial" w:hAnsi="Arial" w:cs="Arial"/>
          <w:b/>
          <w:bCs/>
          <w:sz w:val="22"/>
          <w:szCs w:val="22"/>
        </w:rPr>
        <w:t>Encouraging Diversification of Financial Products:</w:t>
      </w:r>
      <w:r w:rsidRPr="005F33B6">
        <w:rPr>
          <w:rFonts w:ascii="Arial" w:hAnsi="Arial" w:cs="Arial"/>
        </w:rPr>
        <w:t xml:space="preserve"> To reduce the risk of over-indebtedness, MFIs should consider diversifying their financial offerings beyond credit </w:t>
      </w:r>
      <w:r w:rsidRPr="005F33B6">
        <w:rPr>
          <w:rFonts w:ascii="Arial" w:hAnsi="Arial" w:cs="Arial"/>
        </w:rPr>
        <w:fldChar w:fldCharType="begin"/>
      </w:r>
      <w:r w:rsidRPr="005F33B6">
        <w:rPr>
          <w:rFonts w:ascii="Arial" w:hAnsi="Arial" w:cs="Arial"/>
        </w:rPr>
        <w:instrText xml:space="preserve"> ADDIN ZOTERO_ITEM CSL_CITATION {"citationID":"1tLYNbvB","properties":{"formattedCitation":"(Castellani &amp; Cincinelli, 2015)","plainCitation":"(Castellani &amp; Cincinelli, 2015)","noteIndex":0},"citationItems":[{"id":1680,"uris":["http://zotero.org/users/local/OSBVH90z/items/DN54HVKI"],"itemData":{"id":1680,"type":"article-journal","abstract":"The credit and liquidity risks of most\n              A\n              frican\n              MFIs\n              are strongly affected by drought shocks and, even though some traditional asset–liability management strategies are somewhat useful for\n              MFIs\n              to deal with drought risk, innovative risk</w:instrText>
      </w:r>
      <w:r w:rsidRPr="005F33B6">
        <w:rPr>
          <w:rFonts w:ascii="Cambria Math" w:hAnsi="Cambria Math" w:cs="Cambria Math"/>
        </w:rPr>
        <w:instrText>‐</w:instrText>
      </w:r>
      <w:r w:rsidRPr="005F33B6">
        <w:rPr>
          <w:rFonts w:ascii="Arial" w:hAnsi="Arial" w:cs="Arial"/>
        </w:rPr>
        <w:instrText>transfer mechanisms are required.","container-title":"Strategic Change","DOI":"10.1002/jsc.1998","ISSN":"1086-1718, 1099-1697","issue":"1","journalAbbreviation":"Strategic Change","language":"en","license":"http://onlinelibrary.wiley.com/termsAndConditions#vor","page":"67-84","source":"DOI.org (Crossref)","title":"Dealing with Drought</w:instrText>
      </w:r>
      <w:r w:rsidRPr="005F33B6">
        <w:rPr>
          <w:rFonts w:ascii="Cambria Math" w:hAnsi="Cambria Math" w:cs="Cambria Math"/>
        </w:rPr>
        <w:instrText>‐</w:instrText>
      </w:r>
      <w:r w:rsidRPr="005F33B6">
        <w:rPr>
          <w:rFonts w:ascii="Arial" w:hAnsi="Arial" w:cs="Arial"/>
        </w:rPr>
        <w:instrText>Related Credit and Liquidity Risks in &lt;span style=\"font-variant:small-caps;\"&gt;MFIs&lt;/span&gt; : Evidence from &lt;span style=\"font-variant:small-caps;\"&gt;A&lt;/span&gt; frica","title-short":"Dealing with Drought</w:instrText>
      </w:r>
      <w:r w:rsidRPr="005F33B6">
        <w:rPr>
          <w:rFonts w:ascii="Cambria Math" w:hAnsi="Cambria Math" w:cs="Cambria Math"/>
        </w:rPr>
        <w:instrText>‐</w:instrText>
      </w:r>
      <w:r w:rsidRPr="005F33B6">
        <w:rPr>
          <w:rFonts w:ascii="Arial" w:hAnsi="Arial" w:cs="Arial"/>
        </w:rPr>
        <w:instrText xml:space="preserve">Related Credit and Liquidity Risks in &lt;span style=\"font-variant","volume":"24","author":[{"family":"Castellani","given":"Davide"},{"family":"Cincinelli","given":"Peter"}],"issued":{"date-parts":[["2015",1]]}}}],"schema":"https://github.com/citation-style-language/schema/raw/master/csl-citation.json"} </w:instrText>
      </w:r>
      <w:r w:rsidRPr="005F33B6">
        <w:rPr>
          <w:rFonts w:ascii="Arial" w:hAnsi="Arial" w:cs="Arial"/>
        </w:rPr>
        <w:fldChar w:fldCharType="separate"/>
      </w:r>
      <w:r w:rsidRPr="005F33B6">
        <w:rPr>
          <w:rFonts w:ascii="Arial" w:hAnsi="Arial" w:cs="Arial"/>
        </w:rPr>
        <w:t>(Castellani &amp; Cincinelli, 2015)</w:t>
      </w:r>
      <w:r w:rsidRPr="005F33B6">
        <w:rPr>
          <w:rFonts w:ascii="Arial" w:hAnsi="Arial" w:cs="Arial"/>
        </w:rPr>
        <w:fldChar w:fldCharType="end"/>
      </w:r>
      <w:r w:rsidRPr="005F33B6">
        <w:rPr>
          <w:rFonts w:ascii="Arial" w:hAnsi="Arial" w:cs="Arial"/>
        </w:rPr>
        <w:t>. Integrating savings products, insurance, and remittance services can provide a more holistic approach to financial inclusion, helping borrowers to manage risk and build financial resilience. Such diversification can also enhance the sustainability of MFIs by stabilizing their revenue streams and reducing dependency on interest income from loans alone.</w:t>
      </w:r>
    </w:p>
    <w:p w14:paraId="1E79C787" w14:textId="77777777" w:rsidR="005F33B6" w:rsidRDefault="005F33B6" w:rsidP="005F33B6">
      <w:pPr>
        <w:rPr>
          <w:rFonts w:ascii="Arial" w:hAnsi="Arial" w:cs="Arial"/>
          <w:b/>
          <w:bCs/>
        </w:rPr>
      </w:pPr>
    </w:p>
    <w:p w14:paraId="1650B667" w14:textId="6F2BCBDF" w:rsidR="005F33B6" w:rsidRDefault="005F33B6" w:rsidP="00F46AAD">
      <w:pPr>
        <w:jc w:val="both"/>
        <w:rPr>
          <w:rFonts w:ascii="Arial" w:hAnsi="Arial" w:cs="Arial"/>
        </w:rPr>
      </w:pPr>
      <w:r w:rsidRPr="005F33B6">
        <w:rPr>
          <w:rFonts w:ascii="Arial" w:hAnsi="Arial" w:cs="Arial"/>
          <w:b/>
          <w:bCs/>
          <w:sz w:val="22"/>
          <w:szCs w:val="22"/>
        </w:rPr>
        <w:t>6.2.5</w:t>
      </w:r>
      <w:r w:rsidR="00340466">
        <w:rPr>
          <w:rFonts w:ascii="Arial" w:hAnsi="Arial" w:cs="Arial"/>
          <w:b/>
          <w:bCs/>
          <w:sz w:val="22"/>
          <w:szCs w:val="22"/>
        </w:rPr>
        <w:t xml:space="preserve"> </w:t>
      </w:r>
      <w:r w:rsidRPr="005F33B6">
        <w:rPr>
          <w:rFonts w:ascii="Arial" w:hAnsi="Arial" w:cs="Arial"/>
          <w:b/>
          <w:bCs/>
          <w:sz w:val="22"/>
          <w:szCs w:val="22"/>
        </w:rPr>
        <w:t>Fostering Institutional Collaboration:</w:t>
      </w:r>
      <w:r w:rsidRPr="005F33B6">
        <w:rPr>
          <w:rFonts w:ascii="Arial" w:hAnsi="Arial" w:cs="Arial"/>
        </w:rPr>
        <w:t xml:space="preserve"> Collaboration among MFIs, government agencies, non-governmental organizations, and international donors can create synergies that enhance the overall impact of micro-credit programs </w:t>
      </w:r>
      <w:r w:rsidRPr="005F33B6">
        <w:rPr>
          <w:rFonts w:ascii="Arial" w:hAnsi="Arial" w:cs="Arial"/>
        </w:rPr>
        <w:fldChar w:fldCharType="begin"/>
      </w:r>
      <w:r w:rsidRPr="005F33B6">
        <w:rPr>
          <w:rFonts w:ascii="Arial" w:hAnsi="Arial" w:cs="Arial"/>
        </w:rPr>
        <w:instrText xml:space="preserve"> ADDIN ZOTERO_ITEM CSL_CITATION {"citationID":"AIa0gqPv","properties":{"formattedCitation":"(Mia &amp; Chandran, 2016)","plainCitation":"(Mia &amp; Chandran, 2016)","noteIndex":0},"citationItems":[{"id":1682,"uris":["http://zotero.org/users/local/OSBVH90z/items/MEJSJPGG"],"itemData":{"id":1682,"type":"article-journal","container-title":"Social Indicators Research","DOI":"10.1007/s11205-015-0979-5","ISSN":"0303-8300, 1573-0921","issue":"2","journalAbbreviation":"Soc Indic Res","language":"en","page":"505-527","source":"DOI.org (Crossref)","title":"Measuring Financial and Social Outreach Productivity of Microfinance Institutions in Bangladesh","volume":"127","author":[{"family":"Mia","given":"Md Aslam"},{"family":"Chandran","given":"V. G. R."}],"issued":{"date-parts":[["2016",6]]}}}],"schema":"https://github.com/citation-style-language/schema/raw/master/csl-citation.json"} </w:instrText>
      </w:r>
      <w:r w:rsidRPr="005F33B6">
        <w:rPr>
          <w:rFonts w:ascii="Arial" w:hAnsi="Arial" w:cs="Arial"/>
        </w:rPr>
        <w:fldChar w:fldCharType="separate"/>
      </w:r>
      <w:r w:rsidRPr="005F33B6">
        <w:rPr>
          <w:rFonts w:ascii="Arial" w:hAnsi="Arial" w:cs="Arial"/>
        </w:rPr>
        <w:t>(Mia &amp; Chandran, 2016)</w:t>
      </w:r>
      <w:r w:rsidRPr="005F33B6">
        <w:rPr>
          <w:rFonts w:ascii="Arial" w:hAnsi="Arial" w:cs="Arial"/>
        </w:rPr>
        <w:fldChar w:fldCharType="end"/>
      </w:r>
      <w:r w:rsidRPr="005F33B6">
        <w:rPr>
          <w:rFonts w:ascii="Arial" w:hAnsi="Arial" w:cs="Arial"/>
        </w:rPr>
        <w:t>. Joint initiatives can lead to resource pooling, sharing best practices, and coordinated policy actions that address systemic challenges. Institutional collaboration can also facilitate the integration of micro-credit programs with other development interventions, such as agricultural extension services and rural infrastructure projects, further amplifying their impact on socio-economic development.</w:t>
      </w:r>
    </w:p>
    <w:p w14:paraId="31723B20" w14:textId="77777777" w:rsidR="005F33B6" w:rsidRDefault="005F33B6" w:rsidP="00D712B2">
      <w:pPr>
        <w:rPr>
          <w:rFonts w:ascii="Arial" w:hAnsi="Arial" w:cs="Arial"/>
        </w:rPr>
      </w:pPr>
    </w:p>
    <w:p w14:paraId="06530CD3" w14:textId="77777777" w:rsidR="005F33B6" w:rsidRPr="005F33B6" w:rsidRDefault="00C2596A" w:rsidP="005F33B6">
      <w:pPr>
        <w:rPr>
          <w:rFonts w:ascii="Arial" w:hAnsi="Arial" w:cs="Arial"/>
          <w:b/>
          <w:bCs/>
          <w:sz w:val="22"/>
          <w:szCs w:val="22"/>
        </w:rPr>
      </w:pPr>
      <w:r>
        <w:rPr>
          <w:rFonts w:ascii="Arial" w:hAnsi="Arial" w:cs="Arial"/>
          <w:b/>
          <w:bCs/>
          <w:sz w:val="22"/>
          <w:szCs w:val="22"/>
        </w:rPr>
        <w:t xml:space="preserve">7. FUTURE DIRECTIONS </w:t>
      </w:r>
    </w:p>
    <w:p w14:paraId="3B1FB818" w14:textId="77777777" w:rsidR="005F33B6" w:rsidRPr="005F33B6" w:rsidRDefault="005F33B6" w:rsidP="005F33B6">
      <w:pPr>
        <w:rPr>
          <w:rFonts w:ascii="Arial" w:hAnsi="Arial" w:cs="Arial"/>
        </w:rPr>
      </w:pPr>
    </w:p>
    <w:p w14:paraId="4AE64876" w14:textId="77777777" w:rsidR="005F33B6" w:rsidRPr="005F33B6" w:rsidRDefault="005F33B6" w:rsidP="005F33B6">
      <w:pPr>
        <w:jc w:val="both"/>
        <w:rPr>
          <w:rFonts w:ascii="Arial" w:hAnsi="Arial" w:cs="Arial"/>
        </w:rPr>
      </w:pPr>
      <w:r w:rsidRPr="005F33B6">
        <w:rPr>
          <w:rFonts w:ascii="Arial" w:hAnsi="Arial" w:cs="Arial"/>
        </w:rPr>
        <w:t xml:space="preserve">In the future, ensuring the robustness of the micro-credit framework in Bangladesh will need to prioritize a multifactorial between research, innovation, and adaptive policymaking </w:t>
      </w:r>
      <w:r w:rsidRPr="005F33B6">
        <w:rPr>
          <w:rFonts w:ascii="Arial" w:hAnsi="Arial" w:cs="Arial"/>
        </w:rPr>
        <w:fldChar w:fldCharType="begin"/>
      </w:r>
      <w:r w:rsidRPr="005F33B6">
        <w:rPr>
          <w:rFonts w:ascii="Arial" w:hAnsi="Arial" w:cs="Arial"/>
        </w:rPr>
        <w:instrText xml:space="preserve"> ADDIN ZOTERO_ITEM CSL_CITATION {"citationID":"EUsDVLtz","properties":{"formattedCitation":"(Noorani et al., 2024)","plainCitation":"(Noorani et al., 2024)","noteIndex":0},"citationItems":[{"id":1685,"uris":["http://zotero.org/users/local/OSBVH90z/items/3KHUYDVQ"],"itemData":{"id":1685,"type":"article-journal","container-title":"Discover Sustainability","DOI":"10.1007/s43621-024-00459-0","ISSN":"2662-9984","issue":"1","journalAbbreviation":"Discov Sustain","language":"en","page":"231","source":"DOI.org (Crossref)","title":"Designing a model for developing local business for rural women Iran with a sustainable development approach","volume":"5","author":[{"family":"Noorani","given":"Farideh"},{"family":"Farajallah Hosseini","given":"Seyed Jamal"},{"family":"Omidi Najafabadi","given":"Maryam"}],"issued":{"date-parts":[["2024",9,2]]}}}],"schema":"https://github.com/citation-style-language/schema/raw/master/csl-citation.json"} </w:instrText>
      </w:r>
      <w:r w:rsidRPr="005F33B6">
        <w:rPr>
          <w:rFonts w:ascii="Arial" w:hAnsi="Arial" w:cs="Arial"/>
        </w:rPr>
        <w:fldChar w:fldCharType="separate"/>
      </w:r>
      <w:r w:rsidRPr="005F33B6">
        <w:rPr>
          <w:rFonts w:ascii="Arial" w:hAnsi="Arial" w:cs="Arial"/>
        </w:rPr>
        <w:t>(Noorani et al., 2024)</w:t>
      </w:r>
      <w:r w:rsidRPr="005F33B6">
        <w:rPr>
          <w:rFonts w:ascii="Arial" w:hAnsi="Arial" w:cs="Arial"/>
        </w:rPr>
        <w:fldChar w:fldCharType="end"/>
      </w:r>
      <w:r w:rsidRPr="005F33B6">
        <w:rPr>
          <w:rFonts w:ascii="Arial" w:hAnsi="Arial" w:cs="Arial"/>
        </w:rPr>
        <w:t xml:space="preserve">. This should include long-term impact studies to assess the socio-economic outcomes resulting from micro-credit interventions. Documenting the extension of benefits throughout economic cycles and demographic changes can forecast these benefits' sustainability and uncover strategies that are resilient to shocks and conditional on the behaviors of micro-entrepreneurs (ME) and their households, providing an evidence base from which MFIs and/or policymakers can explore options for adaptation and coherence over time. In lockstep with these challenges, the digital transformation of micro-credit requires immediate action. These include digital credit scoring, mobile banking, and blockchain technology which have the potential to lower operating costs, increase transparency, and broaden access to finance. However, research must also assess the social impact of these technologies to prevent existing inequities from deepening, especially among minority groups. It is also essential to address regional disparities, given that the efficacy of micro-credit varies significantly in Bangladesh's fertile ground of socio-economic and cultural diversity. There is a need for context-specific strategies—from tailored financial products, community-driven initiatives, and localized approaches—that could be explored and scaled to fill gaps in financial inclusion. Moreover, linking micro-credit with more significant development initiatives in education, health, and agriculture could enhance its effectiveness, generating an all-encompassing support mechanism that promotes sustainable rural development. For example, linking social loans with skills training for existing clusters of poverty may be more effective than pure financial interventions. At the same time, existing policy reforms need to be closely assessed in terms of their implications for the performance of MFIs and the welfare of clients </w:t>
      </w:r>
      <w:r w:rsidRPr="005F33B6">
        <w:rPr>
          <w:rFonts w:ascii="Arial" w:hAnsi="Arial" w:cs="Arial"/>
        </w:rPr>
        <w:fldChar w:fldCharType="begin"/>
      </w:r>
      <w:r w:rsidRPr="005F33B6">
        <w:rPr>
          <w:rFonts w:ascii="Arial" w:hAnsi="Arial" w:cs="Arial"/>
        </w:rPr>
        <w:instrText xml:space="preserve"> ADDIN ZOTERO_ITEM CSL_CITATION {"citationID":"9weL1Ewp","properties":{"formattedCitation":"(Siwale &amp; Okoye, 2017b)","plainCitation":"(Siwale &amp; Okoye, 2017b)","noteIndex":0},"citationItems":[{"id":1687,"uris":["http://zotero.org/users/local/OSBVH90z/items/C98I5YAZ"],"itemData":{"id":1687,"type":"article-journal","abstract":"ABSTRACT\n            This study examines the effect of regulations on microfinance institutions in Nigeria and Zambia by focusing on the post</w:instrText>
      </w:r>
      <w:r w:rsidRPr="005F33B6">
        <w:rPr>
          <w:rFonts w:ascii="Cambria Math" w:hAnsi="Cambria Math" w:cs="Cambria Math"/>
        </w:rPr>
        <w:instrText>‐</w:instrText>
      </w:r>
      <w:r w:rsidRPr="005F33B6">
        <w:rPr>
          <w:rFonts w:ascii="Arial" w:hAnsi="Arial" w:cs="Arial"/>
        </w:rPr>
        <w:instrText>regulation experiences and reflections of the microfinance institutions (MFIs) and their regulators. Based on in</w:instrText>
      </w:r>
      <w:r w:rsidRPr="005F33B6">
        <w:rPr>
          <w:rFonts w:ascii="Cambria Math" w:hAnsi="Cambria Math" w:cs="Cambria Math"/>
        </w:rPr>
        <w:instrText>‐</w:instrText>
      </w:r>
      <w:r w:rsidRPr="005F33B6">
        <w:rPr>
          <w:rFonts w:ascii="Arial" w:hAnsi="Arial" w:cs="Arial"/>
        </w:rPr>
        <w:instrText xml:space="preserve">depth interviews with the Central Banks as regulators, MFI managers, practitioners and apex microfinance associations, the study finds that regulations in both countries have managed to professionalize the sector, but their effectiveness in augmenting the centrality of social goals to microfinance and MFIs remains doubtful. The poorly designed regulations are not only undermining social goals but also sending wrong signals to would be social investors, with implications for the social image of the industry. The study further finds that regulations have neither speeded the emergence of sustainable MFIs (especially in Zambia) nor accelerated the sectors’ outreach to the poor and the financially excluded. Additionally, considerable levels of political interference and poor regulation have led to unintended consequences to the sector, further frustrating the ultimate goal of extending financial services to the poor. These findings have policy and practical implications for how microfinance engages with the regulatory logic and continues to serve those at the bottom of the pyramid.","container-title":"Annals of Public and Cooperative Economics","DOI":"10.1111/apce.12165","ISSN":"1370-4788, 1467-8292","issue":"4","journalAbbreviation":"Ann Public Coop Econ","language":"en","page":"611-632","source":"DOI.org (Crossref)","title":"MICROFINANCE REGULATION AND SOCIAL SUSTAINABILITY OF MICROFINANCE INSTITUTIONS: THE CASE OF NIGERIA AND ZAMBIA","title-short":"MICROFINANCE REGULATION AND SOCIAL SUSTAINABILITY OF MICROFINANCE INSTITUTIONS","volume":"88","author":[{"family":"Siwale","given":"Juliana"},{"family":"Okoye","given":"Ngozi"}],"issued":{"date-parts":[["2017",12]]}}}],"schema":"https://github.com/citation-style-language/schema/raw/master/csl-citation.json"} </w:instrText>
      </w:r>
      <w:r w:rsidRPr="005F33B6">
        <w:rPr>
          <w:rFonts w:ascii="Arial" w:hAnsi="Arial" w:cs="Arial"/>
        </w:rPr>
        <w:fldChar w:fldCharType="separate"/>
      </w:r>
      <w:r w:rsidRPr="005F33B6">
        <w:rPr>
          <w:rFonts w:ascii="Arial" w:hAnsi="Arial" w:cs="Arial"/>
        </w:rPr>
        <w:t>(Siwale &amp; Okoye, 2017b)</w:t>
      </w:r>
      <w:r w:rsidRPr="005F33B6">
        <w:rPr>
          <w:rFonts w:ascii="Arial" w:hAnsi="Arial" w:cs="Arial"/>
        </w:rPr>
        <w:fldChar w:fldCharType="end"/>
      </w:r>
      <w:r w:rsidRPr="005F33B6">
        <w:rPr>
          <w:rFonts w:ascii="Arial" w:hAnsi="Arial" w:cs="Arial"/>
        </w:rPr>
        <w:t xml:space="preserve">. Comparative studies examining regulatory shifts across different regions and institutions have the potential to pinpoint areas of strength and those requiring improvement. The potential of micro-credit in Bangladesh is in the balance of a proof-based process that weaves together the strands of technology, grounded solutions, collaboration across sectors, and responsive governance. Focusing on </w:t>
      </w:r>
      <w:r w:rsidRPr="005F33B6">
        <w:rPr>
          <w:rFonts w:ascii="Arial" w:hAnsi="Arial" w:cs="Arial"/>
        </w:rPr>
        <w:lastRenderedPageBreak/>
        <w:t>these needs will allow stakeholders to mitigate risks and enhance benefits, ensuring micro-credit can continue to catalyze equitable, long-term growth aligned with the nation's development aspirations.</w:t>
      </w:r>
    </w:p>
    <w:p w14:paraId="7F76A53D" w14:textId="77777777" w:rsidR="005F33B6" w:rsidRDefault="005F33B6" w:rsidP="005F33B6">
      <w:pPr>
        <w:jc w:val="both"/>
        <w:rPr>
          <w:rFonts w:ascii="Arial" w:hAnsi="Arial" w:cs="Arial"/>
        </w:rPr>
      </w:pPr>
    </w:p>
    <w:p w14:paraId="05AE1537" w14:textId="77777777" w:rsidR="005F33B6" w:rsidRPr="00525B47" w:rsidRDefault="005F33B6" w:rsidP="005F33B6">
      <w:pPr>
        <w:jc w:val="both"/>
        <w:rPr>
          <w:rFonts w:ascii="Arial" w:hAnsi="Arial" w:cs="Arial"/>
          <w:b/>
          <w:bCs/>
          <w:sz w:val="22"/>
          <w:szCs w:val="22"/>
        </w:rPr>
      </w:pPr>
      <w:r w:rsidRPr="00525B47">
        <w:rPr>
          <w:rFonts w:ascii="Arial" w:hAnsi="Arial" w:cs="Arial"/>
          <w:b/>
          <w:bCs/>
          <w:sz w:val="22"/>
          <w:szCs w:val="22"/>
        </w:rPr>
        <w:t>8. Conclusion</w:t>
      </w:r>
    </w:p>
    <w:p w14:paraId="0270A2CB" w14:textId="77777777" w:rsidR="005F33B6" w:rsidRPr="005F33B6" w:rsidRDefault="005F33B6" w:rsidP="005F33B6">
      <w:pPr>
        <w:jc w:val="both"/>
        <w:rPr>
          <w:rFonts w:ascii="Arial" w:hAnsi="Arial" w:cs="Arial"/>
          <w:b/>
          <w:bCs/>
        </w:rPr>
      </w:pPr>
    </w:p>
    <w:p w14:paraId="362207FC" w14:textId="70307D0E" w:rsidR="005F33B6" w:rsidRDefault="005F33B6" w:rsidP="005F33B6">
      <w:pPr>
        <w:jc w:val="both"/>
        <w:rPr>
          <w:rFonts w:ascii="Arial" w:hAnsi="Arial" w:cs="Arial"/>
        </w:rPr>
      </w:pPr>
      <w:r w:rsidRPr="005F33B6">
        <w:rPr>
          <w:rFonts w:ascii="Arial" w:hAnsi="Arial" w:cs="Arial"/>
        </w:rPr>
        <w:t>Microcredit has significantly transformed Bangladesh's socio-economic environment, becoming a fundamental element of financial inclusion and poverty eradication. In the last fifty years, innovative organizations such as Grameen Bank and BRAC have transformed rural finance by providing collateral-free loans to millions, especially women, who were traditionally marginalized by official banking systems. The model's efficacy is shown by a 22% reduction in severe poverty and the elevation of 25 million Bangladeshis over the poverty threshold while also promoting women's empowerment via enhanced financial independence and entrepreneurship. These accomplishments have established Bangladesh as a worldwide model of microfinance, per essential Sustainable Development Goals (SDGs), including No Poverty (SDG 1) and Gender Equality (SDG 5). The trajectory of microcredit is characterized by contradictions. Although short-term advantages—such as income augmentation, enhanced access to education and healthcare, and rural business advancement—are well-documented, long-term sustainability is still a subject of debate. Challenges such as elevated interest rates (20–35%), excessive borrowing, and geographical variations in access and effect highlight systemic weaknesses. While going digital with microcredit will make it more efficient and clearer, it may also make differences worse where people don't know how to use technology or don't have the right infrastructure. Moreover, criticisms of gendered burdens and ethical considerations underscore the need for a more sophisticated approach to empowerment that tackles structural inequities rather than only focusing on financial inclusion. To maintain and enhance the benefits of micro-credit, policy reforms should focus on fortifying regulatory frameworks to prevent exploitative practices, improving financial literacy to enable informed decision-making, and closing the digital divide through investments in rural infrastructure and education. Diversifying financial products, including micro-insurance and savings schemes, may alleviate debt concerns, while institutional cooperation may connect microcredit with wider development projects in health, education, and agriculture.</w:t>
      </w:r>
      <w:r w:rsidR="002E3177">
        <w:rPr>
          <w:rFonts w:ascii="Arial" w:hAnsi="Arial" w:cs="Arial"/>
        </w:rPr>
        <w:t xml:space="preserve"> </w:t>
      </w:r>
      <w:r w:rsidRPr="005F33B6">
        <w:rPr>
          <w:rFonts w:ascii="Arial" w:hAnsi="Arial" w:cs="Arial"/>
        </w:rPr>
        <w:t>In the future, projects should focus on situational approaches to reduce differences between regions, do long-term studies to see how effects last, and develop new digital solutions that combine efficiency and inclusion. By tackling these difficulties, Bangladesh may enhance its microcredit model into a more just and robust instrument for sustainable development. In conclusion, microcredit continues to be an essential, if flawed, tool in Bangladesh's development strategy. The heritage of empowerment and poverty alleviation provides essential insights, but its future effectiveness depends on adaptable policies, ethical practices, and a dedication to inclusivity in the digital era. As Bangladesh navigates this evolving terrain, microcredit must adapt to developing obstacles while remaining committed to its core mission: elevating the downtrodden through dignity, opportunity, and financial justice.</w:t>
      </w:r>
    </w:p>
    <w:p w14:paraId="0F3A67EB" w14:textId="4EB15027" w:rsidR="00FE5C0C" w:rsidRDefault="00FE5C0C" w:rsidP="005F33B6">
      <w:pPr>
        <w:jc w:val="both"/>
        <w:rPr>
          <w:rFonts w:ascii="Arial" w:hAnsi="Arial" w:cs="Arial"/>
        </w:rPr>
      </w:pPr>
    </w:p>
    <w:p w14:paraId="07628FDC" w14:textId="77777777" w:rsidR="00FE5C0C" w:rsidRPr="00FE5C0C" w:rsidRDefault="00FE5C0C" w:rsidP="00FE5C0C">
      <w:pPr>
        <w:tabs>
          <w:tab w:val="left" w:pos="2696"/>
        </w:tabs>
        <w:spacing w:after="200" w:line="276" w:lineRule="auto"/>
        <w:rPr>
          <w:rFonts w:ascii="Arial" w:eastAsiaTheme="minorHAnsi" w:hAnsi="Arial" w:cs="Arial"/>
          <w:lang w:val="en-GB"/>
        </w:rPr>
      </w:pPr>
      <w:bookmarkStart w:id="2" w:name="_Hlk183685723"/>
    </w:p>
    <w:p w14:paraId="6B35A85C" w14:textId="77777777" w:rsidR="00FE5C0C" w:rsidRPr="00731B56" w:rsidRDefault="00FE5C0C" w:rsidP="00FE5C0C">
      <w:pPr>
        <w:spacing w:after="200" w:line="276" w:lineRule="auto"/>
        <w:rPr>
          <w:rFonts w:ascii="Calibri" w:eastAsia="Calibri" w:hAnsi="Calibri"/>
          <w:b/>
          <w:kern w:val="2"/>
          <w:sz w:val="22"/>
          <w:szCs w:val="22"/>
          <w:highlight w:val="yellow"/>
        </w:rPr>
      </w:pPr>
      <w:bookmarkStart w:id="3" w:name="_Hlk180402183"/>
      <w:bookmarkStart w:id="4" w:name="_Hlk183680988"/>
      <w:r w:rsidRPr="00731B56">
        <w:rPr>
          <w:rFonts w:ascii="Calibri" w:eastAsia="Calibri" w:hAnsi="Calibri"/>
          <w:b/>
          <w:kern w:val="2"/>
          <w:sz w:val="22"/>
          <w:szCs w:val="22"/>
          <w:highlight w:val="yellow"/>
        </w:rPr>
        <w:t>Disclaimer (Artificial intelligence)</w:t>
      </w:r>
    </w:p>
    <w:p w14:paraId="0488CF88" w14:textId="77777777" w:rsidR="00FE5C0C" w:rsidRPr="00FE5C0C" w:rsidRDefault="00FE5C0C" w:rsidP="00FE5C0C">
      <w:pPr>
        <w:spacing w:after="200" w:line="276" w:lineRule="auto"/>
        <w:rPr>
          <w:rFonts w:ascii="Calibri" w:eastAsia="Calibri" w:hAnsi="Calibri"/>
          <w:kern w:val="2"/>
          <w:sz w:val="22"/>
          <w:szCs w:val="22"/>
          <w:highlight w:val="yellow"/>
        </w:rPr>
      </w:pPr>
      <w:r w:rsidRPr="00FE5C0C">
        <w:rPr>
          <w:rFonts w:ascii="Calibri" w:eastAsia="Calibri" w:hAnsi="Calibri"/>
          <w:kern w:val="2"/>
          <w:sz w:val="22"/>
          <w:szCs w:val="22"/>
          <w:highlight w:val="yellow"/>
        </w:rPr>
        <w:t xml:space="preserve">Option 1: </w:t>
      </w:r>
    </w:p>
    <w:p w14:paraId="0F8E3C7F" w14:textId="77777777" w:rsidR="00FE5C0C" w:rsidRPr="00FE5C0C" w:rsidRDefault="00FE5C0C" w:rsidP="00FE5C0C">
      <w:pPr>
        <w:spacing w:after="200" w:line="276" w:lineRule="auto"/>
        <w:rPr>
          <w:rFonts w:ascii="Calibri" w:eastAsia="Calibri" w:hAnsi="Calibri"/>
          <w:kern w:val="2"/>
          <w:sz w:val="22"/>
          <w:szCs w:val="22"/>
          <w:highlight w:val="yellow"/>
        </w:rPr>
      </w:pPr>
      <w:r w:rsidRPr="00FE5C0C">
        <w:rPr>
          <w:rFonts w:ascii="Calibri" w:eastAsia="Calibri" w:hAnsi="Calibri"/>
          <w:kern w:val="2"/>
          <w:sz w:val="22"/>
          <w:szCs w:val="22"/>
          <w:highlight w:val="yellow"/>
        </w:rPr>
        <w:t>Author(s) hereby declare that NO generative AI technologies such as Large Language Models (</w:t>
      </w:r>
      <w:proofErr w:type="spellStart"/>
      <w:r w:rsidRPr="00FE5C0C">
        <w:rPr>
          <w:rFonts w:ascii="Calibri" w:eastAsia="Calibri" w:hAnsi="Calibri"/>
          <w:kern w:val="2"/>
          <w:sz w:val="22"/>
          <w:szCs w:val="22"/>
          <w:highlight w:val="yellow"/>
        </w:rPr>
        <w:t>ChatGPT</w:t>
      </w:r>
      <w:proofErr w:type="spellEnd"/>
      <w:r w:rsidRPr="00FE5C0C">
        <w:rPr>
          <w:rFonts w:ascii="Calibri" w:eastAsia="Calibri" w:hAnsi="Calibri"/>
          <w:kern w:val="2"/>
          <w:sz w:val="22"/>
          <w:szCs w:val="22"/>
          <w:highlight w:val="yellow"/>
        </w:rPr>
        <w:t xml:space="preserve">, COPILOT, etc.) and text-to-image generators have been used during the writing or editing of this manuscript. </w:t>
      </w:r>
    </w:p>
    <w:p w14:paraId="5EB38E6E" w14:textId="77777777" w:rsidR="00FE5C0C" w:rsidRPr="00FE5C0C" w:rsidRDefault="00FE5C0C" w:rsidP="00FE5C0C">
      <w:pPr>
        <w:spacing w:after="200" w:line="276" w:lineRule="auto"/>
        <w:rPr>
          <w:rFonts w:ascii="Calibri" w:eastAsia="Calibri" w:hAnsi="Calibri"/>
          <w:kern w:val="2"/>
          <w:sz w:val="22"/>
          <w:szCs w:val="22"/>
          <w:highlight w:val="yellow"/>
        </w:rPr>
      </w:pPr>
      <w:r w:rsidRPr="00FE5C0C">
        <w:rPr>
          <w:rFonts w:ascii="Calibri" w:eastAsia="Calibri" w:hAnsi="Calibri"/>
          <w:kern w:val="2"/>
          <w:sz w:val="22"/>
          <w:szCs w:val="22"/>
          <w:highlight w:val="yellow"/>
        </w:rPr>
        <w:lastRenderedPageBreak/>
        <w:t xml:space="preserve">Option 2: </w:t>
      </w:r>
    </w:p>
    <w:p w14:paraId="296BF7F1" w14:textId="77777777" w:rsidR="00FE5C0C" w:rsidRPr="00FE5C0C" w:rsidRDefault="00FE5C0C" w:rsidP="00FE5C0C">
      <w:pPr>
        <w:spacing w:after="200" w:line="276" w:lineRule="auto"/>
        <w:rPr>
          <w:rFonts w:ascii="Calibri" w:eastAsia="Calibri" w:hAnsi="Calibri"/>
          <w:kern w:val="2"/>
          <w:sz w:val="22"/>
          <w:szCs w:val="22"/>
          <w:highlight w:val="yellow"/>
        </w:rPr>
      </w:pPr>
      <w:r w:rsidRPr="00FE5C0C">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139432" w14:textId="77777777" w:rsidR="00FE5C0C" w:rsidRPr="00FE5C0C" w:rsidRDefault="00FE5C0C" w:rsidP="00FE5C0C">
      <w:pPr>
        <w:spacing w:after="200" w:line="276" w:lineRule="auto"/>
        <w:rPr>
          <w:rFonts w:ascii="Calibri" w:eastAsia="Calibri" w:hAnsi="Calibri"/>
          <w:kern w:val="2"/>
          <w:sz w:val="22"/>
          <w:szCs w:val="22"/>
          <w:highlight w:val="yellow"/>
        </w:rPr>
      </w:pPr>
      <w:r w:rsidRPr="00FE5C0C">
        <w:rPr>
          <w:rFonts w:ascii="Calibri" w:eastAsia="Calibri" w:hAnsi="Calibri"/>
          <w:kern w:val="2"/>
          <w:sz w:val="22"/>
          <w:szCs w:val="22"/>
          <w:highlight w:val="yellow"/>
        </w:rPr>
        <w:t>Details of the AI usage are given below:</w:t>
      </w:r>
    </w:p>
    <w:p w14:paraId="40290C1E" w14:textId="77777777" w:rsidR="00FE5C0C" w:rsidRPr="00FE5C0C" w:rsidRDefault="00FE5C0C" w:rsidP="00FE5C0C">
      <w:pPr>
        <w:spacing w:after="200" w:line="276" w:lineRule="auto"/>
        <w:rPr>
          <w:rFonts w:ascii="Calibri" w:eastAsia="Calibri" w:hAnsi="Calibri"/>
          <w:kern w:val="2"/>
          <w:sz w:val="22"/>
          <w:szCs w:val="22"/>
          <w:highlight w:val="yellow"/>
        </w:rPr>
      </w:pPr>
      <w:r w:rsidRPr="00FE5C0C">
        <w:rPr>
          <w:rFonts w:ascii="Calibri" w:eastAsia="Calibri" w:hAnsi="Calibri"/>
          <w:kern w:val="2"/>
          <w:sz w:val="22"/>
          <w:szCs w:val="22"/>
          <w:highlight w:val="yellow"/>
        </w:rPr>
        <w:t>1.</w:t>
      </w:r>
    </w:p>
    <w:p w14:paraId="01C2BF75" w14:textId="77777777" w:rsidR="00FE5C0C" w:rsidRPr="00FE5C0C" w:rsidRDefault="00FE5C0C" w:rsidP="00FE5C0C">
      <w:pPr>
        <w:spacing w:after="200" w:line="276" w:lineRule="auto"/>
        <w:rPr>
          <w:rFonts w:ascii="Calibri" w:eastAsia="Calibri" w:hAnsi="Calibri"/>
          <w:kern w:val="2"/>
          <w:sz w:val="22"/>
          <w:szCs w:val="22"/>
          <w:highlight w:val="yellow"/>
        </w:rPr>
      </w:pPr>
      <w:r w:rsidRPr="00FE5C0C">
        <w:rPr>
          <w:rFonts w:ascii="Calibri" w:eastAsia="Calibri" w:hAnsi="Calibri"/>
          <w:kern w:val="2"/>
          <w:sz w:val="22"/>
          <w:szCs w:val="22"/>
          <w:highlight w:val="yellow"/>
        </w:rPr>
        <w:t>2.</w:t>
      </w:r>
    </w:p>
    <w:p w14:paraId="273795D7" w14:textId="77777777" w:rsidR="00FE5C0C" w:rsidRPr="00FE5C0C" w:rsidRDefault="00FE5C0C" w:rsidP="00FE5C0C">
      <w:pPr>
        <w:spacing w:after="200" w:line="276" w:lineRule="auto"/>
        <w:rPr>
          <w:rFonts w:ascii="Calibri" w:eastAsia="Calibri" w:hAnsi="Calibri"/>
          <w:kern w:val="2"/>
          <w:sz w:val="22"/>
          <w:szCs w:val="22"/>
        </w:rPr>
      </w:pPr>
      <w:r w:rsidRPr="00FE5C0C">
        <w:rPr>
          <w:rFonts w:ascii="Calibri" w:eastAsia="Calibri" w:hAnsi="Calibri"/>
          <w:kern w:val="2"/>
          <w:sz w:val="22"/>
          <w:szCs w:val="22"/>
          <w:highlight w:val="yellow"/>
        </w:rPr>
        <w:t>3.</w:t>
      </w:r>
    </w:p>
    <w:bookmarkEnd w:id="2"/>
    <w:bookmarkEnd w:id="3"/>
    <w:bookmarkEnd w:id="4"/>
    <w:p w14:paraId="035CC156" w14:textId="77777777" w:rsidR="00FE5C0C" w:rsidRPr="005F33B6" w:rsidRDefault="00FE5C0C" w:rsidP="005F33B6">
      <w:pPr>
        <w:jc w:val="both"/>
        <w:rPr>
          <w:rFonts w:ascii="Arial" w:hAnsi="Arial" w:cs="Arial"/>
        </w:rPr>
      </w:pPr>
    </w:p>
    <w:p w14:paraId="5636E317" w14:textId="77777777" w:rsidR="00790ADA" w:rsidRPr="00FB3A86" w:rsidRDefault="00790ADA" w:rsidP="00441B6F">
      <w:pPr>
        <w:pStyle w:val="Body"/>
        <w:spacing w:after="0"/>
        <w:rPr>
          <w:rFonts w:ascii="Arial" w:hAnsi="Arial" w:cs="Arial"/>
        </w:rPr>
      </w:pPr>
    </w:p>
    <w:p w14:paraId="50C5628D" w14:textId="77777777" w:rsidR="00893A4B" w:rsidRDefault="00893A4B" w:rsidP="00893A4B">
      <w:pPr>
        <w:pStyle w:val="ReferHead"/>
        <w:spacing w:after="0"/>
        <w:jc w:val="both"/>
        <w:rPr>
          <w:rFonts w:ascii="Arial" w:hAnsi="Arial" w:cs="Arial"/>
        </w:rPr>
      </w:pPr>
    </w:p>
    <w:p w14:paraId="61F6599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2D7EB1E" w14:textId="77777777" w:rsidR="00790ADA" w:rsidRPr="00525B47" w:rsidRDefault="00790ADA" w:rsidP="00441B6F">
      <w:pPr>
        <w:pStyle w:val="ReferHead"/>
        <w:spacing w:after="0"/>
        <w:jc w:val="both"/>
        <w:rPr>
          <w:rFonts w:ascii="Arial" w:hAnsi="Arial" w:cs="Arial"/>
          <w:sz w:val="20"/>
        </w:rPr>
      </w:pPr>
    </w:p>
    <w:p w14:paraId="4B974CF7" w14:textId="77777777" w:rsidR="00B00B43" w:rsidRPr="001F2216" w:rsidRDefault="00525B47" w:rsidP="00B00B43">
      <w:pPr>
        <w:pStyle w:val="Bibliography"/>
        <w:numPr>
          <w:ilvl w:val="0"/>
          <w:numId w:val="33"/>
        </w:numPr>
        <w:spacing w:line="240" w:lineRule="auto"/>
        <w:jc w:val="both"/>
        <w:rPr>
          <w:rFonts w:ascii="Arial" w:hAnsi="Arial" w:cs="Arial"/>
          <w:highlight w:val="yellow"/>
        </w:rPr>
      </w:pPr>
      <w:r w:rsidRPr="001F2216">
        <w:rPr>
          <w:rFonts w:ascii="Arial" w:eastAsia="Calibri" w:hAnsi="Arial" w:cs="Arial"/>
          <w:kern w:val="2"/>
          <w:highlight w:val="yellow"/>
          <w14:ligatures w14:val="standardContextual"/>
        </w:rPr>
        <w:fldChar w:fldCharType="begin"/>
      </w:r>
      <w:r w:rsidRPr="001F2216">
        <w:rPr>
          <w:rFonts w:ascii="Arial" w:eastAsia="Calibri" w:hAnsi="Arial" w:cs="Arial"/>
          <w:kern w:val="2"/>
          <w:highlight w:val="yellow"/>
          <w14:ligatures w14:val="standardContextual"/>
        </w:rPr>
        <w:instrText xml:space="preserve"> ADDIN ZOTERO_BIBL {"uncited":[],"omitted":[],"custom":[]} CSL_BIBLIOGRAPHY </w:instrText>
      </w:r>
      <w:r w:rsidRPr="001F2216">
        <w:rPr>
          <w:rFonts w:ascii="Arial" w:eastAsia="Calibri" w:hAnsi="Arial" w:cs="Arial"/>
          <w:kern w:val="2"/>
          <w:highlight w:val="yellow"/>
          <w14:ligatures w14:val="standardContextual"/>
        </w:rPr>
        <w:fldChar w:fldCharType="separate"/>
      </w:r>
      <w:r w:rsidR="00B00B43" w:rsidRPr="001F2216">
        <w:rPr>
          <w:rFonts w:ascii="Arial" w:hAnsi="Arial" w:cs="Arial"/>
          <w:highlight w:val="yellow"/>
        </w:rPr>
        <w:t xml:space="preserve">Akhter, J., &amp; Cheng, K. (2020). Sustainable Empowerment Initiatives among Rural Women through Microcredit Borrowings in Bangladesh. </w:t>
      </w:r>
      <w:r w:rsidR="00B00B43" w:rsidRPr="001F2216">
        <w:rPr>
          <w:rFonts w:ascii="Arial" w:hAnsi="Arial" w:cs="Arial"/>
          <w:i/>
          <w:iCs/>
          <w:highlight w:val="yellow"/>
        </w:rPr>
        <w:t>Sustainability</w:t>
      </w:r>
      <w:r w:rsidR="00B00B43" w:rsidRPr="001F2216">
        <w:rPr>
          <w:rFonts w:ascii="Arial" w:hAnsi="Arial" w:cs="Arial"/>
          <w:highlight w:val="yellow"/>
        </w:rPr>
        <w:t xml:space="preserve">, </w:t>
      </w:r>
      <w:r w:rsidR="00B00B43" w:rsidRPr="001F2216">
        <w:rPr>
          <w:rFonts w:ascii="Arial" w:hAnsi="Arial" w:cs="Arial"/>
          <w:i/>
          <w:iCs/>
          <w:highlight w:val="yellow"/>
        </w:rPr>
        <w:t>12</w:t>
      </w:r>
      <w:r w:rsidR="00B00B43" w:rsidRPr="001F2216">
        <w:rPr>
          <w:rFonts w:ascii="Arial" w:hAnsi="Arial" w:cs="Arial"/>
          <w:highlight w:val="yellow"/>
        </w:rPr>
        <w:t>(6), 2275. https://doi.org/10.3390/su12062275</w:t>
      </w:r>
    </w:p>
    <w:p w14:paraId="067085C9"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Alam, M. R. (2023). </w:t>
      </w:r>
      <w:r w:rsidRPr="001F2216">
        <w:rPr>
          <w:rFonts w:ascii="Arial" w:hAnsi="Arial" w:cs="Arial"/>
          <w:i/>
          <w:iCs/>
          <w:highlight w:val="yellow"/>
        </w:rPr>
        <w:t>Microfinance and Rural Development: A Service Design Plan for Microfinance and Women’s Outward Mobility in Rural Households in the Context of Bangladesh</w:t>
      </w:r>
      <w:r w:rsidRPr="001F2216">
        <w:rPr>
          <w:rFonts w:ascii="Arial" w:hAnsi="Arial" w:cs="Arial"/>
          <w:highlight w:val="yellow"/>
        </w:rPr>
        <w:t xml:space="preserve"> [fi=Ylempi AMK-opinnäytetyö|sv=Högre YH-examensarbete|en=Master’s thesis|]. http://www.theseus.fi/handle/10024/813232</w:t>
      </w:r>
    </w:p>
    <w:p w14:paraId="25C932A2"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Ali, I., Hatta, Z. A., Azman, A., &amp; Islam, S. (2017). Microfinance as a Development and Poverty Alleviation Tool in Rural Bangladesh: A Critical Assessment. </w:t>
      </w:r>
      <w:r w:rsidRPr="001F2216">
        <w:rPr>
          <w:rFonts w:ascii="Arial" w:hAnsi="Arial" w:cs="Arial"/>
          <w:i/>
          <w:iCs/>
          <w:highlight w:val="yellow"/>
        </w:rPr>
        <w:t>Asian Social Work and Policy Review</w:t>
      </w:r>
      <w:r w:rsidRPr="001F2216">
        <w:rPr>
          <w:rFonts w:ascii="Arial" w:hAnsi="Arial" w:cs="Arial"/>
          <w:highlight w:val="yellow"/>
        </w:rPr>
        <w:t xml:space="preserve">, </w:t>
      </w:r>
      <w:r w:rsidRPr="001F2216">
        <w:rPr>
          <w:rFonts w:ascii="Arial" w:hAnsi="Arial" w:cs="Arial"/>
          <w:i/>
          <w:iCs/>
          <w:highlight w:val="yellow"/>
        </w:rPr>
        <w:t>11</w:t>
      </w:r>
      <w:r w:rsidRPr="001F2216">
        <w:rPr>
          <w:rFonts w:ascii="Arial" w:hAnsi="Arial" w:cs="Arial"/>
          <w:highlight w:val="yellow"/>
        </w:rPr>
        <w:t>(1), 4–15. https://doi.org/10.1111/aswp.12106</w:t>
      </w:r>
    </w:p>
    <w:p w14:paraId="32A836B0"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Awaworyi Churchill, S. (2018). Sustainability and depth of outreach: Evidence from microfinance institutions in sub</w:t>
      </w:r>
      <w:r w:rsidRPr="001F2216">
        <w:rPr>
          <w:rFonts w:ascii="Cambria Math" w:hAnsi="Cambria Math" w:cs="Cambria Math"/>
          <w:highlight w:val="yellow"/>
        </w:rPr>
        <w:t>‐</w:t>
      </w:r>
      <w:r w:rsidRPr="001F2216">
        <w:rPr>
          <w:rFonts w:ascii="Arial" w:hAnsi="Arial" w:cs="Arial"/>
          <w:highlight w:val="yellow"/>
        </w:rPr>
        <w:t xml:space="preserve">Saharan Africa. </w:t>
      </w:r>
      <w:r w:rsidRPr="001F2216">
        <w:rPr>
          <w:rFonts w:ascii="Arial" w:hAnsi="Arial" w:cs="Arial"/>
          <w:i/>
          <w:iCs/>
          <w:highlight w:val="yellow"/>
        </w:rPr>
        <w:t>Development Policy Review</w:t>
      </w:r>
      <w:r w:rsidRPr="001F2216">
        <w:rPr>
          <w:rFonts w:ascii="Arial" w:hAnsi="Arial" w:cs="Arial"/>
          <w:highlight w:val="yellow"/>
        </w:rPr>
        <w:t xml:space="preserve">, </w:t>
      </w:r>
      <w:r w:rsidRPr="001F2216">
        <w:rPr>
          <w:rFonts w:ascii="Arial" w:hAnsi="Arial" w:cs="Arial"/>
          <w:i/>
          <w:iCs/>
          <w:highlight w:val="yellow"/>
        </w:rPr>
        <w:t>36</w:t>
      </w:r>
      <w:r w:rsidRPr="001F2216">
        <w:rPr>
          <w:rFonts w:ascii="Arial" w:hAnsi="Arial" w:cs="Arial"/>
          <w:highlight w:val="yellow"/>
        </w:rPr>
        <w:t>(S2). https://doi.org/10.1111/dpr.12362</w:t>
      </w:r>
    </w:p>
    <w:p w14:paraId="7A46BC80"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lang w:val="es-US"/>
        </w:rPr>
        <w:t xml:space="preserve">Balana, B. B., &amp; Oyeyemi, M. A. (2022). </w:t>
      </w:r>
      <w:r w:rsidRPr="001F2216">
        <w:rPr>
          <w:rFonts w:ascii="Arial" w:hAnsi="Arial" w:cs="Arial"/>
          <w:highlight w:val="yellow"/>
        </w:rPr>
        <w:t xml:space="preserve">Agricultural credit constraints in smallholder farming in developing countries: Evidence from Nigeria. </w:t>
      </w:r>
      <w:r w:rsidRPr="001F2216">
        <w:rPr>
          <w:rFonts w:ascii="Arial" w:hAnsi="Arial" w:cs="Arial"/>
          <w:i/>
          <w:iCs/>
          <w:highlight w:val="yellow"/>
        </w:rPr>
        <w:t>World Development Sustainability</w:t>
      </w:r>
      <w:r w:rsidRPr="001F2216">
        <w:rPr>
          <w:rFonts w:ascii="Arial" w:hAnsi="Arial" w:cs="Arial"/>
          <w:highlight w:val="yellow"/>
        </w:rPr>
        <w:t xml:space="preserve">, </w:t>
      </w:r>
      <w:r w:rsidRPr="001F2216">
        <w:rPr>
          <w:rFonts w:ascii="Arial" w:hAnsi="Arial" w:cs="Arial"/>
          <w:i/>
          <w:iCs/>
          <w:highlight w:val="yellow"/>
        </w:rPr>
        <w:t>1</w:t>
      </w:r>
      <w:r w:rsidRPr="001F2216">
        <w:rPr>
          <w:rFonts w:ascii="Arial" w:hAnsi="Arial" w:cs="Arial"/>
          <w:highlight w:val="yellow"/>
        </w:rPr>
        <w:t>, 100012. https://doi.org/10.1016/j.wds.2022.100012</w:t>
      </w:r>
    </w:p>
    <w:p w14:paraId="06BA6E0B"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Banerjee, A., Duflo, E., Glennerster, R., &amp; Kinnan, C. (2015). The Miracle of Microfinance? Evidence from a Randomized Evaluation. </w:t>
      </w:r>
      <w:r w:rsidRPr="001F2216">
        <w:rPr>
          <w:rFonts w:ascii="Arial" w:hAnsi="Arial" w:cs="Arial"/>
          <w:i/>
          <w:iCs/>
          <w:highlight w:val="yellow"/>
        </w:rPr>
        <w:t>American Economic Journal: Applied Economics</w:t>
      </w:r>
      <w:r w:rsidRPr="001F2216">
        <w:rPr>
          <w:rFonts w:ascii="Arial" w:hAnsi="Arial" w:cs="Arial"/>
          <w:highlight w:val="yellow"/>
        </w:rPr>
        <w:t xml:space="preserve">, </w:t>
      </w:r>
      <w:r w:rsidRPr="001F2216">
        <w:rPr>
          <w:rFonts w:ascii="Arial" w:hAnsi="Arial" w:cs="Arial"/>
          <w:i/>
          <w:iCs/>
          <w:highlight w:val="yellow"/>
        </w:rPr>
        <w:t>7</w:t>
      </w:r>
      <w:r w:rsidRPr="001F2216">
        <w:rPr>
          <w:rFonts w:ascii="Arial" w:hAnsi="Arial" w:cs="Arial"/>
          <w:highlight w:val="yellow"/>
        </w:rPr>
        <w:t>(1), 22–53. https://doi.org/10.1257/app.20130533</w:t>
      </w:r>
    </w:p>
    <w:p w14:paraId="391C5312"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Banks, N., Jahan, N., Rahman, T., Tabassum, A., Roy, J. S., &amp; Shakil, S. R. (2024). Building an equitable future? BRAC’s STAR program and young women’s economic empowerment in Bangladesh. </w:t>
      </w:r>
      <w:r w:rsidRPr="001F2216">
        <w:rPr>
          <w:rFonts w:ascii="Arial" w:hAnsi="Arial" w:cs="Arial"/>
          <w:i/>
          <w:iCs/>
          <w:highlight w:val="yellow"/>
        </w:rPr>
        <w:t>Development in Practice</w:t>
      </w:r>
      <w:r w:rsidRPr="001F2216">
        <w:rPr>
          <w:rFonts w:ascii="Arial" w:hAnsi="Arial" w:cs="Arial"/>
          <w:highlight w:val="yellow"/>
        </w:rPr>
        <w:t xml:space="preserve">, </w:t>
      </w:r>
      <w:r w:rsidRPr="001F2216">
        <w:rPr>
          <w:rFonts w:ascii="Arial" w:hAnsi="Arial" w:cs="Arial"/>
          <w:i/>
          <w:iCs/>
          <w:highlight w:val="yellow"/>
        </w:rPr>
        <w:t>34</w:t>
      </w:r>
      <w:r w:rsidRPr="001F2216">
        <w:rPr>
          <w:rFonts w:ascii="Arial" w:hAnsi="Arial" w:cs="Arial"/>
          <w:highlight w:val="yellow"/>
        </w:rPr>
        <w:t>(2), 177–187. https://doi.org/10.1080/09614524.2023.2229077</w:t>
      </w:r>
    </w:p>
    <w:p w14:paraId="0EABA06D"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Bhatia, S., &amp; Dawar, G. (2023). The Impact of Financial Inclusion on Social and Political Empowerment: Mediating Role of Economic Empowerment. </w:t>
      </w:r>
      <w:r w:rsidRPr="001F2216">
        <w:rPr>
          <w:rFonts w:ascii="Arial" w:hAnsi="Arial" w:cs="Arial"/>
          <w:i/>
          <w:iCs/>
          <w:highlight w:val="yellow"/>
        </w:rPr>
        <w:t>Journal of the Knowledge Economy</w:t>
      </w:r>
      <w:r w:rsidRPr="001F2216">
        <w:rPr>
          <w:rFonts w:ascii="Arial" w:hAnsi="Arial" w:cs="Arial"/>
          <w:highlight w:val="yellow"/>
        </w:rPr>
        <w:t xml:space="preserve">, </w:t>
      </w:r>
      <w:r w:rsidRPr="001F2216">
        <w:rPr>
          <w:rFonts w:ascii="Arial" w:hAnsi="Arial" w:cs="Arial"/>
          <w:i/>
          <w:iCs/>
          <w:highlight w:val="yellow"/>
        </w:rPr>
        <w:t>15</w:t>
      </w:r>
      <w:r w:rsidRPr="001F2216">
        <w:rPr>
          <w:rFonts w:ascii="Arial" w:hAnsi="Arial" w:cs="Arial"/>
          <w:highlight w:val="yellow"/>
        </w:rPr>
        <w:t>(3), 13727–13744. https://doi.org/10.1007/s13132-023-01621-1</w:t>
      </w:r>
    </w:p>
    <w:p w14:paraId="693622A1"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Black, D. (2020). Development co</w:t>
      </w:r>
      <w:r w:rsidRPr="001F2216">
        <w:rPr>
          <w:rFonts w:ascii="Cambria Math" w:hAnsi="Cambria Math" w:cs="Cambria Math"/>
          <w:highlight w:val="yellow"/>
        </w:rPr>
        <w:t>‐</w:t>
      </w:r>
      <w:r w:rsidRPr="001F2216">
        <w:rPr>
          <w:rFonts w:ascii="Arial" w:hAnsi="Arial" w:cs="Arial"/>
          <w:highlight w:val="yellow"/>
        </w:rPr>
        <w:t xml:space="preserve">operation and the partnership–ownership nexus: Lessons from the Canada–Ghana experience. </w:t>
      </w:r>
      <w:r w:rsidRPr="001F2216">
        <w:rPr>
          <w:rFonts w:ascii="Arial" w:hAnsi="Arial" w:cs="Arial"/>
          <w:i/>
          <w:iCs/>
          <w:highlight w:val="yellow"/>
        </w:rPr>
        <w:t>Development Policy Review</w:t>
      </w:r>
      <w:r w:rsidRPr="001F2216">
        <w:rPr>
          <w:rFonts w:ascii="Arial" w:hAnsi="Arial" w:cs="Arial"/>
          <w:highlight w:val="yellow"/>
        </w:rPr>
        <w:t xml:space="preserve">, </w:t>
      </w:r>
      <w:r w:rsidRPr="001F2216">
        <w:rPr>
          <w:rFonts w:ascii="Arial" w:hAnsi="Arial" w:cs="Arial"/>
          <w:i/>
          <w:iCs/>
          <w:highlight w:val="yellow"/>
        </w:rPr>
        <w:t>38</w:t>
      </w:r>
      <w:r w:rsidRPr="001F2216">
        <w:rPr>
          <w:rFonts w:ascii="Arial" w:hAnsi="Arial" w:cs="Arial"/>
          <w:highlight w:val="yellow"/>
        </w:rPr>
        <w:t>(S1). https://doi.org/10.1111/dpr.12476</w:t>
      </w:r>
    </w:p>
    <w:p w14:paraId="5CDB5AB2"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lastRenderedPageBreak/>
        <w:t>Carter, M. R. (2022). Can digitally</w:t>
      </w:r>
      <w:r w:rsidRPr="001F2216">
        <w:rPr>
          <w:rFonts w:ascii="Cambria Math" w:hAnsi="Cambria Math" w:cs="Cambria Math"/>
          <w:highlight w:val="yellow"/>
        </w:rPr>
        <w:t>‐</w:t>
      </w:r>
      <w:r w:rsidRPr="001F2216">
        <w:rPr>
          <w:rFonts w:ascii="Arial" w:hAnsi="Arial" w:cs="Arial"/>
          <w:highlight w:val="yellow"/>
        </w:rPr>
        <w:t xml:space="preserve">enabled financial instruments secure an inclusive agricultural transformation? </w:t>
      </w:r>
      <w:r w:rsidRPr="001F2216">
        <w:rPr>
          <w:rFonts w:ascii="Arial" w:hAnsi="Arial" w:cs="Arial"/>
          <w:i/>
          <w:iCs/>
          <w:highlight w:val="yellow"/>
        </w:rPr>
        <w:t>Agricultural Economics</w:t>
      </w:r>
      <w:r w:rsidRPr="001F2216">
        <w:rPr>
          <w:rFonts w:ascii="Arial" w:hAnsi="Arial" w:cs="Arial"/>
          <w:highlight w:val="yellow"/>
        </w:rPr>
        <w:t xml:space="preserve">, </w:t>
      </w:r>
      <w:r w:rsidRPr="001F2216">
        <w:rPr>
          <w:rFonts w:ascii="Arial" w:hAnsi="Arial" w:cs="Arial"/>
          <w:i/>
          <w:iCs/>
          <w:highlight w:val="yellow"/>
        </w:rPr>
        <w:t>53</w:t>
      </w:r>
      <w:r w:rsidRPr="001F2216">
        <w:rPr>
          <w:rFonts w:ascii="Arial" w:hAnsi="Arial" w:cs="Arial"/>
          <w:highlight w:val="yellow"/>
        </w:rPr>
        <w:t>(6), 953–967. https://doi.org/10.1111/agec.12743</w:t>
      </w:r>
    </w:p>
    <w:p w14:paraId="66334131"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Castellani, D., &amp; Cincinelli, P. (2015). Dealing with Drought</w:t>
      </w:r>
      <w:r w:rsidRPr="001F2216">
        <w:rPr>
          <w:rFonts w:ascii="Cambria Math" w:hAnsi="Cambria Math" w:cs="Cambria Math"/>
          <w:highlight w:val="yellow"/>
        </w:rPr>
        <w:t>‐</w:t>
      </w:r>
      <w:r w:rsidRPr="001F2216">
        <w:rPr>
          <w:rFonts w:ascii="Arial" w:hAnsi="Arial" w:cs="Arial"/>
          <w:highlight w:val="yellow"/>
        </w:rPr>
        <w:t xml:space="preserve">Related Credit and Liquidity Risks in </w:t>
      </w:r>
      <w:r w:rsidRPr="001F2216">
        <w:rPr>
          <w:rFonts w:ascii="Arial" w:hAnsi="Arial" w:cs="Arial"/>
          <w:smallCaps/>
          <w:highlight w:val="yellow"/>
        </w:rPr>
        <w:t>MFIs</w:t>
      </w:r>
      <w:r w:rsidRPr="001F2216">
        <w:rPr>
          <w:rFonts w:ascii="Arial" w:hAnsi="Arial" w:cs="Arial"/>
          <w:highlight w:val="yellow"/>
        </w:rPr>
        <w:t xml:space="preserve">: Evidence from </w:t>
      </w:r>
      <w:r w:rsidRPr="001F2216">
        <w:rPr>
          <w:rFonts w:ascii="Arial" w:hAnsi="Arial" w:cs="Arial"/>
          <w:smallCaps/>
          <w:highlight w:val="yellow"/>
        </w:rPr>
        <w:t>A</w:t>
      </w:r>
      <w:r w:rsidRPr="001F2216">
        <w:rPr>
          <w:rFonts w:ascii="Arial" w:hAnsi="Arial" w:cs="Arial"/>
          <w:highlight w:val="yellow"/>
        </w:rPr>
        <w:t xml:space="preserve"> frica. </w:t>
      </w:r>
      <w:r w:rsidRPr="001F2216">
        <w:rPr>
          <w:rFonts w:ascii="Arial" w:hAnsi="Arial" w:cs="Arial"/>
          <w:i/>
          <w:iCs/>
          <w:highlight w:val="yellow"/>
        </w:rPr>
        <w:t>Strategic Change</w:t>
      </w:r>
      <w:r w:rsidRPr="001F2216">
        <w:rPr>
          <w:rFonts w:ascii="Arial" w:hAnsi="Arial" w:cs="Arial"/>
          <w:highlight w:val="yellow"/>
        </w:rPr>
        <w:t xml:space="preserve">, </w:t>
      </w:r>
      <w:r w:rsidRPr="001F2216">
        <w:rPr>
          <w:rFonts w:ascii="Arial" w:hAnsi="Arial" w:cs="Arial"/>
          <w:i/>
          <w:iCs/>
          <w:highlight w:val="yellow"/>
        </w:rPr>
        <w:t>24</w:t>
      </w:r>
      <w:r w:rsidRPr="001F2216">
        <w:rPr>
          <w:rFonts w:ascii="Arial" w:hAnsi="Arial" w:cs="Arial"/>
          <w:highlight w:val="yellow"/>
        </w:rPr>
        <w:t>(1), 67–84. https://doi.org/10.1002/jsc.1998</w:t>
      </w:r>
    </w:p>
    <w:p w14:paraId="5758EF88"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Czech, K., Ochnio, L., Wielechowski, M., &amp; Zabolotnyy, S. (2024). Financial Literacy: Identification of the Challenges, Needs, and Difficulties among Adults Living in Rural Areas. </w:t>
      </w:r>
      <w:r w:rsidRPr="001F2216">
        <w:rPr>
          <w:rFonts w:ascii="Arial" w:hAnsi="Arial" w:cs="Arial"/>
          <w:i/>
          <w:iCs/>
          <w:highlight w:val="yellow"/>
        </w:rPr>
        <w:t>Agriculture</w:t>
      </w:r>
      <w:r w:rsidRPr="001F2216">
        <w:rPr>
          <w:rFonts w:ascii="Arial" w:hAnsi="Arial" w:cs="Arial"/>
          <w:highlight w:val="yellow"/>
        </w:rPr>
        <w:t xml:space="preserve">, </w:t>
      </w:r>
      <w:r w:rsidRPr="001F2216">
        <w:rPr>
          <w:rFonts w:ascii="Arial" w:hAnsi="Arial" w:cs="Arial"/>
          <w:i/>
          <w:iCs/>
          <w:highlight w:val="yellow"/>
        </w:rPr>
        <w:t>14</w:t>
      </w:r>
      <w:r w:rsidRPr="001F2216">
        <w:rPr>
          <w:rFonts w:ascii="Arial" w:hAnsi="Arial" w:cs="Arial"/>
          <w:highlight w:val="yellow"/>
        </w:rPr>
        <w:t>(10), 1705. https://doi.org/10.3390/agriculture14101705</w:t>
      </w:r>
    </w:p>
    <w:p w14:paraId="09EA227B"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Danladi, S., Prasad, M. S. V., Modibbo, U. M., Ahmadi, S. A., &amp; Ghasemi, P. (2023). Attaining Sustainable Development Goals through Financial Inclusion: Exploring Collaborative Approaches to Fintech Adoption in Developing Economies. </w:t>
      </w:r>
      <w:r w:rsidRPr="001F2216">
        <w:rPr>
          <w:rFonts w:ascii="Arial" w:hAnsi="Arial" w:cs="Arial"/>
          <w:i/>
          <w:iCs/>
          <w:highlight w:val="yellow"/>
        </w:rPr>
        <w:t>Sustainability</w:t>
      </w:r>
      <w:r w:rsidRPr="001F2216">
        <w:rPr>
          <w:rFonts w:ascii="Arial" w:hAnsi="Arial" w:cs="Arial"/>
          <w:highlight w:val="yellow"/>
        </w:rPr>
        <w:t xml:space="preserve">, </w:t>
      </w:r>
      <w:r w:rsidRPr="001F2216">
        <w:rPr>
          <w:rFonts w:ascii="Arial" w:hAnsi="Arial" w:cs="Arial"/>
          <w:i/>
          <w:iCs/>
          <w:highlight w:val="yellow"/>
        </w:rPr>
        <w:t>15</w:t>
      </w:r>
      <w:r w:rsidRPr="001F2216">
        <w:rPr>
          <w:rFonts w:ascii="Arial" w:hAnsi="Arial" w:cs="Arial"/>
          <w:highlight w:val="yellow"/>
        </w:rPr>
        <w:t>(17), 13039. https://doi.org/10.3390/su151713039</w:t>
      </w:r>
    </w:p>
    <w:p w14:paraId="763975A3"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Denoncourt, J. A. (2022). Supporting Sustainable Development Goal 5 Gender Equality and Entrepreneurship in the Tanzanite Mine-to-Market. </w:t>
      </w:r>
      <w:r w:rsidRPr="001F2216">
        <w:rPr>
          <w:rFonts w:ascii="Arial" w:hAnsi="Arial" w:cs="Arial"/>
          <w:i/>
          <w:iCs/>
          <w:highlight w:val="yellow"/>
        </w:rPr>
        <w:t>Sustainability</w:t>
      </w:r>
      <w:r w:rsidRPr="001F2216">
        <w:rPr>
          <w:rFonts w:ascii="Arial" w:hAnsi="Arial" w:cs="Arial"/>
          <w:highlight w:val="yellow"/>
        </w:rPr>
        <w:t xml:space="preserve">, </w:t>
      </w:r>
      <w:r w:rsidRPr="001F2216">
        <w:rPr>
          <w:rFonts w:ascii="Arial" w:hAnsi="Arial" w:cs="Arial"/>
          <w:i/>
          <w:iCs/>
          <w:highlight w:val="yellow"/>
        </w:rPr>
        <w:t>14</w:t>
      </w:r>
      <w:r w:rsidRPr="001F2216">
        <w:rPr>
          <w:rFonts w:ascii="Arial" w:hAnsi="Arial" w:cs="Arial"/>
          <w:highlight w:val="yellow"/>
        </w:rPr>
        <w:t>(7), 4192. https://doi.org/10.3390/su14074192</w:t>
      </w:r>
    </w:p>
    <w:p w14:paraId="1562EDD2"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Deyoung, R., Gron, A., Torna, G., &amp; Winton, A. (2015). Risk Overhang and Loan Portfolio Decisions: Small Business Loan Supply before and during the Financial Crisis. </w:t>
      </w:r>
      <w:r w:rsidRPr="001F2216">
        <w:rPr>
          <w:rFonts w:ascii="Arial" w:hAnsi="Arial" w:cs="Arial"/>
          <w:i/>
          <w:iCs/>
          <w:highlight w:val="yellow"/>
        </w:rPr>
        <w:t>The Journal of Finance</w:t>
      </w:r>
      <w:r w:rsidRPr="001F2216">
        <w:rPr>
          <w:rFonts w:ascii="Arial" w:hAnsi="Arial" w:cs="Arial"/>
          <w:highlight w:val="yellow"/>
        </w:rPr>
        <w:t xml:space="preserve">, </w:t>
      </w:r>
      <w:r w:rsidRPr="001F2216">
        <w:rPr>
          <w:rFonts w:ascii="Arial" w:hAnsi="Arial" w:cs="Arial"/>
          <w:i/>
          <w:iCs/>
          <w:highlight w:val="yellow"/>
        </w:rPr>
        <w:t>70</w:t>
      </w:r>
      <w:r w:rsidRPr="001F2216">
        <w:rPr>
          <w:rFonts w:ascii="Arial" w:hAnsi="Arial" w:cs="Arial"/>
          <w:highlight w:val="yellow"/>
        </w:rPr>
        <w:t>(6), 2451–2488. https://doi.org/10.1111/jofi.12356</w:t>
      </w:r>
    </w:p>
    <w:p w14:paraId="0F4A51A8"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Esmaeil Zaei, M., Kapil, P., Pelekh, O., &amp; Teimoury Nasab, A. (2018). Does Micro-Credit Empower Women through Self-Help Groups? Evidence from Punjab, Northern India. </w:t>
      </w:r>
      <w:r w:rsidRPr="001F2216">
        <w:rPr>
          <w:rFonts w:ascii="Arial" w:hAnsi="Arial" w:cs="Arial"/>
          <w:i/>
          <w:iCs/>
          <w:highlight w:val="yellow"/>
        </w:rPr>
        <w:t>Societies</w:t>
      </w:r>
      <w:r w:rsidRPr="001F2216">
        <w:rPr>
          <w:rFonts w:ascii="Arial" w:hAnsi="Arial" w:cs="Arial"/>
          <w:highlight w:val="yellow"/>
        </w:rPr>
        <w:t xml:space="preserve">, </w:t>
      </w:r>
      <w:r w:rsidRPr="001F2216">
        <w:rPr>
          <w:rFonts w:ascii="Arial" w:hAnsi="Arial" w:cs="Arial"/>
          <w:i/>
          <w:iCs/>
          <w:highlight w:val="yellow"/>
        </w:rPr>
        <w:t>8</w:t>
      </w:r>
      <w:r w:rsidRPr="001F2216">
        <w:rPr>
          <w:rFonts w:ascii="Arial" w:hAnsi="Arial" w:cs="Arial"/>
          <w:highlight w:val="yellow"/>
        </w:rPr>
        <w:t>(3), 48. https://doi.org/10.3390/soc8030048</w:t>
      </w:r>
    </w:p>
    <w:p w14:paraId="312B4EA2"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Ghulam Hussain, A. K. M., Nargis, N., Ashiquzzaman, S. M., &amp; Khalil, F. (2019). The employment impact of microcredit program participation in Bangladesh: Evidence from a longitudinal household survey. </w:t>
      </w:r>
      <w:r w:rsidRPr="001F2216">
        <w:rPr>
          <w:rFonts w:ascii="Arial" w:hAnsi="Arial" w:cs="Arial"/>
          <w:i/>
          <w:iCs/>
          <w:highlight w:val="yellow"/>
        </w:rPr>
        <w:t>World Development Perspectives</w:t>
      </w:r>
      <w:r w:rsidRPr="001F2216">
        <w:rPr>
          <w:rFonts w:ascii="Arial" w:hAnsi="Arial" w:cs="Arial"/>
          <w:highlight w:val="yellow"/>
        </w:rPr>
        <w:t xml:space="preserve">, </w:t>
      </w:r>
      <w:r w:rsidRPr="001F2216">
        <w:rPr>
          <w:rFonts w:ascii="Arial" w:hAnsi="Arial" w:cs="Arial"/>
          <w:i/>
          <w:iCs/>
          <w:highlight w:val="yellow"/>
        </w:rPr>
        <w:t>13</w:t>
      </w:r>
      <w:r w:rsidRPr="001F2216">
        <w:rPr>
          <w:rFonts w:ascii="Arial" w:hAnsi="Arial" w:cs="Arial"/>
          <w:highlight w:val="yellow"/>
        </w:rPr>
        <w:t>, 34–49. https://doi.org/10.1016/j.wdp.2019.02.009</w:t>
      </w:r>
    </w:p>
    <w:p w14:paraId="657463F5"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Grybauskas, A., Stefanini, A., &amp; Ghobakhloo, M. (2022). Social sustainability in the age of digitalization: A systematic literature Review on the social implications of industry 4.0. </w:t>
      </w:r>
      <w:r w:rsidRPr="001F2216">
        <w:rPr>
          <w:rFonts w:ascii="Arial" w:hAnsi="Arial" w:cs="Arial"/>
          <w:i/>
          <w:iCs/>
          <w:highlight w:val="yellow"/>
        </w:rPr>
        <w:t>Technology in Society</w:t>
      </w:r>
      <w:r w:rsidRPr="001F2216">
        <w:rPr>
          <w:rFonts w:ascii="Arial" w:hAnsi="Arial" w:cs="Arial"/>
          <w:highlight w:val="yellow"/>
        </w:rPr>
        <w:t xml:space="preserve">, </w:t>
      </w:r>
      <w:r w:rsidRPr="001F2216">
        <w:rPr>
          <w:rFonts w:ascii="Arial" w:hAnsi="Arial" w:cs="Arial"/>
          <w:i/>
          <w:iCs/>
          <w:highlight w:val="yellow"/>
        </w:rPr>
        <w:t>70</w:t>
      </w:r>
      <w:r w:rsidRPr="001F2216">
        <w:rPr>
          <w:rFonts w:ascii="Arial" w:hAnsi="Arial" w:cs="Arial"/>
          <w:highlight w:val="yellow"/>
        </w:rPr>
        <w:t>, 101997. https://doi.org/10.1016/j.techsoc.2022.101997</w:t>
      </w:r>
    </w:p>
    <w:p w14:paraId="3D2B964E"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lang w:val="es-US"/>
        </w:rPr>
        <w:t xml:space="preserve">Guérin, I., D’Espallier, B., &amp; Venkatasubramanian, G. (2015). </w:t>
      </w:r>
      <w:r w:rsidRPr="001F2216">
        <w:rPr>
          <w:rFonts w:ascii="Arial" w:hAnsi="Arial" w:cs="Arial"/>
          <w:highlight w:val="yellow"/>
        </w:rPr>
        <w:t xml:space="preserve">The Social Regulation of Markets: Why Microcredit Fails to Promote Jobs in Rural South India. </w:t>
      </w:r>
      <w:r w:rsidRPr="001F2216">
        <w:rPr>
          <w:rFonts w:ascii="Arial" w:hAnsi="Arial" w:cs="Arial"/>
          <w:i/>
          <w:iCs/>
          <w:highlight w:val="yellow"/>
        </w:rPr>
        <w:t>Development and Change</w:t>
      </w:r>
      <w:r w:rsidRPr="001F2216">
        <w:rPr>
          <w:rFonts w:ascii="Arial" w:hAnsi="Arial" w:cs="Arial"/>
          <w:highlight w:val="yellow"/>
        </w:rPr>
        <w:t xml:space="preserve">, </w:t>
      </w:r>
      <w:r w:rsidRPr="001F2216">
        <w:rPr>
          <w:rFonts w:ascii="Arial" w:hAnsi="Arial" w:cs="Arial"/>
          <w:i/>
          <w:iCs/>
          <w:highlight w:val="yellow"/>
        </w:rPr>
        <w:t>46</w:t>
      </w:r>
      <w:r w:rsidRPr="001F2216">
        <w:rPr>
          <w:rFonts w:ascii="Arial" w:hAnsi="Arial" w:cs="Arial"/>
          <w:highlight w:val="yellow"/>
        </w:rPr>
        <w:t>(6), 1277–1301. https://doi.org/10.1111/dech.12197</w:t>
      </w:r>
    </w:p>
    <w:p w14:paraId="4C32022E"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Haider, M. (2023). Behind Women’s Emancipation and Oppression: Contested Expertise in Global Microcredit Governance. </w:t>
      </w:r>
      <w:r w:rsidRPr="001F2216">
        <w:rPr>
          <w:rFonts w:ascii="Arial" w:hAnsi="Arial" w:cs="Arial"/>
          <w:i/>
          <w:iCs/>
          <w:highlight w:val="yellow"/>
        </w:rPr>
        <w:t>Australian Feminist Law Journal</w:t>
      </w:r>
      <w:r w:rsidRPr="001F2216">
        <w:rPr>
          <w:rFonts w:ascii="Arial" w:hAnsi="Arial" w:cs="Arial"/>
          <w:highlight w:val="yellow"/>
        </w:rPr>
        <w:t xml:space="preserve">, </w:t>
      </w:r>
      <w:r w:rsidRPr="001F2216">
        <w:rPr>
          <w:rFonts w:ascii="Arial" w:hAnsi="Arial" w:cs="Arial"/>
          <w:i/>
          <w:iCs/>
          <w:highlight w:val="yellow"/>
        </w:rPr>
        <w:t>49</w:t>
      </w:r>
      <w:r w:rsidRPr="001F2216">
        <w:rPr>
          <w:rFonts w:ascii="Arial" w:hAnsi="Arial" w:cs="Arial"/>
          <w:highlight w:val="yellow"/>
        </w:rPr>
        <w:t>(2), 239–265. https://doi.org/10.1080/13200968.2023.2268877</w:t>
      </w:r>
    </w:p>
    <w:p w14:paraId="358A825E"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Islam, T. (2016). </w:t>
      </w:r>
      <w:r w:rsidRPr="001F2216">
        <w:rPr>
          <w:rFonts w:ascii="Arial" w:hAnsi="Arial" w:cs="Arial"/>
          <w:i/>
          <w:iCs/>
          <w:highlight w:val="yellow"/>
        </w:rPr>
        <w:t>Microcredit and Poverty Alleviation</w:t>
      </w:r>
      <w:r w:rsidRPr="001F2216">
        <w:rPr>
          <w:rFonts w:ascii="Arial" w:hAnsi="Arial" w:cs="Arial"/>
          <w:highlight w:val="yellow"/>
        </w:rPr>
        <w:t xml:space="preserve"> (1st ed.). Routledge. https://doi.org/10.4324/9781315595184</w:t>
      </w:r>
    </w:p>
    <w:p w14:paraId="1DB819F5"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Jabbar, M. (2024). </w:t>
      </w:r>
      <w:r w:rsidRPr="001F2216">
        <w:rPr>
          <w:rFonts w:ascii="Arial" w:hAnsi="Arial" w:cs="Arial"/>
          <w:i/>
          <w:iCs/>
          <w:highlight w:val="yellow"/>
        </w:rPr>
        <w:t>Rediscovering Muhammad Yunus: How the founder of the Grameen Bank lost his glow after the glitter</w:t>
      </w:r>
      <w:r w:rsidRPr="001F2216">
        <w:rPr>
          <w:rFonts w:ascii="Arial" w:hAnsi="Arial" w:cs="Arial"/>
          <w:highlight w:val="yellow"/>
        </w:rPr>
        <w:t>. FriesenPress.</w:t>
      </w:r>
    </w:p>
    <w:p w14:paraId="3AC87C42"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Kato, A. I. (2023). Unlocking the Potential of Microfinance Solutions on Urban Woman Entrepreneurship Development in East Africa: A Bibliometric Analysis Perspective. </w:t>
      </w:r>
      <w:r w:rsidRPr="001F2216">
        <w:rPr>
          <w:rFonts w:ascii="Arial" w:hAnsi="Arial" w:cs="Arial"/>
          <w:i/>
          <w:iCs/>
          <w:highlight w:val="yellow"/>
        </w:rPr>
        <w:t>Sustainability</w:t>
      </w:r>
      <w:r w:rsidRPr="001F2216">
        <w:rPr>
          <w:rFonts w:ascii="Arial" w:hAnsi="Arial" w:cs="Arial"/>
          <w:highlight w:val="yellow"/>
        </w:rPr>
        <w:t xml:space="preserve">, </w:t>
      </w:r>
      <w:r w:rsidRPr="001F2216">
        <w:rPr>
          <w:rFonts w:ascii="Arial" w:hAnsi="Arial" w:cs="Arial"/>
          <w:i/>
          <w:iCs/>
          <w:highlight w:val="yellow"/>
        </w:rPr>
        <w:t>15</w:t>
      </w:r>
      <w:r w:rsidRPr="001F2216">
        <w:rPr>
          <w:rFonts w:ascii="Arial" w:hAnsi="Arial" w:cs="Arial"/>
          <w:highlight w:val="yellow"/>
        </w:rPr>
        <w:t>(20), 14862. https://doi.org/10.3390/su152014862</w:t>
      </w:r>
    </w:p>
    <w:p w14:paraId="3853C8EB"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Mahmud, K. T., Haque, A. B. M. M., Wahid, I. S., Parvez, A., &amp; Kabir, F. (2022). Impact of microcredit on the household income and expenditure of the fish farmers: Bangladesh perspective. </w:t>
      </w:r>
      <w:r w:rsidRPr="001F2216">
        <w:rPr>
          <w:rFonts w:ascii="Arial" w:hAnsi="Arial" w:cs="Arial"/>
          <w:i/>
          <w:iCs/>
          <w:highlight w:val="yellow"/>
        </w:rPr>
        <w:t>Aquaculture Economics &amp; Management</w:t>
      </w:r>
      <w:r w:rsidRPr="001F2216">
        <w:rPr>
          <w:rFonts w:ascii="Arial" w:hAnsi="Arial" w:cs="Arial"/>
          <w:highlight w:val="yellow"/>
        </w:rPr>
        <w:t xml:space="preserve">, </w:t>
      </w:r>
      <w:r w:rsidRPr="001F2216">
        <w:rPr>
          <w:rFonts w:ascii="Arial" w:hAnsi="Arial" w:cs="Arial"/>
          <w:i/>
          <w:iCs/>
          <w:highlight w:val="yellow"/>
        </w:rPr>
        <w:t>26</w:t>
      </w:r>
      <w:r w:rsidRPr="001F2216">
        <w:rPr>
          <w:rFonts w:ascii="Arial" w:hAnsi="Arial" w:cs="Arial"/>
          <w:highlight w:val="yellow"/>
        </w:rPr>
        <w:t>(1), 118–130. https://doi.org/10.1080/13657305.2021.1963350</w:t>
      </w:r>
    </w:p>
    <w:p w14:paraId="014FAA27"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Mawdsley, E., Murray, W. E., Overton, J., Scheyvens, R., &amp; Banks, G. (2018). Exporting stimulus and “shared prosperity”: Reinventing foreign aid for a retroliberal era. </w:t>
      </w:r>
      <w:r w:rsidRPr="001F2216">
        <w:rPr>
          <w:rFonts w:ascii="Arial" w:hAnsi="Arial" w:cs="Arial"/>
          <w:i/>
          <w:iCs/>
          <w:highlight w:val="yellow"/>
        </w:rPr>
        <w:t>Development Policy Review</w:t>
      </w:r>
      <w:r w:rsidRPr="001F2216">
        <w:rPr>
          <w:rFonts w:ascii="Arial" w:hAnsi="Arial" w:cs="Arial"/>
          <w:highlight w:val="yellow"/>
        </w:rPr>
        <w:t xml:space="preserve">, </w:t>
      </w:r>
      <w:r w:rsidRPr="001F2216">
        <w:rPr>
          <w:rFonts w:ascii="Arial" w:hAnsi="Arial" w:cs="Arial"/>
          <w:i/>
          <w:iCs/>
          <w:highlight w:val="yellow"/>
        </w:rPr>
        <w:t>36</w:t>
      </w:r>
      <w:r w:rsidRPr="001F2216">
        <w:rPr>
          <w:rFonts w:ascii="Arial" w:hAnsi="Arial" w:cs="Arial"/>
          <w:highlight w:val="yellow"/>
        </w:rPr>
        <w:t>(S1). https://doi.org/10.1111/dpr.12282</w:t>
      </w:r>
    </w:p>
    <w:p w14:paraId="683F5848"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Mia, M. A. (2022). Microfinance and Microfinance Institutions: History, Concept and Purpose. In M. A. Mia, </w:t>
      </w:r>
      <w:r w:rsidRPr="001F2216">
        <w:rPr>
          <w:rFonts w:ascii="Arial" w:hAnsi="Arial" w:cs="Arial"/>
          <w:i/>
          <w:iCs/>
          <w:highlight w:val="yellow"/>
        </w:rPr>
        <w:t xml:space="preserve">Social Purpose, Commercialization, and Innovations in </w:t>
      </w:r>
      <w:r w:rsidRPr="001F2216">
        <w:rPr>
          <w:rFonts w:ascii="Arial" w:hAnsi="Arial" w:cs="Arial"/>
          <w:i/>
          <w:iCs/>
          <w:highlight w:val="yellow"/>
        </w:rPr>
        <w:lastRenderedPageBreak/>
        <w:t>Microfinance</w:t>
      </w:r>
      <w:r w:rsidRPr="001F2216">
        <w:rPr>
          <w:rFonts w:ascii="Arial" w:hAnsi="Arial" w:cs="Arial"/>
          <w:highlight w:val="yellow"/>
        </w:rPr>
        <w:t xml:space="preserve"> (pp. 17–45). Springer Singapore. https://doi.org/10.1007/978-981-19-0217-8_2</w:t>
      </w:r>
    </w:p>
    <w:p w14:paraId="612AB240"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lang w:val="es-US"/>
        </w:rPr>
        <w:t xml:space="preserve">Mia, M. A., &amp; Chandran, V. G. R. (2016). </w:t>
      </w:r>
      <w:r w:rsidRPr="001F2216">
        <w:rPr>
          <w:rFonts w:ascii="Arial" w:hAnsi="Arial" w:cs="Arial"/>
          <w:highlight w:val="yellow"/>
        </w:rPr>
        <w:t xml:space="preserve">Measuring Financial and Social Outreach Productivity of Microfinance Institutions in Bangladesh. </w:t>
      </w:r>
      <w:r w:rsidRPr="001F2216">
        <w:rPr>
          <w:rFonts w:ascii="Arial" w:hAnsi="Arial" w:cs="Arial"/>
          <w:i/>
          <w:iCs/>
          <w:highlight w:val="yellow"/>
        </w:rPr>
        <w:t>Social Indicators Research</w:t>
      </w:r>
      <w:r w:rsidRPr="001F2216">
        <w:rPr>
          <w:rFonts w:ascii="Arial" w:hAnsi="Arial" w:cs="Arial"/>
          <w:highlight w:val="yellow"/>
        </w:rPr>
        <w:t xml:space="preserve">, </w:t>
      </w:r>
      <w:r w:rsidRPr="001F2216">
        <w:rPr>
          <w:rFonts w:ascii="Arial" w:hAnsi="Arial" w:cs="Arial"/>
          <w:i/>
          <w:iCs/>
          <w:highlight w:val="yellow"/>
        </w:rPr>
        <w:t>127</w:t>
      </w:r>
      <w:r w:rsidRPr="001F2216">
        <w:rPr>
          <w:rFonts w:ascii="Arial" w:hAnsi="Arial" w:cs="Arial"/>
          <w:highlight w:val="yellow"/>
        </w:rPr>
        <w:t>(2), 505–527. https://doi.org/10.1007/s11205-015-0979-5</w:t>
      </w:r>
    </w:p>
    <w:p w14:paraId="3E051C5D"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lang w:val="es-US"/>
        </w:rPr>
        <w:t xml:space="preserve">Mia, M. A., Dalla Pellegrina, L., Van Damme, P., &amp; Wijesiri, M. (2019). </w:t>
      </w:r>
      <w:r w:rsidRPr="001F2216">
        <w:rPr>
          <w:rFonts w:ascii="Arial" w:hAnsi="Arial" w:cs="Arial"/>
          <w:highlight w:val="yellow"/>
        </w:rPr>
        <w:t xml:space="preserve">Financial Inclusion, Deepening and Efficiency in Microfinance Programs: Evidence from Bangladesh. </w:t>
      </w:r>
      <w:r w:rsidRPr="001F2216">
        <w:rPr>
          <w:rFonts w:ascii="Arial" w:hAnsi="Arial" w:cs="Arial"/>
          <w:i/>
          <w:iCs/>
          <w:highlight w:val="yellow"/>
        </w:rPr>
        <w:t>The European Journal of Development Research</w:t>
      </w:r>
      <w:r w:rsidRPr="001F2216">
        <w:rPr>
          <w:rFonts w:ascii="Arial" w:hAnsi="Arial" w:cs="Arial"/>
          <w:highlight w:val="yellow"/>
        </w:rPr>
        <w:t xml:space="preserve">, </w:t>
      </w:r>
      <w:r w:rsidRPr="001F2216">
        <w:rPr>
          <w:rFonts w:ascii="Arial" w:hAnsi="Arial" w:cs="Arial"/>
          <w:i/>
          <w:iCs/>
          <w:highlight w:val="yellow"/>
        </w:rPr>
        <w:t>31</w:t>
      </w:r>
      <w:r w:rsidRPr="001F2216">
        <w:rPr>
          <w:rFonts w:ascii="Arial" w:hAnsi="Arial" w:cs="Arial"/>
          <w:highlight w:val="yellow"/>
        </w:rPr>
        <w:t>(4), 809–835. https://doi.org/10.1057/s41287-018-0188-6</w:t>
      </w:r>
    </w:p>
    <w:p w14:paraId="651DF0D4"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Mia, M. A., Lee, H.-A., Chandran, V., Rasiah, R., &amp; Rahman, M. (2019). History of microfinance in Bangladesh: A life cycle theory approach. </w:t>
      </w:r>
      <w:r w:rsidRPr="001F2216">
        <w:rPr>
          <w:rFonts w:ascii="Arial" w:hAnsi="Arial" w:cs="Arial"/>
          <w:i/>
          <w:iCs/>
          <w:highlight w:val="yellow"/>
        </w:rPr>
        <w:t>Business History</w:t>
      </w:r>
      <w:r w:rsidRPr="001F2216">
        <w:rPr>
          <w:rFonts w:ascii="Arial" w:hAnsi="Arial" w:cs="Arial"/>
          <w:highlight w:val="yellow"/>
        </w:rPr>
        <w:t xml:space="preserve">, </w:t>
      </w:r>
      <w:r w:rsidRPr="001F2216">
        <w:rPr>
          <w:rFonts w:ascii="Arial" w:hAnsi="Arial" w:cs="Arial"/>
          <w:i/>
          <w:iCs/>
          <w:highlight w:val="yellow"/>
        </w:rPr>
        <w:t>61</w:t>
      </w:r>
      <w:r w:rsidRPr="001F2216">
        <w:rPr>
          <w:rFonts w:ascii="Arial" w:hAnsi="Arial" w:cs="Arial"/>
          <w:highlight w:val="yellow"/>
        </w:rPr>
        <w:t>(4), 703–733. https://doi.org/10.1080/00076791.2017.1413096</w:t>
      </w:r>
    </w:p>
    <w:p w14:paraId="48ACD513"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Mohammad, J. U. (2015). </w:t>
      </w:r>
      <w:r w:rsidRPr="001F2216">
        <w:rPr>
          <w:rFonts w:ascii="Arial" w:hAnsi="Arial" w:cs="Arial"/>
          <w:i/>
          <w:iCs/>
          <w:highlight w:val="yellow"/>
        </w:rPr>
        <w:t>The Micro-politics of Microcredit: Gender and neoliberal development in Bangladesh</w:t>
      </w:r>
      <w:r w:rsidRPr="001F2216">
        <w:rPr>
          <w:rFonts w:ascii="Arial" w:hAnsi="Arial" w:cs="Arial"/>
          <w:highlight w:val="yellow"/>
        </w:rPr>
        <w:t xml:space="preserve"> (1st ed.). Routledge. https://doi.org/10.4324/9781315691688</w:t>
      </w:r>
    </w:p>
    <w:p w14:paraId="29770E80"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Murshid, K. A. S. (2022). </w:t>
      </w:r>
      <w:r w:rsidRPr="001F2216">
        <w:rPr>
          <w:rFonts w:ascii="Arial" w:hAnsi="Arial" w:cs="Arial"/>
          <w:i/>
          <w:iCs/>
          <w:highlight w:val="yellow"/>
        </w:rPr>
        <w:t>The Odds Revisited: The Political Economy of the Development of Bangladesh</w:t>
      </w:r>
      <w:r w:rsidRPr="001F2216">
        <w:rPr>
          <w:rFonts w:ascii="Arial" w:hAnsi="Arial" w:cs="Arial"/>
          <w:highlight w:val="yellow"/>
        </w:rPr>
        <w:t>. Cambridge University Press.</w:t>
      </w:r>
    </w:p>
    <w:p w14:paraId="5773FABF"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Nasir, N., &amp; Ahmed, W. (2024). Green Finance Initiatives and Their Potential to Drive Sustainable Development. In N. Naifar (Ed.), </w:t>
      </w:r>
      <w:r w:rsidRPr="001F2216">
        <w:rPr>
          <w:rFonts w:ascii="Arial" w:hAnsi="Arial" w:cs="Arial"/>
          <w:i/>
          <w:iCs/>
          <w:highlight w:val="yellow"/>
        </w:rPr>
        <w:t>Climate Change and Finance</w:t>
      </w:r>
      <w:r w:rsidRPr="001F2216">
        <w:rPr>
          <w:rFonts w:ascii="Arial" w:hAnsi="Arial" w:cs="Arial"/>
          <w:highlight w:val="yellow"/>
        </w:rPr>
        <w:t xml:space="preserve"> (pp. 3–29). Springer Nature Switzerland. https://doi.org/10.1007/978-3-031-56419-2_1</w:t>
      </w:r>
    </w:p>
    <w:p w14:paraId="17675EB6"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lang w:val="es-US"/>
        </w:rPr>
        <w:t xml:space="preserve">Noorani, F., Farajallah Hosseini, S. J., &amp; Omidi Najafabadi, M. (2024). </w:t>
      </w:r>
      <w:r w:rsidRPr="001F2216">
        <w:rPr>
          <w:rFonts w:ascii="Arial" w:hAnsi="Arial" w:cs="Arial"/>
          <w:highlight w:val="yellow"/>
        </w:rPr>
        <w:t xml:space="preserve">Designing a model for developing local business for rural women Iran with a sustainable development approach. </w:t>
      </w:r>
      <w:r w:rsidRPr="001F2216">
        <w:rPr>
          <w:rFonts w:ascii="Arial" w:hAnsi="Arial" w:cs="Arial"/>
          <w:i/>
          <w:iCs/>
          <w:highlight w:val="yellow"/>
        </w:rPr>
        <w:t>Discover Sustainability</w:t>
      </w:r>
      <w:r w:rsidRPr="001F2216">
        <w:rPr>
          <w:rFonts w:ascii="Arial" w:hAnsi="Arial" w:cs="Arial"/>
          <w:highlight w:val="yellow"/>
        </w:rPr>
        <w:t xml:space="preserve">, </w:t>
      </w:r>
      <w:r w:rsidRPr="001F2216">
        <w:rPr>
          <w:rFonts w:ascii="Arial" w:hAnsi="Arial" w:cs="Arial"/>
          <w:i/>
          <w:iCs/>
          <w:highlight w:val="yellow"/>
        </w:rPr>
        <w:t>5</w:t>
      </w:r>
      <w:r w:rsidRPr="001F2216">
        <w:rPr>
          <w:rFonts w:ascii="Arial" w:hAnsi="Arial" w:cs="Arial"/>
          <w:highlight w:val="yellow"/>
        </w:rPr>
        <w:t>(1), 231. https://doi.org/10.1007/s43621-024-00459-0</w:t>
      </w:r>
    </w:p>
    <w:p w14:paraId="73A9201D"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Ozili, P. K. (2018). Impact of digital finance on financial inclusion and stability. </w:t>
      </w:r>
      <w:r w:rsidRPr="001F2216">
        <w:rPr>
          <w:rFonts w:ascii="Arial" w:hAnsi="Arial" w:cs="Arial"/>
          <w:i/>
          <w:iCs/>
          <w:highlight w:val="yellow"/>
        </w:rPr>
        <w:t>Borsa Istanbul Review</w:t>
      </w:r>
      <w:r w:rsidRPr="001F2216">
        <w:rPr>
          <w:rFonts w:ascii="Arial" w:hAnsi="Arial" w:cs="Arial"/>
          <w:highlight w:val="yellow"/>
        </w:rPr>
        <w:t xml:space="preserve">, </w:t>
      </w:r>
      <w:r w:rsidRPr="001F2216">
        <w:rPr>
          <w:rFonts w:ascii="Arial" w:hAnsi="Arial" w:cs="Arial"/>
          <w:i/>
          <w:iCs/>
          <w:highlight w:val="yellow"/>
        </w:rPr>
        <w:t>18</w:t>
      </w:r>
      <w:r w:rsidRPr="001F2216">
        <w:rPr>
          <w:rFonts w:ascii="Arial" w:hAnsi="Arial" w:cs="Arial"/>
          <w:highlight w:val="yellow"/>
        </w:rPr>
        <w:t>(4), 329–340. https://doi.org/10.1016/j.bir.2017.12.003</w:t>
      </w:r>
    </w:p>
    <w:p w14:paraId="3A41FAFC"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Pal, A., Dey, S., Nandy, A., Shahin, S., &amp; Singh, P. K. (2023). Digital Transformation in Microfinance as a Driver for Sustainable Development. In W. Leal Filho, A. M. Azul, F. Doni, &amp; A. L. Salvia (Eds.), </w:t>
      </w:r>
      <w:r w:rsidRPr="001F2216">
        <w:rPr>
          <w:rFonts w:ascii="Arial" w:hAnsi="Arial" w:cs="Arial"/>
          <w:i/>
          <w:iCs/>
          <w:highlight w:val="yellow"/>
        </w:rPr>
        <w:t>Handbook of Sustainability Science in the Future</w:t>
      </w:r>
      <w:r w:rsidRPr="001F2216">
        <w:rPr>
          <w:rFonts w:ascii="Arial" w:hAnsi="Arial" w:cs="Arial"/>
          <w:highlight w:val="yellow"/>
        </w:rPr>
        <w:t xml:space="preserve"> (pp. 251–271). Springer International Publishing. https://doi.org/10.1007/978-3-031-04560-8_74</w:t>
      </w:r>
    </w:p>
    <w:p w14:paraId="10467888"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Parvin, S. S., Hossain, B., Mohiuddin, M., &amp; Cao, Q. (2020). Capital Structure, Financial Performance, and Sustainability of Micro-Finance Institutions (MFIs) in Bangladesh. </w:t>
      </w:r>
      <w:r w:rsidRPr="001F2216">
        <w:rPr>
          <w:rFonts w:ascii="Arial" w:hAnsi="Arial" w:cs="Arial"/>
          <w:i/>
          <w:iCs/>
          <w:highlight w:val="yellow"/>
        </w:rPr>
        <w:t>Sustainability</w:t>
      </w:r>
      <w:r w:rsidRPr="001F2216">
        <w:rPr>
          <w:rFonts w:ascii="Arial" w:hAnsi="Arial" w:cs="Arial"/>
          <w:highlight w:val="yellow"/>
        </w:rPr>
        <w:t xml:space="preserve">, </w:t>
      </w:r>
      <w:r w:rsidRPr="001F2216">
        <w:rPr>
          <w:rFonts w:ascii="Arial" w:hAnsi="Arial" w:cs="Arial"/>
          <w:i/>
          <w:iCs/>
          <w:highlight w:val="yellow"/>
        </w:rPr>
        <w:t>12</w:t>
      </w:r>
      <w:r w:rsidRPr="001F2216">
        <w:rPr>
          <w:rFonts w:ascii="Arial" w:hAnsi="Arial" w:cs="Arial"/>
          <w:highlight w:val="yellow"/>
        </w:rPr>
        <w:t>(15), 6222. https://doi.org/10.3390/su12156222</w:t>
      </w:r>
    </w:p>
    <w:p w14:paraId="7A8AAADB"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Pervez, A. K. M. (2018). Microfinance Institutions of Bangladesh: The Effects of Credit Risk Management on Credit Performance. </w:t>
      </w:r>
      <w:r w:rsidRPr="001F2216">
        <w:rPr>
          <w:rFonts w:ascii="Arial" w:hAnsi="Arial" w:cs="Arial"/>
          <w:i/>
          <w:iCs/>
          <w:highlight w:val="yellow"/>
        </w:rPr>
        <w:t>International Journal of Innovation and Sustainable Development</w:t>
      </w:r>
      <w:r w:rsidRPr="001F2216">
        <w:rPr>
          <w:rFonts w:ascii="Arial" w:hAnsi="Arial" w:cs="Arial"/>
          <w:highlight w:val="yellow"/>
        </w:rPr>
        <w:t xml:space="preserve">, </w:t>
      </w:r>
      <w:r w:rsidRPr="001F2216">
        <w:rPr>
          <w:rFonts w:ascii="Arial" w:hAnsi="Arial" w:cs="Arial"/>
          <w:i/>
          <w:iCs/>
          <w:highlight w:val="yellow"/>
        </w:rPr>
        <w:t>09</w:t>
      </w:r>
      <w:r w:rsidRPr="001F2216">
        <w:rPr>
          <w:rFonts w:ascii="Arial" w:hAnsi="Arial" w:cs="Arial"/>
          <w:highlight w:val="yellow"/>
        </w:rPr>
        <w:t>, 104–114.</w:t>
      </w:r>
    </w:p>
    <w:p w14:paraId="34C98F44"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lang w:val="es-US"/>
        </w:rPr>
        <w:t xml:space="preserve">Pervez, A. K. M. K., Kabir, M. S., Saha, A., Hossain, M. I., &amp; Haque, M. A. (2024). </w:t>
      </w:r>
      <w:r w:rsidRPr="001F2216">
        <w:rPr>
          <w:rFonts w:ascii="Arial" w:hAnsi="Arial" w:cs="Arial"/>
          <w:highlight w:val="yellow"/>
        </w:rPr>
        <w:t xml:space="preserve">Students’ interest in agribusiness as a future career. </w:t>
      </w:r>
      <w:r w:rsidRPr="001F2216">
        <w:rPr>
          <w:rFonts w:ascii="Arial" w:hAnsi="Arial" w:cs="Arial"/>
          <w:i/>
          <w:iCs/>
          <w:highlight w:val="yellow"/>
        </w:rPr>
        <w:t>Agricultural and Resource Economics: International Scientific E-Journal</w:t>
      </w:r>
      <w:r w:rsidRPr="001F2216">
        <w:rPr>
          <w:rFonts w:ascii="Arial" w:hAnsi="Arial" w:cs="Arial"/>
          <w:highlight w:val="yellow"/>
        </w:rPr>
        <w:t xml:space="preserve">, </w:t>
      </w:r>
      <w:r w:rsidRPr="001F2216">
        <w:rPr>
          <w:rFonts w:ascii="Arial" w:hAnsi="Arial" w:cs="Arial"/>
          <w:i/>
          <w:iCs/>
          <w:highlight w:val="yellow"/>
        </w:rPr>
        <w:t>10</w:t>
      </w:r>
      <w:r w:rsidRPr="001F2216">
        <w:rPr>
          <w:rFonts w:ascii="Arial" w:hAnsi="Arial" w:cs="Arial"/>
          <w:highlight w:val="yellow"/>
        </w:rPr>
        <w:t>(2). https://doi.org/10.51599/are.2024.10.02.11</w:t>
      </w:r>
    </w:p>
    <w:p w14:paraId="3389F959"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Rahman, A. (2019). </w:t>
      </w:r>
      <w:r w:rsidRPr="001F2216">
        <w:rPr>
          <w:rFonts w:ascii="Arial" w:hAnsi="Arial" w:cs="Arial"/>
          <w:i/>
          <w:iCs/>
          <w:highlight w:val="yellow"/>
        </w:rPr>
        <w:t>Women and Microcredit in Rural Bangladesh: Anthropological Study of the Rhetoric and Realities of Grameen Bank Lending</w:t>
      </w:r>
      <w:r w:rsidRPr="001F2216">
        <w:rPr>
          <w:rFonts w:ascii="Arial" w:hAnsi="Arial" w:cs="Arial"/>
          <w:highlight w:val="yellow"/>
        </w:rPr>
        <w:t xml:space="preserve"> (1st ed.). Routledge. https://doi.org/10.4324/9780429503023</w:t>
      </w:r>
    </w:p>
    <w:p w14:paraId="4F2F9669"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lang w:val="es-US"/>
        </w:rPr>
        <w:t xml:space="preserve">Rahman, Md. A. U., &amp; Ley, A. (2020). </w:t>
      </w:r>
      <w:r w:rsidRPr="001F2216">
        <w:rPr>
          <w:rFonts w:ascii="Arial" w:hAnsi="Arial" w:cs="Arial"/>
          <w:highlight w:val="yellow"/>
        </w:rPr>
        <w:t xml:space="preserve">Micro-credit vs. Group savings – different pathways to promote affordable housing improvements in urban Bangladesh. </w:t>
      </w:r>
      <w:r w:rsidRPr="001F2216">
        <w:rPr>
          <w:rFonts w:ascii="Arial" w:hAnsi="Arial" w:cs="Arial"/>
          <w:i/>
          <w:iCs/>
          <w:highlight w:val="yellow"/>
        </w:rPr>
        <w:t>Habitat International</w:t>
      </w:r>
      <w:r w:rsidRPr="001F2216">
        <w:rPr>
          <w:rFonts w:ascii="Arial" w:hAnsi="Arial" w:cs="Arial"/>
          <w:highlight w:val="yellow"/>
        </w:rPr>
        <w:t xml:space="preserve">, </w:t>
      </w:r>
      <w:r w:rsidRPr="001F2216">
        <w:rPr>
          <w:rFonts w:ascii="Arial" w:hAnsi="Arial" w:cs="Arial"/>
          <w:i/>
          <w:iCs/>
          <w:highlight w:val="yellow"/>
        </w:rPr>
        <w:t>106</w:t>
      </w:r>
      <w:r w:rsidRPr="001F2216">
        <w:rPr>
          <w:rFonts w:ascii="Arial" w:hAnsi="Arial" w:cs="Arial"/>
          <w:highlight w:val="yellow"/>
        </w:rPr>
        <w:t>, 102292. https://doi.org/10.1016/j.habitatint.2020.102292</w:t>
      </w:r>
    </w:p>
    <w:p w14:paraId="6FAA1421"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Sen, G. (2019). Gender Equality and Women’s Empowerment: Feminist Mobilization for the </w:t>
      </w:r>
      <w:r w:rsidRPr="001F2216">
        <w:rPr>
          <w:rFonts w:ascii="Arial" w:hAnsi="Arial" w:cs="Arial"/>
          <w:smallCaps/>
          <w:highlight w:val="yellow"/>
        </w:rPr>
        <w:t>SDG</w:t>
      </w:r>
      <w:r w:rsidRPr="001F2216">
        <w:rPr>
          <w:rFonts w:ascii="Arial" w:hAnsi="Arial" w:cs="Arial"/>
          <w:highlight w:val="yellow"/>
        </w:rPr>
        <w:t xml:space="preserve"> s. </w:t>
      </w:r>
      <w:r w:rsidRPr="001F2216">
        <w:rPr>
          <w:rFonts w:ascii="Arial" w:hAnsi="Arial" w:cs="Arial"/>
          <w:i/>
          <w:iCs/>
          <w:highlight w:val="yellow"/>
        </w:rPr>
        <w:t>Global Policy</w:t>
      </w:r>
      <w:r w:rsidRPr="001F2216">
        <w:rPr>
          <w:rFonts w:ascii="Arial" w:hAnsi="Arial" w:cs="Arial"/>
          <w:highlight w:val="yellow"/>
        </w:rPr>
        <w:t xml:space="preserve">, </w:t>
      </w:r>
      <w:r w:rsidRPr="001F2216">
        <w:rPr>
          <w:rFonts w:ascii="Arial" w:hAnsi="Arial" w:cs="Arial"/>
          <w:i/>
          <w:iCs/>
          <w:highlight w:val="yellow"/>
        </w:rPr>
        <w:t>10</w:t>
      </w:r>
      <w:r w:rsidRPr="001F2216">
        <w:rPr>
          <w:rFonts w:ascii="Arial" w:hAnsi="Arial" w:cs="Arial"/>
          <w:highlight w:val="yellow"/>
        </w:rPr>
        <w:t>(S1), 28–38. https://doi.org/10.1111/1758-5899.12593</w:t>
      </w:r>
    </w:p>
    <w:p w14:paraId="6AD33BF5"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Siwale, J., &amp; Okoye, N. (2017a). MICROFINANCE REGULATION AND SOCIAL SUSTAINABILITY OF MICROFINANCE INSTITUTIONS: THE CASE OF NIGERIA AND ZAMBIA. </w:t>
      </w:r>
      <w:r w:rsidRPr="001F2216">
        <w:rPr>
          <w:rFonts w:ascii="Arial" w:hAnsi="Arial" w:cs="Arial"/>
          <w:i/>
          <w:iCs/>
          <w:highlight w:val="yellow"/>
        </w:rPr>
        <w:t>Annals of Public and Cooperative Economics</w:t>
      </w:r>
      <w:r w:rsidRPr="001F2216">
        <w:rPr>
          <w:rFonts w:ascii="Arial" w:hAnsi="Arial" w:cs="Arial"/>
          <w:highlight w:val="yellow"/>
        </w:rPr>
        <w:t xml:space="preserve">, </w:t>
      </w:r>
      <w:r w:rsidRPr="001F2216">
        <w:rPr>
          <w:rFonts w:ascii="Arial" w:hAnsi="Arial" w:cs="Arial"/>
          <w:i/>
          <w:iCs/>
          <w:highlight w:val="yellow"/>
        </w:rPr>
        <w:t>88</w:t>
      </w:r>
      <w:r w:rsidRPr="001F2216">
        <w:rPr>
          <w:rFonts w:ascii="Arial" w:hAnsi="Arial" w:cs="Arial"/>
          <w:highlight w:val="yellow"/>
        </w:rPr>
        <w:t>(4), 611–632. https://doi.org/10.1111/apce.12165</w:t>
      </w:r>
    </w:p>
    <w:p w14:paraId="44B01D84"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lastRenderedPageBreak/>
        <w:t xml:space="preserve">Siwale, J., &amp; Okoye, N. (2017b). MICROFINANCE REGULATION AND SOCIAL SUSTAINABILITY OF MICROFINANCE INSTITUTIONS: THE CASE OF NIGERIA AND ZAMBIA. </w:t>
      </w:r>
      <w:r w:rsidRPr="001F2216">
        <w:rPr>
          <w:rFonts w:ascii="Arial" w:hAnsi="Arial" w:cs="Arial"/>
          <w:i/>
          <w:iCs/>
          <w:highlight w:val="yellow"/>
        </w:rPr>
        <w:t>Annals of Public and Cooperative Economics</w:t>
      </w:r>
      <w:r w:rsidRPr="001F2216">
        <w:rPr>
          <w:rFonts w:ascii="Arial" w:hAnsi="Arial" w:cs="Arial"/>
          <w:highlight w:val="yellow"/>
        </w:rPr>
        <w:t xml:space="preserve">, </w:t>
      </w:r>
      <w:r w:rsidRPr="001F2216">
        <w:rPr>
          <w:rFonts w:ascii="Arial" w:hAnsi="Arial" w:cs="Arial"/>
          <w:i/>
          <w:iCs/>
          <w:highlight w:val="yellow"/>
        </w:rPr>
        <w:t>88</w:t>
      </w:r>
      <w:r w:rsidRPr="001F2216">
        <w:rPr>
          <w:rFonts w:ascii="Arial" w:hAnsi="Arial" w:cs="Arial"/>
          <w:highlight w:val="yellow"/>
        </w:rPr>
        <w:t>(4), 611–632. https://doi.org/10.1111/apce.12165</w:t>
      </w:r>
    </w:p>
    <w:p w14:paraId="33692001"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Smith, S. G., &amp; Sinkford, J. C. (2022). Gender equality in the 21st century: Overcoming barriers to women’s leadership in global health. </w:t>
      </w:r>
      <w:r w:rsidRPr="001F2216">
        <w:rPr>
          <w:rFonts w:ascii="Arial" w:hAnsi="Arial" w:cs="Arial"/>
          <w:i/>
          <w:iCs/>
          <w:highlight w:val="yellow"/>
        </w:rPr>
        <w:t>Journal of Dental Education</w:t>
      </w:r>
      <w:r w:rsidRPr="001F2216">
        <w:rPr>
          <w:rFonts w:ascii="Arial" w:hAnsi="Arial" w:cs="Arial"/>
          <w:highlight w:val="yellow"/>
        </w:rPr>
        <w:t xml:space="preserve">, </w:t>
      </w:r>
      <w:r w:rsidRPr="001F2216">
        <w:rPr>
          <w:rFonts w:ascii="Arial" w:hAnsi="Arial" w:cs="Arial"/>
          <w:i/>
          <w:iCs/>
          <w:highlight w:val="yellow"/>
        </w:rPr>
        <w:t>86</w:t>
      </w:r>
      <w:r w:rsidRPr="001F2216">
        <w:rPr>
          <w:rFonts w:ascii="Arial" w:hAnsi="Arial" w:cs="Arial"/>
          <w:highlight w:val="yellow"/>
        </w:rPr>
        <w:t>(9), 1144–1173. https://doi.org/10.1002/jdd.13059</w:t>
      </w:r>
    </w:p>
    <w:p w14:paraId="62FD920A"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Thomas, N. M. (2023). Modeling key enablers influencing FinTechs offering SME credit services: A multi-stakeholder perspective. </w:t>
      </w:r>
      <w:r w:rsidRPr="001F2216">
        <w:rPr>
          <w:rFonts w:ascii="Arial" w:hAnsi="Arial" w:cs="Arial"/>
          <w:i/>
          <w:iCs/>
          <w:highlight w:val="yellow"/>
        </w:rPr>
        <w:t>Electronic Markets</w:t>
      </w:r>
      <w:r w:rsidRPr="001F2216">
        <w:rPr>
          <w:rFonts w:ascii="Arial" w:hAnsi="Arial" w:cs="Arial"/>
          <w:highlight w:val="yellow"/>
        </w:rPr>
        <w:t xml:space="preserve">, </w:t>
      </w:r>
      <w:r w:rsidRPr="001F2216">
        <w:rPr>
          <w:rFonts w:ascii="Arial" w:hAnsi="Arial" w:cs="Arial"/>
          <w:i/>
          <w:iCs/>
          <w:highlight w:val="yellow"/>
        </w:rPr>
        <w:t>33</w:t>
      </w:r>
      <w:r w:rsidRPr="001F2216">
        <w:rPr>
          <w:rFonts w:ascii="Arial" w:hAnsi="Arial" w:cs="Arial"/>
          <w:highlight w:val="yellow"/>
        </w:rPr>
        <w:t>(1), 18. https://doi.org/10.1007/s12525-023-00627-6</w:t>
      </w:r>
    </w:p>
    <w:p w14:paraId="34D87502"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Titz, A., Cannon, T., &amp; Krüger, F. (2018). Uncovering ‘Community’: Challenging an Elusive Concept in Development and Disaster Related Work. </w:t>
      </w:r>
      <w:r w:rsidRPr="001F2216">
        <w:rPr>
          <w:rFonts w:ascii="Arial" w:hAnsi="Arial" w:cs="Arial"/>
          <w:i/>
          <w:iCs/>
          <w:highlight w:val="yellow"/>
        </w:rPr>
        <w:t>Societies</w:t>
      </w:r>
      <w:r w:rsidRPr="001F2216">
        <w:rPr>
          <w:rFonts w:ascii="Arial" w:hAnsi="Arial" w:cs="Arial"/>
          <w:highlight w:val="yellow"/>
        </w:rPr>
        <w:t xml:space="preserve">, </w:t>
      </w:r>
      <w:r w:rsidRPr="001F2216">
        <w:rPr>
          <w:rFonts w:ascii="Arial" w:hAnsi="Arial" w:cs="Arial"/>
          <w:i/>
          <w:iCs/>
          <w:highlight w:val="yellow"/>
        </w:rPr>
        <w:t>8</w:t>
      </w:r>
      <w:r w:rsidRPr="001F2216">
        <w:rPr>
          <w:rFonts w:ascii="Arial" w:hAnsi="Arial" w:cs="Arial"/>
          <w:highlight w:val="yellow"/>
        </w:rPr>
        <w:t>(3), 71. https://doi.org/10.3390/soc8030071</w:t>
      </w:r>
    </w:p>
    <w:p w14:paraId="6F0D8C5D"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Uddin, M. N. (2024). </w:t>
      </w:r>
      <w:r w:rsidRPr="001F2216">
        <w:rPr>
          <w:rFonts w:ascii="Arial" w:hAnsi="Arial" w:cs="Arial"/>
          <w:i/>
          <w:iCs/>
          <w:highlight w:val="yellow"/>
        </w:rPr>
        <w:t>Role of Governance in Microfinance Sustainability: Evidence from Bangladesh</w:t>
      </w:r>
      <w:r w:rsidRPr="001F2216">
        <w:rPr>
          <w:rFonts w:ascii="Arial" w:hAnsi="Arial" w:cs="Arial"/>
          <w:highlight w:val="yellow"/>
        </w:rPr>
        <w:t>. Springer Nature.</w:t>
      </w:r>
    </w:p>
    <w:p w14:paraId="75CEC64A" w14:textId="77777777" w:rsidR="00B00B43" w:rsidRPr="001F2216" w:rsidRDefault="00B00B43" w:rsidP="00B00B43">
      <w:pPr>
        <w:pStyle w:val="Bibliography"/>
        <w:numPr>
          <w:ilvl w:val="0"/>
          <w:numId w:val="33"/>
        </w:numPr>
        <w:spacing w:line="240" w:lineRule="auto"/>
        <w:jc w:val="both"/>
        <w:rPr>
          <w:rFonts w:ascii="Arial" w:hAnsi="Arial" w:cs="Arial"/>
          <w:highlight w:val="yellow"/>
        </w:rPr>
      </w:pPr>
      <w:r w:rsidRPr="001F2216">
        <w:rPr>
          <w:rFonts w:ascii="Arial" w:hAnsi="Arial" w:cs="Arial"/>
          <w:highlight w:val="yellow"/>
        </w:rPr>
        <w:t xml:space="preserve">Zhang, L., Chao, X., Qian, Q., &amp; Jing, F. (2022). Credit evaluation solutions for social groups with poor services in financial inclusion: A technical forecasting method. </w:t>
      </w:r>
      <w:r w:rsidRPr="001F2216">
        <w:rPr>
          <w:rFonts w:ascii="Arial" w:hAnsi="Arial" w:cs="Arial"/>
          <w:i/>
          <w:iCs/>
          <w:highlight w:val="yellow"/>
        </w:rPr>
        <w:t>Technological Forecasting and Social Change</w:t>
      </w:r>
      <w:r w:rsidRPr="001F2216">
        <w:rPr>
          <w:rFonts w:ascii="Arial" w:hAnsi="Arial" w:cs="Arial"/>
          <w:highlight w:val="yellow"/>
        </w:rPr>
        <w:t xml:space="preserve">, </w:t>
      </w:r>
      <w:r w:rsidRPr="001F2216">
        <w:rPr>
          <w:rFonts w:ascii="Arial" w:hAnsi="Arial" w:cs="Arial"/>
          <w:i/>
          <w:iCs/>
          <w:highlight w:val="yellow"/>
        </w:rPr>
        <w:t>183</w:t>
      </w:r>
      <w:r w:rsidRPr="001F2216">
        <w:rPr>
          <w:rFonts w:ascii="Arial" w:hAnsi="Arial" w:cs="Arial"/>
          <w:highlight w:val="yellow"/>
        </w:rPr>
        <w:t>, 121902. https://doi.org/10.1016/j.techfore.2022.121902</w:t>
      </w:r>
    </w:p>
    <w:p w14:paraId="3AA493E8" w14:textId="3AA388E2" w:rsidR="0039270E" w:rsidRPr="001F2216" w:rsidRDefault="0039270E" w:rsidP="0039270E">
      <w:pPr>
        <w:rPr>
          <w:highlight w:val="yellow"/>
        </w:rPr>
      </w:pPr>
      <w:r w:rsidRPr="001F2216">
        <w:rPr>
          <w:highlight w:val="yellow"/>
          <w:lang w:val="es-US"/>
        </w:rPr>
        <w:t xml:space="preserve">49. Yasmin, F., Sumi, M. S. S., Rabeta, M., &amp; Ima, U. M. (2024). </w:t>
      </w:r>
      <w:r w:rsidRPr="001F2216">
        <w:rPr>
          <w:highlight w:val="yellow"/>
        </w:rPr>
        <w:t>Defining Factors behind the Financial Sustainability of Microfinance Institutions (MFIs) of Bangladesh. </w:t>
      </w:r>
      <w:r w:rsidRPr="001F2216">
        <w:rPr>
          <w:i/>
          <w:iCs/>
          <w:highlight w:val="yellow"/>
        </w:rPr>
        <w:t>International Journal of Economics and Financial Issues</w:t>
      </w:r>
      <w:r w:rsidRPr="001F2216">
        <w:rPr>
          <w:highlight w:val="yellow"/>
        </w:rPr>
        <w:t>, </w:t>
      </w:r>
      <w:r w:rsidRPr="001F2216">
        <w:rPr>
          <w:i/>
          <w:iCs/>
          <w:highlight w:val="yellow"/>
        </w:rPr>
        <w:t>14</w:t>
      </w:r>
      <w:r w:rsidRPr="001F2216">
        <w:rPr>
          <w:highlight w:val="yellow"/>
        </w:rPr>
        <w:t>(6), 310-319.</w:t>
      </w:r>
    </w:p>
    <w:p w14:paraId="4BFACEF1" w14:textId="77777777" w:rsidR="001C0F92" w:rsidRDefault="0039270E">
      <w:pPr>
        <w:rPr>
          <w:highlight w:val="yellow"/>
        </w:rPr>
      </w:pPr>
      <w:r w:rsidRPr="001F2216">
        <w:rPr>
          <w:highlight w:val="yellow"/>
        </w:rPr>
        <w:t>50.</w:t>
      </w:r>
      <w:r w:rsidR="009119A7">
        <w:rPr>
          <w:highlight w:val="yellow"/>
        </w:rPr>
        <w:t xml:space="preserve"> </w:t>
      </w:r>
      <w:r w:rsidR="009119A7" w:rsidRPr="009119A7">
        <w:rPr>
          <w:highlight w:val="yellow"/>
        </w:rPr>
        <w:t>Santhosh Kumar, K., &amp; Aithal, P. S. (2024). From Access to Empowerment: The Role of Digital Microfinance–ABCD Evaluation. </w:t>
      </w:r>
      <w:r w:rsidR="009119A7" w:rsidRPr="009119A7">
        <w:rPr>
          <w:i/>
          <w:iCs/>
          <w:highlight w:val="yellow"/>
        </w:rPr>
        <w:t>International Journal of Management, Technology and Social Sciences (IJMTS)</w:t>
      </w:r>
      <w:r w:rsidR="009119A7" w:rsidRPr="009119A7">
        <w:rPr>
          <w:highlight w:val="yellow"/>
        </w:rPr>
        <w:t>, </w:t>
      </w:r>
      <w:r w:rsidR="009119A7" w:rsidRPr="009119A7">
        <w:rPr>
          <w:i/>
          <w:iCs/>
          <w:highlight w:val="yellow"/>
        </w:rPr>
        <w:t>9</w:t>
      </w:r>
      <w:r w:rsidR="009119A7" w:rsidRPr="009119A7">
        <w:rPr>
          <w:highlight w:val="yellow"/>
        </w:rPr>
        <w:t>(2), 267-282.</w:t>
      </w:r>
      <w:r w:rsidR="00AD25B4">
        <w:rPr>
          <w:highlight w:val="yellow"/>
        </w:rPr>
        <w:t xml:space="preserve">51. </w:t>
      </w:r>
    </w:p>
    <w:p w14:paraId="3850C9EB" w14:textId="27A6EEB3" w:rsidR="00AD25B4" w:rsidRDefault="001C0F92">
      <w:pPr>
        <w:rPr>
          <w:highlight w:val="yellow"/>
        </w:rPr>
      </w:pPr>
      <w:r>
        <w:rPr>
          <w:highlight w:val="yellow"/>
        </w:rPr>
        <w:t>51.</w:t>
      </w:r>
      <w:r w:rsidR="00AD25B4" w:rsidRPr="00AD25B4">
        <w:rPr>
          <w:highlight w:val="yellow"/>
        </w:rPr>
        <w:t xml:space="preserve">Tiwari, N., &amp; </w:t>
      </w:r>
      <w:r w:rsidR="003E2D8E" w:rsidRPr="001F2216">
        <w:rPr>
          <w:highlight w:val="yellow"/>
        </w:rPr>
        <w:t>Jahanara</w:t>
      </w:r>
      <w:r w:rsidR="00AD25B4" w:rsidRPr="00AD25B4">
        <w:rPr>
          <w:highlight w:val="yellow"/>
        </w:rPr>
        <w:t>. (2023). A Study on the Impact of Microcredit on Socio-Economic Status of Beneficiaries. </w:t>
      </w:r>
      <w:r w:rsidR="00AD25B4" w:rsidRPr="00AD25B4">
        <w:rPr>
          <w:i/>
          <w:iCs/>
          <w:highlight w:val="yellow"/>
        </w:rPr>
        <w:t>Asian Journal of Agricultural Extension, Economics &amp; Sociology</w:t>
      </w:r>
      <w:r w:rsidR="00AD25B4" w:rsidRPr="00AD25B4">
        <w:rPr>
          <w:highlight w:val="yellow"/>
        </w:rPr>
        <w:t>, </w:t>
      </w:r>
      <w:r w:rsidR="00AD25B4" w:rsidRPr="00AD25B4">
        <w:rPr>
          <w:i/>
          <w:iCs/>
          <w:highlight w:val="yellow"/>
        </w:rPr>
        <w:t>41</w:t>
      </w:r>
      <w:r w:rsidR="00AD25B4" w:rsidRPr="00AD25B4">
        <w:rPr>
          <w:highlight w:val="yellow"/>
        </w:rPr>
        <w:t>(1), 109–113.</w:t>
      </w:r>
    </w:p>
    <w:p w14:paraId="3BD166A1" w14:textId="45B394A1" w:rsidR="005176AF" w:rsidRPr="001F2216" w:rsidRDefault="005176AF" w:rsidP="001F2216">
      <w:pPr>
        <w:rPr>
          <w:highlight w:val="yellow"/>
        </w:rPr>
      </w:pPr>
      <w:r>
        <w:rPr>
          <w:highlight w:val="yellow"/>
        </w:rPr>
        <w:t xml:space="preserve">52. </w:t>
      </w:r>
      <w:r w:rsidR="000306AF" w:rsidRPr="000306AF">
        <w:rPr>
          <w:highlight w:val="yellow"/>
        </w:rPr>
        <w:t>Islam, M. R. (2025). Unlocking the potential of rural informal entrepreneurship for poverty reduction in Bangladesh: A sustainable livelihoods perspective. </w:t>
      </w:r>
      <w:r w:rsidR="000306AF" w:rsidRPr="000306AF">
        <w:rPr>
          <w:i/>
          <w:iCs/>
          <w:highlight w:val="yellow"/>
        </w:rPr>
        <w:t>Local Development &amp; Society</w:t>
      </w:r>
      <w:r w:rsidR="000306AF" w:rsidRPr="000306AF">
        <w:rPr>
          <w:highlight w:val="yellow"/>
        </w:rPr>
        <w:t>, </w:t>
      </w:r>
      <w:r w:rsidR="000306AF" w:rsidRPr="000306AF">
        <w:rPr>
          <w:i/>
          <w:iCs/>
          <w:highlight w:val="yellow"/>
        </w:rPr>
        <w:t>6</w:t>
      </w:r>
      <w:r w:rsidR="000306AF" w:rsidRPr="000306AF">
        <w:rPr>
          <w:highlight w:val="yellow"/>
        </w:rPr>
        <w:t>(1), 163-188.</w:t>
      </w:r>
    </w:p>
    <w:p w14:paraId="0E7ADD4E" w14:textId="23BD59E5" w:rsidR="004D4277" w:rsidRPr="003B3EC1" w:rsidRDefault="00525B47" w:rsidP="00B00B43">
      <w:pPr>
        <w:pStyle w:val="Bibliography"/>
        <w:spacing w:line="240" w:lineRule="auto"/>
        <w:jc w:val="both"/>
        <w:rPr>
          <w:rFonts w:ascii="Arial" w:eastAsia="Calibri" w:hAnsi="Arial" w:cs="Arial"/>
          <w:kern w:val="2"/>
          <w:sz w:val="24"/>
          <w:szCs w:val="24"/>
          <w14:ligatures w14:val="standardContextual"/>
        </w:rPr>
        <w:sectPr w:rsidR="004D4277" w:rsidRPr="003B3EC1" w:rsidSect="00C33637">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r w:rsidRPr="001F2216">
        <w:rPr>
          <w:rFonts w:ascii="Arial" w:eastAsia="Calibri" w:hAnsi="Arial" w:cs="Arial"/>
          <w:kern w:val="2"/>
          <w:highlight w:val="yellow"/>
          <w14:ligatures w14:val="standardContextual"/>
        </w:rPr>
        <w:fldChar w:fldCharType="end"/>
      </w:r>
    </w:p>
    <w:p w14:paraId="1A88A52C" w14:textId="77777777" w:rsidR="00B01FCD" w:rsidRPr="00FB3A86" w:rsidRDefault="00B01FCD" w:rsidP="00441B6F">
      <w:pPr>
        <w:pStyle w:val="Appendix"/>
        <w:spacing w:after="0"/>
        <w:jc w:val="both"/>
        <w:rPr>
          <w:rFonts w:ascii="Arial" w:hAnsi="Arial" w:cs="Arial"/>
          <w:b w:val="0"/>
        </w:rPr>
      </w:pPr>
    </w:p>
    <w:sectPr w:rsidR="00B01FCD" w:rsidRPr="00FB3A86" w:rsidSect="00C3363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4BB47" w14:textId="77777777" w:rsidR="00716138" w:rsidRDefault="00716138" w:rsidP="00C37E61">
      <w:r>
        <w:separator/>
      </w:r>
    </w:p>
  </w:endnote>
  <w:endnote w:type="continuationSeparator" w:id="0">
    <w:p w14:paraId="5317B614" w14:textId="77777777" w:rsidR="00716138" w:rsidRDefault="0071613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88900" w14:textId="77777777" w:rsidR="00C33637" w:rsidRDefault="00C33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9CDE" w14:textId="2D793937" w:rsidR="009B6CC2" w:rsidRPr="00A84A9D" w:rsidRDefault="009B6CC2" w:rsidP="00486BFB">
    <w:pPr>
      <w:pStyle w:val="Footer"/>
      <w:rPr>
        <w:b/>
        <w:bCs/>
      </w:rPr>
    </w:pPr>
  </w:p>
  <w:p w14:paraId="07B7DBE0" w14:textId="77777777" w:rsidR="009B6CC2" w:rsidRDefault="009B6CC2" w:rsidP="00A84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2365" w14:textId="7DABCAA6" w:rsidR="009B6CC2" w:rsidRPr="00C33637" w:rsidRDefault="009B6CC2" w:rsidP="00C336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89F8" w14:textId="77777777" w:rsidR="009B6CC2" w:rsidRPr="00C37E61" w:rsidRDefault="009B6CC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35831" w14:textId="77777777" w:rsidR="00716138" w:rsidRDefault="00716138" w:rsidP="00C37E61">
      <w:r>
        <w:separator/>
      </w:r>
    </w:p>
  </w:footnote>
  <w:footnote w:type="continuationSeparator" w:id="0">
    <w:p w14:paraId="227FF246" w14:textId="77777777" w:rsidR="00716138" w:rsidRDefault="0071613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8C60" w14:textId="06959348" w:rsidR="00C33637" w:rsidRDefault="00716138">
    <w:pPr>
      <w:pStyle w:val="Header"/>
    </w:pPr>
    <w:r>
      <w:rPr>
        <w:noProof/>
      </w:rPr>
      <w:pict w14:anchorId="3AA92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5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4D1D" w14:textId="2AD065EC" w:rsidR="00C33637" w:rsidRDefault="00716138">
    <w:pPr>
      <w:pStyle w:val="Header"/>
    </w:pPr>
    <w:r>
      <w:rPr>
        <w:noProof/>
      </w:rPr>
      <w:pict w14:anchorId="04E39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5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C8A8" w14:textId="37084AF6" w:rsidR="009B6CC2" w:rsidRPr="00296529" w:rsidRDefault="00716138" w:rsidP="00296529">
    <w:pPr>
      <w:ind w:left="2160"/>
      <w:jc w:val="center"/>
      <w:rPr>
        <w:rFonts w:ascii="Times New Roman" w:eastAsia="Calibri" w:hAnsi="Times New Roman"/>
        <w:i/>
        <w:sz w:val="18"/>
        <w:szCs w:val="22"/>
      </w:rPr>
    </w:pPr>
    <w:r>
      <w:rPr>
        <w:noProof/>
      </w:rPr>
      <w:pict w14:anchorId="01445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5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1258715" w14:textId="77777777" w:rsidR="009B6CC2" w:rsidRPr="00296529" w:rsidRDefault="009B6CC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7BC175B" w14:textId="77777777" w:rsidR="009B6CC2" w:rsidRPr="00296529" w:rsidRDefault="009B6CC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5D8D905" w14:textId="77777777" w:rsidR="009B6CC2" w:rsidRPr="00296529" w:rsidRDefault="009B6CC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B0A824A" w14:textId="77777777" w:rsidR="009B6CC2" w:rsidRDefault="009B6CC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D3512E4" w14:textId="77777777" w:rsidR="009B6CC2" w:rsidRDefault="009B6CC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22B600" w14:textId="77777777" w:rsidR="009B6CC2" w:rsidRDefault="009B6CC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A9E9" w14:textId="24711932" w:rsidR="00C33637" w:rsidRDefault="00716138">
    <w:pPr>
      <w:pStyle w:val="Header"/>
    </w:pPr>
    <w:r>
      <w:rPr>
        <w:noProof/>
      </w:rPr>
      <w:pict w14:anchorId="30ED8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5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ABE1" w14:textId="2EFABC80" w:rsidR="00C33637" w:rsidRDefault="00716138">
    <w:pPr>
      <w:pStyle w:val="Header"/>
    </w:pPr>
    <w:r>
      <w:rPr>
        <w:noProof/>
      </w:rPr>
      <w:pict w14:anchorId="56059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5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D9F77" w14:textId="3689B323" w:rsidR="00C33637" w:rsidRDefault="00716138">
    <w:pPr>
      <w:pStyle w:val="Header"/>
    </w:pPr>
    <w:r>
      <w:rPr>
        <w:noProof/>
      </w:rPr>
      <w:pict w14:anchorId="31E4E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5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B93B13"/>
    <w:multiLevelType w:val="multilevel"/>
    <w:tmpl w:val="1A1E5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7B47B0"/>
    <w:multiLevelType w:val="hybridMultilevel"/>
    <w:tmpl w:val="B9AA3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01201F1"/>
    <w:multiLevelType w:val="hybridMultilevel"/>
    <w:tmpl w:val="554A623E"/>
    <w:lvl w:ilvl="0" w:tplc="4EF2ED0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4"/>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0"/>
  </w:num>
  <w:num w:numId="31">
    <w:abstractNumId w:val="13"/>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zM7UwNjYwNjMyNzJU0lEKTi0uzszPAymwqAUAsOIreywAAAA="/>
  </w:docVars>
  <w:rsids>
    <w:rsidRoot w:val="00AA6219"/>
    <w:rsid w:val="00000F8F"/>
    <w:rsid w:val="00001B1E"/>
    <w:rsid w:val="000129F0"/>
    <w:rsid w:val="00030174"/>
    <w:rsid w:val="000306AF"/>
    <w:rsid w:val="0003527D"/>
    <w:rsid w:val="0004579C"/>
    <w:rsid w:val="00077A05"/>
    <w:rsid w:val="000A1204"/>
    <w:rsid w:val="000A3C2B"/>
    <w:rsid w:val="000A47FA"/>
    <w:rsid w:val="000A65D3"/>
    <w:rsid w:val="000B1E33"/>
    <w:rsid w:val="000B5A0C"/>
    <w:rsid w:val="000D689F"/>
    <w:rsid w:val="000E3CF8"/>
    <w:rsid w:val="000E7B7B"/>
    <w:rsid w:val="000E7D62"/>
    <w:rsid w:val="00103357"/>
    <w:rsid w:val="0011123E"/>
    <w:rsid w:val="00123C9F"/>
    <w:rsid w:val="00126190"/>
    <w:rsid w:val="00126A19"/>
    <w:rsid w:val="00130F17"/>
    <w:rsid w:val="001320BF"/>
    <w:rsid w:val="00163BC4"/>
    <w:rsid w:val="00191062"/>
    <w:rsid w:val="00192B72"/>
    <w:rsid w:val="001A29D8"/>
    <w:rsid w:val="001A5CAA"/>
    <w:rsid w:val="001B0427"/>
    <w:rsid w:val="001C0F92"/>
    <w:rsid w:val="001D342C"/>
    <w:rsid w:val="001D3A51"/>
    <w:rsid w:val="001E10D2"/>
    <w:rsid w:val="001E25B4"/>
    <w:rsid w:val="001E44FE"/>
    <w:rsid w:val="001F2216"/>
    <w:rsid w:val="00200595"/>
    <w:rsid w:val="00200676"/>
    <w:rsid w:val="00204835"/>
    <w:rsid w:val="002204F3"/>
    <w:rsid w:val="00223AB4"/>
    <w:rsid w:val="00231920"/>
    <w:rsid w:val="0023195C"/>
    <w:rsid w:val="0024282C"/>
    <w:rsid w:val="002460DC"/>
    <w:rsid w:val="00250985"/>
    <w:rsid w:val="002556F6"/>
    <w:rsid w:val="00260D70"/>
    <w:rsid w:val="00283105"/>
    <w:rsid w:val="00284C4C"/>
    <w:rsid w:val="00287E68"/>
    <w:rsid w:val="00296529"/>
    <w:rsid w:val="002B27FB"/>
    <w:rsid w:val="002B48B5"/>
    <w:rsid w:val="002B685A"/>
    <w:rsid w:val="002C57D2"/>
    <w:rsid w:val="002E0D56"/>
    <w:rsid w:val="002E3177"/>
    <w:rsid w:val="002E5CA5"/>
    <w:rsid w:val="00315186"/>
    <w:rsid w:val="00325D98"/>
    <w:rsid w:val="0033343E"/>
    <w:rsid w:val="00340466"/>
    <w:rsid w:val="003512C2"/>
    <w:rsid w:val="00371FB6"/>
    <w:rsid w:val="003763C1"/>
    <w:rsid w:val="00376BBE"/>
    <w:rsid w:val="0039224F"/>
    <w:rsid w:val="0039270E"/>
    <w:rsid w:val="003A43A4"/>
    <w:rsid w:val="003A7E18"/>
    <w:rsid w:val="003B3EC1"/>
    <w:rsid w:val="003C4C86"/>
    <w:rsid w:val="003C6258"/>
    <w:rsid w:val="003E2904"/>
    <w:rsid w:val="003E2D8E"/>
    <w:rsid w:val="00401927"/>
    <w:rsid w:val="00407ED9"/>
    <w:rsid w:val="0041027F"/>
    <w:rsid w:val="00412475"/>
    <w:rsid w:val="00412A15"/>
    <w:rsid w:val="00423789"/>
    <w:rsid w:val="00437312"/>
    <w:rsid w:val="00440F43"/>
    <w:rsid w:val="00441B6F"/>
    <w:rsid w:val="00446221"/>
    <w:rsid w:val="00450E62"/>
    <w:rsid w:val="004539DB"/>
    <w:rsid w:val="00462E35"/>
    <w:rsid w:val="00471A80"/>
    <w:rsid w:val="00486BFB"/>
    <w:rsid w:val="004B3E1E"/>
    <w:rsid w:val="004C61C7"/>
    <w:rsid w:val="004D305E"/>
    <w:rsid w:val="004D4277"/>
    <w:rsid w:val="004E4894"/>
    <w:rsid w:val="004F187F"/>
    <w:rsid w:val="00502516"/>
    <w:rsid w:val="00505F06"/>
    <w:rsid w:val="00506828"/>
    <w:rsid w:val="005176AF"/>
    <w:rsid w:val="00521438"/>
    <w:rsid w:val="00525B47"/>
    <w:rsid w:val="00527146"/>
    <w:rsid w:val="0053056E"/>
    <w:rsid w:val="00554FDA"/>
    <w:rsid w:val="005708C9"/>
    <w:rsid w:val="00574655"/>
    <w:rsid w:val="005C784C"/>
    <w:rsid w:val="005D17F6"/>
    <w:rsid w:val="005E5539"/>
    <w:rsid w:val="005F33B6"/>
    <w:rsid w:val="00602BF5"/>
    <w:rsid w:val="00606A20"/>
    <w:rsid w:val="00617FDD"/>
    <w:rsid w:val="00633614"/>
    <w:rsid w:val="00633F68"/>
    <w:rsid w:val="00635942"/>
    <w:rsid w:val="00636EB2"/>
    <w:rsid w:val="006375B8"/>
    <w:rsid w:val="0066510A"/>
    <w:rsid w:val="00671DFD"/>
    <w:rsid w:val="00673F9F"/>
    <w:rsid w:val="00686953"/>
    <w:rsid w:val="00687DEA"/>
    <w:rsid w:val="00687E67"/>
    <w:rsid w:val="006903E3"/>
    <w:rsid w:val="006967F7"/>
    <w:rsid w:val="006A250C"/>
    <w:rsid w:val="006B21D3"/>
    <w:rsid w:val="006B57D0"/>
    <w:rsid w:val="006D30FF"/>
    <w:rsid w:val="006D5241"/>
    <w:rsid w:val="006D6940"/>
    <w:rsid w:val="006F11EC"/>
    <w:rsid w:val="0070082C"/>
    <w:rsid w:val="007033CF"/>
    <w:rsid w:val="00716138"/>
    <w:rsid w:val="00731B56"/>
    <w:rsid w:val="007369E6"/>
    <w:rsid w:val="00746E59"/>
    <w:rsid w:val="00753BF6"/>
    <w:rsid w:val="00754C9A"/>
    <w:rsid w:val="0075599A"/>
    <w:rsid w:val="00761D52"/>
    <w:rsid w:val="0077749E"/>
    <w:rsid w:val="00790ADA"/>
    <w:rsid w:val="007D2288"/>
    <w:rsid w:val="007E088F"/>
    <w:rsid w:val="007E66BC"/>
    <w:rsid w:val="007F7B32"/>
    <w:rsid w:val="00800A21"/>
    <w:rsid w:val="00804BC2"/>
    <w:rsid w:val="00812169"/>
    <w:rsid w:val="0081431A"/>
    <w:rsid w:val="00822BE5"/>
    <w:rsid w:val="00830A91"/>
    <w:rsid w:val="0083216F"/>
    <w:rsid w:val="00841BC8"/>
    <w:rsid w:val="008503D5"/>
    <w:rsid w:val="00860000"/>
    <w:rsid w:val="008636AA"/>
    <w:rsid w:val="00863BD3"/>
    <w:rsid w:val="008641ED"/>
    <w:rsid w:val="00866D66"/>
    <w:rsid w:val="008671C6"/>
    <w:rsid w:val="008720FB"/>
    <w:rsid w:val="00875803"/>
    <w:rsid w:val="00893A4B"/>
    <w:rsid w:val="00897A19"/>
    <w:rsid w:val="008A323E"/>
    <w:rsid w:val="008B459E"/>
    <w:rsid w:val="008E13AE"/>
    <w:rsid w:val="008E1506"/>
    <w:rsid w:val="008E710C"/>
    <w:rsid w:val="008F69D6"/>
    <w:rsid w:val="00902823"/>
    <w:rsid w:val="009119A7"/>
    <w:rsid w:val="00915CA6"/>
    <w:rsid w:val="00927834"/>
    <w:rsid w:val="009354FE"/>
    <w:rsid w:val="009500A6"/>
    <w:rsid w:val="00957C18"/>
    <w:rsid w:val="009659BA"/>
    <w:rsid w:val="0096683A"/>
    <w:rsid w:val="00983040"/>
    <w:rsid w:val="00986A97"/>
    <w:rsid w:val="00995111"/>
    <w:rsid w:val="009A1B97"/>
    <w:rsid w:val="009B3FB9"/>
    <w:rsid w:val="009B6CC2"/>
    <w:rsid w:val="009C2465"/>
    <w:rsid w:val="009C32BD"/>
    <w:rsid w:val="009D35A0"/>
    <w:rsid w:val="009D7EB7"/>
    <w:rsid w:val="009E048A"/>
    <w:rsid w:val="009E08E9"/>
    <w:rsid w:val="009E3DB9"/>
    <w:rsid w:val="009E48DF"/>
    <w:rsid w:val="009E6E35"/>
    <w:rsid w:val="009F0EDA"/>
    <w:rsid w:val="00A02832"/>
    <w:rsid w:val="00A03B96"/>
    <w:rsid w:val="00A05B19"/>
    <w:rsid w:val="00A1134E"/>
    <w:rsid w:val="00A23B50"/>
    <w:rsid w:val="00A24E7E"/>
    <w:rsid w:val="00A258C3"/>
    <w:rsid w:val="00A27FE4"/>
    <w:rsid w:val="00A347C0"/>
    <w:rsid w:val="00A36225"/>
    <w:rsid w:val="00A51431"/>
    <w:rsid w:val="00A539AD"/>
    <w:rsid w:val="00A65EA7"/>
    <w:rsid w:val="00A66012"/>
    <w:rsid w:val="00A84A9D"/>
    <w:rsid w:val="00A858BB"/>
    <w:rsid w:val="00A94063"/>
    <w:rsid w:val="00AA6219"/>
    <w:rsid w:val="00AA74E0"/>
    <w:rsid w:val="00AB346D"/>
    <w:rsid w:val="00AB703F"/>
    <w:rsid w:val="00AC6BB8"/>
    <w:rsid w:val="00AD25B4"/>
    <w:rsid w:val="00AE008F"/>
    <w:rsid w:val="00B00B43"/>
    <w:rsid w:val="00B01FCD"/>
    <w:rsid w:val="00B1776C"/>
    <w:rsid w:val="00B17A56"/>
    <w:rsid w:val="00B50656"/>
    <w:rsid w:val="00B52583"/>
    <w:rsid w:val="00B52896"/>
    <w:rsid w:val="00B554D8"/>
    <w:rsid w:val="00B755C5"/>
    <w:rsid w:val="00B95236"/>
    <w:rsid w:val="00B96BD9"/>
    <w:rsid w:val="00BA1B01"/>
    <w:rsid w:val="00BA2641"/>
    <w:rsid w:val="00BA5FE7"/>
    <w:rsid w:val="00BB37AA"/>
    <w:rsid w:val="00BC26C0"/>
    <w:rsid w:val="00BC3A12"/>
    <w:rsid w:val="00BC53A0"/>
    <w:rsid w:val="00BE62AD"/>
    <w:rsid w:val="00BF121F"/>
    <w:rsid w:val="00BF1F80"/>
    <w:rsid w:val="00C166EF"/>
    <w:rsid w:val="00C17EB0"/>
    <w:rsid w:val="00C2596A"/>
    <w:rsid w:val="00C27F5F"/>
    <w:rsid w:val="00C30A0F"/>
    <w:rsid w:val="00C33637"/>
    <w:rsid w:val="00C37E61"/>
    <w:rsid w:val="00C70F1B"/>
    <w:rsid w:val="00C712CD"/>
    <w:rsid w:val="00C71A47"/>
    <w:rsid w:val="00C7464C"/>
    <w:rsid w:val="00C74A6D"/>
    <w:rsid w:val="00C85588"/>
    <w:rsid w:val="00CD176C"/>
    <w:rsid w:val="00CD6755"/>
    <w:rsid w:val="00CD6856"/>
    <w:rsid w:val="00CE0089"/>
    <w:rsid w:val="00CE793C"/>
    <w:rsid w:val="00CF193C"/>
    <w:rsid w:val="00D06550"/>
    <w:rsid w:val="00D173F1"/>
    <w:rsid w:val="00D37C0C"/>
    <w:rsid w:val="00D40C5F"/>
    <w:rsid w:val="00D712B2"/>
    <w:rsid w:val="00D74CB0"/>
    <w:rsid w:val="00D77E0E"/>
    <w:rsid w:val="00D82652"/>
    <w:rsid w:val="00D8295D"/>
    <w:rsid w:val="00D87C57"/>
    <w:rsid w:val="00DC2A65"/>
    <w:rsid w:val="00DE15F0"/>
    <w:rsid w:val="00DE5663"/>
    <w:rsid w:val="00DE78AA"/>
    <w:rsid w:val="00E053D0"/>
    <w:rsid w:val="00E15994"/>
    <w:rsid w:val="00E3114E"/>
    <w:rsid w:val="00E31A70"/>
    <w:rsid w:val="00E33B06"/>
    <w:rsid w:val="00E35B02"/>
    <w:rsid w:val="00E66496"/>
    <w:rsid w:val="00E66B35"/>
    <w:rsid w:val="00E66E10"/>
    <w:rsid w:val="00E769F6"/>
    <w:rsid w:val="00E8407C"/>
    <w:rsid w:val="00E84F3C"/>
    <w:rsid w:val="00E93609"/>
    <w:rsid w:val="00EA012C"/>
    <w:rsid w:val="00EB1138"/>
    <w:rsid w:val="00EC6A55"/>
    <w:rsid w:val="00ED0288"/>
    <w:rsid w:val="00EE3D57"/>
    <w:rsid w:val="00EE52CB"/>
    <w:rsid w:val="00EF581D"/>
    <w:rsid w:val="00EF7FD8"/>
    <w:rsid w:val="00F04EE9"/>
    <w:rsid w:val="00F06F59"/>
    <w:rsid w:val="00F17988"/>
    <w:rsid w:val="00F304AC"/>
    <w:rsid w:val="00F469F0"/>
    <w:rsid w:val="00F46AAD"/>
    <w:rsid w:val="00F53273"/>
    <w:rsid w:val="00F57FE2"/>
    <w:rsid w:val="00F755E4"/>
    <w:rsid w:val="00F77D02"/>
    <w:rsid w:val="00F84F2D"/>
    <w:rsid w:val="00FB3A86"/>
    <w:rsid w:val="00FC18D3"/>
    <w:rsid w:val="00FD36C8"/>
    <w:rsid w:val="00FE5C0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B3F59B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D712B2"/>
    <w:rPr>
      <w:rFonts w:ascii="Calibri" w:eastAsia="Calibri" w:hAnsi="Calibri" w:cs="Vrinda"/>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00A21"/>
    <w:rPr>
      <w:b/>
      <w:bCs/>
    </w:rPr>
  </w:style>
  <w:style w:type="paragraph" w:styleId="Bibliography">
    <w:name w:val="Bibliography"/>
    <w:basedOn w:val="Normal"/>
    <w:next w:val="Normal"/>
    <w:uiPriority w:val="37"/>
    <w:unhideWhenUsed/>
    <w:rsid w:val="00B00B43"/>
    <w:pPr>
      <w:spacing w:line="480" w:lineRule="auto"/>
      <w:ind w:left="720" w:hanging="720"/>
    </w:pPr>
  </w:style>
  <w:style w:type="character" w:styleId="UnresolvedMention">
    <w:name w:val="Unresolved Mention"/>
    <w:basedOn w:val="DefaultParagraphFont"/>
    <w:uiPriority w:val="99"/>
    <w:semiHidden/>
    <w:unhideWhenUsed/>
    <w:rsid w:val="000129F0"/>
    <w:rPr>
      <w:color w:val="605E5C"/>
      <w:shd w:val="clear" w:color="auto" w:fill="E1DFDD"/>
    </w:rPr>
  </w:style>
  <w:style w:type="paragraph" w:styleId="Revision">
    <w:name w:val="Revision"/>
    <w:hidden/>
    <w:uiPriority w:val="99"/>
    <w:semiHidden/>
    <w:rsid w:val="00841BC8"/>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4/relationships/chartEx" Target="charts/chartEx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Sheet1!$K$9</c:f>
              <c:strCache>
                <c:ptCount val="1"/>
                <c:pt idx="0">
                  <c:v>Before Micro-Credit (%)</c:v>
                </c:pt>
              </c:strCache>
            </c:strRef>
          </c:tx>
          <c:spPr>
            <a:solidFill>
              <a:schemeClr val="accent1"/>
            </a:solidFill>
            <a:ln>
              <a:noFill/>
            </a:ln>
            <a:effectLst/>
          </c:spPr>
          <c:invertIfNegative val="0"/>
          <c:cat>
            <c:strRef>
              <c:f>Sheet1!$J$10:$J$13</c:f>
              <c:strCache>
                <c:ptCount val="4"/>
                <c:pt idx="0">
                  <c:v>Women-Owned Small Businesses</c:v>
                </c:pt>
                <c:pt idx="1">
                  <c:v>Women’s Control Over Household Income</c:v>
                </c:pt>
                <c:pt idx="2">
                  <c:v>Women with Personal Bank Accounts</c:v>
                </c:pt>
                <c:pt idx="3">
                  <c:v>Women Participating in Local Leadership</c:v>
                </c:pt>
              </c:strCache>
            </c:strRef>
          </c:cat>
          <c:val>
            <c:numRef>
              <c:f>Sheet1!$K$10:$K$13</c:f>
              <c:numCache>
                <c:formatCode>0%</c:formatCode>
                <c:ptCount val="4"/>
                <c:pt idx="0">
                  <c:v>0.15</c:v>
                </c:pt>
                <c:pt idx="1">
                  <c:v>0.25</c:v>
                </c:pt>
                <c:pt idx="2">
                  <c:v>0.1</c:v>
                </c:pt>
                <c:pt idx="3">
                  <c:v>0.05</c:v>
                </c:pt>
              </c:numCache>
            </c:numRef>
          </c:val>
          <c:extLst>
            <c:ext xmlns:c16="http://schemas.microsoft.com/office/drawing/2014/chart" uri="{C3380CC4-5D6E-409C-BE32-E72D297353CC}">
              <c16:uniqueId val="{00000000-D764-4B19-9B00-E4FE69CE7274}"/>
            </c:ext>
          </c:extLst>
        </c:ser>
        <c:ser>
          <c:idx val="1"/>
          <c:order val="1"/>
          <c:tx>
            <c:strRef>
              <c:f>Sheet1!$L$9</c:f>
              <c:strCache>
                <c:ptCount val="1"/>
                <c:pt idx="0">
                  <c:v>After Micro-Credit (%)</c:v>
                </c:pt>
              </c:strCache>
            </c:strRef>
          </c:tx>
          <c:spPr>
            <a:solidFill>
              <a:schemeClr val="accent2"/>
            </a:solidFill>
            <a:ln>
              <a:noFill/>
            </a:ln>
            <a:effectLst/>
          </c:spPr>
          <c:invertIfNegative val="0"/>
          <c:cat>
            <c:strRef>
              <c:f>Sheet1!$J$10:$J$13</c:f>
              <c:strCache>
                <c:ptCount val="4"/>
                <c:pt idx="0">
                  <c:v>Women-Owned Small Businesses</c:v>
                </c:pt>
                <c:pt idx="1">
                  <c:v>Women’s Control Over Household Income</c:v>
                </c:pt>
                <c:pt idx="2">
                  <c:v>Women with Personal Bank Accounts</c:v>
                </c:pt>
                <c:pt idx="3">
                  <c:v>Women Participating in Local Leadership</c:v>
                </c:pt>
              </c:strCache>
            </c:strRef>
          </c:cat>
          <c:val>
            <c:numRef>
              <c:f>Sheet1!$L$10:$L$13</c:f>
              <c:numCache>
                <c:formatCode>0%</c:formatCode>
                <c:ptCount val="4"/>
                <c:pt idx="0">
                  <c:v>0.42</c:v>
                </c:pt>
                <c:pt idx="1">
                  <c:v>0.68</c:v>
                </c:pt>
                <c:pt idx="2">
                  <c:v>0.57999999999999996</c:v>
                </c:pt>
                <c:pt idx="3">
                  <c:v>0.22</c:v>
                </c:pt>
              </c:numCache>
            </c:numRef>
          </c:val>
          <c:extLst>
            <c:ext xmlns:c16="http://schemas.microsoft.com/office/drawing/2014/chart" uri="{C3380CC4-5D6E-409C-BE32-E72D297353CC}">
              <c16:uniqueId val="{00000001-D764-4B19-9B00-E4FE69CE7274}"/>
            </c:ext>
          </c:extLst>
        </c:ser>
        <c:ser>
          <c:idx val="2"/>
          <c:order val="2"/>
          <c:tx>
            <c:strRef>
              <c:f>Sheet1!$M$9</c:f>
              <c:strCache>
                <c:ptCount val="1"/>
                <c:pt idx="0">
                  <c:v>% Change</c:v>
                </c:pt>
              </c:strCache>
            </c:strRef>
          </c:tx>
          <c:spPr>
            <a:solidFill>
              <a:schemeClr val="accent3"/>
            </a:solidFill>
            <a:ln>
              <a:noFill/>
            </a:ln>
            <a:effectLst/>
          </c:spPr>
          <c:invertIfNegative val="0"/>
          <c:cat>
            <c:strRef>
              <c:f>Sheet1!$J$10:$J$13</c:f>
              <c:strCache>
                <c:ptCount val="4"/>
                <c:pt idx="0">
                  <c:v>Women-Owned Small Businesses</c:v>
                </c:pt>
                <c:pt idx="1">
                  <c:v>Women’s Control Over Household Income</c:v>
                </c:pt>
                <c:pt idx="2">
                  <c:v>Women with Personal Bank Accounts</c:v>
                </c:pt>
                <c:pt idx="3">
                  <c:v>Women Participating in Local Leadership</c:v>
                </c:pt>
              </c:strCache>
            </c:strRef>
          </c:cat>
          <c:val>
            <c:numRef>
              <c:f>Sheet1!$M$10:$M$13</c:f>
              <c:numCache>
                <c:formatCode>0%</c:formatCode>
                <c:ptCount val="4"/>
                <c:pt idx="0">
                  <c:v>1.8</c:v>
                </c:pt>
                <c:pt idx="1">
                  <c:v>1.72</c:v>
                </c:pt>
                <c:pt idx="2">
                  <c:v>4.8</c:v>
                </c:pt>
                <c:pt idx="3">
                  <c:v>3.4</c:v>
                </c:pt>
              </c:numCache>
            </c:numRef>
          </c:val>
          <c:extLst>
            <c:ext xmlns:c16="http://schemas.microsoft.com/office/drawing/2014/chart" uri="{C3380CC4-5D6E-409C-BE32-E72D297353CC}">
              <c16:uniqueId val="{00000002-D764-4B19-9B00-E4FE69CE7274}"/>
            </c:ext>
          </c:extLst>
        </c:ser>
        <c:dLbls>
          <c:showLegendKey val="0"/>
          <c:showVal val="0"/>
          <c:showCatName val="0"/>
          <c:showSerName val="0"/>
          <c:showPercent val="0"/>
          <c:showBubbleSize val="0"/>
        </c:dLbls>
        <c:gapWidth val="182"/>
        <c:axId val="198309680"/>
        <c:axId val="198303440"/>
      </c:barChart>
      <c:catAx>
        <c:axId val="198309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303440"/>
        <c:crosses val="autoZero"/>
        <c:auto val="1"/>
        <c:lblAlgn val="ctr"/>
        <c:lblOffset val="100"/>
        <c:noMultiLvlLbl val="0"/>
      </c:catAx>
      <c:valAx>
        <c:axId val="1983034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30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Sheet1!$G$17:$G$22</cx:f>
        <cx:lvl ptCount="6">
          <cx:pt idx="0">Dhaka</cx:pt>
          <cx:pt idx="1">Chittagong</cx:pt>
          <cx:pt idx="2">Rajshahi</cx:pt>
          <cx:pt idx="3">Barisal</cx:pt>
          <cx:pt idx="4">Khulna</cx:pt>
          <cx:pt idx="5">Sylhet</cx:pt>
        </cx:lvl>
      </cx:strDim>
      <cx:numDim type="val">
        <cx:f>Sheet1!$H$17:$H$22</cx:f>
        <cx:lvl ptCount="6" formatCode="0%">
          <cx:pt idx="0">0.78000000000000003</cx:pt>
          <cx:pt idx="1">0.71999999999999997</cx:pt>
          <cx:pt idx="2">0.55000000000000004</cx:pt>
          <cx:pt idx="3">0.47999999999999998</cx:pt>
          <cx:pt idx="4">0.57999999999999996</cx:pt>
          <cx:pt idx="5">0.40999999999999998</cx:pt>
        </cx:lvl>
      </cx:numDim>
    </cx:data>
    <cx:data id="1">
      <cx:strDim type="cat">
        <cx:lvl ptCount="0"/>
      </cx:strDim>
      <cx:numDim type="val">
        <cx:lvl ptCount="0" formatCode="General"/>
      </cx:numDim>
    </cx:data>
    <cx:data id="2">
      <cx:strDim type="cat">
        <cx:lvl ptCount="0"/>
      </cx:strDim>
      <cx:numDim type="val">
        <cx:lvl ptCount="0" formatCode="General"/>
      </cx:numDim>
    </cx:data>
    <cx:data id="3">
      <cx:strDim type="cat">
        <cx:lvl ptCount="0"/>
      </cx:strDim>
      <cx:numDim type="val">
        <cx:lvl ptCount="0" formatCode="General"/>
      </cx:numDim>
    </cx:data>
  </cx:chartData>
  <cx:chart>
    <cx:title pos="t" align="ctr" overlay="0">
      <cx:tx>
        <cx:txData>
          <cx:v/>
        </cx:txData>
      </cx:tx>
      <cx:txPr>
        <a:bodyPr spcFirstLastPara="1" vertOverflow="ellipsis" horzOverflow="overflow" wrap="square" lIns="0" tIns="0" rIns="0" bIns="0" anchor="ctr" anchorCtr="1"/>
        <a:lstStyle/>
        <a:p>
          <a:pPr algn="ctr" rtl="0">
            <a:defRPr/>
          </a:pPr>
          <a:endParaRPr lang="en-US" sz="16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title>
    <cx:plotArea>
      <cx:plotAreaRegion>
        <cx:series layoutId="clusteredColumn" uniqueId="{6E5A0E34-235E-4F6B-877C-EAFED7503088}" formatIdx="0">
          <cx:tx>
            <cx:txData>
              <cx:f>Sheet1!$H$16</cx:f>
              <cx:v>Micro-Credit Penetration (%)</cx:v>
            </cx:txData>
          </cx:tx>
          <cx:spPr>
            <a:solidFill>
              <a:schemeClr val="accent6">
                <a:lumMod val="75000"/>
              </a:schemeClr>
            </a:solidFill>
          </cx:spPr>
          <cx:dataId val="0"/>
          <cx:layoutPr>
            <cx:aggregation/>
          </cx:layoutPr>
          <cx:axisId val="1"/>
        </cx:series>
        <cx:series layoutId="paretoLine" ownerIdx="0" uniqueId="{FC1835B9-CB52-479E-9423-A9171554A7B4}" formatIdx="1">
          <cx:axisId val="2"/>
        </cx:series>
        <cx:series layoutId="clusteredColumn" hidden="1" uniqueId="{CBEDE291-D261-4ECF-98E2-6773C5F80BE5}" formatIdx="2">
          <cx:dataId val="1"/>
          <cx:layoutPr>
            <cx:aggregation/>
          </cx:layoutPr>
          <cx:axisId val="1"/>
        </cx:series>
        <cx:series layoutId="paretoLine" ownerIdx="2" uniqueId="{42E35B9D-B9A9-4BA8-8AEC-BFFE43172747}" formatIdx="3">
          <cx:axisId val="2"/>
        </cx:series>
        <cx:series layoutId="clusteredColumn" hidden="1" uniqueId="{5A0DA7B3-00A3-47AB-8DA6-9FF06564B451}" formatIdx="4">
          <cx:tx>
            <cx:txData>
              <cx:v>Women-Owned Businesses (%)</cx:v>
            </cx:txData>
          </cx:tx>
          <cx:dataId val="2"/>
          <cx:layoutPr>
            <cx:aggregation/>
          </cx:layoutPr>
          <cx:axisId val="1"/>
        </cx:series>
        <cx:series layoutId="paretoLine" ownerIdx="4" uniqueId="{0DFB9046-8455-436D-A00E-75B4A8142DBA}" formatIdx="5">
          <cx:axisId val="2"/>
        </cx:series>
        <cx:series layoutId="clusteredColumn" hidden="1" uniqueId="{78419265-2386-4728-9515-C01ED8A3F4FB}" formatIdx="6">
          <cx:tx>
            <cx:txData>
              <cx:v>Poverty Reduction (%)</cx:v>
            </cx:txData>
          </cx:tx>
          <cx:dataId val="3"/>
          <cx:layoutPr>
            <cx:aggregation/>
          </cx:layoutPr>
          <cx:axisId val="1"/>
        </cx:series>
        <cx:series layoutId="paretoLine" ownerIdx="6" uniqueId="{56806BBD-08B8-4625-A1A2-BCF45525E03D}" formatIdx="7">
          <cx:axisId val="2"/>
        </cx:series>
      </cx:plotAreaRegion>
      <cx:axis id="0">
        <cx:catScaling gapWidth="0"/>
        <cx:tickLabels/>
      </cx:axis>
      <cx:axis id="1">
        <cx:valScaling/>
        <cx:majorGridlines/>
        <cx:tickLabels/>
      </cx:axis>
      <cx:axis id="2">
        <cx:valScaling max="1" min="0"/>
        <cx:units unit="percentage"/>
        <cx:tickLabels/>
      </cx:axis>
    </cx:plotArea>
  </cx:chart>
  <cx:spPr>
    <a:solidFill>
      <a:schemeClr val="bg1"/>
    </a:solidFill>
    <a:ln>
      <a:solidFill>
        <a:schemeClr val="tx1"/>
      </a:solid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669C-E46C-453F-90C5-F633CECD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68</TotalTime>
  <Pages>21</Pages>
  <Words>23577</Words>
  <Characters>134389</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157651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41</cp:revision>
  <cp:lastPrinted>1999-07-06T11:00:00Z</cp:lastPrinted>
  <dcterms:created xsi:type="dcterms:W3CDTF">2025-03-17T07:18:00Z</dcterms:created>
  <dcterms:modified xsi:type="dcterms:W3CDTF">2025-03-29T07:50:00Z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3caeaca8e293d052f358f11c66dec4386e0630c2b784b1f13d8cf7b23fb6750c</vt:lpwstr>
  </property>
  <property fmtid="{D5CDD505-2E9C-101B-9397-08002B2CF9AE}" pid="3" name="ZOTERO_PREF_1">
    <vt:lpwstr>&lt;data data-version="3" zotero-version="7.0.11"&gt;&lt;session id="t8WvzXvE"/&gt;&lt;style id="http://www.zotero.org/styles/apa" locale="en-US" hasBibliography="1" bibliographyStyleHasBeenSet="1"/&gt;&lt;prefs&gt;&lt;pref name="fieldType" value="Field"/&gt;&lt;/prefs&gt;&lt;/data&gt;</vt:lpwstr>
  </property>
</Properties>
</file>