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D84" w:rsidRPr="00DB2D84" w:rsidRDefault="00DB2D84" w:rsidP="00DB2D84">
      <w:pPr>
        <w:pStyle w:val="Title"/>
        <w:jc w:val="both"/>
        <w:rPr>
          <w:rFonts w:ascii="Arial" w:hAnsi="Arial" w:cs="Arial"/>
          <w:bCs/>
          <w:i/>
          <w:iCs/>
          <w:u w:val="single"/>
        </w:rPr>
      </w:pPr>
      <w:r w:rsidRPr="00DB2D84">
        <w:rPr>
          <w:rFonts w:ascii="Arial" w:hAnsi="Arial" w:cs="Arial"/>
          <w:bCs/>
          <w:i/>
          <w:iCs/>
          <w:u w:val="single"/>
        </w:rPr>
        <w:t xml:space="preserve">Case report </w:t>
      </w:r>
    </w:p>
    <w:p w:rsidR="00754C9A" w:rsidRDefault="00754C9A" w:rsidP="00441B6F">
      <w:pPr>
        <w:pStyle w:val="Title"/>
        <w:spacing w:after="0"/>
        <w:jc w:val="both"/>
        <w:rPr>
          <w:rFonts w:ascii="Arial" w:hAnsi="Arial" w:cs="Arial"/>
        </w:rPr>
      </w:pPr>
    </w:p>
    <w:p w:rsidR="00EF0028" w:rsidRDefault="00EF0028" w:rsidP="00EF0028">
      <w:pPr>
        <w:spacing w:before="100" w:beforeAutospacing="1" w:after="100" w:afterAutospacing="1"/>
        <w:ind w:left="720"/>
        <w:jc w:val="center"/>
        <w:rPr>
          <w:rFonts w:ascii="Times New Roman" w:hAnsi="Times New Roman"/>
          <w:b/>
          <w:bCs/>
          <w:sz w:val="36"/>
          <w:szCs w:val="36"/>
          <w:lang w:eastAsia="fr-FR"/>
        </w:rPr>
      </w:pPr>
      <w:r w:rsidRPr="00B61F38">
        <w:rPr>
          <w:rFonts w:ascii="Times New Roman" w:hAnsi="Times New Roman"/>
          <w:b/>
          <w:bCs/>
          <w:sz w:val="36"/>
          <w:szCs w:val="36"/>
          <w:lang w:eastAsia="fr-FR"/>
        </w:rPr>
        <w:t>Right Heart Fungal Endocarditis in a 6-Month-Old</w:t>
      </w:r>
      <w:r w:rsidR="00025696">
        <w:rPr>
          <w:rFonts w:ascii="Times New Roman" w:hAnsi="Times New Roman"/>
          <w:b/>
          <w:bCs/>
          <w:sz w:val="36"/>
          <w:szCs w:val="36"/>
          <w:lang w:eastAsia="fr-FR"/>
        </w:rPr>
        <w:t xml:space="preserve"> infant</w:t>
      </w:r>
      <w:r w:rsidRPr="00B61F38">
        <w:rPr>
          <w:rFonts w:ascii="Times New Roman" w:hAnsi="Times New Roman"/>
          <w:b/>
          <w:bCs/>
          <w:sz w:val="36"/>
          <w:szCs w:val="36"/>
          <w:lang w:eastAsia="fr-FR"/>
        </w:rPr>
        <w:t xml:space="preserve">: A Case of </w:t>
      </w:r>
      <w:r w:rsidRPr="00B61F38">
        <w:rPr>
          <w:rFonts w:ascii="Times New Roman" w:hAnsi="Times New Roman"/>
          <w:b/>
          <w:bCs/>
          <w:i/>
          <w:iCs/>
          <w:sz w:val="36"/>
          <w:szCs w:val="36"/>
          <w:lang w:eastAsia="fr-FR"/>
        </w:rPr>
        <w:t>Candida albicans</w:t>
      </w:r>
      <w:r w:rsidRPr="00B61F38">
        <w:rPr>
          <w:rFonts w:ascii="Times New Roman" w:hAnsi="Times New Roman"/>
          <w:b/>
          <w:bCs/>
          <w:sz w:val="36"/>
          <w:szCs w:val="36"/>
          <w:lang w:eastAsia="fr-FR"/>
        </w:rPr>
        <w:t xml:space="preserve"> Infection</w:t>
      </w:r>
    </w:p>
    <w:p w:rsidR="00A258C3" w:rsidRPr="00790ADA" w:rsidRDefault="00A258C3" w:rsidP="00441B6F">
      <w:pPr>
        <w:pStyle w:val="Author"/>
        <w:spacing w:line="240" w:lineRule="auto"/>
        <w:jc w:val="both"/>
        <w:rPr>
          <w:rFonts w:ascii="Arial" w:hAnsi="Arial" w:cs="Arial"/>
          <w:sz w:val="36"/>
        </w:rPr>
      </w:pPr>
    </w:p>
    <w:p w:rsidR="00B01FCD" w:rsidRPr="00FB3A86" w:rsidRDefault="008C7694" w:rsidP="00441B6F">
      <w:pPr>
        <w:pStyle w:val="Copyright"/>
        <w:spacing w:after="0" w:line="240" w:lineRule="auto"/>
        <w:jc w:val="both"/>
        <w:rPr>
          <w:rFonts w:ascii="Arial" w:hAnsi="Arial" w:cs="Arial"/>
        </w:rPr>
        <w:sectPr w:rsidR="00B01FCD" w:rsidRPr="00FB3A86" w:rsidSect="001842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Default="00B01FCD" w:rsidP="0071571E">
      <w:pPr>
        <w:pStyle w:val="AbstHead"/>
        <w:spacing w:after="0"/>
        <w:jc w:val="both"/>
        <w:rPr>
          <w:rFonts w:ascii="Arial" w:hAnsi="Arial" w:cs="Arial"/>
        </w:rPr>
      </w:pPr>
      <w:r w:rsidRPr="00FB3A86">
        <w:rPr>
          <w:rFonts w:ascii="Arial" w:hAnsi="Arial" w:cs="Arial"/>
        </w:rPr>
        <w:t>ABSTRACT</w:t>
      </w:r>
    </w:p>
    <w:p w:rsidR="0071571E" w:rsidRPr="00FB3A86" w:rsidRDefault="0071571E" w:rsidP="0071571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771091" w:rsidRDefault="00771091" w:rsidP="00771091">
            <w:pPr>
              <w:spacing w:before="100" w:beforeAutospacing="1" w:after="100" w:afterAutospacing="1"/>
            </w:pPr>
            <w:r>
              <w:t xml:space="preserve">Fungal endocarditis (FE) is a rare but life-threatening condition, most commonly caused by </w:t>
            </w:r>
            <w:r>
              <w:rPr>
                <w:rStyle w:val="Emphasis"/>
              </w:rPr>
              <w:t>Candida albicans</w:t>
            </w:r>
            <w:r>
              <w:t xml:space="preserve">. It typically occurs in patients with risk factors such as central venous catheters, immunosuppression, or prosthetic devices. Despite antifungal treatment, FE carries a poor prognosis. This report presents a rare case of </w:t>
            </w:r>
            <w:r>
              <w:rPr>
                <w:rStyle w:val="Emphasis"/>
              </w:rPr>
              <w:t>C. albicans</w:t>
            </w:r>
            <w:r>
              <w:t xml:space="preserve"> endocarditis in an immunocompetent 6-month-old infant with a central venous catheter. The child was initially admitted for febrile respiratory distress and treated for pneumonia. However, sudden clinical deterioration with sinus bradycardia prompted cardiac evaluation, revealing a right atrial mass. Blood and catheter cultures confirmed </w:t>
            </w:r>
            <w:r>
              <w:rPr>
                <w:rStyle w:val="Emphasis"/>
              </w:rPr>
              <w:t>C. albicans</w:t>
            </w:r>
            <w:r>
              <w:t>, and labs showed severe inflammation and organ dysfunction. Despite antifungal therapy and catheter removal, the infant developed disseminated intravascular coagulation and died from septic shock.</w:t>
            </w:r>
          </w:p>
          <w:p w:rsidR="00505F06" w:rsidRPr="00771091" w:rsidRDefault="00771091" w:rsidP="00771091">
            <w:pPr>
              <w:spacing w:before="100" w:beforeAutospacing="1" w:after="100" w:afterAutospacing="1"/>
            </w:pPr>
            <w:r>
              <w:t xml:space="preserve">This case illustrates the increasing incidence of invasive fungal infections linked to ICU procedures and highlights the virulence of </w:t>
            </w:r>
            <w:r>
              <w:rPr>
                <w:rStyle w:val="Emphasis"/>
              </w:rPr>
              <w:t>C. albicans</w:t>
            </w:r>
            <w:r>
              <w:t xml:space="preserve">, which can cause rapid tissue invasion and valvular involvement. Clinical presentation may mimic bacterial endocarditis but is often less specific. Diagnosis is challenging and requires blood cultures and echocardiography, especially transesophageal. Effective management involves prompt antifungal therapy—typically amphotericin B or echinocandins—and often surgery. </w:t>
            </w:r>
          </w:p>
        </w:tc>
      </w:tr>
    </w:tbl>
    <w:p w:rsidR="00636EB2" w:rsidRDefault="00636EB2" w:rsidP="00441B6F">
      <w:pPr>
        <w:pStyle w:val="Body"/>
        <w:spacing w:after="0"/>
        <w:rPr>
          <w:rFonts w:ascii="Arial" w:hAnsi="Arial" w:cs="Arial"/>
          <w:i/>
        </w:rPr>
      </w:pPr>
    </w:p>
    <w:p w:rsidR="0071571E" w:rsidRDefault="0071571E" w:rsidP="0071571E">
      <w:pPr>
        <w:spacing w:before="100" w:beforeAutospacing="1" w:after="100" w:afterAutospacing="1"/>
        <w:rPr>
          <w:rFonts w:ascii="Times New Roman" w:hAnsi="Times New Roman"/>
          <w:sz w:val="24"/>
          <w:szCs w:val="24"/>
          <w:lang w:eastAsia="fr-FR"/>
        </w:rPr>
      </w:pPr>
      <w:proofErr w:type="gramStart"/>
      <w:r>
        <w:rPr>
          <w:rFonts w:ascii="Times New Roman" w:hAnsi="Times New Roman"/>
          <w:sz w:val="24"/>
          <w:szCs w:val="24"/>
          <w:lang w:eastAsia="fr-FR"/>
        </w:rPr>
        <w:t>Keywords :</w:t>
      </w:r>
      <w:proofErr w:type="gramEnd"/>
    </w:p>
    <w:p w:rsidR="00790ADA" w:rsidRPr="0071571E" w:rsidRDefault="0071571E" w:rsidP="0071571E">
      <w:pPr>
        <w:spacing w:before="100" w:beforeAutospacing="1" w:after="100" w:afterAutospacing="1"/>
        <w:rPr>
          <w:rFonts w:ascii="Times New Roman" w:hAnsi="Times New Roman"/>
          <w:sz w:val="24"/>
          <w:szCs w:val="24"/>
          <w:lang w:eastAsia="fr-FR"/>
        </w:rPr>
      </w:pPr>
      <w:r>
        <w:rPr>
          <w:rFonts w:ascii="Times New Roman" w:hAnsi="Times New Roman"/>
          <w:sz w:val="24"/>
          <w:szCs w:val="24"/>
          <w:lang w:eastAsia="fr-FR"/>
        </w:rPr>
        <w:t xml:space="preserve">Fungal </w:t>
      </w:r>
      <w:proofErr w:type="gramStart"/>
      <w:r>
        <w:rPr>
          <w:rFonts w:ascii="Times New Roman" w:hAnsi="Times New Roman"/>
          <w:sz w:val="24"/>
          <w:szCs w:val="24"/>
          <w:lang w:eastAsia="fr-FR"/>
        </w:rPr>
        <w:t>endocarditis ;</w:t>
      </w:r>
      <w:proofErr w:type="gramEnd"/>
      <w:r>
        <w:rPr>
          <w:rFonts w:ascii="Times New Roman" w:hAnsi="Times New Roman"/>
          <w:sz w:val="24"/>
          <w:szCs w:val="24"/>
          <w:lang w:eastAsia="fr-FR"/>
        </w:rPr>
        <w:t xml:space="preserve"> candida albicans ; pediatrics ; septic shock.</w:t>
      </w:r>
    </w:p>
    <w:p w:rsidR="0024282C" w:rsidRDefault="0024282C" w:rsidP="00441B6F">
      <w:pPr>
        <w:pStyle w:val="Body"/>
        <w:spacing w:after="0"/>
        <w:rPr>
          <w:rFonts w:ascii="Arial" w:hAnsi="Arial" w:cs="Arial"/>
          <w:i/>
          <w:sz w:val="18"/>
        </w:rPr>
      </w:pPr>
    </w:p>
    <w:p w:rsidR="004D5B5D" w:rsidRDefault="004D5B5D" w:rsidP="004D5B5D">
      <w:pPr>
        <w:spacing w:line="360" w:lineRule="auto"/>
        <w:rPr>
          <w:rFonts w:asciiTheme="majorBidi" w:hAnsiTheme="majorBidi" w:cstheme="majorBidi"/>
          <w:b/>
          <w:bCs/>
          <w:sz w:val="24"/>
          <w:szCs w:val="24"/>
        </w:rPr>
      </w:pPr>
    </w:p>
    <w:p w:rsidR="004D5B5D" w:rsidRPr="00987E1B" w:rsidRDefault="004D5B5D" w:rsidP="004D5B5D">
      <w:pPr>
        <w:spacing w:line="360" w:lineRule="auto"/>
        <w:rPr>
          <w:rFonts w:asciiTheme="majorBidi" w:hAnsiTheme="majorBidi" w:cstheme="majorBidi"/>
          <w:b/>
          <w:bCs/>
          <w:sz w:val="24"/>
          <w:szCs w:val="24"/>
        </w:rPr>
      </w:pPr>
      <w:proofErr w:type="gramStart"/>
      <w:r>
        <w:rPr>
          <w:rFonts w:asciiTheme="majorBidi" w:hAnsiTheme="majorBidi" w:cstheme="majorBidi"/>
          <w:b/>
          <w:bCs/>
          <w:sz w:val="24"/>
          <w:szCs w:val="24"/>
        </w:rPr>
        <w:t>Introduction</w:t>
      </w:r>
      <w:r w:rsidRPr="00987E1B">
        <w:rPr>
          <w:rFonts w:asciiTheme="majorBidi" w:hAnsiTheme="majorBidi" w:cstheme="majorBidi"/>
          <w:b/>
          <w:bCs/>
          <w:sz w:val="24"/>
          <w:szCs w:val="24"/>
        </w:rPr>
        <w:t> :</w:t>
      </w:r>
      <w:proofErr w:type="gramEnd"/>
    </w:p>
    <w:p w:rsidR="004D5B5D" w:rsidRPr="00987E1B" w:rsidRDefault="004D5B5D" w:rsidP="00D66B5C">
      <w:pPr>
        <w:spacing w:line="360" w:lineRule="auto"/>
        <w:rPr>
          <w:rFonts w:asciiTheme="majorBidi" w:hAnsiTheme="majorBidi" w:cstheme="majorBidi"/>
          <w:sz w:val="24"/>
          <w:szCs w:val="24"/>
        </w:rPr>
      </w:pPr>
      <w:r w:rsidRPr="00987E1B">
        <w:rPr>
          <w:rFonts w:asciiTheme="majorBidi" w:hAnsiTheme="majorBidi" w:cstheme="majorBidi"/>
          <w:sz w:val="24"/>
          <w:szCs w:val="24"/>
        </w:rPr>
        <w:t>Infective endocarditis is a severe disease with high mortality and significant com</w:t>
      </w:r>
      <w:r w:rsidR="00A872E3">
        <w:rPr>
          <w:rFonts w:asciiTheme="majorBidi" w:hAnsiTheme="majorBidi" w:cstheme="majorBidi"/>
          <w:sz w:val="24"/>
          <w:szCs w:val="24"/>
        </w:rPr>
        <w:t>plications. Fungal endocarditis (</w:t>
      </w:r>
      <w:r w:rsidRPr="00987E1B">
        <w:rPr>
          <w:rFonts w:asciiTheme="majorBidi" w:hAnsiTheme="majorBidi" w:cstheme="majorBidi"/>
          <w:sz w:val="24"/>
          <w:szCs w:val="24"/>
        </w:rPr>
        <w:t>FE</w:t>
      </w:r>
      <w:proofErr w:type="gramStart"/>
      <w:r w:rsidR="00D66B5C">
        <w:rPr>
          <w:rFonts w:asciiTheme="majorBidi" w:hAnsiTheme="majorBidi" w:cstheme="majorBidi"/>
          <w:sz w:val="24"/>
          <w:szCs w:val="24"/>
        </w:rPr>
        <w:t>)</w:t>
      </w:r>
      <w:r w:rsidRPr="00987E1B">
        <w:rPr>
          <w:rFonts w:asciiTheme="majorBidi" w:hAnsiTheme="majorBidi" w:cstheme="majorBidi"/>
          <w:sz w:val="24"/>
          <w:szCs w:val="24"/>
        </w:rPr>
        <w:t>,</w:t>
      </w:r>
      <w:r w:rsidR="00D66B5C">
        <w:rPr>
          <w:rFonts w:asciiTheme="majorBidi" w:hAnsiTheme="majorBidi" w:cstheme="majorBidi"/>
          <w:sz w:val="24"/>
          <w:szCs w:val="24"/>
        </w:rPr>
        <w:t xml:space="preserve"> </w:t>
      </w:r>
      <w:r w:rsidRPr="00987E1B">
        <w:rPr>
          <w:rFonts w:asciiTheme="majorBidi" w:hAnsiTheme="majorBidi" w:cstheme="majorBidi"/>
          <w:sz w:val="24"/>
          <w:szCs w:val="24"/>
        </w:rPr>
        <w:t xml:space="preserve"> although</w:t>
      </w:r>
      <w:proofErr w:type="gramEnd"/>
      <w:r w:rsidRPr="00987E1B">
        <w:rPr>
          <w:rFonts w:asciiTheme="majorBidi" w:hAnsiTheme="majorBidi" w:cstheme="majorBidi"/>
          <w:sz w:val="24"/>
          <w:szCs w:val="24"/>
        </w:rPr>
        <w:t xml:space="preserve"> rare[1</w:t>
      </w:r>
      <w:r>
        <w:rPr>
          <w:rFonts w:asciiTheme="majorBidi" w:hAnsiTheme="majorBidi" w:cstheme="majorBidi"/>
          <w:sz w:val="24"/>
          <w:szCs w:val="24"/>
        </w:rPr>
        <w:t>], has seen a</w:t>
      </w:r>
      <w:r w:rsidRPr="00987E1B">
        <w:rPr>
          <w:rFonts w:asciiTheme="majorBidi" w:hAnsiTheme="majorBidi" w:cstheme="majorBidi"/>
          <w:sz w:val="24"/>
          <w:szCs w:val="24"/>
        </w:rPr>
        <w:t xml:space="preserve">n increase in incidence due to a rising number of at-risk patients and better diagnostic techniques. It can affect native and prosthetic valves or involve cardiac devices, often linked to predisposing conditions like immunosuppression or risk factors such as prosthetic valves, central venous catheters, prolonged fungemia, or IV drug use. While </w:t>
      </w:r>
      <w:r w:rsidRPr="00987E1B">
        <w:rPr>
          <w:rFonts w:asciiTheme="majorBidi" w:hAnsiTheme="majorBidi" w:cstheme="majorBidi"/>
          <w:sz w:val="24"/>
          <w:szCs w:val="24"/>
        </w:rPr>
        <w:lastRenderedPageBreak/>
        <w:t>invasive Candida infections commonly occur in immunocompromised or critically ill patients, disseminated fungal infections are rare in immunocompetent individuals.</w:t>
      </w:r>
    </w:p>
    <w:p w:rsidR="004D5B5D" w:rsidRPr="00987E1B" w:rsidRDefault="00D66B5C" w:rsidP="004D5B5D">
      <w:pPr>
        <w:spacing w:line="360" w:lineRule="auto"/>
        <w:rPr>
          <w:rFonts w:asciiTheme="majorBidi" w:hAnsiTheme="majorBidi" w:cstheme="majorBidi"/>
          <w:sz w:val="24"/>
          <w:szCs w:val="24"/>
        </w:rPr>
      </w:pPr>
      <w:r>
        <w:rPr>
          <w:rFonts w:asciiTheme="majorBidi" w:hAnsiTheme="majorBidi" w:cstheme="majorBidi"/>
          <w:sz w:val="24"/>
          <w:szCs w:val="24"/>
        </w:rPr>
        <w:br/>
      </w:r>
      <w:r w:rsidRPr="00D66B5C">
        <w:rPr>
          <w:rFonts w:asciiTheme="majorBidi" w:hAnsiTheme="majorBidi" w:cstheme="majorBidi"/>
          <w:sz w:val="24"/>
          <w:szCs w:val="24"/>
        </w:rPr>
        <w:t xml:space="preserve">Diagnosing fungal endocarditis is particularly challenging due to its clinical similarity to bacterial infective endocarditis, often leading to delayed recognition. Furthermore, blood cultures frequently yield negative or inconclusive results, making microbiological confirmation difficult. Even after diagnosis, management remains complex. Antifungal treatments are often limited by significant side effects, high costs, and the need for surgical intervention. In addition, </w:t>
      </w:r>
      <w:r w:rsidRPr="00D66B5C">
        <w:rPr>
          <w:rFonts w:asciiTheme="majorBidi" w:hAnsiTheme="majorBidi" w:cstheme="majorBidi"/>
          <w:i/>
          <w:iCs/>
          <w:sz w:val="24"/>
          <w:szCs w:val="24"/>
        </w:rPr>
        <w:t>Candida</w:t>
      </w:r>
      <w:r w:rsidRPr="00D66B5C">
        <w:rPr>
          <w:rFonts w:asciiTheme="majorBidi" w:hAnsiTheme="majorBidi" w:cstheme="majorBidi"/>
          <w:sz w:val="24"/>
          <w:szCs w:val="24"/>
        </w:rPr>
        <w:t xml:space="preserve"> species can form biofilms on cardiac structures and medical devices, contributing to treatment resistance and persistent infection. Despite these challenges, combining antifungal therapy with surgical intervention has been shown to improve patient </w:t>
      </w:r>
      <w:proofErr w:type="gramStart"/>
      <w:r w:rsidRPr="00D66B5C">
        <w:rPr>
          <w:rFonts w:asciiTheme="majorBidi" w:hAnsiTheme="majorBidi" w:cstheme="majorBidi"/>
          <w:sz w:val="24"/>
          <w:szCs w:val="24"/>
        </w:rPr>
        <w:t>outcomes.</w:t>
      </w:r>
      <w:r w:rsidR="004D5B5D" w:rsidRPr="00987E1B">
        <w:rPr>
          <w:rFonts w:asciiTheme="majorBidi" w:hAnsiTheme="majorBidi" w:cstheme="majorBidi"/>
          <w:sz w:val="24"/>
          <w:szCs w:val="24"/>
        </w:rPr>
        <w:t>[</w:t>
      </w:r>
      <w:proofErr w:type="gramEnd"/>
      <w:r>
        <w:rPr>
          <w:rFonts w:asciiTheme="majorBidi" w:hAnsiTheme="majorBidi" w:cstheme="majorBidi"/>
          <w:sz w:val="24"/>
          <w:szCs w:val="24"/>
        </w:rPr>
        <w:t>1,</w:t>
      </w:r>
      <w:r w:rsidR="004D5B5D" w:rsidRPr="00987E1B">
        <w:rPr>
          <w:rFonts w:asciiTheme="majorBidi" w:hAnsiTheme="majorBidi" w:cstheme="majorBidi"/>
          <w:sz w:val="24"/>
          <w:szCs w:val="24"/>
        </w:rPr>
        <w:t>2,3]. Therefore, clinicians should be alert for early di</w:t>
      </w:r>
      <w:r>
        <w:rPr>
          <w:rFonts w:asciiTheme="majorBidi" w:hAnsiTheme="majorBidi" w:cstheme="majorBidi"/>
          <w:sz w:val="24"/>
          <w:szCs w:val="24"/>
        </w:rPr>
        <w:t>agnosis and prompt treatment of</w:t>
      </w:r>
      <w:r w:rsidR="00A872E3">
        <w:rPr>
          <w:rFonts w:asciiTheme="majorBidi" w:hAnsiTheme="majorBidi" w:cstheme="majorBidi"/>
          <w:sz w:val="24"/>
          <w:szCs w:val="24"/>
        </w:rPr>
        <w:t xml:space="preserve"> </w:t>
      </w:r>
      <w:r w:rsidR="004D5B5D" w:rsidRPr="00987E1B">
        <w:rPr>
          <w:rFonts w:asciiTheme="majorBidi" w:hAnsiTheme="majorBidi" w:cstheme="majorBidi"/>
          <w:sz w:val="24"/>
          <w:szCs w:val="24"/>
        </w:rPr>
        <w:t>FE.</w:t>
      </w:r>
    </w:p>
    <w:p w:rsidR="004D5B5D"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We report a case of Candida albicans endocarditis in </w:t>
      </w:r>
      <w:r w:rsidR="008C7694">
        <w:rPr>
          <w:rFonts w:asciiTheme="majorBidi" w:hAnsiTheme="majorBidi" w:cstheme="majorBidi"/>
          <w:sz w:val="24"/>
          <w:szCs w:val="24"/>
        </w:rPr>
        <w:t xml:space="preserve">an </w:t>
      </w:r>
      <w:r w:rsidRPr="00987E1B">
        <w:rPr>
          <w:rFonts w:asciiTheme="majorBidi" w:hAnsiTheme="majorBidi" w:cstheme="majorBidi"/>
          <w:sz w:val="24"/>
          <w:szCs w:val="24"/>
        </w:rPr>
        <w:t>immunocompetent 6-month</w:t>
      </w:r>
      <w:r>
        <w:rPr>
          <w:rFonts w:asciiTheme="majorBidi" w:hAnsiTheme="majorBidi" w:cstheme="majorBidi"/>
          <w:sz w:val="24"/>
          <w:szCs w:val="24"/>
        </w:rPr>
        <w:t>s</w:t>
      </w:r>
      <w:r w:rsidRPr="00987E1B">
        <w:rPr>
          <w:rFonts w:asciiTheme="majorBidi" w:hAnsiTheme="majorBidi" w:cstheme="majorBidi"/>
          <w:sz w:val="24"/>
          <w:szCs w:val="24"/>
        </w:rPr>
        <w:t>-old patient with central venous catheter. We highlight the importance of echocardiography in the presence of underlying clinical risk factors and high clinical suspicions.</w:t>
      </w:r>
    </w:p>
    <w:p w:rsidR="00DB2D84" w:rsidRPr="00987E1B" w:rsidRDefault="00DB2D84" w:rsidP="004D5B5D">
      <w:pPr>
        <w:spacing w:line="360" w:lineRule="auto"/>
        <w:rPr>
          <w:rFonts w:asciiTheme="majorBidi" w:hAnsiTheme="majorBidi" w:cstheme="majorBidi"/>
          <w:sz w:val="24"/>
          <w:szCs w:val="24"/>
        </w:rPr>
      </w:pPr>
    </w:p>
    <w:p w:rsidR="00A872E3" w:rsidRDefault="004D5B5D" w:rsidP="00A872E3">
      <w:pPr>
        <w:spacing w:line="360" w:lineRule="auto"/>
        <w:rPr>
          <w:rFonts w:asciiTheme="majorBidi" w:hAnsiTheme="majorBidi" w:cstheme="majorBidi"/>
          <w:b/>
          <w:bCs/>
          <w:sz w:val="24"/>
          <w:szCs w:val="24"/>
        </w:rPr>
      </w:pPr>
      <w:r w:rsidRPr="00987E1B">
        <w:rPr>
          <w:rFonts w:asciiTheme="majorBidi" w:hAnsiTheme="majorBidi" w:cstheme="majorBidi"/>
          <w:b/>
          <w:bCs/>
          <w:sz w:val="24"/>
          <w:szCs w:val="24"/>
        </w:rPr>
        <w:t xml:space="preserve">Case </w:t>
      </w:r>
      <w:proofErr w:type="gramStart"/>
      <w:r w:rsidRPr="00987E1B">
        <w:rPr>
          <w:rFonts w:asciiTheme="majorBidi" w:hAnsiTheme="majorBidi" w:cstheme="majorBidi"/>
          <w:b/>
          <w:bCs/>
          <w:sz w:val="24"/>
          <w:szCs w:val="24"/>
        </w:rPr>
        <w:t>presentation :</w:t>
      </w:r>
      <w:proofErr w:type="gramEnd"/>
      <w:r w:rsidR="00A872E3">
        <w:rPr>
          <w:rFonts w:asciiTheme="majorBidi" w:hAnsiTheme="majorBidi" w:cstheme="majorBidi"/>
          <w:b/>
          <w:bCs/>
          <w:sz w:val="24"/>
          <w:szCs w:val="24"/>
        </w:rPr>
        <w:t xml:space="preserve"> </w:t>
      </w:r>
    </w:p>
    <w:p w:rsidR="004D5B5D" w:rsidRPr="00A872E3" w:rsidRDefault="00A872E3" w:rsidP="00A872E3">
      <w:pPr>
        <w:spacing w:line="360" w:lineRule="auto"/>
        <w:rPr>
          <w:rFonts w:asciiTheme="majorBidi" w:hAnsiTheme="majorBidi" w:cstheme="majorBidi"/>
          <w:sz w:val="24"/>
          <w:szCs w:val="24"/>
        </w:rPr>
      </w:pPr>
      <w:r w:rsidRPr="00A872E3">
        <w:rPr>
          <w:rFonts w:asciiTheme="majorBidi" w:hAnsiTheme="majorBidi" w:cstheme="majorBidi"/>
          <w:sz w:val="24"/>
          <w:szCs w:val="24"/>
        </w:rPr>
        <w:t>This case presents a</w:t>
      </w:r>
      <w:r w:rsidR="004D5B5D" w:rsidRPr="00987E1B">
        <w:rPr>
          <w:rFonts w:asciiTheme="majorBidi" w:hAnsiTheme="majorBidi" w:cstheme="majorBidi"/>
          <w:sz w:val="24"/>
          <w:szCs w:val="24"/>
        </w:rPr>
        <w:t xml:space="preserve"> 6-month-old male infant without a past medical history of chronic </w:t>
      </w:r>
      <w:proofErr w:type="spellStart"/>
      <w:r w:rsidR="004D5B5D" w:rsidRPr="00987E1B">
        <w:rPr>
          <w:rFonts w:asciiTheme="majorBidi" w:hAnsiTheme="majorBidi" w:cstheme="majorBidi"/>
          <w:sz w:val="24"/>
          <w:szCs w:val="24"/>
        </w:rPr>
        <w:t>vomitingsince</w:t>
      </w:r>
      <w:proofErr w:type="spellEnd"/>
      <w:r w:rsidR="004D5B5D" w:rsidRPr="00987E1B">
        <w:rPr>
          <w:rFonts w:asciiTheme="majorBidi" w:hAnsiTheme="majorBidi" w:cstheme="majorBidi"/>
          <w:sz w:val="24"/>
          <w:szCs w:val="24"/>
        </w:rPr>
        <w:t xml:space="preserve"> birth, no medical history, no consanguinity, no history of otorhinolaryngological or pulmonary infections, and fully vaccinated according to the national immunization schedule.</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Admitted to the pediatric intensive care unit for severe febrile respiratory distress evolving over one week. The patient was intubated and initially treated as having infectious pneumonia with empirical antibiotic therapy consisting of amoxicillin-clavulanic acid.</w:t>
      </w:r>
    </w:p>
    <w:p w:rsidR="00A872E3" w:rsidRDefault="004D5B5D" w:rsidP="004D5B5D">
      <w:pPr>
        <w:spacing w:line="360" w:lineRule="auto"/>
        <w:rPr>
          <w:rFonts w:asciiTheme="majorBidi" w:hAnsiTheme="majorBidi" w:cstheme="majorBidi"/>
          <w:color w:val="000000" w:themeColor="text1"/>
          <w:sz w:val="24"/>
          <w:szCs w:val="24"/>
        </w:rPr>
      </w:pPr>
      <w:r w:rsidRPr="00987E1B">
        <w:rPr>
          <w:rFonts w:asciiTheme="majorBidi" w:hAnsiTheme="majorBidi" w:cstheme="majorBidi"/>
          <w:sz w:val="24"/>
          <w:szCs w:val="24"/>
        </w:rPr>
        <w:t>The patient was initially hemodynamically stable wit</w:t>
      </w:r>
      <w:r w:rsidR="00A872E3">
        <w:rPr>
          <w:rFonts w:asciiTheme="majorBidi" w:hAnsiTheme="majorBidi" w:cstheme="majorBidi"/>
          <w:sz w:val="24"/>
          <w:szCs w:val="24"/>
        </w:rPr>
        <w:t>h a normal heart rate of 148 bpm</w:t>
      </w:r>
      <w:r w:rsidRPr="00987E1B">
        <w:rPr>
          <w:rFonts w:asciiTheme="majorBidi" w:hAnsiTheme="majorBidi" w:cstheme="majorBidi"/>
          <w:sz w:val="24"/>
          <w:szCs w:val="24"/>
        </w:rPr>
        <w:t xml:space="preserve"> and normal blood pressure compared to age of 10/06 </w:t>
      </w:r>
      <w:proofErr w:type="spellStart"/>
      <w:r w:rsidRPr="00987E1B">
        <w:rPr>
          <w:rFonts w:asciiTheme="majorBidi" w:hAnsiTheme="majorBidi" w:cstheme="majorBidi"/>
          <w:sz w:val="24"/>
          <w:szCs w:val="24"/>
        </w:rPr>
        <w:t>cmHg</w:t>
      </w:r>
      <w:proofErr w:type="spellEnd"/>
      <w:r w:rsidRPr="00987E1B">
        <w:rPr>
          <w:rFonts w:asciiTheme="majorBidi" w:hAnsiTheme="majorBidi" w:cstheme="majorBidi"/>
          <w:sz w:val="24"/>
          <w:szCs w:val="24"/>
        </w:rPr>
        <w:t xml:space="preserve">. However, during the clinical course, the patient developed extreme sinus bradycardia at 30 bpm, prompting a cardiac evaluation. This revealed a rounded mass in the right atrium, adhered to the wall, </w:t>
      </w:r>
      <w:r w:rsidRPr="0032648D">
        <w:rPr>
          <w:rFonts w:asciiTheme="majorBidi" w:hAnsiTheme="majorBidi" w:cstheme="majorBidi"/>
          <w:color w:val="000000" w:themeColor="text1"/>
          <w:sz w:val="24"/>
          <w:szCs w:val="24"/>
        </w:rPr>
        <w:t>measuring  14</w:t>
      </w:r>
      <w:r w:rsidR="008C7694">
        <w:rPr>
          <w:rFonts w:asciiTheme="majorBidi" w:hAnsiTheme="majorBidi" w:cstheme="majorBidi"/>
          <w:color w:val="000000" w:themeColor="text1"/>
          <w:sz w:val="24"/>
          <w:szCs w:val="24"/>
        </w:rPr>
        <w:t>x</w:t>
      </w:r>
      <w:bookmarkStart w:id="0" w:name="_GoBack"/>
      <w:bookmarkEnd w:id="0"/>
      <w:r w:rsidRPr="0032648D">
        <w:rPr>
          <w:rFonts w:asciiTheme="majorBidi" w:hAnsiTheme="majorBidi" w:cstheme="majorBidi"/>
          <w:color w:val="000000" w:themeColor="text1"/>
          <w:sz w:val="24"/>
          <w:szCs w:val="24"/>
        </w:rPr>
        <w:t>12mm</w:t>
      </w:r>
      <w:r w:rsidR="00A872E3">
        <w:rPr>
          <w:rFonts w:asciiTheme="majorBidi" w:hAnsiTheme="majorBidi" w:cstheme="majorBidi"/>
          <w:color w:val="000000" w:themeColor="text1"/>
          <w:sz w:val="24"/>
          <w:szCs w:val="24"/>
        </w:rPr>
        <w:t>.</w:t>
      </w:r>
    </w:p>
    <w:p w:rsidR="004D5B5D" w:rsidRPr="00987E1B" w:rsidRDefault="004D5B5D" w:rsidP="004D5B5D">
      <w:pPr>
        <w:spacing w:line="360" w:lineRule="auto"/>
        <w:rPr>
          <w:rFonts w:asciiTheme="majorBidi" w:hAnsiTheme="majorBidi" w:cstheme="majorBidi"/>
          <w:color w:val="FF0000"/>
          <w:sz w:val="24"/>
          <w:szCs w:val="24"/>
        </w:rPr>
      </w:pPr>
      <w:r w:rsidRPr="00987E1B">
        <w:rPr>
          <w:rFonts w:asciiTheme="majorBidi" w:hAnsiTheme="majorBidi" w:cstheme="majorBidi"/>
          <w:sz w:val="24"/>
          <w:szCs w:val="24"/>
        </w:rPr>
        <w:t xml:space="preserve"> The left ventricular ejection fraction was preserved and inferior vena cava was dilated (Fig </w:t>
      </w:r>
      <w:proofErr w:type="gramStart"/>
      <w:r w:rsidRPr="00987E1B">
        <w:rPr>
          <w:rFonts w:asciiTheme="majorBidi" w:hAnsiTheme="majorBidi" w:cstheme="majorBidi"/>
          <w:sz w:val="24"/>
          <w:szCs w:val="24"/>
        </w:rPr>
        <w:t>1 )</w:t>
      </w:r>
      <w:proofErr w:type="gramEnd"/>
      <w:r w:rsidRPr="00987E1B">
        <w:rPr>
          <w:rFonts w:asciiTheme="majorBidi" w:hAnsiTheme="majorBidi" w:cstheme="majorBidi"/>
          <w:sz w:val="24"/>
          <w:szCs w:val="24"/>
        </w:rPr>
        <w:t>.</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The patient had a right central jugular catheter in place.</w:t>
      </w:r>
    </w:p>
    <w:p w:rsidR="004D5B5D" w:rsidRPr="00987E1B" w:rsidRDefault="004D5B5D" w:rsidP="00A872E3">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Laboratory investigations revealed a leukocytosis of 15,678 cells/mm³ with a predominance of neutrophils and lymphopenia at 680 cells/mm³, elevated erythrocyte sedimentation rate (76 mm/hour), inflammatory anemia (hemoglobin of 9.8 g/dL), </w:t>
      </w:r>
      <w:r w:rsidR="00A872E3" w:rsidRPr="00A872E3">
        <w:rPr>
          <w:rFonts w:asciiTheme="majorBidi" w:hAnsiTheme="majorBidi" w:cstheme="majorBidi"/>
          <w:sz w:val="24"/>
          <w:szCs w:val="24"/>
        </w:rPr>
        <w:t xml:space="preserve">significantly elevated c-reactive protein </w:t>
      </w:r>
      <w:r w:rsidRPr="00987E1B">
        <w:rPr>
          <w:rFonts w:asciiTheme="majorBidi" w:hAnsiTheme="majorBidi" w:cstheme="majorBidi"/>
          <w:sz w:val="24"/>
          <w:szCs w:val="24"/>
        </w:rPr>
        <w:t>at 352 mg/dl. Procalcitonin level elevated at 12,3 ng/ml.</w:t>
      </w:r>
      <w:r w:rsidR="00A872E3">
        <w:rPr>
          <w:rFonts w:asciiTheme="majorBidi" w:hAnsiTheme="majorBidi" w:cstheme="majorBidi"/>
          <w:sz w:val="24"/>
          <w:szCs w:val="24"/>
        </w:rPr>
        <w:t xml:space="preserve"> </w:t>
      </w:r>
      <w:r w:rsidRPr="00987E1B">
        <w:rPr>
          <w:rFonts w:asciiTheme="majorBidi" w:hAnsiTheme="majorBidi" w:cstheme="majorBidi"/>
          <w:sz w:val="24"/>
          <w:szCs w:val="24"/>
        </w:rPr>
        <w:t xml:space="preserve">The creatinine level was elevated </w:t>
      </w:r>
      <w:r w:rsidRPr="00987E1B">
        <w:rPr>
          <w:rFonts w:asciiTheme="majorBidi" w:hAnsiTheme="majorBidi" w:cstheme="majorBidi"/>
          <w:sz w:val="24"/>
          <w:szCs w:val="24"/>
        </w:rPr>
        <w:lastRenderedPageBreak/>
        <w:t>at 16 mg/L, and hepatic cytolysis was also noted in the workup (AST at 345 U/L and ALT at 460 U/L).</w:t>
      </w:r>
    </w:p>
    <w:p w:rsidR="004D5B5D" w:rsidRPr="00987E1B" w:rsidRDefault="004D5B5D" w:rsidP="00A872E3">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Although cerebrospinal fluid (CSF) and urine culture was sterile, Candida albicans was identified in his blood </w:t>
      </w:r>
      <w:proofErr w:type="spellStart"/>
      <w:proofErr w:type="gramStart"/>
      <w:r w:rsidRPr="00987E1B">
        <w:rPr>
          <w:rFonts w:asciiTheme="majorBidi" w:hAnsiTheme="majorBidi" w:cstheme="majorBidi"/>
          <w:sz w:val="24"/>
          <w:szCs w:val="24"/>
        </w:rPr>
        <w:t>culture,</w:t>
      </w:r>
      <w:r w:rsidR="00A872E3">
        <w:rPr>
          <w:rFonts w:asciiTheme="majorBidi" w:hAnsiTheme="majorBidi" w:cstheme="majorBidi"/>
          <w:sz w:val="24"/>
          <w:szCs w:val="24"/>
        </w:rPr>
        <w:t>with</w:t>
      </w:r>
      <w:proofErr w:type="spellEnd"/>
      <w:proofErr w:type="gramEnd"/>
      <w:r w:rsidR="00A872E3">
        <w:rPr>
          <w:rFonts w:asciiTheme="majorBidi" w:hAnsiTheme="majorBidi" w:cstheme="majorBidi"/>
          <w:sz w:val="24"/>
          <w:szCs w:val="24"/>
        </w:rPr>
        <w:t xml:space="preserve"> a </w:t>
      </w:r>
      <w:r w:rsidR="00A872E3" w:rsidRPr="00A872E3">
        <w:rPr>
          <w:rFonts w:asciiTheme="majorBidi" w:hAnsiTheme="majorBidi" w:cstheme="majorBidi"/>
          <w:sz w:val="24"/>
          <w:szCs w:val="24"/>
        </w:rPr>
        <w:t xml:space="preserve">colony count </w:t>
      </w:r>
      <w:r w:rsidR="00A872E3">
        <w:rPr>
          <w:rFonts w:asciiTheme="majorBidi" w:hAnsiTheme="majorBidi" w:cstheme="majorBidi"/>
          <w:sz w:val="24"/>
          <w:szCs w:val="24"/>
        </w:rPr>
        <w:t>at</w:t>
      </w:r>
      <w:r w:rsidR="00A872E3" w:rsidRPr="00A872E3">
        <w:rPr>
          <w:rFonts w:asciiTheme="majorBidi" w:hAnsiTheme="majorBidi" w:cstheme="majorBidi"/>
          <w:sz w:val="24"/>
          <w:szCs w:val="24"/>
        </w:rPr>
        <w:t xml:space="preserve"> 25 colony-forming units per 10 ml</w:t>
      </w:r>
      <w:r w:rsidR="00A872E3">
        <w:rPr>
          <w:rFonts w:asciiTheme="majorBidi" w:hAnsiTheme="majorBidi" w:cstheme="majorBidi"/>
          <w:sz w:val="24"/>
          <w:szCs w:val="24"/>
        </w:rPr>
        <w:t>,</w:t>
      </w:r>
      <w:r w:rsidRPr="00987E1B">
        <w:rPr>
          <w:rFonts w:asciiTheme="majorBidi" w:hAnsiTheme="majorBidi" w:cstheme="majorBidi"/>
          <w:sz w:val="24"/>
          <w:szCs w:val="24"/>
        </w:rPr>
        <w:t xml:space="preserve"> the central catheter was removed</w:t>
      </w:r>
      <w:r>
        <w:rPr>
          <w:rFonts w:asciiTheme="majorBidi" w:hAnsiTheme="majorBidi" w:cstheme="majorBidi"/>
          <w:sz w:val="24"/>
          <w:szCs w:val="24"/>
        </w:rPr>
        <w:t xml:space="preserve"> and sent to the laboratory and also the culture of the central catheter identified candida albicans</w:t>
      </w:r>
      <w:r w:rsidRPr="00987E1B">
        <w:rPr>
          <w:rFonts w:asciiTheme="majorBidi" w:hAnsiTheme="majorBidi" w:cstheme="majorBidi"/>
          <w:sz w:val="24"/>
          <w:szCs w:val="24"/>
        </w:rPr>
        <w:t>, and fluconazole was added to the treatment</w:t>
      </w:r>
      <w:r w:rsidR="00A872E3">
        <w:rPr>
          <w:rFonts w:asciiTheme="majorBidi" w:hAnsiTheme="majorBidi" w:cstheme="majorBidi"/>
          <w:sz w:val="24"/>
          <w:szCs w:val="24"/>
        </w:rPr>
        <w:t xml:space="preserve"> with a dose of 12mg/kg once per day.</w:t>
      </w:r>
      <w:r w:rsidRPr="00987E1B">
        <w:rPr>
          <w:rFonts w:asciiTheme="majorBidi" w:hAnsiTheme="majorBidi" w:cstheme="majorBidi"/>
          <w:sz w:val="24"/>
          <w:szCs w:val="24"/>
        </w:rPr>
        <w:t>.</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The clinical course was marked by the onset of disseminated intravascular coagulation (DIC), and unfortunately, the patient passed away due to septic </w:t>
      </w:r>
      <w:proofErr w:type="gramStart"/>
      <w:r w:rsidRPr="00987E1B">
        <w:rPr>
          <w:rFonts w:asciiTheme="majorBidi" w:hAnsiTheme="majorBidi" w:cstheme="majorBidi"/>
          <w:sz w:val="24"/>
          <w:szCs w:val="24"/>
        </w:rPr>
        <w:t>shock .</w:t>
      </w:r>
      <w:proofErr w:type="gramEnd"/>
    </w:p>
    <w:p w:rsidR="004D5B5D" w:rsidRPr="00987E1B" w:rsidRDefault="004D5B5D" w:rsidP="004D5B5D">
      <w:pPr>
        <w:spacing w:line="360" w:lineRule="auto"/>
        <w:rPr>
          <w:rFonts w:asciiTheme="majorBidi" w:hAnsiTheme="majorBidi" w:cstheme="majorBidi"/>
          <w:sz w:val="24"/>
          <w:szCs w:val="24"/>
        </w:rPr>
      </w:pPr>
    </w:p>
    <w:p w:rsidR="004D5B5D" w:rsidRPr="00E52975" w:rsidRDefault="004D5B5D" w:rsidP="004D5B5D">
      <w:pPr>
        <w:spacing w:line="360" w:lineRule="auto"/>
        <w:jc w:val="center"/>
        <w:rPr>
          <w:rFonts w:asciiTheme="majorBidi" w:hAnsiTheme="majorBidi" w:cstheme="majorBidi"/>
          <w:sz w:val="24"/>
          <w:szCs w:val="24"/>
        </w:rPr>
      </w:pPr>
      <w:r w:rsidRPr="00987E1B">
        <w:rPr>
          <w:noProof/>
          <w:lang w:val="fr-FR" w:eastAsia="fr-FR"/>
        </w:rPr>
        <w:drawing>
          <wp:inline distT="0" distB="0" distL="0" distR="0">
            <wp:extent cx="2288368" cy="3051157"/>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4450" cy="3072600"/>
                    </a:xfrm>
                    <a:prstGeom prst="rect">
                      <a:avLst/>
                    </a:prstGeom>
                    <a:noFill/>
                  </pic:spPr>
                </pic:pic>
              </a:graphicData>
            </a:graphic>
          </wp:inline>
        </w:drawing>
      </w:r>
      <w:r>
        <w:rPr>
          <w:noProof/>
          <w:lang w:val="fr-FR" w:eastAsia="fr-FR"/>
        </w:rPr>
        <w:drawing>
          <wp:inline distT="0" distB="0" distL="0" distR="0">
            <wp:extent cx="2268855" cy="3053715"/>
            <wp:effectExtent l="19050" t="0" r="0" b="0"/>
            <wp:docPr id="7" name="Image 7" descr="C:\Users\Free\AppData\Local\Microsoft\Windows\INetCache\Content.Word\endocardite fong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ree\AppData\Local\Microsoft\Windows\INetCache\Content.Word\endocardite fongique.jpg"/>
                    <pic:cNvPicPr>
                      <a:picLocks noChangeAspect="1" noChangeArrowheads="1"/>
                    </pic:cNvPicPr>
                  </pic:nvPicPr>
                  <pic:blipFill>
                    <a:blip r:embed="rId15"/>
                    <a:srcRect/>
                    <a:stretch>
                      <a:fillRect/>
                    </a:stretch>
                  </pic:blipFill>
                  <pic:spPr bwMode="auto">
                    <a:xfrm>
                      <a:off x="0" y="0"/>
                      <a:ext cx="2268855" cy="3053715"/>
                    </a:xfrm>
                    <a:prstGeom prst="rect">
                      <a:avLst/>
                    </a:prstGeom>
                    <a:noFill/>
                    <a:ln w="9525">
                      <a:noFill/>
                      <a:miter lim="800000"/>
                      <a:headEnd/>
                      <a:tailEnd/>
                    </a:ln>
                  </pic:spPr>
                </pic:pic>
              </a:graphicData>
            </a:graphic>
          </wp:inline>
        </w:drawing>
      </w:r>
    </w:p>
    <w:p w:rsidR="004D5B5D" w:rsidRPr="0032648D" w:rsidRDefault="004D5B5D" w:rsidP="004D5B5D">
      <w:pPr>
        <w:spacing w:line="360" w:lineRule="auto"/>
        <w:jc w:val="center"/>
        <w:rPr>
          <w:rFonts w:asciiTheme="majorBidi" w:hAnsiTheme="majorBidi" w:cstheme="majorBidi"/>
        </w:rPr>
      </w:pPr>
      <w:r w:rsidRPr="0032648D">
        <w:rPr>
          <w:rFonts w:asciiTheme="majorBidi" w:hAnsiTheme="majorBidi" w:cstheme="majorBidi"/>
          <w:b/>
          <w:bCs/>
        </w:rPr>
        <w:t>Figure 1</w:t>
      </w:r>
      <w:r w:rsidRPr="0032648D">
        <w:rPr>
          <w:rFonts w:asciiTheme="majorBidi" w:hAnsiTheme="majorBidi" w:cstheme="majorBidi"/>
        </w:rPr>
        <w:t xml:space="preserve">: </w:t>
      </w:r>
      <w:r>
        <w:rPr>
          <w:rFonts w:asciiTheme="majorBidi" w:hAnsiTheme="majorBidi" w:cstheme="majorBidi"/>
        </w:rPr>
        <w:t xml:space="preserve">Transthoracic </w:t>
      </w:r>
      <w:proofErr w:type="gramStart"/>
      <w:r>
        <w:rPr>
          <w:rFonts w:asciiTheme="majorBidi" w:hAnsiTheme="majorBidi" w:cstheme="majorBidi"/>
        </w:rPr>
        <w:t xml:space="preserve">echocardiography </w:t>
      </w:r>
      <w:r w:rsidRPr="0032648D">
        <w:rPr>
          <w:rFonts w:asciiTheme="majorBidi" w:hAnsiTheme="majorBidi" w:cstheme="majorBidi"/>
        </w:rPr>
        <w:t xml:space="preserve"> showing</w:t>
      </w:r>
      <w:proofErr w:type="gramEnd"/>
      <w:r w:rsidRPr="0032648D">
        <w:rPr>
          <w:rFonts w:asciiTheme="majorBidi" w:hAnsiTheme="majorBidi" w:cstheme="majorBidi"/>
        </w:rPr>
        <w:t xml:space="preserve"> the presence of vegetation</w:t>
      </w:r>
      <w:r>
        <w:rPr>
          <w:rFonts w:asciiTheme="majorBidi" w:hAnsiTheme="majorBidi" w:cstheme="majorBidi"/>
        </w:rPr>
        <w:t xml:space="preserve"> in the right atrium </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b/>
          <w:bCs/>
          <w:sz w:val="24"/>
          <w:szCs w:val="24"/>
        </w:rPr>
        <w:t xml:space="preserve">Discussion: </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Invasive fungal diseases (IFDs) are on the rise due to the growing population of immunocompromised patients. Advances in the treatment of underlying malignancies, rheumatologic diseases, ICU care, and pandemics of respiratory viral infections have increased the number of patients at risk for </w:t>
      </w:r>
      <w:proofErr w:type="gramStart"/>
      <w:r w:rsidRPr="00987E1B">
        <w:rPr>
          <w:rFonts w:asciiTheme="majorBidi" w:hAnsiTheme="majorBidi" w:cstheme="majorBidi"/>
          <w:sz w:val="24"/>
          <w:szCs w:val="24"/>
        </w:rPr>
        <w:t>IFD.[</w:t>
      </w:r>
      <w:proofErr w:type="gramEnd"/>
      <w:r w:rsidRPr="00987E1B">
        <w:rPr>
          <w:rFonts w:asciiTheme="majorBidi" w:hAnsiTheme="majorBidi" w:cstheme="majorBidi"/>
          <w:sz w:val="24"/>
          <w:szCs w:val="24"/>
        </w:rPr>
        <w:t>4] A rare but severe complication of fungal infection is endocarditis, which presents challenges in diagnosis and treatment.</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Candida species cause around 50% of fungal infective endocarditis cases [5]. Fungal endocarditis accounts for 1-3% of all infective endocarditis cases and affects about 0.1% of prosthetic heart valves [6]. It is associated with high morbidity and mortality rates, particularly with mold infections, compared to bacterial endocarditis.</w:t>
      </w:r>
    </w:p>
    <w:p w:rsidR="004D5B5D" w:rsidRPr="00987E1B" w:rsidRDefault="00154CD4" w:rsidP="004D5B5D">
      <w:pPr>
        <w:spacing w:line="360" w:lineRule="auto"/>
        <w:rPr>
          <w:rFonts w:asciiTheme="majorBidi" w:hAnsiTheme="majorBidi" w:cstheme="majorBidi"/>
          <w:sz w:val="24"/>
          <w:szCs w:val="24"/>
        </w:rPr>
      </w:pPr>
      <w:r>
        <w:rPr>
          <w:rFonts w:asciiTheme="majorBidi" w:hAnsiTheme="majorBidi" w:cstheme="majorBidi"/>
          <w:sz w:val="24"/>
          <w:szCs w:val="24"/>
        </w:rPr>
        <w:lastRenderedPageBreak/>
        <w:t>“</w:t>
      </w:r>
      <w:r w:rsidR="004D5B5D" w:rsidRPr="00987E1B">
        <w:rPr>
          <w:rFonts w:asciiTheme="majorBidi" w:hAnsiTheme="majorBidi" w:cstheme="majorBidi"/>
          <w:sz w:val="24"/>
          <w:szCs w:val="24"/>
        </w:rPr>
        <w:t>Most research on the pathogenesis of Candida species focuses on Candida albicans, with major pathogenic mechanisms of invasive candidiasis having been reviewed in previous studies. C. albicans has several virulence factors that aid its ability to adhere to and persist in the human gastrointestinal tract, invade host tissues, evade immune responses, and attach to cardiac valves</w:t>
      </w:r>
      <w:proofErr w:type="gramStart"/>
      <w:r>
        <w:rPr>
          <w:rFonts w:asciiTheme="majorBidi" w:hAnsiTheme="majorBidi" w:cstheme="majorBidi"/>
          <w:sz w:val="24"/>
          <w:szCs w:val="24"/>
        </w:rPr>
        <w:t>”</w:t>
      </w:r>
      <w:r w:rsidR="004D5B5D" w:rsidRPr="00987E1B">
        <w:rPr>
          <w:rFonts w:asciiTheme="majorBidi" w:hAnsiTheme="majorBidi" w:cstheme="majorBidi"/>
          <w:sz w:val="24"/>
          <w:szCs w:val="24"/>
        </w:rPr>
        <w:t>.[</w:t>
      </w:r>
      <w:proofErr w:type="gramEnd"/>
      <w:r w:rsidR="004D5B5D" w:rsidRPr="00987E1B">
        <w:rPr>
          <w:rFonts w:asciiTheme="majorBidi" w:hAnsiTheme="majorBidi" w:cstheme="majorBidi"/>
          <w:sz w:val="24"/>
          <w:szCs w:val="24"/>
        </w:rPr>
        <w:t>7]</w:t>
      </w:r>
    </w:p>
    <w:p w:rsidR="004D5B5D" w:rsidRDefault="00154CD4" w:rsidP="004D5B5D">
      <w:pPr>
        <w:spacing w:line="360" w:lineRule="auto"/>
        <w:rPr>
          <w:rFonts w:asciiTheme="majorBidi" w:hAnsiTheme="majorBidi" w:cstheme="majorBidi"/>
          <w:sz w:val="24"/>
          <w:szCs w:val="24"/>
        </w:rPr>
      </w:pPr>
      <w:r>
        <w:rPr>
          <w:rFonts w:asciiTheme="majorBidi" w:hAnsiTheme="majorBidi" w:cstheme="majorBidi"/>
          <w:sz w:val="24"/>
          <w:szCs w:val="24"/>
        </w:rPr>
        <w:t>“</w:t>
      </w:r>
      <w:r w:rsidR="004D5B5D" w:rsidRPr="00987E1B">
        <w:rPr>
          <w:rFonts w:asciiTheme="majorBidi" w:hAnsiTheme="majorBidi" w:cstheme="majorBidi"/>
          <w:sz w:val="24"/>
          <w:szCs w:val="24"/>
        </w:rPr>
        <w:t xml:space="preserve">Candida species are the leading cause of fungal endocarditis, responsible for less than 5% of all infective endocarditis cases but over half of all fungal endocarditis </w:t>
      </w:r>
      <w:proofErr w:type="gramStart"/>
      <w:r w:rsidR="004D5B5D" w:rsidRPr="00987E1B">
        <w:rPr>
          <w:rFonts w:asciiTheme="majorBidi" w:hAnsiTheme="majorBidi" w:cstheme="majorBidi"/>
          <w:sz w:val="24"/>
          <w:szCs w:val="24"/>
        </w:rPr>
        <w:t>cases</w:t>
      </w:r>
      <w:r>
        <w:rPr>
          <w:rFonts w:asciiTheme="majorBidi" w:hAnsiTheme="majorBidi" w:cstheme="majorBidi"/>
          <w:sz w:val="24"/>
          <w:szCs w:val="24"/>
        </w:rPr>
        <w:t>”</w:t>
      </w:r>
      <w:r w:rsidR="004D5B5D" w:rsidRPr="00987E1B">
        <w:rPr>
          <w:rFonts w:asciiTheme="majorBidi" w:hAnsiTheme="majorBidi" w:cstheme="majorBidi"/>
          <w:sz w:val="24"/>
          <w:szCs w:val="24"/>
        </w:rPr>
        <w:t>[</w:t>
      </w:r>
      <w:proofErr w:type="gramEnd"/>
      <w:r w:rsidR="004D5B5D" w:rsidRPr="00987E1B">
        <w:rPr>
          <w:rFonts w:asciiTheme="majorBidi" w:hAnsiTheme="majorBidi" w:cstheme="majorBidi"/>
          <w:sz w:val="24"/>
          <w:szCs w:val="24"/>
        </w:rPr>
        <w:t xml:space="preserve">8]. </w:t>
      </w:r>
      <w:r>
        <w:rPr>
          <w:rFonts w:asciiTheme="majorBidi" w:hAnsiTheme="majorBidi" w:cstheme="majorBidi"/>
          <w:sz w:val="24"/>
          <w:szCs w:val="24"/>
        </w:rPr>
        <w:t>“</w:t>
      </w:r>
      <w:r w:rsidR="004D5B5D" w:rsidRPr="00987E1B">
        <w:rPr>
          <w:rFonts w:asciiTheme="majorBidi" w:hAnsiTheme="majorBidi" w:cstheme="majorBidi"/>
          <w:sz w:val="24"/>
          <w:szCs w:val="24"/>
        </w:rPr>
        <w:t>The morbidity and mortality rates for Candida endocarditis are high, with an in-hospital mortality rate of 36% and a 1-year mortality rate of 59% in a multinational study</w:t>
      </w:r>
      <w:r>
        <w:rPr>
          <w:rFonts w:asciiTheme="majorBidi" w:hAnsiTheme="majorBidi" w:cstheme="majorBidi"/>
          <w:sz w:val="24"/>
          <w:szCs w:val="24"/>
        </w:rPr>
        <w:t>.</w:t>
      </w:r>
      <w:r w:rsidR="004D5B5D" w:rsidRPr="00987E1B">
        <w:rPr>
          <w:rFonts w:asciiTheme="majorBidi" w:hAnsiTheme="majorBidi" w:cstheme="majorBidi"/>
          <w:sz w:val="24"/>
          <w:szCs w:val="24"/>
        </w:rPr>
        <w:t xml:space="preserve"> Endocarditis is one of the most severe complications of invasive candidiasis. Among cases of Candida endocarditis, C. albicans is the most frequently isolated species (35% to 60% of cases)</w:t>
      </w:r>
      <w:r>
        <w:rPr>
          <w:rFonts w:asciiTheme="majorBidi" w:hAnsiTheme="majorBidi" w:cstheme="majorBidi"/>
          <w:sz w:val="24"/>
          <w:szCs w:val="24"/>
        </w:rPr>
        <w:t>”</w:t>
      </w:r>
      <w:r w:rsidR="004D5B5D" w:rsidRPr="00987E1B">
        <w:rPr>
          <w:rFonts w:asciiTheme="majorBidi" w:hAnsiTheme="majorBidi" w:cstheme="majorBidi"/>
          <w:sz w:val="24"/>
          <w:szCs w:val="24"/>
        </w:rPr>
        <w:t xml:space="preserve"> [9].</w:t>
      </w:r>
    </w:p>
    <w:p w:rsidR="00A872E3" w:rsidRPr="00A872E3" w:rsidRDefault="00A872E3" w:rsidP="00A872E3">
      <w:pPr>
        <w:spacing w:before="100" w:beforeAutospacing="1" w:after="100" w:afterAutospacing="1" w:line="360" w:lineRule="auto"/>
        <w:rPr>
          <w:rFonts w:asciiTheme="majorBidi" w:hAnsiTheme="majorBidi" w:cstheme="majorBidi"/>
          <w:sz w:val="24"/>
          <w:szCs w:val="24"/>
        </w:rPr>
      </w:pPr>
      <w:r w:rsidRPr="00A872E3">
        <w:rPr>
          <w:rFonts w:asciiTheme="majorBidi" w:hAnsiTheme="majorBidi" w:cstheme="majorBidi"/>
          <w:sz w:val="24"/>
          <w:szCs w:val="24"/>
        </w:rPr>
        <w:t xml:space="preserve">Candida endocarditis is associated with several risk factors that enhance susceptibility to infection. Individuals with prosthetic heart valves, prior coronary bypass surgery, or structural heart disease are particularly vulnerable due to Candida’s ability to adhere to prosthetic surfaces and form biofilms. Similarly, patients with cardiac implantable electronic devices (CIEDs) are at risk, especially within the first year after implantation or revision. Injection drug use, notably with brown heroin mixed with lemon juice, promotes C. albicans growth and increases endocarditis risk. C. </w:t>
      </w:r>
      <w:proofErr w:type="spellStart"/>
      <w:r w:rsidRPr="00A872E3">
        <w:rPr>
          <w:rFonts w:asciiTheme="majorBidi" w:hAnsiTheme="majorBidi" w:cstheme="majorBidi"/>
          <w:sz w:val="24"/>
          <w:szCs w:val="24"/>
        </w:rPr>
        <w:t>parapsilosis</w:t>
      </w:r>
      <w:proofErr w:type="spellEnd"/>
      <w:r w:rsidRPr="00A872E3">
        <w:rPr>
          <w:rFonts w:asciiTheme="majorBidi" w:hAnsiTheme="majorBidi" w:cstheme="majorBidi"/>
          <w:sz w:val="24"/>
          <w:szCs w:val="24"/>
        </w:rPr>
        <w:t xml:space="preserve"> is also linked to drug use.</w:t>
      </w:r>
    </w:p>
    <w:p w:rsidR="00A872E3" w:rsidRPr="00A872E3" w:rsidRDefault="00A872E3" w:rsidP="00A872E3">
      <w:pPr>
        <w:spacing w:before="100" w:beforeAutospacing="1" w:after="100" w:afterAutospacing="1" w:line="360" w:lineRule="auto"/>
        <w:rPr>
          <w:rFonts w:asciiTheme="majorBidi" w:hAnsiTheme="majorBidi" w:cstheme="majorBidi"/>
          <w:sz w:val="24"/>
          <w:szCs w:val="24"/>
        </w:rPr>
      </w:pPr>
      <w:r w:rsidRPr="00A872E3">
        <w:rPr>
          <w:rFonts w:asciiTheme="majorBidi" w:hAnsiTheme="majorBidi" w:cstheme="majorBidi"/>
          <w:sz w:val="24"/>
          <w:szCs w:val="24"/>
        </w:rPr>
        <w:t>Indwelling central venous catheters pose a major risk as Candida can colonize catheter surfaces, leading to persistent fungemia and treatment challenges. Immunosuppressed individuals, such as those undergoing chemotherapy or organ transplantation, are at high risk due to impaired immunity and disruption of gut flora by antibiotics.</w:t>
      </w:r>
    </w:p>
    <w:p w:rsidR="00A872E3" w:rsidRPr="00A872E3" w:rsidRDefault="00A872E3" w:rsidP="00A872E3">
      <w:pPr>
        <w:spacing w:before="100" w:beforeAutospacing="1" w:after="100" w:afterAutospacing="1" w:line="360" w:lineRule="auto"/>
        <w:rPr>
          <w:rFonts w:ascii="Times New Roman" w:hAnsi="Times New Roman"/>
          <w:sz w:val="24"/>
          <w:szCs w:val="24"/>
          <w:lang w:eastAsia="fr-FR"/>
        </w:rPr>
      </w:pPr>
      <w:r w:rsidRPr="00A872E3">
        <w:rPr>
          <w:rFonts w:asciiTheme="majorBidi" w:hAnsiTheme="majorBidi" w:cstheme="majorBidi"/>
          <w:sz w:val="24"/>
          <w:szCs w:val="24"/>
        </w:rPr>
        <w:t>A history of infective endocarditis predisposes to recurrence, as damaged valves offer adhesion sites for Candida. Premature and low birthweight infants are also highly susceptible due to immature immune defenses and catheter use. Lastly, male sex is a noted risk factor, with studies showing a higher incidence of Candida endocarditis in men, though some valve-specific patterns (e.g., mitral valve) are more common in women</w:t>
      </w:r>
      <w:r w:rsidRPr="00A872E3">
        <w:rPr>
          <w:rFonts w:ascii="Times New Roman" w:hAnsi="Times New Roman"/>
          <w:sz w:val="24"/>
          <w:szCs w:val="24"/>
          <w:lang w:eastAsia="fr-FR"/>
        </w:rPr>
        <w:t>.</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Overall, the risk factors for Candida endocarditis are multifactorial, involving both host factors (e.g., immunosuppression, previous infections) and procedural factors (e.g., prosthetic devices, catheters).</w:t>
      </w:r>
    </w:p>
    <w:p w:rsidR="004D5B5D" w:rsidRPr="00987E1B" w:rsidRDefault="00154CD4" w:rsidP="004D5B5D">
      <w:pPr>
        <w:spacing w:line="360" w:lineRule="auto"/>
        <w:rPr>
          <w:rFonts w:asciiTheme="majorBidi" w:hAnsiTheme="majorBidi" w:cstheme="majorBidi"/>
          <w:sz w:val="24"/>
          <w:szCs w:val="24"/>
        </w:rPr>
      </w:pPr>
      <w:r>
        <w:rPr>
          <w:rFonts w:asciiTheme="majorBidi" w:hAnsiTheme="majorBidi" w:cstheme="majorBidi"/>
          <w:sz w:val="24"/>
          <w:szCs w:val="24"/>
        </w:rPr>
        <w:lastRenderedPageBreak/>
        <w:t>“</w:t>
      </w:r>
      <w:r w:rsidR="004D5B5D" w:rsidRPr="00987E1B">
        <w:rPr>
          <w:rFonts w:asciiTheme="majorBidi" w:hAnsiTheme="majorBidi" w:cstheme="majorBidi"/>
          <w:sz w:val="24"/>
          <w:szCs w:val="24"/>
        </w:rPr>
        <w:t>Candida endocarditis presents with a range of clinical manifestations that depend on the extent of the infection, the affected valve, and the host’s risk factors. It may begin as a subacute illness with nonspecific symptoms, such as weight loss, diaphoresis, chills, malaise, and fatigue, evolving over weeks to months. These symptoms can be indistinguishable from those of bacterial endocarditis. However, some cases may progress rapidly, presenting as an acute, life-threatening condition with septic shock</w:t>
      </w:r>
      <w:r>
        <w:rPr>
          <w:rFonts w:asciiTheme="majorBidi" w:hAnsiTheme="majorBidi" w:cstheme="majorBidi"/>
          <w:sz w:val="24"/>
          <w:szCs w:val="24"/>
        </w:rPr>
        <w:t>”</w:t>
      </w:r>
      <w:r w:rsidR="004D5B5D" w:rsidRPr="00987E1B">
        <w:rPr>
          <w:rFonts w:asciiTheme="majorBidi" w:hAnsiTheme="majorBidi" w:cstheme="majorBidi"/>
          <w:sz w:val="24"/>
          <w:szCs w:val="24"/>
        </w:rPr>
        <w:t>. [18]</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Fever is the most common presenting symptom, seen in over 90% of bacterial endocarditis cases, but a systematic review of fungal endocarditis indicates a lower incidence of fever (60% to 70%). Other nonspecific symptoms like dyspnea, orthopnea, and chest pain may also occur, but the presence of fever and systemic signs may suggest cardiopulmonary involvement. Physical examination may reveal a new or altered heart murmur, heart failure signs (such as swollen legs, distended neck veins, or pulmonary crackles), or acute heart failure due to intracardiac fistula or valve obstruction.</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Embolic complications are common in Candida endocarditis and a severe embolic complication can be the first and only symptom of this disease [19]. Cerebral embolism typically affects the middle cerebral artery, leading to symptoms like hemiplegia, unilateral facial droop, or aphasia. Pulmonary embolism can present with pleuritic chest pain, dyspnea, or hemoptysis, while emboli may also reach the lower extremities, causing acute ischemia or peripheral gangrene. Endophthalmitis can occur, resulting in decreased vision or ocular </w:t>
      </w:r>
      <w:proofErr w:type="gramStart"/>
      <w:r w:rsidRPr="00987E1B">
        <w:rPr>
          <w:rFonts w:asciiTheme="majorBidi" w:hAnsiTheme="majorBidi" w:cstheme="majorBidi"/>
          <w:sz w:val="24"/>
          <w:szCs w:val="24"/>
        </w:rPr>
        <w:t>pain[</w:t>
      </w:r>
      <w:proofErr w:type="gramEnd"/>
      <w:r w:rsidRPr="00987E1B">
        <w:rPr>
          <w:rFonts w:asciiTheme="majorBidi" w:hAnsiTheme="majorBidi" w:cstheme="majorBidi"/>
          <w:sz w:val="24"/>
          <w:szCs w:val="24"/>
        </w:rPr>
        <w:t>32]. Embolic symptoms generally have an acute onset, affecting any organ and presenting with localized symptoms at the site of infarction.</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Unlike subacute bacterial endocarditis, Candida endocarditis rarely exhibits classical signs such as Osler's nodes, Janeway lesions, or Roth </w:t>
      </w:r>
      <w:proofErr w:type="gramStart"/>
      <w:r w:rsidRPr="00987E1B">
        <w:rPr>
          <w:rFonts w:asciiTheme="majorBidi" w:hAnsiTheme="majorBidi" w:cstheme="majorBidi"/>
          <w:sz w:val="24"/>
          <w:szCs w:val="24"/>
        </w:rPr>
        <w:t>spots[</w:t>
      </w:r>
      <w:proofErr w:type="gramEnd"/>
      <w:r w:rsidRPr="00987E1B">
        <w:rPr>
          <w:rFonts w:asciiTheme="majorBidi" w:hAnsiTheme="majorBidi" w:cstheme="majorBidi"/>
          <w:sz w:val="24"/>
          <w:szCs w:val="24"/>
        </w:rPr>
        <w:t>20].</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The diagnosis of Candida endocarditis is challenging due to the variability of symptoms and its low incidence. It relies on the modified Duke </w:t>
      </w:r>
      <w:proofErr w:type="gramStart"/>
      <w:r w:rsidRPr="00987E1B">
        <w:rPr>
          <w:rFonts w:asciiTheme="majorBidi" w:hAnsiTheme="majorBidi" w:cstheme="majorBidi"/>
          <w:sz w:val="24"/>
          <w:szCs w:val="24"/>
        </w:rPr>
        <w:t>criteria[</w:t>
      </w:r>
      <w:proofErr w:type="gramEnd"/>
      <w:r w:rsidRPr="00987E1B">
        <w:rPr>
          <w:rFonts w:asciiTheme="majorBidi" w:hAnsiTheme="majorBidi" w:cstheme="majorBidi"/>
          <w:sz w:val="24"/>
          <w:szCs w:val="24"/>
        </w:rPr>
        <w:t xml:space="preserve">21], which include clinical findings, blood cultures, and imaging. Blood cultures are crucial but may be negative in some cases, and the sensitivity for Candida endocarditis can range from 50% to 100% [1]. Echocardiography, especially transesophageal echocardiography (TEE), is the primary imaging method [22] but may not differentiate Candida from other causes of endocarditis. The reported sensitivity of TTE for infective endocarditis (IE) is 70% for native valves and 50% for prosthetic valve endocarditis, while the sensitivity of TEE is 96% for native valves and 92% for prosthetic valves [10]. </w:t>
      </w:r>
      <w:r w:rsidR="00154CD4">
        <w:rPr>
          <w:rFonts w:asciiTheme="majorBidi" w:hAnsiTheme="majorBidi" w:cstheme="majorBidi"/>
          <w:sz w:val="24"/>
          <w:szCs w:val="24"/>
        </w:rPr>
        <w:t>“</w:t>
      </w:r>
      <w:r w:rsidRPr="00987E1B">
        <w:rPr>
          <w:rFonts w:asciiTheme="majorBidi" w:hAnsiTheme="majorBidi" w:cstheme="majorBidi"/>
          <w:sz w:val="24"/>
          <w:szCs w:val="24"/>
        </w:rPr>
        <w:t xml:space="preserve">While echocardiography does not allow Candida endocarditis to be distinguished from endocarditis due to other pathogens, fungal endocarditis lesions are often large and highly mobile. Data from the MYCENDO study showed vegetations of &gt;13 mm in half of the 30 cases, with vegetation size </w:t>
      </w:r>
      <w:r w:rsidRPr="00987E1B">
        <w:rPr>
          <w:rFonts w:asciiTheme="majorBidi" w:hAnsiTheme="majorBidi" w:cstheme="majorBidi"/>
          <w:sz w:val="24"/>
          <w:szCs w:val="24"/>
        </w:rPr>
        <w:lastRenderedPageBreak/>
        <w:t>ranging from 4 to 30 mm, while another report of 15 cases also showed large vegetations in C. albicans endocarditis with a mean size of 19.4 mm (range: 8.8 to 29.9 mm)</w:t>
      </w:r>
      <w:r w:rsidR="00154CD4">
        <w:rPr>
          <w:rFonts w:asciiTheme="majorBidi" w:hAnsiTheme="majorBidi" w:cstheme="majorBidi"/>
          <w:sz w:val="24"/>
          <w:szCs w:val="24"/>
        </w:rPr>
        <w:t>”</w:t>
      </w:r>
      <w:r w:rsidRPr="00987E1B">
        <w:rPr>
          <w:rFonts w:asciiTheme="majorBidi" w:hAnsiTheme="majorBidi" w:cstheme="majorBidi"/>
          <w:sz w:val="24"/>
          <w:szCs w:val="24"/>
        </w:rPr>
        <w:t xml:space="preserve"> [23]. Hyperechoic lesions are also suggestive of vegetations caused by Candida spp. Other imaging techniques, such as FDG-PET and leukocyte scintigraphy, may help identify the infection and </w:t>
      </w:r>
      <w:proofErr w:type="gramStart"/>
      <w:r w:rsidRPr="00987E1B">
        <w:rPr>
          <w:rFonts w:asciiTheme="majorBidi" w:hAnsiTheme="majorBidi" w:cstheme="majorBidi"/>
          <w:sz w:val="24"/>
          <w:szCs w:val="24"/>
        </w:rPr>
        <w:t>complications[</w:t>
      </w:r>
      <w:proofErr w:type="gramEnd"/>
      <w:r w:rsidRPr="00987E1B">
        <w:rPr>
          <w:rFonts w:asciiTheme="majorBidi" w:hAnsiTheme="majorBidi" w:cstheme="majorBidi"/>
          <w:sz w:val="24"/>
          <w:szCs w:val="24"/>
        </w:rPr>
        <w:t>24].</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Biomarkers like BDG and mannan-antigen tests, as well as PCR-based techniques, can assist in diagnosis but are not yet definitive for </w:t>
      </w:r>
      <w:proofErr w:type="gramStart"/>
      <w:r w:rsidRPr="00987E1B">
        <w:rPr>
          <w:rFonts w:asciiTheme="majorBidi" w:hAnsiTheme="majorBidi" w:cstheme="majorBidi"/>
          <w:sz w:val="24"/>
          <w:szCs w:val="24"/>
        </w:rPr>
        <w:t>endocarditis[</w:t>
      </w:r>
      <w:proofErr w:type="gramEnd"/>
      <w:r w:rsidRPr="00987E1B">
        <w:rPr>
          <w:rFonts w:asciiTheme="majorBidi" w:hAnsiTheme="majorBidi" w:cstheme="majorBidi"/>
          <w:sz w:val="24"/>
          <w:szCs w:val="24"/>
        </w:rPr>
        <w:t xml:space="preserve">25]. The T2Candida panel is a promising test for identifying Candida species, though its sensitivity in candidemia is variable. PCR-based tests for Candida species are available and have good sensitivity, but their role in Candida endocarditis remains </w:t>
      </w:r>
      <w:proofErr w:type="gramStart"/>
      <w:r w:rsidRPr="00987E1B">
        <w:rPr>
          <w:rFonts w:asciiTheme="majorBidi" w:hAnsiTheme="majorBidi" w:cstheme="majorBidi"/>
          <w:sz w:val="24"/>
          <w:szCs w:val="24"/>
        </w:rPr>
        <w:t>unclear[</w:t>
      </w:r>
      <w:proofErr w:type="gramEnd"/>
      <w:r w:rsidRPr="00987E1B">
        <w:rPr>
          <w:rFonts w:asciiTheme="majorBidi" w:hAnsiTheme="majorBidi" w:cstheme="majorBidi"/>
          <w:sz w:val="24"/>
          <w:szCs w:val="24"/>
        </w:rPr>
        <w:t>26]. Despite these advancements, diagnosis is still complex and may require multiple approaches.</w:t>
      </w:r>
    </w:p>
    <w:p w:rsidR="004D5B5D" w:rsidRPr="00987E1B" w:rsidRDefault="00154CD4" w:rsidP="004D5B5D">
      <w:pPr>
        <w:spacing w:line="360" w:lineRule="auto"/>
        <w:rPr>
          <w:rFonts w:asciiTheme="majorBidi" w:hAnsiTheme="majorBidi" w:cstheme="majorBidi"/>
          <w:sz w:val="24"/>
          <w:szCs w:val="24"/>
        </w:rPr>
      </w:pPr>
      <w:r>
        <w:rPr>
          <w:rFonts w:asciiTheme="majorBidi" w:hAnsiTheme="majorBidi" w:cstheme="majorBidi"/>
          <w:sz w:val="24"/>
          <w:szCs w:val="24"/>
        </w:rPr>
        <w:t>“</w:t>
      </w:r>
      <w:r w:rsidR="004D5B5D" w:rsidRPr="00987E1B">
        <w:rPr>
          <w:rFonts w:asciiTheme="majorBidi" w:hAnsiTheme="majorBidi" w:cstheme="majorBidi"/>
          <w:sz w:val="24"/>
          <w:szCs w:val="24"/>
        </w:rPr>
        <w:t xml:space="preserve">The treatment of Candida infective endocarditis (IE) guided by the Infectious Diseases Society of America (IDSA) and the European Society of Clinical Microbiology and Infectious Diseases (ESCMID) guidelines recommend an amphotericin B-based regimen or an echinocandin-based regimen which recent studies highlight their role in the treatment of Candida endocarditis, the recommended initial treatment regimens are lipid amphotericin B 3 to 5 mg/kg per day, with or without 25 mg/kg flucytosine four times daily, or a high-dose echinocandin (150 mg/d micafungin, 200 mg/d anidulafungin, or 150 mg/d </w:t>
      </w:r>
      <w:proofErr w:type="spellStart"/>
      <w:r w:rsidR="004D5B5D" w:rsidRPr="00987E1B">
        <w:rPr>
          <w:rFonts w:asciiTheme="majorBidi" w:hAnsiTheme="majorBidi" w:cstheme="majorBidi"/>
          <w:sz w:val="24"/>
          <w:szCs w:val="24"/>
        </w:rPr>
        <w:t>caspofungin</w:t>
      </w:r>
      <w:proofErr w:type="spellEnd"/>
      <w:r w:rsidR="004D5B5D" w:rsidRPr="00987E1B">
        <w:rPr>
          <w:rFonts w:asciiTheme="majorBidi" w:hAnsiTheme="majorBidi" w:cstheme="majorBidi"/>
          <w:sz w:val="24"/>
          <w:szCs w:val="24"/>
        </w:rPr>
        <w:t>)</w:t>
      </w:r>
      <w:r>
        <w:rPr>
          <w:rFonts w:asciiTheme="majorBidi" w:hAnsiTheme="majorBidi" w:cstheme="majorBidi"/>
          <w:sz w:val="24"/>
          <w:szCs w:val="24"/>
        </w:rPr>
        <w:t>”</w:t>
      </w:r>
      <w:r w:rsidR="004D5B5D" w:rsidRPr="00987E1B">
        <w:rPr>
          <w:rFonts w:asciiTheme="majorBidi" w:hAnsiTheme="majorBidi" w:cstheme="majorBidi"/>
          <w:sz w:val="24"/>
          <w:szCs w:val="24"/>
        </w:rPr>
        <w:t xml:space="preserve"> [27], often combined with surgical intervention when possible. Fluconazole has been found less effective than other antifungal agents in treating Candida </w:t>
      </w:r>
      <w:proofErr w:type="gramStart"/>
      <w:r w:rsidR="004D5B5D" w:rsidRPr="00987E1B">
        <w:rPr>
          <w:rFonts w:asciiTheme="majorBidi" w:hAnsiTheme="majorBidi" w:cstheme="majorBidi"/>
          <w:sz w:val="24"/>
          <w:szCs w:val="24"/>
        </w:rPr>
        <w:t>IE[</w:t>
      </w:r>
      <w:proofErr w:type="gramEnd"/>
      <w:r w:rsidR="004D5B5D" w:rsidRPr="00987E1B">
        <w:rPr>
          <w:rFonts w:asciiTheme="majorBidi" w:hAnsiTheme="majorBidi" w:cstheme="majorBidi"/>
          <w:sz w:val="24"/>
          <w:szCs w:val="24"/>
        </w:rPr>
        <w:t xml:space="preserve">28]. Surgery is typically necessary in most cases and should be performed as early as possible. In some instances, medical antifungal treatment has led to recovery, delaying the need for surgery. Guidelines suggest initial therapy with amphotericin B (with or without flucytosine), followed by surgical removal of vegetation, and then long-term suppressive therapy with oral fluconazole. </w:t>
      </w:r>
    </w:p>
    <w:p w:rsidR="004D5B5D" w:rsidRPr="00987E1B" w:rsidRDefault="00154CD4" w:rsidP="004D5B5D">
      <w:pPr>
        <w:spacing w:line="360" w:lineRule="auto"/>
        <w:rPr>
          <w:rFonts w:asciiTheme="majorBidi" w:hAnsiTheme="majorBidi" w:cstheme="majorBidi"/>
          <w:sz w:val="24"/>
          <w:szCs w:val="24"/>
        </w:rPr>
      </w:pPr>
      <w:r>
        <w:rPr>
          <w:rFonts w:asciiTheme="majorBidi" w:hAnsiTheme="majorBidi" w:cstheme="majorBidi"/>
          <w:sz w:val="24"/>
          <w:szCs w:val="24"/>
        </w:rPr>
        <w:t>“</w:t>
      </w:r>
      <w:r w:rsidR="004D5B5D" w:rsidRPr="00987E1B">
        <w:rPr>
          <w:rFonts w:asciiTheme="majorBidi" w:hAnsiTheme="majorBidi" w:cstheme="majorBidi"/>
          <w:sz w:val="24"/>
          <w:szCs w:val="24"/>
        </w:rPr>
        <w:t>A recent review by Arnold et al. examined 70 cases of Candida endocarditis from the International Collaboration on Endocarditis (ICE) Prospective Cohort Study. It compared patients who received adjunctive surgical therapy (n=32) with those who received only medical therapy (n=38). The study found no significant difference in in-hospital mortality (38% vs. 34%) or 1-year mortality (66% vs. 62%). While the patient characteristics were similar between the two groups, those who underwent surgery were younger and more likely to have an intracardiac abscess. Another study, focusing on Candida prosthetic valve endocarditis cases in France and Spain (2001-2015), found that adjunctive surgery did not improve survival rates at 6 months, even after a median follow-up of 9 months</w:t>
      </w:r>
      <w:r>
        <w:rPr>
          <w:rFonts w:asciiTheme="majorBidi" w:hAnsiTheme="majorBidi" w:cstheme="majorBidi"/>
          <w:sz w:val="24"/>
          <w:szCs w:val="24"/>
        </w:rPr>
        <w:t>”</w:t>
      </w:r>
      <w:r w:rsidR="004D5B5D" w:rsidRPr="00987E1B">
        <w:rPr>
          <w:rFonts w:asciiTheme="majorBidi" w:hAnsiTheme="majorBidi" w:cstheme="majorBidi"/>
          <w:sz w:val="24"/>
          <w:szCs w:val="24"/>
        </w:rPr>
        <w:t>. [9</w:t>
      </w:r>
      <w:r>
        <w:rPr>
          <w:rFonts w:asciiTheme="majorBidi" w:hAnsiTheme="majorBidi" w:cstheme="majorBidi"/>
          <w:sz w:val="24"/>
          <w:szCs w:val="24"/>
        </w:rPr>
        <w:t>,33</w:t>
      </w:r>
      <w:r w:rsidR="004D5B5D" w:rsidRPr="00987E1B">
        <w:rPr>
          <w:rFonts w:asciiTheme="majorBidi" w:hAnsiTheme="majorBidi" w:cstheme="majorBidi"/>
          <w:sz w:val="24"/>
          <w:szCs w:val="24"/>
        </w:rPr>
        <w:t>]</w:t>
      </w:r>
    </w:p>
    <w:p w:rsidR="004D5B5D"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In contrast to the studies by Arnold et al. and the French-Spanish study, a systematic review by Meena et al. analyzed 250 patients with fungal endocarditis, including 124 (49.6%) with Candida </w:t>
      </w:r>
      <w:r w:rsidRPr="00987E1B">
        <w:rPr>
          <w:rFonts w:asciiTheme="majorBidi" w:hAnsiTheme="majorBidi" w:cstheme="majorBidi"/>
          <w:sz w:val="24"/>
          <w:szCs w:val="24"/>
        </w:rPr>
        <w:lastRenderedPageBreak/>
        <w:t>endocarditis. The review found that the addition of surgery to antifungal therapy was associated with a significant reduction in mortality compared to antifungal therapy alone. The hazard ratio for mortality was 0.20 (95% CI, 0.09 to 0.42; P &lt; 0.001), indicating that surgery combined with antifungal treatment substantially improved survival outcomes. [20]</w:t>
      </w:r>
    </w:p>
    <w:p w:rsidR="00D75218" w:rsidRPr="00987E1B" w:rsidRDefault="00D75218" w:rsidP="00D75218">
      <w:pPr>
        <w:spacing w:before="100" w:beforeAutospacing="1" w:after="100" w:afterAutospacing="1" w:line="276" w:lineRule="auto"/>
        <w:rPr>
          <w:rFonts w:asciiTheme="majorBidi" w:hAnsiTheme="majorBidi" w:cstheme="majorBidi"/>
          <w:sz w:val="24"/>
          <w:szCs w:val="24"/>
        </w:rPr>
      </w:pPr>
      <w:r w:rsidRPr="00D75218">
        <w:rPr>
          <w:rFonts w:asciiTheme="majorBidi" w:hAnsiTheme="majorBidi" w:cstheme="majorBidi"/>
          <w:sz w:val="24"/>
          <w:szCs w:val="24"/>
        </w:rPr>
        <w:t xml:space="preserve">The recommended antifungal treatment for Candida endocarditis typically involves Amphotericin B, either alone or in combination with Flucytosine or high-dose </w:t>
      </w:r>
      <w:proofErr w:type="spellStart"/>
      <w:r w:rsidRPr="00D75218">
        <w:rPr>
          <w:rFonts w:asciiTheme="majorBidi" w:hAnsiTheme="majorBidi" w:cstheme="majorBidi"/>
          <w:sz w:val="24"/>
          <w:szCs w:val="24"/>
        </w:rPr>
        <w:t>Caspofungin</w:t>
      </w:r>
      <w:proofErr w:type="spellEnd"/>
      <w:r w:rsidRPr="00D75218">
        <w:rPr>
          <w:rFonts w:asciiTheme="majorBidi" w:hAnsiTheme="majorBidi" w:cstheme="majorBidi"/>
          <w:sz w:val="24"/>
          <w:szCs w:val="24"/>
        </w:rPr>
        <w:t xml:space="preserve">. Alternatively, combinations such as Amphotericin B with an echinocandin, or Flucytosine with Fluconazole, may also be used. In most reported cases, Amphotericin B-based regimens have been the mainstay of therapy. However, evidence supporting the efficacy of combination antifungal therapies remains limited. </w:t>
      </w:r>
      <w:r>
        <w:rPr>
          <w:rFonts w:asciiTheme="majorBidi" w:hAnsiTheme="majorBidi" w:cstheme="majorBidi"/>
          <w:sz w:val="24"/>
          <w:szCs w:val="24"/>
        </w:rPr>
        <w:t>[1</w:t>
      </w:r>
      <w:r w:rsidRPr="00987E1B">
        <w:rPr>
          <w:rFonts w:asciiTheme="majorBidi" w:hAnsiTheme="majorBidi" w:cstheme="majorBidi"/>
          <w:sz w:val="24"/>
          <w:szCs w:val="24"/>
        </w:rPr>
        <w:t>]</w:t>
      </w:r>
    </w:p>
    <w:p w:rsidR="004D5B5D" w:rsidRPr="00987E1B" w:rsidRDefault="00154CD4" w:rsidP="004D5B5D">
      <w:pPr>
        <w:spacing w:line="360" w:lineRule="auto"/>
        <w:rPr>
          <w:rFonts w:asciiTheme="majorBidi" w:hAnsiTheme="majorBidi" w:cstheme="majorBidi"/>
          <w:sz w:val="24"/>
          <w:szCs w:val="24"/>
        </w:rPr>
      </w:pPr>
      <w:r>
        <w:rPr>
          <w:rFonts w:asciiTheme="majorBidi" w:hAnsiTheme="majorBidi" w:cstheme="majorBidi"/>
          <w:sz w:val="24"/>
          <w:szCs w:val="24"/>
        </w:rPr>
        <w:t>“</w:t>
      </w:r>
      <w:r w:rsidR="004D5B5D" w:rsidRPr="00987E1B">
        <w:rPr>
          <w:rFonts w:asciiTheme="majorBidi" w:hAnsiTheme="majorBidi" w:cstheme="majorBidi"/>
          <w:sz w:val="24"/>
          <w:szCs w:val="24"/>
        </w:rPr>
        <w:t>The recommended duration of antifungal therapy for Candida endocarditis is at least 6 weeks</w:t>
      </w:r>
      <w:r>
        <w:rPr>
          <w:rFonts w:asciiTheme="majorBidi" w:hAnsiTheme="majorBidi" w:cstheme="majorBidi"/>
          <w:sz w:val="24"/>
          <w:szCs w:val="24"/>
        </w:rPr>
        <w:t>”</w:t>
      </w:r>
      <w:r w:rsidR="004D5B5D" w:rsidRPr="00987E1B">
        <w:rPr>
          <w:rFonts w:asciiTheme="majorBidi" w:hAnsiTheme="majorBidi" w:cstheme="majorBidi"/>
          <w:sz w:val="24"/>
          <w:szCs w:val="24"/>
        </w:rPr>
        <w:t xml:space="preserve"> [29].</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Candida endocarditis can lead to both cardiac and extracardiac complications. Cardiac issues include heart failure due to significant valvular regurgitation, occurring in 20% to 35% of cases, and abscess formation in 17% to 26% of cases. Other complications include aneurysms, heart block, and myocardial infarction. These complications can significantly affect patient outcomes and highlight the seriousness of the condition. [10,22,30] </w:t>
      </w:r>
    </w:p>
    <w:p w:rsidR="004D5B5D" w:rsidRPr="00987E1B" w:rsidRDefault="00154CD4" w:rsidP="004D5B5D">
      <w:pPr>
        <w:spacing w:line="360" w:lineRule="auto"/>
        <w:rPr>
          <w:rFonts w:asciiTheme="majorBidi" w:hAnsiTheme="majorBidi" w:cstheme="majorBidi"/>
          <w:sz w:val="24"/>
          <w:szCs w:val="24"/>
        </w:rPr>
      </w:pPr>
      <w:r>
        <w:rPr>
          <w:rFonts w:asciiTheme="majorBidi" w:hAnsiTheme="majorBidi" w:cstheme="majorBidi"/>
          <w:sz w:val="24"/>
          <w:szCs w:val="24"/>
        </w:rPr>
        <w:t>“</w:t>
      </w:r>
      <w:r w:rsidR="004D5B5D" w:rsidRPr="00987E1B">
        <w:rPr>
          <w:rFonts w:asciiTheme="majorBidi" w:hAnsiTheme="majorBidi" w:cstheme="majorBidi"/>
          <w:sz w:val="24"/>
          <w:szCs w:val="24"/>
        </w:rPr>
        <w:t xml:space="preserve">Despite the recent advances in diagnostic and therapeutic strategies, and even with the use of a combination of medical and surgical therapies, this disease carries high morbidity and mortality </w:t>
      </w:r>
      <w:proofErr w:type="gramStart"/>
      <w:r w:rsidR="004D5B5D" w:rsidRPr="00987E1B">
        <w:rPr>
          <w:rFonts w:asciiTheme="majorBidi" w:hAnsiTheme="majorBidi" w:cstheme="majorBidi"/>
          <w:sz w:val="24"/>
          <w:szCs w:val="24"/>
        </w:rPr>
        <w:t>risk</w:t>
      </w:r>
      <w:r>
        <w:rPr>
          <w:rFonts w:asciiTheme="majorBidi" w:hAnsiTheme="majorBidi" w:cstheme="majorBidi"/>
          <w:sz w:val="24"/>
          <w:szCs w:val="24"/>
        </w:rPr>
        <w:t>”</w:t>
      </w:r>
      <w:r w:rsidR="004D5B5D" w:rsidRPr="00987E1B">
        <w:rPr>
          <w:rFonts w:asciiTheme="majorBidi" w:hAnsiTheme="majorBidi" w:cstheme="majorBidi"/>
          <w:sz w:val="24"/>
          <w:szCs w:val="24"/>
        </w:rPr>
        <w:t>[</w:t>
      </w:r>
      <w:proofErr w:type="gramEnd"/>
      <w:r w:rsidR="004D5B5D" w:rsidRPr="00987E1B">
        <w:rPr>
          <w:rFonts w:asciiTheme="majorBidi" w:hAnsiTheme="majorBidi" w:cstheme="majorBidi"/>
          <w:sz w:val="24"/>
          <w:szCs w:val="24"/>
        </w:rPr>
        <w:t>31].</w:t>
      </w:r>
    </w:p>
    <w:p w:rsidR="004D5B5D" w:rsidRPr="00987E1B" w:rsidRDefault="004D5B5D" w:rsidP="004D5B5D">
      <w:pPr>
        <w:tabs>
          <w:tab w:val="left" w:pos="5397"/>
        </w:tabs>
        <w:spacing w:line="360" w:lineRule="auto"/>
        <w:rPr>
          <w:rFonts w:asciiTheme="majorBidi" w:hAnsiTheme="majorBidi" w:cstheme="majorBidi"/>
          <w:sz w:val="24"/>
          <w:szCs w:val="24"/>
        </w:rPr>
      </w:pPr>
      <w:r>
        <w:rPr>
          <w:rFonts w:asciiTheme="majorBidi" w:hAnsiTheme="majorBidi" w:cstheme="majorBidi"/>
          <w:sz w:val="24"/>
          <w:szCs w:val="24"/>
        </w:rPr>
        <w:tab/>
      </w:r>
    </w:p>
    <w:p w:rsidR="004D5B5D" w:rsidRPr="00987E1B" w:rsidRDefault="004D5B5D" w:rsidP="004D5B5D">
      <w:pPr>
        <w:spacing w:line="360" w:lineRule="auto"/>
        <w:rPr>
          <w:rFonts w:asciiTheme="majorBidi" w:hAnsiTheme="majorBidi" w:cstheme="majorBidi"/>
          <w:b/>
          <w:bCs/>
          <w:sz w:val="24"/>
          <w:szCs w:val="24"/>
        </w:rPr>
      </w:pPr>
      <w:r w:rsidRPr="00987E1B">
        <w:rPr>
          <w:rFonts w:asciiTheme="majorBidi" w:hAnsiTheme="majorBidi" w:cstheme="majorBidi"/>
          <w:b/>
          <w:bCs/>
          <w:sz w:val="24"/>
          <w:szCs w:val="24"/>
        </w:rPr>
        <w:t>Conclusion:</w:t>
      </w:r>
    </w:p>
    <w:p w:rsidR="004D5B5D"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This case highlights key lessons about the rare but severe fungal endocarditis. Diagnosis demands a high degree of suspicion, even without evident risk factors. Awareness of embolic and immunological phenomena is crucial, as these may be the only indicators. Diagnosis often requires serial TTE/TEE, repeated blood cultures, or surgical specimen analysis, which can be challenging. Echocardiography should be performed routinely for patients with positive blood or catheter cultures in terms of Candida. Treatment typically combines medical and surgical approaches but remains associated with high morbidity, mortality, and worse outcomes compared to bacterial endocarditis. Early detection and intervention are vital to improve prognosis.</w:t>
      </w:r>
    </w:p>
    <w:p w:rsidR="009E5257" w:rsidRDefault="009E5257" w:rsidP="004D5B5D">
      <w:pPr>
        <w:spacing w:line="360" w:lineRule="auto"/>
        <w:rPr>
          <w:rFonts w:asciiTheme="majorBidi" w:hAnsiTheme="majorBidi" w:cstheme="majorBidi"/>
          <w:sz w:val="24"/>
          <w:szCs w:val="24"/>
        </w:rPr>
      </w:pPr>
    </w:p>
    <w:p w:rsidR="009E5257" w:rsidRPr="00A24E7E" w:rsidRDefault="009E5257" w:rsidP="009E5257">
      <w:pPr>
        <w:pStyle w:val="Body"/>
        <w:spacing w:after="0"/>
        <w:rPr>
          <w:rFonts w:ascii="Arial" w:hAnsi="Arial" w:cs="Arial"/>
          <w:i/>
        </w:rPr>
      </w:pPr>
    </w:p>
    <w:p w:rsidR="009E5257" w:rsidRPr="00F07C56" w:rsidRDefault="009E5257" w:rsidP="009E5257">
      <w:pPr>
        <w:rPr>
          <w:rFonts w:asciiTheme="majorBidi" w:hAnsiTheme="majorBidi" w:cstheme="majorBidi"/>
          <w:b/>
          <w:bCs/>
          <w:sz w:val="22"/>
          <w:szCs w:val="22"/>
        </w:rPr>
      </w:pPr>
      <w:r w:rsidRPr="00F07C56">
        <w:rPr>
          <w:rFonts w:asciiTheme="majorBidi" w:hAnsiTheme="majorBidi" w:cstheme="majorBidi"/>
          <w:b/>
          <w:bCs/>
          <w:sz w:val="22"/>
          <w:szCs w:val="22"/>
        </w:rPr>
        <w:t xml:space="preserve">Abbreviations: </w:t>
      </w:r>
    </w:p>
    <w:p w:rsidR="009E5257" w:rsidRPr="00F07C56" w:rsidRDefault="009E5257" w:rsidP="009E5257">
      <w:pPr>
        <w:rPr>
          <w:rFonts w:asciiTheme="majorBidi" w:hAnsiTheme="majorBidi" w:cstheme="majorBidi"/>
          <w:sz w:val="22"/>
          <w:szCs w:val="22"/>
        </w:rPr>
      </w:pPr>
      <w:r w:rsidRPr="00F07C56">
        <w:rPr>
          <w:rFonts w:asciiTheme="majorBidi" w:hAnsiTheme="majorBidi" w:cstheme="majorBidi"/>
          <w:sz w:val="22"/>
          <w:szCs w:val="22"/>
        </w:rPr>
        <w:t>FE: Fungal Endocarditis</w:t>
      </w:r>
    </w:p>
    <w:p w:rsidR="009E5257" w:rsidRPr="00F07C56" w:rsidRDefault="009E5257" w:rsidP="009E5257">
      <w:pPr>
        <w:rPr>
          <w:rFonts w:asciiTheme="majorBidi" w:hAnsiTheme="majorBidi" w:cstheme="majorBidi"/>
          <w:sz w:val="22"/>
          <w:szCs w:val="22"/>
        </w:rPr>
      </w:pPr>
      <w:r w:rsidRPr="00F07C56">
        <w:rPr>
          <w:rFonts w:asciiTheme="majorBidi" w:hAnsiTheme="majorBidi" w:cstheme="majorBidi"/>
          <w:sz w:val="22"/>
          <w:szCs w:val="22"/>
        </w:rPr>
        <w:t xml:space="preserve">CSF: cerebrospinal fluid </w:t>
      </w:r>
    </w:p>
    <w:p w:rsidR="009E5257" w:rsidRPr="00F07C56" w:rsidRDefault="009E5257" w:rsidP="009E5257">
      <w:pPr>
        <w:rPr>
          <w:rFonts w:asciiTheme="majorBidi" w:hAnsiTheme="majorBidi" w:cstheme="majorBidi"/>
          <w:sz w:val="22"/>
          <w:szCs w:val="22"/>
        </w:rPr>
      </w:pPr>
      <w:r w:rsidRPr="00F07C56">
        <w:rPr>
          <w:rFonts w:asciiTheme="majorBidi" w:hAnsiTheme="majorBidi" w:cstheme="majorBidi"/>
          <w:sz w:val="22"/>
          <w:szCs w:val="22"/>
        </w:rPr>
        <w:lastRenderedPageBreak/>
        <w:t xml:space="preserve">DIC: disseminated intravascular coagulation </w:t>
      </w:r>
    </w:p>
    <w:p w:rsidR="009E5257" w:rsidRPr="00F07C56" w:rsidRDefault="009E5257" w:rsidP="009E5257">
      <w:pPr>
        <w:rPr>
          <w:rFonts w:asciiTheme="majorBidi" w:hAnsiTheme="majorBidi" w:cstheme="majorBidi"/>
          <w:sz w:val="22"/>
          <w:szCs w:val="22"/>
        </w:rPr>
      </w:pPr>
      <w:r w:rsidRPr="00F07C56">
        <w:rPr>
          <w:rFonts w:asciiTheme="majorBidi" w:hAnsiTheme="majorBidi" w:cstheme="majorBidi"/>
          <w:sz w:val="22"/>
          <w:szCs w:val="22"/>
        </w:rPr>
        <w:t xml:space="preserve">IFDs: Invasive fungal diseases </w:t>
      </w:r>
    </w:p>
    <w:p w:rsidR="009E5257" w:rsidRPr="00F07C56" w:rsidRDefault="009E5257" w:rsidP="009E5257">
      <w:pPr>
        <w:rPr>
          <w:rFonts w:asciiTheme="majorBidi" w:hAnsiTheme="majorBidi" w:cstheme="majorBidi"/>
          <w:sz w:val="22"/>
          <w:szCs w:val="22"/>
        </w:rPr>
      </w:pPr>
      <w:proofErr w:type="gramStart"/>
      <w:r w:rsidRPr="00F07C56">
        <w:rPr>
          <w:rFonts w:asciiTheme="majorBidi" w:hAnsiTheme="majorBidi" w:cstheme="majorBidi"/>
          <w:sz w:val="22"/>
          <w:szCs w:val="22"/>
        </w:rPr>
        <w:t>ICU :</w:t>
      </w:r>
      <w:proofErr w:type="gramEnd"/>
      <w:r w:rsidRPr="00F07C56">
        <w:rPr>
          <w:rFonts w:asciiTheme="majorBidi" w:hAnsiTheme="majorBidi" w:cstheme="majorBidi"/>
          <w:sz w:val="22"/>
          <w:szCs w:val="22"/>
        </w:rPr>
        <w:t xml:space="preserve"> intensive care unit</w:t>
      </w:r>
    </w:p>
    <w:p w:rsidR="009E5257" w:rsidRPr="00F07C56" w:rsidRDefault="009E5257" w:rsidP="009E5257">
      <w:pPr>
        <w:rPr>
          <w:rFonts w:asciiTheme="majorBidi" w:hAnsiTheme="majorBidi" w:cstheme="majorBidi"/>
          <w:b/>
          <w:bCs/>
          <w:sz w:val="22"/>
          <w:szCs w:val="22"/>
        </w:rPr>
      </w:pPr>
      <w:proofErr w:type="gramStart"/>
      <w:r w:rsidRPr="00F07C56">
        <w:rPr>
          <w:rFonts w:asciiTheme="majorBidi" w:hAnsiTheme="majorBidi" w:cstheme="majorBidi"/>
          <w:sz w:val="22"/>
          <w:szCs w:val="22"/>
        </w:rPr>
        <w:t>CIEDs :</w:t>
      </w:r>
      <w:proofErr w:type="gramEnd"/>
      <w:r w:rsidRPr="00F07C56">
        <w:rPr>
          <w:rFonts w:asciiTheme="majorBidi" w:hAnsiTheme="majorBidi" w:cstheme="majorBidi"/>
          <w:sz w:val="22"/>
          <w:szCs w:val="22"/>
        </w:rPr>
        <w:t xml:space="preserve"> Cardiac Implantable Electronic Devices </w:t>
      </w:r>
    </w:p>
    <w:p w:rsidR="009E5257" w:rsidRPr="00F07C56" w:rsidRDefault="009E5257" w:rsidP="009E5257">
      <w:pPr>
        <w:rPr>
          <w:rFonts w:asciiTheme="majorBidi" w:hAnsiTheme="majorBidi" w:cstheme="majorBidi"/>
          <w:sz w:val="22"/>
          <w:szCs w:val="22"/>
        </w:rPr>
      </w:pPr>
      <w:proofErr w:type="gramStart"/>
      <w:r w:rsidRPr="00F07C56">
        <w:rPr>
          <w:rFonts w:asciiTheme="majorBidi" w:hAnsiTheme="majorBidi" w:cstheme="majorBidi"/>
          <w:sz w:val="22"/>
          <w:szCs w:val="22"/>
        </w:rPr>
        <w:t>BDG :β</w:t>
      </w:r>
      <w:proofErr w:type="gramEnd"/>
      <w:r w:rsidRPr="00F07C56">
        <w:rPr>
          <w:rFonts w:asciiTheme="majorBidi" w:hAnsiTheme="majorBidi" w:cstheme="majorBidi"/>
          <w:sz w:val="22"/>
          <w:szCs w:val="22"/>
        </w:rPr>
        <w:t xml:space="preserve">-D-glucan </w:t>
      </w:r>
    </w:p>
    <w:p w:rsidR="009E5257" w:rsidRPr="00F07C56" w:rsidRDefault="009E5257" w:rsidP="009E5257">
      <w:pPr>
        <w:rPr>
          <w:rFonts w:asciiTheme="majorBidi" w:hAnsiTheme="majorBidi" w:cstheme="majorBidi"/>
          <w:sz w:val="22"/>
          <w:szCs w:val="22"/>
        </w:rPr>
      </w:pPr>
      <w:r w:rsidRPr="00F07C56">
        <w:rPr>
          <w:rFonts w:asciiTheme="majorBidi" w:hAnsiTheme="majorBidi" w:cstheme="majorBidi"/>
          <w:sz w:val="22"/>
          <w:szCs w:val="22"/>
        </w:rPr>
        <w:t>TTE: Transthoracic echocardiogram</w:t>
      </w:r>
    </w:p>
    <w:p w:rsidR="009E5257" w:rsidRPr="00F07C56" w:rsidRDefault="009E5257" w:rsidP="009E5257">
      <w:pPr>
        <w:rPr>
          <w:rFonts w:asciiTheme="majorBidi" w:hAnsiTheme="majorBidi" w:cstheme="majorBidi"/>
          <w:b/>
          <w:bCs/>
          <w:sz w:val="22"/>
          <w:szCs w:val="22"/>
        </w:rPr>
      </w:pPr>
      <w:r w:rsidRPr="00F07C56">
        <w:rPr>
          <w:rFonts w:asciiTheme="majorBidi" w:hAnsiTheme="majorBidi" w:cstheme="majorBidi"/>
          <w:sz w:val="22"/>
          <w:szCs w:val="22"/>
        </w:rPr>
        <w:t xml:space="preserve">TEE: Transesophageal echocardiogram </w:t>
      </w:r>
    </w:p>
    <w:p w:rsidR="009E5257" w:rsidRPr="00987E1B" w:rsidRDefault="009E5257" w:rsidP="004D5B5D">
      <w:pPr>
        <w:spacing w:line="360" w:lineRule="auto"/>
        <w:rPr>
          <w:rFonts w:asciiTheme="majorBidi" w:hAnsiTheme="majorBidi" w:cstheme="majorBidi"/>
          <w:sz w:val="24"/>
          <w:szCs w:val="24"/>
        </w:rPr>
      </w:pPr>
    </w:p>
    <w:p w:rsidR="004D5B5D" w:rsidRPr="000A2FF7" w:rsidRDefault="004D5B5D" w:rsidP="004D5B5D">
      <w:pPr>
        <w:spacing w:line="360" w:lineRule="auto"/>
        <w:rPr>
          <w:rFonts w:ascii="Arial" w:hAnsi="Arial" w:cs="Arial"/>
          <w:b/>
          <w:bCs/>
          <w:shd w:val="clear" w:color="auto" w:fill="FFFFFF"/>
        </w:rPr>
      </w:pPr>
      <w:r w:rsidRPr="000A2FF7">
        <w:rPr>
          <w:rFonts w:ascii="Arial" w:hAnsi="Arial" w:cs="Arial"/>
          <w:b/>
          <w:bCs/>
          <w:sz w:val="22"/>
          <w:szCs w:val="22"/>
          <w:shd w:val="clear" w:color="auto" w:fill="FFFFFF"/>
        </w:rPr>
        <w:t>CONSENT</w:t>
      </w:r>
    </w:p>
    <w:p w:rsidR="004D5B5D" w:rsidRDefault="004D5B5D" w:rsidP="004D5B5D">
      <w:pPr>
        <w:spacing w:line="360" w:lineRule="auto"/>
        <w:rPr>
          <w:rFonts w:ascii="Arial" w:hAnsi="Arial" w:cs="Arial"/>
          <w:shd w:val="clear" w:color="auto" w:fill="FFFFFF"/>
        </w:rPr>
      </w:pPr>
      <w:r w:rsidRPr="000A2FF7">
        <w:rPr>
          <w:rFonts w:ascii="Arial" w:hAnsi="Arial" w:cs="Arial"/>
          <w:shd w:val="clear" w:color="auto" w:fill="FFFFFF"/>
        </w:rPr>
        <w:t xml:space="preserve">As   per   international   standard   or   university </w:t>
      </w:r>
      <w:proofErr w:type="gramStart"/>
      <w:r w:rsidRPr="000A2FF7">
        <w:rPr>
          <w:rFonts w:ascii="Arial" w:hAnsi="Arial" w:cs="Arial"/>
          <w:shd w:val="clear" w:color="auto" w:fill="FFFFFF"/>
        </w:rPr>
        <w:t>standard,  patient</w:t>
      </w:r>
      <w:proofErr w:type="gramEnd"/>
      <w:r w:rsidRPr="000A2FF7">
        <w:rPr>
          <w:rFonts w:ascii="Arial" w:hAnsi="Arial" w:cs="Arial"/>
          <w:shd w:val="clear" w:color="auto" w:fill="FFFFFF"/>
        </w:rPr>
        <w:t>(s)  written  consent  has  been collected and preserved by the author(s).</w:t>
      </w:r>
    </w:p>
    <w:p w:rsidR="009E5257" w:rsidRPr="009E5257" w:rsidRDefault="009E5257" w:rsidP="009E5257">
      <w:pPr>
        <w:spacing w:after="200" w:line="276" w:lineRule="auto"/>
        <w:rPr>
          <w:rFonts w:asciiTheme="minorHAnsi" w:eastAsiaTheme="minorHAnsi" w:hAnsiTheme="minorHAnsi" w:cstheme="minorBidi"/>
          <w:b/>
          <w:sz w:val="28"/>
          <w:szCs w:val="22"/>
        </w:rPr>
      </w:pPr>
      <w:bookmarkStart w:id="1" w:name="_Hlk194405813"/>
      <w:r w:rsidRPr="009E5257">
        <w:rPr>
          <w:rFonts w:asciiTheme="minorHAnsi" w:eastAsiaTheme="minorHAnsi" w:hAnsiTheme="minorHAnsi" w:cstheme="minorBidi"/>
          <w:b/>
          <w:sz w:val="28"/>
          <w:szCs w:val="22"/>
        </w:rPr>
        <w:t>Ethical Approval:</w:t>
      </w:r>
    </w:p>
    <w:p w:rsidR="009E5257" w:rsidRPr="009E5257" w:rsidRDefault="009E5257" w:rsidP="009E5257">
      <w:pPr>
        <w:spacing w:after="200" w:line="276" w:lineRule="auto"/>
        <w:rPr>
          <w:rFonts w:asciiTheme="minorHAnsi" w:eastAsiaTheme="minorEastAsia" w:hAnsiTheme="minorHAnsi" w:cstheme="minorBidi"/>
          <w:sz w:val="22"/>
          <w:szCs w:val="22"/>
        </w:rPr>
      </w:pPr>
      <w:r w:rsidRPr="009E5257">
        <w:rPr>
          <w:rFonts w:asciiTheme="minorHAnsi" w:eastAsiaTheme="minorEastAsia" w:hAnsiTheme="minorHAnsi" w:cstheme="minorBidi"/>
          <w:sz w:val="22"/>
          <w:szCs w:val="22"/>
        </w:rPr>
        <w:t>As per international standards or university standards written ethical approval has been collected and preserved by the author(s).</w:t>
      </w:r>
    </w:p>
    <w:bookmarkEnd w:id="1"/>
    <w:p w:rsidR="009E5257" w:rsidRDefault="009E5257" w:rsidP="004D5B5D">
      <w:pPr>
        <w:spacing w:line="360" w:lineRule="auto"/>
        <w:rPr>
          <w:rFonts w:ascii="Arial" w:hAnsi="Arial" w:cs="Arial"/>
          <w:shd w:val="clear" w:color="auto" w:fill="FFFFFF"/>
        </w:rPr>
      </w:pPr>
    </w:p>
    <w:p w:rsidR="009A03E2" w:rsidRDefault="009A03E2" w:rsidP="004D5B5D">
      <w:pPr>
        <w:spacing w:line="360" w:lineRule="auto"/>
        <w:rPr>
          <w:rFonts w:ascii="Arial" w:hAnsi="Arial" w:cs="Arial"/>
          <w:shd w:val="clear" w:color="auto" w:fill="FFFFFF"/>
        </w:rPr>
      </w:pPr>
    </w:p>
    <w:p w:rsidR="009A03E2" w:rsidRPr="00394842" w:rsidRDefault="009A03E2" w:rsidP="009A03E2">
      <w:pPr>
        <w:rPr>
          <w:highlight w:val="yellow"/>
        </w:rPr>
      </w:pPr>
      <w:r w:rsidRPr="00394842">
        <w:rPr>
          <w:highlight w:val="yellow"/>
        </w:rPr>
        <w:t>Disclaimer (Artificial intelligence)</w:t>
      </w:r>
    </w:p>
    <w:p w:rsidR="009A03E2" w:rsidRPr="00394842" w:rsidRDefault="009A03E2" w:rsidP="009A03E2">
      <w:pPr>
        <w:rPr>
          <w:highlight w:val="yellow"/>
        </w:rPr>
      </w:pPr>
    </w:p>
    <w:p w:rsidR="009A03E2" w:rsidRPr="00394842" w:rsidRDefault="009A03E2" w:rsidP="009A03E2">
      <w:pPr>
        <w:rPr>
          <w:highlight w:val="yellow"/>
        </w:rPr>
      </w:pPr>
    </w:p>
    <w:p w:rsidR="009A03E2" w:rsidRPr="00394842" w:rsidRDefault="009A03E2" w:rsidP="009A03E2">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rsidR="009A03E2" w:rsidRPr="00394842" w:rsidRDefault="009A03E2" w:rsidP="009A03E2">
      <w:pPr>
        <w:rPr>
          <w:highlight w:val="yellow"/>
        </w:rPr>
      </w:pPr>
    </w:p>
    <w:p w:rsidR="009A03E2" w:rsidRDefault="009A03E2" w:rsidP="004D5B5D">
      <w:pPr>
        <w:spacing w:line="360" w:lineRule="auto"/>
        <w:rPr>
          <w:rFonts w:ascii="Arial" w:hAnsi="Arial" w:cs="Arial"/>
          <w:shd w:val="clear" w:color="auto" w:fill="FFFFFF"/>
        </w:rPr>
      </w:pPr>
    </w:p>
    <w:p w:rsidR="004D5B5D" w:rsidRPr="00987E1B" w:rsidRDefault="004D5B5D" w:rsidP="004D5B5D">
      <w:pPr>
        <w:spacing w:line="360" w:lineRule="auto"/>
        <w:rPr>
          <w:rFonts w:asciiTheme="majorBidi" w:hAnsiTheme="majorBidi" w:cstheme="majorBidi"/>
          <w:sz w:val="24"/>
          <w:szCs w:val="24"/>
        </w:rPr>
      </w:pPr>
    </w:p>
    <w:p w:rsidR="004D5B5D" w:rsidRPr="00987E1B" w:rsidRDefault="004D5B5D" w:rsidP="004D5B5D">
      <w:pPr>
        <w:spacing w:line="360" w:lineRule="auto"/>
        <w:rPr>
          <w:rFonts w:asciiTheme="majorBidi" w:hAnsiTheme="majorBidi" w:cstheme="majorBidi"/>
          <w:b/>
          <w:bCs/>
          <w:sz w:val="24"/>
          <w:szCs w:val="24"/>
        </w:rPr>
      </w:pPr>
      <w:proofErr w:type="gramStart"/>
      <w:r>
        <w:rPr>
          <w:rFonts w:asciiTheme="majorBidi" w:hAnsiTheme="majorBidi" w:cstheme="majorBidi"/>
          <w:b/>
          <w:bCs/>
          <w:sz w:val="24"/>
          <w:szCs w:val="24"/>
        </w:rPr>
        <w:t xml:space="preserve">References </w:t>
      </w:r>
      <w:r w:rsidRPr="00987E1B">
        <w:rPr>
          <w:rFonts w:asciiTheme="majorBidi" w:hAnsiTheme="majorBidi" w:cstheme="majorBidi"/>
          <w:b/>
          <w:bCs/>
          <w:sz w:val="24"/>
          <w:szCs w:val="24"/>
        </w:rPr>
        <w:t>:</w:t>
      </w:r>
      <w:proofErr w:type="gramEnd"/>
    </w:p>
    <w:p w:rsidR="004D5B5D" w:rsidRPr="00987E1B" w:rsidRDefault="004D5B5D" w:rsidP="004D5B5D">
      <w:pPr>
        <w:spacing w:line="360" w:lineRule="auto"/>
        <w:rPr>
          <w:rFonts w:asciiTheme="majorBidi" w:hAnsiTheme="majorBidi" w:cstheme="majorBidi"/>
          <w:sz w:val="24"/>
          <w:szCs w:val="24"/>
        </w:rPr>
      </w:pPr>
    </w:p>
    <w:p w:rsidR="00412A69" w:rsidRDefault="00412A69" w:rsidP="00412A69">
      <w:pPr>
        <w:pStyle w:val="ListParagraph"/>
        <w:numPr>
          <w:ilvl w:val="0"/>
          <w:numId w:val="32"/>
        </w:numPr>
        <w:spacing w:after="0" w:line="240" w:lineRule="auto"/>
        <w:rPr>
          <w:rFonts w:asciiTheme="majorBidi" w:hAnsiTheme="majorBidi" w:cstheme="majorBidi"/>
          <w:sz w:val="24"/>
          <w:szCs w:val="24"/>
          <w:lang w:val="en-US"/>
        </w:rPr>
      </w:pPr>
      <w:proofErr w:type="spellStart"/>
      <w:r w:rsidRPr="00412A69">
        <w:rPr>
          <w:rFonts w:asciiTheme="majorBidi" w:hAnsiTheme="majorBidi" w:cstheme="majorBidi"/>
          <w:sz w:val="24"/>
          <w:szCs w:val="24"/>
          <w:lang w:val="en-US"/>
        </w:rPr>
        <w:t>Naguthevar</w:t>
      </w:r>
      <w:proofErr w:type="spellEnd"/>
      <w:r w:rsidRPr="00412A69">
        <w:rPr>
          <w:rFonts w:asciiTheme="majorBidi" w:hAnsiTheme="majorBidi" w:cstheme="majorBidi"/>
          <w:sz w:val="24"/>
          <w:szCs w:val="24"/>
          <w:lang w:val="en-US"/>
        </w:rPr>
        <w:t xml:space="preserve">, S., Ravindra, A., Kumar, D., Meena, D. S., Bohra, G. K., Jain, V., ... &amp; Choudhary, R. (2024). Emerging trends in fungal endocarditis: clinical complexity, diagnostic challenges, and therapeutic implications–a case series and literature review. Therapeutic Advances in Infectious Disease, 11, 20499361241293655. </w:t>
      </w:r>
      <w:hyperlink r:id="rId16" w:history="1">
        <w:r w:rsidRPr="00412A69">
          <w:rPr>
            <w:rFonts w:asciiTheme="majorBidi" w:hAnsiTheme="majorBidi" w:cstheme="majorBidi"/>
            <w:sz w:val="24"/>
            <w:szCs w:val="24"/>
            <w:lang w:val="en-US"/>
          </w:rPr>
          <w:t>https://journals.sagepub.com/doi/abs/10.1177/20499361241293655</w:t>
        </w:r>
      </w:hyperlink>
      <w:r w:rsidRPr="00412A69">
        <w:rPr>
          <w:rFonts w:asciiTheme="majorBidi" w:hAnsiTheme="majorBidi" w:cstheme="majorBidi"/>
          <w:sz w:val="24"/>
          <w:szCs w:val="24"/>
          <w:lang w:val="en-US"/>
        </w:rPr>
        <w:t xml:space="preserve"> </w:t>
      </w:r>
    </w:p>
    <w:p w:rsidR="00412A69" w:rsidRPr="00412A69" w:rsidRDefault="00412A69" w:rsidP="00412A69">
      <w:pPr>
        <w:ind w:left="360"/>
        <w:rPr>
          <w:rFonts w:asciiTheme="majorBidi" w:hAnsiTheme="majorBidi" w:cstheme="majorBidi"/>
          <w:sz w:val="24"/>
          <w:szCs w:val="24"/>
        </w:rPr>
      </w:pP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Nazarian M, McCullough GH, Fielder DL. Bacterial endocarditis in pregnancy: successful surgical correction. </w:t>
      </w:r>
      <w:r w:rsidRPr="00412A69">
        <w:rPr>
          <w:rFonts w:asciiTheme="majorBidi" w:hAnsiTheme="majorBidi" w:cstheme="majorBidi"/>
          <w:sz w:val="24"/>
          <w:szCs w:val="24"/>
          <w:lang w:val="en-US"/>
        </w:rPr>
        <w:t xml:space="preserve">J </w:t>
      </w:r>
      <w:proofErr w:type="spellStart"/>
      <w:r w:rsidRPr="00412A69">
        <w:rPr>
          <w:rFonts w:asciiTheme="majorBidi" w:hAnsiTheme="majorBidi" w:cstheme="majorBidi"/>
          <w:sz w:val="24"/>
          <w:szCs w:val="24"/>
          <w:lang w:val="en-US"/>
        </w:rPr>
        <w:t>ThoracCardiovascSurg</w:t>
      </w:r>
      <w:proofErr w:type="spellEnd"/>
      <w:r w:rsidRPr="00412A69">
        <w:rPr>
          <w:rFonts w:asciiTheme="majorBidi" w:hAnsiTheme="majorBidi" w:cstheme="majorBidi"/>
          <w:sz w:val="24"/>
          <w:szCs w:val="24"/>
          <w:lang w:val="en-US"/>
        </w:rPr>
        <w:t>. 1976;71(6):880-3.</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Falcone M, </w:t>
      </w:r>
      <w:proofErr w:type="spellStart"/>
      <w:r w:rsidRPr="00987E1B">
        <w:rPr>
          <w:rFonts w:asciiTheme="majorBidi" w:hAnsiTheme="majorBidi" w:cstheme="majorBidi"/>
          <w:sz w:val="24"/>
          <w:szCs w:val="24"/>
          <w:lang w:val="en-US"/>
        </w:rPr>
        <w:t>Barzaghi</w:t>
      </w:r>
      <w:proofErr w:type="spellEnd"/>
      <w:r w:rsidRPr="00987E1B">
        <w:rPr>
          <w:rFonts w:asciiTheme="majorBidi" w:hAnsiTheme="majorBidi" w:cstheme="majorBidi"/>
          <w:sz w:val="24"/>
          <w:szCs w:val="24"/>
          <w:lang w:val="en-US"/>
        </w:rPr>
        <w:t xml:space="preserve"> N, </w:t>
      </w:r>
      <w:proofErr w:type="spellStart"/>
      <w:r w:rsidRPr="00987E1B">
        <w:rPr>
          <w:rFonts w:asciiTheme="majorBidi" w:hAnsiTheme="majorBidi" w:cstheme="majorBidi"/>
          <w:sz w:val="24"/>
          <w:szCs w:val="24"/>
          <w:lang w:val="en-US"/>
        </w:rPr>
        <w:t>Carosi</w:t>
      </w:r>
      <w:proofErr w:type="spellEnd"/>
      <w:r w:rsidRPr="00987E1B">
        <w:rPr>
          <w:rFonts w:asciiTheme="majorBidi" w:hAnsiTheme="majorBidi" w:cstheme="majorBidi"/>
          <w:sz w:val="24"/>
          <w:szCs w:val="24"/>
          <w:lang w:val="en-US"/>
        </w:rPr>
        <w:t xml:space="preserve"> G, </w:t>
      </w:r>
      <w:proofErr w:type="spellStart"/>
      <w:r w:rsidRPr="00987E1B">
        <w:rPr>
          <w:rFonts w:asciiTheme="majorBidi" w:hAnsiTheme="majorBidi" w:cstheme="majorBidi"/>
          <w:sz w:val="24"/>
          <w:szCs w:val="24"/>
          <w:lang w:val="en-US"/>
        </w:rPr>
        <w:t>Grossi</w:t>
      </w:r>
      <w:proofErr w:type="spellEnd"/>
      <w:r w:rsidRPr="00987E1B">
        <w:rPr>
          <w:rFonts w:asciiTheme="majorBidi" w:hAnsiTheme="majorBidi" w:cstheme="majorBidi"/>
          <w:sz w:val="24"/>
          <w:szCs w:val="24"/>
          <w:lang w:val="en-US"/>
        </w:rPr>
        <w:t xml:space="preserve"> P, </w:t>
      </w:r>
      <w:proofErr w:type="spellStart"/>
      <w:r w:rsidRPr="00987E1B">
        <w:rPr>
          <w:rFonts w:asciiTheme="majorBidi" w:hAnsiTheme="majorBidi" w:cstheme="majorBidi"/>
          <w:sz w:val="24"/>
          <w:szCs w:val="24"/>
          <w:lang w:val="en-US"/>
        </w:rPr>
        <w:t>Minoli</w:t>
      </w:r>
      <w:proofErr w:type="spellEnd"/>
      <w:r w:rsidRPr="00987E1B">
        <w:rPr>
          <w:rFonts w:asciiTheme="majorBidi" w:hAnsiTheme="majorBidi" w:cstheme="majorBidi"/>
          <w:sz w:val="24"/>
          <w:szCs w:val="24"/>
          <w:lang w:val="en-US"/>
        </w:rPr>
        <w:t xml:space="preserve"> L, </w:t>
      </w:r>
      <w:proofErr w:type="spellStart"/>
      <w:r w:rsidRPr="00987E1B">
        <w:rPr>
          <w:rFonts w:asciiTheme="majorBidi" w:hAnsiTheme="majorBidi" w:cstheme="majorBidi"/>
          <w:sz w:val="24"/>
          <w:szCs w:val="24"/>
          <w:lang w:val="en-US"/>
        </w:rPr>
        <w:t>Ravasio</w:t>
      </w:r>
      <w:proofErr w:type="spellEnd"/>
      <w:r w:rsidRPr="00987E1B">
        <w:rPr>
          <w:rFonts w:asciiTheme="majorBidi" w:hAnsiTheme="majorBidi" w:cstheme="majorBidi"/>
          <w:sz w:val="24"/>
          <w:szCs w:val="24"/>
          <w:lang w:val="en-US"/>
        </w:rPr>
        <w:t xml:space="preserve"> V, et al; Italian Study on Endocarditis. Candida infective endocarditis: report of 15 cases from a prospective multicenter study. </w:t>
      </w:r>
      <w:r w:rsidRPr="00412A69">
        <w:rPr>
          <w:rFonts w:asciiTheme="majorBidi" w:hAnsiTheme="majorBidi" w:cstheme="majorBidi"/>
          <w:sz w:val="24"/>
          <w:szCs w:val="24"/>
          <w:lang w:val="en-US"/>
        </w:rPr>
        <w:t>Medicine (Baltimore). 2009;88(3):160-8.</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Hoenigl</w:t>
      </w:r>
      <w:proofErr w:type="spellEnd"/>
      <w:r w:rsidRPr="00987E1B">
        <w:rPr>
          <w:rFonts w:asciiTheme="majorBidi" w:hAnsiTheme="majorBidi" w:cstheme="majorBidi"/>
          <w:color w:val="222222"/>
          <w:sz w:val="24"/>
          <w:szCs w:val="24"/>
          <w:shd w:val="clear" w:color="auto" w:fill="FFFFFF"/>
          <w:lang w:val="en-US"/>
        </w:rPr>
        <w:t xml:space="preserve"> M, Seidel D, </w:t>
      </w:r>
      <w:proofErr w:type="spellStart"/>
      <w:r w:rsidRPr="00987E1B">
        <w:rPr>
          <w:rFonts w:asciiTheme="majorBidi" w:hAnsiTheme="majorBidi" w:cstheme="majorBidi"/>
          <w:color w:val="222222"/>
          <w:sz w:val="24"/>
          <w:szCs w:val="24"/>
          <w:shd w:val="clear" w:color="auto" w:fill="FFFFFF"/>
          <w:lang w:val="en-US"/>
        </w:rPr>
        <w:t>Sprute</w:t>
      </w:r>
      <w:proofErr w:type="spellEnd"/>
      <w:r w:rsidRPr="00987E1B">
        <w:rPr>
          <w:rFonts w:asciiTheme="majorBidi" w:hAnsiTheme="majorBidi" w:cstheme="majorBidi"/>
          <w:color w:val="222222"/>
          <w:sz w:val="24"/>
          <w:szCs w:val="24"/>
          <w:shd w:val="clear" w:color="auto" w:fill="FFFFFF"/>
          <w:lang w:val="en-US"/>
        </w:rPr>
        <w:t xml:space="preserve"> R, Cunha C, </w:t>
      </w:r>
      <w:proofErr w:type="spellStart"/>
      <w:r w:rsidRPr="00987E1B">
        <w:rPr>
          <w:rFonts w:asciiTheme="majorBidi" w:hAnsiTheme="majorBidi" w:cstheme="majorBidi"/>
          <w:color w:val="222222"/>
          <w:sz w:val="24"/>
          <w:szCs w:val="24"/>
          <w:shd w:val="clear" w:color="auto" w:fill="FFFFFF"/>
          <w:lang w:val="en-US"/>
        </w:rPr>
        <w:t>Oliverio</w:t>
      </w:r>
      <w:proofErr w:type="spellEnd"/>
      <w:r w:rsidRPr="00987E1B">
        <w:rPr>
          <w:rFonts w:asciiTheme="majorBidi" w:hAnsiTheme="majorBidi" w:cstheme="majorBidi"/>
          <w:color w:val="222222"/>
          <w:sz w:val="24"/>
          <w:szCs w:val="24"/>
          <w:shd w:val="clear" w:color="auto" w:fill="FFFFFF"/>
          <w:lang w:val="en-US"/>
        </w:rPr>
        <w:t xml:space="preserve"> M, Goldman GH, Ibrahim AS, Carvalho A. COVID-19-associated fungal infections. </w:t>
      </w:r>
      <w:r w:rsidRPr="00987E1B">
        <w:rPr>
          <w:rFonts w:asciiTheme="majorBidi" w:hAnsiTheme="majorBidi" w:cstheme="majorBidi"/>
          <w:color w:val="222222"/>
          <w:sz w:val="24"/>
          <w:szCs w:val="24"/>
          <w:shd w:val="clear" w:color="auto" w:fill="FFFFFF"/>
        </w:rPr>
        <w:t xml:space="preserve">Nature </w:t>
      </w:r>
      <w:proofErr w:type="spellStart"/>
      <w:r w:rsidRPr="00987E1B">
        <w:rPr>
          <w:rFonts w:asciiTheme="majorBidi" w:hAnsiTheme="majorBidi" w:cstheme="majorBidi"/>
          <w:color w:val="222222"/>
          <w:sz w:val="24"/>
          <w:szCs w:val="24"/>
          <w:shd w:val="clear" w:color="auto" w:fill="FFFFFF"/>
        </w:rPr>
        <w:t>Microbiology</w:t>
      </w:r>
      <w:proofErr w:type="spellEnd"/>
      <w:r w:rsidRPr="00987E1B">
        <w:rPr>
          <w:rFonts w:asciiTheme="majorBidi" w:hAnsiTheme="majorBidi" w:cstheme="majorBidi"/>
          <w:color w:val="222222"/>
          <w:sz w:val="24"/>
          <w:szCs w:val="24"/>
          <w:shd w:val="clear" w:color="auto" w:fill="FFFFFF"/>
        </w:rPr>
        <w:t xml:space="preserve">. 2022 </w:t>
      </w:r>
      <w:proofErr w:type="gramStart"/>
      <w:r w:rsidRPr="00987E1B">
        <w:rPr>
          <w:rFonts w:asciiTheme="majorBidi" w:hAnsiTheme="majorBidi" w:cstheme="majorBidi"/>
          <w:color w:val="222222"/>
          <w:sz w:val="24"/>
          <w:szCs w:val="24"/>
          <w:shd w:val="clear" w:color="auto" w:fill="FFFFFF"/>
        </w:rPr>
        <w:t>Aug;</w:t>
      </w:r>
      <w:proofErr w:type="gramEnd"/>
      <w:r w:rsidRPr="00987E1B">
        <w:rPr>
          <w:rFonts w:asciiTheme="majorBidi" w:hAnsiTheme="majorBidi" w:cstheme="majorBidi"/>
          <w:color w:val="222222"/>
          <w:sz w:val="24"/>
          <w:szCs w:val="24"/>
          <w:shd w:val="clear" w:color="auto" w:fill="FFFFFF"/>
        </w:rPr>
        <w:t>7(8):1127-40.</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Ellis ME, Al-</w:t>
      </w:r>
      <w:proofErr w:type="spellStart"/>
      <w:r w:rsidRPr="00987E1B">
        <w:rPr>
          <w:rFonts w:asciiTheme="majorBidi" w:hAnsiTheme="majorBidi" w:cstheme="majorBidi"/>
          <w:sz w:val="24"/>
          <w:szCs w:val="24"/>
          <w:lang w:val="en-US"/>
        </w:rPr>
        <w:t>Abdely</w:t>
      </w:r>
      <w:proofErr w:type="spellEnd"/>
      <w:r w:rsidRPr="00987E1B">
        <w:rPr>
          <w:rFonts w:asciiTheme="majorBidi" w:hAnsiTheme="majorBidi" w:cstheme="majorBidi"/>
          <w:sz w:val="24"/>
          <w:szCs w:val="24"/>
          <w:lang w:val="en-US"/>
        </w:rPr>
        <w:t xml:space="preserve"> H, Sandridge A, Greer W, Ventura W. Fungal endocarditis: evidence in the world literature, 1965–1995. Clinical Infectious Diseases. 2001 Jan 1;32(1):50-62.</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lastRenderedPageBreak/>
        <w:t>Antinori</w:t>
      </w:r>
      <w:proofErr w:type="spellEnd"/>
      <w:r w:rsidRPr="00987E1B">
        <w:rPr>
          <w:rFonts w:asciiTheme="majorBidi" w:hAnsiTheme="majorBidi" w:cstheme="majorBidi"/>
          <w:color w:val="222222"/>
          <w:sz w:val="24"/>
          <w:szCs w:val="24"/>
          <w:shd w:val="clear" w:color="auto" w:fill="FFFFFF"/>
          <w:lang w:val="en-US"/>
        </w:rPr>
        <w:t xml:space="preserve"> S, Ferraris L, Orlando G, </w:t>
      </w:r>
      <w:proofErr w:type="spellStart"/>
      <w:r w:rsidRPr="00987E1B">
        <w:rPr>
          <w:rFonts w:asciiTheme="majorBidi" w:hAnsiTheme="majorBidi" w:cstheme="majorBidi"/>
          <w:color w:val="222222"/>
          <w:sz w:val="24"/>
          <w:szCs w:val="24"/>
          <w:shd w:val="clear" w:color="auto" w:fill="FFFFFF"/>
          <w:lang w:val="en-US"/>
        </w:rPr>
        <w:t>Tocalli</w:t>
      </w:r>
      <w:proofErr w:type="spellEnd"/>
      <w:r w:rsidRPr="00987E1B">
        <w:rPr>
          <w:rFonts w:asciiTheme="majorBidi" w:hAnsiTheme="majorBidi" w:cstheme="majorBidi"/>
          <w:color w:val="222222"/>
          <w:sz w:val="24"/>
          <w:szCs w:val="24"/>
          <w:shd w:val="clear" w:color="auto" w:fill="FFFFFF"/>
          <w:lang w:val="en-US"/>
        </w:rPr>
        <w:t xml:space="preserve"> L, </w:t>
      </w:r>
      <w:proofErr w:type="spellStart"/>
      <w:r w:rsidRPr="00987E1B">
        <w:rPr>
          <w:rFonts w:asciiTheme="majorBidi" w:hAnsiTheme="majorBidi" w:cstheme="majorBidi"/>
          <w:color w:val="222222"/>
          <w:sz w:val="24"/>
          <w:szCs w:val="24"/>
          <w:shd w:val="clear" w:color="auto" w:fill="FFFFFF"/>
          <w:lang w:val="en-US"/>
        </w:rPr>
        <w:t>Ricaboni</w:t>
      </w:r>
      <w:proofErr w:type="spellEnd"/>
      <w:r w:rsidRPr="00987E1B">
        <w:rPr>
          <w:rFonts w:asciiTheme="majorBidi" w:hAnsiTheme="majorBidi" w:cstheme="majorBidi"/>
          <w:color w:val="222222"/>
          <w:sz w:val="24"/>
          <w:szCs w:val="24"/>
          <w:shd w:val="clear" w:color="auto" w:fill="FFFFFF"/>
          <w:lang w:val="en-US"/>
        </w:rPr>
        <w:t xml:space="preserve"> D, </w:t>
      </w:r>
      <w:proofErr w:type="spellStart"/>
      <w:r w:rsidRPr="00987E1B">
        <w:rPr>
          <w:rFonts w:asciiTheme="majorBidi" w:hAnsiTheme="majorBidi" w:cstheme="majorBidi"/>
          <w:color w:val="222222"/>
          <w:sz w:val="24"/>
          <w:szCs w:val="24"/>
          <w:shd w:val="clear" w:color="auto" w:fill="FFFFFF"/>
          <w:lang w:val="en-US"/>
        </w:rPr>
        <w:t>Corbellino</w:t>
      </w:r>
      <w:proofErr w:type="spellEnd"/>
      <w:r w:rsidRPr="00987E1B">
        <w:rPr>
          <w:rFonts w:asciiTheme="majorBidi" w:hAnsiTheme="majorBidi" w:cstheme="majorBidi"/>
          <w:color w:val="222222"/>
          <w:sz w:val="24"/>
          <w:szCs w:val="24"/>
          <w:shd w:val="clear" w:color="auto" w:fill="FFFFFF"/>
          <w:lang w:val="en-US"/>
        </w:rPr>
        <w:t xml:space="preserve"> M, </w:t>
      </w:r>
      <w:proofErr w:type="spellStart"/>
      <w:r w:rsidRPr="00987E1B">
        <w:rPr>
          <w:rFonts w:asciiTheme="majorBidi" w:hAnsiTheme="majorBidi" w:cstheme="majorBidi"/>
          <w:color w:val="222222"/>
          <w:sz w:val="24"/>
          <w:szCs w:val="24"/>
          <w:shd w:val="clear" w:color="auto" w:fill="FFFFFF"/>
          <w:lang w:val="en-US"/>
        </w:rPr>
        <w:t>Sollima</w:t>
      </w:r>
      <w:proofErr w:type="spellEnd"/>
      <w:r w:rsidRPr="00987E1B">
        <w:rPr>
          <w:rFonts w:asciiTheme="majorBidi" w:hAnsiTheme="majorBidi" w:cstheme="majorBidi"/>
          <w:color w:val="222222"/>
          <w:sz w:val="24"/>
          <w:szCs w:val="24"/>
          <w:shd w:val="clear" w:color="auto" w:fill="FFFFFF"/>
          <w:lang w:val="en-US"/>
        </w:rPr>
        <w:t xml:space="preserve"> S, Galli M, Milazzo L. Fungal endocarditis observed over an 8-year period and a review of the literature. </w:t>
      </w:r>
      <w:proofErr w:type="spellStart"/>
      <w:r w:rsidRPr="00987E1B">
        <w:rPr>
          <w:rFonts w:asciiTheme="majorBidi" w:hAnsiTheme="majorBidi" w:cstheme="majorBidi"/>
          <w:color w:val="222222"/>
          <w:sz w:val="24"/>
          <w:szCs w:val="24"/>
          <w:shd w:val="clear" w:color="auto" w:fill="FFFFFF"/>
        </w:rPr>
        <w:t>Mycopathologia</w:t>
      </w:r>
      <w:proofErr w:type="spellEnd"/>
      <w:r w:rsidRPr="00987E1B">
        <w:rPr>
          <w:rFonts w:asciiTheme="majorBidi" w:hAnsiTheme="majorBidi" w:cstheme="majorBidi"/>
          <w:color w:val="222222"/>
          <w:sz w:val="24"/>
          <w:szCs w:val="24"/>
          <w:shd w:val="clear" w:color="auto" w:fill="FFFFFF"/>
        </w:rPr>
        <w:t xml:space="preserve">. 2014 </w:t>
      </w:r>
      <w:proofErr w:type="gramStart"/>
      <w:r w:rsidRPr="00987E1B">
        <w:rPr>
          <w:rFonts w:asciiTheme="majorBidi" w:hAnsiTheme="majorBidi" w:cstheme="majorBidi"/>
          <w:color w:val="222222"/>
          <w:sz w:val="24"/>
          <w:szCs w:val="24"/>
          <w:shd w:val="clear" w:color="auto" w:fill="FFFFFF"/>
        </w:rPr>
        <w:t>Aug;</w:t>
      </w:r>
      <w:proofErr w:type="gramEnd"/>
      <w:r w:rsidRPr="00987E1B">
        <w:rPr>
          <w:rFonts w:asciiTheme="majorBidi" w:hAnsiTheme="majorBidi" w:cstheme="majorBidi"/>
          <w:color w:val="222222"/>
          <w:sz w:val="24"/>
          <w:szCs w:val="24"/>
          <w:shd w:val="clear" w:color="auto" w:fill="FFFFFF"/>
        </w:rPr>
        <w:t>178:37-51.</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Mayer FL, Wilson D, </w:t>
      </w:r>
      <w:proofErr w:type="spellStart"/>
      <w:r w:rsidRPr="00987E1B">
        <w:rPr>
          <w:rFonts w:asciiTheme="majorBidi" w:hAnsiTheme="majorBidi" w:cstheme="majorBidi"/>
          <w:color w:val="222222"/>
          <w:sz w:val="24"/>
          <w:szCs w:val="24"/>
          <w:shd w:val="clear" w:color="auto" w:fill="FFFFFF"/>
          <w:lang w:val="en-US"/>
        </w:rPr>
        <w:t>Hube</w:t>
      </w:r>
      <w:proofErr w:type="spellEnd"/>
      <w:r w:rsidRPr="00987E1B">
        <w:rPr>
          <w:rFonts w:asciiTheme="majorBidi" w:hAnsiTheme="majorBidi" w:cstheme="majorBidi"/>
          <w:color w:val="222222"/>
          <w:sz w:val="24"/>
          <w:szCs w:val="24"/>
          <w:shd w:val="clear" w:color="auto" w:fill="FFFFFF"/>
          <w:lang w:val="en-US"/>
        </w:rPr>
        <w:t xml:space="preserve"> B. Candida albicans pathogenicity mechanisms. </w:t>
      </w:r>
      <w:r w:rsidRPr="00987E1B">
        <w:rPr>
          <w:rFonts w:asciiTheme="majorBidi" w:hAnsiTheme="majorBidi" w:cstheme="majorBidi"/>
          <w:color w:val="222222"/>
          <w:sz w:val="24"/>
          <w:szCs w:val="24"/>
          <w:shd w:val="clear" w:color="auto" w:fill="FFFFFF"/>
        </w:rPr>
        <w:t>Virulence. 2013 Feb</w:t>
      </w:r>
      <w:proofErr w:type="gramStart"/>
      <w:r w:rsidRPr="00987E1B">
        <w:rPr>
          <w:rFonts w:asciiTheme="majorBidi" w:hAnsiTheme="majorBidi" w:cstheme="majorBidi"/>
          <w:color w:val="222222"/>
          <w:sz w:val="24"/>
          <w:szCs w:val="24"/>
          <w:shd w:val="clear" w:color="auto" w:fill="FFFFFF"/>
        </w:rPr>
        <w:t>15;</w:t>
      </w:r>
      <w:proofErr w:type="gramEnd"/>
      <w:r w:rsidRPr="00987E1B">
        <w:rPr>
          <w:rFonts w:asciiTheme="majorBidi" w:hAnsiTheme="majorBidi" w:cstheme="majorBidi"/>
          <w:color w:val="222222"/>
          <w:sz w:val="24"/>
          <w:szCs w:val="24"/>
          <w:shd w:val="clear" w:color="auto" w:fill="FFFFFF"/>
        </w:rPr>
        <w:t>4(2):119-28.</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Murdoch DR, Corey GR, </w:t>
      </w:r>
      <w:proofErr w:type="spellStart"/>
      <w:r w:rsidRPr="00987E1B">
        <w:rPr>
          <w:rFonts w:asciiTheme="majorBidi" w:hAnsiTheme="majorBidi" w:cstheme="majorBidi"/>
          <w:color w:val="222222"/>
          <w:sz w:val="24"/>
          <w:szCs w:val="24"/>
          <w:shd w:val="clear" w:color="auto" w:fill="FFFFFF"/>
          <w:lang w:val="en-US"/>
        </w:rPr>
        <w:t>Hoen</w:t>
      </w:r>
      <w:proofErr w:type="spellEnd"/>
      <w:r w:rsidRPr="00987E1B">
        <w:rPr>
          <w:rFonts w:asciiTheme="majorBidi" w:hAnsiTheme="majorBidi" w:cstheme="majorBidi"/>
          <w:color w:val="222222"/>
          <w:sz w:val="24"/>
          <w:szCs w:val="24"/>
          <w:shd w:val="clear" w:color="auto" w:fill="FFFFFF"/>
          <w:lang w:val="en-US"/>
        </w:rPr>
        <w:t xml:space="preserve"> B, Miró JM, Fowler VG, Bayer AS, </w:t>
      </w:r>
      <w:proofErr w:type="spellStart"/>
      <w:r w:rsidRPr="00987E1B">
        <w:rPr>
          <w:rFonts w:asciiTheme="majorBidi" w:hAnsiTheme="majorBidi" w:cstheme="majorBidi"/>
          <w:color w:val="222222"/>
          <w:sz w:val="24"/>
          <w:szCs w:val="24"/>
          <w:shd w:val="clear" w:color="auto" w:fill="FFFFFF"/>
          <w:lang w:val="en-US"/>
        </w:rPr>
        <w:t>Karchmer</w:t>
      </w:r>
      <w:proofErr w:type="spellEnd"/>
      <w:r w:rsidRPr="00987E1B">
        <w:rPr>
          <w:rFonts w:asciiTheme="majorBidi" w:hAnsiTheme="majorBidi" w:cstheme="majorBidi"/>
          <w:color w:val="222222"/>
          <w:sz w:val="24"/>
          <w:szCs w:val="24"/>
          <w:shd w:val="clear" w:color="auto" w:fill="FFFFFF"/>
          <w:lang w:val="en-US"/>
        </w:rPr>
        <w:t xml:space="preserve"> AW, </w:t>
      </w:r>
      <w:proofErr w:type="spellStart"/>
      <w:r w:rsidRPr="00987E1B">
        <w:rPr>
          <w:rFonts w:asciiTheme="majorBidi" w:hAnsiTheme="majorBidi" w:cstheme="majorBidi"/>
          <w:color w:val="222222"/>
          <w:sz w:val="24"/>
          <w:szCs w:val="24"/>
          <w:shd w:val="clear" w:color="auto" w:fill="FFFFFF"/>
          <w:lang w:val="en-US"/>
        </w:rPr>
        <w:t>Olaison</w:t>
      </w:r>
      <w:proofErr w:type="spellEnd"/>
      <w:r w:rsidRPr="00987E1B">
        <w:rPr>
          <w:rFonts w:asciiTheme="majorBidi" w:hAnsiTheme="majorBidi" w:cstheme="majorBidi"/>
          <w:color w:val="222222"/>
          <w:sz w:val="24"/>
          <w:szCs w:val="24"/>
          <w:shd w:val="clear" w:color="auto" w:fill="FFFFFF"/>
          <w:lang w:val="en-US"/>
        </w:rPr>
        <w:t xml:space="preserve"> L, Pappas PA, </w:t>
      </w:r>
      <w:proofErr w:type="spellStart"/>
      <w:r w:rsidRPr="00987E1B">
        <w:rPr>
          <w:rFonts w:asciiTheme="majorBidi" w:hAnsiTheme="majorBidi" w:cstheme="majorBidi"/>
          <w:color w:val="222222"/>
          <w:sz w:val="24"/>
          <w:szCs w:val="24"/>
          <w:shd w:val="clear" w:color="auto" w:fill="FFFFFF"/>
          <w:lang w:val="en-US"/>
        </w:rPr>
        <w:t>Moreillon</w:t>
      </w:r>
      <w:proofErr w:type="spellEnd"/>
      <w:r w:rsidRPr="00987E1B">
        <w:rPr>
          <w:rFonts w:asciiTheme="majorBidi" w:hAnsiTheme="majorBidi" w:cstheme="majorBidi"/>
          <w:color w:val="222222"/>
          <w:sz w:val="24"/>
          <w:szCs w:val="24"/>
          <w:shd w:val="clear" w:color="auto" w:fill="FFFFFF"/>
          <w:lang w:val="en-US"/>
        </w:rPr>
        <w:t xml:space="preserve"> P, Chambers ST. Clinical presentation, etiology, and outcome of infective endocarditis in the 21st century: </w:t>
      </w:r>
      <w:proofErr w:type="gramStart"/>
      <w:r w:rsidRPr="00987E1B">
        <w:rPr>
          <w:rFonts w:asciiTheme="majorBidi" w:hAnsiTheme="majorBidi" w:cstheme="majorBidi"/>
          <w:color w:val="222222"/>
          <w:sz w:val="24"/>
          <w:szCs w:val="24"/>
          <w:shd w:val="clear" w:color="auto" w:fill="FFFFFF"/>
          <w:lang w:val="en-US"/>
        </w:rPr>
        <w:t>the</w:t>
      </w:r>
      <w:proofErr w:type="gramEnd"/>
      <w:r w:rsidRPr="00987E1B">
        <w:rPr>
          <w:rFonts w:asciiTheme="majorBidi" w:hAnsiTheme="majorBidi" w:cstheme="majorBidi"/>
          <w:color w:val="222222"/>
          <w:sz w:val="24"/>
          <w:szCs w:val="24"/>
          <w:shd w:val="clear" w:color="auto" w:fill="FFFFFF"/>
          <w:lang w:val="en-US"/>
        </w:rPr>
        <w:t xml:space="preserve"> International Collaboration on Endocarditis–Prospective Cohort Study. </w:t>
      </w:r>
      <w:r w:rsidRPr="00B55D00">
        <w:rPr>
          <w:rFonts w:asciiTheme="majorBidi" w:hAnsiTheme="majorBidi" w:cstheme="majorBidi"/>
          <w:color w:val="222222"/>
          <w:sz w:val="24"/>
          <w:szCs w:val="24"/>
          <w:shd w:val="clear" w:color="auto" w:fill="FFFFFF"/>
          <w:lang w:val="en-US"/>
        </w:rPr>
        <w:t>Archives of internal medicine. 2009 Mar 9;169(5):463-73.</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Arnold CJ, Johnson M, Bayer AS, Bradley S, </w:t>
      </w:r>
      <w:proofErr w:type="spellStart"/>
      <w:r w:rsidRPr="00987E1B">
        <w:rPr>
          <w:rFonts w:asciiTheme="majorBidi" w:hAnsiTheme="majorBidi" w:cstheme="majorBidi"/>
          <w:color w:val="222222"/>
          <w:sz w:val="24"/>
          <w:szCs w:val="24"/>
          <w:shd w:val="clear" w:color="auto" w:fill="FFFFFF"/>
          <w:lang w:val="en-US"/>
        </w:rPr>
        <w:t>Giannitsioti</w:t>
      </w:r>
      <w:proofErr w:type="spellEnd"/>
      <w:r w:rsidRPr="00987E1B">
        <w:rPr>
          <w:rFonts w:asciiTheme="majorBidi" w:hAnsiTheme="majorBidi" w:cstheme="majorBidi"/>
          <w:color w:val="222222"/>
          <w:sz w:val="24"/>
          <w:szCs w:val="24"/>
          <w:shd w:val="clear" w:color="auto" w:fill="FFFFFF"/>
          <w:lang w:val="en-US"/>
        </w:rPr>
        <w:t xml:space="preserve"> E, Miró JM, </w:t>
      </w:r>
      <w:proofErr w:type="spellStart"/>
      <w:r w:rsidRPr="00987E1B">
        <w:rPr>
          <w:rFonts w:asciiTheme="majorBidi" w:hAnsiTheme="majorBidi" w:cstheme="majorBidi"/>
          <w:color w:val="222222"/>
          <w:sz w:val="24"/>
          <w:szCs w:val="24"/>
          <w:shd w:val="clear" w:color="auto" w:fill="FFFFFF"/>
          <w:lang w:val="en-US"/>
        </w:rPr>
        <w:t>Tornos</w:t>
      </w:r>
      <w:proofErr w:type="spellEnd"/>
      <w:r w:rsidRPr="00987E1B">
        <w:rPr>
          <w:rFonts w:asciiTheme="majorBidi" w:hAnsiTheme="majorBidi" w:cstheme="majorBidi"/>
          <w:color w:val="222222"/>
          <w:sz w:val="24"/>
          <w:szCs w:val="24"/>
          <w:shd w:val="clear" w:color="auto" w:fill="FFFFFF"/>
          <w:lang w:val="en-US"/>
        </w:rPr>
        <w:t xml:space="preserve"> P, </w:t>
      </w:r>
      <w:proofErr w:type="spellStart"/>
      <w:r w:rsidRPr="00987E1B">
        <w:rPr>
          <w:rFonts w:asciiTheme="majorBidi" w:hAnsiTheme="majorBidi" w:cstheme="majorBidi"/>
          <w:color w:val="222222"/>
          <w:sz w:val="24"/>
          <w:szCs w:val="24"/>
          <w:shd w:val="clear" w:color="auto" w:fill="FFFFFF"/>
          <w:lang w:val="en-US"/>
        </w:rPr>
        <w:t>Tattevin</w:t>
      </w:r>
      <w:proofErr w:type="spellEnd"/>
      <w:r w:rsidRPr="00987E1B">
        <w:rPr>
          <w:rFonts w:asciiTheme="majorBidi" w:hAnsiTheme="majorBidi" w:cstheme="majorBidi"/>
          <w:color w:val="222222"/>
          <w:sz w:val="24"/>
          <w:szCs w:val="24"/>
          <w:shd w:val="clear" w:color="auto" w:fill="FFFFFF"/>
          <w:lang w:val="en-US"/>
        </w:rPr>
        <w:t xml:space="preserve"> P, </w:t>
      </w:r>
      <w:proofErr w:type="spellStart"/>
      <w:r w:rsidRPr="00987E1B">
        <w:rPr>
          <w:rFonts w:asciiTheme="majorBidi" w:hAnsiTheme="majorBidi" w:cstheme="majorBidi"/>
          <w:color w:val="222222"/>
          <w:sz w:val="24"/>
          <w:szCs w:val="24"/>
          <w:shd w:val="clear" w:color="auto" w:fill="FFFFFF"/>
          <w:lang w:val="en-US"/>
        </w:rPr>
        <w:t>Strahilevitz</w:t>
      </w:r>
      <w:proofErr w:type="spellEnd"/>
      <w:r w:rsidRPr="00987E1B">
        <w:rPr>
          <w:rFonts w:asciiTheme="majorBidi" w:hAnsiTheme="majorBidi" w:cstheme="majorBidi"/>
          <w:color w:val="222222"/>
          <w:sz w:val="24"/>
          <w:szCs w:val="24"/>
          <w:shd w:val="clear" w:color="auto" w:fill="FFFFFF"/>
          <w:lang w:val="en-US"/>
        </w:rPr>
        <w:t xml:space="preserve"> J, Spelman D, </w:t>
      </w:r>
      <w:proofErr w:type="spellStart"/>
      <w:r w:rsidRPr="00987E1B">
        <w:rPr>
          <w:rFonts w:asciiTheme="majorBidi" w:hAnsiTheme="majorBidi" w:cstheme="majorBidi"/>
          <w:color w:val="222222"/>
          <w:sz w:val="24"/>
          <w:szCs w:val="24"/>
          <w:shd w:val="clear" w:color="auto" w:fill="FFFFFF"/>
          <w:lang w:val="en-US"/>
        </w:rPr>
        <w:t>Athan</w:t>
      </w:r>
      <w:proofErr w:type="spellEnd"/>
      <w:r w:rsidRPr="00987E1B">
        <w:rPr>
          <w:rFonts w:asciiTheme="majorBidi" w:hAnsiTheme="majorBidi" w:cstheme="majorBidi"/>
          <w:color w:val="222222"/>
          <w:sz w:val="24"/>
          <w:szCs w:val="24"/>
          <w:shd w:val="clear" w:color="auto" w:fill="FFFFFF"/>
          <w:lang w:val="en-US"/>
        </w:rPr>
        <w:t xml:space="preserve"> E. Candida infective endocarditis: an observational cohort study with a focus on therapy. </w:t>
      </w:r>
      <w:proofErr w:type="spellStart"/>
      <w:r w:rsidRPr="00987E1B">
        <w:rPr>
          <w:rFonts w:asciiTheme="majorBidi" w:hAnsiTheme="majorBidi" w:cstheme="majorBidi"/>
          <w:color w:val="222222"/>
          <w:sz w:val="24"/>
          <w:szCs w:val="24"/>
          <w:shd w:val="clear" w:color="auto" w:fill="FFFFFF"/>
        </w:rPr>
        <w:t>Antimicrobial</w:t>
      </w:r>
      <w:proofErr w:type="spellEnd"/>
      <w:r w:rsidRPr="00987E1B">
        <w:rPr>
          <w:rFonts w:asciiTheme="majorBidi" w:hAnsiTheme="majorBidi" w:cstheme="majorBidi"/>
          <w:color w:val="222222"/>
          <w:sz w:val="24"/>
          <w:szCs w:val="24"/>
          <w:shd w:val="clear" w:color="auto" w:fill="FFFFFF"/>
        </w:rPr>
        <w:t xml:space="preserve"> agents and </w:t>
      </w:r>
      <w:proofErr w:type="spellStart"/>
      <w:r w:rsidRPr="00987E1B">
        <w:rPr>
          <w:rFonts w:asciiTheme="majorBidi" w:hAnsiTheme="majorBidi" w:cstheme="majorBidi"/>
          <w:color w:val="222222"/>
          <w:sz w:val="24"/>
          <w:szCs w:val="24"/>
          <w:shd w:val="clear" w:color="auto" w:fill="FFFFFF"/>
        </w:rPr>
        <w:t>chemotherapy</w:t>
      </w:r>
      <w:proofErr w:type="spellEnd"/>
      <w:r w:rsidRPr="00987E1B">
        <w:rPr>
          <w:rFonts w:asciiTheme="majorBidi" w:hAnsiTheme="majorBidi" w:cstheme="majorBidi"/>
          <w:color w:val="222222"/>
          <w:sz w:val="24"/>
          <w:szCs w:val="24"/>
          <w:shd w:val="clear" w:color="auto" w:fill="FFFFFF"/>
        </w:rPr>
        <w:t xml:space="preserve">. 2015 </w:t>
      </w:r>
      <w:proofErr w:type="gramStart"/>
      <w:r w:rsidRPr="00987E1B">
        <w:rPr>
          <w:rFonts w:asciiTheme="majorBidi" w:hAnsiTheme="majorBidi" w:cstheme="majorBidi"/>
          <w:color w:val="222222"/>
          <w:sz w:val="24"/>
          <w:szCs w:val="24"/>
          <w:shd w:val="clear" w:color="auto" w:fill="FFFFFF"/>
        </w:rPr>
        <w:t>Apr;</w:t>
      </w:r>
      <w:proofErr w:type="gramEnd"/>
      <w:r w:rsidRPr="00987E1B">
        <w:rPr>
          <w:rFonts w:asciiTheme="majorBidi" w:hAnsiTheme="majorBidi" w:cstheme="majorBidi"/>
          <w:color w:val="222222"/>
          <w:sz w:val="24"/>
          <w:szCs w:val="24"/>
          <w:shd w:val="clear" w:color="auto" w:fill="FFFFFF"/>
        </w:rPr>
        <w:t>59(4):2365-73.</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Baddley</w:t>
      </w:r>
      <w:proofErr w:type="spellEnd"/>
      <w:r w:rsidRPr="00987E1B">
        <w:rPr>
          <w:rFonts w:asciiTheme="majorBidi" w:hAnsiTheme="majorBidi" w:cstheme="majorBidi"/>
          <w:color w:val="222222"/>
          <w:sz w:val="24"/>
          <w:szCs w:val="24"/>
          <w:shd w:val="clear" w:color="auto" w:fill="FFFFFF"/>
          <w:lang w:val="en-US"/>
        </w:rPr>
        <w:t xml:space="preserve"> JW, Benjamin DK, Patel M, Miró J, </w:t>
      </w:r>
      <w:proofErr w:type="spellStart"/>
      <w:r w:rsidRPr="00987E1B">
        <w:rPr>
          <w:rFonts w:asciiTheme="majorBidi" w:hAnsiTheme="majorBidi" w:cstheme="majorBidi"/>
          <w:color w:val="222222"/>
          <w:sz w:val="24"/>
          <w:szCs w:val="24"/>
          <w:shd w:val="clear" w:color="auto" w:fill="FFFFFF"/>
          <w:lang w:val="en-US"/>
        </w:rPr>
        <w:t>Athan</w:t>
      </w:r>
      <w:proofErr w:type="spellEnd"/>
      <w:r w:rsidRPr="00987E1B">
        <w:rPr>
          <w:rFonts w:asciiTheme="majorBidi" w:hAnsiTheme="majorBidi" w:cstheme="majorBidi"/>
          <w:color w:val="222222"/>
          <w:sz w:val="24"/>
          <w:szCs w:val="24"/>
          <w:shd w:val="clear" w:color="auto" w:fill="FFFFFF"/>
          <w:lang w:val="en-US"/>
        </w:rPr>
        <w:t xml:space="preserve"> E, </w:t>
      </w:r>
      <w:proofErr w:type="spellStart"/>
      <w:r w:rsidRPr="00987E1B">
        <w:rPr>
          <w:rFonts w:asciiTheme="majorBidi" w:hAnsiTheme="majorBidi" w:cstheme="majorBidi"/>
          <w:color w:val="222222"/>
          <w:sz w:val="24"/>
          <w:szCs w:val="24"/>
          <w:shd w:val="clear" w:color="auto" w:fill="FFFFFF"/>
          <w:lang w:val="en-US"/>
        </w:rPr>
        <w:t>Barsic</w:t>
      </w:r>
      <w:proofErr w:type="spellEnd"/>
      <w:r w:rsidRPr="00987E1B">
        <w:rPr>
          <w:rFonts w:asciiTheme="majorBidi" w:hAnsiTheme="majorBidi" w:cstheme="majorBidi"/>
          <w:color w:val="222222"/>
          <w:sz w:val="24"/>
          <w:szCs w:val="24"/>
          <w:shd w:val="clear" w:color="auto" w:fill="FFFFFF"/>
          <w:lang w:val="en-US"/>
        </w:rPr>
        <w:t xml:space="preserve"> B, </w:t>
      </w:r>
      <w:proofErr w:type="spellStart"/>
      <w:r w:rsidRPr="00987E1B">
        <w:rPr>
          <w:rFonts w:asciiTheme="majorBidi" w:hAnsiTheme="majorBidi" w:cstheme="majorBidi"/>
          <w:color w:val="222222"/>
          <w:sz w:val="24"/>
          <w:szCs w:val="24"/>
          <w:shd w:val="clear" w:color="auto" w:fill="FFFFFF"/>
          <w:lang w:val="en-US"/>
        </w:rPr>
        <w:t>Bouza</w:t>
      </w:r>
      <w:proofErr w:type="spellEnd"/>
      <w:r w:rsidRPr="00987E1B">
        <w:rPr>
          <w:rFonts w:asciiTheme="majorBidi" w:hAnsiTheme="majorBidi" w:cstheme="majorBidi"/>
          <w:color w:val="222222"/>
          <w:sz w:val="24"/>
          <w:szCs w:val="24"/>
          <w:shd w:val="clear" w:color="auto" w:fill="FFFFFF"/>
          <w:lang w:val="en-US"/>
        </w:rPr>
        <w:t xml:space="preserve"> E, Clara L, Elliott T, </w:t>
      </w:r>
      <w:proofErr w:type="spellStart"/>
      <w:r w:rsidRPr="00987E1B">
        <w:rPr>
          <w:rFonts w:asciiTheme="majorBidi" w:hAnsiTheme="majorBidi" w:cstheme="majorBidi"/>
          <w:color w:val="222222"/>
          <w:sz w:val="24"/>
          <w:szCs w:val="24"/>
          <w:shd w:val="clear" w:color="auto" w:fill="FFFFFF"/>
          <w:lang w:val="en-US"/>
        </w:rPr>
        <w:t>Kanafani</w:t>
      </w:r>
      <w:proofErr w:type="spellEnd"/>
      <w:r w:rsidRPr="00987E1B">
        <w:rPr>
          <w:rFonts w:asciiTheme="majorBidi" w:hAnsiTheme="majorBidi" w:cstheme="majorBidi"/>
          <w:color w:val="222222"/>
          <w:sz w:val="24"/>
          <w:szCs w:val="24"/>
          <w:shd w:val="clear" w:color="auto" w:fill="FFFFFF"/>
          <w:lang w:val="en-US"/>
        </w:rPr>
        <w:t xml:space="preserve"> Z, Klein J. Candida infective endocarditis. </w:t>
      </w:r>
      <w:proofErr w:type="spellStart"/>
      <w:r w:rsidRPr="00987E1B">
        <w:rPr>
          <w:rFonts w:asciiTheme="majorBidi" w:hAnsiTheme="majorBidi" w:cstheme="majorBidi"/>
          <w:color w:val="222222"/>
          <w:sz w:val="24"/>
          <w:szCs w:val="24"/>
          <w:shd w:val="clear" w:color="auto" w:fill="FFFFFF"/>
        </w:rPr>
        <w:t>European</w:t>
      </w:r>
      <w:proofErr w:type="spellEnd"/>
      <w:r w:rsidRPr="00987E1B">
        <w:rPr>
          <w:rFonts w:asciiTheme="majorBidi" w:hAnsiTheme="majorBidi" w:cstheme="majorBidi"/>
          <w:color w:val="222222"/>
          <w:sz w:val="24"/>
          <w:szCs w:val="24"/>
          <w:shd w:val="clear" w:color="auto" w:fill="FFFFFF"/>
        </w:rPr>
        <w:t xml:space="preserve"> journal of </w:t>
      </w:r>
      <w:proofErr w:type="spellStart"/>
      <w:r w:rsidRPr="00987E1B">
        <w:rPr>
          <w:rFonts w:asciiTheme="majorBidi" w:hAnsiTheme="majorBidi" w:cstheme="majorBidi"/>
          <w:color w:val="222222"/>
          <w:sz w:val="24"/>
          <w:szCs w:val="24"/>
          <w:shd w:val="clear" w:color="auto" w:fill="FFFFFF"/>
        </w:rPr>
        <w:t>clinicalmicrobiology&amp;infectiousdiseases</w:t>
      </w:r>
      <w:proofErr w:type="spellEnd"/>
      <w:r w:rsidRPr="00987E1B">
        <w:rPr>
          <w:rFonts w:asciiTheme="majorBidi" w:hAnsiTheme="majorBidi" w:cstheme="majorBidi"/>
          <w:color w:val="222222"/>
          <w:sz w:val="24"/>
          <w:szCs w:val="24"/>
          <w:shd w:val="clear" w:color="auto" w:fill="FFFFFF"/>
        </w:rPr>
        <w:t xml:space="preserve">. 2008 </w:t>
      </w:r>
      <w:proofErr w:type="gramStart"/>
      <w:r w:rsidRPr="00987E1B">
        <w:rPr>
          <w:rFonts w:asciiTheme="majorBidi" w:hAnsiTheme="majorBidi" w:cstheme="majorBidi"/>
          <w:color w:val="222222"/>
          <w:sz w:val="24"/>
          <w:szCs w:val="24"/>
          <w:shd w:val="clear" w:color="auto" w:fill="FFFFFF"/>
        </w:rPr>
        <w:t>Jul;</w:t>
      </w:r>
      <w:proofErr w:type="gramEnd"/>
      <w:r w:rsidRPr="00987E1B">
        <w:rPr>
          <w:rFonts w:asciiTheme="majorBidi" w:hAnsiTheme="majorBidi" w:cstheme="majorBidi"/>
          <w:color w:val="222222"/>
          <w:sz w:val="24"/>
          <w:szCs w:val="24"/>
          <w:shd w:val="clear" w:color="auto" w:fill="FFFFFF"/>
        </w:rPr>
        <w:t>27:519-29.</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MateosGaitán</w:t>
      </w:r>
      <w:proofErr w:type="spellEnd"/>
      <w:r w:rsidRPr="00987E1B">
        <w:rPr>
          <w:rFonts w:asciiTheme="majorBidi" w:hAnsiTheme="majorBidi" w:cstheme="majorBidi"/>
          <w:color w:val="222222"/>
          <w:sz w:val="24"/>
          <w:szCs w:val="24"/>
          <w:shd w:val="clear" w:color="auto" w:fill="FFFFFF"/>
          <w:lang w:val="en-US"/>
        </w:rPr>
        <w:t xml:space="preserve"> R, </w:t>
      </w:r>
      <w:proofErr w:type="spellStart"/>
      <w:r w:rsidRPr="00987E1B">
        <w:rPr>
          <w:rFonts w:asciiTheme="majorBidi" w:hAnsiTheme="majorBidi" w:cstheme="majorBidi"/>
          <w:color w:val="222222"/>
          <w:sz w:val="24"/>
          <w:szCs w:val="24"/>
          <w:shd w:val="clear" w:color="auto" w:fill="FFFFFF"/>
          <w:lang w:val="en-US"/>
        </w:rPr>
        <w:t>Boix-Palop</w:t>
      </w:r>
      <w:proofErr w:type="spellEnd"/>
      <w:r w:rsidRPr="00987E1B">
        <w:rPr>
          <w:rFonts w:asciiTheme="majorBidi" w:hAnsiTheme="majorBidi" w:cstheme="majorBidi"/>
          <w:color w:val="222222"/>
          <w:sz w:val="24"/>
          <w:szCs w:val="24"/>
          <w:shd w:val="clear" w:color="auto" w:fill="FFFFFF"/>
          <w:lang w:val="en-US"/>
        </w:rPr>
        <w:t xml:space="preserve"> L, Muñoz García P, </w:t>
      </w:r>
      <w:proofErr w:type="spellStart"/>
      <w:r w:rsidRPr="00987E1B">
        <w:rPr>
          <w:rFonts w:asciiTheme="majorBidi" w:hAnsiTheme="majorBidi" w:cstheme="majorBidi"/>
          <w:color w:val="222222"/>
          <w:sz w:val="24"/>
          <w:szCs w:val="24"/>
          <w:shd w:val="clear" w:color="auto" w:fill="FFFFFF"/>
          <w:lang w:val="en-US"/>
        </w:rPr>
        <w:t>Mestres</w:t>
      </w:r>
      <w:proofErr w:type="spellEnd"/>
      <w:r w:rsidRPr="00987E1B">
        <w:rPr>
          <w:rFonts w:asciiTheme="majorBidi" w:hAnsiTheme="majorBidi" w:cstheme="majorBidi"/>
          <w:color w:val="222222"/>
          <w:sz w:val="24"/>
          <w:szCs w:val="24"/>
          <w:shd w:val="clear" w:color="auto" w:fill="FFFFFF"/>
          <w:lang w:val="en-US"/>
        </w:rPr>
        <w:t xml:space="preserve"> CA, </w:t>
      </w:r>
      <w:proofErr w:type="spellStart"/>
      <w:r w:rsidRPr="00987E1B">
        <w:rPr>
          <w:rFonts w:asciiTheme="majorBidi" w:hAnsiTheme="majorBidi" w:cstheme="majorBidi"/>
          <w:color w:val="222222"/>
          <w:sz w:val="24"/>
          <w:szCs w:val="24"/>
          <w:shd w:val="clear" w:color="auto" w:fill="FFFFFF"/>
          <w:lang w:val="en-US"/>
        </w:rPr>
        <w:t>MarínArriaza</w:t>
      </w:r>
      <w:proofErr w:type="spellEnd"/>
      <w:r w:rsidRPr="00987E1B">
        <w:rPr>
          <w:rFonts w:asciiTheme="majorBidi" w:hAnsiTheme="majorBidi" w:cstheme="majorBidi"/>
          <w:color w:val="222222"/>
          <w:sz w:val="24"/>
          <w:szCs w:val="24"/>
          <w:shd w:val="clear" w:color="auto" w:fill="FFFFFF"/>
          <w:lang w:val="en-US"/>
        </w:rPr>
        <w:t xml:space="preserve"> M, </w:t>
      </w:r>
      <w:proofErr w:type="spellStart"/>
      <w:r w:rsidRPr="00987E1B">
        <w:rPr>
          <w:rFonts w:asciiTheme="majorBidi" w:hAnsiTheme="majorBidi" w:cstheme="majorBidi"/>
          <w:color w:val="222222"/>
          <w:sz w:val="24"/>
          <w:szCs w:val="24"/>
          <w:shd w:val="clear" w:color="auto" w:fill="FFFFFF"/>
          <w:lang w:val="en-US"/>
        </w:rPr>
        <w:t>Pedraz</w:t>
      </w:r>
      <w:proofErr w:type="spellEnd"/>
      <w:r w:rsidRPr="00987E1B">
        <w:rPr>
          <w:rFonts w:asciiTheme="majorBidi" w:hAnsiTheme="majorBidi" w:cstheme="majorBidi"/>
          <w:color w:val="222222"/>
          <w:sz w:val="24"/>
          <w:szCs w:val="24"/>
          <w:shd w:val="clear" w:color="auto" w:fill="FFFFFF"/>
          <w:lang w:val="en-US"/>
        </w:rPr>
        <w:t xml:space="preserve"> Prieto Á, de </w:t>
      </w:r>
      <w:proofErr w:type="spellStart"/>
      <w:r w:rsidRPr="00987E1B">
        <w:rPr>
          <w:rFonts w:asciiTheme="majorBidi" w:hAnsiTheme="majorBidi" w:cstheme="majorBidi"/>
          <w:color w:val="222222"/>
          <w:sz w:val="24"/>
          <w:szCs w:val="24"/>
          <w:shd w:val="clear" w:color="auto" w:fill="FFFFFF"/>
          <w:lang w:val="en-US"/>
        </w:rPr>
        <w:t>Alarcón</w:t>
      </w:r>
      <w:proofErr w:type="spellEnd"/>
      <w:r w:rsidRPr="00987E1B">
        <w:rPr>
          <w:rFonts w:asciiTheme="majorBidi" w:hAnsiTheme="majorBidi" w:cstheme="majorBidi"/>
          <w:color w:val="222222"/>
          <w:sz w:val="24"/>
          <w:szCs w:val="24"/>
          <w:shd w:val="clear" w:color="auto" w:fill="FFFFFF"/>
          <w:lang w:val="en-US"/>
        </w:rPr>
        <w:t xml:space="preserve"> Gonzalez A, Gutiérrez </w:t>
      </w:r>
      <w:proofErr w:type="spellStart"/>
      <w:r w:rsidRPr="00987E1B">
        <w:rPr>
          <w:rFonts w:asciiTheme="majorBidi" w:hAnsiTheme="majorBidi" w:cstheme="majorBidi"/>
          <w:color w:val="222222"/>
          <w:sz w:val="24"/>
          <w:szCs w:val="24"/>
          <w:shd w:val="clear" w:color="auto" w:fill="FFFFFF"/>
          <w:lang w:val="en-US"/>
        </w:rPr>
        <w:t>Carretero</w:t>
      </w:r>
      <w:proofErr w:type="spellEnd"/>
      <w:r w:rsidRPr="00987E1B">
        <w:rPr>
          <w:rFonts w:asciiTheme="majorBidi" w:hAnsiTheme="majorBidi" w:cstheme="majorBidi"/>
          <w:color w:val="222222"/>
          <w:sz w:val="24"/>
          <w:szCs w:val="24"/>
          <w:shd w:val="clear" w:color="auto" w:fill="FFFFFF"/>
          <w:lang w:val="en-US"/>
        </w:rPr>
        <w:t xml:space="preserve"> E, Hernández </w:t>
      </w:r>
      <w:proofErr w:type="spellStart"/>
      <w:r w:rsidRPr="00987E1B">
        <w:rPr>
          <w:rFonts w:asciiTheme="majorBidi" w:hAnsiTheme="majorBidi" w:cstheme="majorBidi"/>
          <w:color w:val="222222"/>
          <w:sz w:val="24"/>
          <w:szCs w:val="24"/>
          <w:shd w:val="clear" w:color="auto" w:fill="FFFFFF"/>
          <w:lang w:val="en-US"/>
        </w:rPr>
        <w:t>Meneses</w:t>
      </w:r>
      <w:proofErr w:type="spellEnd"/>
      <w:r w:rsidRPr="00987E1B">
        <w:rPr>
          <w:rFonts w:asciiTheme="majorBidi" w:hAnsiTheme="majorBidi" w:cstheme="majorBidi"/>
          <w:color w:val="222222"/>
          <w:sz w:val="24"/>
          <w:szCs w:val="24"/>
          <w:shd w:val="clear" w:color="auto" w:fill="FFFFFF"/>
          <w:lang w:val="en-US"/>
        </w:rPr>
        <w:t xml:space="preserve"> M, </w:t>
      </w:r>
      <w:proofErr w:type="spellStart"/>
      <w:r w:rsidRPr="00987E1B">
        <w:rPr>
          <w:rFonts w:asciiTheme="majorBidi" w:hAnsiTheme="majorBidi" w:cstheme="majorBidi"/>
          <w:color w:val="222222"/>
          <w:sz w:val="24"/>
          <w:szCs w:val="24"/>
          <w:shd w:val="clear" w:color="auto" w:fill="FFFFFF"/>
          <w:lang w:val="en-US"/>
        </w:rPr>
        <w:t>Goenaga</w:t>
      </w:r>
      <w:proofErr w:type="spellEnd"/>
      <w:r w:rsidRPr="00987E1B">
        <w:rPr>
          <w:rFonts w:asciiTheme="majorBidi" w:hAnsiTheme="majorBidi" w:cstheme="majorBidi"/>
          <w:color w:val="222222"/>
          <w:sz w:val="24"/>
          <w:szCs w:val="24"/>
          <w:shd w:val="clear" w:color="auto" w:fill="FFFFFF"/>
          <w:lang w:val="en-US"/>
        </w:rPr>
        <w:t xml:space="preserve"> Sánchez MÁ, </w:t>
      </w:r>
      <w:proofErr w:type="spellStart"/>
      <w:r w:rsidRPr="00987E1B">
        <w:rPr>
          <w:rFonts w:asciiTheme="majorBidi" w:hAnsiTheme="majorBidi" w:cstheme="majorBidi"/>
          <w:color w:val="222222"/>
          <w:sz w:val="24"/>
          <w:szCs w:val="24"/>
          <w:shd w:val="clear" w:color="auto" w:fill="FFFFFF"/>
          <w:lang w:val="en-US"/>
        </w:rPr>
        <w:t>CoboBelaustegui</w:t>
      </w:r>
      <w:proofErr w:type="spellEnd"/>
      <w:r w:rsidRPr="00987E1B">
        <w:rPr>
          <w:rFonts w:asciiTheme="majorBidi" w:hAnsiTheme="majorBidi" w:cstheme="majorBidi"/>
          <w:color w:val="222222"/>
          <w:sz w:val="24"/>
          <w:szCs w:val="24"/>
          <w:shd w:val="clear" w:color="auto" w:fill="FFFFFF"/>
          <w:lang w:val="en-US"/>
        </w:rPr>
        <w:t xml:space="preserve"> M. Infective endocarditis in patients with cardiac implantable electronic devices: a nationwide study. </w:t>
      </w:r>
      <w:r w:rsidRPr="00987E1B">
        <w:rPr>
          <w:rFonts w:asciiTheme="majorBidi" w:hAnsiTheme="majorBidi" w:cstheme="majorBidi"/>
          <w:color w:val="222222"/>
          <w:sz w:val="24"/>
          <w:szCs w:val="24"/>
          <w:shd w:val="clear" w:color="auto" w:fill="FFFFFF"/>
        </w:rPr>
        <w:t xml:space="preserve">EP </w:t>
      </w:r>
      <w:proofErr w:type="spellStart"/>
      <w:r w:rsidRPr="00987E1B">
        <w:rPr>
          <w:rFonts w:asciiTheme="majorBidi" w:hAnsiTheme="majorBidi" w:cstheme="majorBidi"/>
          <w:color w:val="222222"/>
          <w:sz w:val="24"/>
          <w:szCs w:val="24"/>
          <w:shd w:val="clear" w:color="auto" w:fill="FFFFFF"/>
        </w:rPr>
        <w:t>Europace</w:t>
      </w:r>
      <w:proofErr w:type="spellEnd"/>
      <w:r w:rsidRPr="00987E1B">
        <w:rPr>
          <w:rFonts w:asciiTheme="majorBidi" w:hAnsiTheme="majorBidi" w:cstheme="majorBidi"/>
          <w:color w:val="222222"/>
          <w:sz w:val="24"/>
          <w:szCs w:val="24"/>
          <w:shd w:val="clear" w:color="auto" w:fill="FFFFFF"/>
        </w:rPr>
        <w:t>. 2020 Jul</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22(7):1062-70.</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Poowanawittayakom</w:t>
      </w:r>
      <w:proofErr w:type="spellEnd"/>
      <w:r w:rsidRPr="00987E1B">
        <w:rPr>
          <w:rFonts w:asciiTheme="majorBidi" w:hAnsiTheme="majorBidi" w:cstheme="majorBidi"/>
          <w:color w:val="222222"/>
          <w:sz w:val="24"/>
          <w:szCs w:val="24"/>
          <w:shd w:val="clear" w:color="auto" w:fill="FFFFFF"/>
          <w:lang w:val="en-US"/>
        </w:rPr>
        <w:t xml:space="preserve"> N, Dutta A, Stock S, </w:t>
      </w:r>
      <w:proofErr w:type="spellStart"/>
      <w:r w:rsidRPr="00987E1B">
        <w:rPr>
          <w:rFonts w:asciiTheme="majorBidi" w:hAnsiTheme="majorBidi" w:cstheme="majorBidi"/>
          <w:color w:val="222222"/>
          <w:sz w:val="24"/>
          <w:szCs w:val="24"/>
          <w:shd w:val="clear" w:color="auto" w:fill="FFFFFF"/>
          <w:lang w:val="en-US"/>
        </w:rPr>
        <w:t>Touray</w:t>
      </w:r>
      <w:proofErr w:type="spellEnd"/>
      <w:r w:rsidRPr="00987E1B">
        <w:rPr>
          <w:rFonts w:asciiTheme="majorBidi" w:hAnsiTheme="majorBidi" w:cstheme="majorBidi"/>
          <w:color w:val="222222"/>
          <w:sz w:val="24"/>
          <w:szCs w:val="24"/>
          <w:shd w:val="clear" w:color="auto" w:fill="FFFFFF"/>
          <w:lang w:val="en-US"/>
        </w:rPr>
        <w:t xml:space="preserve"> S, Ellison III RT, Levitz SM. Reemergence of intravenous drug use as risk factor for candidemia, Massachusetts, USA. </w:t>
      </w:r>
      <w:r w:rsidRPr="00B55D00">
        <w:rPr>
          <w:rFonts w:asciiTheme="majorBidi" w:hAnsiTheme="majorBidi" w:cstheme="majorBidi"/>
          <w:color w:val="222222"/>
          <w:sz w:val="24"/>
          <w:szCs w:val="24"/>
          <w:shd w:val="clear" w:color="auto" w:fill="FFFFFF"/>
          <w:lang w:val="en-US"/>
        </w:rPr>
        <w:t>Emerging infectious diseases. 2018 Apr;24(4):631.</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Martino P, </w:t>
      </w:r>
      <w:proofErr w:type="spellStart"/>
      <w:r w:rsidRPr="00987E1B">
        <w:rPr>
          <w:rFonts w:asciiTheme="majorBidi" w:hAnsiTheme="majorBidi" w:cstheme="majorBidi"/>
          <w:color w:val="222222"/>
          <w:sz w:val="24"/>
          <w:szCs w:val="24"/>
          <w:shd w:val="clear" w:color="auto" w:fill="FFFFFF"/>
          <w:lang w:val="en-US"/>
        </w:rPr>
        <w:t>Micozzi</w:t>
      </w:r>
      <w:proofErr w:type="spellEnd"/>
      <w:r w:rsidRPr="00987E1B">
        <w:rPr>
          <w:rFonts w:asciiTheme="majorBidi" w:hAnsiTheme="majorBidi" w:cstheme="majorBidi"/>
          <w:color w:val="222222"/>
          <w:sz w:val="24"/>
          <w:szCs w:val="24"/>
          <w:shd w:val="clear" w:color="auto" w:fill="FFFFFF"/>
          <w:lang w:val="en-US"/>
        </w:rPr>
        <w:t xml:space="preserve"> A, </w:t>
      </w:r>
      <w:proofErr w:type="spellStart"/>
      <w:r w:rsidRPr="00987E1B">
        <w:rPr>
          <w:rFonts w:asciiTheme="majorBidi" w:hAnsiTheme="majorBidi" w:cstheme="majorBidi"/>
          <w:color w:val="222222"/>
          <w:sz w:val="24"/>
          <w:szCs w:val="24"/>
          <w:shd w:val="clear" w:color="auto" w:fill="FFFFFF"/>
          <w:lang w:val="en-US"/>
        </w:rPr>
        <w:t>Venditti</w:t>
      </w:r>
      <w:proofErr w:type="spellEnd"/>
      <w:r w:rsidRPr="00987E1B">
        <w:rPr>
          <w:rFonts w:asciiTheme="majorBidi" w:hAnsiTheme="majorBidi" w:cstheme="majorBidi"/>
          <w:color w:val="222222"/>
          <w:sz w:val="24"/>
          <w:szCs w:val="24"/>
          <w:shd w:val="clear" w:color="auto" w:fill="FFFFFF"/>
          <w:lang w:val="en-US"/>
        </w:rPr>
        <w:t xml:space="preserve"> M, Gentile G, </w:t>
      </w:r>
      <w:proofErr w:type="spellStart"/>
      <w:r w:rsidRPr="00987E1B">
        <w:rPr>
          <w:rFonts w:asciiTheme="majorBidi" w:hAnsiTheme="majorBidi" w:cstheme="majorBidi"/>
          <w:color w:val="222222"/>
          <w:sz w:val="24"/>
          <w:szCs w:val="24"/>
          <w:shd w:val="clear" w:color="auto" w:fill="FFFFFF"/>
          <w:lang w:val="en-US"/>
        </w:rPr>
        <w:t>Girmenia</w:t>
      </w:r>
      <w:proofErr w:type="spellEnd"/>
      <w:r w:rsidRPr="00987E1B">
        <w:rPr>
          <w:rFonts w:asciiTheme="majorBidi" w:hAnsiTheme="majorBidi" w:cstheme="majorBidi"/>
          <w:color w:val="222222"/>
          <w:sz w:val="24"/>
          <w:szCs w:val="24"/>
          <w:shd w:val="clear" w:color="auto" w:fill="FFFFFF"/>
          <w:lang w:val="en-US"/>
        </w:rPr>
        <w:t xml:space="preserve"> C, </w:t>
      </w:r>
      <w:proofErr w:type="spellStart"/>
      <w:r w:rsidRPr="00987E1B">
        <w:rPr>
          <w:rFonts w:asciiTheme="majorBidi" w:hAnsiTheme="majorBidi" w:cstheme="majorBidi"/>
          <w:color w:val="222222"/>
          <w:sz w:val="24"/>
          <w:szCs w:val="24"/>
          <w:shd w:val="clear" w:color="auto" w:fill="FFFFFF"/>
          <w:lang w:val="en-US"/>
        </w:rPr>
        <w:t>Raccah</w:t>
      </w:r>
      <w:proofErr w:type="spellEnd"/>
      <w:r w:rsidRPr="00987E1B">
        <w:rPr>
          <w:rFonts w:asciiTheme="majorBidi" w:hAnsiTheme="majorBidi" w:cstheme="majorBidi"/>
          <w:color w:val="222222"/>
          <w:sz w:val="24"/>
          <w:szCs w:val="24"/>
          <w:shd w:val="clear" w:color="auto" w:fill="FFFFFF"/>
          <w:lang w:val="en-US"/>
        </w:rPr>
        <w:t xml:space="preserve"> R, </w:t>
      </w:r>
      <w:proofErr w:type="spellStart"/>
      <w:r w:rsidRPr="00987E1B">
        <w:rPr>
          <w:rFonts w:asciiTheme="majorBidi" w:hAnsiTheme="majorBidi" w:cstheme="majorBidi"/>
          <w:color w:val="222222"/>
          <w:sz w:val="24"/>
          <w:szCs w:val="24"/>
          <w:shd w:val="clear" w:color="auto" w:fill="FFFFFF"/>
          <w:lang w:val="en-US"/>
        </w:rPr>
        <w:t>Santilli</w:t>
      </w:r>
      <w:proofErr w:type="spellEnd"/>
      <w:r w:rsidRPr="00987E1B">
        <w:rPr>
          <w:rFonts w:asciiTheme="majorBidi" w:hAnsiTheme="majorBidi" w:cstheme="majorBidi"/>
          <w:color w:val="222222"/>
          <w:sz w:val="24"/>
          <w:szCs w:val="24"/>
          <w:shd w:val="clear" w:color="auto" w:fill="FFFFFF"/>
          <w:lang w:val="en-US"/>
        </w:rPr>
        <w:t xml:space="preserve"> S, </w:t>
      </w:r>
      <w:proofErr w:type="spellStart"/>
      <w:r w:rsidRPr="00987E1B">
        <w:rPr>
          <w:rFonts w:asciiTheme="majorBidi" w:hAnsiTheme="majorBidi" w:cstheme="majorBidi"/>
          <w:color w:val="222222"/>
          <w:sz w:val="24"/>
          <w:szCs w:val="24"/>
          <w:shd w:val="clear" w:color="auto" w:fill="FFFFFF"/>
          <w:lang w:val="en-US"/>
        </w:rPr>
        <w:t>Alessandri</w:t>
      </w:r>
      <w:proofErr w:type="spellEnd"/>
      <w:r w:rsidRPr="00987E1B">
        <w:rPr>
          <w:rFonts w:asciiTheme="majorBidi" w:hAnsiTheme="majorBidi" w:cstheme="majorBidi"/>
          <w:color w:val="222222"/>
          <w:sz w:val="24"/>
          <w:szCs w:val="24"/>
          <w:shd w:val="clear" w:color="auto" w:fill="FFFFFF"/>
          <w:lang w:val="en-US"/>
        </w:rPr>
        <w:t xml:space="preserve"> N, </w:t>
      </w:r>
      <w:proofErr w:type="spellStart"/>
      <w:r w:rsidRPr="00987E1B">
        <w:rPr>
          <w:rFonts w:asciiTheme="majorBidi" w:hAnsiTheme="majorBidi" w:cstheme="majorBidi"/>
          <w:color w:val="222222"/>
          <w:sz w:val="24"/>
          <w:szCs w:val="24"/>
          <w:shd w:val="clear" w:color="auto" w:fill="FFFFFF"/>
          <w:lang w:val="en-US"/>
        </w:rPr>
        <w:t>Mandelli</w:t>
      </w:r>
      <w:proofErr w:type="spellEnd"/>
      <w:r w:rsidRPr="00987E1B">
        <w:rPr>
          <w:rFonts w:asciiTheme="majorBidi" w:hAnsiTheme="majorBidi" w:cstheme="majorBidi"/>
          <w:color w:val="222222"/>
          <w:sz w:val="24"/>
          <w:szCs w:val="24"/>
          <w:shd w:val="clear" w:color="auto" w:fill="FFFFFF"/>
          <w:lang w:val="en-US"/>
        </w:rPr>
        <w:t xml:space="preserve"> F. Catheter-related right-sided endocarditis in bone marrow transplant recipients. </w:t>
      </w:r>
      <w:proofErr w:type="spellStart"/>
      <w:r w:rsidRPr="00987E1B">
        <w:rPr>
          <w:rFonts w:asciiTheme="majorBidi" w:hAnsiTheme="majorBidi" w:cstheme="majorBidi"/>
          <w:color w:val="222222"/>
          <w:sz w:val="24"/>
          <w:szCs w:val="24"/>
          <w:shd w:val="clear" w:color="auto" w:fill="FFFFFF"/>
        </w:rPr>
        <w:t>Reviews</w:t>
      </w:r>
      <w:proofErr w:type="spellEnd"/>
      <w:r w:rsidRPr="00987E1B">
        <w:rPr>
          <w:rFonts w:asciiTheme="majorBidi" w:hAnsiTheme="majorBidi" w:cstheme="majorBidi"/>
          <w:color w:val="222222"/>
          <w:sz w:val="24"/>
          <w:szCs w:val="24"/>
          <w:shd w:val="clear" w:color="auto" w:fill="FFFFFF"/>
        </w:rPr>
        <w:t xml:space="preserve"> of </w:t>
      </w:r>
      <w:proofErr w:type="spellStart"/>
      <w:r w:rsidRPr="00987E1B">
        <w:rPr>
          <w:rFonts w:asciiTheme="majorBidi" w:hAnsiTheme="majorBidi" w:cstheme="majorBidi"/>
          <w:color w:val="222222"/>
          <w:sz w:val="24"/>
          <w:szCs w:val="24"/>
          <w:shd w:val="clear" w:color="auto" w:fill="FFFFFF"/>
        </w:rPr>
        <w:t>infectiousdiseases</w:t>
      </w:r>
      <w:proofErr w:type="spellEnd"/>
      <w:r w:rsidRPr="00987E1B">
        <w:rPr>
          <w:rFonts w:asciiTheme="majorBidi" w:hAnsiTheme="majorBidi" w:cstheme="majorBidi"/>
          <w:color w:val="222222"/>
          <w:sz w:val="24"/>
          <w:szCs w:val="24"/>
          <w:shd w:val="clear" w:color="auto" w:fill="FFFFFF"/>
        </w:rPr>
        <w:t xml:space="preserve">. 1990 Mar </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12(2):250-7.</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Zupanić-Krmek</w:t>
      </w:r>
      <w:proofErr w:type="spellEnd"/>
      <w:r w:rsidRPr="00987E1B">
        <w:rPr>
          <w:rFonts w:asciiTheme="majorBidi" w:hAnsiTheme="majorBidi" w:cstheme="majorBidi"/>
          <w:color w:val="222222"/>
          <w:sz w:val="24"/>
          <w:szCs w:val="24"/>
          <w:shd w:val="clear" w:color="auto" w:fill="FFFFFF"/>
          <w:lang w:val="en-US"/>
        </w:rPr>
        <w:t xml:space="preserve"> D, </w:t>
      </w:r>
      <w:proofErr w:type="spellStart"/>
      <w:r w:rsidRPr="00987E1B">
        <w:rPr>
          <w:rFonts w:asciiTheme="majorBidi" w:hAnsiTheme="majorBidi" w:cstheme="majorBidi"/>
          <w:color w:val="222222"/>
          <w:sz w:val="24"/>
          <w:szCs w:val="24"/>
          <w:shd w:val="clear" w:color="auto" w:fill="FFFFFF"/>
          <w:lang w:val="en-US"/>
        </w:rPr>
        <w:t>Nemet</w:t>
      </w:r>
      <w:proofErr w:type="spellEnd"/>
      <w:r w:rsidRPr="00987E1B">
        <w:rPr>
          <w:rFonts w:asciiTheme="majorBidi" w:hAnsiTheme="majorBidi" w:cstheme="majorBidi"/>
          <w:color w:val="222222"/>
          <w:sz w:val="24"/>
          <w:szCs w:val="24"/>
          <w:shd w:val="clear" w:color="auto" w:fill="FFFFFF"/>
          <w:lang w:val="en-US"/>
        </w:rPr>
        <w:t xml:space="preserve"> D, </w:t>
      </w:r>
      <w:proofErr w:type="spellStart"/>
      <w:r w:rsidRPr="00987E1B">
        <w:rPr>
          <w:rFonts w:asciiTheme="majorBidi" w:hAnsiTheme="majorBidi" w:cstheme="majorBidi"/>
          <w:color w:val="222222"/>
          <w:sz w:val="24"/>
          <w:szCs w:val="24"/>
          <w:shd w:val="clear" w:color="auto" w:fill="FFFFFF"/>
          <w:lang w:val="en-US"/>
        </w:rPr>
        <w:t>Mrsić</w:t>
      </w:r>
      <w:proofErr w:type="spellEnd"/>
      <w:r w:rsidRPr="00987E1B">
        <w:rPr>
          <w:rFonts w:asciiTheme="majorBidi" w:hAnsiTheme="majorBidi" w:cstheme="majorBidi"/>
          <w:color w:val="222222"/>
          <w:sz w:val="24"/>
          <w:szCs w:val="24"/>
          <w:shd w:val="clear" w:color="auto" w:fill="FFFFFF"/>
          <w:lang w:val="en-US"/>
        </w:rPr>
        <w:t xml:space="preserve"> M, </w:t>
      </w:r>
      <w:proofErr w:type="spellStart"/>
      <w:r w:rsidRPr="00987E1B">
        <w:rPr>
          <w:rFonts w:asciiTheme="majorBidi" w:hAnsiTheme="majorBidi" w:cstheme="majorBidi"/>
          <w:color w:val="222222"/>
          <w:sz w:val="24"/>
          <w:szCs w:val="24"/>
          <w:shd w:val="clear" w:color="auto" w:fill="FFFFFF"/>
          <w:lang w:val="en-US"/>
        </w:rPr>
        <w:t>Bogdanić</w:t>
      </w:r>
      <w:proofErr w:type="spellEnd"/>
      <w:r w:rsidRPr="00987E1B">
        <w:rPr>
          <w:rFonts w:asciiTheme="majorBidi" w:hAnsiTheme="majorBidi" w:cstheme="majorBidi"/>
          <w:color w:val="222222"/>
          <w:sz w:val="24"/>
          <w:szCs w:val="24"/>
          <w:shd w:val="clear" w:color="auto" w:fill="FFFFFF"/>
          <w:lang w:val="en-US"/>
        </w:rPr>
        <w:t xml:space="preserve"> V, </w:t>
      </w:r>
      <w:proofErr w:type="spellStart"/>
      <w:r w:rsidRPr="00987E1B">
        <w:rPr>
          <w:rFonts w:asciiTheme="majorBidi" w:hAnsiTheme="majorBidi" w:cstheme="majorBidi"/>
          <w:color w:val="222222"/>
          <w:sz w:val="24"/>
          <w:szCs w:val="24"/>
          <w:shd w:val="clear" w:color="auto" w:fill="FFFFFF"/>
          <w:lang w:val="en-US"/>
        </w:rPr>
        <w:t>Labar</w:t>
      </w:r>
      <w:proofErr w:type="spellEnd"/>
      <w:r w:rsidRPr="00987E1B">
        <w:rPr>
          <w:rFonts w:asciiTheme="majorBidi" w:hAnsiTheme="majorBidi" w:cstheme="majorBidi"/>
          <w:color w:val="222222"/>
          <w:sz w:val="24"/>
          <w:szCs w:val="24"/>
          <w:shd w:val="clear" w:color="auto" w:fill="FFFFFF"/>
          <w:lang w:val="en-US"/>
        </w:rPr>
        <w:t xml:space="preserve"> B, </w:t>
      </w:r>
      <w:proofErr w:type="spellStart"/>
      <w:r w:rsidRPr="00987E1B">
        <w:rPr>
          <w:rFonts w:asciiTheme="majorBidi" w:hAnsiTheme="majorBidi" w:cstheme="majorBidi"/>
          <w:color w:val="222222"/>
          <w:sz w:val="24"/>
          <w:szCs w:val="24"/>
          <w:shd w:val="clear" w:color="auto" w:fill="FFFFFF"/>
          <w:lang w:val="en-US"/>
        </w:rPr>
        <w:t>Jandrlić</w:t>
      </w:r>
      <w:proofErr w:type="spellEnd"/>
      <w:r w:rsidRPr="00987E1B">
        <w:rPr>
          <w:rFonts w:asciiTheme="majorBidi" w:hAnsiTheme="majorBidi" w:cstheme="majorBidi"/>
          <w:color w:val="222222"/>
          <w:sz w:val="24"/>
          <w:szCs w:val="24"/>
          <w:shd w:val="clear" w:color="auto" w:fill="FFFFFF"/>
          <w:lang w:val="en-US"/>
        </w:rPr>
        <w:t xml:space="preserve"> M, </w:t>
      </w:r>
      <w:proofErr w:type="spellStart"/>
      <w:r w:rsidRPr="00987E1B">
        <w:rPr>
          <w:rFonts w:asciiTheme="majorBidi" w:hAnsiTheme="majorBidi" w:cstheme="majorBidi"/>
          <w:color w:val="222222"/>
          <w:sz w:val="24"/>
          <w:szCs w:val="24"/>
          <w:shd w:val="clear" w:color="auto" w:fill="FFFFFF"/>
          <w:lang w:val="en-US"/>
        </w:rPr>
        <w:t>Kalenić</w:t>
      </w:r>
      <w:proofErr w:type="spellEnd"/>
      <w:r w:rsidRPr="00987E1B">
        <w:rPr>
          <w:rFonts w:asciiTheme="majorBidi" w:hAnsiTheme="majorBidi" w:cstheme="majorBidi"/>
          <w:color w:val="222222"/>
          <w:sz w:val="24"/>
          <w:szCs w:val="24"/>
          <w:shd w:val="clear" w:color="auto" w:fill="FFFFFF"/>
          <w:lang w:val="en-US"/>
        </w:rPr>
        <w:t xml:space="preserve"> S. Risk factors for invasive fungal infections during intensive chemotherapy of acute leukemia--retrospective study. </w:t>
      </w:r>
      <w:r w:rsidRPr="00987E1B">
        <w:rPr>
          <w:rFonts w:asciiTheme="majorBidi" w:hAnsiTheme="majorBidi" w:cstheme="majorBidi"/>
          <w:color w:val="222222"/>
          <w:sz w:val="24"/>
          <w:szCs w:val="24"/>
          <w:shd w:val="clear" w:color="auto" w:fill="FFFFFF"/>
        </w:rPr>
        <w:t xml:space="preserve">Acta </w:t>
      </w:r>
      <w:proofErr w:type="spellStart"/>
      <w:proofErr w:type="gramStart"/>
      <w:r w:rsidRPr="00987E1B">
        <w:rPr>
          <w:rFonts w:asciiTheme="majorBidi" w:hAnsiTheme="majorBidi" w:cstheme="majorBidi"/>
          <w:color w:val="222222"/>
          <w:sz w:val="24"/>
          <w:szCs w:val="24"/>
          <w:shd w:val="clear" w:color="auto" w:fill="FFFFFF"/>
        </w:rPr>
        <w:t>MedicaCroatica:CasopisHravatskeAkademijeMedicinskihZnanosti</w:t>
      </w:r>
      <w:proofErr w:type="spellEnd"/>
      <w:proofErr w:type="gramEnd"/>
      <w:r w:rsidRPr="00987E1B">
        <w:rPr>
          <w:rFonts w:asciiTheme="majorBidi" w:hAnsiTheme="majorBidi" w:cstheme="majorBidi"/>
          <w:color w:val="222222"/>
          <w:sz w:val="24"/>
          <w:szCs w:val="24"/>
          <w:shd w:val="clear" w:color="auto" w:fill="FFFFFF"/>
        </w:rPr>
        <w:t xml:space="preserve">. 2004 Jan </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58(4):275-84.</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lastRenderedPageBreak/>
        <w:t>Rivoisy</w:t>
      </w:r>
      <w:proofErr w:type="spellEnd"/>
      <w:r w:rsidRPr="00987E1B">
        <w:rPr>
          <w:rFonts w:asciiTheme="majorBidi" w:hAnsiTheme="majorBidi" w:cstheme="majorBidi"/>
          <w:color w:val="222222"/>
          <w:sz w:val="24"/>
          <w:szCs w:val="24"/>
          <w:shd w:val="clear" w:color="auto" w:fill="FFFFFF"/>
          <w:lang w:val="en-US"/>
        </w:rPr>
        <w:t xml:space="preserve"> C, Vena A, Schaeffer L, </w:t>
      </w:r>
      <w:proofErr w:type="spellStart"/>
      <w:r w:rsidRPr="00987E1B">
        <w:rPr>
          <w:rFonts w:asciiTheme="majorBidi" w:hAnsiTheme="majorBidi" w:cstheme="majorBidi"/>
          <w:color w:val="222222"/>
          <w:sz w:val="24"/>
          <w:szCs w:val="24"/>
          <w:shd w:val="clear" w:color="auto" w:fill="FFFFFF"/>
          <w:lang w:val="en-US"/>
        </w:rPr>
        <w:t>Charlier</w:t>
      </w:r>
      <w:proofErr w:type="spellEnd"/>
      <w:r w:rsidRPr="00987E1B">
        <w:rPr>
          <w:rFonts w:asciiTheme="majorBidi" w:hAnsiTheme="majorBidi" w:cstheme="majorBidi"/>
          <w:color w:val="222222"/>
          <w:sz w:val="24"/>
          <w:szCs w:val="24"/>
          <w:shd w:val="clear" w:color="auto" w:fill="FFFFFF"/>
          <w:lang w:val="en-US"/>
        </w:rPr>
        <w:t xml:space="preserve"> C, </w:t>
      </w:r>
      <w:proofErr w:type="spellStart"/>
      <w:r w:rsidRPr="00987E1B">
        <w:rPr>
          <w:rFonts w:asciiTheme="majorBidi" w:hAnsiTheme="majorBidi" w:cstheme="majorBidi"/>
          <w:color w:val="222222"/>
          <w:sz w:val="24"/>
          <w:szCs w:val="24"/>
          <w:shd w:val="clear" w:color="auto" w:fill="FFFFFF"/>
          <w:lang w:val="en-US"/>
        </w:rPr>
        <w:t>Fontanet</w:t>
      </w:r>
      <w:proofErr w:type="spellEnd"/>
      <w:r w:rsidRPr="00987E1B">
        <w:rPr>
          <w:rFonts w:asciiTheme="majorBidi" w:hAnsiTheme="majorBidi" w:cstheme="majorBidi"/>
          <w:color w:val="222222"/>
          <w:sz w:val="24"/>
          <w:szCs w:val="24"/>
          <w:shd w:val="clear" w:color="auto" w:fill="FFFFFF"/>
          <w:lang w:val="en-US"/>
        </w:rPr>
        <w:t xml:space="preserve"> A, </w:t>
      </w:r>
      <w:proofErr w:type="spellStart"/>
      <w:r w:rsidRPr="00987E1B">
        <w:rPr>
          <w:rFonts w:asciiTheme="majorBidi" w:hAnsiTheme="majorBidi" w:cstheme="majorBidi"/>
          <w:color w:val="222222"/>
          <w:sz w:val="24"/>
          <w:szCs w:val="24"/>
          <w:shd w:val="clear" w:color="auto" w:fill="FFFFFF"/>
          <w:lang w:val="en-US"/>
        </w:rPr>
        <w:t>Delahaye</w:t>
      </w:r>
      <w:proofErr w:type="spellEnd"/>
      <w:r w:rsidRPr="00987E1B">
        <w:rPr>
          <w:rFonts w:asciiTheme="majorBidi" w:hAnsiTheme="majorBidi" w:cstheme="majorBidi"/>
          <w:color w:val="222222"/>
          <w:sz w:val="24"/>
          <w:szCs w:val="24"/>
          <w:shd w:val="clear" w:color="auto" w:fill="FFFFFF"/>
          <w:lang w:val="en-US"/>
        </w:rPr>
        <w:t xml:space="preserve"> F, </w:t>
      </w:r>
      <w:proofErr w:type="spellStart"/>
      <w:r w:rsidRPr="00987E1B">
        <w:rPr>
          <w:rFonts w:asciiTheme="majorBidi" w:hAnsiTheme="majorBidi" w:cstheme="majorBidi"/>
          <w:color w:val="222222"/>
          <w:sz w:val="24"/>
          <w:szCs w:val="24"/>
          <w:shd w:val="clear" w:color="auto" w:fill="FFFFFF"/>
          <w:lang w:val="en-US"/>
        </w:rPr>
        <w:t>Bouza</w:t>
      </w:r>
      <w:proofErr w:type="spellEnd"/>
      <w:r w:rsidRPr="00987E1B">
        <w:rPr>
          <w:rFonts w:asciiTheme="majorBidi" w:hAnsiTheme="majorBidi" w:cstheme="majorBidi"/>
          <w:color w:val="222222"/>
          <w:sz w:val="24"/>
          <w:szCs w:val="24"/>
          <w:shd w:val="clear" w:color="auto" w:fill="FFFFFF"/>
          <w:lang w:val="en-US"/>
        </w:rPr>
        <w:t xml:space="preserve"> E, </w:t>
      </w:r>
      <w:proofErr w:type="spellStart"/>
      <w:r w:rsidRPr="00987E1B">
        <w:rPr>
          <w:rFonts w:asciiTheme="majorBidi" w:hAnsiTheme="majorBidi" w:cstheme="majorBidi"/>
          <w:color w:val="222222"/>
          <w:sz w:val="24"/>
          <w:szCs w:val="24"/>
          <w:shd w:val="clear" w:color="auto" w:fill="FFFFFF"/>
          <w:lang w:val="en-US"/>
        </w:rPr>
        <w:t>Lortholary</w:t>
      </w:r>
      <w:proofErr w:type="spellEnd"/>
      <w:r w:rsidRPr="00987E1B">
        <w:rPr>
          <w:rFonts w:asciiTheme="majorBidi" w:hAnsiTheme="majorBidi" w:cstheme="majorBidi"/>
          <w:color w:val="222222"/>
          <w:sz w:val="24"/>
          <w:szCs w:val="24"/>
          <w:shd w:val="clear" w:color="auto" w:fill="FFFFFF"/>
          <w:lang w:val="en-US"/>
        </w:rPr>
        <w:t xml:space="preserve"> O, Munoz P, </w:t>
      </w:r>
      <w:proofErr w:type="spellStart"/>
      <w:r w:rsidRPr="00987E1B">
        <w:rPr>
          <w:rFonts w:asciiTheme="majorBidi" w:hAnsiTheme="majorBidi" w:cstheme="majorBidi"/>
          <w:color w:val="222222"/>
          <w:sz w:val="24"/>
          <w:szCs w:val="24"/>
          <w:shd w:val="clear" w:color="auto" w:fill="FFFFFF"/>
          <w:lang w:val="en-US"/>
        </w:rPr>
        <w:t>Lefort</w:t>
      </w:r>
      <w:proofErr w:type="spellEnd"/>
      <w:r w:rsidRPr="00987E1B">
        <w:rPr>
          <w:rFonts w:asciiTheme="majorBidi" w:hAnsiTheme="majorBidi" w:cstheme="majorBidi"/>
          <w:color w:val="222222"/>
          <w:sz w:val="24"/>
          <w:szCs w:val="24"/>
          <w:shd w:val="clear" w:color="auto" w:fill="FFFFFF"/>
          <w:lang w:val="en-US"/>
        </w:rPr>
        <w:t xml:space="preserve"> A. Prosthetic valve Candida spp. endocarditis: new insights into long-term prognosis—the ESCAPE study. </w:t>
      </w:r>
      <w:proofErr w:type="spellStart"/>
      <w:r w:rsidRPr="00987E1B">
        <w:rPr>
          <w:rFonts w:asciiTheme="majorBidi" w:hAnsiTheme="majorBidi" w:cstheme="majorBidi"/>
          <w:color w:val="222222"/>
          <w:sz w:val="24"/>
          <w:szCs w:val="24"/>
          <w:shd w:val="clear" w:color="auto" w:fill="FFFFFF"/>
        </w:rPr>
        <w:t>ClinicalInfectiousDiseases</w:t>
      </w:r>
      <w:proofErr w:type="spellEnd"/>
      <w:r w:rsidRPr="00987E1B">
        <w:rPr>
          <w:rFonts w:asciiTheme="majorBidi" w:hAnsiTheme="majorBidi" w:cstheme="majorBidi"/>
          <w:color w:val="222222"/>
          <w:sz w:val="24"/>
          <w:szCs w:val="24"/>
          <w:shd w:val="clear" w:color="auto" w:fill="FFFFFF"/>
        </w:rPr>
        <w:t xml:space="preserve">. 2018 Mar </w:t>
      </w:r>
      <w:proofErr w:type="gramStart"/>
      <w:r w:rsidRPr="00987E1B">
        <w:rPr>
          <w:rFonts w:asciiTheme="majorBidi" w:hAnsiTheme="majorBidi" w:cstheme="majorBidi"/>
          <w:color w:val="222222"/>
          <w:sz w:val="24"/>
          <w:szCs w:val="24"/>
          <w:shd w:val="clear" w:color="auto" w:fill="FFFFFF"/>
        </w:rPr>
        <w:t>5;</w:t>
      </w:r>
      <w:proofErr w:type="gramEnd"/>
      <w:r w:rsidRPr="00987E1B">
        <w:rPr>
          <w:rFonts w:asciiTheme="majorBidi" w:hAnsiTheme="majorBidi" w:cstheme="majorBidi"/>
          <w:color w:val="222222"/>
          <w:sz w:val="24"/>
          <w:szCs w:val="24"/>
          <w:shd w:val="clear" w:color="auto" w:fill="FFFFFF"/>
        </w:rPr>
        <w:t>66(6):825-32.</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Zaborin</w:t>
      </w:r>
      <w:proofErr w:type="spellEnd"/>
      <w:r w:rsidRPr="00987E1B">
        <w:rPr>
          <w:rFonts w:asciiTheme="majorBidi" w:hAnsiTheme="majorBidi" w:cstheme="majorBidi"/>
          <w:color w:val="222222"/>
          <w:sz w:val="24"/>
          <w:szCs w:val="24"/>
          <w:shd w:val="clear" w:color="auto" w:fill="FFFFFF"/>
          <w:lang w:val="en-US"/>
        </w:rPr>
        <w:t xml:space="preserve"> A, Smith D, Garfield K, </w:t>
      </w:r>
      <w:proofErr w:type="spellStart"/>
      <w:r w:rsidRPr="00987E1B">
        <w:rPr>
          <w:rFonts w:asciiTheme="majorBidi" w:hAnsiTheme="majorBidi" w:cstheme="majorBidi"/>
          <w:color w:val="222222"/>
          <w:sz w:val="24"/>
          <w:szCs w:val="24"/>
          <w:shd w:val="clear" w:color="auto" w:fill="FFFFFF"/>
          <w:lang w:val="en-US"/>
        </w:rPr>
        <w:t>Quensen</w:t>
      </w:r>
      <w:proofErr w:type="spellEnd"/>
      <w:r w:rsidRPr="00987E1B">
        <w:rPr>
          <w:rFonts w:asciiTheme="majorBidi" w:hAnsiTheme="majorBidi" w:cstheme="majorBidi"/>
          <w:color w:val="222222"/>
          <w:sz w:val="24"/>
          <w:szCs w:val="24"/>
          <w:shd w:val="clear" w:color="auto" w:fill="FFFFFF"/>
          <w:lang w:val="en-US"/>
        </w:rPr>
        <w:t xml:space="preserve"> J, </w:t>
      </w:r>
      <w:proofErr w:type="spellStart"/>
      <w:r w:rsidRPr="00987E1B">
        <w:rPr>
          <w:rFonts w:asciiTheme="majorBidi" w:hAnsiTheme="majorBidi" w:cstheme="majorBidi"/>
          <w:color w:val="222222"/>
          <w:sz w:val="24"/>
          <w:szCs w:val="24"/>
          <w:shd w:val="clear" w:color="auto" w:fill="FFFFFF"/>
          <w:lang w:val="en-US"/>
        </w:rPr>
        <w:t>Shakhsheer</w:t>
      </w:r>
      <w:proofErr w:type="spellEnd"/>
      <w:r w:rsidRPr="00987E1B">
        <w:rPr>
          <w:rFonts w:asciiTheme="majorBidi" w:hAnsiTheme="majorBidi" w:cstheme="majorBidi"/>
          <w:color w:val="222222"/>
          <w:sz w:val="24"/>
          <w:szCs w:val="24"/>
          <w:shd w:val="clear" w:color="auto" w:fill="FFFFFF"/>
          <w:lang w:val="en-US"/>
        </w:rPr>
        <w:t xml:space="preserve"> B, Kade M, Tirrell M, </w:t>
      </w:r>
      <w:proofErr w:type="spellStart"/>
      <w:r w:rsidRPr="00987E1B">
        <w:rPr>
          <w:rFonts w:asciiTheme="majorBidi" w:hAnsiTheme="majorBidi" w:cstheme="majorBidi"/>
          <w:color w:val="222222"/>
          <w:sz w:val="24"/>
          <w:szCs w:val="24"/>
          <w:shd w:val="clear" w:color="auto" w:fill="FFFFFF"/>
          <w:lang w:val="en-US"/>
        </w:rPr>
        <w:t>Tiedje</w:t>
      </w:r>
      <w:proofErr w:type="spellEnd"/>
      <w:r w:rsidRPr="00987E1B">
        <w:rPr>
          <w:rFonts w:asciiTheme="majorBidi" w:hAnsiTheme="majorBidi" w:cstheme="majorBidi"/>
          <w:color w:val="222222"/>
          <w:sz w:val="24"/>
          <w:szCs w:val="24"/>
          <w:shd w:val="clear" w:color="auto" w:fill="FFFFFF"/>
          <w:lang w:val="en-US"/>
        </w:rPr>
        <w:t xml:space="preserve"> J, Gilbert JA, </w:t>
      </w:r>
      <w:proofErr w:type="spellStart"/>
      <w:r w:rsidRPr="00987E1B">
        <w:rPr>
          <w:rFonts w:asciiTheme="majorBidi" w:hAnsiTheme="majorBidi" w:cstheme="majorBidi"/>
          <w:color w:val="222222"/>
          <w:sz w:val="24"/>
          <w:szCs w:val="24"/>
          <w:shd w:val="clear" w:color="auto" w:fill="FFFFFF"/>
          <w:lang w:val="en-US"/>
        </w:rPr>
        <w:t>Zaborina</w:t>
      </w:r>
      <w:proofErr w:type="spellEnd"/>
      <w:r w:rsidRPr="00987E1B">
        <w:rPr>
          <w:rFonts w:asciiTheme="majorBidi" w:hAnsiTheme="majorBidi" w:cstheme="majorBidi"/>
          <w:color w:val="222222"/>
          <w:sz w:val="24"/>
          <w:szCs w:val="24"/>
          <w:shd w:val="clear" w:color="auto" w:fill="FFFFFF"/>
          <w:lang w:val="en-US"/>
        </w:rPr>
        <w:t xml:space="preserve"> O, </w:t>
      </w:r>
      <w:proofErr w:type="spellStart"/>
      <w:r w:rsidRPr="00987E1B">
        <w:rPr>
          <w:rFonts w:asciiTheme="majorBidi" w:hAnsiTheme="majorBidi" w:cstheme="majorBidi"/>
          <w:color w:val="222222"/>
          <w:sz w:val="24"/>
          <w:szCs w:val="24"/>
          <w:shd w:val="clear" w:color="auto" w:fill="FFFFFF"/>
          <w:lang w:val="en-US"/>
        </w:rPr>
        <w:t>Alverdy</w:t>
      </w:r>
      <w:proofErr w:type="spellEnd"/>
      <w:r w:rsidRPr="00987E1B">
        <w:rPr>
          <w:rFonts w:asciiTheme="majorBidi" w:hAnsiTheme="majorBidi" w:cstheme="majorBidi"/>
          <w:color w:val="222222"/>
          <w:sz w:val="24"/>
          <w:szCs w:val="24"/>
          <w:shd w:val="clear" w:color="auto" w:fill="FFFFFF"/>
          <w:lang w:val="en-US"/>
        </w:rPr>
        <w:t xml:space="preserve"> JC. Membership and behavior of ultra-low-diversity pathogen communities present in the gut of humans during prolonged critical illness. </w:t>
      </w:r>
      <w:proofErr w:type="spellStart"/>
      <w:r w:rsidRPr="00987E1B">
        <w:rPr>
          <w:rFonts w:asciiTheme="majorBidi" w:hAnsiTheme="majorBidi" w:cstheme="majorBidi"/>
          <w:color w:val="222222"/>
          <w:sz w:val="24"/>
          <w:szCs w:val="24"/>
          <w:shd w:val="clear" w:color="auto" w:fill="FFFFFF"/>
        </w:rPr>
        <w:t>MBio</w:t>
      </w:r>
      <w:proofErr w:type="spellEnd"/>
      <w:r w:rsidRPr="00987E1B">
        <w:rPr>
          <w:rFonts w:asciiTheme="majorBidi" w:hAnsiTheme="majorBidi" w:cstheme="majorBidi"/>
          <w:color w:val="222222"/>
          <w:sz w:val="24"/>
          <w:szCs w:val="24"/>
          <w:shd w:val="clear" w:color="auto" w:fill="FFFFFF"/>
        </w:rPr>
        <w:t>. 2014 Oct</w:t>
      </w:r>
      <w:proofErr w:type="gramStart"/>
      <w:r w:rsidRPr="00987E1B">
        <w:rPr>
          <w:rFonts w:asciiTheme="majorBidi" w:hAnsiTheme="majorBidi" w:cstheme="majorBidi"/>
          <w:color w:val="222222"/>
          <w:sz w:val="24"/>
          <w:szCs w:val="24"/>
          <w:shd w:val="clear" w:color="auto" w:fill="FFFFFF"/>
        </w:rPr>
        <w:t>31;</w:t>
      </w:r>
      <w:proofErr w:type="gramEnd"/>
      <w:r w:rsidRPr="00987E1B">
        <w:rPr>
          <w:rFonts w:asciiTheme="majorBidi" w:hAnsiTheme="majorBidi" w:cstheme="majorBidi"/>
          <w:color w:val="222222"/>
          <w:sz w:val="24"/>
          <w:szCs w:val="24"/>
          <w:shd w:val="clear" w:color="auto" w:fill="FFFFFF"/>
        </w:rPr>
        <w:t>5(5):10-128.</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Egger M, </w:t>
      </w:r>
      <w:proofErr w:type="spellStart"/>
      <w:r w:rsidRPr="00987E1B">
        <w:rPr>
          <w:rFonts w:asciiTheme="majorBidi" w:hAnsiTheme="majorBidi" w:cstheme="majorBidi"/>
          <w:color w:val="222222"/>
          <w:sz w:val="24"/>
          <w:szCs w:val="24"/>
          <w:shd w:val="clear" w:color="auto" w:fill="FFFFFF"/>
          <w:lang w:val="en-US"/>
        </w:rPr>
        <w:t>Hoenigl</w:t>
      </w:r>
      <w:proofErr w:type="spellEnd"/>
      <w:r w:rsidRPr="00987E1B">
        <w:rPr>
          <w:rFonts w:asciiTheme="majorBidi" w:hAnsiTheme="majorBidi" w:cstheme="majorBidi"/>
          <w:color w:val="222222"/>
          <w:sz w:val="24"/>
          <w:szCs w:val="24"/>
          <w:shd w:val="clear" w:color="auto" w:fill="FFFFFF"/>
          <w:lang w:val="en-US"/>
        </w:rPr>
        <w:t xml:space="preserve"> M, Thompson Iii GR, Carvalho A, Jenks JD. Let's talk about sex characteristics—as a risk factor for invasive fungal diseases. </w:t>
      </w:r>
      <w:r w:rsidRPr="00987E1B">
        <w:rPr>
          <w:rFonts w:asciiTheme="majorBidi" w:hAnsiTheme="majorBidi" w:cstheme="majorBidi"/>
          <w:color w:val="222222"/>
          <w:sz w:val="24"/>
          <w:szCs w:val="24"/>
          <w:shd w:val="clear" w:color="auto" w:fill="FFFFFF"/>
        </w:rPr>
        <w:t xml:space="preserve">Mycoses. 2022 </w:t>
      </w:r>
      <w:proofErr w:type="gramStart"/>
      <w:r w:rsidRPr="00987E1B">
        <w:rPr>
          <w:rFonts w:asciiTheme="majorBidi" w:hAnsiTheme="majorBidi" w:cstheme="majorBidi"/>
          <w:color w:val="222222"/>
          <w:sz w:val="24"/>
          <w:szCs w:val="24"/>
          <w:shd w:val="clear" w:color="auto" w:fill="FFFFFF"/>
        </w:rPr>
        <w:t>Jun;</w:t>
      </w:r>
      <w:proofErr w:type="gramEnd"/>
      <w:r w:rsidRPr="00987E1B">
        <w:rPr>
          <w:rFonts w:asciiTheme="majorBidi" w:hAnsiTheme="majorBidi" w:cstheme="majorBidi"/>
          <w:color w:val="222222"/>
          <w:sz w:val="24"/>
          <w:szCs w:val="24"/>
          <w:shd w:val="clear" w:color="auto" w:fill="FFFFFF"/>
        </w:rPr>
        <w:t>65(6):599-612.</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Venditti</w:t>
      </w:r>
      <w:proofErr w:type="spellEnd"/>
      <w:r w:rsidRPr="00987E1B">
        <w:rPr>
          <w:rFonts w:asciiTheme="majorBidi" w:hAnsiTheme="majorBidi" w:cstheme="majorBidi"/>
          <w:color w:val="222222"/>
          <w:sz w:val="24"/>
          <w:szCs w:val="24"/>
          <w:shd w:val="clear" w:color="auto" w:fill="FFFFFF"/>
          <w:lang w:val="en-US"/>
        </w:rPr>
        <w:t xml:space="preserve"> M. Clinical aspects of invasive candidiasis: endocarditis and other localized infections. </w:t>
      </w:r>
      <w:proofErr w:type="spellStart"/>
      <w:r w:rsidRPr="00987E1B">
        <w:rPr>
          <w:rFonts w:asciiTheme="majorBidi" w:hAnsiTheme="majorBidi" w:cstheme="majorBidi"/>
          <w:color w:val="222222"/>
          <w:sz w:val="24"/>
          <w:szCs w:val="24"/>
          <w:shd w:val="clear" w:color="auto" w:fill="FFFFFF"/>
        </w:rPr>
        <w:t>Drugs</w:t>
      </w:r>
      <w:proofErr w:type="spellEnd"/>
      <w:r w:rsidRPr="00987E1B">
        <w:rPr>
          <w:rFonts w:asciiTheme="majorBidi" w:hAnsiTheme="majorBidi" w:cstheme="majorBidi"/>
          <w:color w:val="222222"/>
          <w:sz w:val="24"/>
          <w:szCs w:val="24"/>
          <w:shd w:val="clear" w:color="auto" w:fill="FFFFFF"/>
        </w:rPr>
        <w:t xml:space="preserve">. 2009 </w:t>
      </w:r>
      <w:proofErr w:type="gramStart"/>
      <w:r w:rsidRPr="00987E1B">
        <w:rPr>
          <w:rFonts w:asciiTheme="majorBidi" w:hAnsiTheme="majorBidi" w:cstheme="majorBidi"/>
          <w:color w:val="222222"/>
          <w:sz w:val="24"/>
          <w:szCs w:val="24"/>
          <w:shd w:val="clear" w:color="auto" w:fill="FFFFFF"/>
        </w:rPr>
        <w:t>Nov;</w:t>
      </w:r>
      <w:proofErr w:type="gramEnd"/>
      <w:r w:rsidRPr="00987E1B">
        <w:rPr>
          <w:rFonts w:asciiTheme="majorBidi" w:hAnsiTheme="majorBidi" w:cstheme="majorBidi"/>
          <w:color w:val="222222"/>
          <w:sz w:val="24"/>
          <w:szCs w:val="24"/>
          <w:shd w:val="clear" w:color="auto" w:fill="FFFFFF"/>
        </w:rPr>
        <w:t>69:39-43.</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Jain AG, Guan J, D'Souza J. Candida </w:t>
      </w:r>
      <w:proofErr w:type="spellStart"/>
      <w:r w:rsidRPr="00987E1B">
        <w:rPr>
          <w:rFonts w:asciiTheme="majorBidi" w:hAnsiTheme="majorBidi" w:cstheme="majorBidi"/>
          <w:sz w:val="24"/>
          <w:szCs w:val="24"/>
          <w:lang w:val="en-US"/>
        </w:rPr>
        <w:t>parapsilosis</w:t>
      </w:r>
      <w:proofErr w:type="spellEnd"/>
      <w:r w:rsidRPr="00987E1B">
        <w:rPr>
          <w:rFonts w:asciiTheme="majorBidi" w:hAnsiTheme="majorBidi" w:cstheme="majorBidi"/>
          <w:sz w:val="24"/>
          <w:szCs w:val="24"/>
          <w:lang w:val="en-US"/>
        </w:rPr>
        <w:t xml:space="preserve">: an unusual cause of infective endocarditis. </w:t>
      </w:r>
      <w:proofErr w:type="spellStart"/>
      <w:r w:rsidRPr="00987E1B">
        <w:rPr>
          <w:rFonts w:asciiTheme="majorBidi" w:hAnsiTheme="majorBidi" w:cstheme="majorBidi"/>
          <w:sz w:val="24"/>
          <w:szCs w:val="24"/>
          <w:lang w:val="en-US"/>
        </w:rPr>
        <w:t>Cureus</w:t>
      </w:r>
      <w:proofErr w:type="spellEnd"/>
      <w:r w:rsidRPr="00987E1B">
        <w:rPr>
          <w:rFonts w:asciiTheme="majorBidi" w:hAnsiTheme="majorBidi" w:cstheme="majorBidi"/>
          <w:sz w:val="24"/>
          <w:szCs w:val="24"/>
          <w:lang w:val="en-US"/>
        </w:rPr>
        <w:t>. 2018 Nov;10(11).</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Meena DS, Kumar D, Agarwal M, Bohra GK, Choudhary R, </w:t>
      </w:r>
      <w:proofErr w:type="spellStart"/>
      <w:r w:rsidRPr="00987E1B">
        <w:rPr>
          <w:rFonts w:asciiTheme="majorBidi" w:hAnsiTheme="majorBidi" w:cstheme="majorBidi"/>
          <w:color w:val="222222"/>
          <w:sz w:val="24"/>
          <w:szCs w:val="24"/>
          <w:shd w:val="clear" w:color="auto" w:fill="FFFFFF"/>
          <w:lang w:val="en-US"/>
        </w:rPr>
        <w:t>Samantaray</w:t>
      </w:r>
      <w:proofErr w:type="spellEnd"/>
      <w:r w:rsidRPr="00987E1B">
        <w:rPr>
          <w:rFonts w:asciiTheme="majorBidi" w:hAnsiTheme="majorBidi" w:cstheme="majorBidi"/>
          <w:color w:val="222222"/>
          <w:sz w:val="24"/>
          <w:szCs w:val="24"/>
          <w:shd w:val="clear" w:color="auto" w:fill="FFFFFF"/>
          <w:lang w:val="en-US"/>
        </w:rPr>
        <w:t xml:space="preserve"> S, Sharma S, </w:t>
      </w:r>
      <w:proofErr w:type="spellStart"/>
      <w:r w:rsidRPr="00987E1B">
        <w:rPr>
          <w:rFonts w:asciiTheme="majorBidi" w:hAnsiTheme="majorBidi" w:cstheme="majorBidi"/>
          <w:color w:val="222222"/>
          <w:sz w:val="24"/>
          <w:szCs w:val="24"/>
          <w:shd w:val="clear" w:color="auto" w:fill="FFFFFF"/>
          <w:lang w:val="en-US"/>
        </w:rPr>
        <w:t>Midha</w:t>
      </w:r>
      <w:proofErr w:type="spellEnd"/>
      <w:r w:rsidRPr="00987E1B">
        <w:rPr>
          <w:rFonts w:asciiTheme="majorBidi" w:hAnsiTheme="majorBidi" w:cstheme="majorBidi"/>
          <w:color w:val="222222"/>
          <w:sz w:val="24"/>
          <w:szCs w:val="24"/>
          <w:shd w:val="clear" w:color="auto" w:fill="FFFFFF"/>
          <w:lang w:val="en-US"/>
        </w:rPr>
        <w:t xml:space="preserve"> N, Garg MK. Clinical features, diagnosis and treatment outcome of fungal endocarditis: a systematic review of reported cases. </w:t>
      </w:r>
      <w:r w:rsidRPr="00B55D00">
        <w:rPr>
          <w:rFonts w:asciiTheme="majorBidi" w:hAnsiTheme="majorBidi" w:cstheme="majorBidi"/>
          <w:color w:val="222222"/>
          <w:sz w:val="24"/>
          <w:szCs w:val="24"/>
          <w:shd w:val="clear" w:color="auto" w:fill="FFFFFF"/>
          <w:lang w:val="en-US"/>
        </w:rPr>
        <w:t>Mycoses. 2022 Mar;65(3):294-302.</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Li JS, Sexton DJ, Mick N, Nettles R, Fowler Jr VG, Ryan T, </w:t>
      </w:r>
      <w:proofErr w:type="spellStart"/>
      <w:r w:rsidRPr="00987E1B">
        <w:rPr>
          <w:rFonts w:asciiTheme="majorBidi" w:hAnsiTheme="majorBidi" w:cstheme="majorBidi"/>
          <w:color w:val="222222"/>
          <w:sz w:val="24"/>
          <w:szCs w:val="24"/>
          <w:shd w:val="clear" w:color="auto" w:fill="FFFFFF"/>
          <w:lang w:val="en-US"/>
        </w:rPr>
        <w:t>Bashore</w:t>
      </w:r>
      <w:proofErr w:type="spellEnd"/>
      <w:r w:rsidRPr="00987E1B">
        <w:rPr>
          <w:rFonts w:asciiTheme="majorBidi" w:hAnsiTheme="majorBidi" w:cstheme="majorBidi"/>
          <w:color w:val="222222"/>
          <w:sz w:val="24"/>
          <w:szCs w:val="24"/>
          <w:shd w:val="clear" w:color="auto" w:fill="FFFFFF"/>
          <w:lang w:val="en-US"/>
        </w:rPr>
        <w:t xml:space="preserve"> T, Corey GR. Proposed modifications to the Duke criteria for the diagnosis of infective endocarditis. </w:t>
      </w:r>
      <w:r w:rsidRPr="00B55D00">
        <w:rPr>
          <w:rFonts w:asciiTheme="majorBidi" w:hAnsiTheme="majorBidi" w:cstheme="majorBidi"/>
          <w:color w:val="222222"/>
          <w:sz w:val="24"/>
          <w:szCs w:val="24"/>
          <w:shd w:val="clear" w:color="auto" w:fill="FFFFFF"/>
          <w:lang w:val="en-US"/>
        </w:rPr>
        <w:t>Clinical infectious diseases. 2000 Apr 1;30(4):633-8.</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Habib G, Lancellotti P, Antunes MJ, </w:t>
      </w:r>
      <w:proofErr w:type="spellStart"/>
      <w:r w:rsidRPr="00987E1B">
        <w:rPr>
          <w:rFonts w:asciiTheme="majorBidi" w:hAnsiTheme="majorBidi" w:cstheme="majorBidi"/>
          <w:color w:val="222222"/>
          <w:sz w:val="24"/>
          <w:szCs w:val="24"/>
          <w:shd w:val="clear" w:color="auto" w:fill="FFFFFF"/>
          <w:lang w:val="en-US"/>
        </w:rPr>
        <w:t>Bongiorni</w:t>
      </w:r>
      <w:proofErr w:type="spellEnd"/>
      <w:r w:rsidRPr="00987E1B">
        <w:rPr>
          <w:rFonts w:asciiTheme="majorBidi" w:hAnsiTheme="majorBidi" w:cstheme="majorBidi"/>
          <w:color w:val="222222"/>
          <w:sz w:val="24"/>
          <w:szCs w:val="24"/>
          <w:shd w:val="clear" w:color="auto" w:fill="FFFFFF"/>
          <w:lang w:val="en-US"/>
        </w:rPr>
        <w:t xml:space="preserve"> MG, </w:t>
      </w:r>
      <w:proofErr w:type="spellStart"/>
      <w:r w:rsidRPr="00987E1B">
        <w:rPr>
          <w:rFonts w:asciiTheme="majorBidi" w:hAnsiTheme="majorBidi" w:cstheme="majorBidi"/>
          <w:color w:val="222222"/>
          <w:sz w:val="24"/>
          <w:szCs w:val="24"/>
          <w:shd w:val="clear" w:color="auto" w:fill="FFFFFF"/>
          <w:lang w:val="en-US"/>
        </w:rPr>
        <w:t>Casalta</w:t>
      </w:r>
      <w:proofErr w:type="spellEnd"/>
      <w:r w:rsidRPr="00987E1B">
        <w:rPr>
          <w:rFonts w:asciiTheme="majorBidi" w:hAnsiTheme="majorBidi" w:cstheme="majorBidi"/>
          <w:color w:val="222222"/>
          <w:sz w:val="24"/>
          <w:szCs w:val="24"/>
          <w:shd w:val="clear" w:color="auto" w:fill="FFFFFF"/>
          <w:lang w:val="en-US"/>
        </w:rPr>
        <w:t xml:space="preserve"> JP, Del </w:t>
      </w:r>
      <w:proofErr w:type="spellStart"/>
      <w:r w:rsidRPr="00987E1B">
        <w:rPr>
          <w:rFonts w:asciiTheme="majorBidi" w:hAnsiTheme="majorBidi" w:cstheme="majorBidi"/>
          <w:color w:val="222222"/>
          <w:sz w:val="24"/>
          <w:szCs w:val="24"/>
          <w:shd w:val="clear" w:color="auto" w:fill="FFFFFF"/>
          <w:lang w:val="en-US"/>
        </w:rPr>
        <w:t>Zotti</w:t>
      </w:r>
      <w:proofErr w:type="spellEnd"/>
      <w:r w:rsidRPr="00987E1B">
        <w:rPr>
          <w:rFonts w:asciiTheme="majorBidi" w:hAnsiTheme="majorBidi" w:cstheme="majorBidi"/>
          <w:color w:val="222222"/>
          <w:sz w:val="24"/>
          <w:szCs w:val="24"/>
          <w:shd w:val="clear" w:color="auto" w:fill="FFFFFF"/>
          <w:lang w:val="en-US"/>
        </w:rPr>
        <w:t xml:space="preserve"> F, Dulgheru R, El Khoury G, </w:t>
      </w:r>
      <w:proofErr w:type="spellStart"/>
      <w:r w:rsidRPr="00987E1B">
        <w:rPr>
          <w:rFonts w:asciiTheme="majorBidi" w:hAnsiTheme="majorBidi" w:cstheme="majorBidi"/>
          <w:color w:val="222222"/>
          <w:sz w:val="24"/>
          <w:szCs w:val="24"/>
          <w:shd w:val="clear" w:color="auto" w:fill="FFFFFF"/>
          <w:lang w:val="en-US"/>
        </w:rPr>
        <w:t>Erba</w:t>
      </w:r>
      <w:proofErr w:type="spellEnd"/>
      <w:r w:rsidRPr="00987E1B">
        <w:rPr>
          <w:rFonts w:asciiTheme="majorBidi" w:hAnsiTheme="majorBidi" w:cstheme="majorBidi"/>
          <w:color w:val="222222"/>
          <w:sz w:val="24"/>
          <w:szCs w:val="24"/>
          <w:shd w:val="clear" w:color="auto" w:fill="FFFFFF"/>
          <w:lang w:val="en-US"/>
        </w:rPr>
        <w:t xml:space="preserve"> PA, </w:t>
      </w:r>
      <w:proofErr w:type="spellStart"/>
      <w:r w:rsidRPr="00987E1B">
        <w:rPr>
          <w:rFonts w:asciiTheme="majorBidi" w:hAnsiTheme="majorBidi" w:cstheme="majorBidi"/>
          <w:color w:val="222222"/>
          <w:sz w:val="24"/>
          <w:szCs w:val="24"/>
          <w:shd w:val="clear" w:color="auto" w:fill="FFFFFF"/>
          <w:lang w:val="en-US"/>
        </w:rPr>
        <w:t>Iung</w:t>
      </w:r>
      <w:proofErr w:type="spellEnd"/>
      <w:r w:rsidRPr="00987E1B">
        <w:rPr>
          <w:rFonts w:asciiTheme="majorBidi" w:hAnsiTheme="majorBidi" w:cstheme="majorBidi"/>
          <w:color w:val="222222"/>
          <w:sz w:val="24"/>
          <w:szCs w:val="24"/>
          <w:shd w:val="clear" w:color="auto" w:fill="FFFFFF"/>
          <w:lang w:val="en-US"/>
        </w:rPr>
        <w:t xml:space="preserve"> B, Miro JM. 2015 ESC guidelines for the management of infective endocarditis: the task force for the management of infective endocarditis of the European Society of Cardiology (ESC) endorsed by: European Association for Cardio-Thoracic Surgery (EACTS), the European Association of Nuclear Medicine (EANM). </w:t>
      </w:r>
      <w:proofErr w:type="spellStart"/>
      <w:r w:rsidRPr="00987E1B">
        <w:rPr>
          <w:rFonts w:asciiTheme="majorBidi" w:hAnsiTheme="majorBidi" w:cstheme="majorBidi"/>
          <w:color w:val="222222"/>
          <w:sz w:val="24"/>
          <w:szCs w:val="24"/>
          <w:shd w:val="clear" w:color="auto" w:fill="FFFFFF"/>
        </w:rPr>
        <w:t>Europeanheart</w:t>
      </w:r>
      <w:proofErr w:type="spellEnd"/>
      <w:r w:rsidRPr="00987E1B">
        <w:rPr>
          <w:rFonts w:asciiTheme="majorBidi" w:hAnsiTheme="majorBidi" w:cstheme="majorBidi"/>
          <w:color w:val="222222"/>
          <w:sz w:val="24"/>
          <w:szCs w:val="24"/>
          <w:shd w:val="clear" w:color="auto" w:fill="FFFFFF"/>
        </w:rPr>
        <w:t xml:space="preserve"> journal. 2015 Nov</w:t>
      </w:r>
      <w:proofErr w:type="gramStart"/>
      <w:r w:rsidRPr="00987E1B">
        <w:rPr>
          <w:rFonts w:asciiTheme="majorBidi" w:hAnsiTheme="majorBidi" w:cstheme="majorBidi"/>
          <w:color w:val="222222"/>
          <w:sz w:val="24"/>
          <w:szCs w:val="24"/>
          <w:shd w:val="clear" w:color="auto" w:fill="FFFFFF"/>
        </w:rPr>
        <w:t>21;</w:t>
      </w:r>
      <w:proofErr w:type="gramEnd"/>
      <w:r w:rsidRPr="00987E1B">
        <w:rPr>
          <w:rFonts w:asciiTheme="majorBidi" w:hAnsiTheme="majorBidi" w:cstheme="majorBidi"/>
          <w:color w:val="222222"/>
          <w:sz w:val="24"/>
          <w:szCs w:val="24"/>
          <w:shd w:val="clear" w:color="auto" w:fill="FFFFFF"/>
        </w:rPr>
        <w:t>36(44):3075-128.</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Falcone M, </w:t>
      </w:r>
      <w:proofErr w:type="spellStart"/>
      <w:r w:rsidRPr="00987E1B">
        <w:rPr>
          <w:rFonts w:asciiTheme="majorBidi" w:hAnsiTheme="majorBidi" w:cstheme="majorBidi"/>
          <w:color w:val="222222"/>
          <w:sz w:val="24"/>
          <w:szCs w:val="24"/>
          <w:shd w:val="clear" w:color="auto" w:fill="FFFFFF"/>
          <w:lang w:val="en-US"/>
        </w:rPr>
        <w:t>Barzaghi</w:t>
      </w:r>
      <w:proofErr w:type="spellEnd"/>
      <w:r w:rsidRPr="00987E1B">
        <w:rPr>
          <w:rFonts w:asciiTheme="majorBidi" w:hAnsiTheme="majorBidi" w:cstheme="majorBidi"/>
          <w:color w:val="222222"/>
          <w:sz w:val="24"/>
          <w:szCs w:val="24"/>
          <w:shd w:val="clear" w:color="auto" w:fill="FFFFFF"/>
          <w:lang w:val="en-US"/>
        </w:rPr>
        <w:t xml:space="preserve"> N, </w:t>
      </w:r>
      <w:proofErr w:type="spellStart"/>
      <w:r w:rsidRPr="00987E1B">
        <w:rPr>
          <w:rFonts w:asciiTheme="majorBidi" w:hAnsiTheme="majorBidi" w:cstheme="majorBidi"/>
          <w:color w:val="222222"/>
          <w:sz w:val="24"/>
          <w:szCs w:val="24"/>
          <w:shd w:val="clear" w:color="auto" w:fill="FFFFFF"/>
          <w:lang w:val="en-US"/>
        </w:rPr>
        <w:t>Carosi</w:t>
      </w:r>
      <w:proofErr w:type="spellEnd"/>
      <w:r w:rsidRPr="00987E1B">
        <w:rPr>
          <w:rFonts w:asciiTheme="majorBidi" w:hAnsiTheme="majorBidi" w:cstheme="majorBidi"/>
          <w:color w:val="222222"/>
          <w:sz w:val="24"/>
          <w:szCs w:val="24"/>
          <w:shd w:val="clear" w:color="auto" w:fill="FFFFFF"/>
          <w:lang w:val="en-US"/>
        </w:rPr>
        <w:t xml:space="preserve"> G, </w:t>
      </w:r>
      <w:proofErr w:type="spellStart"/>
      <w:r w:rsidRPr="00987E1B">
        <w:rPr>
          <w:rFonts w:asciiTheme="majorBidi" w:hAnsiTheme="majorBidi" w:cstheme="majorBidi"/>
          <w:color w:val="222222"/>
          <w:sz w:val="24"/>
          <w:szCs w:val="24"/>
          <w:shd w:val="clear" w:color="auto" w:fill="FFFFFF"/>
          <w:lang w:val="en-US"/>
        </w:rPr>
        <w:t>Grossi</w:t>
      </w:r>
      <w:proofErr w:type="spellEnd"/>
      <w:r w:rsidRPr="00987E1B">
        <w:rPr>
          <w:rFonts w:asciiTheme="majorBidi" w:hAnsiTheme="majorBidi" w:cstheme="majorBidi"/>
          <w:color w:val="222222"/>
          <w:sz w:val="24"/>
          <w:szCs w:val="24"/>
          <w:shd w:val="clear" w:color="auto" w:fill="FFFFFF"/>
          <w:lang w:val="en-US"/>
        </w:rPr>
        <w:t xml:space="preserve"> P, </w:t>
      </w:r>
      <w:proofErr w:type="spellStart"/>
      <w:r w:rsidRPr="00987E1B">
        <w:rPr>
          <w:rFonts w:asciiTheme="majorBidi" w:hAnsiTheme="majorBidi" w:cstheme="majorBidi"/>
          <w:color w:val="222222"/>
          <w:sz w:val="24"/>
          <w:szCs w:val="24"/>
          <w:shd w:val="clear" w:color="auto" w:fill="FFFFFF"/>
          <w:lang w:val="en-US"/>
        </w:rPr>
        <w:t>Minoli</w:t>
      </w:r>
      <w:proofErr w:type="spellEnd"/>
      <w:r w:rsidRPr="00987E1B">
        <w:rPr>
          <w:rFonts w:asciiTheme="majorBidi" w:hAnsiTheme="majorBidi" w:cstheme="majorBidi"/>
          <w:color w:val="222222"/>
          <w:sz w:val="24"/>
          <w:szCs w:val="24"/>
          <w:shd w:val="clear" w:color="auto" w:fill="FFFFFF"/>
          <w:lang w:val="en-US"/>
        </w:rPr>
        <w:t xml:space="preserve"> L, </w:t>
      </w:r>
      <w:proofErr w:type="spellStart"/>
      <w:r w:rsidRPr="00987E1B">
        <w:rPr>
          <w:rFonts w:asciiTheme="majorBidi" w:hAnsiTheme="majorBidi" w:cstheme="majorBidi"/>
          <w:color w:val="222222"/>
          <w:sz w:val="24"/>
          <w:szCs w:val="24"/>
          <w:shd w:val="clear" w:color="auto" w:fill="FFFFFF"/>
          <w:lang w:val="en-US"/>
        </w:rPr>
        <w:t>Ravasio</w:t>
      </w:r>
      <w:proofErr w:type="spellEnd"/>
      <w:r w:rsidRPr="00987E1B">
        <w:rPr>
          <w:rFonts w:asciiTheme="majorBidi" w:hAnsiTheme="majorBidi" w:cstheme="majorBidi"/>
          <w:color w:val="222222"/>
          <w:sz w:val="24"/>
          <w:szCs w:val="24"/>
          <w:shd w:val="clear" w:color="auto" w:fill="FFFFFF"/>
          <w:lang w:val="en-US"/>
        </w:rPr>
        <w:t xml:space="preserve"> V, </w:t>
      </w:r>
      <w:proofErr w:type="spellStart"/>
      <w:r w:rsidRPr="00987E1B">
        <w:rPr>
          <w:rFonts w:asciiTheme="majorBidi" w:hAnsiTheme="majorBidi" w:cstheme="majorBidi"/>
          <w:color w:val="222222"/>
          <w:sz w:val="24"/>
          <w:szCs w:val="24"/>
          <w:shd w:val="clear" w:color="auto" w:fill="FFFFFF"/>
          <w:lang w:val="en-US"/>
        </w:rPr>
        <w:t>Rizzi</w:t>
      </w:r>
      <w:proofErr w:type="spellEnd"/>
      <w:r w:rsidRPr="00987E1B">
        <w:rPr>
          <w:rFonts w:asciiTheme="majorBidi" w:hAnsiTheme="majorBidi" w:cstheme="majorBidi"/>
          <w:color w:val="222222"/>
          <w:sz w:val="24"/>
          <w:szCs w:val="24"/>
          <w:shd w:val="clear" w:color="auto" w:fill="FFFFFF"/>
          <w:lang w:val="en-US"/>
        </w:rPr>
        <w:t xml:space="preserve"> M, Suter F, </w:t>
      </w:r>
      <w:proofErr w:type="spellStart"/>
      <w:r w:rsidRPr="00987E1B">
        <w:rPr>
          <w:rFonts w:asciiTheme="majorBidi" w:hAnsiTheme="majorBidi" w:cstheme="majorBidi"/>
          <w:color w:val="222222"/>
          <w:sz w:val="24"/>
          <w:szCs w:val="24"/>
          <w:shd w:val="clear" w:color="auto" w:fill="FFFFFF"/>
          <w:lang w:val="en-US"/>
        </w:rPr>
        <w:t>Utili</w:t>
      </w:r>
      <w:proofErr w:type="spellEnd"/>
      <w:r w:rsidRPr="00987E1B">
        <w:rPr>
          <w:rFonts w:asciiTheme="majorBidi" w:hAnsiTheme="majorBidi" w:cstheme="majorBidi"/>
          <w:color w:val="222222"/>
          <w:sz w:val="24"/>
          <w:szCs w:val="24"/>
          <w:shd w:val="clear" w:color="auto" w:fill="FFFFFF"/>
          <w:lang w:val="en-US"/>
        </w:rPr>
        <w:t xml:space="preserve"> R, </w:t>
      </w:r>
      <w:proofErr w:type="spellStart"/>
      <w:r w:rsidRPr="00987E1B">
        <w:rPr>
          <w:rFonts w:asciiTheme="majorBidi" w:hAnsiTheme="majorBidi" w:cstheme="majorBidi"/>
          <w:color w:val="222222"/>
          <w:sz w:val="24"/>
          <w:szCs w:val="24"/>
          <w:shd w:val="clear" w:color="auto" w:fill="FFFFFF"/>
          <w:lang w:val="en-US"/>
        </w:rPr>
        <w:t>Viscoli</w:t>
      </w:r>
      <w:proofErr w:type="spellEnd"/>
      <w:r w:rsidRPr="00987E1B">
        <w:rPr>
          <w:rFonts w:asciiTheme="majorBidi" w:hAnsiTheme="majorBidi" w:cstheme="majorBidi"/>
          <w:color w:val="222222"/>
          <w:sz w:val="24"/>
          <w:szCs w:val="24"/>
          <w:shd w:val="clear" w:color="auto" w:fill="FFFFFF"/>
          <w:lang w:val="en-US"/>
        </w:rPr>
        <w:t xml:space="preserve"> C, </w:t>
      </w:r>
      <w:proofErr w:type="spellStart"/>
      <w:r w:rsidRPr="00987E1B">
        <w:rPr>
          <w:rFonts w:asciiTheme="majorBidi" w:hAnsiTheme="majorBidi" w:cstheme="majorBidi"/>
          <w:color w:val="222222"/>
          <w:sz w:val="24"/>
          <w:szCs w:val="24"/>
          <w:shd w:val="clear" w:color="auto" w:fill="FFFFFF"/>
          <w:lang w:val="en-US"/>
        </w:rPr>
        <w:t>Venditti</w:t>
      </w:r>
      <w:proofErr w:type="spellEnd"/>
      <w:r w:rsidRPr="00987E1B">
        <w:rPr>
          <w:rFonts w:asciiTheme="majorBidi" w:hAnsiTheme="majorBidi" w:cstheme="majorBidi"/>
          <w:color w:val="222222"/>
          <w:sz w:val="24"/>
          <w:szCs w:val="24"/>
          <w:shd w:val="clear" w:color="auto" w:fill="FFFFFF"/>
          <w:lang w:val="en-US"/>
        </w:rPr>
        <w:t xml:space="preserve"> M. Candida infective endocarditis: report of 15 cases from a prospective multicenter study. </w:t>
      </w:r>
      <w:proofErr w:type="spellStart"/>
      <w:r w:rsidRPr="00987E1B">
        <w:rPr>
          <w:rFonts w:asciiTheme="majorBidi" w:hAnsiTheme="majorBidi" w:cstheme="majorBidi"/>
          <w:color w:val="222222"/>
          <w:sz w:val="24"/>
          <w:szCs w:val="24"/>
          <w:shd w:val="clear" w:color="auto" w:fill="FFFFFF"/>
        </w:rPr>
        <w:t>Medicine</w:t>
      </w:r>
      <w:proofErr w:type="spellEnd"/>
      <w:r w:rsidRPr="00987E1B">
        <w:rPr>
          <w:rFonts w:asciiTheme="majorBidi" w:hAnsiTheme="majorBidi" w:cstheme="majorBidi"/>
          <w:color w:val="222222"/>
          <w:sz w:val="24"/>
          <w:szCs w:val="24"/>
          <w:shd w:val="clear" w:color="auto" w:fill="FFFFFF"/>
        </w:rPr>
        <w:t xml:space="preserve">. 2009 May </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88(3):160-8.</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Rajani R, Klein JL. Infective endocarditis: A contemporary update. Clinical medicine. 2020 Jan 1;20(1):31-5.</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Thompson III GR, Boulware DR, Bahr NC, Clancy CJ, Harrison TS, Kauffman CA, Le T, Miceli MH, </w:t>
      </w:r>
      <w:proofErr w:type="spellStart"/>
      <w:r w:rsidRPr="00987E1B">
        <w:rPr>
          <w:rFonts w:asciiTheme="majorBidi" w:hAnsiTheme="majorBidi" w:cstheme="majorBidi"/>
          <w:color w:val="222222"/>
          <w:sz w:val="24"/>
          <w:szCs w:val="24"/>
          <w:shd w:val="clear" w:color="auto" w:fill="FFFFFF"/>
          <w:lang w:val="en-US"/>
        </w:rPr>
        <w:t>Mylonakis</w:t>
      </w:r>
      <w:proofErr w:type="spellEnd"/>
      <w:r w:rsidRPr="00987E1B">
        <w:rPr>
          <w:rFonts w:asciiTheme="majorBidi" w:hAnsiTheme="majorBidi" w:cstheme="majorBidi"/>
          <w:color w:val="222222"/>
          <w:sz w:val="24"/>
          <w:szCs w:val="24"/>
          <w:shd w:val="clear" w:color="auto" w:fill="FFFFFF"/>
          <w:lang w:val="en-US"/>
        </w:rPr>
        <w:t xml:space="preserve"> E, Nguyen MH, </w:t>
      </w:r>
      <w:proofErr w:type="spellStart"/>
      <w:r w:rsidRPr="00987E1B">
        <w:rPr>
          <w:rFonts w:asciiTheme="majorBidi" w:hAnsiTheme="majorBidi" w:cstheme="majorBidi"/>
          <w:color w:val="222222"/>
          <w:sz w:val="24"/>
          <w:szCs w:val="24"/>
          <w:shd w:val="clear" w:color="auto" w:fill="FFFFFF"/>
          <w:lang w:val="en-US"/>
        </w:rPr>
        <w:t>Ostrosky-Zeichner</w:t>
      </w:r>
      <w:proofErr w:type="spellEnd"/>
      <w:r w:rsidRPr="00987E1B">
        <w:rPr>
          <w:rFonts w:asciiTheme="majorBidi" w:hAnsiTheme="majorBidi" w:cstheme="majorBidi"/>
          <w:color w:val="222222"/>
          <w:sz w:val="24"/>
          <w:szCs w:val="24"/>
          <w:shd w:val="clear" w:color="auto" w:fill="FFFFFF"/>
          <w:lang w:val="en-US"/>
        </w:rPr>
        <w:t xml:space="preserve"> L. Noninvasive testing and </w:t>
      </w:r>
      <w:r w:rsidRPr="00987E1B">
        <w:rPr>
          <w:rFonts w:asciiTheme="majorBidi" w:hAnsiTheme="majorBidi" w:cstheme="majorBidi"/>
          <w:color w:val="222222"/>
          <w:sz w:val="24"/>
          <w:szCs w:val="24"/>
          <w:shd w:val="clear" w:color="auto" w:fill="FFFFFF"/>
          <w:lang w:val="en-US"/>
        </w:rPr>
        <w:lastRenderedPageBreak/>
        <w:t xml:space="preserve">surrogate markers in invasive fungal diseases. </w:t>
      </w:r>
      <w:proofErr w:type="spellStart"/>
      <w:r w:rsidRPr="00987E1B">
        <w:rPr>
          <w:rFonts w:asciiTheme="majorBidi" w:hAnsiTheme="majorBidi" w:cstheme="majorBidi"/>
          <w:color w:val="222222"/>
          <w:sz w:val="24"/>
          <w:szCs w:val="24"/>
          <w:shd w:val="clear" w:color="auto" w:fill="FFFFFF"/>
          <w:lang w:val="en-US"/>
        </w:rPr>
        <w:t>InOpen</w:t>
      </w:r>
      <w:proofErr w:type="spellEnd"/>
      <w:r w:rsidRPr="00987E1B">
        <w:rPr>
          <w:rFonts w:asciiTheme="majorBidi" w:hAnsiTheme="majorBidi" w:cstheme="majorBidi"/>
          <w:color w:val="222222"/>
          <w:sz w:val="24"/>
          <w:szCs w:val="24"/>
          <w:shd w:val="clear" w:color="auto" w:fill="FFFFFF"/>
          <w:lang w:val="en-US"/>
        </w:rPr>
        <w:t xml:space="preserve"> forum infectious diseases 2022 Jun 1 (Vol. 9, No. 6, p. ofac112). US: Oxford University Press.</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Clancy CJ, Nguyen MH. Diagnosing invasive candidiasis. Journal of clinical microbiology. 2018 May;56(5):10-128.</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Pappas PG, Kauffman CA, Andes DR, Clancy CJ, Marr KA, </w:t>
      </w:r>
      <w:proofErr w:type="spellStart"/>
      <w:r w:rsidRPr="00987E1B">
        <w:rPr>
          <w:rFonts w:asciiTheme="majorBidi" w:hAnsiTheme="majorBidi" w:cstheme="majorBidi"/>
          <w:color w:val="222222"/>
          <w:sz w:val="24"/>
          <w:szCs w:val="24"/>
          <w:shd w:val="clear" w:color="auto" w:fill="FFFFFF"/>
          <w:lang w:val="en-US"/>
        </w:rPr>
        <w:t>Ostrosky-Zeichner</w:t>
      </w:r>
      <w:proofErr w:type="spellEnd"/>
      <w:r w:rsidRPr="00987E1B">
        <w:rPr>
          <w:rFonts w:asciiTheme="majorBidi" w:hAnsiTheme="majorBidi" w:cstheme="majorBidi"/>
          <w:color w:val="222222"/>
          <w:sz w:val="24"/>
          <w:szCs w:val="24"/>
          <w:shd w:val="clear" w:color="auto" w:fill="FFFFFF"/>
          <w:lang w:val="en-US"/>
        </w:rPr>
        <w:t xml:space="preserve"> L, </w:t>
      </w:r>
      <w:proofErr w:type="spellStart"/>
      <w:r w:rsidRPr="00987E1B">
        <w:rPr>
          <w:rFonts w:asciiTheme="majorBidi" w:hAnsiTheme="majorBidi" w:cstheme="majorBidi"/>
          <w:color w:val="222222"/>
          <w:sz w:val="24"/>
          <w:szCs w:val="24"/>
          <w:shd w:val="clear" w:color="auto" w:fill="FFFFFF"/>
          <w:lang w:val="en-US"/>
        </w:rPr>
        <w:t>Reboli</w:t>
      </w:r>
      <w:proofErr w:type="spellEnd"/>
      <w:r w:rsidRPr="00987E1B">
        <w:rPr>
          <w:rFonts w:asciiTheme="majorBidi" w:hAnsiTheme="majorBidi" w:cstheme="majorBidi"/>
          <w:color w:val="222222"/>
          <w:sz w:val="24"/>
          <w:szCs w:val="24"/>
          <w:shd w:val="clear" w:color="auto" w:fill="FFFFFF"/>
          <w:lang w:val="en-US"/>
        </w:rPr>
        <w:t xml:space="preserve"> AC, Schuster MG, Vazquez JA, Walsh TJ, </w:t>
      </w:r>
      <w:proofErr w:type="spellStart"/>
      <w:r w:rsidRPr="00987E1B">
        <w:rPr>
          <w:rFonts w:asciiTheme="majorBidi" w:hAnsiTheme="majorBidi" w:cstheme="majorBidi"/>
          <w:color w:val="222222"/>
          <w:sz w:val="24"/>
          <w:szCs w:val="24"/>
          <w:shd w:val="clear" w:color="auto" w:fill="FFFFFF"/>
          <w:lang w:val="en-US"/>
        </w:rPr>
        <w:t>Zaoutis</w:t>
      </w:r>
      <w:proofErr w:type="spellEnd"/>
      <w:r w:rsidRPr="00987E1B">
        <w:rPr>
          <w:rFonts w:asciiTheme="majorBidi" w:hAnsiTheme="majorBidi" w:cstheme="majorBidi"/>
          <w:color w:val="222222"/>
          <w:sz w:val="24"/>
          <w:szCs w:val="24"/>
          <w:shd w:val="clear" w:color="auto" w:fill="FFFFFF"/>
          <w:lang w:val="en-US"/>
        </w:rPr>
        <w:t xml:space="preserve"> TE. Clinical practice guideline for the management of candidiasis: 2016 update by the Infectious Diseases Society of America. </w:t>
      </w:r>
      <w:proofErr w:type="spellStart"/>
      <w:r w:rsidRPr="00987E1B">
        <w:rPr>
          <w:rFonts w:asciiTheme="majorBidi" w:hAnsiTheme="majorBidi" w:cstheme="majorBidi"/>
          <w:color w:val="222222"/>
          <w:sz w:val="24"/>
          <w:szCs w:val="24"/>
          <w:shd w:val="clear" w:color="auto" w:fill="FFFFFF"/>
        </w:rPr>
        <w:t>Clinicalinfectiousdiseases</w:t>
      </w:r>
      <w:proofErr w:type="spellEnd"/>
      <w:r w:rsidRPr="00987E1B">
        <w:rPr>
          <w:rFonts w:asciiTheme="majorBidi" w:hAnsiTheme="majorBidi" w:cstheme="majorBidi"/>
          <w:color w:val="222222"/>
          <w:sz w:val="24"/>
          <w:szCs w:val="24"/>
          <w:shd w:val="clear" w:color="auto" w:fill="FFFFFF"/>
        </w:rPr>
        <w:t>. 2016 Feb</w:t>
      </w:r>
      <w:proofErr w:type="gramStart"/>
      <w:r w:rsidRPr="00987E1B">
        <w:rPr>
          <w:rFonts w:asciiTheme="majorBidi" w:hAnsiTheme="majorBidi" w:cstheme="majorBidi"/>
          <w:color w:val="222222"/>
          <w:sz w:val="24"/>
          <w:szCs w:val="24"/>
          <w:shd w:val="clear" w:color="auto" w:fill="FFFFFF"/>
        </w:rPr>
        <w:t>15;</w:t>
      </w:r>
      <w:proofErr w:type="gramEnd"/>
      <w:r w:rsidRPr="00987E1B">
        <w:rPr>
          <w:rFonts w:asciiTheme="majorBidi" w:hAnsiTheme="majorBidi" w:cstheme="majorBidi"/>
          <w:color w:val="222222"/>
          <w:sz w:val="24"/>
          <w:szCs w:val="24"/>
          <w:shd w:val="clear" w:color="auto" w:fill="FFFFFF"/>
        </w:rPr>
        <w:t>62(4):e1-50.</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Smego</w:t>
      </w:r>
      <w:proofErr w:type="spellEnd"/>
      <w:r w:rsidRPr="00987E1B">
        <w:rPr>
          <w:rFonts w:asciiTheme="majorBidi" w:hAnsiTheme="majorBidi" w:cstheme="majorBidi"/>
          <w:color w:val="222222"/>
          <w:sz w:val="24"/>
          <w:szCs w:val="24"/>
          <w:shd w:val="clear" w:color="auto" w:fill="FFFFFF"/>
          <w:lang w:val="en-US"/>
        </w:rPr>
        <w:t xml:space="preserve"> Jr RA, Ahmad H. The role of fluconazole in the treatment of Candida endocarditis: a meta-analysis. </w:t>
      </w:r>
      <w:proofErr w:type="spellStart"/>
      <w:r w:rsidRPr="00987E1B">
        <w:rPr>
          <w:rFonts w:asciiTheme="majorBidi" w:hAnsiTheme="majorBidi" w:cstheme="majorBidi"/>
          <w:color w:val="222222"/>
          <w:sz w:val="24"/>
          <w:szCs w:val="24"/>
          <w:shd w:val="clear" w:color="auto" w:fill="FFFFFF"/>
        </w:rPr>
        <w:t>Medicine</w:t>
      </w:r>
      <w:proofErr w:type="spellEnd"/>
      <w:r w:rsidRPr="00987E1B">
        <w:rPr>
          <w:rFonts w:asciiTheme="majorBidi" w:hAnsiTheme="majorBidi" w:cstheme="majorBidi"/>
          <w:color w:val="222222"/>
          <w:sz w:val="24"/>
          <w:szCs w:val="24"/>
          <w:shd w:val="clear" w:color="auto" w:fill="FFFFFF"/>
        </w:rPr>
        <w:t>. 2011 Jul</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90(4):237-49.</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Baddour</w:t>
      </w:r>
      <w:proofErr w:type="spellEnd"/>
      <w:r w:rsidRPr="00987E1B">
        <w:rPr>
          <w:rFonts w:asciiTheme="majorBidi" w:hAnsiTheme="majorBidi" w:cstheme="majorBidi"/>
          <w:color w:val="222222"/>
          <w:sz w:val="24"/>
          <w:szCs w:val="24"/>
          <w:shd w:val="clear" w:color="auto" w:fill="FFFFFF"/>
          <w:lang w:val="en-US"/>
        </w:rPr>
        <w:t xml:space="preserve"> LM, Wilson WR, Bayer AS, Fowler Jr VG, </w:t>
      </w:r>
      <w:proofErr w:type="spellStart"/>
      <w:r w:rsidRPr="00987E1B">
        <w:rPr>
          <w:rFonts w:asciiTheme="majorBidi" w:hAnsiTheme="majorBidi" w:cstheme="majorBidi"/>
          <w:color w:val="222222"/>
          <w:sz w:val="24"/>
          <w:szCs w:val="24"/>
          <w:shd w:val="clear" w:color="auto" w:fill="FFFFFF"/>
          <w:lang w:val="en-US"/>
        </w:rPr>
        <w:t>Tleyjeh</w:t>
      </w:r>
      <w:proofErr w:type="spellEnd"/>
      <w:r w:rsidRPr="00987E1B">
        <w:rPr>
          <w:rFonts w:asciiTheme="majorBidi" w:hAnsiTheme="majorBidi" w:cstheme="majorBidi"/>
          <w:color w:val="222222"/>
          <w:sz w:val="24"/>
          <w:szCs w:val="24"/>
          <w:shd w:val="clear" w:color="auto" w:fill="FFFFFF"/>
          <w:lang w:val="en-US"/>
        </w:rPr>
        <w:t xml:space="preserve"> IM, Rybak MJ, </w:t>
      </w:r>
      <w:proofErr w:type="spellStart"/>
      <w:r w:rsidRPr="00987E1B">
        <w:rPr>
          <w:rFonts w:asciiTheme="majorBidi" w:hAnsiTheme="majorBidi" w:cstheme="majorBidi"/>
          <w:color w:val="222222"/>
          <w:sz w:val="24"/>
          <w:szCs w:val="24"/>
          <w:shd w:val="clear" w:color="auto" w:fill="FFFFFF"/>
          <w:lang w:val="en-US"/>
        </w:rPr>
        <w:t>Barsic</w:t>
      </w:r>
      <w:proofErr w:type="spellEnd"/>
      <w:r w:rsidRPr="00987E1B">
        <w:rPr>
          <w:rFonts w:asciiTheme="majorBidi" w:hAnsiTheme="majorBidi" w:cstheme="majorBidi"/>
          <w:color w:val="222222"/>
          <w:sz w:val="24"/>
          <w:szCs w:val="24"/>
          <w:shd w:val="clear" w:color="auto" w:fill="FFFFFF"/>
          <w:lang w:val="en-US"/>
        </w:rPr>
        <w:t xml:space="preserve"> B, Lockhart PB, </w:t>
      </w:r>
      <w:proofErr w:type="spellStart"/>
      <w:r w:rsidRPr="00987E1B">
        <w:rPr>
          <w:rFonts w:asciiTheme="majorBidi" w:hAnsiTheme="majorBidi" w:cstheme="majorBidi"/>
          <w:color w:val="222222"/>
          <w:sz w:val="24"/>
          <w:szCs w:val="24"/>
          <w:shd w:val="clear" w:color="auto" w:fill="FFFFFF"/>
          <w:lang w:val="en-US"/>
        </w:rPr>
        <w:t>Gewitz</w:t>
      </w:r>
      <w:proofErr w:type="spellEnd"/>
      <w:r w:rsidRPr="00987E1B">
        <w:rPr>
          <w:rFonts w:asciiTheme="majorBidi" w:hAnsiTheme="majorBidi" w:cstheme="majorBidi"/>
          <w:color w:val="222222"/>
          <w:sz w:val="24"/>
          <w:szCs w:val="24"/>
          <w:shd w:val="clear" w:color="auto" w:fill="FFFFFF"/>
          <w:lang w:val="en-US"/>
        </w:rPr>
        <w:t xml:space="preserve"> MH, Levison ME, Bolger AF. Infective endocarditis in adults: diagnosis, antimicrobial therapy, and management of complications: a scientific statement for healthcare professionals from the American Heart Association. </w:t>
      </w:r>
      <w:r w:rsidRPr="00987E1B">
        <w:rPr>
          <w:rFonts w:asciiTheme="majorBidi" w:hAnsiTheme="majorBidi" w:cstheme="majorBidi"/>
          <w:color w:val="222222"/>
          <w:sz w:val="24"/>
          <w:szCs w:val="24"/>
          <w:shd w:val="clear" w:color="auto" w:fill="FFFFFF"/>
        </w:rPr>
        <w:t>Circulation. 2015 Oct</w:t>
      </w:r>
      <w:proofErr w:type="gramStart"/>
      <w:r w:rsidRPr="00987E1B">
        <w:rPr>
          <w:rFonts w:asciiTheme="majorBidi" w:hAnsiTheme="majorBidi" w:cstheme="majorBidi"/>
          <w:color w:val="222222"/>
          <w:sz w:val="24"/>
          <w:szCs w:val="24"/>
          <w:shd w:val="clear" w:color="auto" w:fill="FFFFFF"/>
        </w:rPr>
        <w:t>13;</w:t>
      </w:r>
      <w:proofErr w:type="gramEnd"/>
      <w:r w:rsidRPr="00987E1B">
        <w:rPr>
          <w:rFonts w:asciiTheme="majorBidi" w:hAnsiTheme="majorBidi" w:cstheme="majorBidi"/>
          <w:color w:val="222222"/>
          <w:sz w:val="24"/>
          <w:szCs w:val="24"/>
          <w:shd w:val="clear" w:color="auto" w:fill="FFFFFF"/>
        </w:rPr>
        <w:t>132(15):1435-86.</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Carneiro H, </w:t>
      </w:r>
      <w:proofErr w:type="spellStart"/>
      <w:r w:rsidRPr="00987E1B">
        <w:rPr>
          <w:rFonts w:asciiTheme="majorBidi" w:hAnsiTheme="majorBidi" w:cstheme="majorBidi"/>
          <w:color w:val="222222"/>
          <w:sz w:val="24"/>
          <w:szCs w:val="24"/>
          <w:shd w:val="clear" w:color="auto" w:fill="FFFFFF"/>
          <w:lang w:val="en-US"/>
        </w:rPr>
        <w:t>Rasalingam</w:t>
      </w:r>
      <w:proofErr w:type="spellEnd"/>
      <w:r w:rsidRPr="00987E1B">
        <w:rPr>
          <w:rFonts w:asciiTheme="majorBidi" w:hAnsiTheme="majorBidi" w:cstheme="majorBidi"/>
          <w:color w:val="222222"/>
          <w:sz w:val="24"/>
          <w:szCs w:val="24"/>
          <w:shd w:val="clear" w:color="auto" w:fill="FFFFFF"/>
          <w:lang w:val="en-US"/>
        </w:rPr>
        <w:t xml:space="preserve"> R. Fungal prosthetic aortic valve endocarditis and endarteritis: an unusual cause of aortic root vegetations. </w:t>
      </w:r>
      <w:proofErr w:type="spellStart"/>
      <w:r w:rsidRPr="00987E1B">
        <w:rPr>
          <w:rFonts w:asciiTheme="majorBidi" w:hAnsiTheme="majorBidi" w:cstheme="majorBidi"/>
          <w:color w:val="222222"/>
          <w:sz w:val="24"/>
          <w:szCs w:val="24"/>
          <w:shd w:val="clear" w:color="auto" w:fill="FFFFFF"/>
        </w:rPr>
        <w:t>Echocardiography</w:t>
      </w:r>
      <w:proofErr w:type="spellEnd"/>
      <w:r w:rsidRPr="00987E1B">
        <w:rPr>
          <w:rFonts w:asciiTheme="majorBidi" w:hAnsiTheme="majorBidi" w:cstheme="majorBidi"/>
          <w:color w:val="222222"/>
          <w:sz w:val="24"/>
          <w:szCs w:val="24"/>
          <w:shd w:val="clear" w:color="auto" w:fill="FFFFFF"/>
        </w:rPr>
        <w:t xml:space="preserve">. 2019 </w:t>
      </w:r>
      <w:proofErr w:type="gramStart"/>
      <w:r w:rsidRPr="00987E1B">
        <w:rPr>
          <w:rFonts w:asciiTheme="majorBidi" w:hAnsiTheme="majorBidi" w:cstheme="majorBidi"/>
          <w:color w:val="222222"/>
          <w:sz w:val="24"/>
          <w:szCs w:val="24"/>
          <w:shd w:val="clear" w:color="auto" w:fill="FFFFFF"/>
        </w:rPr>
        <w:t>Feb;</w:t>
      </w:r>
      <w:proofErr w:type="gramEnd"/>
      <w:r w:rsidRPr="00987E1B">
        <w:rPr>
          <w:rFonts w:asciiTheme="majorBidi" w:hAnsiTheme="majorBidi" w:cstheme="majorBidi"/>
          <w:color w:val="222222"/>
          <w:sz w:val="24"/>
          <w:szCs w:val="24"/>
          <w:shd w:val="clear" w:color="auto" w:fill="FFFFFF"/>
        </w:rPr>
        <w:t>36(2):401-5.</w:t>
      </w:r>
    </w:p>
    <w:p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Garzoni</w:t>
      </w:r>
      <w:proofErr w:type="spellEnd"/>
      <w:r w:rsidRPr="00987E1B">
        <w:rPr>
          <w:rFonts w:asciiTheme="majorBidi" w:hAnsiTheme="majorBidi" w:cstheme="majorBidi"/>
          <w:color w:val="222222"/>
          <w:sz w:val="24"/>
          <w:szCs w:val="24"/>
          <w:shd w:val="clear" w:color="auto" w:fill="FFFFFF"/>
          <w:lang w:val="en-US"/>
        </w:rPr>
        <w:t xml:space="preserve"> C, </w:t>
      </w:r>
      <w:proofErr w:type="spellStart"/>
      <w:r w:rsidRPr="00987E1B">
        <w:rPr>
          <w:rFonts w:asciiTheme="majorBidi" w:hAnsiTheme="majorBidi" w:cstheme="majorBidi"/>
          <w:color w:val="222222"/>
          <w:sz w:val="24"/>
          <w:szCs w:val="24"/>
          <w:shd w:val="clear" w:color="auto" w:fill="FFFFFF"/>
          <w:lang w:val="en-US"/>
        </w:rPr>
        <w:t>Nobre</w:t>
      </w:r>
      <w:proofErr w:type="spellEnd"/>
      <w:r w:rsidRPr="00987E1B">
        <w:rPr>
          <w:rFonts w:asciiTheme="majorBidi" w:hAnsiTheme="majorBidi" w:cstheme="majorBidi"/>
          <w:color w:val="222222"/>
          <w:sz w:val="24"/>
          <w:szCs w:val="24"/>
          <w:shd w:val="clear" w:color="auto" w:fill="FFFFFF"/>
          <w:lang w:val="en-US"/>
        </w:rPr>
        <w:t xml:space="preserve"> VA, </w:t>
      </w:r>
      <w:proofErr w:type="spellStart"/>
      <w:r w:rsidRPr="00987E1B">
        <w:rPr>
          <w:rFonts w:asciiTheme="majorBidi" w:hAnsiTheme="majorBidi" w:cstheme="majorBidi"/>
          <w:color w:val="222222"/>
          <w:sz w:val="24"/>
          <w:szCs w:val="24"/>
          <w:shd w:val="clear" w:color="auto" w:fill="FFFFFF"/>
          <w:lang w:val="en-US"/>
        </w:rPr>
        <w:t>Garbino</w:t>
      </w:r>
      <w:proofErr w:type="spellEnd"/>
      <w:r w:rsidRPr="00987E1B">
        <w:rPr>
          <w:rFonts w:asciiTheme="majorBidi" w:hAnsiTheme="majorBidi" w:cstheme="majorBidi"/>
          <w:color w:val="222222"/>
          <w:sz w:val="24"/>
          <w:szCs w:val="24"/>
          <w:shd w:val="clear" w:color="auto" w:fill="FFFFFF"/>
          <w:lang w:val="en-US"/>
        </w:rPr>
        <w:t xml:space="preserve"> J. Candida </w:t>
      </w:r>
      <w:proofErr w:type="spellStart"/>
      <w:r w:rsidRPr="00987E1B">
        <w:rPr>
          <w:rFonts w:asciiTheme="majorBidi" w:hAnsiTheme="majorBidi" w:cstheme="majorBidi"/>
          <w:color w:val="222222"/>
          <w:sz w:val="24"/>
          <w:szCs w:val="24"/>
          <w:shd w:val="clear" w:color="auto" w:fill="FFFFFF"/>
          <w:lang w:val="en-US"/>
        </w:rPr>
        <w:t>parapsilosis</w:t>
      </w:r>
      <w:proofErr w:type="spellEnd"/>
      <w:r w:rsidRPr="00987E1B">
        <w:rPr>
          <w:rFonts w:asciiTheme="majorBidi" w:hAnsiTheme="majorBidi" w:cstheme="majorBidi"/>
          <w:color w:val="222222"/>
          <w:sz w:val="24"/>
          <w:szCs w:val="24"/>
          <w:shd w:val="clear" w:color="auto" w:fill="FFFFFF"/>
          <w:lang w:val="en-US"/>
        </w:rPr>
        <w:t xml:space="preserve"> endocarditis: a comparative review of the literature. European journal of clinical microbiology &amp; infectious diseases. </w:t>
      </w:r>
      <w:r w:rsidRPr="00987E1B">
        <w:rPr>
          <w:rFonts w:asciiTheme="majorBidi" w:hAnsiTheme="majorBidi" w:cstheme="majorBidi"/>
          <w:color w:val="222222"/>
          <w:sz w:val="24"/>
          <w:szCs w:val="24"/>
          <w:shd w:val="clear" w:color="auto" w:fill="FFFFFF"/>
        </w:rPr>
        <w:t xml:space="preserve">2007 </w:t>
      </w:r>
      <w:proofErr w:type="gramStart"/>
      <w:r w:rsidRPr="00987E1B">
        <w:rPr>
          <w:rFonts w:asciiTheme="majorBidi" w:hAnsiTheme="majorBidi" w:cstheme="majorBidi"/>
          <w:color w:val="222222"/>
          <w:sz w:val="24"/>
          <w:szCs w:val="24"/>
          <w:shd w:val="clear" w:color="auto" w:fill="FFFFFF"/>
        </w:rPr>
        <w:t>Dec;</w:t>
      </w:r>
      <w:proofErr w:type="gramEnd"/>
      <w:r w:rsidRPr="00987E1B">
        <w:rPr>
          <w:rFonts w:asciiTheme="majorBidi" w:hAnsiTheme="majorBidi" w:cstheme="majorBidi"/>
          <w:color w:val="222222"/>
          <w:sz w:val="24"/>
          <w:szCs w:val="24"/>
          <w:shd w:val="clear" w:color="auto" w:fill="FFFFFF"/>
        </w:rPr>
        <w:t>26:915-26.</w:t>
      </w:r>
    </w:p>
    <w:p w:rsidR="004D5B5D" w:rsidRPr="00E0407F"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Sallam</w:t>
      </w:r>
      <w:proofErr w:type="spellEnd"/>
      <w:r w:rsidRPr="00987E1B">
        <w:rPr>
          <w:rFonts w:asciiTheme="majorBidi" w:hAnsiTheme="majorBidi" w:cstheme="majorBidi"/>
          <w:color w:val="222222"/>
          <w:sz w:val="24"/>
          <w:szCs w:val="24"/>
          <w:shd w:val="clear" w:color="auto" w:fill="FFFFFF"/>
          <w:lang w:val="en-US"/>
        </w:rPr>
        <w:t xml:space="preserve"> A, Lynn W, McCluskey P, Lightman S. Endogenous candida endophthalmitis. </w:t>
      </w:r>
      <w:r w:rsidRPr="00987E1B">
        <w:rPr>
          <w:rFonts w:asciiTheme="majorBidi" w:hAnsiTheme="majorBidi" w:cstheme="majorBidi"/>
          <w:color w:val="222222"/>
          <w:sz w:val="24"/>
          <w:szCs w:val="24"/>
          <w:shd w:val="clear" w:color="auto" w:fill="FFFFFF"/>
        </w:rPr>
        <w:t xml:space="preserve">Expert </w:t>
      </w:r>
      <w:proofErr w:type="spellStart"/>
      <w:r w:rsidRPr="00987E1B">
        <w:rPr>
          <w:rFonts w:asciiTheme="majorBidi" w:hAnsiTheme="majorBidi" w:cstheme="majorBidi"/>
          <w:color w:val="222222"/>
          <w:sz w:val="24"/>
          <w:szCs w:val="24"/>
          <w:shd w:val="clear" w:color="auto" w:fill="FFFFFF"/>
        </w:rPr>
        <w:t>review</w:t>
      </w:r>
      <w:proofErr w:type="spellEnd"/>
      <w:r w:rsidRPr="00987E1B">
        <w:rPr>
          <w:rFonts w:asciiTheme="majorBidi" w:hAnsiTheme="majorBidi" w:cstheme="majorBidi"/>
          <w:color w:val="222222"/>
          <w:sz w:val="24"/>
          <w:szCs w:val="24"/>
          <w:shd w:val="clear" w:color="auto" w:fill="FFFFFF"/>
        </w:rPr>
        <w:t xml:space="preserve"> of anti-</w:t>
      </w:r>
      <w:proofErr w:type="spellStart"/>
      <w:r w:rsidRPr="00987E1B">
        <w:rPr>
          <w:rFonts w:asciiTheme="majorBidi" w:hAnsiTheme="majorBidi" w:cstheme="majorBidi"/>
          <w:color w:val="222222"/>
          <w:sz w:val="24"/>
          <w:szCs w:val="24"/>
          <w:shd w:val="clear" w:color="auto" w:fill="FFFFFF"/>
        </w:rPr>
        <w:t>infectivetherapy</w:t>
      </w:r>
      <w:proofErr w:type="spellEnd"/>
      <w:r w:rsidRPr="00987E1B">
        <w:rPr>
          <w:rFonts w:asciiTheme="majorBidi" w:hAnsiTheme="majorBidi" w:cstheme="majorBidi"/>
          <w:color w:val="222222"/>
          <w:sz w:val="24"/>
          <w:szCs w:val="24"/>
          <w:shd w:val="clear" w:color="auto" w:fill="FFFFFF"/>
        </w:rPr>
        <w:t>. 2006 Aug</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4(4):675-85.</w:t>
      </w:r>
    </w:p>
    <w:p w:rsidR="00E0407F" w:rsidRPr="00987E1B" w:rsidRDefault="00E0407F" w:rsidP="004D5B5D">
      <w:pPr>
        <w:pStyle w:val="ListParagraph"/>
        <w:numPr>
          <w:ilvl w:val="0"/>
          <w:numId w:val="32"/>
        </w:numPr>
        <w:spacing w:line="360" w:lineRule="auto"/>
        <w:rPr>
          <w:rFonts w:asciiTheme="majorBidi" w:hAnsiTheme="majorBidi" w:cstheme="majorBidi"/>
          <w:sz w:val="24"/>
          <w:szCs w:val="24"/>
          <w:lang w:val="en-US"/>
        </w:rPr>
      </w:pPr>
      <w:r>
        <w:rPr>
          <w:rFonts w:ascii="Arial" w:hAnsi="Arial" w:cs="Arial"/>
          <w:color w:val="222222"/>
          <w:sz w:val="20"/>
          <w:szCs w:val="20"/>
          <w:shd w:val="clear" w:color="auto" w:fill="FFFFFF"/>
        </w:rPr>
        <w:t xml:space="preserve">Thompson III, G. R., </w:t>
      </w:r>
      <w:proofErr w:type="spellStart"/>
      <w:r>
        <w:rPr>
          <w:rFonts w:ascii="Arial" w:hAnsi="Arial" w:cs="Arial"/>
          <w:color w:val="222222"/>
          <w:sz w:val="20"/>
          <w:szCs w:val="20"/>
          <w:shd w:val="clear" w:color="auto" w:fill="FFFFFF"/>
        </w:rPr>
        <w:t>Jenks</w:t>
      </w:r>
      <w:proofErr w:type="spellEnd"/>
      <w:r>
        <w:rPr>
          <w:rFonts w:ascii="Arial" w:hAnsi="Arial" w:cs="Arial"/>
          <w:color w:val="222222"/>
          <w:sz w:val="20"/>
          <w:szCs w:val="20"/>
          <w:shd w:val="clear" w:color="auto" w:fill="FFFFFF"/>
        </w:rPr>
        <w:t xml:space="preserve">, J. D., </w:t>
      </w:r>
      <w:proofErr w:type="spellStart"/>
      <w:r>
        <w:rPr>
          <w:rFonts w:ascii="Arial" w:hAnsi="Arial" w:cs="Arial"/>
          <w:color w:val="222222"/>
          <w:sz w:val="20"/>
          <w:szCs w:val="20"/>
          <w:shd w:val="clear" w:color="auto" w:fill="FFFFFF"/>
        </w:rPr>
        <w:t>Baddley</w:t>
      </w:r>
      <w:proofErr w:type="spellEnd"/>
      <w:r>
        <w:rPr>
          <w:rFonts w:ascii="Arial" w:hAnsi="Arial" w:cs="Arial"/>
          <w:color w:val="222222"/>
          <w:sz w:val="20"/>
          <w:szCs w:val="20"/>
          <w:shd w:val="clear" w:color="auto" w:fill="FFFFFF"/>
        </w:rPr>
        <w:t xml:space="preserve">, J. W., Lewis, J. S., </w:t>
      </w:r>
      <w:proofErr w:type="spellStart"/>
      <w:r>
        <w:rPr>
          <w:rFonts w:ascii="Arial" w:hAnsi="Arial" w:cs="Arial"/>
          <w:color w:val="222222"/>
          <w:sz w:val="20"/>
          <w:szCs w:val="20"/>
          <w:shd w:val="clear" w:color="auto" w:fill="FFFFFF"/>
        </w:rPr>
        <w:t>Egger</w:t>
      </w:r>
      <w:proofErr w:type="spellEnd"/>
      <w:r>
        <w:rPr>
          <w:rFonts w:ascii="Arial" w:hAnsi="Arial" w:cs="Arial"/>
          <w:color w:val="222222"/>
          <w:sz w:val="20"/>
          <w:szCs w:val="20"/>
          <w:shd w:val="clear" w:color="auto" w:fill="FFFFFF"/>
        </w:rPr>
        <w:t xml:space="preserve">, M., Schwartz, I. S., ... &amp; </w:t>
      </w:r>
      <w:proofErr w:type="spellStart"/>
      <w:r>
        <w:rPr>
          <w:rFonts w:ascii="Arial" w:hAnsi="Arial" w:cs="Arial"/>
          <w:color w:val="222222"/>
          <w:sz w:val="20"/>
          <w:szCs w:val="20"/>
          <w:shd w:val="clear" w:color="auto" w:fill="FFFFFF"/>
        </w:rPr>
        <w:t>Hoenigl</w:t>
      </w:r>
      <w:proofErr w:type="spellEnd"/>
      <w:r>
        <w:rPr>
          <w:rFonts w:ascii="Arial" w:hAnsi="Arial" w:cs="Arial"/>
          <w:color w:val="222222"/>
          <w:sz w:val="20"/>
          <w:szCs w:val="20"/>
          <w:shd w:val="clear" w:color="auto" w:fill="FFFFFF"/>
        </w:rPr>
        <w:t xml:space="preserve">, M. (2023). </w:t>
      </w:r>
      <w:proofErr w:type="spellStart"/>
      <w:r>
        <w:rPr>
          <w:rFonts w:ascii="Arial" w:hAnsi="Arial" w:cs="Arial"/>
          <w:color w:val="222222"/>
          <w:sz w:val="20"/>
          <w:szCs w:val="20"/>
          <w:shd w:val="clear" w:color="auto" w:fill="FFFFFF"/>
        </w:rPr>
        <w:t>Fungal</w:t>
      </w:r>
      <w:proofErr w:type="spellEnd"/>
      <w:r>
        <w:rPr>
          <w:rFonts w:ascii="Arial" w:hAnsi="Arial" w:cs="Arial"/>
          <w:color w:val="222222"/>
          <w:sz w:val="20"/>
          <w:szCs w:val="20"/>
          <w:shd w:val="clear" w:color="auto" w:fill="FFFFFF"/>
        </w:rPr>
        <w:t xml:space="preserve"> </w:t>
      </w:r>
      <w:proofErr w:type="spellStart"/>
      <w:proofErr w:type="gramStart"/>
      <w:r>
        <w:rPr>
          <w:rFonts w:ascii="Arial" w:hAnsi="Arial" w:cs="Arial"/>
          <w:color w:val="222222"/>
          <w:sz w:val="20"/>
          <w:szCs w:val="20"/>
          <w:shd w:val="clear" w:color="auto" w:fill="FFFFFF"/>
        </w:rPr>
        <w:t>endocarditis</w:t>
      </w:r>
      <w:proofErr w:type="spellEnd"/>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pathophysiology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epidemiology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clinical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presentation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diagnosis</w:t>
      </w:r>
      <w:proofErr w:type="spellEnd"/>
      <w:r>
        <w:rPr>
          <w:rFonts w:ascii="Arial" w:hAnsi="Arial" w:cs="Arial"/>
          <w:color w:val="222222"/>
          <w:sz w:val="20"/>
          <w:szCs w:val="20"/>
          <w:shd w:val="clear" w:color="auto" w:fill="FFFFFF"/>
        </w:rPr>
        <w:t>, and management. </w:t>
      </w:r>
      <w:proofErr w:type="spellStart"/>
      <w:r>
        <w:rPr>
          <w:rFonts w:ascii="Arial" w:hAnsi="Arial" w:cs="Arial"/>
          <w:i/>
          <w:iCs/>
          <w:color w:val="222222"/>
          <w:sz w:val="20"/>
          <w:szCs w:val="20"/>
          <w:shd w:val="clear" w:color="auto" w:fill="FFFFFF"/>
        </w:rPr>
        <w:t>Clinical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microbiology</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reviews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(3), e00019-23.</w:t>
      </w:r>
    </w:p>
    <w:p w:rsidR="00B01FCD" w:rsidRPr="00FB3A86" w:rsidRDefault="00B01FCD" w:rsidP="00441B6F">
      <w:pPr>
        <w:pStyle w:val="Appendix"/>
        <w:spacing w:after="0"/>
        <w:jc w:val="both"/>
        <w:rPr>
          <w:rFonts w:ascii="Arial" w:hAnsi="Arial" w:cs="Arial"/>
          <w:b w:val="0"/>
        </w:rPr>
      </w:pPr>
    </w:p>
    <w:sectPr w:rsidR="00B01FCD" w:rsidRPr="00FB3A86" w:rsidSect="001842E6">
      <w:headerReference w:type="even" r:id="rId17"/>
      <w:headerReference w:type="default" r:id="rId18"/>
      <w:footerReference w:type="default" r:id="rId19"/>
      <w:headerReference w:type="first" r:id="rId20"/>
      <w:type w:val="continuous"/>
      <w:pgSz w:w="12240" w:h="15840"/>
      <w:pgMar w:top="720" w:right="720"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3D6" w:rsidRDefault="002803D6" w:rsidP="00C37E61">
      <w:r>
        <w:separator/>
      </w:r>
    </w:p>
  </w:endnote>
  <w:endnote w:type="continuationSeparator" w:id="0">
    <w:p w:rsidR="002803D6" w:rsidRDefault="002803D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1" w:rsidRDefault="00771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1" w:rsidRDefault="007710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1" w:rsidRPr="001842E6" w:rsidRDefault="00771091" w:rsidP="001842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1" w:rsidRPr="00C37E61" w:rsidRDefault="0077109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3D6" w:rsidRDefault="002803D6" w:rsidP="00C37E61">
      <w:r>
        <w:separator/>
      </w:r>
    </w:p>
  </w:footnote>
  <w:footnote w:type="continuationSeparator" w:id="0">
    <w:p w:rsidR="002803D6" w:rsidRDefault="002803D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1" w:rsidRDefault="008C76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1" o:spid="_x0000_s1026" type="#_x0000_t136" style="position:absolute;margin-left:0;margin-top:0;width:604.9pt;height:67.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1" w:rsidRDefault="008C76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2" o:spid="_x0000_s1027" type="#_x0000_t136" style="position:absolute;margin-left:0;margin-top:0;width:604.9pt;height:67.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1" w:rsidRPr="00296529" w:rsidRDefault="008C769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0" o:spid="_x0000_s1025" type="#_x0000_t136" style="position:absolute;left:0;text-align:left;margin-left:0;margin-top:0;width:604.9pt;height:67.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771091" w:rsidRPr="00296529" w:rsidRDefault="00771091" w:rsidP="00296529">
    <w:pPr>
      <w:ind w:left="4320"/>
      <w:rPr>
        <w:rFonts w:ascii="Times New Roman" w:eastAsia="Calibri" w:hAnsi="Times New Roman"/>
        <w:i/>
        <w:sz w:val="18"/>
        <w:szCs w:val="22"/>
      </w:rPr>
    </w:pPr>
    <w:r>
      <w:rPr>
        <w:rFonts w:ascii="Times New Roman" w:eastAsia="Calibri" w:hAnsi="Times New Roman"/>
        <w:i/>
        <w:sz w:val="18"/>
        <w:szCs w:val="22"/>
      </w:rPr>
      <w:t>.</w:t>
    </w:r>
  </w:p>
  <w:p w:rsidR="00771091" w:rsidRPr="00296529" w:rsidRDefault="00771091" w:rsidP="00296529">
    <w:pPr>
      <w:jc w:val="center"/>
      <w:rPr>
        <w:rFonts w:ascii="Times New Roman" w:eastAsia="Calibri" w:hAnsi="Times New Roman"/>
        <w:i/>
        <w:sz w:val="18"/>
        <w:szCs w:val="22"/>
      </w:rPr>
    </w:pPr>
    <w:r>
      <w:rPr>
        <w:rFonts w:ascii="Times New Roman" w:eastAsia="Calibri" w:hAnsi="Times New Roman"/>
        <w:i/>
        <w:sz w:val="18"/>
        <w:szCs w:val="22"/>
      </w:rPr>
      <w:t>.</w:t>
    </w:r>
  </w:p>
  <w:p w:rsidR="00771091" w:rsidRPr="00296529" w:rsidRDefault="0077109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771091" w:rsidRDefault="00771091" w:rsidP="00296529">
    <w:pPr>
      <w:jc w:val="center"/>
      <w:rPr>
        <w:rFonts w:ascii="Times New Roman" w:eastAsia="Calibri" w:hAnsi="Times New Roman"/>
        <w:i/>
        <w:sz w:val="18"/>
        <w:szCs w:val="22"/>
      </w:rPr>
    </w:pPr>
  </w:p>
  <w:p w:rsidR="00771091" w:rsidRDefault="0077109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71091" w:rsidRDefault="0077109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1" w:rsidRDefault="008C76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4" o:spid="_x0000_s1029" type="#_x0000_t136" style="position:absolute;margin-left:0;margin-top:0;width:604.9pt;height:67.2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1" w:rsidRDefault="008C76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5" o:spid="_x0000_s1030" type="#_x0000_t136" style="position:absolute;margin-left:0;margin-top:0;width:604.9pt;height:67.2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1" w:rsidRDefault="008C76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3" o:spid="_x0000_s1028" type="#_x0000_t136" style="position:absolute;margin-left:0;margin-top:0;width:604.9pt;height:67.2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EB6AD6"/>
    <w:multiLevelType w:val="hybridMultilevel"/>
    <w:tmpl w:val="0CB275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F0FAC"/>
    <w:multiLevelType w:val="hybridMultilevel"/>
    <w:tmpl w:val="F0860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23426D"/>
    <w:multiLevelType w:val="hybridMultilevel"/>
    <w:tmpl w:val="A0544E98"/>
    <w:lvl w:ilvl="0" w:tplc="AD66968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8AD568D"/>
    <w:multiLevelType w:val="hybridMultilevel"/>
    <w:tmpl w:val="57E663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2"/>
  </w:num>
  <w:num w:numId="20">
    <w:abstractNumId w:val="13"/>
  </w:num>
  <w:num w:numId="21">
    <w:abstractNumId w:val="10"/>
  </w:num>
  <w:num w:numId="22">
    <w:abstractNumId w:val="15"/>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7"/>
  </w:num>
  <w:num w:numId="30">
    <w:abstractNumId w:val="11"/>
  </w:num>
  <w:num w:numId="31">
    <w:abstractNumId w:val="29"/>
  </w:num>
  <w:num w:numId="32">
    <w:abstractNumId w:val="7"/>
  </w:num>
  <w:num w:numId="33">
    <w:abstractNumId w:val="1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2MDExNjM2NDYxMDJU0lEKTi0uzszPAykwrAUA/nQA/iwAAAA="/>
  </w:docVars>
  <w:rsids>
    <w:rsidRoot w:val="00AA6219"/>
    <w:rsid w:val="00000F8F"/>
    <w:rsid w:val="0001243D"/>
    <w:rsid w:val="00025696"/>
    <w:rsid w:val="00030174"/>
    <w:rsid w:val="0004579C"/>
    <w:rsid w:val="000A47FA"/>
    <w:rsid w:val="000A65D3"/>
    <w:rsid w:val="000B1E33"/>
    <w:rsid w:val="000D689F"/>
    <w:rsid w:val="000E7B7B"/>
    <w:rsid w:val="000E7D62"/>
    <w:rsid w:val="00103357"/>
    <w:rsid w:val="00123C9F"/>
    <w:rsid w:val="00126190"/>
    <w:rsid w:val="00130F17"/>
    <w:rsid w:val="001320BF"/>
    <w:rsid w:val="00154CD4"/>
    <w:rsid w:val="00163BC4"/>
    <w:rsid w:val="001750D4"/>
    <w:rsid w:val="001842E6"/>
    <w:rsid w:val="00185BA5"/>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03D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3A12"/>
    <w:rsid w:val="00401927"/>
    <w:rsid w:val="0041027F"/>
    <w:rsid w:val="00412475"/>
    <w:rsid w:val="00412A69"/>
    <w:rsid w:val="00423789"/>
    <w:rsid w:val="00440F43"/>
    <w:rsid w:val="00441B6F"/>
    <w:rsid w:val="00446221"/>
    <w:rsid w:val="00450E62"/>
    <w:rsid w:val="004539DB"/>
    <w:rsid w:val="00471A80"/>
    <w:rsid w:val="004B21B6"/>
    <w:rsid w:val="004D305E"/>
    <w:rsid w:val="004D4277"/>
    <w:rsid w:val="004D5B5D"/>
    <w:rsid w:val="004E4FB3"/>
    <w:rsid w:val="00502516"/>
    <w:rsid w:val="00505F06"/>
    <w:rsid w:val="00506828"/>
    <w:rsid w:val="0053056E"/>
    <w:rsid w:val="00554FDA"/>
    <w:rsid w:val="0058370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71E"/>
    <w:rsid w:val="007369E6"/>
    <w:rsid w:val="00746E59"/>
    <w:rsid w:val="00754C9A"/>
    <w:rsid w:val="0075599A"/>
    <w:rsid w:val="00761D52"/>
    <w:rsid w:val="00771091"/>
    <w:rsid w:val="0077749E"/>
    <w:rsid w:val="00790915"/>
    <w:rsid w:val="00790ADA"/>
    <w:rsid w:val="007D2288"/>
    <w:rsid w:val="007E088F"/>
    <w:rsid w:val="007F7B32"/>
    <w:rsid w:val="00804BC2"/>
    <w:rsid w:val="0081431A"/>
    <w:rsid w:val="0083216F"/>
    <w:rsid w:val="00860000"/>
    <w:rsid w:val="00863BD3"/>
    <w:rsid w:val="008641ED"/>
    <w:rsid w:val="00866D66"/>
    <w:rsid w:val="008671C6"/>
    <w:rsid w:val="00875803"/>
    <w:rsid w:val="008A0955"/>
    <w:rsid w:val="008B459E"/>
    <w:rsid w:val="008C7694"/>
    <w:rsid w:val="008E13AE"/>
    <w:rsid w:val="008E1506"/>
    <w:rsid w:val="008E32F8"/>
    <w:rsid w:val="008E710C"/>
    <w:rsid w:val="008F69D6"/>
    <w:rsid w:val="00902823"/>
    <w:rsid w:val="00915CA6"/>
    <w:rsid w:val="00927834"/>
    <w:rsid w:val="009500A6"/>
    <w:rsid w:val="00957C18"/>
    <w:rsid w:val="009659BA"/>
    <w:rsid w:val="00983040"/>
    <w:rsid w:val="009A03E2"/>
    <w:rsid w:val="009A417B"/>
    <w:rsid w:val="009B3FB9"/>
    <w:rsid w:val="009C2465"/>
    <w:rsid w:val="009D35A0"/>
    <w:rsid w:val="009D7EB7"/>
    <w:rsid w:val="009E048A"/>
    <w:rsid w:val="009E08E9"/>
    <w:rsid w:val="009E3DB9"/>
    <w:rsid w:val="009E5257"/>
    <w:rsid w:val="009E6E35"/>
    <w:rsid w:val="009F0EDA"/>
    <w:rsid w:val="00A03B96"/>
    <w:rsid w:val="00A05B19"/>
    <w:rsid w:val="00A1134E"/>
    <w:rsid w:val="00A24E7E"/>
    <w:rsid w:val="00A258C3"/>
    <w:rsid w:val="00A347C0"/>
    <w:rsid w:val="00A51431"/>
    <w:rsid w:val="00A539AD"/>
    <w:rsid w:val="00A53FC4"/>
    <w:rsid w:val="00A872E3"/>
    <w:rsid w:val="00A94063"/>
    <w:rsid w:val="00AA6219"/>
    <w:rsid w:val="00AA74E0"/>
    <w:rsid w:val="00AB703F"/>
    <w:rsid w:val="00AC6BB8"/>
    <w:rsid w:val="00AE008F"/>
    <w:rsid w:val="00AE3CF8"/>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4C1D"/>
    <w:rsid w:val="00D03B93"/>
    <w:rsid w:val="00D173F1"/>
    <w:rsid w:val="00D66B5C"/>
    <w:rsid w:val="00D74CB0"/>
    <w:rsid w:val="00D75218"/>
    <w:rsid w:val="00D8295D"/>
    <w:rsid w:val="00DA6DD2"/>
    <w:rsid w:val="00DB2D84"/>
    <w:rsid w:val="00DC2A65"/>
    <w:rsid w:val="00DC510E"/>
    <w:rsid w:val="00DE15F0"/>
    <w:rsid w:val="00DE5663"/>
    <w:rsid w:val="00DE78AA"/>
    <w:rsid w:val="00DF7AE1"/>
    <w:rsid w:val="00E0407F"/>
    <w:rsid w:val="00E053D0"/>
    <w:rsid w:val="00E15994"/>
    <w:rsid w:val="00E3114E"/>
    <w:rsid w:val="00E31A70"/>
    <w:rsid w:val="00E35B02"/>
    <w:rsid w:val="00E62256"/>
    <w:rsid w:val="00E66496"/>
    <w:rsid w:val="00E66B35"/>
    <w:rsid w:val="00E66E10"/>
    <w:rsid w:val="00E769F6"/>
    <w:rsid w:val="00E8407C"/>
    <w:rsid w:val="00E84F3C"/>
    <w:rsid w:val="00EA012C"/>
    <w:rsid w:val="00EC6A55"/>
    <w:rsid w:val="00ED0288"/>
    <w:rsid w:val="00EE52CB"/>
    <w:rsid w:val="00EF0028"/>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0D518356"/>
  <w15:docId w15:val="{5BD7D772-305B-4573-B055-4FB27E09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D5B5D"/>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UnresolvedMention2">
    <w:name w:val="Unresolved Mention2"/>
    <w:basedOn w:val="DefaultParagraphFont"/>
    <w:uiPriority w:val="99"/>
    <w:semiHidden/>
    <w:unhideWhenUsed/>
    <w:rsid w:val="00DB2D84"/>
    <w:rPr>
      <w:color w:val="605E5C"/>
      <w:shd w:val="clear" w:color="auto" w:fill="E1DFDD"/>
    </w:rPr>
  </w:style>
  <w:style w:type="character" w:styleId="Strong">
    <w:name w:val="Strong"/>
    <w:basedOn w:val="DefaultParagraphFont"/>
    <w:uiPriority w:val="22"/>
    <w:qFormat/>
    <w:rsid w:val="00A87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309283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24753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urnals.sagepub.com/doi/abs/10.1177/20499361241293655"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D0B74-DFB3-4368-BB9C-E862CDCB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165</TotalTime>
  <Pages>11</Pages>
  <Words>3854</Words>
  <Characters>21971</Characters>
  <Application>Microsoft Office Word</Application>
  <DocSecurity>0</DocSecurity>
  <Lines>183</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25774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24</cp:revision>
  <cp:lastPrinted>1999-07-06T11:00:00Z</cp:lastPrinted>
  <dcterms:created xsi:type="dcterms:W3CDTF">2014-10-25T14:34:00Z</dcterms:created>
  <dcterms:modified xsi:type="dcterms:W3CDTF">2025-04-28T09:01:00Z</dcterms:modified>
</cp:coreProperties>
</file>