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E49C" w14:textId="77777777" w:rsidR="000000BA" w:rsidRDefault="000000BA" w:rsidP="00097B5D">
      <w:pPr>
        <w:pStyle w:val="Author"/>
        <w:spacing w:line="240" w:lineRule="auto"/>
        <w:jc w:val="both"/>
        <w:rPr>
          <w:rFonts w:ascii="Times New Roman" w:eastAsia="SimSun" w:hAnsi="Times New Roman"/>
          <w:sz w:val="32"/>
          <w:szCs w:val="32"/>
        </w:rPr>
      </w:pPr>
      <w:r w:rsidRPr="000000BA">
        <w:rPr>
          <w:rFonts w:ascii="Times New Roman" w:eastAsia="SimSun" w:hAnsi="Times New Roman"/>
          <w:sz w:val="32"/>
          <w:szCs w:val="32"/>
        </w:rPr>
        <w:t>Original Research Article</w:t>
      </w:r>
    </w:p>
    <w:p w14:paraId="2CFC196A" w14:textId="77777777" w:rsidR="000000BA" w:rsidRDefault="000000BA" w:rsidP="00097B5D">
      <w:pPr>
        <w:pStyle w:val="Author"/>
        <w:spacing w:line="240" w:lineRule="auto"/>
        <w:jc w:val="both"/>
        <w:rPr>
          <w:rFonts w:ascii="Times New Roman" w:eastAsia="SimSun" w:hAnsi="Times New Roman"/>
          <w:sz w:val="32"/>
          <w:szCs w:val="32"/>
        </w:rPr>
      </w:pPr>
    </w:p>
    <w:p w14:paraId="3499887E" w14:textId="77777777" w:rsidR="009B44AB" w:rsidRDefault="009B44AB" w:rsidP="00FF649B">
      <w:pPr>
        <w:rPr>
          <w:sz w:val="32"/>
          <w:szCs w:val="32"/>
          <w:highlight w:val="yellow"/>
          <w:lang w:bidi="ar-IQ"/>
        </w:rPr>
      </w:pPr>
    </w:p>
    <w:p w14:paraId="75CCAA1A" w14:textId="1FFC7ECF" w:rsidR="00097B5D" w:rsidRPr="00B103EC" w:rsidRDefault="009B44AB" w:rsidP="00B103EC">
      <w:pPr>
        <w:jc w:val="center"/>
        <w:rPr>
          <w:rFonts w:ascii="Times New Roman" w:eastAsia="SimSun" w:hAnsi="Times New Roman"/>
          <w:b/>
          <w:bCs/>
          <w:color w:val="000000"/>
          <w:sz w:val="32"/>
          <w:szCs w:val="32"/>
        </w:rPr>
      </w:pPr>
      <w:r w:rsidRPr="00B103EC">
        <w:rPr>
          <w:b/>
          <w:bCs/>
          <w:sz w:val="32"/>
          <w:szCs w:val="32"/>
          <w:highlight w:val="yellow"/>
          <w:lang w:bidi="ar-IQ"/>
        </w:rPr>
        <w:t>Antimicrobial susceptibility of Candida species isolated from HIV patients with vulvovaginal candidiasis in Niamey Republic of Niger</w:t>
      </w:r>
    </w:p>
    <w:p w14:paraId="091203D8" w14:textId="77777777" w:rsidR="00813A32" w:rsidRPr="00FF649B" w:rsidRDefault="00813A32" w:rsidP="00097B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Sun" w:hAnsi="Arial" w:cs="Arial"/>
          <w:i/>
        </w:rPr>
      </w:pPr>
    </w:p>
    <w:p w14:paraId="132A28A6" w14:textId="77777777" w:rsidR="00B01FCD" w:rsidRPr="00FB3A86" w:rsidRDefault="00000000" w:rsidP="00097B5D">
      <w:pPr>
        <w:pStyle w:val="Copyright"/>
        <w:spacing w:after="0" w:line="240" w:lineRule="auto"/>
        <w:jc w:val="both"/>
        <w:rPr>
          <w:rFonts w:ascii="Arial" w:hAnsi="Arial" w:cs="Arial"/>
        </w:rPr>
        <w:sectPr w:rsidR="00B01FCD" w:rsidRPr="00FB3A86" w:rsidSect="008D2F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8420A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661E1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2F7F0E">
        <w:rPr>
          <w:rFonts w:ascii="Arial" w:hAnsi="Arial" w:cs="Arial"/>
        </w:rPr>
        <w:t xml:space="preserve"> </w:t>
      </w:r>
    </w:p>
    <w:p w14:paraId="0F9DB55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B147F0" w14:textId="77777777" w:rsidTr="001E44FE">
        <w:tc>
          <w:tcPr>
            <w:tcW w:w="9576" w:type="dxa"/>
            <w:shd w:val="clear" w:color="auto" w:fill="F2F2F2"/>
          </w:tcPr>
          <w:p w14:paraId="0730BA2A" w14:textId="07EE22E4" w:rsidR="00A7357D" w:rsidRDefault="00A7357D" w:rsidP="00441B6F">
            <w:pPr>
              <w:pStyle w:val="Body"/>
              <w:spacing w:after="0"/>
              <w:rPr>
                <w:rFonts w:ascii="Times New Roman" w:eastAsia="SimSun" w:hAnsi="Times New Roman"/>
                <w:b/>
                <w:bCs/>
                <w:iCs/>
                <w:sz w:val="24"/>
                <w:szCs w:val="24"/>
                <w:lang w:val="en-GB"/>
              </w:rPr>
            </w:pPr>
            <w:r w:rsidRPr="00B103EC">
              <w:rPr>
                <w:rFonts w:ascii="Times New Roman" w:eastAsia="SimSun" w:hAnsi="Times New Roman"/>
                <w:b/>
                <w:bCs/>
                <w:iCs/>
                <w:sz w:val="24"/>
                <w:szCs w:val="24"/>
                <w:highlight w:val="yellow"/>
                <w:lang w:val="en-GB"/>
              </w:rPr>
              <w:t>Background:</w:t>
            </w:r>
            <w:r w:rsidR="00E468FD" w:rsidRPr="00B103EC">
              <w:rPr>
                <w:rFonts w:ascii="Times New Roman" w:eastAsia="SimSun" w:hAnsi="Times New Roman"/>
                <w:b/>
                <w:bCs/>
                <w:iCs/>
                <w:sz w:val="24"/>
                <w:szCs w:val="24"/>
                <w:highlight w:val="yellow"/>
                <w:lang w:val="en-GB"/>
              </w:rPr>
              <w:t xml:space="preserve"> </w:t>
            </w:r>
            <w:r w:rsidRPr="00B103EC">
              <w:rPr>
                <w:rFonts w:ascii="Arial" w:eastAsia="SimSun" w:hAnsi="Arial" w:cs="Arial"/>
                <w:sz w:val="22"/>
                <w:szCs w:val="22"/>
                <w:highlight w:val="yellow"/>
                <w:lang w:val="en-GB"/>
              </w:rPr>
              <w:t xml:space="preserve">Globally, approximately 75% of women experience VVC (Vulvovaginal candidiasis), which is a common genital infection, at least once in their </w:t>
            </w:r>
            <w:r w:rsidRPr="00B103EC">
              <w:rPr>
                <w:rFonts w:eastAsia="SimSun"/>
                <w:sz w:val="22"/>
                <w:szCs w:val="22"/>
                <w:highlight w:val="yellow"/>
              </w:rPr>
              <w:t>lifetime</w:t>
            </w:r>
            <w:r w:rsidR="00E468FD" w:rsidRPr="00B103EC">
              <w:rPr>
                <w:rFonts w:eastAsia="SimSun"/>
                <w:sz w:val="22"/>
                <w:szCs w:val="22"/>
                <w:highlight w:val="yellow"/>
              </w:rPr>
              <w:t xml:space="preserve"> in Niamey Republic of Niger</w:t>
            </w:r>
            <w:r w:rsidRPr="00B103EC">
              <w:rPr>
                <w:rFonts w:ascii="Arial" w:eastAsia="SimSun" w:hAnsi="Arial" w:cs="Arial"/>
                <w:sz w:val="22"/>
                <w:szCs w:val="22"/>
                <w:highlight w:val="yellow"/>
                <w:lang w:val="en-GB"/>
              </w:rPr>
              <w:t xml:space="preserve">. </w:t>
            </w:r>
            <w:r w:rsidR="00E468FD" w:rsidRPr="00B103EC">
              <w:rPr>
                <w:rFonts w:ascii="Arial" w:eastAsia="SimSun" w:hAnsi="Arial" w:cs="Arial"/>
                <w:sz w:val="22"/>
                <w:szCs w:val="22"/>
                <w:highlight w:val="yellow"/>
                <w:lang w:val="en-GB"/>
              </w:rPr>
              <w:t xml:space="preserve">Vulvovaginal candidiasis is primarily caused by the Candida genus, with </w:t>
            </w:r>
            <w:r w:rsidR="00E468FD" w:rsidRPr="00B103EC">
              <w:rPr>
                <w:rFonts w:ascii="Arial" w:eastAsia="SimSun" w:hAnsi="Arial" w:cs="Arial"/>
                <w:i/>
                <w:sz w:val="22"/>
                <w:szCs w:val="22"/>
                <w:highlight w:val="yellow"/>
                <w:lang w:val="en-GB"/>
              </w:rPr>
              <w:t>C. albicans</w:t>
            </w:r>
            <w:r w:rsidR="00E468FD" w:rsidRPr="00B103EC">
              <w:rPr>
                <w:rFonts w:ascii="Arial" w:eastAsia="SimSun" w:hAnsi="Arial" w:cs="Arial"/>
                <w:sz w:val="22"/>
                <w:szCs w:val="22"/>
                <w:highlight w:val="yellow"/>
                <w:lang w:val="en-GB"/>
              </w:rPr>
              <w:t xml:space="preserve"> being the most common species.</w:t>
            </w:r>
          </w:p>
          <w:p w14:paraId="3041D784" w14:textId="55649FD0" w:rsidR="00BA1B01" w:rsidRPr="003D157F" w:rsidRDefault="00BA1B01" w:rsidP="00441B6F">
            <w:pPr>
              <w:pStyle w:val="Body"/>
              <w:spacing w:after="0"/>
              <w:rPr>
                <w:rFonts w:ascii="Arial" w:eastAsia="Calibri" w:hAnsi="Arial" w:cs="Arial"/>
                <w:szCs w:val="22"/>
              </w:rPr>
            </w:pPr>
            <w:r w:rsidRPr="003D157F">
              <w:rPr>
                <w:rFonts w:ascii="Arial" w:eastAsia="Calibri" w:hAnsi="Arial" w:cs="Arial"/>
                <w:b/>
                <w:sz w:val="22"/>
                <w:szCs w:val="22"/>
              </w:rPr>
              <w:t xml:space="preserve">Aims: </w:t>
            </w:r>
            <w:r w:rsidR="006960C1" w:rsidRPr="003D157F">
              <w:rPr>
                <w:rFonts w:ascii="Arial" w:eastAsia="Calibri" w:hAnsi="Arial" w:cs="Arial"/>
                <w:bCs/>
                <w:iCs/>
                <w:sz w:val="22"/>
                <w:szCs w:val="22"/>
                <w:lang w:val="en-GB"/>
              </w:rPr>
              <w:t xml:space="preserve">Vulvovaginal candidiasis (VVC) is one of the most common fungal infections. This study aimed to determine the speciation and antimicrobial characteristics of </w:t>
            </w:r>
            <w:r w:rsidR="009B44AB" w:rsidRPr="00B103EC">
              <w:rPr>
                <w:b/>
                <w:bCs/>
                <w:i/>
                <w:iCs/>
                <w:sz w:val="22"/>
                <w:szCs w:val="22"/>
                <w:highlight w:val="yellow"/>
                <w:lang w:bidi="ar-IQ"/>
              </w:rPr>
              <w:t>Candida</w:t>
            </w:r>
            <w:r w:rsidR="009B44AB" w:rsidRPr="00EE3B05">
              <w:rPr>
                <w:lang w:bidi="ar-IQ"/>
              </w:rPr>
              <w:t xml:space="preserve"> </w:t>
            </w:r>
            <w:r w:rsidR="006960C1" w:rsidRPr="003D157F">
              <w:rPr>
                <w:rFonts w:ascii="Arial" w:eastAsia="Calibri" w:hAnsi="Arial" w:cs="Arial"/>
                <w:bCs/>
                <w:iCs/>
                <w:sz w:val="22"/>
                <w:szCs w:val="22"/>
                <w:lang w:val="en-GB"/>
              </w:rPr>
              <w:t>amongst HIV positive women in Niamey, Niger Republic</w:t>
            </w:r>
            <w:r w:rsidRPr="003D157F">
              <w:rPr>
                <w:rFonts w:ascii="Arial" w:eastAsia="Calibri" w:hAnsi="Arial" w:cs="Arial"/>
                <w:sz w:val="22"/>
                <w:szCs w:val="22"/>
              </w:rPr>
              <w:t>.</w:t>
            </w:r>
          </w:p>
          <w:p w14:paraId="7D9CA742" w14:textId="080E4A4E" w:rsidR="00BA1B01" w:rsidRPr="0006690A" w:rsidRDefault="00BA1B01" w:rsidP="0006690A">
            <w:pPr>
              <w:pStyle w:val="Body"/>
              <w:spacing w:after="0"/>
              <w:rPr>
                <w:rFonts w:ascii="Arial" w:eastAsia="Calibri" w:hAnsi="Arial" w:cs="Arial"/>
                <w:sz w:val="22"/>
                <w:szCs w:val="22"/>
              </w:rPr>
            </w:pPr>
            <w:r w:rsidRPr="003D157F">
              <w:rPr>
                <w:rFonts w:ascii="Arial" w:eastAsia="Calibri" w:hAnsi="Arial" w:cs="Arial"/>
                <w:b/>
                <w:bCs/>
                <w:sz w:val="22"/>
                <w:szCs w:val="22"/>
              </w:rPr>
              <w:t>Methodology:</w:t>
            </w:r>
            <w:r w:rsidRPr="003D157F">
              <w:rPr>
                <w:rFonts w:ascii="Arial" w:eastAsia="Calibri" w:hAnsi="Arial" w:cs="Arial"/>
                <w:sz w:val="22"/>
                <w:szCs w:val="22"/>
              </w:rPr>
              <w:t xml:space="preserve"> </w:t>
            </w:r>
            <w:r w:rsidR="0006690A" w:rsidRPr="00B103EC">
              <w:rPr>
                <w:rFonts w:ascii="Arial" w:eastAsia="Calibri" w:hAnsi="Arial" w:cs="Arial"/>
                <w:sz w:val="22"/>
                <w:szCs w:val="22"/>
                <w:highlight w:val="yellow"/>
              </w:rPr>
              <w:t xml:space="preserve">It is a </w:t>
            </w:r>
            <w:r w:rsidR="0006690A" w:rsidRPr="0006690A">
              <w:rPr>
                <w:rFonts w:ascii="Arial" w:eastAsia="Calibri" w:hAnsi="Arial" w:cs="Arial"/>
                <w:bCs/>
                <w:iCs/>
                <w:sz w:val="22"/>
                <w:szCs w:val="22"/>
                <w:highlight w:val="yellow"/>
                <w:lang w:val="en-GB"/>
              </w:rPr>
              <w:t>Cross-sectional</w:t>
            </w:r>
            <w:r w:rsidR="0006690A" w:rsidRPr="00B103EC">
              <w:rPr>
                <w:rFonts w:ascii="Arial" w:eastAsia="Calibri" w:hAnsi="Arial" w:cs="Arial"/>
                <w:bCs/>
                <w:iCs/>
                <w:sz w:val="22"/>
                <w:szCs w:val="22"/>
                <w:highlight w:val="yellow"/>
                <w:lang w:val="en-GB"/>
              </w:rPr>
              <w:t xml:space="preserve"> study. The study was conducted at </w:t>
            </w:r>
            <w:r w:rsidR="0006690A" w:rsidRPr="00B103EC">
              <w:rPr>
                <w:rFonts w:ascii="Arial" w:eastAsia="Calibri" w:hAnsi="Arial" w:cs="Arial"/>
                <w:sz w:val="22"/>
                <w:szCs w:val="22"/>
                <w:highlight w:val="yellow"/>
              </w:rPr>
              <w:t xml:space="preserve">Department of Microbiology, </w:t>
            </w:r>
            <w:proofErr w:type="spellStart"/>
            <w:r w:rsidR="0006690A" w:rsidRPr="00B103EC">
              <w:rPr>
                <w:rFonts w:ascii="Arial" w:eastAsia="Calibri" w:hAnsi="Arial" w:cs="Arial"/>
                <w:sz w:val="22"/>
                <w:szCs w:val="22"/>
                <w:highlight w:val="yellow"/>
              </w:rPr>
              <w:t>Nassarawa</w:t>
            </w:r>
            <w:proofErr w:type="spellEnd"/>
            <w:r w:rsidR="0006690A" w:rsidRPr="00B103EC">
              <w:rPr>
                <w:rFonts w:ascii="Arial" w:eastAsia="Calibri" w:hAnsi="Arial" w:cs="Arial"/>
                <w:sz w:val="22"/>
                <w:szCs w:val="22"/>
                <w:highlight w:val="yellow"/>
              </w:rPr>
              <w:t xml:space="preserve"> State University, Keffi, and </w:t>
            </w:r>
            <w:r w:rsidR="0006690A" w:rsidRPr="00B103EC">
              <w:rPr>
                <w:rFonts w:ascii="Arial" w:eastAsia="Calibri" w:hAnsi="Arial" w:cs="Arial"/>
                <w:sz w:val="22"/>
                <w:szCs w:val="22"/>
                <w:highlight w:val="yellow"/>
                <w:lang w:val="en-GB"/>
              </w:rPr>
              <w:t xml:space="preserve">tree tertiary hospitals of </w:t>
            </w:r>
            <w:r w:rsidR="0006690A" w:rsidRPr="00B103EC">
              <w:rPr>
                <w:rFonts w:ascii="Arial" w:eastAsia="Calibri" w:hAnsi="Arial" w:cs="Arial"/>
                <w:bCs/>
                <w:iCs/>
                <w:sz w:val="22"/>
                <w:szCs w:val="22"/>
                <w:highlight w:val="yellow"/>
                <w:lang w:val="en-GB"/>
              </w:rPr>
              <w:t>HIV management in Niamey, Niger, from March 2023 to April 2024.</w:t>
            </w:r>
            <w:r w:rsidR="0006690A">
              <w:rPr>
                <w:rFonts w:ascii="Arial" w:eastAsia="Calibri" w:hAnsi="Arial" w:cs="Arial"/>
                <w:bCs/>
                <w:iCs/>
                <w:sz w:val="22"/>
                <w:szCs w:val="22"/>
                <w:highlight w:val="yellow"/>
                <w:lang w:val="en-GB"/>
              </w:rPr>
              <w:t xml:space="preserve"> </w:t>
            </w:r>
            <w:r w:rsidR="00E468FD" w:rsidRPr="00B103EC">
              <w:rPr>
                <w:rFonts w:ascii="Arial" w:eastAsia="SimSun" w:hAnsi="Arial" w:cs="Arial"/>
                <w:sz w:val="22"/>
                <w:szCs w:val="22"/>
                <w:highlight w:val="yellow"/>
              </w:rPr>
              <w:t xml:space="preserve">A </w:t>
            </w:r>
            <w:proofErr w:type="spellStart"/>
            <w:r w:rsidR="00E468FD" w:rsidRPr="00B103EC">
              <w:rPr>
                <w:rFonts w:ascii="Arial" w:eastAsia="SimSun" w:hAnsi="Arial" w:cs="Arial"/>
                <w:sz w:val="22"/>
                <w:szCs w:val="22"/>
                <w:highlight w:val="yellow"/>
              </w:rPr>
              <w:t>standardised</w:t>
            </w:r>
            <w:proofErr w:type="spellEnd"/>
            <w:r w:rsidR="00E468FD" w:rsidRPr="00B103EC">
              <w:rPr>
                <w:rFonts w:ascii="Arial" w:eastAsia="SimSun" w:hAnsi="Arial" w:cs="Arial"/>
                <w:sz w:val="22"/>
                <w:szCs w:val="22"/>
                <w:highlight w:val="yellow"/>
              </w:rPr>
              <w:t xml:space="preserve"> questionnaire was administered to each participant to gather data on patient demographics and clinical manifestations.</w:t>
            </w:r>
            <w:r w:rsidR="00BE2747">
              <w:rPr>
                <w:rFonts w:ascii="Arial" w:eastAsia="SimSun" w:hAnsi="Arial" w:cs="Arial"/>
                <w:sz w:val="22"/>
                <w:szCs w:val="22"/>
                <w:highlight w:val="yellow"/>
              </w:rPr>
              <w:t xml:space="preserve"> </w:t>
            </w:r>
            <w:r w:rsidR="003D157F" w:rsidRPr="003D157F">
              <w:rPr>
                <w:rFonts w:ascii="Arial" w:eastAsia="Calibri" w:hAnsi="Arial" w:cs="Arial"/>
                <w:bCs/>
                <w:iCs/>
                <w:sz w:val="22"/>
                <w:szCs w:val="22"/>
                <w:lang w:val="en-GB"/>
              </w:rPr>
              <w:t xml:space="preserve">Vaginal swabs from 333 women </w:t>
            </w:r>
            <w:r w:rsidR="00085D1E" w:rsidRPr="00B103EC">
              <w:rPr>
                <w:rFonts w:ascii="Arial" w:eastAsia="Calibri" w:hAnsi="Arial" w:cs="Arial"/>
                <w:bCs/>
                <w:iCs/>
                <w:sz w:val="22"/>
                <w:szCs w:val="22"/>
                <w:highlight w:val="yellow"/>
                <w:lang w:val="en-GB"/>
              </w:rPr>
              <w:t>infected</w:t>
            </w:r>
            <w:r w:rsidR="00085D1E" w:rsidRPr="003D157F">
              <w:rPr>
                <w:rFonts w:ascii="Arial" w:eastAsia="Calibri" w:hAnsi="Arial" w:cs="Arial"/>
                <w:bCs/>
                <w:iCs/>
                <w:sz w:val="22"/>
                <w:szCs w:val="22"/>
                <w:lang w:val="en-GB"/>
              </w:rPr>
              <w:t xml:space="preserve"> </w:t>
            </w:r>
            <w:r w:rsidR="003D157F" w:rsidRPr="003D157F">
              <w:rPr>
                <w:rFonts w:ascii="Arial" w:eastAsia="Calibri" w:hAnsi="Arial" w:cs="Arial"/>
                <w:bCs/>
                <w:iCs/>
                <w:sz w:val="22"/>
                <w:szCs w:val="22"/>
                <w:lang w:val="en-GB"/>
              </w:rPr>
              <w:t xml:space="preserve">with HIV were cultured, and </w:t>
            </w:r>
            <w:r w:rsidR="003D157F" w:rsidRPr="00B103EC">
              <w:rPr>
                <w:rFonts w:ascii="Arial" w:eastAsia="Calibri" w:hAnsi="Arial" w:cs="Arial"/>
                <w:bCs/>
                <w:i/>
                <w:sz w:val="22"/>
                <w:szCs w:val="22"/>
                <w:highlight w:val="yellow"/>
                <w:lang w:val="en-GB"/>
              </w:rPr>
              <w:t xml:space="preserve">Candida </w:t>
            </w:r>
            <w:r w:rsidR="003D157F" w:rsidRPr="003D157F">
              <w:rPr>
                <w:rFonts w:ascii="Arial" w:eastAsia="Calibri" w:hAnsi="Arial" w:cs="Arial"/>
                <w:bCs/>
                <w:iCs/>
                <w:sz w:val="22"/>
                <w:szCs w:val="22"/>
                <w:lang w:val="en-GB"/>
              </w:rPr>
              <w:t xml:space="preserve">species were isolated and identified using chromatic TM </w:t>
            </w:r>
            <w:r w:rsidR="003D157F" w:rsidRPr="00B103EC">
              <w:rPr>
                <w:rFonts w:ascii="Arial" w:eastAsia="Calibri" w:hAnsi="Arial" w:cs="Arial"/>
                <w:bCs/>
                <w:i/>
                <w:sz w:val="22"/>
                <w:szCs w:val="22"/>
                <w:highlight w:val="yellow"/>
                <w:lang w:val="en-GB"/>
              </w:rPr>
              <w:t>candida</w:t>
            </w:r>
            <w:r w:rsidR="003D157F" w:rsidRPr="003D157F">
              <w:rPr>
                <w:rFonts w:ascii="Arial" w:eastAsia="Calibri" w:hAnsi="Arial" w:cs="Arial"/>
                <w:bCs/>
                <w:iCs/>
                <w:sz w:val="22"/>
                <w:szCs w:val="22"/>
                <w:lang w:val="en-GB"/>
              </w:rPr>
              <w:t xml:space="preserve"> and Vitek </w:t>
            </w:r>
            <w:r w:rsidR="003D157F" w:rsidRPr="003D157F">
              <w:rPr>
                <w:rFonts w:ascii="Arial" w:eastAsia="SimSun" w:hAnsi="Arial" w:cs="Arial"/>
                <w:bCs/>
                <w:iCs/>
                <w:sz w:val="22"/>
                <w:szCs w:val="22"/>
                <w:lang w:val="en-GB"/>
              </w:rPr>
              <w:t>Antifungal susceptibility testing was done using Vitek 2</w:t>
            </w:r>
            <w:r w:rsidRPr="003D157F">
              <w:rPr>
                <w:rFonts w:ascii="Arial" w:eastAsia="Calibri" w:hAnsi="Arial" w:cs="Arial"/>
                <w:sz w:val="22"/>
                <w:szCs w:val="22"/>
              </w:rPr>
              <w:t>.</w:t>
            </w:r>
          </w:p>
          <w:p w14:paraId="7DC98390" w14:textId="27453661" w:rsidR="00BA1B01" w:rsidRPr="00BA1B01" w:rsidRDefault="00BA1B01" w:rsidP="003D157F">
            <w:pPr>
              <w:pStyle w:val="Body"/>
              <w:spacing w:after="0"/>
              <w:rPr>
                <w:rFonts w:ascii="Arial" w:eastAsia="Calibri" w:hAnsi="Arial" w:cs="Arial"/>
                <w:b/>
                <w:bCs/>
                <w:szCs w:val="22"/>
              </w:rPr>
            </w:pPr>
            <w:r w:rsidRPr="003D157F">
              <w:rPr>
                <w:rFonts w:ascii="Arial" w:eastAsia="Calibri" w:hAnsi="Arial" w:cs="Arial"/>
                <w:b/>
                <w:bCs/>
                <w:sz w:val="22"/>
                <w:szCs w:val="22"/>
              </w:rPr>
              <w:t>Results:</w:t>
            </w:r>
            <w:r w:rsidRPr="003D157F">
              <w:rPr>
                <w:rFonts w:ascii="Arial" w:eastAsia="Calibri" w:hAnsi="Arial" w:cs="Arial"/>
                <w:sz w:val="22"/>
                <w:szCs w:val="22"/>
              </w:rPr>
              <w:t xml:space="preserve"> </w:t>
            </w:r>
            <w:r w:rsidR="003D157F" w:rsidRPr="003D157F">
              <w:rPr>
                <w:rFonts w:ascii="Arial" w:eastAsia="SimSun" w:hAnsi="Arial" w:cs="Arial"/>
                <w:bCs/>
                <w:iCs/>
                <w:sz w:val="22"/>
                <w:szCs w:val="22"/>
                <w:lang w:val="en-GB"/>
              </w:rPr>
              <w:t xml:space="preserve">The prevalence of VVC was 26.12% (n=87). Of the 12 </w:t>
            </w:r>
            <w:r w:rsidR="003D157F" w:rsidRPr="003D157F">
              <w:rPr>
                <w:rFonts w:ascii="Arial" w:eastAsia="SimSun" w:hAnsi="Arial" w:cs="Arial"/>
                <w:bCs/>
                <w:i/>
                <w:sz w:val="22"/>
                <w:szCs w:val="22"/>
                <w:lang w:val="en-GB"/>
              </w:rPr>
              <w:t>Candida</w:t>
            </w:r>
            <w:r w:rsidR="003D157F" w:rsidRPr="003D157F">
              <w:rPr>
                <w:rFonts w:ascii="Arial" w:eastAsia="SimSun" w:hAnsi="Arial" w:cs="Arial"/>
                <w:bCs/>
                <w:iCs/>
                <w:sz w:val="22"/>
                <w:szCs w:val="22"/>
                <w:lang w:val="en-GB"/>
              </w:rPr>
              <w:t xml:space="preserve"> species isolated, </w:t>
            </w:r>
            <w:r w:rsidR="003D157F" w:rsidRPr="003D157F">
              <w:rPr>
                <w:rFonts w:ascii="Arial" w:eastAsia="SimSun" w:hAnsi="Arial" w:cs="Arial"/>
                <w:bCs/>
                <w:i/>
                <w:sz w:val="22"/>
                <w:szCs w:val="22"/>
                <w:lang w:val="en-GB"/>
              </w:rPr>
              <w:t>C. albicans</w:t>
            </w:r>
            <w:r w:rsidR="003D157F" w:rsidRPr="003D157F">
              <w:rPr>
                <w:rFonts w:ascii="Arial" w:eastAsia="SimSun" w:hAnsi="Arial" w:cs="Arial"/>
                <w:bCs/>
                <w:iCs/>
                <w:sz w:val="22"/>
                <w:szCs w:val="22"/>
                <w:lang w:val="en-GB"/>
              </w:rPr>
              <w:t xml:space="preserve"> (n=27; 31.03%) was predominant, followed by </w:t>
            </w:r>
            <w:r w:rsidR="003D157F" w:rsidRPr="003D157F">
              <w:rPr>
                <w:rFonts w:ascii="Arial" w:eastAsia="SimSun" w:hAnsi="Arial" w:cs="Arial"/>
                <w:bCs/>
                <w:i/>
                <w:sz w:val="22"/>
                <w:szCs w:val="22"/>
                <w:lang w:val="en-GB"/>
              </w:rPr>
              <w:t xml:space="preserve">C. </w:t>
            </w:r>
            <w:proofErr w:type="spellStart"/>
            <w:r w:rsidR="003D157F" w:rsidRPr="003D157F">
              <w:rPr>
                <w:rFonts w:ascii="Arial" w:eastAsia="SimSun" w:hAnsi="Arial" w:cs="Arial"/>
                <w:bCs/>
                <w:i/>
                <w:sz w:val="22"/>
                <w:szCs w:val="22"/>
                <w:lang w:val="en-GB"/>
              </w:rPr>
              <w:t>krusei</w:t>
            </w:r>
            <w:proofErr w:type="spellEnd"/>
            <w:r w:rsidR="003D157F" w:rsidRPr="003D157F">
              <w:rPr>
                <w:rFonts w:ascii="Arial" w:eastAsia="SimSun" w:hAnsi="Arial" w:cs="Arial"/>
                <w:bCs/>
                <w:iCs/>
                <w:sz w:val="22"/>
                <w:szCs w:val="22"/>
                <w:lang w:val="en-GB"/>
              </w:rPr>
              <w:t xml:space="preserve"> (n=19; 21.83%), </w:t>
            </w:r>
            <w:r w:rsidR="003D157F" w:rsidRPr="003D157F">
              <w:rPr>
                <w:rFonts w:ascii="Arial" w:eastAsia="SimSun" w:hAnsi="Arial" w:cs="Arial"/>
                <w:bCs/>
                <w:i/>
                <w:sz w:val="22"/>
                <w:szCs w:val="22"/>
                <w:lang w:val="en-GB"/>
              </w:rPr>
              <w:t>C. glabrata</w:t>
            </w:r>
            <w:r w:rsidR="003D157F" w:rsidRPr="003D157F">
              <w:rPr>
                <w:rFonts w:ascii="Arial" w:eastAsia="SimSun" w:hAnsi="Arial" w:cs="Arial"/>
                <w:bCs/>
                <w:iCs/>
                <w:sz w:val="22"/>
                <w:szCs w:val="22"/>
                <w:lang w:val="en-GB"/>
              </w:rPr>
              <w:t xml:space="preserve"> (n=16; 18.39%), </w:t>
            </w:r>
            <w:r w:rsidR="003D157F" w:rsidRPr="003D157F">
              <w:rPr>
                <w:rFonts w:ascii="Arial" w:eastAsia="SimSun" w:hAnsi="Arial" w:cs="Arial"/>
                <w:bCs/>
                <w:i/>
                <w:sz w:val="22"/>
                <w:szCs w:val="22"/>
                <w:lang w:val="en-GB"/>
              </w:rPr>
              <w:t>C. tropicalis</w:t>
            </w:r>
            <w:r w:rsidR="003D157F" w:rsidRPr="003D157F">
              <w:rPr>
                <w:rFonts w:ascii="Arial" w:eastAsia="SimSun" w:hAnsi="Arial" w:cs="Arial"/>
                <w:bCs/>
                <w:iCs/>
                <w:sz w:val="22"/>
                <w:szCs w:val="22"/>
                <w:lang w:val="en-GB"/>
              </w:rPr>
              <w:t xml:space="preserve"> (n=8; 9.19%), and </w:t>
            </w:r>
            <w:r w:rsidR="003D157F" w:rsidRPr="003D157F">
              <w:rPr>
                <w:rFonts w:ascii="Arial" w:eastAsia="SimSun" w:hAnsi="Arial" w:cs="Arial"/>
                <w:bCs/>
                <w:i/>
                <w:sz w:val="22"/>
                <w:szCs w:val="22"/>
                <w:lang w:val="en-GB"/>
              </w:rPr>
              <w:t xml:space="preserve">C. </w:t>
            </w:r>
            <w:proofErr w:type="spellStart"/>
            <w:r w:rsidR="003D157F" w:rsidRPr="003D157F">
              <w:rPr>
                <w:rFonts w:ascii="Arial" w:eastAsia="SimSun" w:hAnsi="Arial" w:cs="Arial"/>
                <w:bCs/>
                <w:i/>
                <w:sz w:val="22"/>
                <w:szCs w:val="22"/>
                <w:lang w:val="en-GB"/>
              </w:rPr>
              <w:t>guilliermondii</w:t>
            </w:r>
            <w:proofErr w:type="spellEnd"/>
            <w:r w:rsidR="003D157F" w:rsidRPr="003D157F">
              <w:rPr>
                <w:rFonts w:ascii="Arial" w:eastAsia="SimSun" w:hAnsi="Arial" w:cs="Arial"/>
                <w:bCs/>
                <w:iCs/>
                <w:sz w:val="22"/>
                <w:szCs w:val="22"/>
                <w:lang w:val="en-GB"/>
              </w:rPr>
              <w:t xml:space="preserve"> (n=3; 8.16%). Most isolates were susceptible to </w:t>
            </w:r>
            <w:r w:rsidR="00A7357D">
              <w:rPr>
                <w:rFonts w:ascii="Arial" w:eastAsia="SimSun" w:hAnsi="Arial" w:cs="Arial"/>
                <w:bCs/>
                <w:iCs/>
                <w:sz w:val="22"/>
                <w:szCs w:val="22"/>
                <w:lang w:val="en-GB"/>
              </w:rPr>
              <w:t>voriconazole</w:t>
            </w:r>
            <w:r w:rsidR="00A7357D" w:rsidRPr="003D157F">
              <w:rPr>
                <w:rFonts w:ascii="Arial" w:eastAsia="SimSun" w:hAnsi="Arial" w:cs="Arial"/>
                <w:bCs/>
                <w:iCs/>
                <w:sz w:val="22"/>
                <w:szCs w:val="22"/>
                <w:lang w:val="en-GB"/>
              </w:rPr>
              <w:t xml:space="preserve"> </w:t>
            </w:r>
            <w:r w:rsidR="003D157F" w:rsidRPr="003D157F">
              <w:rPr>
                <w:rFonts w:ascii="Arial" w:eastAsia="SimSun" w:hAnsi="Arial" w:cs="Arial"/>
                <w:bCs/>
                <w:iCs/>
                <w:sz w:val="22"/>
                <w:szCs w:val="22"/>
                <w:lang w:val="en-GB"/>
              </w:rPr>
              <w:t xml:space="preserve">(98. 61%), micafungin (95.83%), </w:t>
            </w:r>
            <w:proofErr w:type="spellStart"/>
            <w:r w:rsidR="003D157F" w:rsidRPr="003D157F">
              <w:rPr>
                <w:rFonts w:ascii="Arial" w:eastAsia="SimSun" w:hAnsi="Arial" w:cs="Arial"/>
                <w:bCs/>
                <w:iCs/>
                <w:sz w:val="22"/>
                <w:szCs w:val="22"/>
                <w:lang w:val="en-GB"/>
              </w:rPr>
              <w:t>caspofungin</w:t>
            </w:r>
            <w:proofErr w:type="spellEnd"/>
            <w:r w:rsidR="003D157F" w:rsidRPr="003D157F">
              <w:rPr>
                <w:rFonts w:ascii="Arial" w:eastAsia="SimSun" w:hAnsi="Arial" w:cs="Arial"/>
                <w:bCs/>
                <w:iCs/>
                <w:sz w:val="22"/>
                <w:szCs w:val="22"/>
                <w:lang w:val="en-GB"/>
              </w:rPr>
              <w:t xml:space="preserve">, and amphotericin B (91.66%). However, isolates were less susceptible to fluconazole (81.94%) and flucytosine (70.83%). with </w:t>
            </w:r>
            <w:r w:rsidR="003D157F" w:rsidRPr="003D157F">
              <w:rPr>
                <w:rFonts w:ascii="Arial" w:eastAsia="SimSun" w:hAnsi="Arial" w:cs="Arial"/>
                <w:bCs/>
                <w:i/>
                <w:sz w:val="22"/>
                <w:szCs w:val="22"/>
                <w:lang w:val="en-GB"/>
              </w:rPr>
              <w:t>C. glabrata</w:t>
            </w:r>
            <w:r w:rsidR="003D157F" w:rsidRPr="003D157F">
              <w:rPr>
                <w:rFonts w:ascii="Arial" w:eastAsia="SimSun" w:hAnsi="Arial" w:cs="Arial"/>
                <w:bCs/>
                <w:iCs/>
                <w:sz w:val="22"/>
                <w:szCs w:val="22"/>
                <w:lang w:val="en-GB"/>
              </w:rPr>
              <w:t xml:space="preserve"> and </w:t>
            </w:r>
            <w:r w:rsidR="003D157F" w:rsidRPr="003D157F">
              <w:rPr>
                <w:rFonts w:ascii="Arial" w:eastAsia="SimSun" w:hAnsi="Arial" w:cs="Arial"/>
                <w:bCs/>
                <w:i/>
                <w:sz w:val="22"/>
                <w:szCs w:val="22"/>
                <w:lang w:val="en-GB"/>
              </w:rPr>
              <w:t xml:space="preserve">C. </w:t>
            </w:r>
            <w:proofErr w:type="spellStart"/>
            <w:r w:rsidR="003D157F" w:rsidRPr="003D157F">
              <w:rPr>
                <w:rFonts w:ascii="Arial" w:eastAsia="SimSun" w:hAnsi="Arial" w:cs="Arial"/>
                <w:bCs/>
                <w:i/>
                <w:sz w:val="22"/>
                <w:szCs w:val="22"/>
                <w:lang w:val="en-GB"/>
              </w:rPr>
              <w:t>krusei</w:t>
            </w:r>
            <w:proofErr w:type="spellEnd"/>
            <w:r w:rsidR="003D157F" w:rsidRPr="003D157F">
              <w:rPr>
                <w:rFonts w:ascii="Arial" w:eastAsia="SimSun" w:hAnsi="Arial" w:cs="Arial"/>
                <w:bCs/>
                <w:iCs/>
                <w:sz w:val="22"/>
                <w:szCs w:val="22"/>
                <w:lang w:val="en-GB"/>
              </w:rPr>
              <w:t xml:space="preserve"> being highly resistant to fluconazole and flucytosine</w:t>
            </w:r>
            <w:r w:rsidR="00BE2747">
              <w:rPr>
                <w:rFonts w:ascii="Arial" w:eastAsia="SimSun" w:hAnsi="Arial" w:cs="Arial"/>
                <w:bCs/>
                <w:iCs/>
                <w:sz w:val="22"/>
                <w:szCs w:val="22"/>
                <w:lang w:val="en-GB"/>
              </w:rPr>
              <w:t>,</w:t>
            </w:r>
            <w:r w:rsidR="003D157F" w:rsidRPr="003D157F">
              <w:rPr>
                <w:rFonts w:ascii="Arial" w:eastAsia="SimSun" w:hAnsi="Arial" w:cs="Arial"/>
                <w:bCs/>
                <w:iCs/>
                <w:sz w:val="22"/>
                <w:szCs w:val="22"/>
                <w:lang w:val="en-GB"/>
              </w:rPr>
              <w:t xml:space="preserve"> respectively</w:t>
            </w:r>
            <w:r w:rsidR="003D157F" w:rsidRPr="003D157F">
              <w:rPr>
                <w:rFonts w:ascii="Arial" w:eastAsia="SimSun" w:hAnsi="Arial" w:cs="Arial"/>
                <w:bCs/>
                <w:i/>
                <w:sz w:val="22"/>
                <w:szCs w:val="22"/>
                <w:lang w:val="en-GB"/>
              </w:rPr>
              <w:t>. C. albicans</w:t>
            </w:r>
            <w:r w:rsidR="003D157F" w:rsidRPr="003D157F">
              <w:rPr>
                <w:rFonts w:ascii="Arial" w:eastAsia="SimSun" w:hAnsi="Arial" w:cs="Arial"/>
                <w:bCs/>
                <w:iCs/>
                <w:sz w:val="22"/>
                <w:szCs w:val="22"/>
                <w:lang w:val="en-GB"/>
              </w:rPr>
              <w:t xml:space="preserve"> remain the most common species of vulvovaginal infection in HIV-living women in Niger, despite the high prevalence of non-candida species</w:t>
            </w:r>
            <w:r w:rsidR="003D157F" w:rsidRPr="003D157F">
              <w:rPr>
                <w:rFonts w:ascii="Times New Roman" w:eastAsia="SimSun" w:hAnsi="Times New Roman"/>
                <w:bCs/>
                <w:iCs/>
                <w:sz w:val="24"/>
                <w:szCs w:val="24"/>
                <w:lang w:val="en-GB"/>
              </w:rPr>
              <w:t>.</w:t>
            </w:r>
          </w:p>
          <w:p w14:paraId="5C7AD103" w14:textId="58FD44CC" w:rsidR="00505F06" w:rsidRPr="00BD46EF" w:rsidRDefault="00BA1B01" w:rsidP="00BD46EF">
            <w:pPr>
              <w:ind w:right="-36"/>
              <w:jc w:val="both"/>
              <w:rPr>
                <w:rFonts w:ascii="Times New Roman" w:eastAsia="SimSun" w:hAnsi="Times New Roman"/>
                <w:b/>
                <w:bCs/>
                <w:iCs/>
                <w:sz w:val="24"/>
                <w:szCs w:val="24"/>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A7357D" w:rsidRPr="00BE2747">
              <w:rPr>
                <w:rFonts w:ascii="Arial" w:eastAsia="SimSun" w:hAnsi="Arial" w:cs="Arial"/>
                <w:sz w:val="22"/>
                <w:szCs w:val="22"/>
                <w:highlight w:val="yellow"/>
                <w:lang w:val="en-GB"/>
              </w:rPr>
              <w:t xml:space="preserve">This study highlights the prevalence of VVC among HIV-positive women in Niamey, Niger, with </w:t>
            </w:r>
            <w:r w:rsidR="00A7357D" w:rsidRPr="00BE2747">
              <w:rPr>
                <w:rFonts w:ascii="Arial" w:eastAsia="SimSun" w:hAnsi="Arial" w:cs="Arial"/>
                <w:i/>
                <w:iCs/>
                <w:sz w:val="22"/>
                <w:szCs w:val="22"/>
                <w:highlight w:val="yellow"/>
                <w:lang w:val="en-GB"/>
              </w:rPr>
              <w:t>C. albicans</w:t>
            </w:r>
            <w:r w:rsidR="00A7357D" w:rsidRPr="00BE2747">
              <w:rPr>
                <w:rFonts w:ascii="Arial" w:eastAsia="SimSun" w:hAnsi="Arial" w:cs="Arial"/>
                <w:sz w:val="22"/>
                <w:szCs w:val="22"/>
                <w:highlight w:val="yellow"/>
                <w:lang w:val="en-GB"/>
              </w:rPr>
              <w:t xml:space="preserve"> being the most common.</w:t>
            </w:r>
            <w:r w:rsidR="00A7357D" w:rsidRPr="00B103EC">
              <w:rPr>
                <w:rFonts w:ascii="Arial" w:eastAsia="SimSun" w:hAnsi="Arial" w:cs="Arial"/>
                <w:sz w:val="22"/>
                <w:szCs w:val="22"/>
                <w:lang w:val="en-GB"/>
              </w:rPr>
              <w:t xml:space="preserve"> </w:t>
            </w:r>
            <w:r w:rsidR="00FF649B" w:rsidRPr="00FF649B">
              <w:rPr>
                <w:rFonts w:ascii="Times New Roman" w:eastAsia="SimSun" w:hAnsi="Times New Roman"/>
                <w:bCs/>
                <w:iCs/>
                <w:sz w:val="24"/>
                <w:szCs w:val="24"/>
                <w:lang w:val="en-GB"/>
              </w:rPr>
              <w:t xml:space="preserve">Most </w:t>
            </w:r>
            <w:r w:rsidR="00FF649B" w:rsidRPr="00FF649B">
              <w:rPr>
                <w:rFonts w:ascii="Times New Roman" w:eastAsia="SimSun" w:hAnsi="Times New Roman"/>
                <w:bCs/>
                <w:i/>
                <w:sz w:val="24"/>
                <w:szCs w:val="24"/>
                <w:lang w:val="en-GB"/>
              </w:rPr>
              <w:t>Candida</w:t>
            </w:r>
            <w:r w:rsidR="00FF649B" w:rsidRPr="00FF649B">
              <w:rPr>
                <w:rFonts w:ascii="Times New Roman" w:eastAsia="SimSun" w:hAnsi="Times New Roman"/>
                <w:bCs/>
                <w:iCs/>
                <w:sz w:val="24"/>
                <w:szCs w:val="24"/>
                <w:lang w:val="en-GB"/>
              </w:rPr>
              <w:t xml:space="preserve"> species were resistant to fluconazole and flucytosine. Overall, this study provided insights for enhancing the management and treatment of VVC in Niger Republic.</w:t>
            </w:r>
            <w:r w:rsidR="00A7357D">
              <w:rPr>
                <w:rFonts w:ascii="Times New Roman" w:eastAsia="SimSun" w:hAnsi="Times New Roman"/>
                <w:bCs/>
                <w:iCs/>
                <w:sz w:val="24"/>
                <w:szCs w:val="24"/>
                <w:lang w:val="en-GB"/>
              </w:rPr>
              <w:t xml:space="preserve"> </w:t>
            </w:r>
            <w:r w:rsidR="00A7357D" w:rsidRPr="00B103EC">
              <w:rPr>
                <w:rFonts w:ascii="Arial" w:eastAsia="SimSun" w:hAnsi="Arial" w:cs="Arial"/>
                <w:sz w:val="22"/>
                <w:szCs w:val="22"/>
                <w:highlight w:val="yellow"/>
                <w:lang w:val="en-GB"/>
              </w:rPr>
              <w:t>Therefore, there is a need for routine susceptibility testing, targeted health education, and tailored interventions</w:t>
            </w:r>
            <w:r w:rsidR="00A7357D" w:rsidRPr="00D20B56">
              <w:rPr>
                <w:rFonts w:ascii="Arial" w:eastAsia="SimSun" w:hAnsi="Arial" w:cs="Arial"/>
                <w:sz w:val="22"/>
                <w:szCs w:val="22"/>
                <w:lang w:val="en-GB"/>
              </w:rPr>
              <w:t>.</w:t>
            </w:r>
          </w:p>
        </w:tc>
      </w:tr>
    </w:tbl>
    <w:p w14:paraId="2221B8F3" w14:textId="77777777" w:rsidR="00636EB2" w:rsidRDefault="00636EB2" w:rsidP="00441B6F">
      <w:pPr>
        <w:pStyle w:val="Body"/>
        <w:spacing w:after="0"/>
        <w:rPr>
          <w:rFonts w:ascii="Arial" w:hAnsi="Arial" w:cs="Arial"/>
          <w:i/>
        </w:rPr>
      </w:pPr>
    </w:p>
    <w:p w14:paraId="02C11860" w14:textId="77777777" w:rsidR="00A24E7E" w:rsidRDefault="00A24E7E" w:rsidP="00FF649B">
      <w:pPr>
        <w:pStyle w:val="Body"/>
        <w:spacing w:after="0"/>
        <w:rPr>
          <w:rFonts w:ascii="Arial" w:hAnsi="Arial" w:cs="Arial"/>
          <w:i/>
        </w:rPr>
      </w:pPr>
    </w:p>
    <w:p w14:paraId="44D0C309" w14:textId="77777777" w:rsidR="00790ADA" w:rsidRDefault="00790ADA" w:rsidP="00441B6F">
      <w:pPr>
        <w:pStyle w:val="Body"/>
        <w:spacing w:after="0"/>
        <w:rPr>
          <w:rFonts w:ascii="Arial" w:hAnsi="Arial" w:cs="Arial"/>
          <w:i/>
        </w:rPr>
      </w:pPr>
    </w:p>
    <w:p w14:paraId="17D717E7" w14:textId="77777777" w:rsidR="007F7B32" w:rsidRDefault="00902823" w:rsidP="00B103EC">
      <w:r>
        <w:t xml:space="preserve">1. </w:t>
      </w:r>
      <w:r w:rsidR="00B01FCD" w:rsidRPr="00FB3A86">
        <w:t>INTRODUCTION</w:t>
      </w:r>
      <w:r w:rsidR="00F855F8">
        <w:t xml:space="preserve"> </w:t>
      </w:r>
    </w:p>
    <w:p w14:paraId="31BCA50D" w14:textId="77777777" w:rsidR="00790ADA" w:rsidRPr="00FB3A86" w:rsidRDefault="00790ADA" w:rsidP="00B103EC"/>
    <w:p w14:paraId="2D14BD0A" w14:textId="3949B7B6" w:rsidR="003A554F" w:rsidRPr="00B103EC" w:rsidRDefault="003A554F" w:rsidP="00B103EC">
      <w:pPr>
        <w:rPr>
          <w:rFonts w:ascii="Times New Roman" w:hAnsi="Times New Roman"/>
          <w:b/>
        </w:rPr>
      </w:pPr>
      <w:r w:rsidRPr="003A554F">
        <w:rPr>
          <w:rFonts w:eastAsia="SimSun"/>
          <w:sz w:val="22"/>
          <w:szCs w:val="22"/>
          <w:lang w:val="en-GB"/>
        </w:rPr>
        <w:lastRenderedPageBreak/>
        <w:t xml:space="preserve">Vulvovaginal candidiasis (VVC) is a common genital infection, representing one of the primary reasons for </w:t>
      </w:r>
      <w:r w:rsidR="00AB2268" w:rsidRPr="00B103EC">
        <w:rPr>
          <w:rFonts w:eastAsia="SimSun"/>
          <w:sz w:val="22"/>
          <w:szCs w:val="22"/>
          <w:highlight w:val="yellow"/>
          <w:lang w:val="en-GB"/>
        </w:rPr>
        <w:t>gynaecological</w:t>
      </w:r>
      <w:r w:rsidR="00AB2268" w:rsidRPr="003A554F">
        <w:rPr>
          <w:rFonts w:eastAsia="SimSun"/>
          <w:sz w:val="22"/>
          <w:szCs w:val="22"/>
          <w:lang w:val="en-GB"/>
        </w:rPr>
        <w:t xml:space="preserve"> </w:t>
      </w:r>
      <w:r w:rsidRPr="003A554F">
        <w:rPr>
          <w:rFonts w:eastAsia="SimSun"/>
          <w:sz w:val="22"/>
          <w:szCs w:val="22"/>
          <w:lang w:val="en-GB"/>
        </w:rPr>
        <w:t>consultations in women (Farr et al., 2021</w:t>
      </w:r>
      <w:r w:rsidRPr="00B103EC">
        <w:rPr>
          <w:rFonts w:eastAsia="SimSun"/>
          <w:sz w:val="24"/>
          <w:szCs w:val="24"/>
          <w:lang w:val="en-GB"/>
        </w:rPr>
        <w:t>).</w:t>
      </w:r>
      <w:r w:rsidR="006F0F64">
        <w:rPr>
          <w:rFonts w:eastAsia="SimSun"/>
          <w:sz w:val="24"/>
          <w:szCs w:val="24"/>
          <w:lang w:val="en-GB"/>
        </w:rPr>
        <w:t xml:space="preserve"> </w:t>
      </w:r>
      <w:r w:rsidR="00E30514" w:rsidRPr="00B103EC">
        <w:rPr>
          <w:rFonts w:ascii="Arial" w:hAnsi="Arial" w:cs="Arial"/>
          <w:sz w:val="18"/>
          <w:szCs w:val="18"/>
          <w:highlight w:val="yellow"/>
          <w:shd w:val="clear" w:color="auto" w:fill="FFFFFF"/>
        </w:rPr>
        <w:t xml:space="preserve">This infection mostly occurs due to excessive amount of growth of </w:t>
      </w:r>
      <w:r w:rsidR="001862CE">
        <w:rPr>
          <w:rFonts w:ascii="Arial" w:hAnsi="Arial" w:cs="Arial"/>
          <w:i/>
          <w:iCs/>
          <w:sz w:val="18"/>
          <w:szCs w:val="18"/>
          <w:highlight w:val="yellow"/>
          <w:shd w:val="clear" w:color="auto" w:fill="FFFFFF"/>
        </w:rPr>
        <w:t>C</w:t>
      </w:r>
      <w:r w:rsidR="00E30514" w:rsidRPr="00B103EC">
        <w:rPr>
          <w:rFonts w:ascii="Arial" w:hAnsi="Arial" w:cs="Arial"/>
          <w:i/>
          <w:iCs/>
          <w:sz w:val="18"/>
          <w:szCs w:val="18"/>
          <w:highlight w:val="yellow"/>
          <w:shd w:val="clear" w:color="auto" w:fill="FFFFFF"/>
        </w:rPr>
        <w:t>andida</w:t>
      </w:r>
      <w:r w:rsidR="006F0F64">
        <w:rPr>
          <w:rFonts w:ascii="Arial" w:hAnsi="Arial" w:cs="Arial"/>
          <w:sz w:val="18"/>
          <w:szCs w:val="18"/>
          <w:highlight w:val="yellow"/>
          <w:shd w:val="clear" w:color="auto" w:fill="FFFFFF"/>
        </w:rPr>
        <w:t xml:space="preserve"> </w:t>
      </w:r>
      <w:r w:rsidR="00E30514" w:rsidRPr="00B103EC">
        <w:rPr>
          <w:rFonts w:ascii="Arial" w:hAnsi="Arial" w:cs="Arial"/>
          <w:sz w:val="18"/>
          <w:szCs w:val="18"/>
          <w:highlight w:val="yellow"/>
          <w:shd w:val="clear" w:color="auto" w:fill="FFFFFF"/>
        </w:rPr>
        <w:t>(</w:t>
      </w:r>
      <w:proofErr w:type="spellStart"/>
      <w:r w:rsidR="00E30514" w:rsidRPr="00B103EC">
        <w:rPr>
          <w:highlight w:val="yellow"/>
          <w:shd w:val="clear" w:color="auto" w:fill="FFFFFF"/>
        </w:rPr>
        <w:t>Hingankar</w:t>
      </w:r>
      <w:proofErr w:type="spellEnd"/>
      <w:r w:rsidR="00E30514" w:rsidRPr="00B103EC">
        <w:rPr>
          <w:highlight w:val="yellow"/>
          <w:shd w:val="clear" w:color="auto" w:fill="FFFFFF"/>
        </w:rPr>
        <w:t xml:space="preserve"> &amp; Taksande,2021</w:t>
      </w:r>
      <w:r w:rsidR="00E30514" w:rsidRPr="00B103EC">
        <w:rPr>
          <w:rFonts w:ascii="Arial" w:hAnsi="Arial" w:cs="Arial"/>
          <w:sz w:val="18"/>
          <w:szCs w:val="18"/>
          <w:highlight w:val="yellow"/>
          <w:shd w:val="clear" w:color="auto" w:fill="FFFFFF"/>
        </w:rPr>
        <w:t>).</w:t>
      </w:r>
      <w:r w:rsidRPr="00B103EC">
        <w:rPr>
          <w:rFonts w:eastAsia="SimSun"/>
          <w:sz w:val="24"/>
          <w:szCs w:val="24"/>
          <w:highlight w:val="yellow"/>
          <w:lang w:val="en-GB"/>
        </w:rPr>
        <w:t xml:space="preserve"> </w:t>
      </w:r>
      <w:r w:rsidR="00AB2268" w:rsidRPr="00B103EC">
        <w:rPr>
          <w:rFonts w:ascii="Times New Roman" w:hAnsi="Times New Roman"/>
          <w:color w:val="333333"/>
          <w:sz w:val="24"/>
          <w:szCs w:val="24"/>
          <w:highlight w:val="yellow"/>
          <w:shd w:val="clear" w:color="auto" w:fill="FFFFFF"/>
        </w:rPr>
        <w:t>It is a common infection associated most often with the overgrowth of the fungal species </w:t>
      </w:r>
      <w:r w:rsidR="00AB2268" w:rsidRPr="00B103EC">
        <w:rPr>
          <w:rFonts w:ascii="Times New Roman" w:hAnsi="Times New Roman"/>
          <w:i/>
          <w:iCs/>
          <w:color w:val="333333"/>
          <w:sz w:val="24"/>
          <w:szCs w:val="24"/>
          <w:highlight w:val="yellow"/>
          <w:shd w:val="clear" w:color="auto" w:fill="FFFFFF"/>
        </w:rPr>
        <w:t>Candida albicans</w:t>
      </w:r>
      <w:r w:rsidR="003A791B">
        <w:rPr>
          <w:rFonts w:ascii="Times New Roman" w:hAnsi="Times New Roman"/>
          <w:color w:val="333333"/>
          <w:sz w:val="24"/>
          <w:szCs w:val="24"/>
          <w:highlight w:val="yellow"/>
          <w:shd w:val="clear" w:color="auto" w:fill="FFFFFF"/>
        </w:rPr>
        <w:t xml:space="preserve"> </w:t>
      </w:r>
      <w:r w:rsidR="00AB2268" w:rsidRPr="0098316E">
        <w:rPr>
          <w:rFonts w:ascii="Times New Roman" w:hAnsi="Times New Roman"/>
          <w:color w:val="333333"/>
          <w:highlight w:val="yellow"/>
          <w:shd w:val="clear" w:color="auto" w:fill="FFFFFF"/>
        </w:rPr>
        <w:t>(</w:t>
      </w:r>
      <w:r w:rsidR="00AB2268" w:rsidRPr="0098316E">
        <w:rPr>
          <w:color w:val="222222"/>
          <w:highlight w:val="yellow"/>
          <w:shd w:val="clear" w:color="auto" w:fill="FFFFFF"/>
        </w:rPr>
        <w:t>Neal &amp; Martens,2022</w:t>
      </w:r>
      <w:r w:rsidR="003A791B">
        <w:rPr>
          <w:color w:val="222222"/>
          <w:highlight w:val="yellow"/>
          <w:shd w:val="clear" w:color="auto" w:fill="FFFFFF"/>
        </w:rPr>
        <w:t xml:space="preserve">; </w:t>
      </w:r>
      <w:proofErr w:type="spellStart"/>
      <w:r w:rsidR="003A791B" w:rsidRPr="0098316E">
        <w:rPr>
          <w:highlight w:val="yellow"/>
          <w:shd w:val="clear" w:color="auto" w:fill="FFFFFF"/>
        </w:rPr>
        <w:t>Nyirjesy</w:t>
      </w:r>
      <w:proofErr w:type="spellEnd"/>
      <w:r w:rsidR="003A791B" w:rsidRPr="0098316E">
        <w:rPr>
          <w:highlight w:val="yellow"/>
          <w:shd w:val="clear" w:color="auto" w:fill="FFFFFF"/>
        </w:rPr>
        <w:t xml:space="preserve"> et al,2022</w:t>
      </w:r>
      <w:r w:rsidR="00AB2268" w:rsidRPr="0098316E">
        <w:rPr>
          <w:color w:val="222222"/>
          <w:highlight w:val="yellow"/>
          <w:shd w:val="clear" w:color="auto" w:fill="FFFFFF"/>
        </w:rPr>
        <w:t>)</w:t>
      </w:r>
      <w:r w:rsidR="00AB2268">
        <w:rPr>
          <w:rFonts w:ascii="Times New Roman" w:hAnsi="Times New Roman"/>
          <w:b/>
        </w:rPr>
        <w:t xml:space="preserve">. </w:t>
      </w:r>
      <w:r w:rsidRPr="003A554F">
        <w:rPr>
          <w:rFonts w:ascii="Arial" w:eastAsia="SimSun" w:hAnsi="Arial" w:cs="Arial"/>
          <w:sz w:val="22"/>
          <w:szCs w:val="22"/>
          <w:lang w:val="en-GB"/>
        </w:rPr>
        <w:t xml:space="preserve">Globally, approximately 75% of women experience VVC at least once in their lifetime (MacAlpine et al., 2024). Various factors contribute to the occurrence of VVC, including diabetes mellitus, pregnancy, hormonal contraceptives, hormone replacement therapy, antibiotics, steroids, immunosuppressive diseases, and hygienic practices (Disha et al., 2022). Clinical symptoms of VVC are nonspecific and include intense pruritus, leukorrhea, dysuria, vulvar </w:t>
      </w:r>
      <w:proofErr w:type="spellStart"/>
      <w:r w:rsidRPr="003A554F">
        <w:rPr>
          <w:rFonts w:ascii="Arial" w:eastAsia="SimSun" w:hAnsi="Arial" w:cs="Arial"/>
          <w:sz w:val="22"/>
          <w:szCs w:val="22"/>
          <w:lang w:val="en-GB"/>
        </w:rPr>
        <w:t>hyperemia</w:t>
      </w:r>
      <w:proofErr w:type="spellEnd"/>
      <w:r w:rsidRPr="003A554F">
        <w:rPr>
          <w:rFonts w:ascii="Arial" w:eastAsia="SimSun" w:hAnsi="Arial" w:cs="Arial"/>
          <w:sz w:val="22"/>
          <w:szCs w:val="22"/>
          <w:lang w:val="en-GB"/>
        </w:rPr>
        <w:t>, and dyspareunia (Sobel, 2016). Laboratory diagnosis typically involves culture on chromogenic or non-chromogenic media, PCR, and serological tests (Pereira et al., 2021).</w:t>
      </w:r>
    </w:p>
    <w:p w14:paraId="0FA4EFE5" w14:textId="448CF14F" w:rsidR="003A554F" w:rsidRPr="00B103EC" w:rsidRDefault="003A554F" w:rsidP="00B103EC">
      <w:pPr>
        <w:rPr>
          <w:rFonts w:ascii="Times New Roman" w:hAnsi="Times New Roman"/>
          <w:b/>
        </w:rPr>
      </w:pPr>
      <w:r w:rsidRPr="003A554F">
        <w:rPr>
          <w:rFonts w:ascii="Arial" w:eastAsia="SimSun" w:hAnsi="Arial" w:cs="Arial"/>
          <w:sz w:val="22"/>
          <w:szCs w:val="22"/>
          <w:lang w:val="en-GB"/>
        </w:rPr>
        <w:t xml:space="preserve">Vulvovaginal candidiasis is primarily caused by the Candida genus, with </w:t>
      </w:r>
      <w:r w:rsidRPr="003A554F">
        <w:rPr>
          <w:rFonts w:ascii="Arial" w:eastAsia="SimSun" w:hAnsi="Arial" w:cs="Arial"/>
          <w:i/>
          <w:sz w:val="22"/>
          <w:szCs w:val="22"/>
          <w:lang w:val="en-GB"/>
        </w:rPr>
        <w:t>C. albicans</w:t>
      </w:r>
      <w:r w:rsidRPr="003A554F">
        <w:rPr>
          <w:rFonts w:ascii="Arial" w:eastAsia="SimSun" w:hAnsi="Arial" w:cs="Arial"/>
          <w:sz w:val="22"/>
          <w:szCs w:val="22"/>
          <w:lang w:val="en-GB"/>
        </w:rPr>
        <w:t xml:space="preserve"> being the most common species (Pfaller &amp; Diekema, 2007).</w:t>
      </w:r>
      <w:r w:rsidR="003A791B">
        <w:rPr>
          <w:rFonts w:ascii="Arial" w:eastAsia="SimSun" w:hAnsi="Arial" w:cs="Arial"/>
          <w:sz w:val="22"/>
          <w:szCs w:val="22"/>
          <w:lang w:val="en-GB"/>
        </w:rPr>
        <w:t xml:space="preserve"> </w:t>
      </w:r>
      <w:r w:rsidR="003A791B" w:rsidRPr="0098316E">
        <w:rPr>
          <w:rFonts w:ascii="Arial" w:hAnsi="Arial" w:cs="Arial"/>
          <w:color w:val="222222"/>
          <w:highlight w:val="yellow"/>
          <w:shd w:val="clear" w:color="auto" w:fill="FFFFFF"/>
        </w:rPr>
        <w:t>VVC is the second most common infection of the genital tract in women, right after the bacterial etiology</w:t>
      </w:r>
      <w:r w:rsidR="003A791B">
        <w:rPr>
          <w:rFonts w:ascii="Arial" w:hAnsi="Arial" w:cs="Arial"/>
          <w:color w:val="222222"/>
          <w:highlight w:val="yellow"/>
          <w:shd w:val="clear" w:color="auto" w:fill="FFFFFF"/>
        </w:rPr>
        <w:t>.</w:t>
      </w:r>
      <w:r w:rsidR="003A791B" w:rsidRPr="0098316E">
        <w:rPr>
          <w:rFonts w:ascii="Arial" w:hAnsi="Arial" w:cs="Arial"/>
          <w:color w:val="222222"/>
          <w:highlight w:val="yellow"/>
          <w:shd w:val="clear" w:color="auto" w:fill="FFFFFF"/>
        </w:rPr>
        <w:t xml:space="preserve"> It is characterized by burning, redness, vaginal swelling, and possible serous or watery vaginal discharge (</w:t>
      </w:r>
      <w:proofErr w:type="spellStart"/>
      <w:r w:rsidR="003A791B" w:rsidRPr="0098316E">
        <w:rPr>
          <w:rFonts w:ascii="Arial" w:hAnsi="Arial" w:cs="Arial"/>
          <w:color w:val="222222"/>
          <w:highlight w:val="yellow"/>
          <w:shd w:val="clear" w:color="auto" w:fill="FFFFFF"/>
        </w:rPr>
        <w:t>Picheta</w:t>
      </w:r>
      <w:proofErr w:type="spellEnd"/>
      <w:r w:rsidR="003A791B" w:rsidRPr="0098316E">
        <w:rPr>
          <w:rFonts w:ascii="Arial" w:hAnsi="Arial" w:cs="Arial"/>
          <w:color w:val="222222"/>
          <w:highlight w:val="yellow"/>
          <w:shd w:val="clear" w:color="auto" w:fill="FFFFFF"/>
        </w:rPr>
        <w:t xml:space="preserve"> et al.,2024</w:t>
      </w:r>
      <w:r w:rsidR="00DC3B51">
        <w:rPr>
          <w:rFonts w:ascii="Arial" w:hAnsi="Arial" w:cs="Arial"/>
          <w:color w:val="222222"/>
          <w:highlight w:val="yellow"/>
          <w:shd w:val="clear" w:color="auto" w:fill="FFFFFF"/>
        </w:rPr>
        <w:t>; Sobel et al., 2024</w:t>
      </w:r>
      <w:r w:rsidR="003A791B" w:rsidRPr="0098316E">
        <w:rPr>
          <w:rFonts w:ascii="Arial" w:hAnsi="Arial" w:cs="Arial"/>
          <w:color w:val="222222"/>
          <w:highlight w:val="yellow"/>
          <w:shd w:val="clear" w:color="auto" w:fill="FFFFFF"/>
        </w:rPr>
        <w:t>)</w:t>
      </w:r>
      <w:r w:rsidR="003A791B">
        <w:rPr>
          <w:rFonts w:ascii="Times New Roman" w:hAnsi="Times New Roman"/>
          <w:b/>
        </w:rPr>
        <w:t xml:space="preserve">. </w:t>
      </w:r>
      <w:r w:rsidRPr="003A554F">
        <w:rPr>
          <w:rFonts w:ascii="Arial" w:eastAsia="SimSun" w:hAnsi="Arial" w:cs="Arial"/>
          <w:sz w:val="22"/>
          <w:szCs w:val="22"/>
          <w:lang w:val="en-GB"/>
        </w:rPr>
        <w:t>Since the emergence of HIV/AIDS, the etiological profile of vaginal candidiasis has shifted, with an increasing number of cases caused by non-albicans Candida species (Sobel, 2016). Women infected with HIV are more prone to recurrent vaginal candidiasis compared to their HIV-negative counterparts (Pappas et al., 2018). Candidiasis significantly contributes to the high morbidity and mortality rates observed in HIV-positive patients, particularly in underdeveloped regions (Taverne-</w:t>
      </w:r>
      <w:proofErr w:type="spellStart"/>
      <w:r w:rsidRPr="003A554F">
        <w:rPr>
          <w:rFonts w:ascii="Arial" w:eastAsia="SimSun" w:hAnsi="Arial" w:cs="Arial"/>
          <w:sz w:val="22"/>
          <w:szCs w:val="22"/>
          <w:lang w:val="en-GB"/>
        </w:rPr>
        <w:t>Ghadwal</w:t>
      </w:r>
      <w:proofErr w:type="spellEnd"/>
      <w:r w:rsidRPr="003A554F">
        <w:rPr>
          <w:rFonts w:ascii="Arial" w:eastAsia="SimSun" w:hAnsi="Arial" w:cs="Arial"/>
          <w:sz w:val="22"/>
          <w:szCs w:val="22"/>
          <w:lang w:val="en-GB"/>
        </w:rPr>
        <w:t xml:space="preserve"> et al., 2022). Persistent candidiasis is a common AIDS-defining condition in patients classified under World Health </w:t>
      </w:r>
      <w:r w:rsidR="00DB1A0B" w:rsidRPr="00B103EC">
        <w:rPr>
          <w:rFonts w:ascii="Arial" w:eastAsia="SimSun" w:hAnsi="Arial" w:cs="Arial"/>
          <w:sz w:val="22"/>
          <w:szCs w:val="22"/>
          <w:highlight w:val="yellow"/>
          <w:lang w:val="en-GB"/>
        </w:rPr>
        <w:t>Organisation</w:t>
      </w:r>
      <w:r w:rsidR="00DB1A0B" w:rsidRPr="003A554F">
        <w:rPr>
          <w:rFonts w:ascii="Arial" w:eastAsia="SimSun" w:hAnsi="Arial" w:cs="Arial"/>
          <w:sz w:val="22"/>
          <w:szCs w:val="22"/>
          <w:lang w:val="en-GB"/>
        </w:rPr>
        <w:t xml:space="preserve"> </w:t>
      </w:r>
      <w:r w:rsidRPr="003A554F">
        <w:rPr>
          <w:rFonts w:ascii="Arial" w:eastAsia="SimSun" w:hAnsi="Arial" w:cs="Arial"/>
          <w:sz w:val="22"/>
          <w:szCs w:val="22"/>
          <w:lang w:val="en-GB"/>
        </w:rPr>
        <w:t>(WHO) clinical stages III and IV (WHO, 2007).</w:t>
      </w:r>
      <w:r>
        <w:rPr>
          <w:rFonts w:ascii="Arial" w:eastAsia="SimSun" w:hAnsi="Arial" w:cs="Arial"/>
          <w:sz w:val="22"/>
          <w:szCs w:val="22"/>
          <w:lang w:val="en-GB"/>
        </w:rPr>
        <w:t xml:space="preserve"> </w:t>
      </w:r>
      <w:r w:rsidRPr="003A554F">
        <w:rPr>
          <w:rFonts w:ascii="Arial" w:eastAsia="SimSun" w:hAnsi="Arial" w:cs="Arial"/>
          <w:sz w:val="22"/>
          <w:szCs w:val="22"/>
          <w:lang w:val="en-GB"/>
        </w:rPr>
        <w:t xml:space="preserve">The pooled prevalence of VVC in Africa is estimated at 29.1%, with the highest rates reported in Uganda (45.4%) and the lowest in Sudan (14%) (Mushi et al., 2022). In Niger, recent studies on Candida species among people living with HIV (PLHIV) are scarce. </w:t>
      </w:r>
    </w:p>
    <w:p w14:paraId="4593CDB4" w14:textId="6E1241E2" w:rsidR="003A554F" w:rsidRPr="003A554F" w:rsidRDefault="003A554F" w:rsidP="003A554F">
      <w:pPr>
        <w:autoSpaceDE w:val="0"/>
        <w:autoSpaceDN w:val="0"/>
        <w:adjustRightInd w:val="0"/>
        <w:rPr>
          <w:rFonts w:ascii="Arial" w:eastAsia="SimSun" w:hAnsi="Arial" w:cs="Arial"/>
          <w:sz w:val="22"/>
          <w:szCs w:val="22"/>
          <w:lang w:val="en-GB"/>
        </w:rPr>
      </w:pPr>
      <w:r w:rsidRPr="003A554F">
        <w:rPr>
          <w:rFonts w:ascii="Arial" w:eastAsia="SimSun" w:hAnsi="Arial" w:cs="Arial"/>
          <w:sz w:val="22"/>
          <w:szCs w:val="22"/>
          <w:lang w:val="en-GB"/>
        </w:rPr>
        <w:t xml:space="preserve">This research aims to provide valuable information to clinicians, facilitating more accurate diagnoses and improved targeting of antifungal treatments. The objective of this study is to determine the </w:t>
      </w:r>
      <w:r w:rsidR="005A0CB9" w:rsidRPr="00B103EC">
        <w:rPr>
          <w:rFonts w:ascii="Arial" w:eastAsia="SimSun" w:hAnsi="Arial" w:cs="Arial"/>
          <w:sz w:val="22"/>
          <w:szCs w:val="22"/>
          <w:highlight w:val="yellow"/>
          <w:lang w:val="en-GB"/>
        </w:rPr>
        <w:t>identification</w:t>
      </w:r>
      <w:r w:rsidRPr="003A554F">
        <w:rPr>
          <w:rFonts w:ascii="Arial" w:eastAsia="SimSun" w:hAnsi="Arial" w:cs="Arial"/>
          <w:sz w:val="22"/>
          <w:szCs w:val="22"/>
          <w:lang w:val="en-GB"/>
        </w:rPr>
        <w:t xml:space="preserve"> and antimicrobial characteristics of vulvovaginal candidiasis in HIV-positive women in Niamey, Niger Republic.</w:t>
      </w:r>
    </w:p>
    <w:p w14:paraId="52473DFE" w14:textId="77777777" w:rsidR="00790ADA" w:rsidRPr="00776729" w:rsidRDefault="00790ADA" w:rsidP="00441B6F">
      <w:pPr>
        <w:pStyle w:val="Body"/>
        <w:spacing w:after="0"/>
        <w:rPr>
          <w:rFonts w:ascii="Arial" w:hAnsi="Arial" w:cs="Arial"/>
          <w:sz w:val="22"/>
          <w:szCs w:val="22"/>
        </w:rPr>
      </w:pPr>
    </w:p>
    <w:p w14:paraId="12221DAE" w14:textId="77777777" w:rsidR="003A554F" w:rsidRDefault="00902823" w:rsidP="004D18B0">
      <w:pPr>
        <w:pStyle w:val="AbstHead"/>
        <w:spacing w:after="0"/>
        <w:jc w:val="both"/>
        <w:rPr>
          <w:rFonts w:ascii="Arial" w:hAnsi="Arial" w:cs="Arial"/>
          <w:szCs w:val="22"/>
        </w:rPr>
      </w:pPr>
      <w:r w:rsidRPr="00776729">
        <w:rPr>
          <w:rFonts w:ascii="Arial" w:hAnsi="Arial" w:cs="Arial"/>
          <w:szCs w:val="22"/>
        </w:rPr>
        <w:t>2. material and method</w:t>
      </w:r>
      <w:r w:rsidR="00000F8F" w:rsidRPr="00776729">
        <w:rPr>
          <w:rFonts w:ascii="Arial" w:hAnsi="Arial" w:cs="Arial"/>
          <w:szCs w:val="22"/>
        </w:rPr>
        <w:t xml:space="preserve">s </w:t>
      </w:r>
    </w:p>
    <w:p w14:paraId="41D95EF9" w14:textId="77777777" w:rsidR="004D18B0" w:rsidRPr="003A554F" w:rsidRDefault="004D18B0" w:rsidP="004D18B0">
      <w:pPr>
        <w:pStyle w:val="AbstHead"/>
        <w:spacing w:after="0"/>
        <w:jc w:val="both"/>
        <w:rPr>
          <w:rFonts w:ascii="Arial" w:eastAsia="SimSun" w:hAnsi="Arial" w:cs="Arial"/>
          <w:szCs w:val="22"/>
          <w:lang w:val="en-GB"/>
        </w:rPr>
      </w:pPr>
    </w:p>
    <w:p w14:paraId="4B1D4A3A" w14:textId="77777777" w:rsidR="003A554F" w:rsidRDefault="004D18B0" w:rsidP="003A554F">
      <w:pPr>
        <w:rPr>
          <w:rFonts w:ascii="Arial" w:eastAsia="SimSun" w:hAnsi="Arial" w:cs="Arial"/>
          <w:b/>
          <w:bCs/>
          <w:sz w:val="22"/>
          <w:szCs w:val="22"/>
        </w:rPr>
      </w:pPr>
      <w:r>
        <w:rPr>
          <w:rFonts w:ascii="Arial" w:eastAsia="SimSun" w:hAnsi="Arial" w:cs="Arial"/>
          <w:b/>
          <w:bCs/>
          <w:sz w:val="22"/>
          <w:szCs w:val="22"/>
        </w:rPr>
        <w:t xml:space="preserve">2.1 </w:t>
      </w:r>
      <w:r w:rsidR="003A554F" w:rsidRPr="003A554F">
        <w:rPr>
          <w:rFonts w:ascii="Arial" w:eastAsia="SimSun" w:hAnsi="Arial" w:cs="Arial"/>
          <w:b/>
          <w:bCs/>
          <w:sz w:val="22"/>
          <w:szCs w:val="22"/>
        </w:rPr>
        <w:t>Study Design and Sites</w:t>
      </w:r>
    </w:p>
    <w:p w14:paraId="3DB56FC2" w14:textId="77777777" w:rsidR="004D18B0" w:rsidRPr="003A554F" w:rsidRDefault="004D18B0" w:rsidP="003A554F">
      <w:pPr>
        <w:rPr>
          <w:rFonts w:ascii="Arial" w:eastAsia="SimSun" w:hAnsi="Arial" w:cs="Arial"/>
          <w:b/>
          <w:bCs/>
          <w:sz w:val="22"/>
          <w:szCs w:val="22"/>
        </w:rPr>
      </w:pPr>
    </w:p>
    <w:p w14:paraId="748D3366"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This descriptive cross-sectional study was conducted from March 2023 to December 2024 at Maternity </w:t>
      </w:r>
      <w:proofErr w:type="spellStart"/>
      <w:r w:rsidRPr="003A554F">
        <w:rPr>
          <w:rFonts w:ascii="Arial" w:eastAsia="SimSun" w:hAnsi="Arial" w:cs="Arial"/>
          <w:sz w:val="22"/>
          <w:szCs w:val="22"/>
        </w:rPr>
        <w:t>Issaka</w:t>
      </w:r>
      <w:proofErr w:type="spellEnd"/>
      <w:r w:rsidRPr="003A554F">
        <w:rPr>
          <w:rFonts w:ascii="Arial" w:eastAsia="SimSun" w:hAnsi="Arial" w:cs="Arial"/>
          <w:sz w:val="22"/>
          <w:szCs w:val="22"/>
        </w:rPr>
        <w:t xml:space="preserve"> </w:t>
      </w:r>
      <w:proofErr w:type="spellStart"/>
      <w:r w:rsidRPr="003A554F">
        <w:rPr>
          <w:rFonts w:ascii="Arial" w:eastAsia="SimSun" w:hAnsi="Arial" w:cs="Arial"/>
          <w:sz w:val="22"/>
          <w:szCs w:val="22"/>
        </w:rPr>
        <w:t>Gazobi</w:t>
      </w:r>
      <w:proofErr w:type="spellEnd"/>
      <w:r w:rsidRPr="003A554F">
        <w:rPr>
          <w:rFonts w:ascii="Arial" w:eastAsia="SimSun" w:hAnsi="Arial" w:cs="Arial"/>
          <w:sz w:val="22"/>
          <w:szCs w:val="22"/>
        </w:rPr>
        <w:t xml:space="preserve">, National Hospital </w:t>
      </w:r>
      <w:proofErr w:type="spellStart"/>
      <w:r w:rsidRPr="003A554F">
        <w:rPr>
          <w:rFonts w:ascii="Arial" w:eastAsia="SimSun" w:hAnsi="Arial" w:cs="Arial"/>
          <w:sz w:val="22"/>
          <w:szCs w:val="22"/>
        </w:rPr>
        <w:t>Amirou</w:t>
      </w:r>
      <w:proofErr w:type="spellEnd"/>
      <w:r w:rsidRPr="003A554F">
        <w:rPr>
          <w:rFonts w:ascii="Arial" w:eastAsia="SimSun" w:hAnsi="Arial" w:cs="Arial"/>
          <w:sz w:val="22"/>
          <w:szCs w:val="22"/>
        </w:rPr>
        <w:t xml:space="preserve"> Boubacar Diallo and National Hospital in Niamey, Niger, and the Microbiology and Parasitology Medical Laboratory at National Hospital, Abuja, Nigeria.</w:t>
      </w:r>
    </w:p>
    <w:p w14:paraId="67F9CCA9" w14:textId="77777777" w:rsidR="004D18B0" w:rsidRPr="003A554F" w:rsidRDefault="004D18B0" w:rsidP="003A554F">
      <w:pPr>
        <w:rPr>
          <w:rFonts w:ascii="Arial" w:eastAsia="SimSun" w:hAnsi="Arial" w:cs="Arial"/>
          <w:sz w:val="22"/>
          <w:szCs w:val="22"/>
        </w:rPr>
      </w:pPr>
    </w:p>
    <w:p w14:paraId="752D4BEE" w14:textId="77777777" w:rsidR="003A554F" w:rsidRDefault="004D18B0" w:rsidP="003A554F">
      <w:pPr>
        <w:rPr>
          <w:rFonts w:ascii="Arial" w:eastAsia="SimSun" w:hAnsi="Arial" w:cs="Arial"/>
          <w:b/>
          <w:bCs/>
          <w:sz w:val="22"/>
          <w:szCs w:val="22"/>
        </w:rPr>
      </w:pPr>
      <w:r>
        <w:rPr>
          <w:rFonts w:ascii="Arial" w:eastAsia="SimSun" w:hAnsi="Arial" w:cs="Arial"/>
          <w:b/>
          <w:bCs/>
          <w:sz w:val="22"/>
          <w:szCs w:val="22"/>
        </w:rPr>
        <w:t xml:space="preserve">2.2 </w:t>
      </w:r>
      <w:r w:rsidR="003A554F" w:rsidRPr="003A554F">
        <w:rPr>
          <w:rFonts w:ascii="Arial" w:eastAsia="SimSun" w:hAnsi="Arial" w:cs="Arial"/>
          <w:b/>
          <w:bCs/>
          <w:sz w:val="22"/>
          <w:szCs w:val="22"/>
        </w:rPr>
        <w:t>Study Population</w:t>
      </w:r>
    </w:p>
    <w:p w14:paraId="65C6CFD0" w14:textId="77777777" w:rsidR="004D18B0" w:rsidRPr="003A554F" w:rsidRDefault="004D18B0" w:rsidP="003A554F">
      <w:pPr>
        <w:rPr>
          <w:rFonts w:ascii="Arial" w:eastAsia="SimSun" w:hAnsi="Arial" w:cs="Arial"/>
          <w:b/>
          <w:bCs/>
          <w:sz w:val="22"/>
          <w:szCs w:val="22"/>
        </w:rPr>
      </w:pPr>
    </w:p>
    <w:p w14:paraId="171F3D33" w14:textId="4D76614E" w:rsidR="003A554F" w:rsidRDefault="003A554F" w:rsidP="003A554F">
      <w:pPr>
        <w:rPr>
          <w:rFonts w:ascii="Arial" w:eastAsia="SimSun" w:hAnsi="Arial" w:cs="Arial"/>
          <w:sz w:val="22"/>
          <w:szCs w:val="22"/>
        </w:rPr>
      </w:pPr>
      <w:r w:rsidRPr="003A554F">
        <w:rPr>
          <w:rFonts w:ascii="Arial" w:eastAsia="SimSun" w:hAnsi="Arial" w:cs="Arial"/>
          <w:sz w:val="22"/>
          <w:szCs w:val="22"/>
        </w:rPr>
        <w:lastRenderedPageBreak/>
        <w:t xml:space="preserve">The study population comprised HIV-positive women of reproductive age (12 to 47 years) from six HIV management </w:t>
      </w:r>
      <w:proofErr w:type="spellStart"/>
      <w:r w:rsidR="00E468FD" w:rsidRPr="00B103EC">
        <w:rPr>
          <w:rFonts w:ascii="Arial" w:eastAsia="SimSun" w:hAnsi="Arial" w:cs="Arial"/>
          <w:sz w:val="22"/>
          <w:szCs w:val="22"/>
          <w:highlight w:val="yellow"/>
        </w:rPr>
        <w:t>centres</w:t>
      </w:r>
      <w:proofErr w:type="spellEnd"/>
      <w:r w:rsidRPr="003A554F">
        <w:rPr>
          <w:rFonts w:ascii="Arial" w:eastAsia="SimSun" w:hAnsi="Arial" w:cs="Arial"/>
          <w:sz w:val="22"/>
          <w:szCs w:val="22"/>
        </w:rPr>
        <w:t>. Participants presenting clinical signs of vulvovaginal infections and who provided informed consent were included.</w:t>
      </w:r>
    </w:p>
    <w:p w14:paraId="247B90D1" w14:textId="77777777" w:rsidR="004D18B0" w:rsidRPr="003A554F" w:rsidRDefault="004D18B0" w:rsidP="003A554F">
      <w:pPr>
        <w:rPr>
          <w:rFonts w:ascii="Arial" w:eastAsia="SimSun" w:hAnsi="Arial" w:cs="Arial"/>
          <w:sz w:val="22"/>
          <w:szCs w:val="22"/>
        </w:rPr>
      </w:pPr>
    </w:p>
    <w:p w14:paraId="336F59C0" w14:textId="77777777" w:rsidR="003A554F" w:rsidRDefault="004D18B0" w:rsidP="003A554F">
      <w:pPr>
        <w:rPr>
          <w:rFonts w:ascii="Arial" w:eastAsia="SimSun" w:hAnsi="Arial" w:cs="Arial"/>
          <w:b/>
          <w:bCs/>
          <w:sz w:val="22"/>
          <w:szCs w:val="22"/>
        </w:rPr>
      </w:pPr>
      <w:r>
        <w:rPr>
          <w:rFonts w:ascii="Arial" w:eastAsia="SimSun" w:hAnsi="Arial" w:cs="Arial"/>
          <w:b/>
          <w:bCs/>
          <w:sz w:val="22"/>
          <w:szCs w:val="22"/>
        </w:rPr>
        <w:t xml:space="preserve">2.3 </w:t>
      </w:r>
      <w:r w:rsidR="003A554F" w:rsidRPr="003A554F">
        <w:rPr>
          <w:rFonts w:ascii="Arial" w:eastAsia="SimSun" w:hAnsi="Arial" w:cs="Arial"/>
          <w:b/>
          <w:bCs/>
          <w:sz w:val="22"/>
          <w:szCs w:val="22"/>
        </w:rPr>
        <w:t>Data Collection</w:t>
      </w:r>
    </w:p>
    <w:p w14:paraId="51D2DA97" w14:textId="77777777" w:rsidR="004D18B0" w:rsidRPr="003A554F" w:rsidRDefault="004D18B0" w:rsidP="003A554F">
      <w:pPr>
        <w:rPr>
          <w:rFonts w:ascii="Arial" w:eastAsia="SimSun" w:hAnsi="Arial" w:cs="Arial"/>
          <w:b/>
          <w:bCs/>
          <w:sz w:val="22"/>
          <w:szCs w:val="22"/>
        </w:rPr>
      </w:pPr>
    </w:p>
    <w:p w14:paraId="2118A368" w14:textId="517FBDE2"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A </w:t>
      </w:r>
      <w:proofErr w:type="spellStart"/>
      <w:r w:rsidR="00DB1A0B" w:rsidRPr="00B103EC">
        <w:rPr>
          <w:rFonts w:ascii="Arial" w:eastAsia="SimSun" w:hAnsi="Arial" w:cs="Arial"/>
          <w:sz w:val="22"/>
          <w:szCs w:val="22"/>
          <w:highlight w:val="yellow"/>
        </w:rPr>
        <w:t>standardised</w:t>
      </w:r>
      <w:proofErr w:type="spellEnd"/>
      <w:r w:rsidR="00DB1A0B" w:rsidRPr="003A554F">
        <w:rPr>
          <w:rFonts w:ascii="Arial" w:eastAsia="SimSun" w:hAnsi="Arial" w:cs="Arial"/>
          <w:sz w:val="22"/>
          <w:szCs w:val="22"/>
        </w:rPr>
        <w:t xml:space="preserve"> </w:t>
      </w:r>
      <w:r w:rsidRPr="003A554F">
        <w:rPr>
          <w:rFonts w:ascii="Arial" w:eastAsia="SimSun" w:hAnsi="Arial" w:cs="Arial"/>
          <w:sz w:val="22"/>
          <w:szCs w:val="22"/>
        </w:rPr>
        <w:t>questionnaire was administered to each participant to gather data on patient demographics and clinical manifestations.</w:t>
      </w:r>
    </w:p>
    <w:p w14:paraId="49418A5F" w14:textId="77777777" w:rsidR="004D18B0" w:rsidRPr="003A554F" w:rsidRDefault="004D18B0" w:rsidP="003A554F">
      <w:pPr>
        <w:rPr>
          <w:rFonts w:ascii="Arial" w:eastAsia="SimSun" w:hAnsi="Arial" w:cs="Arial"/>
          <w:sz w:val="22"/>
          <w:szCs w:val="22"/>
        </w:rPr>
      </w:pPr>
    </w:p>
    <w:p w14:paraId="72664430" w14:textId="77777777" w:rsidR="003A554F" w:rsidRDefault="004D18B0" w:rsidP="003A554F">
      <w:pPr>
        <w:rPr>
          <w:rFonts w:ascii="Arial" w:eastAsia="SimSun" w:hAnsi="Arial" w:cs="Arial"/>
          <w:b/>
          <w:sz w:val="22"/>
          <w:szCs w:val="22"/>
          <w:lang w:val="fr-FR"/>
        </w:rPr>
      </w:pPr>
      <w:r>
        <w:rPr>
          <w:rFonts w:ascii="Arial" w:eastAsia="SimSun" w:hAnsi="Arial" w:cs="Arial"/>
          <w:b/>
          <w:sz w:val="22"/>
          <w:szCs w:val="22"/>
          <w:lang w:val="fr-FR"/>
        </w:rPr>
        <w:t xml:space="preserve">2.4 </w:t>
      </w:r>
      <w:proofErr w:type="spellStart"/>
      <w:r w:rsidR="003A554F" w:rsidRPr="003A554F">
        <w:rPr>
          <w:rFonts w:ascii="Arial" w:eastAsia="SimSun" w:hAnsi="Arial" w:cs="Arial"/>
          <w:b/>
          <w:sz w:val="22"/>
          <w:szCs w:val="22"/>
          <w:lang w:val="fr-FR"/>
        </w:rPr>
        <w:t>Laboratory</w:t>
      </w:r>
      <w:proofErr w:type="spellEnd"/>
      <w:r w:rsidR="003A554F" w:rsidRPr="003A554F">
        <w:rPr>
          <w:rFonts w:ascii="Arial" w:eastAsia="SimSun" w:hAnsi="Arial" w:cs="Arial"/>
          <w:b/>
          <w:sz w:val="22"/>
          <w:szCs w:val="22"/>
          <w:lang w:val="fr-FR"/>
        </w:rPr>
        <w:t xml:space="preserve"> </w:t>
      </w:r>
      <w:proofErr w:type="spellStart"/>
      <w:r w:rsidR="003A554F" w:rsidRPr="003A554F">
        <w:rPr>
          <w:rFonts w:ascii="Arial" w:eastAsia="SimSun" w:hAnsi="Arial" w:cs="Arial"/>
          <w:b/>
          <w:sz w:val="22"/>
          <w:szCs w:val="22"/>
          <w:lang w:val="fr-FR"/>
        </w:rPr>
        <w:t>Diagnosis</w:t>
      </w:r>
      <w:proofErr w:type="spellEnd"/>
    </w:p>
    <w:p w14:paraId="5852D1EF" w14:textId="77777777" w:rsidR="004D18B0" w:rsidRPr="003A554F" w:rsidRDefault="004D18B0" w:rsidP="003A554F">
      <w:pPr>
        <w:rPr>
          <w:rFonts w:ascii="Arial" w:eastAsia="SimSun" w:hAnsi="Arial" w:cs="Arial"/>
          <w:b/>
          <w:sz w:val="22"/>
          <w:szCs w:val="22"/>
          <w:lang w:val="fr-FR"/>
        </w:rPr>
      </w:pPr>
    </w:p>
    <w:p w14:paraId="7C4C9842" w14:textId="77777777" w:rsidR="004D18B0" w:rsidRDefault="004D18B0" w:rsidP="003A554F">
      <w:pPr>
        <w:rPr>
          <w:rFonts w:ascii="Arial" w:eastAsia="SimSun" w:hAnsi="Arial" w:cs="Arial"/>
          <w:b/>
          <w:bCs/>
          <w:sz w:val="22"/>
          <w:szCs w:val="22"/>
          <w:lang w:val="fr-FR"/>
        </w:rPr>
      </w:pPr>
      <w:r>
        <w:rPr>
          <w:rFonts w:ascii="Arial" w:eastAsia="SimSun" w:hAnsi="Arial" w:cs="Arial"/>
          <w:b/>
          <w:bCs/>
          <w:sz w:val="22"/>
          <w:szCs w:val="22"/>
          <w:lang w:val="fr-FR"/>
        </w:rPr>
        <w:t xml:space="preserve">2.4.1 </w:t>
      </w:r>
      <w:proofErr w:type="spellStart"/>
      <w:r w:rsidR="003A554F" w:rsidRPr="003A554F">
        <w:rPr>
          <w:rFonts w:ascii="Arial" w:eastAsia="SimSun" w:hAnsi="Arial" w:cs="Arial"/>
          <w:b/>
          <w:bCs/>
          <w:sz w:val="22"/>
          <w:szCs w:val="22"/>
          <w:lang w:val="fr-FR"/>
        </w:rPr>
        <w:t>Swab</w:t>
      </w:r>
      <w:proofErr w:type="spellEnd"/>
      <w:r w:rsidR="003A554F" w:rsidRPr="003A554F">
        <w:rPr>
          <w:rFonts w:ascii="Arial" w:eastAsia="SimSun" w:hAnsi="Arial" w:cs="Arial"/>
          <w:b/>
          <w:bCs/>
          <w:sz w:val="22"/>
          <w:szCs w:val="22"/>
          <w:lang w:val="fr-FR"/>
        </w:rPr>
        <w:t xml:space="preserve"> Collection </w:t>
      </w:r>
    </w:p>
    <w:p w14:paraId="217A2566" w14:textId="2CA46B0F" w:rsidR="003A554F" w:rsidRDefault="005A0CB9" w:rsidP="003A554F">
      <w:pPr>
        <w:rPr>
          <w:rFonts w:ascii="Arial" w:eastAsia="SimSun" w:hAnsi="Arial" w:cs="Arial"/>
          <w:sz w:val="22"/>
          <w:szCs w:val="22"/>
          <w:lang w:val="fr-FR"/>
        </w:rPr>
      </w:pPr>
      <w:proofErr w:type="spellStart"/>
      <w:r w:rsidRPr="00B103EC">
        <w:rPr>
          <w:rFonts w:ascii="Arial" w:eastAsia="SimSun" w:hAnsi="Arial" w:cs="Arial"/>
          <w:sz w:val="22"/>
          <w:szCs w:val="22"/>
          <w:highlight w:val="yellow"/>
          <w:lang w:val="fr-FR"/>
        </w:rPr>
        <w:t>Ooze</w:t>
      </w:r>
      <w:proofErr w:type="spellEnd"/>
      <w:r w:rsidRPr="00B103EC">
        <w:rPr>
          <w:rFonts w:ascii="Arial" w:eastAsia="SimSun" w:hAnsi="Arial" w:cs="Arial"/>
          <w:sz w:val="22"/>
          <w:szCs w:val="22"/>
          <w:highlight w:val="yellow"/>
          <w:lang w:val="fr-FR"/>
        </w:rPr>
        <w:t xml:space="preserve"> the suppuration </w:t>
      </w:r>
      <w:proofErr w:type="spellStart"/>
      <w:r w:rsidRPr="00B103EC">
        <w:rPr>
          <w:rFonts w:ascii="Arial" w:eastAsia="SimSun" w:hAnsi="Arial" w:cs="Arial"/>
          <w:sz w:val="22"/>
          <w:szCs w:val="22"/>
          <w:highlight w:val="yellow"/>
          <w:lang w:val="fr-FR"/>
        </w:rPr>
        <w:t>fluid</w:t>
      </w:r>
      <w:proofErr w:type="spellEnd"/>
      <w:r w:rsidRPr="00B103EC">
        <w:rPr>
          <w:rFonts w:ascii="Arial" w:eastAsia="SimSun" w:hAnsi="Arial" w:cs="Arial"/>
          <w:sz w:val="22"/>
          <w:szCs w:val="22"/>
          <w:highlight w:val="yellow"/>
          <w:lang w:val="fr-FR"/>
        </w:rPr>
        <w:t xml:space="preserve"> by </w:t>
      </w:r>
      <w:proofErr w:type="spellStart"/>
      <w:r w:rsidRPr="00B103EC">
        <w:rPr>
          <w:rFonts w:ascii="Arial" w:eastAsia="SimSun" w:hAnsi="Arial" w:cs="Arial"/>
          <w:sz w:val="22"/>
          <w:szCs w:val="22"/>
          <w:highlight w:val="yellow"/>
          <w:lang w:val="fr-FR"/>
        </w:rPr>
        <w:t>gently</w:t>
      </w:r>
      <w:proofErr w:type="spellEnd"/>
      <w:r w:rsidRPr="00B103EC">
        <w:rPr>
          <w:rFonts w:ascii="Arial" w:eastAsia="SimSun" w:hAnsi="Arial" w:cs="Arial"/>
          <w:sz w:val="22"/>
          <w:szCs w:val="22"/>
          <w:highlight w:val="yellow"/>
          <w:lang w:val="fr-FR"/>
        </w:rPr>
        <w:t xml:space="preserve"> pressing on </w:t>
      </w:r>
      <w:proofErr w:type="spellStart"/>
      <w:r w:rsidRPr="00B103EC">
        <w:rPr>
          <w:rFonts w:ascii="Arial" w:eastAsia="SimSun" w:hAnsi="Arial" w:cs="Arial"/>
          <w:sz w:val="22"/>
          <w:szCs w:val="22"/>
          <w:highlight w:val="yellow"/>
          <w:lang w:val="fr-FR"/>
        </w:rPr>
        <w:t>both</w:t>
      </w:r>
      <w:proofErr w:type="spellEnd"/>
      <w:r w:rsidRPr="00B103EC">
        <w:rPr>
          <w:rFonts w:ascii="Arial" w:eastAsia="SimSun" w:hAnsi="Arial" w:cs="Arial"/>
          <w:sz w:val="22"/>
          <w:szCs w:val="22"/>
          <w:highlight w:val="yellow"/>
          <w:lang w:val="fr-FR"/>
        </w:rPr>
        <w:t xml:space="preserve"> </w:t>
      </w:r>
      <w:proofErr w:type="spellStart"/>
      <w:r w:rsidRPr="00B103EC">
        <w:rPr>
          <w:rFonts w:ascii="Arial" w:eastAsia="SimSun" w:hAnsi="Arial" w:cs="Arial"/>
          <w:sz w:val="22"/>
          <w:szCs w:val="22"/>
          <w:highlight w:val="yellow"/>
          <w:lang w:val="fr-FR"/>
        </w:rPr>
        <w:t>sides</w:t>
      </w:r>
      <w:proofErr w:type="spellEnd"/>
      <w:r w:rsidRPr="00B103EC">
        <w:rPr>
          <w:rFonts w:ascii="Arial" w:eastAsia="SimSun" w:hAnsi="Arial" w:cs="Arial"/>
          <w:sz w:val="22"/>
          <w:szCs w:val="22"/>
          <w:highlight w:val="yellow"/>
          <w:lang w:val="fr-FR"/>
        </w:rPr>
        <w:t xml:space="preserve"> of the </w:t>
      </w:r>
      <w:proofErr w:type="spellStart"/>
      <w:r w:rsidRPr="00B103EC">
        <w:rPr>
          <w:rFonts w:ascii="Arial" w:eastAsia="SimSun" w:hAnsi="Arial" w:cs="Arial"/>
          <w:sz w:val="22"/>
          <w:szCs w:val="22"/>
          <w:highlight w:val="yellow"/>
          <w:lang w:val="fr-FR"/>
        </w:rPr>
        <w:t>wound</w:t>
      </w:r>
      <w:proofErr w:type="spellEnd"/>
      <w:r w:rsidRPr="00B103EC">
        <w:rPr>
          <w:rFonts w:ascii="Arial" w:eastAsia="SimSun" w:hAnsi="Arial" w:cs="Arial"/>
          <w:sz w:val="22"/>
          <w:szCs w:val="22"/>
          <w:highlight w:val="yellow"/>
          <w:lang w:val="fr-FR"/>
        </w:rPr>
        <w:t xml:space="preserve">. </w:t>
      </w:r>
      <w:proofErr w:type="spellStart"/>
      <w:r w:rsidRPr="00B103EC">
        <w:rPr>
          <w:rFonts w:ascii="Arial" w:eastAsia="SimSun" w:hAnsi="Arial" w:cs="Arial"/>
          <w:sz w:val="22"/>
          <w:szCs w:val="22"/>
          <w:highlight w:val="yellow"/>
          <w:lang w:val="fr-FR"/>
        </w:rPr>
        <w:t>Samples</w:t>
      </w:r>
      <w:proofErr w:type="spellEnd"/>
      <w:r w:rsidRPr="00B103EC">
        <w:rPr>
          <w:rFonts w:ascii="Arial" w:eastAsia="SimSun" w:hAnsi="Arial" w:cs="Arial"/>
          <w:sz w:val="22"/>
          <w:szCs w:val="22"/>
          <w:highlight w:val="yellow"/>
          <w:lang w:val="fr-FR"/>
        </w:rPr>
        <w:t xml:space="preserve"> are </w:t>
      </w:r>
      <w:proofErr w:type="spellStart"/>
      <w:r w:rsidRPr="00B103EC">
        <w:rPr>
          <w:rFonts w:ascii="Arial" w:eastAsia="SimSun" w:hAnsi="Arial" w:cs="Arial"/>
          <w:sz w:val="22"/>
          <w:szCs w:val="22"/>
          <w:highlight w:val="yellow"/>
          <w:lang w:val="fr-FR"/>
        </w:rPr>
        <w:t>taken</w:t>
      </w:r>
      <w:proofErr w:type="spellEnd"/>
      <w:r w:rsidRPr="00B103EC">
        <w:rPr>
          <w:rFonts w:ascii="Arial" w:eastAsia="SimSun" w:hAnsi="Arial" w:cs="Arial"/>
          <w:sz w:val="22"/>
          <w:szCs w:val="22"/>
          <w:highlight w:val="yellow"/>
          <w:lang w:val="fr-FR"/>
        </w:rPr>
        <w:t xml:space="preserve"> </w:t>
      </w:r>
      <w:proofErr w:type="spellStart"/>
      <w:r w:rsidRPr="00B103EC">
        <w:rPr>
          <w:rFonts w:ascii="Arial" w:eastAsia="SimSun" w:hAnsi="Arial" w:cs="Arial"/>
          <w:sz w:val="22"/>
          <w:szCs w:val="22"/>
          <w:highlight w:val="yellow"/>
          <w:lang w:val="fr-FR"/>
        </w:rPr>
        <w:t>with</w:t>
      </w:r>
      <w:proofErr w:type="spellEnd"/>
      <w:r w:rsidRPr="00B103EC">
        <w:rPr>
          <w:rFonts w:ascii="Arial" w:eastAsia="SimSun" w:hAnsi="Arial" w:cs="Arial"/>
          <w:sz w:val="22"/>
          <w:szCs w:val="22"/>
          <w:highlight w:val="yellow"/>
          <w:lang w:val="fr-FR"/>
        </w:rPr>
        <w:t xml:space="preserve"> </w:t>
      </w:r>
      <w:proofErr w:type="spellStart"/>
      <w:r w:rsidRPr="00B103EC">
        <w:rPr>
          <w:rFonts w:ascii="Arial" w:eastAsia="SimSun" w:hAnsi="Arial" w:cs="Arial"/>
          <w:sz w:val="22"/>
          <w:szCs w:val="22"/>
          <w:highlight w:val="yellow"/>
          <w:lang w:val="fr-FR"/>
        </w:rPr>
        <w:t>two</w:t>
      </w:r>
      <w:proofErr w:type="spellEnd"/>
      <w:r w:rsidRPr="00B103EC">
        <w:rPr>
          <w:rFonts w:ascii="Arial" w:eastAsia="SimSun" w:hAnsi="Arial" w:cs="Arial"/>
          <w:sz w:val="22"/>
          <w:szCs w:val="22"/>
          <w:highlight w:val="yellow"/>
          <w:lang w:val="fr-FR"/>
        </w:rPr>
        <w:t xml:space="preserve"> </w:t>
      </w:r>
      <w:proofErr w:type="spellStart"/>
      <w:r w:rsidRPr="00B103EC">
        <w:rPr>
          <w:rFonts w:ascii="Arial" w:eastAsia="SimSun" w:hAnsi="Arial" w:cs="Arial"/>
          <w:sz w:val="22"/>
          <w:szCs w:val="22"/>
          <w:highlight w:val="yellow"/>
          <w:lang w:val="fr-FR"/>
        </w:rPr>
        <w:t>sterile</w:t>
      </w:r>
      <w:proofErr w:type="spellEnd"/>
      <w:r w:rsidRPr="00B103EC">
        <w:rPr>
          <w:rFonts w:ascii="Arial" w:eastAsia="SimSun" w:hAnsi="Arial" w:cs="Arial"/>
          <w:sz w:val="22"/>
          <w:szCs w:val="22"/>
          <w:highlight w:val="yellow"/>
          <w:lang w:val="fr-FR"/>
        </w:rPr>
        <w:t xml:space="preserve"> </w:t>
      </w:r>
      <w:proofErr w:type="spellStart"/>
      <w:r w:rsidRPr="00B103EC">
        <w:rPr>
          <w:rFonts w:ascii="Arial" w:eastAsia="SimSun" w:hAnsi="Arial" w:cs="Arial"/>
          <w:sz w:val="22"/>
          <w:szCs w:val="22"/>
          <w:highlight w:val="yellow"/>
          <w:lang w:val="fr-FR"/>
        </w:rPr>
        <w:t>swabs</w:t>
      </w:r>
      <w:proofErr w:type="spellEnd"/>
      <w:r w:rsidRPr="00B103EC">
        <w:rPr>
          <w:rFonts w:ascii="Arial" w:eastAsia="SimSun" w:hAnsi="Arial" w:cs="Arial"/>
          <w:sz w:val="22"/>
          <w:szCs w:val="22"/>
          <w:highlight w:val="yellow"/>
          <w:lang w:val="fr-FR"/>
        </w:rPr>
        <w:t xml:space="preserve">, one (1) for </w:t>
      </w:r>
      <w:proofErr w:type="spellStart"/>
      <w:r w:rsidRPr="00B103EC">
        <w:rPr>
          <w:rFonts w:ascii="Arial" w:eastAsia="SimSun" w:hAnsi="Arial" w:cs="Arial"/>
          <w:sz w:val="22"/>
          <w:szCs w:val="22"/>
          <w:highlight w:val="yellow"/>
          <w:lang w:val="fr-FR"/>
        </w:rPr>
        <w:t>fresh</w:t>
      </w:r>
      <w:proofErr w:type="spellEnd"/>
      <w:r w:rsidRPr="00B103EC">
        <w:rPr>
          <w:rFonts w:ascii="Arial" w:eastAsia="SimSun" w:hAnsi="Arial" w:cs="Arial"/>
          <w:sz w:val="22"/>
          <w:szCs w:val="22"/>
          <w:highlight w:val="yellow"/>
          <w:lang w:val="fr-FR"/>
        </w:rPr>
        <w:t xml:space="preserve"> </w:t>
      </w:r>
      <w:proofErr w:type="spellStart"/>
      <w:r w:rsidRPr="00B103EC">
        <w:rPr>
          <w:rFonts w:ascii="Arial" w:eastAsia="SimSun" w:hAnsi="Arial" w:cs="Arial"/>
          <w:sz w:val="22"/>
          <w:szCs w:val="22"/>
          <w:highlight w:val="yellow"/>
          <w:lang w:val="fr-FR"/>
        </w:rPr>
        <w:t>examination</w:t>
      </w:r>
      <w:proofErr w:type="spellEnd"/>
      <w:r w:rsidRPr="00B103EC">
        <w:rPr>
          <w:rFonts w:ascii="Arial" w:eastAsia="SimSun" w:hAnsi="Arial" w:cs="Arial"/>
          <w:sz w:val="22"/>
          <w:szCs w:val="22"/>
          <w:highlight w:val="yellow"/>
          <w:lang w:val="fr-FR"/>
        </w:rPr>
        <w:t xml:space="preserve"> and the </w:t>
      </w:r>
      <w:proofErr w:type="spellStart"/>
      <w:r w:rsidRPr="00B103EC">
        <w:rPr>
          <w:rFonts w:ascii="Arial" w:eastAsia="SimSun" w:hAnsi="Arial" w:cs="Arial"/>
          <w:sz w:val="22"/>
          <w:szCs w:val="22"/>
          <w:highlight w:val="yellow"/>
          <w:lang w:val="fr-FR"/>
        </w:rPr>
        <w:t>other</w:t>
      </w:r>
      <w:proofErr w:type="spellEnd"/>
      <w:r w:rsidRPr="00B103EC">
        <w:rPr>
          <w:rFonts w:ascii="Arial" w:eastAsia="SimSun" w:hAnsi="Arial" w:cs="Arial"/>
          <w:sz w:val="22"/>
          <w:szCs w:val="22"/>
          <w:highlight w:val="yellow"/>
          <w:lang w:val="fr-FR"/>
        </w:rPr>
        <w:t xml:space="preserve"> for culture. </w:t>
      </w:r>
      <w:proofErr w:type="spellStart"/>
      <w:r w:rsidRPr="00B103EC">
        <w:rPr>
          <w:rFonts w:ascii="Arial" w:eastAsia="SimSun" w:hAnsi="Arial" w:cs="Arial"/>
          <w:sz w:val="22"/>
          <w:szCs w:val="22"/>
          <w:highlight w:val="yellow"/>
          <w:lang w:val="fr-FR"/>
        </w:rPr>
        <w:t>Samples</w:t>
      </w:r>
      <w:proofErr w:type="spellEnd"/>
      <w:r w:rsidRPr="00B103EC">
        <w:rPr>
          <w:rFonts w:ascii="Arial" w:eastAsia="SimSun" w:hAnsi="Arial" w:cs="Arial"/>
          <w:sz w:val="22"/>
          <w:szCs w:val="22"/>
          <w:highlight w:val="yellow"/>
          <w:lang w:val="fr-FR"/>
        </w:rPr>
        <w:t xml:space="preserve"> are sent to the </w:t>
      </w:r>
      <w:proofErr w:type="spellStart"/>
      <w:r w:rsidRPr="00B103EC">
        <w:rPr>
          <w:rFonts w:ascii="Arial" w:eastAsia="SimSun" w:hAnsi="Arial" w:cs="Arial"/>
          <w:sz w:val="22"/>
          <w:szCs w:val="22"/>
          <w:highlight w:val="yellow"/>
          <w:lang w:val="fr-FR"/>
        </w:rPr>
        <w:t>laboratory</w:t>
      </w:r>
      <w:proofErr w:type="spellEnd"/>
      <w:r w:rsidRPr="00B103EC">
        <w:rPr>
          <w:rFonts w:ascii="Arial" w:eastAsia="SimSun" w:hAnsi="Arial" w:cs="Arial"/>
          <w:sz w:val="22"/>
          <w:szCs w:val="22"/>
          <w:highlight w:val="yellow"/>
          <w:lang w:val="fr-FR"/>
        </w:rPr>
        <w:t xml:space="preserve"> </w:t>
      </w:r>
      <w:proofErr w:type="spellStart"/>
      <w:r w:rsidRPr="00B103EC">
        <w:rPr>
          <w:rFonts w:ascii="Arial" w:eastAsia="SimSun" w:hAnsi="Arial" w:cs="Arial"/>
          <w:sz w:val="22"/>
          <w:szCs w:val="22"/>
          <w:highlight w:val="yellow"/>
          <w:lang w:val="fr-FR"/>
        </w:rPr>
        <w:t>within</w:t>
      </w:r>
      <w:proofErr w:type="spellEnd"/>
      <w:r w:rsidRPr="00B103EC">
        <w:rPr>
          <w:rFonts w:ascii="Arial" w:eastAsia="SimSun" w:hAnsi="Arial" w:cs="Arial"/>
          <w:sz w:val="22"/>
          <w:szCs w:val="22"/>
          <w:highlight w:val="yellow"/>
          <w:lang w:val="fr-FR"/>
        </w:rPr>
        <w:t xml:space="preserve"> 30 minutes of collection.</w:t>
      </w:r>
      <w:r w:rsidR="003A554F" w:rsidRPr="003A554F">
        <w:rPr>
          <w:rFonts w:ascii="Arial" w:eastAsia="SimSun" w:hAnsi="Arial" w:cs="Arial"/>
          <w:sz w:val="22"/>
          <w:szCs w:val="22"/>
          <w:lang w:val="fr-FR"/>
        </w:rPr>
        <w:t>.</w:t>
      </w:r>
    </w:p>
    <w:p w14:paraId="65F972A0" w14:textId="77777777" w:rsidR="004D18B0" w:rsidRPr="003A554F" w:rsidRDefault="004D18B0" w:rsidP="003A554F">
      <w:pPr>
        <w:rPr>
          <w:rFonts w:ascii="Arial" w:eastAsia="SimSun" w:hAnsi="Arial" w:cs="Arial"/>
          <w:sz w:val="22"/>
          <w:szCs w:val="22"/>
          <w:lang w:val="fr-FR"/>
        </w:rPr>
      </w:pPr>
    </w:p>
    <w:p w14:paraId="2DAF4349"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2.4.2 </w:t>
      </w:r>
      <w:r w:rsidR="003A554F" w:rsidRPr="003A554F">
        <w:rPr>
          <w:rFonts w:ascii="Arial" w:eastAsia="SimSun" w:hAnsi="Arial" w:cs="Arial"/>
          <w:b/>
          <w:bCs/>
          <w:sz w:val="22"/>
          <w:szCs w:val="22"/>
        </w:rPr>
        <w:t>Direct Examination</w:t>
      </w:r>
    </w:p>
    <w:p w14:paraId="37B51539" w14:textId="77777777" w:rsidR="004D18B0" w:rsidRDefault="004D18B0" w:rsidP="003A554F">
      <w:pPr>
        <w:rPr>
          <w:rFonts w:ascii="Arial" w:eastAsia="SimSun" w:hAnsi="Arial" w:cs="Arial"/>
          <w:b/>
          <w:bCs/>
          <w:sz w:val="22"/>
          <w:szCs w:val="22"/>
        </w:rPr>
      </w:pPr>
    </w:p>
    <w:p w14:paraId="38FBED0C"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For immediate microscopic analysis, the first swab was emulsified in physiological saline and placed between a slide and coverslip to detect yeast cells or filamentous structures. Gram staining was also performed to assess the vaginal flora under a 100x immersion objective microscope.</w:t>
      </w:r>
    </w:p>
    <w:p w14:paraId="33C1A7D2" w14:textId="77777777" w:rsidR="004D18B0" w:rsidRPr="003A554F" w:rsidRDefault="004D18B0" w:rsidP="003A554F">
      <w:pPr>
        <w:rPr>
          <w:rFonts w:ascii="Arial" w:eastAsia="SimSun" w:hAnsi="Arial" w:cs="Arial"/>
          <w:sz w:val="22"/>
          <w:szCs w:val="22"/>
        </w:rPr>
      </w:pPr>
    </w:p>
    <w:p w14:paraId="2750018D"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2.4.3 </w:t>
      </w:r>
      <w:r w:rsidR="003A554F" w:rsidRPr="003A554F">
        <w:rPr>
          <w:rFonts w:ascii="Arial" w:eastAsia="SimSun" w:hAnsi="Arial" w:cs="Arial"/>
          <w:b/>
          <w:bCs/>
          <w:sz w:val="22"/>
          <w:szCs w:val="22"/>
        </w:rPr>
        <w:t>Seeding and Incubation</w:t>
      </w:r>
    </w:p>
    <w:p w14:paraId="43584508" w14:textId="77777777" w:rsidR="004D18B0" w:rsidRDefault="004D18B0" w:rsidP="003A554F">
      <w:pPr>
        <w:rPr>
          <w:rFonts w:ascii="Arial" w:eastAsia="SimSun" w:hAnsi="Arial" w:cs="Arial"/>
          <w:b/>
          <w:bCs/>
          <w:sz w:val="22"/>
          <w:szCs w:val="22"/>
        </w:rPr>
      </w:pPr>
    </w:p>
    <w:p w14:paraId="2C5D1056" w14:textId="3AABDDC4"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The second swab was streaked onto </w:t>
      </w:r>
      <w:proofErr w:type="spellStart"/>
      <w:r w:rsidRPr="003A554F">
        <w:rPr>
          <w:rFonts w:ascii="Arial" w:eastAsia="SimSun" w:hAnsi="Arial" w:cs="Arial"/>
          <w:sz w:val="22"/>
          <w:szCs w:val="22"/>
        </w:rPr>
        <w:t>Sabouraud</w:t>
      </w:r>
      <w:proofErr w:type="spellEnd"/>
      <w:r w:rsidRPr="003A554F">
        <w:rPr>
          <w:rFonts w:ascii="Arial" w:eastAsia="SimSun" w:hAnsi="Arial" w:cs="Arial"/>
          <w:sz w:val="22"/>
          <w:szCs w:val="22"/>
        </w:rPr>
        <w:t xml:space="preserve"> Dextrose Agar (SDA) supplemented with chloramphenicol to while inhibiting bacterial contamination. The inoculated plates were carefully transported under controlled conditions to maintain sample integrity. The inoculated SDA plates were incubated at 37°C for 24 to 48 hours. The presence of at least ten creamy yeast colonies was considered indicative of vulvovaginal candidiasis (VVC).</w:t>
      </w:r>
    </w:p>
    <w:p w14:paraId="09487136" w14:textId="77777777" w:rsidR="004D18B0" w:rsidRPr="003A554F" w:rsidRDefault="004D18B0" w:rsidP="003A554F">
      <w:pPr>
        <w:rPr>
          <w:rFonts w:ascii="Arial" w:eastAsia="SimSun" w:hAnsi="Arial" w:cs="Arial"/>
          <w:sz w:val="22"/>
          <w:szCs w:val="22"/>
        </w:rPr>
      </w:pPr>
    </w:p>
    <w:p w14:paraId="3B2BE069"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2.4.4 </w:t>
      </w:r>
      <w:r w:rsidR="003A554F" w:rsidRPr="003A554F">
        <w:rPr>
          <w:rFonts w:ascii="Arial" w:eastAsia="SimSun" w:hAnsi="Arial" w:cs="Arial"/>
          <w:b/>
          <w:bCs/>
          <w:sz w:val="22"/>
          <w:szCs w:val="22"/>
        </w:rPr>
        <w:t>Germ Tube Test</w:t>
      </w:r>
    </w:p>
    <w:p w14:paraId="1D4CF40A" w14:textId="77777777" w:rsidR="004D18B0" w:rsidRDefault="004D18B0" w:rsidP="003A554F">
      <w:pPr>
        <w:rPr>
          <w:rFonts w:ascii="Arial" w:eastAsia="SimSun" w:hAnsi="Arial" w:cs="Arial"/>
          <w:b/>
          <w:bCs/>
          <w:sz w:val="22"/>
          <w:szCs w:val="22"/>
        </w:rPr>
      </w:pPr>
    </w:p>
    <w:p w14:paraId="2C3AD995"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Germ tube production in serum was used to differentiate </w:t>
      </w:r>
      <w:r w:rsidRPr="003A554F">
        <w:rPr>
          <w:rFonts w:ascii="Arial" w:eastAsia="SimSun" w:hAnsi="Arial" w:cs="Arial"/>
          <w:i/>
          <w:sz w:val="22"/>
          <w:szCs w:val="22"/>
        </w:rPr>
        <w:t>C. albicans</w:t>
      </w:r>
      <w:r w:rsidRPr="003A554F">
        <w:rPr>
          <w:rFonts w:ascii="Arial" w:eastAsia="SimSun" w:hAnsi="Arial" w:cs="Arial"/>
          <w:sz w:val="22"/>
          <w:szCs w:val="22"/>
        </w:rPr>
        <w:t xml:space="preserve"> complex (C.</w:t>
      </w:r>
      <w:r w:rsidRPr="003A554F">
        <w:rPr>
          <w:rFonts w:ascii="Arial" w:eastAsia="SimSun" w:hAnsi="Arial" w:cs="Arial"/>
          <w:i/>
          <w:iCs/>
          <w:sz w:val="22"/>
          <w:szCs w:val="22"/>
        </w:rPr>
        <w:t xml:space="preserve"> albicans, C. </w:t>
      </w:r>
      <w:proofErr w:type="spellStart"/>
      <w:r w:rsidRPr="003A554F">
        <w:rPr>
          <w:rFonts w:ascii="Arial" w:eastAsia="SimSun" w:hAnsi="Arial" w:cs="Arial"/>
          <w:i/>
          <w:iCs/>
          <w:sz w:val="22"/>
          <w:szCs w:val="22"/>
        </w:rPr>
        <w:t>stellatoidae</w:t>
      </w:r>
      <w:proofErr w:type="spellEnd"/>
      <w:r w:rsidRPr="003A554F">
        <w:rPr>
          <w:rFonts w:ascii="Arial" w:eastAsia="SimSun" w:hAnsi="Arial" w:cs="Arial"/>
          <w:i/>
          <w:iCs/>
          <w:sz w:val="22"/>
          <w:szCs w:val="22"/>
        </w:rPr>
        <w:t xml:space="preserve"> </w:t>
      </w:r>
      <w:r w:rsidRPr="003A554F">
        <w:rPr>
          <w:rFonts w:ascii="Arial" w:eastAsia="SimSun" w:hAnsi="Arial" w:cs="Arial"/>
          <w:sz w:val="22"/>
          <w:szCs w:val="22"/>
        </w:rPr>
        <w:t xml:space="preserve">type I, </w:t>
      </w:r>
      <w:r w:rsidRPr="003A554F">
        <w:rPr>
          <w:rFonts w:ascii="Arial" w:eastAsia="SimSun" w:hAnsi="Arial" w:cs="Arial"/>
          <w:i/>
          <w:iCs/>
          <w:sz w:val="22"/>
          <w:szCs w:val="22"/>
        </w:rPr>
        <w:t xml:space="preserve">C. </w:t>
      </w:r>
      <w:proofErr w:type="spellStart"/>
      <w:r w:rsidRPr="003A554F">
        <w:rPr>
          <w:rFonts w:ascii="Arial" w:eastAsia="SimSun" w:hAnsi="Arial" w:cs="Arial"/>
          <w:i/>
          <w:iCs/>
          <w:sz w:val="22"/>
          <w:szCs w:val="22"/>
        </w:rPr>
        <w:t>dubliniensis</w:t>
      </w:r>
      <w:proofErr w:type="spellEnd"/>
      <w:r w:rsidRPr="003A554F">
        <w:rPr>
          <w:rFonts w:ascii="Arial" w:eastAsia="SimSun" w:hAnsi="Arial" w:cs="Arial"/>
          <w:i/>
          <w:iCs/>
          <w:sz w:val="22"/>
          <w:szCs w:val="22"/>
        </w:rPr>
        <w:t xml:space="preserve"> </w:t>
      </w:r>
      <w:r w:rsidRPr="003A554F">
        <w:rPr>
          <w:rFonts w:ascii="Arial" w:eastAsia="SimSun" w:hAnsi="Arial" w:cs="Arial"/>
          <w:sz w:val="22"/>
          <w:szCs w:val="22"/>
        </w:rPr>
        <w:t>and C.</w:t>
      </w:r>
      <w:r w:rsidRPr="003A554F">
        <w:rPr>
          <w:rFonts w:ascii="Arial" w:eastAsia="SimSun" w:hAnsi="Arial" w:cs="Arial"/>
          <w:i/>
          <w:iCs/>
          <w:sz w:val="22"/>
          <w:szCs w:val="22"/>
        </w:rPr>
        <w:t xml:space="preserve"> </w:t>
      </w:r>
      <w:proofErr w:type="spellStart"/>
      <w:r w:rsidRPr="003A554F">
        <w:rPr>
          <w:rFonts w:ascii="Arial" w:eastAsia="SimSun" w:hAnsi="Arial" w:cs="Arial"/>
          <w:i/>
          <w:iCs/>
          <w:sz w:val="22"/>
          <w:szCs w:val="22"/>
        </w:rPr>
        <w:t>africana</w:t>
      </w:r>
      <w:proofErr w:type="spellEnd"/>
      <w:r w:rsidRPr="003A554F">
        <w:rPr>
          <w:rFonts w:ascii="Arial" w:eastAsia="SimSun" w:hAnsi="Arial" w:cs="Arial"/>
          <w:sz w:val="22"/>
          <w:szCs w:val="22"/>
        </w:rPr>
        <w:t>) from other species. A yeast colony was incubated in human serum at 37°C for 3 hours, and germ tube formation was observed microscopically.</w:t>
      </w:r>
    </w:p>
    <w:p w14:paraId="68B9FA93" w14:textId="77777777" w:rsidR="004D18B0" w:rsidRPr="003A554F" w:rsidRDefault="004D18B0" w:rsidP="003A554F">
      <w:pPr>
        <w:rPr>
          <w:rFonts w:ascii="Arial" w:eastAsia="SimSun" w:hAnsi="Arial" w:cs="Arial"/>
          <w:sz w:val="22"/>
          <w:szCs w:val="22"/>
        </w:rPr>
      </w:pPr>
    </w:p>
    <w:p w14:paraId="41CEC440"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2.4.5 </w:t>
      </w:r>
      <w:r w:rsidR="003A554F" w:rsidRPr="003A554F">
        <w:rPr>
          <w:rFonts w:ascii="Arial" w:eastAsia="SimSun" w:hAnsi="Arial" w:cs="Arial"/>
          <w:b/>
          <w:bCs/>
          <w:sz w:val="22"/>
          <w:szCs w:val="22"/>
        </w:rPr>
        <w:t>Species Isolation</w:t>
      </w:r>
    </w:p>
    <w:p w14:paraId="344BA5D7" w14:textId="77777777" w:rsidR="004D18B0" w:rsidRDefault="004D18B0" w:rsidP="003A554F">
      <w:pPr>
        <w:rPr>
          <w:rFonts w:ascii="Arial" w:eastAsia="SimSun" w:hAnsi="Arial" w:cs="Arial"/>
          <w:b/>
          <w:bCs/>
          <w:sz w:val="22"/>
          <w:szCs w:val="22"/>
        </w:rPr>
      </w:pPr>
    </w:p>
    <w:p w14:paraId="5525F3BC" w14:textId="6E676E55"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Yeast cultures grown on </w:t>
      </w:r>
      <w:proofErr w:type="spellStart"/>
      <w:r w:rsidRPr="003A554F">
        <w:rPr>
          <w:rFonts w:ascii="Arial" w:eastAsia="SimSun" w:hAnsi="Arial" w:cs="Arial"/>
          <w:sz w:val="22"/>
          <w:szCs w:val="22"/>
        </w:rPr>
        <w:t>Sabouraud</w:t>
      </w:r>
      <w:proofErr w:type="spellEnd"/>
      <w:r w:rsidRPr="003A554F">
        <w:rPr>
          <w:rFonts w:ascii="Arial" w:eastAsia="SimSun" w:hAnsi="Arial" w:cs="Arial"/>
          <w:sz w:val="22"/>
          <w:szCs w:val="22"/>
        </w:rPr>
        <w:t xml:space="preserve"> medium were sub-cultured onto chromogenic Candida-selective medium (Chromatic™ Candida), where species identification was based on characteristic colony </w:t>
      </w:r>
      <w:proofErr w:type="spellStart"/>
      <w:r w:rsidR="00085D1E" w:rsidRPr="00B103EC">
        <w:rPr>
          <w:rFonts w:ascii="Arial" w:eastAsia="SimSun" w:hAnsi="Arial" w:cs="Arial"/>
          <w:sz w:val="22"/>
          <w:szCs w:val="22"/>
          <w:highlight w:val="yellow"/>
        </w:rPr>
        <w:t>colours</w:t>
      </w:r>
      <w:proofErr w:type="spellEnd"/>
      <w:r w:rsidR="00085D1E" w:rsidRPr="003A554F">
        <w:rPr>
          <w:rFonts w:ascii="Arial" w:eastAsia="SimSun" w:hAnsi="Arial" w:cs="Arial"/>
          <w:sz w:val="22"/>
          <w:szCs w:val="22"/>
        </w:rPr>
        <w:t xml:space="preserve"> </w:t>
      </w:r>
      <w:r w:rsidRPr="003A554F">
        <w:rPr>
          <w:rFonts w:ascii="Arial" w:eastAsia="SimSun" w:hAnsi="Arial" w:cs="Arial"/>
          <w:sz w:val="22"/>
          <w:szCs w:val="22"/>
        </w:rPr>
        <w:t>according to the manufacturer's guidelines.</w:t>
      </w:r>
    </w:p>
    <w:p w14:paraId="2C0449D7" w14:textId="77777777" w:rsidR="004D18B0" w:rsidRPr="003A554F" w:rsidRDefault="004D18B0" w:rsidP="003A554F">
      <w:pPr>
        <w:rPr>
          <w:rFonts w:ascii="Arial" w:eastAsia="SimSun" w:hAnsi="Arial" w:cs="Arial"/>
          <w:sz w:val="22"/>
          <w:szCs w:val="22"/>
        </w:rPr>
      </w:pPr>
    </w:p>
    <w:p w14:paraId="3B918F14" w14:textId="77777777" w:rsidR="003A554F" w:rsidRDefault="004D18B0" w:rsidP="003A554F">
      <w:pPr>
        <w:rPr>
          <w:rFonts w:ascii="Arial" w:eastAsia="SimSun" w:hAnsi="Arial" w:cs="Arial"/>
          <w:sz w:val="22"/>
          <w:szCs w:val="22"/>
        </w:rPr>
      </w:pPr>
      <w:r>
        <w:rPr>
          <w:rFonts w:ascii="Arial" w:eastAsia="SimSun" w:hAnsi="Arial" w:cs="Arial"/>
          <w:b/>
          <w:bCs/>
          <w:sz w:val="22"/>
          <w:szCs w:val="22"/>
        </w:rPr>
        <w:t xml:space="preserve">2.4.6 </w:t>
      </w:r>
      <w:r w:rsidR="003A554F" w:rsidRPr="003A554F">
        <w:rPr>
          <w:rFonts w:ascii="Arial" w:eastAsia="SimSun" w:hAnsi="Arial" w:cs="Arial"/>
          <w:b/>
          <w:bCs/>
          <w:sz w:val="22"/>
          <w:szCs w:val="22"/>
        </w:rPr>
        <w:t>Confirmation &amp; Antifungal Susceptibility Testing:</w:t>
      </w:r>
      <w:r w:rsidR="003A554F" w:rsidRPr="003A554F">
        <w:rPr>
          <w:rFonts w:ascii="Arial" w:eastAsia="SimSun" w:hAnsi="Arial" w:cs="Arial"/>
          <w:sz w:val="22"/>
          <w:szCs w:val="22"/>
        </w:rPr>
        <w:t xml:space="preserve"> The Vitek 2 automated system was used for species confirmation and antifungal susceptibility testing, ensuring accurate microorganism identification and resistance profiling.</w:t>
      </w:r>
    </w:p>
    <w:p w14:paraId="5A2AC12A" w14:textId="77777777" w:rsidR="004D18B0" w:rsidRPr="00776729" w:rsidRDefault="004D18B0" w:rsidP="003A554F">
      <w:pPr>
        <w:rPr>
          <w:rFonts w:ascii="Arial" w:eastAsia="SimSun" w:hAnsi="Arial" w:cs="Arial"/>
          <w:sz w:val="22"/>
          <w:szCs w:val="22"/>
        </w:rPr>
      </w:pPr>
    </w:p>
    <w:p w14:paraId="35414C5D" w14:textId="77777777" w:rsidR="00F855F8" w:rsidRPr="00F855F8" w:rsidRDefault="004D18B0" w:rsidP="00F855F8">
      <w:pPr>
        <w:rPr>
          <w:rFonts w:ascii="Arial" w:eastAsia="SimSun" w:hAnsi="Arial" w:cs="Arial"/>
          <w:b/>
          <w:bCs/>
          <w:sz w:val="22"/>
          <w:szCs w:val="22"/>
        </w:rPr>
      </w:pPr>
      <w:r>
        <w:rPr>
          <w:rFonts w:ascii="Arial" w:eastAsia="SimSun" w:hAnsi="Arial" w:cs="Arial"/>
          <w:b/>
          <w:bCs/>
          <w:sz w:val="22"/>
          <w:szCs w:val="22"/>
        </w:rPr>
        <w:t xml:space="preserve">2.5 </w:t>
      </w:r>
      <w:r w:rsidR="00F855F8" w:rsidRPr="00F855F8">
        <w:rPr>
          <w:rFonts w:ascii="Arial" w:eastAsia="SimSun" w:hAnsi="Arial" w:cs="Arial"/>
          <w:b/>
          <w:bCs/>
          <w:sz w:val="22"/>
          <w:szCs w:val="22"/>
        </w:rPr>
        <w:t>Statistical Analysis</w:t>
      </w:r>
    </w:p>
    <w:p w14:paraId="251B590A" w14:textId="1100B3AF" w:rsidR="00D353F8" w:rsidRDefault="00F855F8" w:rsidP="00F855F8">
      <w:pPr>
        <w:rPr>
          <w:rFonts w:ascii="Arial" w:eastAsia="SimSun" w:hAnsi="Arial" w:cs="Arial"/>
          <w:sz w:val="22"/>
          <w:szCs w:val="22"/>
        </w:rPr>
      </w:pPr>
      <w:r w:rsidRPr="00F855F8">
        <w:rPr>
          <w:rFonts w:ascii="Arial" w:eastAsia="SimSun" w:hAnsi="Arial" w:cs="Arial"/>
          <w:sz w:val="22"/>
          <w:szCs w:val="22"/>
        </w:rPr>
        <w:t xml:space="preserve">Data was entered into Excel and </w:t>
      </w:r>
      <w:proofErr w:type="spellStart"/>
      <w:r w:rsidR="00085D1E" w:rsidRPr="00B103EC">
        <w:rPr>
          <w:rFonts w:ascii="Arial" w:eastAsia="SimSun" w:hAnsi="Arial" w:cs="Arial"/>
          <w:sz w:val="22"/>
          <w:szCs w:val="22"/>
          <w:highlight w:val="yellow"/>
        </w:rPr>
        <w:t>analysed</w:t>
      </w:r>
      <w:proofErr w:type="spellEnd"/>
      <w:r w:rsidR="00085D1E" w:rsidRPr="00F855F8">
        <w:rPr>
          <w:rFonts w:ascii="Arial" w:eastAsia="SimSun" w:hAnsi="Arial" w:cs="Arial"/>
          <w:sz w:val="22"/>
          <w:szCs w:val="22"/>
        </w:rPr>
        <w:t xml:space="preserve"> </w:t>
      </w:r>
      <w:r w:rsidRPr="00F855F8">
        <w:rPr>
          <w:rFonts w:ascii="Arial" w:eastAsia="SimSun" w:hAnsi="Arial" w:cs="Arial"/>
          <w:sz w:val="22"/>
          <w:szCs w:val="22"/>
        </w:rPr>
        <w:t xml:space="preserve">using SPSS version 21.0. Differences </w:t>
      </w:r>
    </w:p>
    <w:p w14:paraId="25339287" w14:textId="77777777" w:rsidR="00F855F8" w:rsidRPr="00F855F8" w:rsidRDefault="00F855F8" w:rsidP="00F855F8">
      <w:pPr>
        <w:rPr>
          <w:rFonts w:ascii="Arial" w:eastAsia="SimSun" w:hAnsi="Arial" w:cs="Arial"/>
          <w:sz w:val="22"/>
          <w:szCs w:val="22"/>
        </w:rPr>
      </w:pPr>
      <w:r w:rsidRPr="00F855F8">
        <w:rPr>
          <w:rFonts w:ascii="Arial" w:eastAsia="SimSun" w:hAnsi="Arial" w:cs="Arial"/>
          <w:sz w:val="22"/>
          <w:szCs w:val="22"/>
        </w:rPr>
        <w:t>were considered significant if P &lt; 0.05 using the chi-square (χ2) test.</w:t>
      </w:r>
    </w:p>
    <w:p w14:paraId="4688F9DE" w14:textId="77777777" w:rsidR="00790ADA" w:rsidRPr="00776729" w:rsidRDefault="00790ADA" w:rsidP="00441B6F">
      <w:pPr>
        <w:pStyle w:val="Body"/>
        <w:spacing w:after="0"/>
        <w:rPr>
          <w:rFonts w:ascii="Arial" w:hAnsi="Arial" w:cs="Arial"/>
          <w:sz w:val="22"/>
          <w:szCs w:val="22"/>
        </w:rPr>
      </w:pPr>
    </w:p>
    <w:p w14:paraId="0FE695AA" w14:textId="77777777" w:rsidR="00902823" w:rsidRPr="00776729" w:rsidRDefault="00000F8F" w:rsidP="00441B6F">
      <w:pPr>
        <w:pStyle w:val="Head1"/>
        <w:spacing w:after="0"/>
        <w:jc w:val="both"/>
        <w:rPr>
          <w:rFonts w:ascii="Arial" w:hAnsi="Arial" w:cs="Arial"/>
          <w:szCs w:val="22"/>
        </w:rPr>
      </w:pPr>
      <w:r w:rsidRPr="00776729">
        <w:rPr>
          <w:rFonts w:ascii="Arial" w:hAnsi="Arial" w:cs="Arial"/>
          <w:szCs w:val="22"/>
        </w:rPr>
        <w:t>3</w:t>
      </w:r>
      <w:r w:rsidR="00902823" w:rsidRPr="00776729">
        <w:rPr>
          <w:rFonts w:ascii="Arial" w:hAnsi="Arial" w:cs="Arial"/>
          <w:szCs w:val="22"/>
        </w:rPr>
        <w:t xml:space="preserve">. </w:t>
      </w:r>
      <w:r w:rsidRPr="00776729">
        <w:rPr>
          <w:rFonts w:ascii="Arial" w:hAnsi="Arial" w:cs="Arial"/>
          <w:szCs w:val="22"/>
        </w:rPr>
        <w:t>results and discussion</w:t>
      </w:r>
    </w:p>
    <w:p w14:paraId="1C085056" w14:textId="77777777" w:rsidR="00790ADA" w:rsidRPr="00776729" w:rsidRDefault="00790ADA" w:rsidP="00441B6F">
      <w:pPr>
        <w:pStyle w:val="Head1"/>
        <w:spacing w:after="0"/>
        <w:jc w:val="both"/>
        <w:rPr>
          <w:rFonts w:ascii="Arial" w:hAnsi="Arial" w:cs="Arial"/>
          <w:szCs w:val="22"/>
        </w:rPr>
      </w:pPr>
    </w:p>
    <w:p w14:paraId="05FEA1DA" w14:textId="62F9FD57" w:rsidR="00D20B56" w:rsidRPr="00D20B56" w:rsidRDefault="00D20B56" w:rsidP="00D20B56">
      <w:pPr>
        <w:autoSpaceDE w:val="0"/>
        <w:autoSpaceDN w:val="0"/>
        <w:adjustRightInd w:val="0"/>
        <w:rPr>
          <w:rFonts w:ascii="Arial" w:eastAsia="SimSun" w:hAnsi="Arial" w:cs="Arial"/>
          <w:iCs/>
          <w:sz w:val="22"/>
          <w:szCs w:val="22"/>
        </w:rPr>
      </w:pPr>
      <w:r w:rsidRPr="00D20B56">
        <w:rPr>
          <w:rFonts w:ascii="Arial" w:hAnsi="Arial" w:cs="Arial"/>
          <w:color w:val="202124"/>
          <w:sz w:val="22"/>
          <w:szCs w:val="22"/>
          <w:lang w:val="en"/>
        </w:rPr>
        <w:t xml:space="preserve">A total of 333 women </w:t>
      </w:r>
      <w:proofErr w:type="spellStart"/>
      <w:r w:rsidR="00085D1E" w:rsidRPr="00B103EC">
        <w:rPr>
          <w:rFonts w:ascii="Arial" w:hAnsi="Arial" w:cs="Arial"/>
          <w:color w:val="202124"/>
          <w:sz w:val="22"/>
          <w:szCs w:val="22"/>
          <w:highlight w:val="yellow"/>
          <w:lang w:val="en"/>
        </w:rPr>
        <w:t>infected</w:t>
      </w:r>
      <w:r w:rsidRPr="00D20B56">
        <w:rPr>
          <w:rFonts w:ascii="Arial" w:hAnsi="Arial" w:cs="Arial"/>
          <w:color w:val="202124"/>
          <w:sz w:val="22"/>
          <w:szCs w:val="22"/>
          <w:lang w:val="en"/>
        </w:rPr>
        <w:t>with</w:t>
      </w:r>
      <w:proofErr w:type="spellEnd"/>
      <w:r w:rsidRPr="00D20B56">
        <w:rPr>
          <w:rFonts w:ascii="Arial" w:hAnsi="Arial" w:cs="Arial"/>
          <w:color w:val="202124"/>
          <w:sz w:val="22"/>
          <w:szCs w:val="22"/>
          <w:lang w:val="en"/>
        </w:rPr>
        <w:t xml:space="preserve"> HIV and presenting clinical signs of VVC were included in this study. The age of the patients varied between 16 and 46 years. Table 1. Among the patients selected for the study</w:t>
      </w:r>
      <w:r w:rsidR="005A0CB9">
        <w:rPr>
          <w:rFonts w:ascii="Arial" w:hAnsi="Arial" w:cs="Arial"/>
          <w:color w:val="202124"/>
          <w:sz w:val="22"/>
          <w:szCs w:val="22"/>
          <w:lang w:val="en"/>
        </w:rPr>
        <w:t>,</w:t>
      </w:r>
      <w:r w:rsidRPr="00D20B56">
        <w:rPr>
          <w:rFonts w:ascii="Arial" w:hAnsi="Arial" w:cs="Arial"/>
          <w:color w:val="202124"/>
          <w:sz w:val="22"/>
          <w:szCs w:val="22"/>
          <w:lang w:val="en"/>
        </w:rPr>
        <w:t xml:space="preserve"> 273 (81.98%) were married</w:t>
      </w:r>
      <w:r w:rsidR="005A0CB9">
        <w:rPr>
          <w:rFonts w:ascii="Arial" w:hAnsi="Arial" w:cs="Arial"/>
          <w:color w:val="202124"/>
          <w:sz w:val="22"/>
          <w:szCs w:val="22"/>
          <w:lang w:val="en"/>
        </w:rPr>
        <w:t>,</w:t>
      </w:r>
      <w:r w:rsidRPr="00D20B56">
        <w:rPr>
          <w:rFonts w:ascii="Arial" w:hAnsi="Arial" w:cs="Arial"/>
          <w:color w:val="202124"/>
          <w:sz w:val="22"/>
          <w:szCs w:val="22"/>
          <w:lang w:val="en"/>
        </w:rPr>
        <w:t xml:space="preserve"> and the majority</w:t>
      </w:r>
      <w:r w:rsidR="005A0CB9">
        <w:rPr>
          <w:rFonts w:ascii="Arial" w:hAnsi="Arial" w:cs="Arial"/>
          <w:color w:val="202124"/>
          <w:sz w:val="22"/>
          <w:szCs w:val="22"/>
          <w:lang w:val="en"/>
        </w:rPr>
        <w:t>,</w:t>
      </w:r>
      <w:r w:rsidRPr="00D20B56">
        <w:rPr>
          <w:rFonts w:ascii="Arial" w:hAnsi="Arial" w:cs="Arial"/>
          <w:color w:val="202124"/>
          <w:sz w:val="22"/>
          <w:szCs w:val="22"/>
          <w:lang w:val="en"/>
        </w:rPr>
        <w:t xml:space="preserve"> 242 (72.67%)</w:t>
      </w:r>
      <w:r w:rsidR="005A0CB9">
        <w:rPr>
          <w:rFonts w:ascii="Arial" w:hAnsi="Arial" w:cs="Arial"/>
          <w:color w:val="202124"/>
          <w:sz w:val="22"/>
          <w:szCs w:val="22"/>
          <w:lang w:val="en"/>
        </w:rPr>
        <w:t>,</w:t>
      </w:r>
      <w:r w:rsidRPr="00D20B56">
        <w:rPr>
          <w:rFonts w:ascii="Arial" w:hAnsi="Arial" w:cs="Arial"/>
          <w:color w:val="202124"/>
          <w:sz w:val="22"/>
          <w:szCs w:val="22"/>
          <w:lang w:val="en"/>
        </w:rPr>
        <w:t xml:space="preserve"> were illiterate.</w:t>
      </w:r>
    </w:p>
    <w:p w14:paraId="1493DAED" w14:textId="77777777" w:rsidR="00D20B56" w:rsidRPr="00D20B56" w:rsidRDefault="00D20B56" w:rsidP="00D20B56">
      <w:pPr>
        <w:autoSpaceDE w:val="0"/>
        <w:autoSpaceDN w:val="0"/>
        <w:adjustRightInd w:val="0"/>
        <w:rPr>
          <w:rFonts w:ascii="Arial" w:eastAsia="SimSun" w:hAnsi="Arial" w:cs="Arial"/>
          <w:b/>
          <w:bCs/>
          <w:iCs/>
          <w:sz w:val="22"/>
          <w:szCs w:val="22"/>
        </w:rPr>
      </w:pPr>
    </w:p>
    <w:p w14:paraId="07426874" w14:textId="77777777" w:rsidR="00D20B56" w:rsidRPr="00D20B56" w:rsidRDefault="00D20B56" w:rsidP="00D20B56">
      <w:pPr>
        <w:autoSpaceDE w:val="0"/>
        <w:autoSpaceDN w:val="0"/>
        <w:adjustRightInd w:val="0"/>
        <w:rPr>
          <w:rFonts w:ascii="Arial" w:eastAsia="SimSun" w:hAnsi="Arial" w:cs="Arial"/>
          <w:b/>
          <w:iCs/>
          <w:sz w:val="22"/>
          <w:szCs w:val="22"/>
        </w:rPr>
      </w:pPr>
      <w:r w:rsidRPr="00D20B56">
        <w:rPr>
          <w:rFonts w:ascii="Arial" w:eastAsia="SimSun" w:hAnsi="Arial" w:cs="Arial"/>
          <w:b/>
          <w:bCs/>
          <w:iCs/>
          <w:sz w:val="22"/>
          <w:szCs w:val="22"/>
        </w:rPr>
        <w:t>Table 1.</w:t>
      </w:r>
      <w:r w:rsidRPr="00D20B56">
        <w:rPr>
          <w:rFonts w:ascii="Arial" w:eastAsia="SimSun" w:hAnsi="Arial" w:cs="Arial"/>
          <w:b/>
          <w:bCs/>
          <w:i/>
          <w:iCs/>
          <w:sz w:val="22"/>
          <w:szCs w:val="22"/>
        </w:rPr>
        <w:t xml:space="preserve"> </w:t>
      </w:r>
      <w:r w:rsidRPr="00D20B56">
        <w:rPr>
          <w:rFonts w:ascii="Arial" w:eastAsia="SimSun" w:hAnsi="Arial" w:cs="Arial"/>
          <w:b/>
          <w:iCs/>
          <w:sz w:val="22"/>
          <w:szCs w:val="22"/>
        </w:rPr>
        <w:t>General characteristics of the study population</w:t>
      </w:r>
    </w:p>
    <w:tbl>
      <w:tblPr>
        <w:tblW w:w="9185" w:type="dxa"/>
        <w:tblBorders>
          <w:top w:val="single" w:sz="4" w:space="0" w:color="auto"/>
          <w:bottom w:val="single" w:sz="4" w:space="0" w:color="auto"/>
        </w:tblBorders>
        <w:tblLook w:val="04A0" w:firstRow="1" w:lastRow="0" w:firstColumn="1" w:lastColumn="0" w:noHBand="0" w:noVBand="1"/>
      </w:tblPr>
      <w:tblGrid>
        <w:gridCol w:w="3737"/>
        <w:gridCol w:w="1602"/>
        <w:gridCol w:w="1603"/>
        <w:gridCol w:w="2243"/>
      </w:tblGrid>
      <w:tr w:rsidR="00D20B56" w:rsidRPr="00D20B56" w14:paraId="324BBA80" w14:textId="77777777" w:rsidTr="002F7F0E">
        <w:trPr>
          <w:trHeight w:val="337"/>
        </w:trPr>
        <w:tc>
          <w:tcPr>
            <w:tcW w:w="3737" w:type="dxa"/>
            <w:tcBorders>
              <w:top w:val="single" w:sz="4" w:space="0" w:color="auto"/>
              <w:bottom w:val="single" w:sz="4" w:space="0" w:color="auto"/>
            </w:tcBorders>
            <w:shd w:val="clear" w:color="auto" w:fill="auto"/>
          </w:tcPr>
          <w:p w14:paraId="19ADE004" w14:textId="2B78D85C" w:rsidR="00D20B56" w:rsidRPr="00D20B56" w:rsidRDefault="005A0CB9" w:rsidP="00D20B56">
            <w:pPr>
              <w:outlineLvl w:val="2"/>
              <w:rPr>
                <w:rFonts w:ascii="Arial" w:hAnsi="Arial" w:cs="Arial"/>
                <w:b/>
                <w:color w:val="222222"/>
                <w:sz w:val="22"/>
                <w:szCs w:val="22"/>
              </w:rPr>
            </w:pPr>
            <w:r w:rsidRPr="00B103EC">
              <w:rPr>
                <w:rFonts w:ascii="Arial" w:hAnsi="Arial" w:cs="Arial"/>
                <w:b/>
                <w:color w:val="222222"/>
                <w:sz w:val="22"/>
                <w:szCs w:val="22"/>
                <w:highlight w:val="yellow"/>
              </w:rPr>
              <w:t>Socio-demographic</w:t>
            </w:r>
            <w:r w:rsidR="00D20B56" w:rsidRPr="00D20B56">
              <w:rPr>
                <w:rFonts w:ascii="Arial" w:hAnsi="Arial" w:cs="Arial"/>
                <w:b/>
                <w:color w:val="222222"/>
                <w:sz w:val="22"/>
                <w:szCs w:val="22"/>
              </w:rPr>
              <w:t xml:space="preserve"> characteristic </w:t>
            </w:r>
          </w:p>
        </w:tc>
        <w:tc>
          <w:tcPr>
            <w:tcW w:w="1602" w:type="dxa"/>
            <w:tcBorders>
              <w:top w:val="single" w:sz="4" w:space="0" w:color="auto"/>
              <w:bottom w:val="single" w:sz="4" w:space="0" w:color="auto"/>
            </w:tcBorders>
            <w:shd w:val="clear" w:color="auto" w:fill="auto"/>
          </w:tcPr>
          <w:p w14:paraId="3E77C3EF"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Category</w:t>
            </w:r>
          </w:p>
        </w:tc>
        <w:tc>
          <w:tcPr>
            <w:tcW w:w="1603" w:type="dxa"/>
            <w:tcBorders>
              <w:top w:val="single" w:sz="4" w:space="0" w:color="auto"/>
              <w:bottom w:val="single" w:sz="4" w:space="0" w:color="auto"/>
            </w:tcBorders>
            <w:shd w:val="clear" w:color="auto" w:fill="auto"/>
          </w:tcPr>
          <w:p w14:paraId="13A4706F"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Frequency</w:t>
            </w:r>
          </w:p>
        </w:tc>
        <w:tc>
          <w:tcPr>
            <w:tcW w:w="2243" w:type="dxa"/>
            <w:tcBorders>
              <w:top w:val="single" w:sz="4" w:space="0" w:color="auto"/>
              <w:bottom w:val="single" w:sz="4" w:space="0" w:color="auto"/>
            </w:tcBorders>
            <w:shd w:val="clear" w:color="auto" w:fill="auto"/>
          </w:tcPr>
          <w:p w14:paraId="267A062D"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Percentage (%)</w:t>
            </w:r>
          </w:p>
        </w:tc>
      </w:tr>
      <w:tr w:rsidR="00D20B56" w:rsidRPr="00D20B56" w14:paraId="0666BEC6" w14:textId="77777777" w:rsidTr="002F7F0E">
        <w:trPr>
          <w:trHeight w:val="1316"/>
        </w:trPr>
        <w:tc>
          <w:tcPr>
            <w:tcW w:w="3737" w:type="dxa"/>
            <w:tcBorders>
              <w:top w:val="single" w:sz="4" w:space="0" w:color="auto"/>
            </w:tcBorders>
            <w:shd w:val="clear" w:color="auto" w:fill="auto"/>
          </w:tcPr>
          <w:p w14:paraId="1E3E8549" w14:textId="77777777" w:rsidR="00D20B56" w:rsidRPr="00D20B56" w:rsidRDefault="00D20B56" w:rsidP="00D20B56">
            <w:pPr>
              <w:outlineLvl w:val="2"/>
              <w:rPr>
                <w:rFonts w:ascii="Arial" w:eastAsia="SimSun" w:hAnsi="Arial" w:cs="Arial"/>
                <w:b/>
                <w:bCs/>
                <w:sz w:val="22"/>
                <w:szCs w:val="22"/>
              </w:rPr>
            </w:pPr>
            <w:r w:rsidRPr="00D20B56">
              <w:rPr>
                <w:rFonts w:ascii="Arial" w:eastAsia="SimSun" w:hAnsi="Arial" w:cs="Arial"/>
                <w:b/>
                <w:bCs/>
                <w:sz w:val="22"/>
                <w:szCs w:val="22"/>
              </w:rPr>
              <w:t>Age group (years)</w:t>
            </w:r>
          </w:p>
          <w:p w14:paraId="5F8C119E" w14:textId="77777777" w:rsidR="00D20B56" w:rsidRPr="00D20B56" w:rsidRDefault="00D20B56" w:rsidP="00D20B56">
            <w:pPr>
              <w:outlineLvl w:val="2"/>
              <w:rPr>
                <w:rFonts w:ascii="Arial" w:eastAsia="SimSun" w:hAnsi="Arial" w:cs="Arial"/>
                <w:b/>
                <w:bCs/>
                <w:sz w:val="22"/>
                <w:szCs w:val="22"/>
              </w:rPr>
            </w:pPr>
          </w:p>
          <w:p w14:paraId="1B8CBAE9" w14:textId="77777777" w:rsidR="00D20B56" w:rsidRPr="00D20B56" w:rsidRDefault="00D20B56" w:rsidP="00D20B56">
            <w:pPr>
              <w:outlineLvl w:val="2"/>
              <w:rPr>
                <w:rFonts w:ascii="Arial" w:hAnsi="Arial" w:cs="Arial"/>
                <w:color w:val="222222"/>
                <w:sz w:val="22"/>
                <w:szCs w:val="22"/>
              </w:rPr>
            </w:pPr>
          </w:p>
        </w:tc>
        <w:tc>
          <w:tcPr>
            <w:tcW w:w="1602" w:type="dxa"/>
            <w:tcBorders>
              <w:top w:val="single" w:sz="4" w:space="0" w:color="auto"/>
            </w:tcBorders>
            <w:shd w:val="clear" w:color="auto" w:fill="auto"/>
          </w:tcPr>
          <w:p w14:paraId="00EB2E53"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16-20</w:t>
            </w:r>
          </w:p>
          <w:p w14:paraId="595CEA09"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21-40</w:t>
            </w:r>
          </w:p>
          <w:p w14:paraId="5C8B4AD6"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41 46</w:t>
            </w:r>
          </w:p>
          <w:p w14:paraId="66C2EACD" w14:textId="77777777" w:rsidR="00D20B56" w:rsidRPr="00D20B56" w:rsidRDefault="00D20B56" w:rsidP="00D20B56">
            <w:pPr>
              <w:outlineLvl w:val="2"/>
              <w:rPr>
                <w:rFonts w:ascii="Arial" w:hAnsi="Arial" w:cs="Arial"/>
                <w:b/>
                <w:bCs/>
                <w:color w:val="222222"/>
                <w:sz w:val="22"/>
                <w:szCs w:val="22"/>
              </w:rPr>
            </w:pPr>
            <w:r w:rsidRPr="00D20B56">
              <w:rPr>
                <w:rFonts w:ascii="Arial" w:hAnsi="Arial" w:cs="Arial"/>
                <w:b/>
                <w:bCs/>
                <w:color w:val="222222"/>
                <w:sz w:val="22"/>
                <w:szCs w:val="22"/>
              </w:rPr>
              <w:t>Total</w:t>
            </w:r>
          </w:p>
        </w:tc>
        <w:tc>
          <w:tcPr>
            <w:tcW w:w="1603" w:type="dxa"/>
            <w:tcBorders>
              <w:top w:val="single" w:sz="4" w:space="0" w:color="auto"/>
            </w:tcBorders>
            <w:shd w:val="clear" w:color="auto" w:fill="auto"/>
          </w:tcPr>
          <w:p w14:paraId="5EB6AC5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9</w:t>
            </w:r>
          </w:p>
          <w:p w14:paraId="20FF493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250 </w:t>
            </w:r>
          </w:p>
          <w:p w14:paraId="7CA8D69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74 </w:t>
            </w:r>
          </w:p>
          <w:p w14:paraId="743D323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333 </w:t>
            </w:r>
          </w:p>
        </w:tc>
        <w:tc>
          <w:tcPr>
            <w:tcW w:w="2243" w:type="dxa"/>
            <w:tcBorders>
              <w:top w:val="single" w:sz="4" w:space="0" w:color="auto"/>
            </w:tcBorders>
            <w:shd w:val="clear" w:color="auto" w:fill="auto"/>
          </w:tcPr>
          <w:p w14:paraId="6ABDA18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2.70</w:t>
            </w:r>
          </w:p>
          <w:p w14:paraId="07EAC7F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75.97</w:t>
            </w:r>
          </w:p>
          <w:p w14:paraId="5506BF6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21.32</w:t>
            </w:r>
          </w:p>
          <w:p w14:paraId="7EE9966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100</w:t>
            </w:r>
          </w:p>
          <w:p w14:paraId="623AD769" w14:textId="77777777" w:rsidR="00D20B56" w:rsidRPr="00D20B56" w:rsidRDefault="00D20B56" w:rsidP="00D20B56">
            <w:pPr>
              <w:outlineLvl w:val="2"/>
              <w:rPr>
                <w:rFonts w:ascii="Arial" w:hAnsi="Arial" w:cs="Arial"/>
                <w:color w:val="222222"/>
                <w:sz w:val="22"/>
                <w:szCs w:val="22"/>
              </w:rPr>
            </w:pPr>
          </w:p>
        </w:tc>
      </w:tr>
      <w:tr w:rsidR="00D20B56" w:rsidRPr="00D20B56" w14:paraId="47ACBD1B" w14:textId="77777777" w:rsidTr="002F7F0E">
        <w:trPr>
          <w:trHeight w:val="1442"/>
        </w:trPr>
        <w:tc>
          <w:tcPr>
            <w:tcW w:w="3737" w:type="dxa"/>
            <w:shd w:val="clear" w:color="auto" w:fill="auto"/>
          </w:tcPr>
          <w:p w14:paraId="2EB16D6D"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Marital status</w:t>
            </w:r>
          </w:p>
        </w:tc>
        <w:tc>
          <w:tcPr>
            <w:tcW w:w="1602" w:type="dxa"/>
            <w:shd w:val="clear" w:color="auto" w:fill="auto"/>
          </w:tcPr>
          <w:p w14:paraId="67BFAA9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Divorced</w:t>
            </w:r>
          </w:p>
          <w:p w14:paraId="3F0135D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Married</w:t>
            </w:r>
          </w:p>
          <w:p w14:paraId="2C7AFC5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Single</w:t>
            </w:r>
          </w:p>
          <w:p w14:paraId="052EF51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Widow</w:t>
            </w:r>
          </w:p>
          <w:p w14:paraId="757D2D46" w14:textId="77777777" w:rsidR="00D20B56" w:rsidRPr="00D20B56" w:rsidRDefault="00D20B56" w:rsidP="00D20B56">
            <w:pPr>
              <w:outlineLvl w:val="2"/>
              <w:rPr>
                <w:rFonts w:ascii="Arial" w:hAnsi="Arial" w:cs="Arial"/>
                <w:b/>
                <w:bCs/>
                <w:color w:val="222222"/>
                <w:sz w:val="22"/>
                <w:szCs w:val="22"/>
              </w:rPr>
            </w:pPr>
            <w:r w:rsidRPr="00D20B56">
              <w:rPr>
                <w:rFonts w:ascii="Arial" w:hAnsi="Arial" w:cs="Arial"/>
                <w:b/>
                <w:bCs/>
                <w:color w:val="222222"/>
                <w:sz w:val="22"/>
                <w:szCs w:val="22"/>
              </w:rPr>
              <w:t>Total</w:t>
            </w:r>
          </w:p>
        </w:tc>
        <w:tc>
          <w:tcPr>
            <w:tcW w:w="1603" w:type="dxa"/>
            <w:shd w:val="clear" w:color="auto" w:fill="auto"/>
          </w:tcPr>
          <w:p w14:paraId="5E3EBFE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w:t>
            </w:r>
          </w:p>
          <w:p w14:paraId="2855DDB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273</w:t>
            </w:r>
          </w:p>
          <w:p w14:paraId="0127573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15</w:t>
            </w:r>
          </w:p>
          <w:p w14:paraId="5D490F53"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28 </w:t>
            </w:r>
          </w:p>
          <w:p w14:paraId="56DDCE2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2243" w:type="dxa"/>
            <w:shd w:val="clear" w:color="auto" w:fill="auto"/>
          </w:tcPr>
          <w:p w14:paraId="163A7BC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5.10</w:t>
            </w:r>
          </w:p>
          <w:p w14:paraId="5CABFB7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81.98</w:t>
            </w:r>
          </w:p>
          <w:p w14:paraId="4CDB644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4.50</w:t>
            </w:r>
          </w:p>
          <w:p w14:paraId="17A2629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8.40</w:t>
            </w:r>
          </w:p>
          <w:p w14:paraId="4BAD052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100</w:t>
            </w:r>
          </w:p>
        </w:tc>
      </w:tr>
      <w:tr w:rsidR="00D20B56" w:rsidRPr="00D20B56" w14:paraId="5D8625DB" w14:textId="77777777" w:rsidTr="002F7F0E">
        <w:trPr>
          <w:trHeight w:val="1442"/>
        </w:trPr>
        <w:tc>
          <w:tcPr>
            <w:tcW w:w="3737" w:type="dxa"/>
            <w:shd w:val="clear" w:color="auto" w:fill="auto"/>
          </w:tcPr>
          <w:p w14:paraId="48DF9744"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 xml:space="preserve">Educational status </w:t>
            </w:r>
          </w:p>
        </w:tc>
        <w:tc>
          <w:tcPr>
            <w:tcW w:w="1602" w:type="dxa"/>
            <w:shd w:val="clear" w:color="auto" w:fill="auto"/>
          </w:tcPr>
          <w:p w14:paraId="44BAD91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Illiterate</w:t>
            </w:r>
          </w:p>
          <w:p w14:paraId="4F27ACA3"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Primary</w:t>
            </w:r>
          </w:p>
          <w:p w14:paraId="4016BC2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Secondary</w:t>
            </w:r>
          </w:p>
          <w:p w14:paraId="433D4DA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Tertiary</w:t>
            </w:r>
          </w:p>
          <w:p w14:paraId="21D8FAED" w14:textId="77777777" w:rsidR="00D20B56" w:rsidRPr="00D20B56" w:rsidRDefault="00D20B56" w:rsidP="00D20B56">
            <w:pPr>
              <w:outlineLvl w:val="2"/>
              <w:rPr>
                <w:rFonts w:ascii="Arial" w:hAnsi="Arial" w:cs="Arial"/>
                <w:b/>
                <w:bCs/>
                <w:color w:val="222222"/>
                <w:sz w:val="22"/>
                <w:szCs w:val="22"/>
              </w:rPr>
            </w:pPr>
            <w:r w:rsidRPr="00D20B56">
              <w:rPr>
                <w:rFonts w:ascii="Arial" w:hAnsi="Arial" w:cs="Arial"/>
                <w:b/>
                <w:bCs/>
                <w:color w:val="222222"/>
                <w:sz w:val="22"/>
                <w:szCs w:val="22"/>
              </w:rPr>
              <w:t>Total</w:t>
            </w:r>
          </w:p>
        </w:tc>
        <w:tc>
          <w:tcPr>
            <w:tcW w:w="1603" w:type="dxa"/>
            <w:shd w:val="clear" w:color="auto" w:fill="auto"/>
          </w:tcPr>
          <w:p w14:paraId="1C1F283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242</w:t>
            </w:r>
          </w:p>
          <w:p w14:paraId="7256C92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19</w:t>
            </w:r>
          </w:p>
          <w:p w14:paraId="0670C59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59</w:t>
            </w:r>
          </w:p>
          <w:p w14:paraId="2F58668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13</w:t>
            </w:r>
          </w:p>
          <w:p w14:paraId="6D631A5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2243" w:type="dxa"/>
            <w:shd w:val="clear" w:color="auto" w:fill="auto"/>
          </w:tcPr>
          <w:p w14:paraId="0DF77E9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72.67</w:t>
            </w:r>
          </w:p>
          <w:p w14:paraId="6AC10741"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5.7</w:t>
            </w:r>
          </w:p>
          <w:p w14:paraId="0A4027A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17.71</w:t>
            </w:r>
          </w:p>
          <w:p w14:paraId="5A3CE4E3"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3.9</w:t>
            </w:r>
          </w:p>
          <w:p w14:paraId="6D25C86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100</w:t>
            </w:r>
          </w:p>
        </w:tc>
      </w:tr>
    </w:tbl>
    <w:p w14:paraId="7E6727EF" w14:textId="77777777" w:rsidR="00D20B56" w:rsidRPr="00D20B56" w:rsidRDefault="00D20B56" w:rsidP="00D20B56">
      <w:pPr>
        <w:autoSpaceDE w:val="0"/>
        <w:autoSpaceDN w:val="0"/>
        <w:adjustRightInd w:val="0"/>
        <w:rPr>
          <w:rFonts w:ascii="Arial" w:eastAsia="SimSun" w:hAnsi="Arial" w:cs="Arial"/>
          <w:b/>
          <w:sz w:val="22"/>
          <w:szCs w:val="22"/>
        </w:rPr>
      </w:pPr>
    </w:p>
    <w:p w14:paraId="5673F2CF" w14:textId="77777777" w:rsidR="00D20B56" w:rsidRPr="00D20B56" w:rsidRDefault="00D20B56" w:rsidP="00D20B56">
      <w:pPr>
        <w:autoSpaceDE w:val="0"/>
        <w:autoSpaceDN w:val="0"/>
        <w:adjustRightInd w:val="0"/>
        <w:rPr>
          <w:rFonts w:ascii="Arial" w:eastAsia="SimSun" w:hAnsi="Arial" w:cs="Arial"/>
          <w:b/>
          <w:sz w:val="22"/>
          <w:szCs w:val="22"/>
        </w:rPr>
      </w:pPr>
    </w:p>
    <w:p w14:paraId="3936DA1F" w14:textId="77777777" w:rsidR="00D20B56" w:rsidRPr="00D20B56" w:rsidRDefault="00D20B56" w:rsidP="00D20B56">
      <w:pPr>
        <w:autoSpaceDE w:val="0"/>
        <w:autoSpaceDN w:val="0"/>
        <w:adjustRightInd w:val="0"/>
        <w:rPr>
          <w:rFonts w:ascii="Arial" w:eastAsia="Calibri" w:hAnsi="Arial" w:cs="Arial"/>
          <w:b/>
          <w:color w:val="000000"/>
          <w:sz w:val="22"/>
          <w:szCs w:val="22"/>
        </w:rPr>
      </w:pPr>
      <w:r w:rsidRPr="00D20B56">
        <w:rPr>
          <w:rFonts w:ascii="Arial" w:eastAsia="SimSun" w:hAnsi="Arial" w:cs="Arial"/>
          <w:b/>
          <w:sz w:val="22"/>
          <w:szCs w:val="22"/>
        </w:rPr>
        <w:t xml:space="preserve">Prevalence of Different </w:t>
      </w:r>
      <w:r w:rsidRPr="00D20B56">
        <w:rPr>
          <w:rFonts w:ascii="Arial" w:eastAsia="SimSun" w:hAnsi="Arial" w:cs="Arial"/>
          <w:b/>
          <w:i/>
          <w:sz w:val="22"/>
          <w:szCs w:val="22"/>
        </w:rPr>
        <w:t>Candida</w:t>
      </w:r>
      <w:r w:rsidRPr="00D20B56">
        <w:rPr>
          <w:rFonts w:ascii="Arial" w:eastAsia="SimSun" w:hAnsi="Arial" w:cs="Arial"/>
          <w:b/>
          <w:sz w:val="22"/>
          <w:szCs w:val="22"/>
        </w:rPr>
        <w:t xml:space="preserve"> species Isolated Among the Study Population</w:t>
      </w:r>
    </w:p>
    <w:p w14:paraId="085AB8D2" w14:textId="74A986AA" w:rsidR="00D20B56" w:rsidRPr="00D20B56" w:rsidRDefault="00D20B56" w:rsidP="00D20B56">
      <w:pPr>
        <w:autoSpaceDE w:val="0"/>
        <w:autoSpaceDN w:val="0"/>
        <w:adjustRightInd w:val="0"/>
        <w:rPr>
          <w:rFonts w:ascii="Arial" w:eastAsia="Calibri" w:hAnsi="Arial" w:cs="Arial"/>
          <w:sz w:val="22"/>
          <w:szCs w:val="22"/>
        </w:rPr>
      </w:pPr>
      <w:r w:rsidRPr="00D20B56">
        <w:rPr>
          <w:rFonts w:ascii="Arial" w:eastAsia="SimSun" w:hAnsi="Arial" w:cs="Arial"/>
          <w:sz w:val="22"/>
          <w:szCs w:val="22"/>
        </w:rPr>
        <w:t xml:space="preserve">The prevalence of different </w:t>
      </w:r>
      <w:r w:rsidRPr="00D20B56">
        <w:rPr>
          <w:rFonts w:ascii="Arial" w:eastAsia="SimSun" w:hAnsi="Arial" w:cs="Arial"/>
          <w:i/>
          <w:sz w:val="22"/>
          <w:szCs w:val="22"/>
        </w:rPr>
        <w:t>Candida</w:t>
      </w:r>
      <w:r w:rsidRPr="00D20B56">
        <w:rPr>
          <w:rFonts w:ascii="Arial" w:eastAsia="SimSun" w:hAnsi="Arial" w:cs="Arial"/>
          <w:sz w:val="22"/>
          <w:szCs w:val="22"/>
        </w:rPr>
        <w:t xml:space="preserve"> species isolated among the study population based on </w:t>
      </w:r>
      <w:r w:rsidR="00DB1A0B" w:rsidRPr="00B103EC">
        <w:rPr>
          <w:rFonts w:ascii="Arial" w:eastAsia="SimSun" w:hAnsi="Arial" w:cs="Arial"/>
          <w:sz w:val="22"/>
          <w:szCs w:val="22"/>
          <w:highlight w:val="yellow"/>
        </w:rPr>
        <w:t>the</w:t>
      </w:r>
      <w:r w:rsidR="00DB1A0B">
        <w:rPr>
          <w:rFonts w:ascii="Arial" w:eastAsia="SimSun" w:hAnsi="Arial" w:cs="Arial"/>
          <w:sz w:val="22"/>
          <w:szCs w:val="22"/>
        </w:rPr>
        <w:t xml:space="preserve"> </w:t>
      </w:r>
      <w:r w:rsidRPr="00D20B56">
        <w:rPr>
          <w:rFonts w:ascii="Arial" w:eastAsia="SimSun" w:hAnsi="Arial" w:cs="Arial"/>
          <w:sz w:val="22"/>
          <w:szCs w:val="22"/>
        </w:rPr>
        <w:t xml:space="preserve">Vitek method is illustrated in Table 2. </w:t>
      </w:r>
      <w:r w:rsidR="005A0CB9">
        <w:rPr>
          <w:rFonts w:ascii="Arial" w:eastAsia="SimSun" w:hAnsi="Arial" w:cs="Arial"/>
          <w:sz w:val="22"/>
          <w:szCs w:val="22"/>
        </w:rPr>
        <w:t>Out</w:t>
      </w:r>
      <w:r w:rsidRPr="00D20B56">
        <w:rPr>
          <w:rFonts w:ascii="Arial" w:eastAsia="SimSun" w:hAnsi="Arial" w:cs="Arial"/>
          <w:sz w:val="22"/>
          <w:szCs w:val="22"/>
        </w:rPr>
        <w:t xml:space="preserve"> of 87 isolates 27</w:t>
      </w:r>
      <w:r w:rsidRPr="00D20B56">
        <w:rPr>
          <w:rFonts w:ascii="Arial" w:hAnsi="Arial" w:cs="Arial"/>
          <w:sz w:val="22"/>
          <w:szCs w:val="22"/>
          <w:lang w:val="en"/>
        </w:rPr>
        <w:t>(31.03%)</w:t>
      </w:r>
      <w:r w:rsidR="005A0CB9">
        <w:rPr>
          <w:rFonts w:ascii="Arial" w:hAnsi="Arial" w:cs="Arial"/>
          <w:sz w:val="22"/>
          <w:szCs w:val="22"/>
          <w:lang w:val="en"/>
        </w:rPr>
        <w:t xml:space="preserve">,were identify as </w:t>
      </w:r>
      <w:proofErr w:type="spellStart"/>
      <w:r w:rsidR="005A0CB9" w:rsidRPr="00B103EC">
        <w:rPr>
          <w:rFonts w:ascii="Arial" w:hAnsi="Arial" w:cs="Arial"/>
          <w:i/>
          <w:iCs/>
          <w:sz w:val="22"/>
          <w:szCs w:val="22"/>
          <w:lang w:val="en"/>
        </w:rPr>
        <w:t>C.albicans</w:t>
      </w:r>
      <w:proofErr w:type="spellEnd"/>
      <w:r w:rsidRPr="00D20B56">
        <w:rPr>
          <w:rFonts w:ascii="Arial" w:hAnsi="Arial" w:cs="Arial"/>
          <w:sz w:val="22"/>
          <w:szCs w:val="22"/>
          <w:lang w:val="en"/>
        </w:rPr>
        <w:t xml:space="preserve"> followed by </w:t>
      </w:r>
      <w:r w:rsidRPr="00D20B56">
        <w:rPr>
          <w:rFonts w:ascii="Arial" w:hAnsi="Arial" w:cs="Arial"/>
          <w:i/>
          <w:sz w:val="22"/>
          <w:szCs w:val="22"/>
          <w:lang w:val="en"/>
        </w:rPr>
        <w:t>C.</w:t>
      </w:r>
      <w:r w:rsidRPr="00D20B56">
        <w:rPr>
          <w:rFonts w:ascii="Arial" w:hAnsi="Arial" w:cs="Arial"/>
          <w:sz w:val="22"/>
          <w:szCs w:val="22"/>
          <w:lang w:val="en"/>
        </w:rPr>
        <w:t xml:space="preserve"> </w:t>
      </w:r>
      <w:proofErr w:type="spellStart"/>
      <w:r w:rsidRPr="00D20B56">
        <w:rPr>
          <w:rFonts w:ascii="Arial" w:hAnsi="Arial" w:cs="Arial"/>
          <w:i/>
          <w:sz w:val="22"/>
          <w:szCs w:val="22"/>
          <w:lang w:val="en"/>
        </w:rPr>
        <w:t>krusei</w:t>
      </w:r>
      <w:proofErr w:type="spellEnd"/>
      <w:r w:rsidRPr="00D20B56">
        <w:rPr>
          <w:rFonts w:ascii="Arial" w:hAnsi="Arial" w:cs="Arial"/>
          <w:i/>
          <w:sz w:val="22"/>
          <w:szCs w:val="22"/>
          <w:lang w:val="en"/>
        </w:rPr>
        <w:t xml:space="preserve"> </w:t>
      </w:r>
      <w:r w:rsidRPr="00D20B56">
        <w:rPr>
          <w:rFonts w:ascii="Arial" w:hAnsi="Arial" w:cs="Arial"/>
          <w:iCs/>
          <w:sz w:val="22"/>
          <w:szCs w:val="22"/>
          <w:lang w:val="en"/>
        </w:rPr>
        <w:t>19</w:t>
      </w:r>
      <w:r w:rsidRPr="00D20B56">
        <w:rPr>
          <w:rFonts w:ascii="Arial" w:hAnsi="Arial" w:cs="Arial"/>
          <w:sz w:val="22"/>
          <w:szCs w:val="22"/>
          <w:lang w:val="en"/>
        </w:rPr>
        <w:t xml:space="preserve">(21.83%), </w:t>
      </w:r>
      <w:r w:rsidRPr="00D20B56">
        <w:rPr>
          <w:rFonts w:ascii="Arial" w:hAnsi="Arial" w:cs="Arial"/>
          <w:i/>
          <w:sz w:val="22"/>
          <w:szCs w:val="22"/>
          <w:lang w:val="en"/>
        </w:rPr>
        <w:t>C. glabrata</w:t>
      </w:r>
      <w:r w:rsidRPr="00D20B56">
        <w:rPr>
          <w:rFonts w:ascii="Arial" w:hAnsi="Arial" w:cs="Arial"/>
          <w:sz w:val="22"/>
          <w:szCs w:val="22"/>
          <w:lang w:val="en"/>
        </w:rPr>
        <w:t xml:space="preserve"> 16(18.39%), </w:t>
      </w:r>
      <w:r w:rsidRPr="00D20B56">
        <w:rPr>
          <w:rFonts w:ascii="Arial" w:hAnsi="Arial" w:cs="Arial"/>
          <w:i/>
          <w:sz w:val="22"/>
          <w:szCs w:val="22"/>
          <w:lang w:val="en"/>
        </w:rPr>
        <w:t xml:space="preserve">C. tropicalis </w:t>
      </w:r>
      <w:r w:rsidRPr="00D20B56">
        <w:rPr>
          <w:rFonts w:ascii="Arial" w:hAnsi="Arial" w:cs="Arial"/>
          <w:sz w:val="22"/>
          <w:szCs w:val="22"/>
          <w:lang w:val="en"/>
        </w:rPr>
        <w:t xml:space="preserve">8(9.19%), </w:t>
      </w:r>
      <w:r w:rsidRPr="00D20B56">
        <w:rPr>
          <w:rFonts w:ascii="Arial" w:eastAsia="Calibri" w:hAnsi="Arial" w:cs="Arial"/>
          <w:i/>
          <w:sz w:val="22"/>
          <w:szCs w:val="22"/>
        </w:rPr>
        <w:t xml:space="preserve">C. </w:t>
      </w:r>
      <w:proofErr w:type="spellStart"/>
      <w:r w:rsidRPr="00D20B56">
        <w:rPr>
          <w:rFonts w:ascii="Arial" w:eastAsia="Calibri" w:hAnsi="Arial" w:cs="Arial"/>
          <w:i/>
          <w:sz w:val="22"/>
          <w:szCs w:val="22"/>
        </w:rPr>
        <w:t>guilliermondii</w:t>
      </w:r>
      <w:proofErr w:type="spellEnd"/>
      <w:r w:rsidRPr="00D20B56">
        <w:rPr>
          <w:rFonts w:ascii="Arial" w:eastAsia="Calibri" w:hAnsi="Arial" w:cs="Arial"/>
          <w:i/>
          <w:sz w:val="22"/>
          <w:szCs w:val="22"/>
        </w:rPr>
        <w:t xml:space="preserve"> </w:t>
      </w:r>
      <w:r w:rsidRPr="00D20B56">
        <w:rPr>
          <w:rFonts w:ascii="Arial" w:eastAsia="Calibri" w:hAnsi="Arial" w:cs="Arial"/>
          <w:sz w:val="22"/>
          <w:szCs w:val="22"/>
        </w:rPr>
        <w:t>3(3.44%)</w:t>
      </w:r>
      <w:r w:rsidR="00DB1A0B">
        <w:rPr>
          <w:rFonts w:ascii="Arial" w:eastAsia="Calibri" w:hAnsi="Arial" w:cs="Arial"/>
          <w:sz w:val="22"/>
          <w:szCs w:val="22"/>
        </w:rPr>
        <w:t>,</w:t>
      </w:r>
      <w:r w:rsidRPr="00D20B56">
        <w:rPr>
          <w:rFonts w:ascii="Arial" w:eastAsia="Calibri" w:hAnsi="Arial" w:cs="Arial"/>
          <w:sz w:val="22"/>
          <w:szCs w:val="22"/>
        </w:rPr>
        <w:t xml:space="preserve"> followed by </w:t>
      </w:r>
      <w:r w:rsidRPr="00D20B56">
        <w:rPr>
          <w:rFonts w:ascii="Arial" w:hAnsi="Arial" w:cs="Arial"/>
          <w:i/>
          <w:sz w:val="22"/>
          <w:szCs w:val="22"/>
          <w:lang w:val="en"/>
        </w:rPr>
        <w:t xml:space="preserve">C. </w:t>
      </w:r>
      <w:proofErr w:type="spellStart"/>
      <w:r w:rsidRPr="00D20B56">
        <w:rPr>
          <w:rFonts w:ascii="Arial" w:hAnsi="Arial" w:cs="Arial"/>
          <w:i/>
          <w:sz w:val="22"/>
          <w:szCs w:val="22"/>
          <w:lang w:val="en"/>
        </w:rPr>
        <w:t>dubliniensis</w:t>
      </w:r>
      <w:proofErr w:type="spellEnd"/>
      <w:r w:rsidRPr="00D20B56">
        <w:rPr>
          <w:rFonts w:ascii="Arial" w:eastAsia="Calibri" w:hAnsi="Arial" w:cs="Arial"/>
          <w:sz w:val="22"/>
          <w:szCs w:val="22"/>
        </w:rPr>
        <w:t>,</w:t>
      </w:r>
      <w:r w:rsidRPr="00D20B56">
        <w:rPr>
          <w:rFonts w:ascii="Arial" w:eastAsia="Calibri" w:hAnsi="Arial" w:cs="Arial"/>
          <w:i/>
          <w:sz w:val="22"/>
          <w:szCs w:val="22"/>
        </w:rPr>
        <w:t xml:space="preserve"> C. </w:t>
      </w:r>
      <w:proofErr w:type="spellStart"/>
      <w:r w:rsidR="00DB1A0B" w:rsidRPr="00B103EC">
        <w:rPr>
          <w:rFonts w:ascii="Arial" w:eastAsia="Calibri" w:hAnsi="Arial" w:cs="Arial"/>
          <w:i/>
          <w:sz w:val="22"/>
          <w:szCs w:val="22"/>
          <w:highlight w:val="yellow"/>
        </w:rPr>
        <w:t>parapsilosis</w:t>
      </w:r>
      <w:proofErr w:type="spellEnd"/>
      <w:r w:rsidR="00DB1A0B" w:rsidRPr="00D20B56">
        <w:rPr>
          <w:rFonts w:ascii="Arial" w:eastAsia="Calibri" w:hAnsi="Arial" w:cs="Arial"/>
          <w:i/>
          <w:sz w:val="22"/>
          <w:szCs w:val="22"/>
        </w:rPr>
        <w:t xml:space="preserve"> </w:t>
      </w:r>
      <w:r w:rsidRPr="00D20B56">
        <w:rPr>
          <w:rFonts w:ascii="Arial" w:eastAsia="Calibri" w:hAnsi="Arial" w:cs="Arial"/>
          <w:sz w:val="22"/>
          <w:szCs w:val="22"/>
        </w:rPr>
        <w:t>and</w:t>
      </w:r>
      <w:r w:rsidRPr="00D20B56">
        <w:rPr>
          <w:rFonts w:ascii="Arial" w:eastAsia="Calibri" w:hAnsi="Arial" w:cs="Arial"/>
          <w:i/>
          <w:sz w:val="22"/>
          <w:szCs w:val="22"/>
        </w:rPr>
        <w:t xml:space="preserve"> C. </w:t>
      </w:r>
      <w:proofErr w:type="spellStart"/>
      <w:r w:rsidRPr="00D20B56">
        <w:rPr>
          <w:rFonts w:ascii="Arial" w:eastAsia="Calibri" w:hAnsi="Arial" w:cs="Arial"/>
          <w:i/>
          <w:sz w:val="22"/>
          <w:szCs w:val="22"/>
        </w:rPr>
        <w:t>cefferri</w:t>
      </w:r>
      <w:proofErr w:type="spellEnd"/>
      <w:r w:rsidRPr="00D20B56">
        <w:rPr>
          <w:rFonts w:ascii="Arial" w:eastAsia="Calibri" w:hAnsi="Arial" w:cs="Arial"/>
          <w:sz w:val="22"/>
          <w:szCs w:val="22"/>
        </w:rPr>
        <w:t xml:space="preserve"> 2(2.29%),</w:t>
      </w:r>
      <w:r w:rsidRPr="00D20B56">
        <w:rPr>
          <w:rFonts w:ascii="Arial" w:eastAsia="SimSun" w:hAnsi="Arial" w:cs="Arial"/>
          <w:sz w:val="22"/>
          <w:szCs w:val="22"/>
        </w:rPr>
        <w:t xml:space="preserve"> each,</w:t>
      </w:r>
      <w:r w:rsidRPr="00D20B56">
        <w:rPr>
          <w:rFonts w:ascii="Arial" w:eastAsia="Calibri" w:hAnsi="Arial" w:cs="Arial"/>
          <w:i/>
          <w:sz w:val="22"/>
          <w:szCs w:val="22"/>
        </w:rPr>
        <w:t xml:space="preserve"> C. </w:t>
      </w:r>
      <w:proofErr w:type="spellStart"/>
      <w:r w:rsidRPr="00D20B56">
        <w:rPr>
          <w:rFonts w:ascii="Arial" w:eastAsia="Calibri" w:hAnsi="Arial" w:cs="Arial"/>
          <w:i/>
          <w:sz w:val="22"/>
          <w:szCs w:val="22"/>
        </w:rPr>
        <w:t>lusitaniae</w:t>
      </w:r>
      <w:proofErr w:type="spellEnd"/>
      <w:r w:rsidRPr="00D20B56">
        <w:rPr>
          <w:rFonts w:ascii="Arial" w:eastAsia="Calibri" w:hAnsi="Arial" w:cs="Arial"/>
          <w:i/>
          <w:sz w:val="22"/>
          <w:szCs w:val="22"/>
        </w:rPr>
        <w:t xml:space="preserve"> and C. </w:t>
      </w:r>
      <w:proofErr w:type="spellStart"/>
      <w:r w:rsidRPr="00D20B56">
        <w:rPr>
          <w:rFonts w:ascii="Arial" w:eastAsia="Calibri" w:hAnsi="Arial" w:cs="Arial"/>
          <w:i/>
          <w:sz w:val="22"/>
          <w:szCs w:val="22"/>
        </w:rPr>
        <w:t>stelatoidae</w:t>
      </w:r>
      <w:proofErr w:type="spellEnd"/>
      <w:r w:rsidRPr="00D20B56">
        <w:rPr>
          <w:rFonts w:ascii="Arial" w:eastAsia="Calibri" w:hAnsi="Arial" w:cs="Arial"/>
          <w:sz w:val="22"/>
          <w:szCs w:val="22"/>
        </w:rPr>
        <w:t xml:space="preserve"> 1(1.14%)</w:t>
      </w:r>
      <w:r w:rsidRPr="00D20B56">
        <w:rPr>
          <w:rFonts w:ascii="Arial" w:eastAsia="SimSun" w:hAnsi="Arial" w:cs="Arial"/>
          <w:sz w:val="22"/>
          <w:szCs w:val="22"/>
        </w:rPr>
        <w:t xml:space="preserve"> and 2 unidentified species.</w:t>
      </w:r>
    </w:p>
    <w:p w14:paraId="1B7116CD" w14:textId="77777777" w:rsidR="00D20B56" w:rsidRPr="00D20B56" w:rsidRDefault="00D20B56" w:rsidP="00D20B56">
      <w:pPr>
        <w:rPr>
          <w:rFonts w:ascii="Arial" w:eastAsia="Calibri" w:hAnsi="Arial" w:cs="Arial"/>
          <w:b/>
          <w:color w:val="000000"/>
          <w:sz w:val="22"/>
          <w:szCs w:val="22"/>
        </w:rPr>
      </w:pPr>
    </w:p>
    <w:p w14:paraId="5C846706" w14:textId="77777777" w:rsidR="00D20B56" w:rsidRPr="00D20B56" w:rsidRDefault="00D20B56" w:rsidP="00D20B56">
      <w:pPr>
        <w:rPr>
          <w:rFonts w:ascii="Arial" w:eastAsia="Calibri" w:hAnsi="Arial" w:cs="Arial"/>
          <w:b/>
          <w:color w:val="000000"/>
          <w:sz w:val="22"/>
          <w:szCs w:val="22"/>
        </w:rPr>
      </w:pPr>
    </w:p>
    <w:p w14:paraId="5E7145FE" w14:textId="77777777" w:rsidR="00D20B56" w:rsidRPr="00D20B56" w:rsidRDefault="00D20B56" w:rsidP="00D20B56">
      <w:pPr>
        <w:rPr>
          <w:rFonts w:ascii="Arial" w:eastAsia="Calibri" w:hAnsi="Arial" w:cs="Arial"/>
          <w:b/>
          <w:color w:val="000000"/>
          <w:sz w:val="22"/>
          <w:szCs w:val="22"/>
        </w:rPr>
      </w:pPr>
      <w:r w:rsidRPr="00D20B56">
        <w:rPr>
          <w:rFonts w:ascii="Arial" w:eastAsia="Calibri" w:hAnsi="Arial" w:cs="Arial"/>
          <w:b/>
          <w:color w:val="000000"/>
          <w:sz w:val="22"/>
          <w:szCs w:val="22"/>
        </w:rPr>
        <w:t xml:space="preserve">Table 2. Distribution of </w:t>
      </w:r>
      <w:r w:rsidRPr="00D20B56">
        <w:rPr>
          <w:rFonts w:ascii="Arial" w:eastAsia="Calibri" w:hAnsi="Arial" w:cs="Arial"/>
          <w:b/>
          <w:i/>
          <w:iCs/>
          <w:color w:val="000000"/>
          <w:sz w:val="22"/>
          <w:szCs w:val="22"/>
        </w:rPr>
        <w:t xml:space="preserve">Candida </w:t>
      </w:r>
      <w:r w:rsidRPr="00D20B56">
        <w:rPr>
          <w:rFonts w:ascii="Arial" w:eastAsia="Calibri" w:hAnsi="Arial" w:cs="Arial"/>
          <w:b/>
          <w:color w:val="000000"/>
          <w:sz w:val="22"/>
          <w:szCs w:val="22"/>
        </w:rPr>
        <w:t>species among the study population</w:t>
      </w:r>
    </w:p>
    <w:tbl>
      <w:tblPr>
        <w:tblW w:w="0" w:type="auto"/>
        <w:tblLook w:val="06A0" w:firstRow="1" w:lastRow="0" w:firstColumn="1" w:lastColumn="0" w:noHBand="1" w:noVBand="1"/>
      </w:tblPr>
      <w:tblGrid>
        <w:gridCol w:w="4244"/>
        <w:gridCol w:w="4180"/>
      </w:tblGrid>
      <w:tr w:rsidR="00D20B56" w:rsidRPr="00D20B56" w14:paraId="6C6EC3B1" w14:textId="77777777" w:rsidTr="002F7F0E">
        <w:trPr>
          <w:trHeight w:val="420"/>
        </w:trPr>
        <w:tc>
          <w:tcPr>
            <w:tcW w:w="4788" w:type="dxa"/>
            <w:tcBorders>
              <w:top w:val="single" w:sz="4" w:space="0" w:color="auto"/>
              <w:bottom w:val="single" w:sz="4" w:space="0" w:color="auto"/>
            </w:tcBorders>
            <w:shd w:val="clear" w:color="auto" w:fill="auto"/>
          </w:tcPr>
          <w:p w14:paraId="3A9701EE" w14:textId="77777777" w:rsidR="00D20B56" w:rsidRPr="00D20B56" w:rsidRDefault="00D20B56" w:rsidP="00D20B56">
            <w:pPr>
              <w:spacing w:after="200"/>
              <w:rPr>
                <w:rFonts w:ascii="Arial" w:eastAsia="Calibri" w:hAnsi="Arial" w:cs="Arial"/>
                <w:b/>
                <w:bCs/>
                <w:color w:val="000000"/>
                <w:sz w:val="22"/>
                <w:szCs w:val="22"/>
              </w:rPr>
            </w:pPr>
            <w:r w:rsidRPr="00D20B56">
              <w:rPr>
                <w:rFonts w:ascii="Arial" w:eastAsia="Calibri" w:hAnsi="Arial" w:cs="Arial"/>
                <w:b/>
                <w:bCs/>
                <w:color w:val="000000"/>
                <w:sz w:val="22"/>
                <w:szCs w:val="22"/>
              </w:rPr>
              <w:t>Species of Candida</w:t>
            </w:r>
          </w:p>
        </w:tc>
        <w:tc>
          <w:tcPr>
            <w:tcW w:w="4788" w:type="dxa"/>
            <w:tcBorders>
              <w:top w:val="single" w:sz="4" w:space="0" w:color="auto"/>
              <w:bottom w:val="single" w:sz="4" w:space="0" w:color="auto"/>
            </w:tcBorders>
            <w:shd w:val="clear" w:color="auto" w:fill="auto"/>
          </w:tcPr>
          <w:p w14:paraId="4E31ED70" w14:textId="77777777" w:rsidR="00D20B56" w:rsidRPr="00D20B56" w:rsidRDefault="00D20B56" w:rsidP="00D20B56">
            <w:pPr>
              <w:spacing w:after="200"/>
              <w:jc w:val="center"/>
              <w:rPr>
                <w:rFonts w:ascii="Arial" w:eastAsia="Calibri" w:hAnsi="Arial" w:cs="Arial"/>
                <w:b/>
                <w:bCs/>
                <w:color w:val="000000"/>
                <w:sz w:val="22"/>
                <w:szCs w:val="22"/>
              </w:rPr>
            </w:pPr>
            <w:r w:rsidRPr="00D20B56">
              <w:rPr>
                <w:rFonts w:ascii="Arial" w:eastAsia="Calibri" w:hAnsi="Arial" w:cs="Arial"/>
                <w:b/>
                <w:bCs/>
                <w:color w:val="000000"/>
                <w:sz w:val="22"/>
                <w:szCs w:val="22"/>
              </w:rPr>
              <w:t>No. Isolated (%)</w:t>
            </w:r>
          </w:p>
        </w:tc>
      </w:tr>
      <w:tr w:rsidR="00D20B56" w:rsidRPr="00D20B56" w14:paraId="429E6349" w14:textId="77777777" w:rsidTr="002F7F0E">
        <w:tc>
          <w:tcPr>
            <w:tcW w:w="4788" w:type="dxa"/>
            <w:tcBorders>
              <w:top w:val="single" w:sz="4" w:space="0" w:color="auto"/>
            </w:tcBorders>
            <w:shd w:val="clear" w:color="auto" w:fill="auto"/>
          </w:tcPr>
          <w:p w14:paraId="70564D9E" w14:textId="77777777" w:rsidR="00D20B56" w:rsidRPr="00D20B56" w:rsidRDefault="00D20B56" w:rsidP="00D20B56">
            <w:pPr>
              <w:spacing w:after="200"/>
              <w:rPr>
                <w:rFonts w:ascii="Arial" w:eastAsia="Calibri" w:hAnsi="Arial" w:cs="Arial"/>
                <w:b/>
                <w:bCs/>
                <w:i/>
                <w:color w:val="000000"/>
                <w:sz w:val="22"/>
                <w:szCs w:val="22"/>
              </w:rPr>
            </w:pPr>
            <w:r w:rsidRPr="00D20B56">
              <w:rPr>
                <w:rFonts w:ascii="Arial" w:eastAsia="Calibri" w:hAnsi="Arial" w:cs="Arial"/>
                <w:i/>
                <w:color w:val="000000"/>
                <w:sz w:val="22"/>
                <w:szCs w:val="22"/>
              </w:rPr>
              <w:t>C. albicans</w:t>
            </w:r>
          </w:p>
        </w:tc>
        <w:tc>
          <w:tcPr>
            <w:tcW w:w="4788" w:type="dxa"/>
            <w:tcBorders>
              <w:top w:val="single" w:sz="4" w:space="0" w:color="auto"/>
            </w:tcBorders>
            <w:shd w:val="clear" w:color="auto" w:fill="auto"/>
          </w:tcPr>
          <w:p w14:paraId="39EC8B07" w14:textId="77777777" w:rsidR="00D20B56" w:rsidRPr="00D20B56" w:rsidRDefault="00D20B56" w:rsidP="00D20B56">
            <w:pPr>
              <w:spacing w:after="200"/>
              <w:jc w:val="center"/>
              <w:rPr>
                <w:rFonts w:ascii="Arial" w:eastAsia="Calibri" w:hAnsi="Arial" w:cs="Arial"/>
                <w:color w:val="000000"/>
                <w:sz w:val="22"/>
                <w:szCs w:val="22"/>
              </w:rPr>
            </w:pPr>
            <w:r w:rsidRPr="00D20B56">
              <w:rPr>
                <w:rFonts w:ascii="Arial" w:eastAsia="Calibri" w:hAnsi="Arial" w:cs="Arial"/>
                <w:color w:val="000000"/>
                <w:sz w:val="22"/>
                <w:szCs w:val="22"/>
              </w:rPr>
              <w:t>27 (31.03%)</w:t>
            </w:r>
          </w:p>
        </w:tc>
      </w:tr>
      <w:tr w:rsidR="00D20B56" w:rsidRPr="00D20B56" w14:paraId="2DE700D7" w14:textId="77777777" w:rsidTr="002F7F0E">
        <w:tc>
          <w:tcPr>
            <w:tcW w:w="4788" w:type="dxa"/>
            <w:shd w:val="clear" w:color="auto" w:fill="auto"/>
          </w:tcPr>
          <w:p w14:paraId="5153B5E5" w14:textId="77777777" w:rsidR="00D20B56" w:rsidRPr="00D20B56" w:rsidRDefault="00D20B56" w:rsidP="00D20B56">
            <w:pPr>
              <w:spacing w:after="200"/>
              <w:rPr>
                <w:rFonts w:ascii="Arial" w:eastAsia="Calibri" w:hAnsi="Arial" w:cs="Arial"/>
                <w:b/>
                <w:bCs/>
                <w:i/>
                <w:color w:val="000000"/>
                <w:sz w:val="22"/>
                <w:szCs w:val="22"/>
              </w:rPr>
            </w:pPr>
            <w:r w:rsidRPr="00D20B56">
              <w:rPr>
                <w:rFonts w:ascii="Arial" w:eastAsia="Calibri" w:hAnsi="Arial" w:cs="Arial"/>
                <w:i/>
                <w:color w:val="000000"/>
                <w:sz w:val="22"/>
                <w:szCs w:val="22"/>
              </w:rPr>
              <w:lastRenderedPageBreak/>
              <w:t xml:space="preserve">C. </w:t>
            </w:r>
            <w:proofErr w:type="spellStart"/>
            <w:r w:rsidRPr="00D20B56">
              <w:rPr>
                <w:rFonts w:ascii="Arial" w:eastAsia="Calibri" w:hAnsi="Arial" w:cs="Arial"/>
                <w:i/>
                <w:color w:val="000000"/>
                <w:sz w:val="22"/>
                <w:szCs w:val="22"/>
              </w:rPr>
              <w:t>krusei</w:t>
            </w:r>
            <w:proofErr w:type="spellEnd"/>
          </w:p>
        </w:tc>
        <w:tc>
          <w:tcPr>
            <w:tcW w:w="4788" w:type="dxa"/>
            <w:shd w:val="clear" w:color="auto" w:fill="auto"/>
          </w:tcPr>
          <w:p w14:paraId="1375EBE2"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19 (21.83 %)</w:t>
            </w:r>
          </w:p>
        </w:tc>
      </w:tr>
      <w:tr w:rsidR="00D20B56" w:rsidRPr="00D20B56" w14:paraId="2D4F8A7E" w14:textId="77777777" w:rsidTr="002F7F0E">
        <w:tc>
          <w:tcPr>
            <w:tcW w:w="4788" w:type="dxa"/>
            <w:shd w:val="clear" w:color="auto" w:fill="auto"/>
          </w:tcPr>
          <w:p w14:paraId="1217F360"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 xml:space="preserve">C. </w:t>
            </w:r>
            <w:proofErr w:type="spellStart"/>
            <w:r w:rsidRPr="00D20B56">
              <w:rPr>
                <w:rFonts w:ascii="Arial" w:eastAsia="Calibri" w:hAnsi="Arial" w:cs="Arial"/>
                <w:i/>
                <w:color w:val="000000"/>
                <w:sz w:val="22"/>
                <w:szCs w:val="22"/>
                <w:lang w:val="fr-FR"/>
              </w:rPr>
              <w:t>glabrata</w:t>
            </w:r>
            <w:proofErr w:type="spellEnd"/>
          </w:p>
        </w:tc>
        <w:tc>
          <w:tcPr>
            <w:tcW w:w="4788" w:type="dxa"/>
            <w:shd w:val="clear" w:color="auto" w:fill="auto"/>
          </w:tcPr>
          <w:p w14:paraId="3BE0775A"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16 (18.39%)</w:t>
            </w:r>
          </w:p>
        </w:tc>
      </w:tr>
      <w:tr w:rsidR="00D20B56" w:rsidRPr="00D20B56" w14:paraId="0C53A838" w14:textId="77777777" w:rsidTr="002F7F0E">
        <w:tc>
          <w:tcPr>
            <w:tcW w:w="4788" w:type="dxa"/>
            <w:shd w:val="clear" w:color="auto" w:fill="auto"/>
          </w:tcPr>
          <w:p w14:paraId="5F80D299"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 xml:space="preserve">C. </w:t>
            </w:r>
            <w:proofErr w:type="spellStart"/>
            <w:r w:rsidRPr="00D20B56">
              <w:rPr>
                <w:rFonts w:ascii="Arial" w:eastAsia="Calibri" w:hAnsi="Arial" w:cs="Arial"/>
                <w:i/>
                <w:color w:val="000000"/>
                <w:sz w:val="22"/>
                <w:szCs w:val="22"/>
                <w:lang w:val="fr-FR"/>
              </w:rPr>
              <w:t>cefferri</w:t>
            </w:r>
            <w:proofErr w:type="spellEnd"/>
          </w:p>
        </w:tc>
        <w:tc>
          <w:tcPr>
            <w:tcW w:w="4788" w:type="dxa"/>
            <w:shd w:val="clear" w:color="auto" w:fill="auto"/>
          </w:tcPr>
          <w:p w14:paraId="6C1C14B7"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 (2.29 %)</w:t>
            </w:r>
          </w:p>
        </w:tc>
      </w:tr>
      <w:tr w:rsidR="00D20B56" w:rsidRPr="00D20B56" w14:paraId="31F2D3E4" w14:textId="77777777" w:rsidTr="002F7F0E">
        <w:tc>
          <w:tcPr>
            <w:tcW w:w="4788" w:type="dxa"/>
            <w:shd w:val="clear" w:color="auto" w:fill="auto"/>
          </w:tcPr>
          <w:p w14:paraId="00692A04"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 xml:space="preserve">C. </w:t>
            </w:r>
            <w:proofErr w:type="spellStart"/>
            <w:r w:rsidRPr="00D20B56">
              <w:rPr>
                <w:rFonts w:ascii="Arial" w:eastAsia="Calibri" w:hAnsi="Arial" w:cs="Arial"/>
                <w:i/>
                <w:color w:val="000000"/>
                <w:sz w:val="22"/>
                <w:szCs w:val="22"/>
                <w:lang w:val="fr-FR"/>
              </w:rPr>
              <w:t>dubliniensis</w:t>
            </w:r>
            <w:proofErr w:type="spellEnd"/>
          </w:p>
        </w:tc>
        <w:tc>
          <w:tcPr>
            <w:tcW w:w="4788" w:type="dxa"/>
            <w:shd w:val="clear" w:color="auto" w:fill="auto"/>
          </w:tcPr>
          <w:p w14:paraId="5D7D7B5F"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 (2.29%)</w:t>
            </w:r>
          </w:p>
        </w:tc>
      </w:tr>
      <w:tr w:rsidR="00D20B56" w:rsidRPr="00D20B56" w14:paraId="0FEB98B5" w14:textId="77777777" w:rsidTr="002F7F0E">
        <w:tc>
          <w:tcPr>
            <w:tcW w:w="4788" w:type="dxa"/>
            <w:shd w:val="clear" w:color="auto" w:fill="auto"/>
          </w:tcPr>
          <w:p w14:paraId="4BB794AA"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 xml:space="preserve">C. </w:t>
            </w:r>
            <w:proofErr w:type="spellStart"/>
            <w:r w:rsidRPr="00D20B56">
              <w:rPr>
                <w:rFonts w:ascii="Arial" w:eastAsia="Calibri" w:hAnsi="Arial" w:cs="Arial"/>
                <w:i/>
                <w:color w:val="000000"/>
                <w:sz w:val="22"/>
                <w:szCs w:val="22"/>
                <w:lang w:val="fr-FR"/>
              </w:rPr>
              <w:t>tropicalis</w:t>
            </w:r>
            <w:proofErr w:type="spellEnd"/>
          </w:p>
        </w:tc>
        <w:tc>
          <w:tcPr>
            <w:tcW w:w="4788" w:type="dxa"/>
            <w:shd w:val="clear" w:color="auto" w:fill="auto"/>
          </w:tcPr>
          <w:p w14:paraId="5CCF187F"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8(9.19%)</w:t>
            </w:r>
          </w:p>
        </w:tc>
      </w:tr>
      <w:tr w:rsidR="00D20B56" w:rsidRPr="00D20B56" w14:paraId="1F0F3A0A" w14:textId="77777777" w:rsidTr="002F7F0E">
        <w:trPr>
          <w:trHeight w:val="440"/>
        </w:trPr>
        <w:tc>
          <w:tcPr>
            <w:tcW w:w="4788" w:type="dxa"/>
            <w:shd w:val="clear" w:color="auto" w:fill="auto"/>
          </w:tcPr>
          <w:p w14:paraId="5C4DFFB0"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 xml:space="preserve">C. </w:t>
            </w:r>
            <w:proofErr w:type="spellStart"/>
            <w:r w:rsidRPr="00D20B56">
              <w:rPr>
                <w:rFonts w:ascii="Arial" w:eastAsia="Calibri" w:hAnsi="Arial" w:cs="Arial"/>
                <w:i/>
                <w:color w:val="000000"/>
                <w:sz w:val="22"/>
                <w:szCs w:val="22"/>
                <w:lang w:val="fr-FR"/>
              </w:rPr>
              <w:t>parapsolisis</w:t>
            </w:r>
            <w:proofErr w:type="spellEnd"/>
          </w:p>
        </w:tc>
        <w:tc>
          <w:tcPr>
            <w:tcW w:w="4788" w:type="dxa"/>
            <w:shd w:val="clear" w:color="auto" w:fill="auto"/>
          </w:tcPr>
          <w:p w14:paraId="3756FC06"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2(2.29%)</w:t>
            </w:r>
          </w:p>
        </w:tc>
      </w:tr>
      <w:tr w:rsidR="00D20B56" w:rsidRPr="00D20B56" w14:paraId="31716F09" w14:textId="77777777" w:rsidTr="002F7F0E">
        <w:tc>
          <w:tcPr>
            <w:tcW w:w="4788" w:type="dxa"/>
            <w:shd w:val="clear" w:color="auto" w:fill="auto"/>
          </w:tcPr>
          <w:p w14:paraId="26324C87"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 xml:space="preserve">C. </w:t>
            </w:r>
            <w:proofErr w:type="spellStart"/>
            <w:r w:rsidRPr="00D20B56">
              <w:rPr>
                <w:rFonts w:ascii="Arial" w:eastAsia="Calibri" w:hAnsi="Arial" w:cs="Arial"/>
                <w:i/>
                <w:color w:val="000000"/>
                <w:sz w:val="22"/>
                <w:szCs w:val="22"/>
                <w:lang w:val="fr-FR"/>
              </w:rPr>
              <w:t>guilliermondii</w:t>
            </w:r>
            <w:proofErr w:type="spellEnd"/>
          </w:p>
        </w:tc>
        <w:tc>
          <w:tcPr>
            <w:tcW w:w="4788" w:type="dxa"/>
            <w:shd w:val="clear" w:color="auto" w:fill="auto"/>
          </w:tcPr>
          <w:p w14:paraId="72AEA80A"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3 (3.44%)</w:t>
            </w:r>
          </w:p>
        </w:tc>
      </w:tr>
      <w:tr w:rsidR="00D20B56" w:rsidRPr="00D20B56" w14:paraId="393A5FAA" w14:textId="77777777" w:rsidTr="002F7F0E">
        <w:tc>
          <w:tcPr>
            <w:tcW w:w="4788" w:type="dxa"/>
            <w:shd w:val="clear" w:color="auto" w:fill="auto"/>
          </w:tcPr>
          <w:p w14:paraId="67BD7938"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 xml:space="preserve">C. </w:t>
            </w:r>
            <w:proofErr w:type="spellStart"/>
            <w:r w:rsidRPr="00D20B56">
              <w:rPr>
                <w:rFonts w:ascii="Arial" w:eastAsia="Calibri" w:hAnsi="Arial" w:cs="Arial"/>
                <w:i/>
                <w:color w:val="000000"/>
                <w:sz w:val="22"/>
                <w:szCs w:val="22"/>
                <w:lang w:val="fr-FR"/>
              </w:rPr>
              <w:t>lusitaniae</w:t>
            </w:r>
            <w:proofErr w:type="spellEnd"/>
          </w:p>
        </w:tc>
        <w:tc>
          <w:tcPr>
            <w:tcW w:w="4788" w:type="dxa"/>
            <w:shd w:val="clear" w:color="auto" w:fill="auto"/>
          </w:tcPr>
          <w:p w14:paraId="6AE04816"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 (1.14%)</w:t>
            </w:r>
          </w:p>
        </w:tc>
      </w:tr>
      <w:tr w:rsidR="00D20B56" w:rsidRPr="00D20B56" w14:paraId="22E722E9" w14:textId="77777777" w:rsidTr="002F7F0E">
        <w:tc>
          <w:tcPr>
            <w:tcW w:w="4788" w:type="dxa"/>
            <w:shd w:val="clear" w:color="auto" w:fill="auto"/>
          </w:tcPr>
          <w:p w14:paraId="0F74D759"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 xml:space="preserve">C. </w:t>
            </w:r>
            <w:proofErr w:type="spellStart"/>
            <w:r w:rsidRPr="00D20B56">
              <w:rPr>
                <w:rFonts w:ascii="Arial" w:eastAsia="Calibri" w:hAnsi="Arial" w:cs="Arial"/>
                <w:i/>
                <w:color w:val="000000"/>
                <w:sz w:val="22"/>
                <w:szCs w:val="22"/>
                <w:lang w:val="fr-FR"/>
              </w:rPr>
              <w:t>stelatoidae</w:t>
            </w:r>
            <w:proofErr w:type="spellEnd"/>
          </w:p>
        </w:tc>
        <w:tc>
          <w:tcPr>
            <w:tcW w:w="4788" w:type="dxa"/>
            <w:shd w:val="clear" w:color="auto" w:fill="auto"/>
          </w:tcPr>
          <w:p w14:paraId="10763BF7"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 (1.14%)</w:t>
            </w:r>
          </w:p>
        </w:tc>
      </w:tr>
      <w:tr w:rsidR="00D20B56" w:rsidRPr="00D20B56" w14:paraId="031B99B8" w14:textId="77777777" w:rsidTr="002F7F0E">
        <w:tblPrEx>
          <w:tblBorders>
            <w:top w:val="single" w:sz="4" w:space="0" w:color="ED7D31"/>
            <w:bottom w:val="single" w:sz="4" w:space="0" w:color="ED7D31"/>
          </w:tblBorders>
        </w:tblPrEx>
        <w:tc>
          <w:tcPr>
            <w:tcW w:w="0" w:type="dxa"/>
            <w:tcBorders>
              <w:top w:val="nil"/>
              <w:bottom w:val="nil"/>
            </w:tcBorders>
            <w:shd w:val="clear" w:color="auto" w:fill="auto"/>
          </w:tcPr>
          <w:p w14:paraId="1833169E" w14:textId="77777777" w:rsidR="00D20B56" w:rsidRPr="00D20B56" w:rsidRDefault="00D20B56" w:rsidP="00D20B56">
            <w:pPr>
              <w:spacing w:after="200"/>
              <w:rPr>
                <w:rFonts w:ascii="Arial" w:eastAsia="Calibri" w:hAnsi="Arial" w:cs="Arial"/>
                <w:b/>
                <w:bCs/>
                <w:color w:val="000000"/>
                <w:sz w:val="22"/>
                <w:szCs w:val="22"/>
                <w:lang w:val="fr-FR"/>
              </w:rPr>
            </w:pPr>
            <w:proofErr w:type="spellStart"/>
            <w:r w:rsidRPr="00D20B56">
              <w:rPr>
                <w:rFonts w:ascii="Arial" w:eastAsia="Calibri" w:hAnsi="Arial" w:cs="Arial"/>
                <w:color w:val="000000"/>
                <w:sz w:val="22"/>
                <w:szCs w:val="22"/>
                <w:lang w:val="fr-FR"/>
              </w:rPr>
              <w:t>Unidentified</w:t>
            </w:r>
            <w:proofErr w:type="spellEnd"/>
          </w:p>
        </w:tc>
        <w:tc>
          <w:tcPr>
            <w:tcW w:w="0" w:type="dxa"/>
            <w:tcBorders>
              <w:top w:val="nil"/>
              <w:bottom w:val="nil"/>
            </w:tcBorders>
            <w:shd w:val="clear" w:color="auto" w:fill="auto"/>
          </w:tcPr>
          <w:p w14:paraId="7AF77A4B"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 (2.29%)</w:t>
            </w:r>
          </w:p>
        </w:tc>
      </w:tr>
      <w:tr w:rsidR="00D20B56" w:rsidRPr="00D20B56" w14:paraId="5168E3A1" w14:textId="77777777" w:rsidTr="002F7F0E">
        <w:tblPrEx>
          <w:tblBorders>
            <w:top w:val="single" w:sz="4" w:space="0" w:color="ED7D31"/>
            <w:bottom w:val="single" w:sz="4" w:space="0" w:color="ED7D31"/>
          </w:tblBorders>
        </w:tblPrEx>
        <w:tc>
          <w:tcPr>
            <w:tcW w:w="0" w:type="dxa"/>
            <w:tcBorders>
              <w:top w:val="nil"/>
              <w:bottom w:val="single" w:sz="4" w:space="0" w:color="auto"/>
            </w:tcBorders>
            <w:shd w:val="clear" w:color="auto" w:fill="auto"/>
          </w:tcPr>
          <w:p w14:paraId="54E4CEBB" w14:textId="77777777" w:rsidR="00D20B56" w:rsidRPr="00D20B56" w:rsidRDefault="00D20B56" w:rsidP="00D20B56">
            <w:pPr>
              <w:spacing w:after="200"/>
              <w:rPr>
                <w:rFonts w:ascii="Arial" w:eastAsia="Calibri" w:hAnsi="Arial" w:cs="Arial"/>
                <w:b/>
                <w:bCs/>
                <w:color w:val="000000"/>
                <w:sz w:val="22"/>
                <w:szCs w:val="22"/>
                <w:lang w:val="fr-FR"/>
              </w:rPr>
            </w:pPr>
            <w:r w:rsidRPr="00D20B56">
              <w:rPr>
                <w:rFonts w:ascii="Arial" w:eastAsia="Calibri" w:hAnsi="Arial" w:cs="Arial"/>
                <w:b/>
                <w:bCs/>
                <w:color w:val="000000"/>
                <w:sz w:val="22"/>
                <w:szCs w:val="22"/>
                <w:lang w:val="fr-FR"/>
              </w:rPr>
              <w:t>Total</w:t>
            </w:r>
          </w:p>
        </w:tc>
        <w:tc>
          <w:tcPr>
            <w:tcW w:w="0" w:type="dxa"/>
            <w:tcBorders>
              <w:top w:val="nil"/>
              <w:bottom w:val="single" w:sz="4" w:space="0" w:color="auto"/>
            </w:tcBorders>
            <w:shd w:val="clear" w:color="auto" w:fill="auto"/>
          </w:tcPr>
          <w:p w14:paraId="68DBC030" w14:textId="77777777" w:rsidR="00D20B56" w:rsidRPr="00D20B56" w:rsidRDefault="00D20B56" w:rsidP="00D20B56">
            <w:pPr>
              <w:spacing w:after="200"/>
              <w:jc w:val="center"/>
              <w:rPr>
                <w:rFonts w:ascii="Arial" w:eastAsia="Calibri" w:hAnsi="Arial" w:cs="Arial"/>
                <w:b/>
                <w:bCs/>
                <w:color w:val="000000"/>
                <w:sz w:val="22"/>
                <w:szCs w:val="22"/>
                <w:lang w:val="fr-FR"/>
              </w:rPr>
            </w:pPr>
            <w:r w:rsidRPr="00D20B56">
              <w:rPr>
                <w:rFonts w:ascii="Arial" w:eastAsia="Calibri" w:hAnsi="Arial" w:cs="Arial"/>
                <w:b/>
                <w:bCs/>
                <w:color w:val="000000"/>
                <w:sz w:val="22"/>
                <w:szCs w:val="22"/>
                <w:lang w:val="fr-FR"/>
              </w:rPr>
              <w:t>87 (100%)</w:t>
            </w:r>
          </w:p>
        </w:tc>
      </w:tr>
    </w:tbl>
    <w:p w14:paraId="3FF16A6F" w14:textId="696077BB" w:rsidR="00D20B56" w:rsidRPr="00D20B56" w:rsidRDefault="00D20B56" w:rsidP="00776729">
      <w:pPr>
        <w:tabs>
          <w:tab w:val="left" w:pos="3506"/>
        </w:tabs>
        <w:spacing w:after="200"/>
        <w:rPr>
          <w:rFonts w:ascii="Arial" w:hAnsi="Arial" w:cs="Arial"/>
          <w:bCs/>
          <w:kern w:val="36"/>
          <w:sz w:val="22"/>
          <w:szCs w:val="22"/>
        </w:rPr>
      </w:pPr>
      <w:r w:rsidRPr="00D20B56">
        <w:rPr>
          <w:rFonts w:ascii="Arial" w:hAnsi="Arial" w:cs="Arial"/>
          <w:bCs/>
          <w:kern w:val="36"/>
          <w:sz w:val="22"/>
          <w:szCs w:val="22"/>
        </w:rPr>
        <w:t xml:space="preserve">We found that single respondents, those aged between 16 and 20 years and those with a primary education had the highest prevalence rates of VVC, </w:t>
      </w:r>
      <w:r w:rsidR="00DB1A0B" w:rsidRPr="00B103EC">
        <w:rPr>
          <w:rFonts w:ascii="Arial" w:hAnsi="Arial" w:cs="Arial"/>
          <w:bCs/>
          <w:kern w:val="36"/>
          <w:sz w:val="22"/>
          <w:szCs w:val="22"/>
          <w:highlight w:val="yellow"/>
        </w:rPr>
        <w:t>respectively</w:t>
      </w:r>
      <w:r w:rsidR="00DB1A0B" w:rsidRPr="00D20B56">
        <w:rPr>
          <w:rFonts w:ascii="Arial" w:hAnsi="Arial" w:cs="Arial"/>
          <w:bCs/>
          <w:kern w:val="36"/>
          <w:sz w:val="22"/>
          <w:szCs w:val="22"/>
        </w:rPr>
        <w:t xml:space="preserve"> </w:t>
      </w:r>
      <w:r w:rsidRPr="00D20B56">
        <w:rPr>
          <w:rFonts w:ascii="Arial" w:hAnsi="Arial" w:cs="Arial"/>
          <w:sz w:val="22"/>
          <w:szCs w:val="22"/>
        </w:rPr>
        <w:t xml:space="preserve">6(40%), 3(33.33%) and 8(42.10%) </w:t>
      </w:r>
      <w:r w:rsidR="00DB1A0B" w:rsidRPr="00B103EC">
        <w:rPr>
          <w:rFonts w:ascii="Arial" w:hAnsi="Arial" w:cs="Arial"/>
          <w:sz w:val="22"/>
          <w:szCs w:val="22"/>
          <w:highlight w:val="yellow"/>
        </w:rPr>
        <w:t>positive</w:t>
      </w:r>
      <w:r w:rsidR="00DB1A0B" w:rsidRPr="00D20B56">
        <w:rPr>
          <w:rFonts w:ascii="Arial" w:hAnsi="Arial" w:cs="Arial"/>
          <w:sz w:val="22"/>
          <w:szCs w:val="22"/>
        </w:rPr>
        <w:t xml:space="preserve"> </w:t>
      </w:r>
      <w:r w:rsidRPr="00D20B56">
        <w:rPr>
          <w:rFonts w:ascii="Arial" w:hAnsi="Arial" w:cs="Arial"/>
          <w:sz w:val="22"/>
          <w:szCs w:val="22"/>
        </w:rPr>
        <w:t xml:space="preserve">cases. </w:t>
      </w:r>
      <w:r w:rsidRPr="00D20B56">
        <w:rPr>
          <w:rFonts w:ascii="Arial" w:hAnsi="Arial" w:cs="Arial"/>
          <w:bCs/>
          <w:kern w:val="36"/>
          <w:sz w:val="22"/>
          <w:szCs w:val="22"/>
        </w:rPr>
        <w:t xml:space="preserve"> </w:t>
      </w:r>
      <w:r w:rsidRPr="00D20B56">
        <w:rPr>
          <w:rFonts w:ascii="Arial" w:eastAsia="SimSun" w:hAnsi="Arial" w:cs="Arial"/>
          <w:bCs/>
          <w:sz w:val="22"/>
          <w:szCs w:val="22"/>
        </w:rPr>
        <w:t xml:space="preserve">Table 3, the p-value for the age group was 0.00 with </w:t>
      </w:r>
      <w:r w:rsidR="00DB1A0B" w:rsidRPr="00B103EC">
        <w:rPr>
          <w:rFonts w:ascii="Arial" w:eastAsia="SimSun" w:hAnsi="Arial" w:cs="Arial"/>
          <w:bCs/>
          <w:sz w:val="22"/>
          <w:szCs w:val="22"/>
          <w:highlight w:val="yellow"/>
        </w:rPr>
        <w:t>a</w:t>
      </w:r>
      <w:r w:rsidR="00DB1A0B">
        <w:rPr>
          <w:rFonts w:ascii="Arial" w:eastAsia="SimSun" w:hAnsi="Arial" w:cs="Arial"/>
          <w:bCs/>
          <w:sz w:val="22"/>
          <w:szCs w:val="22"/>
        </w:rPr>
        <w:t xml:space="preserve"> </w:t>
      </w:r>
      <w:r w:rsidRPr="00D20B56">
        <w:rPr>
          <w:rFonts w:ascii="Arial" w:eastAsia="SimSun" w:hAnsi="Arial" w:cs="Arial"/>
          <w:bCs/>
          <w:sz w:val="22"/>
          <w:szCs w:val="22"/>
        </w:rPr>
        <w:t>Pearson value of 19.455. For the criterion of educational status, the p-value obtained is 0.596 with 1.634 as Pearson x</w:t>
      </w:r>
      <w:r w:rsidRPr="00D20B56">
        <w:rPr>
          <w:rFonts w:ascii="Arial" w:eastAsia="SimSun" w:hAnsi="Arial" w:cs="Arial"/>
          <w:bCs/>
          <w:sz w:val="22"/>
          <w:szCs w:val="22"/>
          <w:vertAlign w:val="superscript"/>
        </w:rPr>
        <w:t>2</w:t>
      </w:r>
      <w:r w:rsidR="00DB1A0B">
        <w:rPr>
          <w:rFonts w:ascii="Arial" w:eastAsia="SimSun" w:hAnsi="Arial" w:cs="Arial"/>
          <w:bCs/>
          <w:sz w:val="22"/>
          <w:szCs w:val="22"/>
          <w:vertAlign w:val="superscript"/>
        </w:rPr>
        <w:t>,</w:t>
      </w:r>
      <w:r w:rsidRPr="00D20B56">
        <w:rPr>
          <w:rFonts w:ascii="Arial" w:eastAsia="SimSun" w:hAnsi="Arial" w:cs="Arial"/>
          <w:bCs/>
          <w:sz w:val="22"/>
          <w:szCs w:val="22"/>
        </w:rPr>
        <w:t xml:space="preserve"> while the Pearson X</w:t>
      </w:r>
      <w:r w:rsidRPr="00D20B56">
        <w:rPr>
          <w:rFonts w:ascii="Arial" w:eastAsia="SimSun" w:hAnsi="Arial" w:cs="Arial"/>
          <w:bCs/>
          <w:sz w:val="22"/>
          <w:szCs w:val="22"/>
          <w:vertAlign w:val="superscript"/>
        </w:rPr>
        <w:t>2</w:t>
      </w:r>
      <w:r w:rsidRPr="00D20B56">
        <w:rPr>
          <w:rFonts w:ascii="Arial" w:eastAsia="SimSun" w:hAnsi="Arial" w:cs="Arial"/>
          <w:bCs/>
          <w:sz w:val="22"/>
          <w:szCs w:val="22"/>
        </w:rPr>
        <w:t xml:space="preserve"> value of 6.783 and p-value of 0.079 were for those based on marital status.</w:t>
      </w:r>
    </w:p>
    <w:p w14:paraId="2B8D0116" w14:textId="77777777" w:rsidR="00D20B56" w:rsidRPr="00D20B56" w:rsidRDefault="00D20B56" w:rsidP="00D20B56">
      <w:pPr>
        <w:autoSpaceDE w:val="0"/>
        <w:autoSpaceDN w:val="0"/>
        <w:adjustRightInd w:val="0"/>
        <w:rPr>
          <w:rFonts w:ascii="Arial" w:eastAsia="Calibri" w:hAnsi="Arial" w:cs="Arial"/>
          <w:b/>
          <w:color w:val="333333"/>
          <w:sz w:val="22"/>
          <w:szCs w:val="22"/>
          <w:shd w:val="clear" w:color="auto" w:fill="FFFFFF"/>
        </w:rPr>
      </w:pPr>
      <w:r w:rsidRPr="00D20B56">
        <w:rPr>
          <w:rFonts w:ascii="Arial" w:eastAsia="Calibri" w:hAnsi="Arial" w:cs="Arial"/>
          <w:b/>
          <w:color w:val="333333"/>
          <w:sz w:val="22"/>
          <w:szCs w:val="22"/>
          <w:shd w:val="clear" w:color="auto" w:fill="FFFFFF"/>
        </w:rPr>
        <w:t>Table 3. Distribution of VVC amongst study population</w:t>
      </w:r>
    </w:p>
    <w:tbl>
      <w:tblPr>
        <w:tblW w:w="9753" w:type="dxa"/>
        <w:tblBorders>
          <w:top w:val="single" w:sz="4" w:space="0" w:color="auto"/>
          <w:bottom w:val="single" w:sz="4" w:space="0" w:color="auto"/>
        </w:tblBorders>
        <w:tblLook w:val="04A0" w:firstRow="1" w:lastRow="0" w:firstColumn="1" w:lastColumn="0" w:noHBand="0" w:noVBand="1"/>
      </w:tblPr>
      <w:tblGrid>
        <w:gridCol w:w="1980"/>
        <w:gridCol w:w="1338"/>
        <w:gridCol w:w="1722"/>
        <w:gridCol w:w="1561"/>
        <w:gridCol w:w="1964"/>
        <w:gridCol w:w="1188"/>
      </w:tblGrid>
      <w:tr w:rsidR="00D20B56" w:rsidRPr="00D20B56" w14:paraId="70EB0EF3" w14:textId="77777777" w:rsidTr="002F7F0E">
        <w:trPr>
          <w:trHeight w:val="778"/>
        </w:trPr>
        <w:tc>
          <w:tcPr>
            <w:tcW w:w="1980" w:type="dxa"/>
            <w:tcBorders>
              <w:top w:val="single" w:sz="4" w:space="0" w:color="auto"/>
              <w:bottom w:val="single" w:sz="4" w:space="0" w:color="auto"/>
            </w:tcBorders>
            <w:shd w:val="clear" w:color="auto" w:fill="auto"/>
          </w:tcPr>
          <w:p w14:paraId="5B6F7DE2"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 xml:space="preserve">Socio-demographic characteristic </w:t>
            </w:r>
          </w:p>
        </w:tc>
        <w:tc>
          <w:tcPr>
            <w:tcW w:w="1338" w:type="dxa"/>
            <w:tcBorders>
              <w:top w:val="single" w:sz="4" w:space="0" w:color="auto"/>
              <w:bottom w:val="single" w:sz="4" w:space="0" w:color="auto"/>
            </w:tcBorders>
            <w:shd w:val="clear" w:color="auto" w:fill="auto"/>
          </w:tcPr>
          <w:p w14:paraId="5F3D3F96"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Category</w:t>
            </w:r>
          </w:p>
        </w:tc>
        <w:tc>
          <w:tcPr>
            <w:tcW w:w="1722" w:type="dxa"/>
            <w:tcBorders>
              <w:top w:val="single" w:sz="4" w:space="0" w:color="auto"/>
              <w:bottom w:val="single" w:sz="4" w:space="0" w:color="auto"/>
            </w:tcBorders>
            <w:shd w:val="clear" w:color="auto" w:fill="auto"/>
          </w:tcPr>
          <w:p w14:paraId="4BBD3A54"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N° of participants</w:t>
            </w:r>
          </w:p>
          <w:p w14:paraId="35738461"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examined (%)</w:t>
            </w:r>
          </w:p>
        </w:tc>
        <w:tc>
          <w:tcPr>
            <w:tcW w:w="1561" w:type="dxa"/>
            <w:tcBorders>
              <w:top w:val="single" w:sz="4" w:space="0" w:color="auto"/>
              <w:bottom w:val="single" w:sz="4" w:space="0" w:color="auto"/>
            </w:tcBorders>
            <w:shd w:val="clear" w:color="auto" w:fill="auto"/>
          </w:tcPr>
          <w:p w14:paraId="2BAA4B3D"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Positive N° of VVC (%)</w:t>
            </w:r>
          </w:p>
        </w:tc>
        <w:tc>
          <w:tcPr>
            <w:tcW w:w="1964" w:type="dxa"/>
            <w:tcBorders>
              <w:top w:val="single" w:sz="4" w:space="0" w:color="auto"/>
              <w:bottom w:val="single" w:sz="4" w:space="0" w:color="auto"/>
            </w:tcBorders>
            <w:shd w:val="clear" w:color="auto" w:fill="auto"/>
          </w:tcPr>
          <w:p w14:paraId="3F15405F"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Negative N° of       VVC (%)</w:t>
            </w:r>
          </w:p>
        </w:tc>
        <w:tc>
          <w:tcPr>
            <w:tcW w:w="1188" w:type="dxa"/>
            <w:tcBorders>
              <w:top w:val="single" w:sz="4" w:space="0" w:color="auto"/>
              <w:bottom w:val="single" w:sz="4" w:space="0" w:color="auto"/>
            </w:tcBorders>
            <w:shd w:val="clear" w:color="auto" w:fill="auto"/>
          </w:tcPr>
          <w:p w14:paraId="2D5354DB"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 xml:space="preserve">  P-value</w:t>
            </w:r>
          </w:p>
        </w:tc>
      </w:tr>
      <w:tr w:rsidR="00D20B56" w:rsidRPr="00D20B56" w14:paraId="0C778087" w14:textId="77777777" w:rsidTr="002F7F0E">
        <w:trPr>
          <w:trHeight w:val="1235"/>
        </w:trPr>
        <w:tc>
          <w:tcPr>
            <w:tcW w:w="1980" w:type="dxa"/>
            <w:tcBorders>
              <w:top w:val="single" w:sz="4" w:space="0" w:color="auto"/>
            </w:tcBorders>
            <w:shd w:val="clear" w:color="auto" w:fill="auto"/>
          </w:tcPr>
          <w:p w14:paraId="04A985BB" w14:textId="77777777" w:rsidR="00D20B56" w:rsidRPr="00D20B56" w:rsidRDefault="00D20B56" w:rsidP="00D20B56">
            <w:pPr>
              <w:outlineLvl w:val="2"/>
              <w:rPr>
                <w:rFonts w:ascii="Arial" w:eastAsia="SimSun" w:hAnsi="Arial" w:cs="Arial"/>
                <w:b/>
                <w:bCs/>
                <w:sz w:val="22"/>
                <w:szCs w:val="22"/>
              </w:rPr>
            </w:pPr>
            <w:r w:rsidRPr="00D20B56">
              <w:rPr>
                <w:rFonts w:ascii="Arial" w:eastAsia="SimSun" w:hAnsi="Arial" w:cs="Arial"/>
                <w:b/>
                <w:bCs/>
                <w:sz w:val="22"/>
                <w:szCs w:val="22"/>
              </w:rPr>
              <w:t>Age range</w:t>
            </w:r>
          </w:p>
          <w:p w14:paraId="767BF760" w14:textId="77777777" w:rsidR="00D20B56" w:rsidRPr="00D20B56" w:rsidRDefault="00D20B56" w:rsidP="00D20B56">
            <w:pPr>
              <w:outlineLvl w:val="2"/>
              <w:rPr>
                <w:rFonts w:ascii="Arial" w:eastAsia="SimSun" w:hAnsi="Arial" w:cs="Arial"/>
                <w:b/>
                <w:bCs/>
                <w:sz w:val="22"/>
                <w:szCs w:val="22"/>
              </w:rPr>
            </w:pPr>
          </w:p>
          <w:p w14:paraId="0CCE10AB" w14:textId="77777777" w:rsidR="00D20B56" w:rsidRPr="00D20B56" w:rsidRDefault="00D20B56" w:rsidP="00D20B56">
            <w:pPr>
              <w:outlineLvl w:val="2"/>
              <w:rPr>
                <w:rFonts w:ascii="Arial" w:hAnsi="Arial" w:cs="Arial"/>
                <w:color w:val="222222"/>
                <w:sz w:val="22"/>
                <w:szCs w:val="22"/>
              </w:rPr>
            </w:pPr>
          </w:p>
        </w:tc>
        <w:tc>
          <w:tcPr>
            <w:tcW w:w="1338" w:type="dxa"/>
            <w:tcBorders>
              <w:top w:val="single" w:sz="4" w:space="0" w:color="auto"/>
            </w:tcBorders>
            <w:shd w:val="clear" w:color="auto" w:fill="auto"/>
          </w:tcPr>
          <w:p w14:paraId="58622E16"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16-20</w:t>
            </w:r>
          </w:p>
          <w:p w14:paraId="498EE426"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21-40</w:t>
            </w:r>
          </w:p>
          <w:p w14:paraId="09D35DB3"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41-46</w:t>
            </w:r>
          </w:p>
          <w:p w14:paraId="0CBE51F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Total</w:t>
            </w:r>
          </w:p>
        </w:tc>
        <w:tc>
          <w:tcPr>
            <w:tcW w:w="1722" w:type="dxa"/>
            <w:tcBorders>
              <w:top w:val="single" w:sz="4" w:space="0" w:color="auto"/>
            </w:tcBorders>
            <w:shd w:val="clear" w:color="auto" w:fill="auto"/>
          </w:tcPr>
          <w:p w14:paraId="7C5BB54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9</w:t>
            </w:r>
          </w:p>
          <w:p w14:paraId="6545DC8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250</w:t>
            </w:r>
          </w:p>
          <w:p w14:paraId="442AE7F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74</w:t>
            </w:r>
          </w:p>
          <w:p w14:paraId="3D11A0E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1561" w:type="dxa"/>
            <w:tcBorders>
              <w:top w:val="single" w:sz="4" w:space="0" w:color="auto"/>
            </w:tcBorders>
            <w:shd w:val="clear" w:color="auto" w:fill="auto"/>
          </w:tcPr>
          <w:p w14:paraId="6857BF1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3(33.33)</w:t>
            </w:r>
          </w:p>
          <w:p w14:paraId="094C015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65(26)</w:t>
            </w:r>
          </w:p>
          <w:p w14:paraId="43DC7B3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19(25.67)</w:t>
            </w:r>
          </w:p>
          <w:p w14:paraId="7C6EC1B1"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87(26.12)</w:t>
            </w:r>
          </w:p>
          <w:p w14:paraId="40099AA9" w14:textId="77777777" w:rsidR="00D20B56" w:rsidRPr="00D20B56" w:rsidRDefault="00D20B56" w:rsidP="00D20B56">
            <w:pPr>
              <w:outlineLvl w:val="2"/>
              <w:rPr>
                <w:rFonts w:ascii="Arial" w:hAnsi="Arial" w:cs="Arial"/>
                <w:color w:val="222222"/>
                <w:sz w:val="22"/>
                <w:szCs w:val="22"/>
              </w:rPr>
            </w:pPr>
          </w:p>
        </w:tc>
        <w:tc>
          <w:tcPr>
            <w:tcW w:w="1964" w:type="dxa"/>
            <w:tcBorders>
              <w:top w:val="single" w:sz="4" w:space="0" w:color="auto"/>
            </w:tcBorders>
            <w:shd w:val="clear" w:color="auto" w:fill="auto"/>
          </w:tcPr>
          <w:p w14:paraId="4B7F2CD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6(66.66)</w:t>
            </w:r>
          </w:p>
          <w:p w14:paraId="68E93AE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185(74)</w:t>
            </w:r>
          </w:p>
          <w:p w14:paraId="5686A71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133(74.32)</w:t>
            </w:r>
          </w:p>
          <w:p w14:paraId="06C4BCA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246(73.87)</w:t>
            </w:r>
          </w:p>
        </w:tc>
        <w:tc>
          <w:tcPr>
            <w:tcW w:w="1188" w:type="dxa"/>
            <w:tcBorders>
              <w:top w:val="single" w:sz="4" w:space="0" w:color="auto"/>
            </w:tcBorders>
            <w:shd w:val="clear" w:color="auto" w:fill="auto"/>
          </w:tcPr>
          <w:p w14:paraId="44870FD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0.000</w:t>
            </w:r>
          </w:p>
        </w:tc>
      </w:tr>
      <w:tr w:rsidR="00D20B56" w:rsidRPr="00D20B56" w14:paraId="3193FBFE" w14:textId="77777777" w:rsidTr="002F7F0E">
        <w:trPr>
          <w:trHeight w:val="1481"/>
        </w:trPr>
        <w:tc>
          <w:tcPr>
            <w:tcW w:w="1980" w:type="dxa"/>
            <w:shd w:val="clear" w:color="auto" w:fill="auto"/>
          </w:tcPr>
          <w:p w14:paraId="5F8A7137"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Educational status</w:t>
            </w:r>
          </w:p>
        </w:tc>
        <w:tc>
          <w:tcPr>
            <w:tcW w:w="1338" w:type="dxa"/>
            <w:shd w:val="clear" w:color="auto" w:fill="auto"/>
          </w:tcPr>
          <w:p w14:paraId="5D26315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Divorced</w:t>
            </w:r>
          </w:p>
          <w:p w14:paraId="1D3F685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Married</w:t>
            </w:r>
          </w:p>
          <w:p w14:paraId="2493938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Single</w:t>
            </w:r>
          </w:p>
          <w:p w14:paraId="4C8E559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Widow</w:t>
            </w:r>
          </w:p>
          <w:p w14:paraId="0B755AC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Total</w:t>
            </w:r>
          </w:p>
        </w:tc>
        <w:tc>
          <w:tcPr>
            <w:tcW w:w="1722" w:type="dxa"/>
            <w:shd w:val="clear" w:color="auto" w:fill="auto"/>
          </w:tcPr>
          <w:p w14:paraId="3027E8C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w:t>
            </w:r>
          </w:p>
          <w:p w14:paraId="061A9A8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273</w:t>
            </w:r>
          </w:p>
          <w:p w14:paraId="45A7CEC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15</w:t>
            </w:r>
          </w:p>
          <w:p w14:paraId="51B504B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28</w:t>
            </w:r>
          </w:p>
          <w:p w14:paraId="2883629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1561" w:type="dxa"/>
            <w:shd w:val="clear" w:color="auto" w:fill="auto"/>
          </w:tcPr>
          <w:p w14:paraId="536ACAF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6(35.29)</w:t>
            </w:r>
          </w:p>
          <w:p w14:paraId="42FA67B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64(23.44)</w:t>
            </w:r>
          </w:p>
          <w:p w14:paraId="1B68969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6(40)</w:t>
            </w:r>
          </w:p>
          <w:p w14:paraId="1666F06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11(39.28)</w:t>
            </w:r>
          </w:p>
          <w:p w14:paraId="0621AAC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87(26.12)</w:t>
            </w:r>
          </w:p>
        </w:tc>
        <w:tc>
          <w:tcPr>
            <w:tcW w:w="1964" w:type="dxa"/>
            <w:shd w:val="clear" w:color="auto" w:fill="auto"/>
          </w:tcPr>
          <w:p w14:paraId="54A1B52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11(64.70)</w:t>
            </w:r>
          </w:p>
          <w:p w14:paraId="5AAFE56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209(76.55)</w:t>
            </w:r>
          </w:p>
          <w:p w14:paraId="29013FE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9(60)</w:t>
            </w:r>
          </w:p>
          <w:p w14:paraId="2FFDF27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17(60.71)</w:t>
            </w:r>
          </w:p>
          <w:p w14:paraId="3C4C704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246(73.87)</w:t>
            </w:r>
          </w:p>
        </w:tc>
        <w:tc>
          <w:tcPr>
            <w:tcW w:w="1188" w:type="dxa"/>
            <w:shd w:val="clear" w:color="auto" w:fill="auto"/>
          </w:tcPr>
          <w:p w14:paraId="5B7BA5C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0.596</w:t>
            </w:r>
          </w:p>
        </w:tc>
      </w:tr>
      <w:tr w:rsidR="00D20B56" w:rsidRPr="00D20B56" w14:paraId="0A4D9006" w14:textId="77777777" w:rsidTr="002F7F0E">
        <w:trPr>
          <w:trHeight w:val="1481"/>
        </w:trPr>
        <w:tc>
          <w:tcPr>
            <w:tcW w:w="1980" w:type="dxa"/>
            <w:shd w:val="clear" w:color="auto" w:fill="auto"/>
          </w:tcPr>
          <w:p w14:paraId="15370F4D"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Marital status</w:t>
            </w:r>
          </w:p>
        </w:tc>
        <w:tc>
          <w:tcPr>
            <w:tcW w:w="1338" w:type="dxa"/>
            <w:shd w:val="clear" w:color="auto" w:fill="auto"/>
          </w:tcPr>
          <w:p w14:paraId="7C52B02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Illiterate</w:t>
            </w:r>
          </w:p>
          <w:p w14:paraId="0B3C7DF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Primary</w:t>
            </w:r>
          </w:p>
          <w:p w14:paraId="2AB956C1"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Secondary</w:t>
            </w:r>
          </w:p>
          <w:p w14:paraId="234204C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University</w:t>
            </w:r>
          </w:p>
          <w:p w14:paraId="36BE17E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Total</w:t>
            </w:r>
          </w:p>
        </w:tc>
        <w:tc>
          <w:tcPr>
            <w:tcW w:w="1722" w:type="dxa"/>
            <w:shd w:val="clear" w:color="auto" w:fill="auto"/>
          </w:tcPr>
          <w:p w14:paraId="35A7584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242</w:t>
            </w:r>
          </w:p>
          <w:p w14:paraId="6FF1619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19</w:t>
            </w:r>
          </w:p>
          <w:p w14:paraId="1A39F5F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59</w:t>
            </w:r>
          </w:p>
          <w:p w14:paraId="3C9DAE0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13</w:t>
            </w:r>
          </w:p>
          <w:p w14:paraId="0829AC8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1561" w:type="dxa"/>
            <w:shd w:val="clear" w:color="auto" w:fill="auto"/>
          </w:tcPr>
          <w:p w14:paraId="41CC0E5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56(23.14)</w:t>
            </w:r>
          </w:p>
          <w:p w14:paraId="4C4FA10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8(42.10)</w:t>
            </w:r>
          </w:p>
          <w:p w14:paraId="25E29AC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20(33.89)</w:t>
            </w:r>
          </w:p>
          <w:p w14:paraId="0158DEC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3(23.07)</w:t>
            </w:r>
          </w:p>
          <w:p w14:paraId="4968006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87(26.12)</w:t>
            </w:r>
          </w:p>
        </w:tc>
        <w:tc>
          <w:tcPr>
            <w:tcW w:w="1964" w:type="dxa"/>
            <w:shd w:val="clear" w:color="auto" w:fill="auto"/>
          </w:tcPr>
          <w:p w14:paraId="35E4C737"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186(76.85)</w:t>
            </w:r>
          </w:p>
          <w:p w14:paraId="24BB4CB8"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11(57.89)</w:t>
            </w:r>
          </w:p>
          <w:p w14:paraId="407AEA1D"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39(66.10)</w:t>
            </w:r>
          </w:p>
          <w:p w14:paraId="46742803"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9(76.92)</w:t>
            </w:r>
          </w:p>
          <w:p w14:paraId="712FCDE2"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246(73.87)</w:t>
            </w:r>
          </w:p>
        </w:tc>
        <w:tc>
          <w:tcPr>
            <w:tcW w:w="1188" w:type="dxa"/>
            <w:shd w:val="clear" w:color="auto" w:fill="auto"/>
          </w:tcPr>
          <w:p w14:paraId="51FA4C4A"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0.079</w:t>
            </w:r>
          </w:p>
        </w:tc>
      </w:tr>
    </w:tbl>
    <w:p w14:paraId="5C9AE130" w14:textId="77777777" w:rsidR="00D20B56" w:rsidRPr="00D20B56" w:rsidRDefault="00D20B56" w:rsidP="00D20B56">
      <w:pPr>
        <w:tabs>
          <w:tab w:val="left" w:pos="3506"/>
        </w:tabs>
        <w:spacing w:after="200"/>
        <w:rPr>
          <w:rFonts w:ascii="Arial" w:eastAsia="Calibri" w:hAnsi="Arial" w:cs="Arial"/>
          <w:b/>
          <w:sz w:val="22"/>
          <w:szCs w:val="22"/>
        </w:rPr>
      </w:pPr>
    </w:p>
    <w:p w14:paraId="3CBDD251" w14:textId="77777777" w:rsidR="00D20B56" w:rsidRPr="00D20B56" w:rsidRDefault="00D20B56" w:rsidP="00D20B56">
      <w:pPr>
        <w:tabs>
          <w:tab w:val="left" w:pos="3506"/>
        </w:tabs>
        <w:spacing w:after="200"/>
        <w:rPr>
          <w:rFonts w:ascii="Arial" w:eastAsia="Calibri" w:hAnsi="Arial" w:cs="Arial"/>
          <w:b/>
          <w:sz w:val="22"/>
          <w:szCs w:val="22"/>
          <w:lang w:val="en"/>
        </w:rPr>
      </w:pPr>
      <w:r w:rsidRPr="00D20B56">
        <w:rPr>
          <w:rFonts w:ascii="Arial" w:hAnsi="Arial" w:cs="Arial"/>
          <w:b/>
          <w:sz w:val="22"/>
          <w:szCs w:val="22"/>
          <w:lang w:val="en"/>
        </w:rPr>
        <w:lastRenderedPageBreak/>
        <w:t>Table 4.</w:t>
      </w:r>
      <w:r w:rsidRPr="00D20B56">
        <w:rPr>
          <w:rFonts w:ascii="Arial" w:hAnsi="Arial" w:cs="Arial"/>
          <w:b/>
          <w:color w:val="222222"/>
          <w:sz w:val="22"/>
          <w:szCs w:val="22"/>
        </w:rPr>
        <w:t xml:space="preserve"> </w:t>
      </w:r>
      <w:r w:rsidRPr="00D20B56">
        <w:rPr>
          <w:rFonts w:ascii="Arial" w:hAnsi="Arial" w:cs="Arial"/>
          <w:b/>
          <w:bCs/>
          <w:kern w:val="36"/>
          <w:sz w:val="22"/>
          <w:szCs w:val="22"/>
        </w:rPr>
        <w:t>Susceptibility pattern of </w:t>
      </w:r>
      <w:r w:rsidRPr="00D20B56">
        <w:rPr>
          <w:rFonts w:ascii="Arial" w:hAnsi="Arial" w:cs="Arial"/>
          <w:b/>
          <w:bCs/>
          <w:i/>
          <w:iCs/>
          <w:kern w:val="36"/>
          <w:sz w:val="22"/>
          <w:szCs w:val="22"/>
        </w:rPr>
        <w:t>Candida</w:t>
      </w:r>
      <w:r w:rsidRPr="00D20B56">
        <w:rPr>
          <w:rFonts w:ascii="Arial" w:hAnsi="Arial" w:cs="Arial"/>
          <w:b/>
          <w:bCs/>
          <w:kern w:val="36"/>
          <w:sz w:val="22"/>
          <w:szCs w:val="22"/>
        </w:rPr>
        <w:t> species isolated from women with reproductive age co infected with HIV in Niamey Republic of Niger</w:t>
      </w:r>
      <w:r w:rsidRPr="00D20B56">
        <w:rPr>
          <w:rFonts w:ascii="Arial" w:eastAsia="Calibri" w:hAnsi="Arial" w:cs="Arial"/>
          <w:b/>
          <w:sz w:val="22"/>
          <w:szCs w:val="22"/>
        </w:rPr>
        <w:t xml:space="preserve"> from March 2023 to April 2024</w:t>
      </w:r>
    </w:p>
    <w:tbl>
      <w:tblPr>
        <w:tblW w:w="10580" w:type="dxa"/>
        <w:tblInd w:w="-703" w:type="dxa"/>
        <w:tblBorders>
          <w:top w:val="single" w:sz="4" w:space="0" w:color="auto"/>
          <w:bottom w:val="single" w:sz="4" w:space="0" w:color="auto"/>
        </w:tblBorders>
        <w:tblLook w:val="04A0" w:firstRow="1" w:lastRow="0" w:firstColumn="1" w:lastColumn="0" w:noHBand="0" w:noVBand="1"/>
      </w:tblPr>
      <w:tblGrid>
        <w:gridCol w:w="1796"/>
        <w:gridCol w:w="1622"/>
        <w:gridCol w:w="1330"/>
        <w:gridCol w:w="1422"/>
        <w:gridCol w:w="1158"/>
        <w:gridCol w:w="1554"/>
        <w:gridCol w:w="1698"/>
      </w:tblGrid>
      <w:tr w:rsidR="00D20B56" w:rsidRPr="00D20B56" w14:paraId="494869AE" w14:textId="77777777" w:rsidTr="00F855F8">
        <w:trPr>
          <w:trHeight w:val="838"/>
        </w:trPr>
        <w:tc>
          <w:tcPr>
            <w:tcW w:w="1800" w:type="dxa"/>
            <w:tcBorders>
              <w:top w:val="single" w:sz="4" w:space="0" w:color="auto"/>
              <w:bottom w:val="single" w:sz="4" w:space="0" w:color="auto"/>
            </w:tcBorders>
            <w:shd w:val="clear" w:color="auto" w:fill="auto"/>
          </w:tcPr>
          <w:p w14:paraId="593A4C22"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SimSun" w:hAnsi="Arial" w:cs="Arial"/>
                <w:b/>
                <w:iCs/>
                <w:sz w:val="22"/>
                <w:szCs w:val="22"/>
              </w:rPr>
              <w:t>Antifungals agents</w:t>
            </w:r>
          </w:p>
        </w:tc>
        <w:tc>
          <w:tcPr>
            <w:tcW w:w="1604" w:type="dxa"/>
            <w:tcBorders>
              <w:top w:val="single" w:sz="4" w:space="0" w:color="auto"/>
              <w:bottom w:val="single" w:sz="4" w:space="0" w:color="auto"/>
            </w:tcBorders>
            <w:shd w:val="clear" w:color="auto" w:fill="FFFFFF"/>
          </w:tcPr>
          <w:p w14:paraId="2C87A4F8" w14:textId="77777777" w:rsidR="00D20B56" w:rsidRPr="00D20B56" w:rsidRDefault="00D20B56" w:rsidP="00D20B56">
            <w:pPr>
              <w:autoSpaceDE w:val="0"/>
              <w:autoSpaceDN w:val="0"/>
              <w:adjustRightInd w:val="0"/>
              <w:rPr>
                <w:rFonts w:ascii="Arial" w:eastAsia="SimSun" w:hAnsi="Arial" w:cs="Arial"/>
                <w:b/>
                <w:iCs/>
                <w:sz w:val="22"/>
                <w:szCs w:val="22"/>
              </w:rPr>
            </w:pPr>
            <w:r w:rsidRPr="00D20B56">
              <w:rPr>
                <w:rFonts w:ascii="Arial" w:eastAsia="SimSun" w:hAnsi="Arial" w:cs="Arial"/>
                <w:b/>
                <w:iCs/>
                <w:sz w:val="22"/>
                <w:szCs w:val="22"/>
              </w:rPr>
              <w:t>Antifungal susceptibility</w:t>
            </w:r>
          </w:p>
        </w:tc>
        <w:tc>
          <w:tcPr>
            <w:tcW w:w="1333" w:type="dxa"/>
            <w:tcBorders>
              <w:top w:val="single" w:sz="4" w:space="0" w:color="auto"/>
              <w:bottom w:val="single" w:sz="4" w:space="0" w:color="auto"/>
            </w:tcBorders>
            <w:shd w:val="clear" w:color="auto" w:fill="auto"/>
          </w:tcPr>
          <w:p w14:paraId="6AD09828"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SimSun" w:hAnsi="Arial" w:cs="Arial"/>
                <w:b/>
                <w:i/>
                <w:iCs/>
                <w:sz w:val="22"/>
                <w:szCs w:val="22"/>
              </w:rPr>
              <w:t xml:space="preserve">C. albicans </w:t>
            </w:r>
          </w:p>
          <w:p w14:paraId="5F6A1D1B"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Calibri" w:hAnsi="Arial" w:cs="Arial"/>
                <w:sz w:val="22"/>
                <w:szCs w:val="22"/>
              </w:rPr>
              <w:t xml:space="preserve"> N°. (%)</w:t>
            </w:r>
          </w:p>
        </w:tc>
        <w:tc>
          <w:tcPr>
            <w:tcW w:w="1426" w:type="dxa"/>
            <w:tcBorders>
              <w:top w:val="single" w:sz="4" w:space="0" w:color="auto"/>
              <w:bottom w:val="single" w:sz="4" w:space="0" w:color="auto"/>
            </w:tcBorders>
            <w:shd w:val="clear" w:color="auto" w:fill="auto"/>
          </w:tcPr>
          <w:p w14:paraId="04EB8847"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SimSun" w:hAnsi="Arial" w:cs="Arial"/>
                <w:b/>
                <w:i/>
                <w:iCs/>
                <w:sz w:val="22"/>
                <w:szCs w:val="22"/>
              </w:rPr>
              <w:t>C. glabrata</w:t>
            </w:r>
          </w:p>
          <w:p w14:paraId="5AD7BBBF"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Calibri" w:hAnsi="Arial" w:cs="Arial"/>
                <w:sz w:val="22"/>
                <w:szCs w:val="22"/>
              </w:rPr>
              <w:t>N°. (%)</w:t>
            </w:r>
          </w:p>
        </w:tc>
        <w:tc>
          <w:tcPr>
            <w:tcW w:w="1157" w:type="dxa"/>
            <w:tcBorders>
              <w:top w:val="single" w:sz="4" w:space="0" w:color="auto"/>
              <w:bottom w:val="single" w:sz="4" w:space="0" w:color="auto"/>
            </w:tcBorders>
            <w:shd w:val="clear" w:color="auto" w:fill="auto"/>
          </w:tcPr>
          <w:p w14:paraId="214A71D2" w14:textId="77777777" w:rsidR="00D20B56" w:rsidRPr="00D20B56" w:rsidRDefault="00D20B56" w:rsidP="00D20B56">
            <w:pPr>
              <w:autoSpaceDE w:val="0"/>
              <w:autoSpaceDN w:val="0"/>
              <w:adjustRightInd w:val="0"/>
              <w:rPr>
                <w:rFonts w:ascii="Arial" w:eastAsia="SimSun" w:hAnsi="Arial" w:cs="Arial"/>
                <w:b/>
                <w:i/>
                <w:sz w:val="22"/>
                <w:szCs w:val="22"/>
              </w:rPr>
            </w:pPr>
            <w:r w:rsidRPr="00D20B56">
              <w:rPr>
                <w:rFonts w:ascii="Arial" w:eastAsia="SimSun" w:hAnsi="Arial" w:cs="Arial"/>
                <w:b/>
                <w:i/>
                <w:sz w:val="22"/>
                <w:szCs w:val="22"/>
              </w:rPr>
              <w:t xml:space="preserve">C. </w:t>
            </w:r>
            <w:proofErr w:type="spellStart"/>
            <w:r w:rsidRPr="00D20B56">
              <w:rPr>
                <w:rFonts w:ascii="Arial" w:eastAsia="SimSun" w:hAnsi="Arial" w:cs="Arial"/>
                <w:b/>
                <w:i/>
                <w:sz w:val="22"/>
                <w:szCs w:val="22"/>
              </w:rPr>
              <w:t>krusei</w:t>
            </w:r>
            <w:proofErr w:type="spellEnd"/>
          </w:p>
          <w:p w14:paraId="3FFD3A30"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sz w:val="22"/>
                <w:szCs w:val="22"/>
              </w:rPr>
              <w:t>N°. (%)</w:t>
            </w:r>
          </w:p>
        </w:tc>
        <w:tc>
          <w:tcPr>
            <w:tcW w:w="1559" w:type="dxa"/>
            <w:tcBorders>
              <w:top w:val="single" w:sz="4" w:space="0" w:color="auto"/>
              <w:bottom w:val="single" w:sz="4" w:space="0" w:color="auto"/>
            </w:tcBorders>
            <w:shd w:val="clear" w:color="auto" w:fill="auto"/>
          </w:tcPr>
          <w:p w14:paraId="70AE266A"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b/>
                <w:i/>
                <w:sz w:val="22"/>
                <w:szCs w:val="22"/>
              </w:rPr>
              <w:t>C. tropicalis</w:t>
            </w:r>
          </w:p>
          <w:p w14:paraId="6404AEAF"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sz w:val="22"/>
                <w:szCs w:val="22"/>
              </w:rPr>
              <w:t>N°. (%)</w:t>
            </w:r>
          </w:p>
        </w:tc>
        <w:tc>
          <w:tcPr>
            <w:tcW w:w="1701" w:type="dxa"/>
            <w:tcBorders>
              <w:top w:val="single" w:sz="4" w:space="0" w:color="auto"/>
              <w:bottom w:val="single" w:sz="4" w:space="0" w:color="auto"/>
            </w:tcBorders>
            <w:shd w:val="clear" w:color="auto" w:fill="auto"/>
          </w:tcPr>
          <w:p w14:paraId="22AE6B48"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b/>
                <w:i/>
                <w:sz w:val="22"/>
                <w:szCs w:val="22"/>
              </w:rPr>
              <w:t xml:space="preserve">C. </w:t>
            </w:r>
            <w:proofErr w:type="spellStart"/>
            <w:r w:rsidRPr="00D20B56">
              <w:rPr>
                <w:rFonts w:ascii="Arial" w:eastAsia="Calibri" w:hAnsi="Arial" w:cs="Arial"/>
                <w:b/>
                <w:i/>
                <w:sz w:val="22"/>
                <w:szCs w:val="22"/>
              </w:rPr>
              <w:t>dubliniensis</w:t>
            </w:r>
            <w:proofErr w:type="spellEnd"/>
          </w:p>
          <w:p w14:paraId="18567EBA"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sz w:val="22"/>
                <w:szCs w:val="22"/>
              </w:rPr>
              <w:t>N°. (%)</w:t>
            </w:r>
          </w:p>
        </w:tc>
      </w:tr>
      <w:tr w:rsidR="00D20B56" w:rsidRPr="00D20B56" w14:paraId="61CE6EFE" w14:textId="77777777" w:rsidTr="00F855F8">
        <w:trPr>
          <w:trHeight w:val="576"/>
        </w:trPr>
        <w:tc>
          <w:tcPr>
            <w:tcW w:w="1800" w:type="dxa"/>
            <w:vMerge w:val="restart"/>
            <w:tcBorders>
              <w:top w:val="single" w:sz="4" w:space="0" w:color="auto"/>
            </w:tcBorders>
            <w:shd w:val="clear" w:color="auto" w:fill="auto"/>
          </w:tcPr>
          <w:p w14:paraId="7A0B1651" w14:textId="77777777" w:rsidR="00D20B56" w:rsidRPr="00D20B56" w:rsidRDefault="00D20B56" w:rsidP="00D20B56">
            <w:pPr>
              <w:autoSpaceDE w:val="0"/>
              <w:autoSpaceDN w:val="0"/>
              <w:adjustRightInd w:val="0"/>
              <w:jc w:val="center"/>
              <w:rPr>
                <w:rFonts w:ascii="Arial" w:eastAsia="SimSun" w:hAnsi="Arial" w:cs="Arial"/>
                <w:bCs/>
                <w:iCs/>
                <w:sz w:val="22"/>
                <w:szCs w:val="22"/>
              </w:rPr>
            </w:pPr>
            <w:r w:rsidRPr="00D20B56">
              <w:rPr>
                <w:rFonts w:ascii="Arial" w:eastAsia="SimSun" w:hAnsi="Arial" w:cs="Arial"/>
                <w:bCs/>
                <w:iCs/>
                <w:sz w:val="22"/>
                <w:szCs w:val="22"/>
              </w:rPr>
              <w:t>Amphotericin B</w:t>
            </w:r>
          </w:p>
        </w:tc>
        <w:tc>
          <w:tcPr>
            <w:tcW w:w="1604" w:type="dxa"/>
            <w:tcBorders>
              <w:top w:val="single" w:sz="4" w:space="0" w:color="auto"/>
            </w:tcBorders>
            <w:shd w:val="clear" w:color="auto" w:fill="auto"/>
          </w:tcPr>
          <w:p w14:paraId="1664270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tcBorders>
              <w:top w:val="single" w:sz="4" w:space="0" w:color="auto"/>
            </w:tcBorders>
            <w:shd w:val="clear" w:color="auto" w:fill="auto"/>
          </w:tcPr>
          <w:p w14:paraId="1B39E5ED"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25(92.59)</w:t>
            </w:r>
          </w:p>
        </w:tc>
        <w:tc>
          <w:tcPr>
            <w:tcW w:w="1426" w:type="dxa"/>
            <w:tcBorders>
              <w:top w:val="single" w:sz="4" w:space="0" w:color="auto"/>
            </w:tcBorders>
            <w:shd w:val="clear" w:color="auto" w:fill="auto"/>
          </w:tcPr>
          <w:p w14:paraId="1736794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14(87.5)</w:t>
            </w:r>
          </w:p>
        </w:tc>
        <w:tc>
          <w:tcPr>
            <w:tcW w:w="1157" w:type="dxa"/>
            <w:tcBorders>
              <w:top w:val="single" w:sz="4" w:space="0" w:color="auto"/>
            </w:tcBorders>
            <w:shd w:val="clear" w:color="auto" w:fill="auto"/>
          </w:tcPr>
          <w:p w14:paraId="1FD7A43D" w14:textId="77777777" w:rsidR="00D20B56" w:rsidRPr="00D20B56" w:rsidRDefault="00D20B56" w:rsidP="00D20B56">
            <w:pPr>
              <w:autoSpaceDE w:val="0"/>
              <w:autoSpaceDN w:val="0"/>
              <w:adjustRightInd w:val="0"/>
              <w:jc w:val="both"/>
              <w:rPr>
                <w:rFonts w:ascii="Arial" w:eastAsia="SimSun" w:hAnsi="Arial" w:cs="Arial"/>
                <w:iCs/>
                <w:sz w:val="22"/>
                <w:szCs w:val="22"/>
              </w:rPr>
            </w:pPr>
            <w:r w:rsidRPr="00D20B56">
              <w:rPr>
                <w:rFonts w:ascii="Arial" w:eastAsia="SimSun" w:hAnsi="Arial" w:cs="Arial"/>
                <w:iCs/>
                <w:sz w:val="22"/>
                <w:szCs w:val="22"/>
              </w:rPr>
              <w:t>17(89.47)</w:t>
            </w:r>
          </w:p>
        </w:tc>
        <w:tc>
          <w:tcPr>
            <w:tcW w:w="1559" w:type="dxa"/>
            <w:tcBorders>
              <w:top w:val="single" w:sz="4" w:space="0" w:color="auto"/>
            </w:tcBorders>
            <w:shd w:val="clear" w:color="auto" w:fill="auto"/>
          </w:tcPr>
          <w:p w14:paraId="2EC46CE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tcBorders>
              <w:top w:val="single" w:sz="4" w:space="0" w:color="auto"/>
            </w:tcBorders>
            <w:shd w:val="clear" w:color="auto" w:fill="auto"/>
          </w:tcPr>
          <w:p w14:paraId="4092FBB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059012CD" w14:textId="77777777" w:rsidTr="00F855F8">
        <w:trPr>
          <w:trHeight w:val="164"/>
        </w:trPr>
        <w:tc>
          <w:tcPr>
            <w:tcW w:w="1800" w:type="dxa"/>
            <w:vMerge/>
            <w:shd w:val="clear" w:color="auto" w:fill="auto"/>
          </w:tcPr>
          <w:p w14:paraId="4785013B"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548D110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42D3C051"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2(7.40)</w:t>
            </w:r>
          </w:p>
        </w:tc>
        <w:tc>
          <w:tcPr>
            <w:tcW w:w="1426" w:type="dxa"/>
            <w:shd w:val="clear" w:color="auto" w:fill="auto"/>
          </w:tcPr>
          <w:p w14:paraId="5085BDC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35CECA7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1(5.26)</w:t>
            </w:r>
          </w:p>
        </w:tc>
        <w:tc>
          <w:tcPr>
            <w:tcW w:w="1559" w:type="dxa"/>
            <w:shd w:val="clear" w:color="auto" w:fill="auto"/>
          </w:tcPr>
          <w:p w14:paraId="593A407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2AC93F5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7531BC63" w14:textId="77777777" w:rsidTr="00F855F8">
        <w:trPr>
          <w:trHeight w:val="175"/>
        </w:trPr>
        <w:tc>
          <w:tcPr>
            <w:tcW w:w="1800" w:type="dxa"/>
            <w:vMerge/>
            <w:shd w:val="clear" w:color="auto" w:fill="auto"/>
          </w:tcPr>
          <w:p w14:paraId="032DF14F"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148F04F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4DBE6A7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1D068BC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1F2D2E8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 (5.26)</w:t>
            </w:r>
          </w:p>
        </w:tc>
        <w:tc>
          <w:tcPr>
            <w:tcW w:w="1559" w:type="dxa"/>
            <w:shd w:val="clear" w:color="auto" w:fill="auto"/>
          </w:tcPr>
          <w:p w14:paraId="235DE33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63E221A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3193A306" w14:textId="77777777" w:rsidTr="00F855F8">
        <w:trPr>
          <w:trHeight w:val="138"/>
        </w:trPr>
        <w:tc>
          <w:tcPr>
            <w:tcW w:w="1800" w:type="dxa"/>
            <w:vMerge w:val="restart"/>
            <w:shd w:val="clear" w:color="auto" w:fill="auto"/>
          </w:tcPr>
          <w:p w14:paraId="10150F10"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12EF9E46" w14:textId="77777777" w:rsidR="00D20B56" w:rsidRPr="00D20B56" w:rsidRDefault="00D20B56" w:rsidP="00D20B56">
            <w:pPr>
              <w:autoSpaceDE w:val="0"/>
              <w:autoSpaceDN w:val="0"/>
              <w:adjustRightInd w:val="0"/>
              <w:jc w:val="center"/>
              <w:rPr>
                <w:rFonts w:ascii="Arial" w:eastAsia="SimSun" w:hAnsi="Arial" w:cs="Arial"/>
                <w:bCs/>
                <w:iCs/>
                <w:sz w:val="22"/>
                <w:szCs w:val="22"/>
              </w:rPr>
            </w:pPr>
            <w:proofErr w:type="spellStart"/>
            <w:r w:rsidRPr="00D20B56">
              <w:rPr>
                <w:rFonts w:ascii="Arial" w:eastAsia="SimSun" w:hAnsi="Arial" w:cs="Arial"/>
                <w:bCs/>
                <w:iCs/>
                <w:sz w:val="22"/>
                <w:szCs w:val="22"/>
              </w:rPr>
              <w:t>Fluconazol</w:t>
            </w:r>
            <w:proofErr w:type="spellEnd"/>
          </w:p>
        </w:tc>
        <w:tc>
          <w:tcPr>
            <w:tcW w:w="1604" w:type="dxa"/>
            <w:shd w:val="clear" w:color="auto" w:fill="auto"/>
          </w:tcPr>
          <w:p w14:paraId="0D97A58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0DB59ABD"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26(96.29)</w:t>
            </w:r>
          </w:p>
        </w:tc>
        <w:tc>
          <w:tcPr>
            <w:tcW w:w="1426" w:type="dxa"/>
            <w:shd w:val="clear" w:color="auto" w:fill="auto"/>
          </w:tcPr>
          <w:p w14:paraId="0AFDF9B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9(56.25)</w:t>
            </w:r>
          </w:p>
        </w:tc>
        <w:tc>
          <w:tcPr>
            <w:tcW w:w="1157" w:type="dxa"/>
            <w:shd w:val="clear" w:color="auto" w:fill="auto"/>
          </w:tcPr>
          <w:p w14:paraId="4C6185AC" w14:textId="77777777" w:rsidR="00D20B56" w:rsidRPr="00D20B56" w:rsidRDefault="00D20B56" w:rsidP="00D20B56">
            <w:pPr>
              <w:autoSpaceDE w:val="0"/>
              <w:autoSpaceDN w:val="0"/>
              <w:adjustRightInd w:val="0"/>
              <w:jc w:val="both"/>
              <w:rPr>
                <w:rFonts w:ascii="Arial" w:eastAsia="SimSun" w:hAnsi="Arial" w:cs="Arial"/>
                <w:iCs/>
                <w:sz w:val="22"/>
                <w:szCs w:val="22"/>
              </w:rPr>
            </w:pPr>
            <w:r w:rsidRPr="00D20B56">
              <w:rPr>
                <w:rFonts w:ascii="Arial" w:eastAsia="SimSun" w:hAnsi="Arial" w:cs="Arial"/>
                <w:iCs/>
                <w:sz w:val="22"/>
                <w:szCs w:val="22"/>
              </w:rPr>
              <w:t>15(78.94)</w:t>
            </w:r>
          </w:p>
        </w:tc>
        <w:tc>
          <w:tcPr>
            <w:tcW w:w="1559" w:type="dxa"/>
            <w:shd w:val="clear" w:color="auto" w:fill="auto"/>
          </w:tcPr>
          <w:p w14:paraId="5451E70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7(87.5)</w:t>
            </w:r>
          </w:p>
        </w:tc>
        <w:tc>
          <w:tcPr>
            <w:tcW w:w="1701" w:type="dxa"/>
            <w:shd w:val="clear" w:color="auto" w:fill="auto"/>
          </w:tcPr>
          <w:p w14:paraId="651A008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680B94AF" w14:textId="77777777" w:rsidTr="00F855F8">
        <w:trPr>
          <w:trHeight w:val="263"/>
        </w:trPr>
        <w:tc>
          <w:tcPr>
            <w:tcW w:w="1800" w:type="dxa"/>
            <w:vMerge/>
            <w:shd w:val="clear" w:color="auto" w:fill="auto"/>
          </w:tcPr>
          <w:p w14:paraId="07E1DE72"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7F1F76E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752184A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w:t>
            </w:r>
          </w:p>
        </w:tc>
        <w:tc>
          <w:tcPr>
            <w:tcW w:w="1426" w:type="dxa"/>
            <w:shd w:val="clear" w:color="auto" w:fill="auto"/>
          </w:tcPr>
          <w:p w14:paraId="21EB344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2(12.5)</w:t>
            </w:r>
          </w:p>
        </w:tc>
        <w:tc>
          <w:tcPr>
            <w:tcW w:w="1157" w:type="dxa"/>
            <w:shd w:val="clear" w:color="auto" w:fill="auto"/>
          </w:tcPr>
          <w:p w14:paraId="5740EBB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1(5.26)</w:t>
            </w:r>
          </w:p>
        </w:tc>
        <w:tc>
          <w:tcPr>
            <w:tcW w:w="1559" w:type="dxa"/>
            <w:shd w:val="clear" w:color="auto" w:fill="auto"/>
          </w:tcPr>
          <w:p w14:paraId="709EE11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1(12.5)</w:t>
            </w:r>
          </w:p>
        </w:tc>
        <w:tc>
          <w:tcPr>
            <w:tcW w:w="1701" w:type="dxa"/>
            <w:shd w:val="clear" w:color="auto" w:fill="auto"/>
          </w:tcPr>
          <w:p w14:paraId="1A2DBF2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495515F7" w14:textId="77777777" w:rsidTr="00F855F8">
        <w:trPr>
          <w:trHeight w:val="250"/>
        </w:trPr>
        <w:tc>
          <w:tcPr>
            <w:tcW w:w="1800" w:type="dxa"/>
            <w:vMerge/>
            <w:shd w:val="clear" w:color="auto" w:fill="auto"/>
          </w:tcPr>
          <w:p w14:paraId="1F53E308"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70395B2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636A0E2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1(3.70)</w:t>
            </w:r>
          </w:p>
        </w:tc>
        <w:tc>
          <w:tcPr>
            <w:tcW w:w="1426" w:type="dxa"/>
            <w:shd w:val="clear" w:color="auto" w:fill="auto"/>
          </w:tcPr>
          <w:p w14:paraId="76ADD01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5(31.25)</w:t>
            </w:r>
          </w:p>
        </w:tc>
        <w:tc>
          <w:tcPr>
            <w:tcW w:w="1157" w:type="dxa"/>
            <w:shd w:val="clear" w:color="auto" w:fill="auto"/>
          </w:tcPr>
          <w:p w14:paraId="0515386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3 (15.78)</w:t>
            </w:r>
          </w:p>
        </w:tc>
        <w:tc>
          <w:tcPr>
            <w:tcW w:w="1559" w:type="dxa"/>
            <w:shd w:val="clear" w:color="auto" w:fill="auto"/>
          </w:tcPr>
          <w:p w14:paraId="1A22BCC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41B1494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2F7663F" w14:textId="77777777" w:rsidTr="00F855F8">
        <w:trPr>
          <w:trHeight w:val="212"/>
        </w:trPr>
        <w:tc>
          <w:tcPr>
            <w:tcW w:w="1800" w:type="dxa"/>
            <w:vMerge w:val="restart"/>
            <w:shd w:val="clear" w:color="auto" w:fill="auto"/>
          </w:tcPr>
          <w:p w14:paraId="60387128"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7059EFDC" w14:textId="77777777" w:rsidR="00D20B56" w:rsidRPr="00D20B56" w:rsidRDefault="00D20B56" w:rsidP="00D20B56">
            <w:pPr>
              <w:autoSpaceDE w:val="0"/>
              <w:autoSpaceDN w:val="0"/>
              <w:adjustRightInd w:val="0"/>
              <w:jc w:val="center"/>
              <w:rPr>
                <w:rFonts w:ascii="Arial" w:eastAsia="SimSun" w:hAnsi="Arial" w:cs="Arial"/>
                <w:bCs/>
                <w:iCs/>
                <w:sz w:val="22"/>
                <w:szCs w:val="22"/>
              </w:rPr>
            </w:pPr>
            <w:proofErr w:type="spellStart"/>
            <w:r w:rsidRPr="00D20B56">
              <w:rPr>
                <w:rFonts w:ascii="Arial" w:eastAsia="SimSun" w:hAnsi="Arial" w:cs="Arial"/>
                <w:bCs/>
                <w:iCs/>
                <w:sz w:val="22"/>
                <w:szCs w:val="22"/>
              </w:rPr>
              <w:t>Flurocytosin</w:t>
            </w:r>
            <w:proofErr w:type="spellEnd"/>
          </w:p>
        </w:tc>
        <w:tc>
          <w:tcPr>
            <w:tcW w:w="1604" w:type="dxa"/>
            <w:shd w:val="clear" w:color="auto" w:fill="auto"/>
          </w:tcPr>
          <w:p w14:paraId="4553AD1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3623B04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26(96.29)</w:t>
            </w:r>
          </w:p>
        </w:tc>
        <w:tc>
          <w:tcPr>
            <w:tcW w:w="1426" w:type="dxa"/>
            <w:shd w:val="clear" w:color="auto" w:fill="auto"/>
          </w:tcPr>
          <w:p w14:paraId="122F8A9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9(56.25)</w:t>
            </w:r>
          </w:p>
        </w:tc>
        <w:tc>
          <w:tcPr>
            <w:tcW w:w="1157" w:type="dxa"/>
            <w:shd w:val="clear" w:color="auto" w:fill="auto"/>
          </w:tcPr>
          <w:p w14:paraId="44E465B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6(31.57)</w:t>
            </w:r>
          </w:p>
        </w:tc>
        <w:tc>
          <w:tcPr>
            <w:tcW w:w="1559" w:type="dxa"/>
            <w:shd w:val="clear" w:color="auto" w:fill="auto"/>
          </w:tcPr>
          <w:p w14:paraId="091E494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69ED62E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5E0FF67B" w14:textId="77777777" w:rsidTr="00F855F8">
        <w:trPr>
          <w:trHeight w:val="189"/>
        </w:trPr>
        <w:tc>
          <w:tcPr>
            <w:tcW w:w="1800" w:type="dxa"/>
            <w:vMerge/>
            <w:shd w:val="clear" w:color="auto" w:fill="auto"/>
          </w:tcPr>
          <w:p w14:paraId="781A592C"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25DBE87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0072044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311A287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538EA0C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2(10.52)</w:t>
            </w:r>
          </w:p>
        </w:tc>
        <w:tc>
          <w:tcPr>
            <w:tcW w:w="1559" w:type="dxa"/>
            <w:shd w:val="clear" w:color="auto" w:fill="auto"/>
          </w:tcPr>
          <w:p w14:paraId="21BA4E2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03548F7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064B422" w14:textId="77777777" w:rsidTr="00F855F8">
        <w:trPr>
          <w:trHeight w:val="200"/>
        </w:trPr>
        <w:tc>
          <w:tcPr>
            <w:tcW w:w="1800" w:type="dxa"/>
            <w:vMerge/>
            <w:shd w:val="clear" w:color="auto" w:fill="auto"/>
          </w:tcPr>
          <w:p w14:paraId="256FC65F"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4C19F46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1AC17DE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1(3.70)</w:t>
            </w:r>
          </w:p>
        </w:tc>
        <w:tc>
          <w:tcPr>
            <w:tcW w:w="1426" w:type="dxa"/>
            <w:shd w:val="clear" w:color="auto" w:fill="auto"/>
          </w:tcPr>
          <w:p w14:paraId="0C084ED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6(37.5)</w:t>
            </w:r>
          </w:p>
        </w:tc>
        <w:tc>
          <w:tcPr>
            <w:tcW w:w="1157" w:type="dxa"/>
            <w:shd w:val="clear" w:color="auto" w:fill="auto"/>
          </w:tcPr>
          <w:p w14:paraId="35C4E62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11(57.89)</w:t>
            </w:r>
          </w:p>
        </w:tc>
        <w:tc>
          <w:tcPr>
            <w:tcW w:w="1559" w:type="dxa"/>
            <w:shd w:val="clear" w:color="auto" w:fill="auto"/>
          </w:tcPr>
          <w:p w14:paraId="5DBEE09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7EBA694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36E6454" w14:textId="77777777" w:rsidTr="00F855F8">
        <w:trPr>
          <w:trHeight w:val="212"/>
        </w:trPr>
        <w:tc>
          <w:tcPr>
            <w:tcW w:w="1800" w:type="dxa"/>
            <w:vMerge w:val="restart"/>
            <w:shd w:val="clear" w:color="auto" w:fill="auto"/>
          </w:tcPr>
          <w:p w14:paraId="425F6E2B" w14:textId="77777777" w:rsidR="00D20B56" w:rsidRPr="00D20B56" w:rsidRDefault="00D20B56" w:rsidP="00D20B56">
            <w:pPr>
              <w:autoSpaceDE w:val="0"/>
              <w:autoSpaceDN w:val="0"/>
              <w:adjustRightInd w:val="0"/>
              <w:jc w:val="center"/>
              <w:rPr>
                <w:rFonts w:ascii="Arial" w:hAnsi="Arial" w:cs="Arial"/>
                <w:bCs/>
                <w:sz w:val="22"/>
                <w:szCs w:val="22"/>
                <w:lang w:val="en"/>
              </w:rPr>
            </w:pPr>
          </w:p>
          <w:p w14:paraId="62123E16" w14:textId="77777777" w:rsidR="00D20B56" w:rsidRPr="00D20B56" w:rsidRDefault="00D20B56" w:rsidP="00D20B56">
            <w:pPr>
              <w:autoSpaceDE w:val="0"/>
              <w:autoSpaceDN w:val="0"/>
              <w:adjustRightInd w:val="0"/>
              <w:jc w:val="center"/>
              <w:rPr>
                <w:rFonts w:ascii="Arial" w:eastAsia="SimSun" w:hAnsi="Arial" w:cs="Arial"/>
                <w:bCs/>
                <w:iCs/>
                <w:sz w:val="22"/>
                <w:szCs w:val="22"/>
              </w:rPr>
            </w:pPr>
            <w:r w:rsidRPr="00D20B56">
              <w:rPr>
                <w:rFonts w:ascii="Arial" w:hAnsi="Arial" w:cs="Arial"/>
                <w:bCs/>
                <w:sz w:val="22"/>
                <w:szCs w:val="22"/>
                <w:lang w:val="en"/>
              </w:rPr>
              <w:t>Micafungin</w:t>
            </w:r>
          </w:p>
        </w:tc>
        <w:tc>
          <w:tcPr>
            <w:tcW w:w="1604" w:type="dxa"/>
            <w:shd w:val="clear" w:color="auto" w:fill="auto"/>
          </w:tcPr>
          <w:p w14:paraId="70E4C35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1327737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25(92.59)</w:t>
            </w:r>
          </w:p>
        </w:tc>
        <w:tc>
          <w:tcPr>
            <w:tcW w:w="1426" w:type="dxa"/>
            <w:shd w:val="clear" w:color="auto" w:fill="auto"/>
          </w:tcPr>
          <w:p w14:paraId="6B8499C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15(93.75)</w:t>
            </w:r>
          </w:p>
        </w:tc>
        <w:tc>
          <w:tcPr>
            <w:tcW w:w="1157" w:type="dxa"/>
            <w:shd w:val="clear" w:color="auto" w:fill="auto"/>
          </w:tcPr>
          <w:p w14:paraId="590C5E6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19(100)</w:t>
            </w:r>
          </w:p>
        </w:tc>
        <w:tc>
          <w:tcPr>
            <w:tcW w:w="1559" w:type="dxa"/>
            <w:shd w:val="clear" w:color="auto" w:fill="auto"/>
          </w:tcPr>
          <w:p w14:paraId="4A8F749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7C79458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4886F540" w14:textId="77777777" w:rsidTr="00F855F8">
        <w:trPr>
          <w:trHeight w:val="189"/>
        </w:trPr>
        <w:tc>
          <w:tcPr>
            <w:tcW w:w="1800" w:type="dxa"/>
            <w:vMerge/>
            <w:shd w:val="clear" w:color="auto" w:fill="auto"/>
          </w:tcPr>
          <w:p w14:paraId="4D0BBB37"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5619F88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3D5F70A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1171F0A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5B2996F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6591AEA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20E6924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0D4E0389" w14:textId="77777777" w:rsidTr="00F855F8">
        <w:trPr>
          <w:trHeight w:val="313"/>
        </w:trPr>
        <w:tc>
          <w:tcPr>
            <w:tcW w:w="1800" w:type="dxa"/>
            <w:vMerge/>
            <w:shd w:val="clear" w:color="auto" w:fill="auto"/>
          </w:tcPr>
          <w:p w14:paraId="7C7B8651"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29DCCB1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1668CA6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2(7.40)</w:t>
            </w:r>
          </w:p>
        </w:tc>
        <w:tc>
          <w:tcPr>
            <w:tcW w:w="1426" w:type="dxa"/>
            <w:shd w:val="clear" w:color="auto" w:fill="auto"/>
          </w:tcPr>
          <w:p w14:paraId="4D2A04C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6006DA1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01EA090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0A69863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1DF6AABC" w14:textId="77777777" w:rsidTr="00F855F8">
        <w:trPr>
          <w:trHeight w:val="262"/>
        </w:trPr>
        <w:tc>
          <w:tcPr>
            <w:tcW w:w="1800" w:type="dxa"/>
            <w:vMerge w:val="restart"/>
            <w:shd w:val="clear" w:color="auto" w:fill="auto"/>
          </w:tcPr>
          <w:p w14:paraId="04EA614D"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2EA37695" w14:textId="77777777" w:rsidR="00D20B56" w:rsidRPr="00D20B56" w:rsidRDefault="00D20B56" w:rsidP="00D20B56">
            <w:pPr>
              <w:spacing w:after="200"/>
              <w:jc w:val="center"/>
              <w:rPr>
                <w:rFonts w:ascii="Arial" w:eastAsia="SimSun" w:hAnsi="Arial" w:cs="Arial"/>
                <w:bCs/>
                <w:sz w:val="22"/>
                <w:szCs w:val="22"/>
              </w:rPr>
            </w:pPr>
            <w:proofErr w:type="spellStart"/>
            <w:r w:rsidRPr="00D20B56">
              <w:rPr>
                <w:rFonts w:ascii="Arial" w:eastAsia="SimSun" w:hAnsi="Arial" w:cs="Arial"/>
                <w:bCs/>
                <w:sz w:val="22"/>
                <w:szCs w:val="22"/>
              </w:rPr>
              <w:t>Capsofungi</w:t>
            </w:r>
            <w:proofErr w:type="spellEnd"/>
          </w:p>
        </w:tc>
        <w:tc>
          <w:tcPr>
            <w:tcW w:w="1604" w:type="dxa"/>
            <w:shd w:val="clear" w:color="auto" w:fill="auto"/>
          </w:tcPr>
          <w:p w14:paraId="5008FA2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03707D9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26(96.29)</w:t>
            </w:r>
          </w:p>
        </w:tc>
        <w:tc>
          <w:tcPr>
            <w:tcW w:w="1426" w:type="dxa"/>
            <w:shd w:val="clear" w:color="auto" w:fill="auto"/>
          </w:tcPr>
          <w:p w14:paraId="0D8E276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16(100)</w:t>
            </w:r>
          </w:p>
        </w:tc>
        <w:tc>
          <w:tcPr>
            <w:tcW w:w="1157" w:type="dxa"/>
            <w:shd w:val="clear" w:color="auto" w:fill="auto"/>
          </w:tcPr>
          <w:p w14:paraId="218A5A5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14(73.68)</w:t>
            </w:r>
          </w:p>
        </w:tc>
        <w:tc>
          <w:tcPr>
            <w:tcW w:w="1559" w:type="dxa"/>
            <w:shd w:val="clear" w:color="auto" w:fill="auto"/>
          </w:tcPr>
          <w:p w14:paraId="53B8466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5F71708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1647FF1E" w14:textId="77777777" w:rsidTr="00F855F8">
        <w:trPr>
          <w:trHeight w:val="139"/>
        </w:trPr>
        <w:tc>
          <w:tcPr>
            <w:tcW w:w="1800" w:type="dxa"/>
            <w:vMerge/>
            <w:shd w:val="clear" w:color="auto" w:fill="auto"/>
          </w:tcPr>
          <w:p w14:paraId="1B00B0E9"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048FA07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150C4D4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13FC5D6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5398FBE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2(10.52)</w:t>
            </w:r>
          </w:p>
        </w:tc>
        <w:tc>
          <w:tcPr>
            <w:tcW w:w="1559" w:type="dxa"/>
            <w:shd w:val="clear" w:color="auto" w:fill="auto"/>
          </w:tcPr>
          <w:p w14:paraId="2F03EC6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449153C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6D302821" w14:textId="77777777" w:rsidTr="00F855F8">
        <w:trPr>
          <w:trHeight w:val="225"/>
        </w:trPr>
        <w:tc>
          <w:tcPr>
            <w:tcW w:w="1800" w:type="dxa"/>
            <w:vMerge/>
            <w:shd w:val="clear" w:color="auto" w:fill="auto"/>
          </w:tcPr>
          <w:p w14:paraId="6312E51B"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66EC3A6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0F88D24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1(3.70)</w:t>
            </w:r>
          </w:p>
        </w:tc>
        <w:tc>
          <w:tcPr>
            <w:tcW w:w="1426" w:type="dxa"/>
            <w:shd w:val="clear" w:color="auto" w:fill="auto"/>
          </w:tcPr>
          <w:p w14:paraId="0EF8310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627ECD8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3(15.78)</w:t>
            </w:r>
          </w:p>
        </w:tc>
        <w:tc>
          <w:tcPr>
            <w:tcW w:w="1559" w:type="dxa"/>
            <w:shd w:val="clear" w:color="auto" w:fill="auto"/>
          </w:tcPr>
          <w:p w14:paraId="35A0E13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77ED7F0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340E1199" w14:textId="77777777" w:rsidTr="00F855F8">
        <w:trPr>
          <w:trHeight w:val="175"/>
        </w:trPr>
        <w:tc>
          <w:tcPr>
            <w:tcW w:w="1800" w:type="dxa"/>
            <w:vMerge w:val="restart"/>
            <w:shd w:val="clear" w:color="auto" w:fill="auto"/>
          </w:tcPr>
          <w:p w14:paraId="6B80777E"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3A750034" w14:textId="77777777" w:rsidR="00D20B56" w:rsidRPr="00D20B56" w:rsidRDefault="00D20B56" w:rsidP="00D20B56">
            <w:pPr>
              <w:autoSpaceDE w:val="0"/>
              <w:autoSpaceDN w:val="0"/>
              <w:adjustRightInd w:val="0"/>
              <w:jc w:val="center"/>
              <w:rPr>
                <w:rFonts w:ascii="Arial" w:eastAsia="SimSun" w:hAnsi="Arial" w:cs="Arial"/>
                <w:bCs/>
                <w:iCs/>
                <w:sz w:val="22"/>
                <w:szCs w:val="22"/>
              </w:rPr>
            </w:pPr>
            <w:proofErr w:type="spellStart"/>
            <w:r w:rsidRPr="00D20B56">
              <w:rPr>
                <w:rFonts w:ascii="Arial" w:eastAsia="SimSun" w:hAnsi="Arial" w:cs="Arial"/>
                <w:bCs/>
                <w:iCs/>
                <w:sz w:val="22"/>
                <w:szCs w:val="22"/>
              </w:rPr>
              <w:t>Voriconzol</w:t>
            </w:r>
            <w:proofErr w:type="spellEnd"/>
          </w:p>
        </w:tc>
        <w:tc>
          <w:tcPr>
            <w:tcW w:w="1604" w:type="dxa"/>
            <w:shd w:val="clear" w:color="auto" w:fill="auto"/>
          </w:tcPr>
          <w:p w14:paraId="3595A63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4916E90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27(100)</w:t>
            </w:r>
          </w:p>
        </w:tc>
        <w:tc>
          <w:tcPr>
            <w:tcW w:w="1426" w:type="dxa"/>
            <w:shd w:val="clear" w:color="auto" w:fill="auto"/>
          </w:tcPr>
          <w:p w14:paraId="0EF6388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15(100)</w:t>
            </w:r>
          </w:p>
        </w:tc>
        <w:tc>
          <w:tcPr>
            <w:tcW w:w="1157" w:type="dxa"/>
            <w:shd w:val="clear" w:color="auto" w:fill="auto"/>
          </w:tcPr>
          <w:p w14:paraId="16E2CF5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19(100)</w:t>
            </w:r>
          </w:p>
        </w:tc>
        <w:tc>
          <w:tcPr>
            <w:tcW w:w="1559" w:type="dxa"/>
            <w:shd w:val="clear" w:color="auto" w:fill="auto"/>
          </w:tcPr>
          <w:p w14:paraId="1637DBC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77F6044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12F58A9E" w14:textId="77777777" w:rsidTr="00F855F8">
        <w:trPr>
          <w:trHeight w:val="188"/>
        </w:trPr>
        <w:tc>
          <w:tcPr>
            <w:tcW w:w="1800" w:type="dxa"/>
            <w:vMerge/>
            <w:shd w:val="clear" w:color="auto" w:fill="auto"/>
          </w:tcPr>
          <w:p w14:paraId="1AC5E849" w14:textId="77777777" w:rsidR="00D20B56" w:rsidRPr="00D20B56" w:rsidRDefault="00D20B56" w:rsidP="00D20B56">
            <w:pPr>
              <w:autoSpaceDE w:val="0"/>
              <w:autoSpaceDN w:val="0"/>
              <w:adjustRightInd w:val="0"/>
              <w:jc w:val="center"/>
              <w:rPr>
                <w:rFonts w:ascii="Arial" w:eastAsia="SimSun" w:hAnsi="Arial" w:cs="Arial"/>
                <w:b/>
                <w:iCs/>
                <w:sz w:val="22"/>
                <w:szCs w:val="22"/>
              </w:rPr>
            </w:pPr>
          </w:p>
        </w:tc>
        <w:tc>
          <w:tcPr>
            <w:tcW w:w="1604" w:type="dxa"/>
            <w:shd w:val="clear" w:color="auto" w:fill="auto"/>
          </w:tcPr>
          <w:p w14:paraId="356CF9D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30BA2F6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71B8A0D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5300051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42D0363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48BCEDA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76AF4D2" w14:textId="77777777" w:rsidTr="00F855F8">
        <w:trPr>
          <w:trHeight w:val="213"/>
        </w:trPr>
        <w:tc>
          <w:tcPr>
            <w:tcW w:w="1800" w:type="dxa"/>
            <w:vMerge/>
            <w:shd w:val="clear" w:color="auto" w:fill="auto"/>
          </w:tcPr>
          <w:p w14:paraId="70D3814C" w14:textId="77777777" w:rsidR="00D20B56" w:rsidRPr="00D20B56" w:rsidRDefault="00D20B56" w:rsidP="00D20B56">
            <w:pPr>
              <w:autoSpaceDE w:val="0"/>
              <w:autoSpaceDN w:val="0"/>
              <w:adjustRightInd w:val="0"/>
              <w:jc w:val="center"/>
              <w:rPr>
                <w:rFonts w:ascii="Arial" w:eastAsia="SimSun" w:hAnsi="Arial" w:cs="Arial"/>
                <w:b/>
                <w:iCs/>
                <w:sz w:val="22"/>
                <w:szCs w:val="22"/>
              </w:rPr>
            </w:pPr>
          </w:p>
        </w:tc>
        <w:tc>
          <w:tcPr>
            <w:tcW w:w="1604" w:type="dxa"/>
            <w:shd w:val="clear" w:color="auto" w:fill="auto"/>
          </w:tcPr>
          <w:p w14:paraId="7D143FC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0CDEFF2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61EE15A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05C1E69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7AB7DB6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7A6A347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bl>
    <w:p w14:paraId="3D3EFC6C" w14:textId="77777777" w:rsidR="00D20B56" w:rsidRPr="00D20B56" w:rsidRDefault="00D20B56" w:rsidP="00D20B56">
      <w:pPr>
        <w:autoSpaceDE w:val="0"/>
        <w:autoSpaceDN w:val="0"/>
        <w:adjustRightInd w:val="0"/>
        <w:rPr>
          <w:rFonts w:ascii="Arial" w:eastAsia="SimSun" w:hAnsi="Arial" w:cs="Arial"/>
          <w:iCs/>
          <w:sz w:val="22"/>
          <w:szCs w:val="22"/>
        </w:rPr>
      </w:pPr>
    </w:p>
    <w:p w14:paraId="346696CC" w14:textId="34DE26B0" w:rsidR="00D20B56" w:rsidRPr="00D20B56" w:rsidRDefault="00D20B56" w:rsidP="00D20B56">
      <w:pPr>
        <w:autoSpaceDE w:val="0"/>
        <w:autoSpaceDN w:val="0"/>
        <w:adjustRightInd w:val="0"/>
        <w:rPr>
          <w:rFonts w:ascii="Arial" w:hAnsi="Arial" w:cs="Arial"/>
          <w:sz w:val="22"/>
          <w:szCs w:val="22"/>
        </w:rPr>
      </w:pPr>
      <w:r w:rsidRPr="00D20B56">
        <w:rPr>
          <w:rFonts w:ascii="Arial" w:hAnsi="Arial" w:cs="Arial"/>
          <w:sz w:val="22"/>
          <w:szCs w:val="22"/>
          <w:lang w:val="en"/>
        </w:rPr>
        <w:t xml:space="preserve">Most of the isolated </w:t>
      </w:r>
      <w:r w:rsidRPr="00D20B56">
        <w:rPr>
          <w:rFonts w:ascii="Arial" w:hAnsi="Arial" w:cs="Arial"/>
          <w:i/>
          <w:sz w:val="22"/>
          <w:szCs w:val="22"/>
          <w:lang w:val="en"/>
        </w:rPr>
        <w:t>Candida</w:t>
      </w:r>
      <w:r w:rsidRPr="00D20B56">
        <w:rPr>
          <w:rFonts w:ascii="Arial" w:hAnsi="Arial" w:cs="Arial"/>
          <w:sz w:val="22"/>
          <w:szCs w:val="22"/>
          <w:lang w:val="en"/>
        </w:rPr>
        <w:t xml:space="preserve"> were more sensitive to </w:t>
      </w:r>
      <w:proofErr w:type="spellStart"/>
      <w:r w:rsidRPr="00D20B56">
        <w:rPr>
          <w:rFonts w:ascii="Arial" w:hAnsi="Arial" w:cs="Arial"/>
          <w:sz w:val="22"/>
          <w:szCs w:val="22"/>
          <w:lang w:val="en"/>
        </w:rPr>
        <w:t>vorioconazol</w:t>
      </w:r>
      <w:proofErr w:type="spellEnd"/>
      <w:r w:rsidRPr="00D20B56">
        <w:rPr>
          <w:rFonts w:ascii="Arial" w:hAnsi="Arial" w:cs="Arial"/>
          <w:sz w:val="22"/>
          <w:szCs w:val="22"/>
          <w:lang w:val="en"/>
        </w:rPr>
        <w:t xml:space="preserve"> (99%), Micafungin (96.7%), </w:t>
      </w:r>
      <w:proofErr w:type="spellStart"/>
      <w:r w:rsidRPr="00D20B56">
        <w:rPr>
          <w:rFonts w:ascii="Arial" w:hAnsi="Arial" w:cs="Arial"/>
          <w:sz w:val="22"/>
          <w:szCs w:val="22"/>
          <w:lang w:val="en"/>
        </w:rPr>
        <w:t>Caspofungin</w:t>
      </w:r>
      <w:proofErr w:type="spellEnd"/>
      <w:r w:rsidRPr="00D20B56">
        <w:rPr>
          <w:rFonts w:ascii="Arial" w:hAnsi="Arial" w:cs="Arial"/>
          <w:sz w:val="22"/>
          <w:szCs w:val="22"/>
          <w:lang w:val="en"/>
        </w:rPr>
        <w:t xml:space="preserve"> (95.60%) and amphotericin B (90.21%). Fluconazole (79.12%) and </w:t>
      </w:r>
      <w:proofErr w:type="spellStart"/>
      <w:r w:rsidRPr="00D20B56">
        <w:rPr>
          <w:rFonts w:ascii="Arial" w:hAnsi="Arial" w:cs="Arial"/>
          <w:sz w:val="22"/>
          <w:szCs w:val="22"/>
          <w:lang w:val="en"/>
        </w:rPr>
        <w:t>fluorocytosine</w:t>
      </w:r>
      <w:proofErr w:type="spellEnd"/>
      <w:r w:rsidRPr="00D20B56">
        <w:rPr>
          <w:rFonts w:ascii="Arial" w:hAnsi="Arial" w:cs="Arial"/>
          <w:sz w:val="22"/>
          <w:szCs w:val="22"/>
          <w:lang w:val="en"/>
        </w:rPr>
        <w:t xml:space="preserve"> were the least sensitive (78.02%)</w:t>
      </w:r>
      <w:r w:rsidRPr="00D20B56">
        <w:rPr>
          <w:rFonts w:ascii="Arial" w:hAnsi="Arial" w:cs="Arial"/>
          <w:sz w:val="22"/>
          <w:szCs w:val="22"/>
        </w:rPr>
        <w:t xml:space="preserve">. </w:t>
      </w:r>
    </w:p>
    <w:p w14:paraId="5EB3E899" w14:textId="77777777" w:rsidR="00D20B56" w:rsidRPr="00D20B56" w:rsidRDefault="00D20B56" w:rsidP="00D20B56">
      <w:pPr>
        <w:jc w:val="both"/>
        <w:rPr>
          <w:rFonts w:ascii="Arial" w:eastAsia="SimSun" w:hAnsi="Arial" w:cs="Arial"/>
          <w:b/>
          <w:sz w:val="22"/>
          <w:szCs w:val="22"/>
        </w:rPr>
      </w:pPr>
    </w:p>
    <w:p w14:paraId="36EF2347" w14:textId="277184F4"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We found the rate of resistance of C. glabrata to </w:t>
      </w:r>
      <w:r w:rsidR="00DB1A0B" w:rsidRPr="00B103EC">
        <w:rPr>
          <w:rFonts w:ascii="Arial" w:eastAsia="SimSun" w:hAnsi="Arial" w:cs="Arial"/>
          <w:sz w:val="22"/>
          <w:szCs w:val="22"/>
          <w:highlight w:val="yellow"/>
          <w:lang w:val="en-GB"/>
        </w:rPr>
        <w:t>fluconazole</w:t>
      </w:r>
      <w:r w:rsidR="00DB1A0B" w:rsidRPr="00D20B56">
        <w:rPr>
          <w:rFonts w:ascii="Arial" w:eastAsia="SimSun" w:hAnsi="Arial" w:cs="Arial"/>
          <w:sz w:val="22"/>
          <w:szCs w:val="22"/>
          <w:lang w:val="en-GB"/>
        </w:rPr>
        <w:t xml:space="preserve"> </w:t>
      </w:r>
      <w:r w:rsidRPr="00D20B56">
        <w:rPr>
          <w:rFonts w:ascii="Arial" w:eastAsia="SimSun" w:hAnsi="Arial" w:cs="Arial"/>
          <w:sz w:val="22"/>
          <w:szCs w:val="22"/>
          <w:lang w:val="en-GB"/>
        </w:rPr>
        <w:t xml:space="preserve">and a high rate of resistance of C. </w:t>
      </w:r>
      <w:proofErr w:type="spellStart"/>
      <w:r w:rsidRPr="00D20B56">
        <w:rPr>
          <w:rFonts w:ascii="Arial" w:eastAsia="SimSun" w:hAnsi="Arial" w:cs="Arial"/>
          <w:sz w:val="22"/>
          <w:szCs w:val="22"/>
          <w:lang w:val="en-GB"/>
        </w:rPr>
        <w:t>krusei</w:t>
      </w:r>
      <w:proofErr w:type="spellEnd"/>
      <w:r w:rsidRPr="00D20B56">
        <w:rPr>
          <w:rFonts w:ascii="Arial" w:eastAsia="SimSun" w:hAnsi="Arial" w:cs="Arial"/>
          <w:sz w:val="22"/>
          <w:szCs w:val="22"/>
          <w:lang w:val="en-GB"/>
        </w:rPr>
        <w:t xml:space="preserve"> to </w:t>
      </w:r>
      <w:proofErr w:type="spellStart"/>
      <w:r w:rsidRPr="00D20B56">
        <w:rPr>
          <w:rFonts w:ascii="Arial" w:eastAsia="SimSun" w:hAnsi="Arial" w:cs="Arial"/>
          <w:sz w:val="22"/>
          <w:szCs w:val="22"/>
          <w:lang w:val="en-GB"/>
        </w:rPr>
        <w:t>flurocytosin</w:t>
      </w:r>
      <w:proofErr w:type="spellEnd"/>
      <w:r w:rsidRPr="00D20B56">
        <w:rPr>
          <w:rFonts w:ascii="Arial" w:eastAsia="SimSun" w:hAnsi="Arial" w:cs="Arial"/>
          <w:sz w:val="22"/>
          <w:szCs w:val="22"/>
          <w:lang w:val="en-GB"/>
        </w:rPr>
        <w:t xml:space="preserve"> as shown in Table 4. These findings align with some studies by Mulu </w:t>
      </w:r>
      <w:r w:rsidRPr="007171FE">
        <w:rPr>
          <w:rFonts w:ascii="Arial" w:eastAsia="SimSun" w:hAnsi="Arial" w:cs="Arial"/>
          <w:sz w:val="22"/>
          <w:szCs w:val="22"/>
          <w:lang w:val="en-GB"/>
        </w:rPr>
        <w:t>et al</w:t>
      </w:r>
      <w:r w:rsidRPr="00D20B56">
        <w:rPr>
          <w:rFonts w:ascii="Arial" w:eastAsia="SimSun" w:hAnsi="Arial" w:cs="Arial"/>
          <w:sz w:val="22"/>
          <w:szCs w:val="22"/>
          <w:lang w:val="en-GB"/>
        </w:rPr>
        <w:t xml:space="preserve">. in Ethiopia that show a higher prevalence of VVC in women with limited educational backgrounds, possibly due to lower awareness of hygiene practices and health-seeking </w:t>
      </w:r>
      <w:r w:rsidR="00DB1A0B" w:rsidRPr="00B103EC">
        <w:rPr>
          <w:rFonts w:ascii="Arial" w:eastAsia="SimSun" w:hAnsi="Arial" w:cs="Arial"/>
          <w:sz w:val="22"/>
          <w:szCs w:val="22"/>
          <w:highlight w:val="yellow"/>
          <w:lang w:val="en-GB"/>
        </w:rPr>
        <w:t>behaviours</w:t>
      </w:r>
      <w:r w:rsidR="00DB1A0B" w:rsidRPr="00D20B56">
        <w:rPr>
          <w:rFonts w:ascii="Arial" w:eastAsia="SimSun" w:hAnsi="Arial" w:cs="Arial"/>
          <w:sz w:val="22"/>
          <w:szCs w:val="22"/>
          <w:lang w:val="en-GB"/>
        </w:rPr>
        <w:t xml:space="preserve"> </w:t>
      </w:r>
      <w:r w:rsidRPr="00D20B56">
        <w:rPr>
          <w:rFonts w:ascii="Arial" w:eastAsia="SimSun" w:hAnsi="Arial" w:cs="Arial"/>
          <w:sz w:val="22"/>
          <w:szCs w:val="22"/>
          <w:lang w:val="en-GB"/>
        </w:rPr>
        <w:t>(Mulu et al., 2013; Bitew &amp; Abebaw, 2018).</w:t>
      </w:r>
    </w:p>
    <w:p w14:paraId="0F2931A3"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Our study identified a variety of Candida species among the population, with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being the most prevalent (31.03%). This is consistent with previous research indicating that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is the predominant species in VVC cases (</w:t>
      </w:r>
      <w:proofErr w:type="spellStart"/>
      <w:r w:rsidRPr="00D20B56">
        <w:rPr>
          <w:rFonts w:ascii="Arial" w:eastAsia="SimSun" w:hAnsi="Arial" w:cs="Arial"/>
          <w:sz w:val="22"/>
          <w:szCs w:val="22"/>
          <w:lang w:val="en-GB"/>
        </w:rPr>
        <w:t>Kangatharalingam</w:t>
      </w:r>
      <w:proofErr w:type="spellEnd"/>
      <w:r w:rsidRPr="00D20B56">
        <w:rPr>
          <w:rFonts w:ascii="Arial" w:eastAsia="SimSun" w:hAnsi="Arial" w:cs="Arial"/>
          <w:sz w:val="22"/>
          <w:szCs w:val="22"/>
          <w:lang w:val="en-GB"/>
        </w:rPr>
        <w:t xml:space="preserve"> &amp; Santhanam, 2017). However, the significant presence of non-albicans Candida species like </w:t>
      </w:r>
      <w:r w:rsidRPr="00D20B56">
        <w:rPr>
          <w:rFonts w:ascii="Arial" w:eastAsia="SimSun" w:hAnsi="Arial" w:cs="Arial"/>
          <w:i/>
          <w:iCs/>
          <w:sz w:val="22"/>
          <w:szCs w:val="22"/>
          <w:lang w:val="en-GB"/>
        </w:rPr>
        <w:t xml:space="preserve">C. </w:t>
      </w:r>
      <w:proofErr w:type="spellStart"/>
      <w:r w:rsidRPr="00D20B56">
        <w:rPr>
          <w:rFonts w:ascii="Arial" w:eastAsia="SimSun" w:hAnsi="Arial" w:cs="Arial"/>
          <w:i/>
          <w:iCs/>
          <w:sz w:val="22"/>
          <w:szCs w:val="22"/>
          <w:lang w:val="en-GB"/>
        </w:rPr>
        <w:t>krusei</w:t>
      </w:r>
      <w:proofErr w:type="spellEnd"/>
      <w:r w:rsidRPr="00D20B56">
        <w:rPr>
          <w:rFonts w:ascii="Arial" w:eastAsia="SimSun" w:hAnsi="Arial" w:cs="Arial"/>
          <w:sz w:val="22"/>
          <w:szCs w:val="22"/>
          <w:lang w:val="en-GB"/>
        </w:rPr>
        <w:t xml:space="preserve"> and </w:t>
      </w:r>
      <w:r w:rsidRPr="00D20B56">
        <w:rPr>
          <w:rFonts w:ascii="Arial" w:eastAsia="SimSun" w:hAnsi="Arial" w:cs="Arial"/>
          <w:i/>
          <w:iCs/>
          <w:sz w:val="22"/>
          <w:szCs w:val="22"/>
          <w:lang w:val="en-GB"/>
        </w:rPr>
        <w:t>C. glabrata</w:t>
      </w:r>
      <w:r w:rsidRPr="00D20B56">
        <w:rPr>
          <w:rFonts w:ascii="Arial" w:eastAsia="SimSun" w:hAnsi="Arial" w:cs="Arial"/>
          <w:sz w:val="22"/>
          <w:szCs w:val="22"/>
          <w:lang w:val="en-GB"/>
        </w:rPr>
        <w:t xml:space="preserve"> highlights the changing epidemiology of VVC, possibly linked to the increased use of antifungal treatments and the HIV status of the participants (Ribeiro et al., 2018; Achkar &amp; Fries, 2010).</w:t>
      </w:r>
    </w:p>
    <w:p w14:paraId="3A6201B2" w14:textId="5ABBB46F"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We observed high VVC prevalence among younger respondents (16-20 years) and those with primary education. This finding suggests a potential vulnerability of younger women and those with limited education to VVC, possibly due to a lack of adequate reproductive health education and resources. The p-value </w:t>
      </w:r>
      <w:r w:rsidRPr="00D20B56">
        <w:rPr>
          <w:rFonts w:ascii="Arial" w:eastAsia="SimSun" w:hAnsi="Arial" w:cs="Arial"/>
          <w:sz w:val="22"/>
          <w:szCs w:val="22"/>
          <w:lang w:val="en-GB"/>
        </w:rPr>
        <w:lastRenderedPageBreak/>
        <w:t xml:space="preserve">for age group correlation was highly significant, suggesting a strong relationship between age and VVC prevalence. Similar trends have been reported in studies conducted by Mukasa et al. (2017) and Kamala et al. (2019), </w:t>
      </w:r>
      <w:r w:rsidR="00EF7F2A">
        <w:rPr>
          <w:rFonts w:ascii="Arial" w:eastAsia="SimSun" w:hAnsi="Arial" w:cs="Arial"/>
          <w:sz w:val="22"/>
          <w:szCs w:val="22"/>
          <w:lang w:val="en-GB"/>
        </w:rPr>
        <w:t>emphasising</w:t>
      </w:r>
      <w:r w:rsidR="00EF7F2A" w:rsidRPr="00D20B56">
        <w:rPr>
          <w:rFonts w:ascii="Arial" w:eastAsia="SimSun" w:hAnsi="Arial" w:cs="Arial"/>
          <w:sz w:val="22"/>
          <w:szCs w:val="22"/>
          <w:lang w:val="en-GB"/>
        </w:rPr>
        <w:t xml:space="preserve"> </w:t>
      </w:r>
      <w:r w:rsidRPr="00D20B56">
        <w:rPr>
          <w:rFonts w:ascii="Arial" w:eastAsia="SimSun" w:hAnsi="Arial" w:cs="Arial"/>
          <w:sz w:val="22"/>
          <w:szCs w:val="22"/>
          <w:lang w:val="en-GB"/>
        </w:rPr>
        <w:t>the role of socio-demographic factors in the prevalence of VVC among HIV-positive women.</w:t>
      </w:r>
    </w:p>
    <w:p w14:paraId="5CE7EE71" w14:textId="7227E06B"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The antifungal susceptibility </w:t>
      </w:r>
      <w:r w:rsidR="00EF7F2A" w:rsidRPr="00B103EC">
        <w:rPr>
          <w:rFonts w:ascii="Arial" w:eastAsia="SimSun" w:hAnsi="Arial" w:cs="Arial"/>
          <w:sz w:val="22"/>
          <w:szCs w:val="22"/>
          <w:highlight w:val="yellow"/>
          <w:lang w:val="en-GB"/>
        </w:rPr>
        <w:t>revealed</w:t>
      </w:r>
      <w:r w:rsidR="00EF7F2A" w:rsidRPr="00D20B56">
        <w:rPr>
          <w:rFonts w:ascii="Arial" w:eastAsia="SimSun" w:hAnsi="Arial" w:cs="Arial"/>
          <w:sz w:val="22"/>
          <w:szCs w:val="22"/>
          <w:lang w:val="en-GB"/>
        </w:rPr>
        <w:t xml:space="preserve"> </w:t>
      </w:r>
      <w:r w:rsidRPr="00D20B56">
        <w:rPr>
          <w:rFonts w:ascii="Arial" w:eastAsia="SimSun" w:hAnsi="Arial" w:cs="Arial"/>
          <w:sz w:val="22"/>
          <w:szCs w:val="22"/>
          <w:lang w:val="en-GB"/>
        </w:rPr>
        <w:t xml:space="preserve">that most Candida isolates were highly sensitive to voriconazole and micafungin, with relatively lower sensitivity to fluconazole. The resistance of </w:t>
      </w:r>
      <w:r w:rsidRPr="00D20B56">
        <w:rPr>
          <w:rFonts w:ascii="Arial" w:eastAsia="SimSun" w:hAnsi="Arial" w:cs="Arial"/>
          <w:i/>
          <w:iCs/>
          <w:sz w:val="22"/>
          <w:szCs w:val="22"/>
          <w:lang w:val="en-GB"/>
        </w:rPr>
        <w:t>C. glabrata</w:t>
      </w:r>
      <w:r w:rsidRPr="00D20B56">
        <w:rPr>
          <w:rFonts w:ascii="Arial" w:eastAsia="SimSun" w:hAnsi="Arial" w:cs="Arial"/>
          <w:sz w:val="22"/>
          <w:szCs w:val="22"/>
          <w:lang w:val="en-GB"/>
        </w:rPr>
        <w:t xml:space="preserve"> to fluconazole and the high resistance of </w:t>
      </w:r>
      <w:r w:rsidRPr="00D20B56">
        <w:rPr>
          <w:rFonts w:ascii="Arial" w:eastAsia="SimSun" w:hAnsi="Arial" w:cs="Arial"/>
          <w:i/>
          <w:iCs/>
          <w:sz w:val="22"/>
          <w:szCs w:val="22"/>
          <w:lang w:val="en-GB"/>
        </w:rPr>
        <w:t xml:space="preserve">C. </w:t>
      </w:r>
      <w:proofErr w:type="spellStart"/>
      <w:r w:rsidRPr="00D20B56">
        <w:rPr>
          <w:rFonts w:ascii="Arial" w:eastAsia="SimSun" w:hAnsi="Arial" w:cs="Arial"/>
          <w:i/>
          <w:iCs/>
          <w:sz w:val="22"/>
          <w:szCs w:val="22"/>
          <w:lang w:val="en-GB"/>
        </w:rPr>
        <w:t>krusei</w:t>
      </w:r>
      <w:proofErr w:type="spellEnd"/>
      <w:r w:rsidRPr="00D20B56">
        <w:rPr>
          <w:rFonts w:ascii="Arial" w:eastAsia="SimSun" w:hAnsi="Arial" w:cs="Arial"/>
          <w:sz w:val="22"/>
          <w:szCs w:val="22"/>
          <w:lang w:val="en-GB"/>
        </w:rPr>
        <w:t xml:space="preserve"> to </w:t>
      </w:r>
      <w:proofErr w:type="spellStart"/>
      <w:r w:rsidRPr="00D20B56">
        <w:rPr>
          <w:rFonts w:ascii="Arial" w:eastAsia="SimSun" w:hAnsi="Arial" w:cs="Arial"/>
          <w:sz w:val="22"/>
          <w:szCs w:val="22"/>
          <w:lang w:val="en-GB"/>
        </w:rPr>
        <w:t>fluorocytosine</w:t>
      </w:r>
      <w:proofErr w:type="spellEnd"/>
      <w:r w:rsidRPr="00D20B56">
        <w:rPr>
          <w:rFonts w:ascii="Arial" w:eastAsia="SimSun" w:hAnsi="Arial" w:cs="Arial"/>
          <w:sz w:val="22"/>
          <w:szCs w:val="22"/>
          <w:lang w:val="en-GB"/>
        </w:rPr>
        <w:t xml:space="preserve"> align with global concerns regarding antifungal resistance, particularly among non-albicans Candida species (Pappas et al., 2018; Pfaller &amp; Diekema, 2012). This </w:t>
      </w:r>
      <w:r w:rsidR="00DB1A0B" w:rsidRPr="00B103EC">
        <w:rPr>
          <w:rFonts w:ascii="Arial" w:eastAsia="SimSun" w:hAnsi="Arial" w:cs="Arial"/>
          <w:sz w:val="22"/>
          <w:szCs w:val="22"/>
          <w:highlight w:val="yellow"/>
          <w:lang w:val="en-GB"/>
        </w:rPr>
        <w:t>emphasises</w:t>
      </w:r>
      <w:r w:rsidR="00DB1A0B" w:rsidRPr="00D20B56">
        <w:rPr>
          <w:rFonts w:ascii="Arial" w:eastAsia="SimSun" w:hAnsi="Arial" w:cs="Arial"/>
          <w:sz w:val="22"/>
          <w:szCs w:val="22"/>
          <w:lang w:val="en-GB"/>
        </w:rPr>
        <w:t xml:space="preserve"> </w:t>
      </w:r>
      <w:r w:rsidRPr="00D20B56">
        <w:rPr>
          <w:rFonts w:ascii="Arial" w:eastAsia="SimSun" w:hAnsi="Arial" w:cs="Arial"/>
          <w:sz w:val="22"/>
          <w:szCs w:val="22"/>
          <w:lang w:val="en-GB"/>
        </w:rPr>
        <w:t>the necessity for routine antifungal susceptibility testing to guide effective treatment in HIV-infected populations.</w:t>
      </w:r>
    </w:p>
    <w:p w14:paraId="48B34AA7" w14:textId="7ED964E0"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This study highlights the prevalence of VVC among HIV-positive women in Niamey, Niger, with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being the most common. The incidence of non-albicans species, high VVC prevalence in younger/less educated, and rising antifungal resistance. Therefore, there is </w:t>
      </w:r>
      <w:r w:rsidR="00DB1A0B" w:rsidRPr="00B103EC">
        <w:rPr>
          <w:rFonts w:ascii="Arial" w:eastAsia="SimSun" w:hAnsi="Arial" w:cs="Arial"/>
          <w:sz w:val="22"/>
          <w:szCs w:val="22"/>
          <w:highlight w:val="yellow"/>
          <w:lang w:val="en-GB"/>
        </w:rPr>
        <w:t>a</w:t>
      </w:r>
      <w:r w:rsidR="00DB1A0B" w:rsidRPr="00D20B56">
        <w:rPr>
          <w:rFonts w:ascii="Arial" w:eastAsia="SimSun" w:hAnsi="Arial" w:cs="Arial"/>
          <w:sz w:val="22"/>
          <w:szCs w:val="22"/>
          <w:lang w:val="en-GB"/>
        </w:rPr>
        <w:t xml:space="preserve"> </w:t>
      </w:r>
      <w:r w:rsidRPr="00D20B56">
        <w:rPr>
          <w:rFonts w:ascii="Arial" w:eastAsia="SimSun" w:hAnsi="Arial" w:cs="Arial"/>
          <w:sz w:val="22"/>
          <w:szCs w:val="22"/>
          <w:lang w:val="en-GB"/>
        </w:rPr>
        <w:t>need for routine susceptibility testing, targeted health education, and tailored interventions.</w:t>
      </w:r>
    </w:p>
    <w:p w14:paraId="2143CE33" w14:textId="77777777" w:rsidR="00790ADA" w:rsidRPr="00776729" w:rsidRDefault="00790ADA" w:rsidP="00441B6F">
      <w:pPr>
        <w:pStyle w:val="Body"/>
        <w:spacing w:after="0"/>
        <w:rPr>
          <w:rFonts w:ascii="Arial" w:hAnsi="Arial" w:cs="Arial"/>
          <w:sz w:val="22"/>
          <w:szCs w:val="22"/>
        </w:rPr>
      </w:pPr>
    </w:p>
    <w:p w14:paraId="414A32B9" w14:textId="77777777" w:rsidR="00B01FCD" w:rsidRPr="00776729" w:rsidRDefault="00000F8F" w:rsidP="00441B6F">
      <w:pPr>
        <w:pStyle w:val="ConcHead"/>
        <w:spacing w:after="0"/>
        <w:jc w:val="both"/>
        <w:rPr>
          <w:rFonts w:ascii="Arial" w:hAnsi="Arial" w:cs="Arial"/>
          <w:szCs w:val="22"/>
        </w:rPr>
      </w:pPr>
      <w:r w:rsidRPr="00776729">
        <w:rPr>
          <w:rFonts w:ascii="Arial" w:hAnsi="Arial" w:cs="Arial"/>
          <w:szCs w:val="22"/>
        </w:rPr>
        <w:t xml:space="preserve">4. </w:t>
      </w:r>
      <w:r w:rsidR="00B01FCD" w:rsidRPr="00776729">
        <w:rPr>
          <w:rFonts w:ascii="Arial" w:hAnsi="Arial" w:cs="Arial"/>
          <w:szCs w:val="22"/>
        </w:rPr>
        <w:t>Conclusion</w:t>
      </w:r>
    </w:p>
    <w:p w14:paraId="5688C5E3" w14:textId="77777777" w:rsidR="00790ADA" w:rsidRPr="00776729" w:rsidRDefault="00790ADA" w:rsidP="00441B6F">
      <w:pPr>
        <w:pStyle w:val="ConcHead"/>
        <w:spacing w:after="0"/>
        <w:jc w:val="both"/>
        <w:rPr>
          <w:rFonts w:ascii="Arial" w:hAnsi="Arial" w:cs="Arial"/>
          <w:szCs w:val="22"/>
        </w:rPr>
      </w:pPr>
    </w:p>
    <w:p w14:paraId="581C77C5" w14:textId="74FFD6E3" w:rsidR="00D20B56" w:rsidRPr="00776729"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This study highlights the prevalence of VVC among HIV-positive women in Niamey, Niger, with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being the most common. The incidence of non-albicans species, high VVC prevalence in younger/less educated, and rising antifungal resistance. Therefore, there is </w:t>
      </w:r>
      <w:r w:rsidR="00DB1A0B" w:rsidRPr="00B103EC">
        <w:rPr>
          <w:rFonts w:ascii="Arial" w:eastAsia="SimSun" w:hAnsi="Arial" w:cs="Arial"/>
          <w:sz w:val="22"/>
          <w:szCs w:val="22"/>
          <w:highlight w:val="yellow"/>
          <w:lang w:val="en-GB"/>
        </w:rPr>
        <w:t>a</w:t>
      </w:r>
      <w:r w:rsidR="00DB1A0B" w:rsidRPr="00D20B56">
        <w:rPr>
          <w:rFonts w:ascii="Arial" w:eastAsia="SimSun" w:hAnsi="Arial" w:cs="Arial"/>
          <w:sz w:val="22"/>
          <w:szCs w:val="22"/>
          <w:lang w:val="en-GB"/>
        </w:rPr>
        <w:t xml:space="preserve"> </w:t>
      </w:r>
      <w:r w:rsidRPr="00D20B56">
        <w:rPr>
          <w:rFonts w:ascii="Arial" w:eastAsia="SimSun" w:hAnsi="Arial" w:cs="Arial"/>
          <w:sz w:val="22"/>
          <w:szCs w:val="22"/>
          <w:lang w:val="en-GB"/>
        </w:rPr>
        <w:t>need for routine susceptibility testing, targeted health education, and tailored interventions.</w:t>
      </w:r>
    </w:p>
    <w:p w14:paraId="572BA665" w14:textId="77777777" w:rsidR="000140D0" w:rsidRPr="00D20B56" w:rsidRDefault="000140D0" w:rsidP="00D20B56">
      <w:pPr>
        <w:ind w:firstLine="567"/>
        <w:jc w:val="both"/>
        <w:rPr>
          <w:rFonts w:ascii="Arial" w:eastAsia="SimSun" w:hAnsi="Arial" w:cs="Arial"/>
          <w:sz w:val="22"/>
          <w:szCs w:val="22"/>
          <w:lang w:val="en-GB"/>
        </w:rPr>
      </w:pPr>
    </w:p>
    <w:p w14:paraId="5FD790FA" w14:textId="77777777" w:rsidR="009C2BDB" w:rsidRPr="009C2BDB" w:rsidRDefault="009C2BDB" w:rsidP="009C2BDB">
      <w:pPr>
        <w:rPr>
          <w:rFonts w:ascii="Arial" w:hAnsi="Arial" w:cs="Arial"/>
          <w:bCs/>
          <w:i/>
          <w:iCs/>
          <w:sz w:val="22"/>
          <w:szCs w:val="22"/>
        </w:rPr>
      </w:pPr>
      <w:r w:rsidRPr="009C2BDB">
        <w:rPr>
          <w:rFonts w:ascii="Arial" w:hAnsi="Arial" w:cs="Arial"/>
          <w:bCs/>
          <w:i/>
          <w:iCs/>
          <w:sz w:val="22"/>
          <w:szCs w:val="22"/>
        </w:rPr>
        <w:t>.</w:t>
      </w:r>
    </w:p>
    <w:p w14:paraId="6BE1BC15" w14:textId="77777777" w:rsidR="004D18B0" w:rsidRPr="00776729" w:rsidRDefault="0081232B" w:rsidP="000140D0">
      <w:pPr>
        <w:rPr>
          <w:rFonts w:ascii="Arial" w:hAnsi="Arial" w:cs="Arial"/>
          <w:b/>
          <w:bCs/>
          <w:sz w:val="22"/>
          <w:szCs w:val="22"/>
        </w:rPr>
      </w:pPr>
      <w:r>
        <w:rPr>
          <w:rFonts w:ascii="Arial" w:hAnsi="Arial" w:cs="Arial"/>
          <w:b/>
          <w:bCs/>
          <w:sz w:val="22"/>
          <w:szCs w:val="22"/>
        </w:rPr>
        <w:t>Consent</w:t>
      </w:r>
    </w:p>
    <w:p w14:paraId="4DF955BC" w14:textId="15E3C9DD" w:rsidR="00776729" w:rsidRDefault="00776729" w:rsidP="00776729">
      <w:pPr>
        <w:rPr>
          <w:rFonts w:ascii="Arial" w:hAnsi="Arial" w:cs="Arial"/>
          <w:b/>
          <w:bCs/>
          <w:sz w:val="22"/>
          <w:szCs w:val="22"/>
        </w:rPr>
      </w:pPr>
      <w:r w:rsidRPr="00776729">
        <w:rPr>
          <w:rFonts w:ascii="Arial" w:hAnsi="Arial" w:cs="Arial"/>
          <w:bCs/>
          <w:sz w:val="22"/>
          <w:szCs w:val="22"/>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r w:rsidRPr="00776729">
        <w:rPr>
          <w:rFonts w:ascii="Arial" w:hAnsi="Arial" w:cs="Arial"/>
          <w:b/>
          <w:bCs/>
          <w:sz w:val="22"/>
          <w:szCs w:val="22"/>
        </w:rPr>
        <w:t>.</w:t>
      </w:r>
    </w:p>
    <w:p w14:paraId="715ADA8C" w14:textId="77777777" w:rsidR="004D18B0" w:rsidRPr="00776729" w:rsidRDefault="004D18B0" w:rsidP="00776729">
      <w:pPr>
        <w:rPr>
          <w:rFonts w:ascii="Arial" w:hAnsi="Arial" w:cs="Arial"/>
          <w:bCs/>
          <w:sz w:val="22"/>
          <w:szCs w:val="22"/>
        </w:rPr>
      </w:pPr>
    </w:p>
    <w:p w14:paraId="457F111D" w14:textId="77777777" w:rsidR="000140D0" w:rsidRDefault="00776729" w:rsidP="000140D0">
      <w:pPr>
        <w:rPr>
          <w:rFonts w:ascii="Arial" w:hAnsi="Arial" w:cs="Arial"/>
          <w:b/>
          <w:bCs/>
          <w:sz w:val="22"/>
          <w:szCs w:val="22"/>
        </w:rPr>
      </w:pPr>
      <w:r w:rsidRPr="00776729">
        <w:rPr>
          <w:rFonts w:ascii="Arial" w:hAnsi="Arial" w:cs="Arial"/>
          <w:b/>
          <w:bCs/>
          <w:sz w:val="22"/>
          <w:szCs w:val="22"/>
        </w:rPr>
        <w:t>Ethical approval</w:t>
      </w:r>
    </w:p>
    <w:p w14:paraId="36C060E0" w14:textId="77777777" w:rsidR="004D18B0" w:rsidRPr="00776729" w:rsidRDefault="004D18B0" w:rsidP="000140D0">
      <w:pPr>
        <w:rPr>
          <w:rFonts w:ascii="Arial" w:hAnsi="Arial" w:cs="Arial"/>
          <w:b/>
          <w:bCs/>
          <w:sz w:val="22"/>
          <w:szCs w:val="22"/>
        </w:rPr>
      </w:pPr>
    </w:p>
    <w:p w14:paraId="0D5134F7" w14:textId="77777777" w:rsidR="00315186" w:rsidRDefault="000140D0" w:rsidP="00441B6F">
      <w:pPr>
        <w:rPr>
          <w:rFonts w:ascii="Arial" w:hAnsi="Arial" w:cs="Arial"/>
          <w:b/>
          <w:sz w:val="22"/>
          <w:szCs w:val="22"/>
        </w:rPr>
      </w:pPr>
      <w:r w:rsidRPr="00776729">
        <w:rPr>
          <w:rFonts w:ascii="Arial" w:hAnsi="Arial" w:cs="Arial"/>
          <w:sz w:val="22"/>
          <w:szCs w:val="22"/>
          <w:lang w:val="en-GB"/>
        </w:rPr>
        <w:t>The study protocol was approved by the National Ethics Committee for Health Research in Niger (Approval No.15/2023/CNERS), before the study began</w:t>
      </w:r>
      <w:r w:rsidRPr="00776729">
        <w:rPr>
          <w:rFonts w:ascii="Arial" w:hAnsi="Arial" w:cs="Arial"/>
          <w:b/>
          <w:sz w:val="22"/>
          <w:szCs w:val="22"/>
        </w:rPr>
        <w:t xml:space="preserve"> </w:t>
      </w:r>
    </w:p>
    <w:p w14:paraId="58CD19C0" w14:textId="77777777" w:rsidR="00EF6BA9" w:rsidRDefault="00EF6BA9" w:rsidP="00441B6F">
      <w:pPr>
        <w:rPr>
          <w:rFonts w:ascii="Arial" w:hAnsi="Arial" w:cs="Arial"/>
          <w:b/>
          <w:sz w:val="22"/>
          <w:szCs w:val="22"/>
        </w:rPr>
      </w:pPr>
    </w:p>
    <w:p w14:paraId="247170A2" w14:textId="77777777" w:rsidR="00EF6BA9" w:rsidRPr="00021F13" w:rsidRDefault="00EF6BA9" w:rsidP="00EF6BA9">
      <w:pPr>
        <w:spacing w:after="200" w:line="276" w:lineRule="auto"/>
        <w:rPr>
          <w:rFonts w:ascii="Calibri" w:eastAsia="Calibri" w:hAnsi="Calibri"/>
          <w:kern w:val="2"/>
          <w:sz w:val="22"/>
          <w:szCs w:val="22"/>
          <w:highlight w:val="yellow"/>
        </w:rPr>
      </w:pPr>
      <w:bookmarkStart w:id="0" w:name="_Hlk193540946"/>
      <w:bookmarkStart w:id="1" w:name="_Hlk183680988"/>
      <w:bookmarkStart w:id="2" w:name="_Hlk180402183"/>
      <w:r w:rsidRPr="00021F13">
        <w:rPr>
          <w:rFonts w:ascii="Calibri" w:eastAsia="Calibri" w:hAnsi="Calibri"/>
          <w:kern w:val="2"/>
          <w:sz w:val="22"/>
          <w:szCs w:val="22"/>
          <w:highlight w:val="yellow"/>
        </w:rPr>
        <w:t>Disclaimer (Artificial intelligence)</w:t>
      </w:r>
    </w:p>
    <w:p w14:paraId="2EFAAA7B" w14:textId="77777777" w:rsidR="00EF6BA9" w:rsidRPr="00021F13" w:rsidRDefault="00EF6BA9" w:rsidP="00EF6BA9">
      <w:pPr>
        <w:spacing w:after="200" w:line="276" w:lineRule="auto"/>
        <w:rPr>
          <w:rFonts w:ascii="Calibri" w:eastAsia="Calibri" w:hAnsi="Calibri"/>
          <w:kern w:val="2"/>
          <w:sz w:val="22"/>
          <w:szCs w:val="22"/>
          <w:highlight w:val="yellow"/>
        </w:rPr>
      </w:pPr>
      <w:r w:rsidRPr="00021F13">
        <w:rPr>
          <w:rFonts w:ascii="Calibri" w:eastAsia="Calibri" w:hAnsi="Calibri"/>
          <w:kern w:val="2"/>
          <w:sz w:val="22"/>
          <w:szCs w:val="22"/>
          <w:highlight w:val="yellow"/>
        </w:rPr>
        <w:t xml:space="preserve">Option 1: </w:t>
      </w:r>
    </w:p>
    <w:p w14:paraId="616AE9ED" w14:textId="77777777" w:rsidR="00EF6BA9" w:rsidRPr="00021F13" w:rsidRDefault="00EF6BA9" w:rsidP="00EF6BA9">
      <w:pPr>
        <w:spacing w:after="200" w:line="276" w:lineRule="auto"/>
        <w:rPr>
          <w:rFonts w:ascii="Calibri" w:eastAsia="Calibri" w:hAnsi="Calibri"/>
          <w:kern w:val="2"/>
          <w:sz w:val="22"/>
          <w:szCs w:val="22"/>
          <w:highlight w:val="yellow"/>
        </w:rPr>
      </w:pPr>
      <w:r w:rsidRPr="00021F13">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5D9D209B" w14:textId="77777777" w:rsidR="00EF6BA9" w:rsidRPr="00021F13" w:rsidRDefault="00EF6BA9" w:rsidP="00EF6BA9">
      <w:pPr>
        <w:spacing w:after="200" w:line="276" w:lineRule="auto"/>
        <w:rPr>
          <w:rFonts w:ascii="Calibri" w:eastAsia="Calibri" w:hAnsi="Calibri"/>
          <w:kern w:val="2"/>
          <w:sz w:val="22"/>
          <w:szCs w:val="22"/>
          <w:highlight w:val="yellow"/>
        </w:rPr>
      </w:pPr>
      <w:r w:rsidRPr="00021F13">
        <w:rPr>
          <w:rFonts w:ascii="Calibri" w:eastAsia="Calibri" w:hAnsi="Calibri"/>
          <w:kern w:val="2"/>
          <w:sz w:val="22"/>
          <w:szCs w:val="22"/>
          <w:highlight w:val="yellow"/>
        </w:rPr>
        <w:t xml:space="preserve">Option 2: </w:t>
      </w:r>
    </w:p>
    <w:p w14:paraId="6FF8CFA5" w14:textId="77777777" w:rsidR="00EF6BA9" w:rsidRPr="00021F13" w:rsidRDefault="00EF6BA9" w:rsidP="00EF6BA9">
      <w:pPr>
        <w:spacing w:after="200" w:line="276" w:lineRule="auto"/>
        <w:rPr>
          <w:rFonts w:ascii="Calibri" w:eastAsia="Calibri" w:hAnsi="Calibri"/>
          <w:kern w:val="2"/>
          <w:sz w:val="22"/>
          <w:szCs w:val="22"/>
          <w:highlight w:val="yellow"/>
        </w:rPr>
      </w:pPr>
      <w:r w:rsidRPr="00021F13">
        <w:rPr>
          <w:rFonts w:ascii="Calibri" w:eastAsia="Calibri" w:hAnsi="Calibri"/>
          <w:kern w:val="2"/>
          <w:sz w:val="22"/>
          <w:szCs w:val="2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742D804" w14:textId="77777777" w:rsidR="00EF6BA9" w:rsidRPr="00021F13" w:rsidRDefault="00EF6BA9" w:rsidP="00EF6BA9">
      <w:pPr>
        <w:spacing w:after="200" w:line="276" w:lineRule="auto"/>
        <w:rPr>
          <w:rFonts w:ascii="Calibri" w:eastAsia="Calibri" w:hAnsi="Calibri"/>
          <w:kern w:val="2"/>
          <w:sz w:val="22"/>
          <w:szCs w:val="22"/>
          <w:highlight w:val="yellow"/>
        </w:rPr>
      </w:pPr>
      <w:r w:rsidRPr="00021F13">
        <w:rPr>
          <w:rFonts w:ascii="Calibri" w:eastAsia="Calibri" w:hAnsi="Calibri"/>
          <w:kern w:val="2"/>
          <w:sz w:val="22"/>
          <w:szCs w:val="22"/>
          <w:highlight w:val="yellow"/>
        </w:rPr>
        <w:t>Details of the AI usage are given below:</w:t>
      </w:r>
    </w:p>
    <w:p w14:paraId="1A65DAA9" w14:textId="77777777" w:rsidR="00EF6BA9" w:rsidRPr="00021F13" w:rsidRDefault="00EF6BA9" w:rsidP="00EF6BA9">
      <w:pPr>
        <w:spacing w:after="200" w:line="276" w:lineRule="auto"/>
        <w:rPr>
          <w:rFonts w:ascii="Calibri" w:eastAsia="Calibri" w:hAnsi="Calibri"/>
          <w:kern w:val="2"/>
          <w:sz w:val="22"/>
          <w:szCs w:val="22"/>
          <w:highlight w:val="yellow"/>
        </w:rPr>
      </w:pPr>
      <w:r w:rsidRPr="00021F13">
        <w:rPr>
          <w:rFonts w:ascii="Calibri" w:eastAsia="Calibri" w:hAnsi="Calibri"/>
          <w:kern w:val="2"/>
          <w:sz w:val="22"/>
          <w:szCs w:val="22"/>
          <w:highlight w:val="yellow"/>
        </w:rPr>
        <w:t>1.</w:t>
      </w:r>
    </w:p>
    <w:p w14:paraId="50824AA1" w14:textId="77777777" w:rsidR="00EF6BA9" w:rsidRPr="00021F13" w:rsidRDefault="00EF6BA9" w:rsidP="00EF6BA9">
      <w:pPr>
        <w:spacing w:after="200" w:line="276" w:lineRule="auto"/>
        <w:rPr>
          <w:rFonts w:ascii="Calibri" w:eastAsia="Calibri" w:hAnsi="Calibri"/>
          <w:kern w:val="2"/>
          <w:sz w:val="22"/>
          <w:szCs w:val="22"/>
          <w:highlight w:val="yellow"/>
        </w:rPr>
      </w:pPr>
      <w:r w:rsidRPr="00021F13">
        <w:rPr>
          <w:rFonts w:ascii="Calibri" w:eastAsia="Calibri" w:hAnsi="Calibri"/>
          <w:kern w:val="2"/>
          <w:sz w:val="22"/>
          <w:szCs w:val="22"/>
          <w:highlight w:val="yellow"/>
        </w:rPr>
        <w:t>2.</w:t>
      </w:r>
    </w:p>
    <w:p w14:paraId="3175D609" w14:textId="77777777" w:rsidR="00EF6BA9" w:rsidRPr="00021F13" w:rsidRDefault="00EF6BA9" w:rsidP="00EF6BA9">
      <w:pPr>
        <w:spacing w:after="200" w:line="276" w:lineRule="auto"/>
        <w:rPr>
          <w:rFonts w:ascii="Calibri" w:eastAsia="Calibri" w:hAnsi="Calibri"/>
          <w:kern w:val="2"/>
          <w:sz w:val="22"/>
          <w:szCs w:val="22"/>
        </w:rPr>
      </w:pPr>
      <w:r w:rsidRPr="00021F13">
        <w:rPr>
          <w:rFonts w:ascii="Calibri" w:eastAsia="Calibri" w:hAnsi="Calibri"/>
          <w:kern w:val="2"/>
          <w:sz w:val="22"/>
          <w:szCs w:val="22"/>
          <w:highlight w:val="yellow"/>
        </w:rPr>
        <w:t>3.</w:t>
      </w:r>
      <w:bookmarkEnd w:id="0"/>
    </w:p>
    <w:bookmarkEnd w:id="1"/>
    <w:bookmarkEnd w:id="2"/>
    <w:p w14:paraId="75003801" w14:textId="77777777" w:rsidR="00EF6BA9" w:rsidRPr="00776729" w:rsidRDefault="00EF6BA9" w:rsidP="00441B6F">
      <w:pPr>
        <w:rPr>
          <w:rFonts w:ascii="Arial" w:hAnsi="Arial" w:cs="Arial"/>
          <w:b/>
          <w:sz w:val="22"/>
          <w:szCs w:val="22"/>
        </w:rPr>
      </w:pPr>
    </w:p>
    <w:p w14:paraId="7F69950F" w14:textId="77777777" w:rsidR="00860000" w:rsidRDefault="00860000" w:rsidP="00441B6F">
      <w:pPr>
        <w:pStyle w:val="ReferHead"/>
        <w:spacing w:after="0"/>
        <w:jc w:val="both"/>
        <w:rPr>
          <w:rFonts w:ascii="Arial" w:hAnsi="Arial" w:cs="Arial"/>
        </w:rPr>
      </w:pPr>
    </w:p>
    <w:p w14:paraId="10885C8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529F74" w14:textId="77777777" w:rsidR="000140D0" w:rsidRPr="000140D0" w:rsidRDefault="000140D0" w:rsidP="000140D0">
      <w:pPr>
        <w:jc w:val="both"/>
        <w:rPr>
          <w:rFonts w:ascii="Times New Roman" w:eastAsia="SimSun" w:hAnsi="Times New Roman"/>
          <w:b/>
          <w:sz w:val="24"/>
          <w:szCs w:val="24"/>
        </w:rPr>
      </w:pPr>
      <w:bookmarkStart w:id="3" w:name="_Hlk191227781"/>
    </w:p>
    <w:p w14:paraId="2EBBFB03"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Farr, A., Effendy, I., Frey Tirri, B., Hof, H., et al. 2021. Guideline: Vulvovaginal </w:t>
      </w:r>
      <w:proofErr w:type="spellStart"/>
      <w:r w:rsidRPr="000140D0">
        <w:rPr>
          <w:rFonts w:ascii="Times New Roman" w:eastAsia="SimSun" w:hAnsi="Times New Roman"/>
          <w:sz w:val="24"/>
          <w:szCs w:val="24"/>
          <w:lang w:val="en-GB"/>
        </w:rPr>
        <w:t>candidosis</w:t>
      </w:r>
      <w:proofErr w:type="spellEnd"/>
      <w:r w:rsidRPr="000140D0">
        <w:rPr>
          <w:rFonts w:ascii="Times New Roman" w:eastAsia="SimSun" w:hAnsi="Times New Roman"/>
          <w:sz w:val="24"/>
          <w:szCs w:val="24"/>
          <w:lang w:val="en-GB"/>
        </w:rPr>
        <w:t xml:space="preserve"> (AWMF 015/072, level S2k). Mycoses, 64(6), 583–602. https://doi.org/10.1111/myc.13248</w:t>
      </w:r>
    </w:p>
    <w:p w14:paraId="7C995BB5" w14:textId="77777777" w:rsidR="000140D0" w:rsidRPr="000140D0" w:rsidRDefault="000140D0" w:rsidP="000140D0">
      <w:pPr>
        <w:ind w:left="567" w:hanging="567"/>
        <w:jc w:val="both"/>
        <w:rPr>
          <w:rFonts w:ascii="Times New Roman" w:eastAsia="SimSun" w:hAnsi="Times New Roman"/>
          <w:sz w:val="24"/>
          <w:szCs w:val="24"/>
          <w:lang w:val="en-GB"/>
        </w:rPr>
      </w:pPr>
    </w:p>
    <w:p w14:paraId="226022BF"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MacAlpine, J., &amp; </w:t>
      </w:r>
      <w:proofErr w:type="spellStart"/>
      <w:r w:rsidRPr="000140D0">
        <w:rPr>
          <w:rFonts w:ascii="Times New Roman" w:eastAsia="SimSun" w:hAnsi="Times New Roman"/>
          <w:sz w:val="24"/>
          <w:szCs w:val="24"/>
          <w:lang w:val="en-GB"/>
        </w:rPr>
        <w:t>Lionakis</w:t>
      </w:r>
      <w:proofErr w:type="spellEnd"/>
      <w:r w:rsidRPr="000140D0">
        <w:rPr>
          <w:rFonts w:ascii="Times New Roman" w:eastAsia="SimSun" w:hAnsi="Times New Roman"/>
          <w:sz w:val="24"/>
          <w:szCs w:val="24"/>
          <w:lang w:val="en-GB"/>
        </w:rPr>
        <w:t>, M. S. 2024. Host-microbe interaction paradigms in acute and recurrent vulvovaginal candidiasis. Cell Host &amp; Microbe, 32(10), 1654–1667.</w:t>
      </w:r>
    </w:p>
    <w:p w14:paraId="5D21B3C1" w14:textId="77777777" w:rsidR="000140D0" w:rsidRPr="000140D0" w:rsidRDefault="000140D0" w:rsidP="000140D0">
      <w:pPr>
        <w:ind w:left="567" w:hanging="567"/>
        <w:jc w:val="both"/>
        <w:rPr>
          <w:rFonts w:ascii="Times New Roman" w:eastAsia="SimSun" w:hAnsi="Times New Roman"/>
          <w:sz w:val="24"/>
          <w:szCs w:val="24"/>
          <w:lang w:val="en-GB"/>
        </w:rPr>
      </w:pPr>
    </w:p>
    <w:p w14:paraId="70F9E00E"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Disha, T., &amp; Haque, F. 2022. Prevalence and risk factors of vulvovaginal </w:t>
      </w:r>
      <w:proofErr w:type="spellStart"/>
      <w:r w:rsidRPr="000140D0">
        <w:rPr>
          <w:rFonts w:ascii="Times New Roman" w:eastAsia="SimSun" w:hAnsi="Times New Roman"/>
          <w:sz w:val="24"/>
          <w:szCs w:val="24"/>
          <w:lang w:val="en-GB"/>
        </w:rPr>
        <w:t>candidosis</w:t>
      </w:r>
      <w:proofErr w:type="spellEnd"/>
      <w:r w:rsidRPr="000140D0">
        <w:rPr>
          <w:rFonts w:ascii="Times New Roman" w:eastAsia="SimSun" w:hAnsi="Times New Roman"/>
          <w:sz w:val="24"/>
          <w:szCs w:val="24"/>
          <w:lang w:val="en-GB"/>
        </w:rPr>
        <w:t xml:space="preserve"> during pregnancy: A review. Infectious Diseases in Obstetrics and </w:t>
      </w:r>
      <w:proofErr w:type="spellStart"/>
      <w:r w:rsidRPr="000140D0">
        <w:rPr>
          <w:rFonts w:ascii="Times New Roman" w:eastAsia="SimSun" w:hAnsi="Times New Roman"/>
          <w:sz w:val="24"/>
          <w:szCs w:val="24"/>
          <w:lang w:val="en-GB"/>
        </w:rPr>
        <w:t>Gynecology</w:t>
      </w:r>
      <w:proofErr w:type="spellEnd"/>
      <w:r w:rsidRPr="000140D0">
        <w:rPr>
          <w:rFonts w:ascii="Times New Roman" w:eastAsia="SimSun" w:hAnsi="Times New Roman"/>
          <w:sz w:val="24"/>
          <w:szCs w:val="24"/>
          <w:lang w:val="en-GB"/>
        </w:rPr>
        <w:t>, 2022, 6195712. https://doi.org/10.1155/2022/6195712</w:t>
      </w:r>
    </w:p>
    <w:p w14:paraId="3D157D56" w14:textId="77777777" w:rsidR="000140D0" w:rsidRPr="000140D0" w:rsidRDefault="000140D0" w:rsidP="000140D0">
      <w:pPr>
        <w:ind w:left="567" w:hanging="567"/>
        <w:jc w:val="both"/>
        <w:rPr>
          <w:rFonts w:ascii="Times New Roman" w:eastAsia="SimSun" w:hAnsi="Times New Roman"/>
          <w:sz w:val="24"/>
          <w:szCs w:val="24"/>
          <w:lang w:val="en-GB"/>
        </w:rPr>
      </w:pPr>
    </w:p>
    <w:p w14:paraId="7C7616A5"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Sobel, J. D. 2016. Recurrent vulvovaginal candidiasis. American Journal of Obstetrics and </w:t>
      </w:r>
      <w:proofErr w:type="spellStart"/>
      <w:r w:rsidRPr="000140D0">
        <w:rPr>
          <w:rFonts w:ascii="Times New Roman" w:eastAsia="SimSun" w:hAnsi="Times New Roman"/>
          <w:sz w:val="24"/>
          <w:szCs w:val="24"/>
          <w:lang w:val="en-GB"/>
        </w:rPr>
        <w:t>Gynecology</w:t>
      </w:r>
      <w:proofErr w:type="spellEnd"/>
      <w:r w:rsidRPr="000140D0">
        <w:rPr>
          <w:rFonts w:ascii="Times New Roman" w:eastAsia="SimSun" w:hAnsi="Times New Roman"/>
          <w:sz w:val="24"/>
          <w:szCs w:val="24"/>
          <w:lang w:val="en-GB"/>
        </w:rPr>
        <w:t>, 214(1), 15–21.</w:t>
      </w:r>
    </w:p>
    <w:p w14:paraId="594F9FF1" w14:textId="77777777" w:rsidR="000140D0" w:rsidRPr="000140D0" w:rsidRDefault="000140D0" w:rsidP="000140D0">
      <w:pPr>
        <w:ind w:left="567" w:hanging="567"/>
        <w:jc w:val="both"/>
        <w:rPr>
          <w:rFonts w:ascii="Times New Roman" w:eastAsia="SimSun" w:hAnsi="Times New Roman"/>
          <w:sz w:val="24"/>
          <w:szCs w:val="24"/>
          <w:lang w:val="en-GB"/>
        </w:rPr>
      </w:pPr>
    </w:p>
    <w:p w14:paraId="5EB7BEE2"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Pereira, L. C., Correia, A. F., da Silva, Z. D. L., de Resende, C. N., et al. 2021. </w:t>
      </w:r>
      <w:r w:rsidRPr="000140D0">
        <w:rPr>
          <w:rFonts w:ascii="Times New Roman" w:eastAsia="SimSun" w:hAnsi="Times New Roman"/>
          <w:sz w:val="24"/>
          <w:szCs w:val="24"/>
          <w:lang w:val="en-GB"/>
        </w:rPr>
        <w:t>Vulvovaginal candidiasis and current perspectives: New risk factors and laboratory diagnosis by using MALDI-TOF for identifying species in primary infection and recurrence. European Journal of Clinical Microbiology &amp; Infectious Diseases, 40(</w:t>
      </w:r>
      <w:proofErr w:type="spellStart"/>
      <w:r w:rsidRPr="000140D0">
        <w:rPr>
          <w:rFonts w:ascii="Times New Roman" w:eastAsia="SimSun" w:hAnsi="Times New Roman"/>
          <w:sz w:val="24"/>
          <w:szCs w:val="24"/>
          <w:lang w:val="en-GB"/>
        </w:rPr>
        <w:t>Suppl</w:t>
      </w:r>
      <w:proofErr w:type="spellEnd"/>
      <w:r w:rsidRPr="000140D0">
        <w:rPr>
          <w:rFonts w:ascii="Times New Roman" w:eastAsia="SimSun" w:hAnsi="Times New Roman"/>
          <w:sz w:val="24"/>
          <w:szCs w:val="24"/>
          <w:lang w:val="en-GB"/>
        </w:rPr>
        <w:t xml:space="preserve"> 1), 1–13.</w:t>
      </w:r>
    </w:p>
    <w:p w14:paraId="4A22D83D" w14:textId="77777777" w:rsidR="000140D0" w:rsidRPr="000140D0" w:rsidRDefault="000140D0" w:rsidP="000140D0">
      <w:pPr>
        <w:ind w:left="567" w:hanging="567"/>
        <w:jc w:val="both"/>
        <w:rPr>
          <w:rFonts w:ascii="Times New Roman" w:eastAsia="SimSun" w:hAnsi="Times New Roman"/>
          <w:sz w:val="24"/>
          <w:szCs w:val="24"/>
          <w:lang w:val="en-GB"/>
        </w:rPr>
      </w:pPr>
    </w:p>
    <w:p w14:paraId="35CE8AD5"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Pappas, P. G., Kauffman, C. A., Andes, D. R., Clancy, C. J., et al. 2018. Clinical practice guideline for the management of candidiasis: 2016 update by the Infectious Diseases Society of America. Clinical Infectious Diseases, 62(4), e1–e50.</w:t>
      </w:r>
    </w:p>
    <w:p w14:paraId="4FB0CBB8" w14:textId="77777777" w:rsidR="000140D0" w:rsidRPr="000140D0" w:rsidRDefault="000140D0" w:rsidP="000140D0">
      <w:pPr>
        <w:ind w:left="567" w:hanging="567"/>
        <w:jc w:val="both"/>
        <w:rPr>
          <w:rFonts w:ascii="Times New Roman" w:eastAsia="SimSun" w:hAnsi="Times New Roman"/>
          <w:sz w:val="24"/>
          <w:szCs w:val="24"/>
          <w:lang w:val="en-GB"/>
        </w:rPr>
      </w:pPr>
    </w:p>
    <w:p w14:paraId="4C84307A"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lastRenderedPageBreak/>
        <w:t>Pfaller, M. A., &amp; Diekema, D. J. 2007. Epidemiology of invasive candidiasis: A persistent public health problem. Clinical Microbiology Reviews, 20(1), 133–163.</w:t>
      </w:r>
    </w:p>
    <w:p w14:paraId="0644A1F9" w14:textId="77777777" w:rsidR="000140D0" w:rsidRPr="000140D0" w:rsidRDefault="000140D0" w:rsidP="000140D0">
      <w:pPr>
        <w:ind w:left="567" w:hanging="567"/>
        <w:jc w:val="both"/>
        <w:rPr>
          <w:rFonts w:ascii="Times New Roman" w:eastAsia="SimSun" w:hAnsi="Times New Roman"/>
          <w:sz w:val="24"/>
          <w:szCs w:val="24"/>
          <w:lang w:val="en-GB"/>
        </w:rPr>
      </w:pPr>
    </w:p>
    <w:p w14:paraId="12068548"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rPr>
        <w:t>Taverne-</w:t>
      </w:r>
      <w:proofErr w:type="spellStart"/>
      <w:r w:rsidRPr="000140D0">
        <w:rPr>
          <w:rFonts w:ascii="Times New Roman" w:eastAsia="SimSun" w:hAnsi="Times New Roman"/>
          <w:sz w:val="24"/>
          <w:szCs w:val="24"/>
        </w:rPr>
        <w:t>Ghadwal</w:t>
      </w:r>
      <w:proofErr w:type="spellEnd"/>
      <w:r w:rsidRPr="000140D0">
        <w:rPr>
          <w:rFonts w:ascii="Times New Roman" w:eastAsia="SimSun" w:hAnsi="Times New Roman"/>
          <w:sz w:val="24"/>
          <w:szCs w:val="24"/>
        </w:rPr>
        <w:t xml:space="preserve">, L., Kuhns, M., Buhl, T., Schulze, M. H., et al. 2022. </w:t>
      </w:r>
      <w:r w:rsidRPr="000140D0">
        <w:rPr>
          <w:rFonts w:ascii="Times New Roman" w:eastAsia="SimSun" w:hAnsi="Times New Roman"/>
          <w:sz w:val="24"/>
          <w:szCs w:val="24"/>
          <w:lang w:val="en-GB"/>
        </w:rPr>
        <w:t>Epidemiology and prevalence of oral candidiasis in HIV patients from Chad in the post-HAART era. Frontiers in Microbiology, 13, 844069. https://doi.org/10.3389/fmicb.2022.844069</w:t>
      </w:r>
    </w:p>
    <w:p w14:paraId="1F33DAFF" w14:textId="77777777" w:rsidR="000140D0" w:rsidRPr="000140D0" w:rsidRDefault="000140D0" w:rsidP="000140D0">
      <w:pPr>
        <w:ind w:left="567" w:hanging="567"/>
        <w:jc w:val="both"/>
        <w:rPr>
          <w:rFonts w:ascii="Times New Roman" w:eastAsia="SimSun" w:hAnsi="Times New Roman"/>
          <w:sz w:val="24"/>
          <w:szCs w:val="24"/>
          <w:lang w:val="en-GB"/>
        </w:rPr>
      </w:pPr>
    </w:p>
    <w:p w14:paraId="23653930"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World Health Organization (WHO). 2007. WHO case definitions of HIV for surveillance and revised clinical staging and immunological classification of HIV-related disease in adults and children. Geneva: World Health Organization.</w:t>
      </w:r>
    </w:p>
    <w:p w14:paraId="7D4FA406" w14:textId="77777777" w:rsidR="000140D0" w:rsidRPr="000140D0" w:rsidRDefault="000140D0" w:rsidP="000140D0">
      <w:pPr>
        <w:ind w:left="567" w:hanging="567"/>
        <w:jc w:val="both"/>
        <w:rPr>
          <w:rFonts w:ascii="Times New Roman" w:eastAsia="SimSun" w:hAnsi="Times New Roman"/>
          <w:sz w:val="24"/>
          <w:szCs w:val="24"/>
          <w:lang w:val="en-GB"/>
        </w:rPr>
      </w:pPr>
    </w:p>
    <w:p w14:paraId="73548638"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Mushi, M. F., Olum, R., &amp; Bongomin, F. 2022. </w:t>
      </w:r>
      <w:r w:rsidRPr="000140D0">
        <w:rPr>
          <w:rFonts w:ascii="Times New Roman" w:eastAsia="SimSun" w:hAnsi="Times New Roman"/>
          <w:sz w:val="24"/>
          <w:szCs w:val="24"/>
          <w:lang w:val="en-GB"/>
        </w:rPr>
        <w:t xml:space="preserve">Prevalence, antifungal susceptibility, and </w:t>
      </w:r>
      <w:proofErr w:type="spellStart"/>
      <w:r w:rsidRPr="000140D0">
        <w:rPr>
          <w:rFonts w:ascii="Times New Roman" w:eastAsia="SimSun" w:hAnsi="Times New Roman"/>
          <w:sz w:val="24"/>
          <w:szCs w:val="24"/>
          <w:lang w:val="en-GB"/>
        </w:rPr>
        <w:t>etiology</w:t>
      </w:r>
      <w:proofErr w:type="spellEnd"/>
      <w:r w:rsidRPr="000140D0">
        <w:rPr>
          <w:rFonts w:ascii="Times New Roman" w:eastAsia="SimSun" w:hAnsi="Times New Roman"/>
          <w:sz w:val="24"/>
          <w:szCs w:val="24"/>
          <w:lang w:val="en-GB"/>
        </w:rPr>
        <w:t xml:space="preserve"> of vulvovaginal candidiasis in sub-Saharan Africa: A systematic review with meta-analysis and meta-regression. Medical Mycology, 60(7), myac037. https://doi.org/10.1093/mmy/myac037</w:t>
      </w:r>
    </w:p>
    <w:p w14:paraId="0CADFEEB" w14:textId="77777777" w:rsidR="000140D0" w:rsidRPr="000140D0" w:rsidRDefault="000140D0" w:rsidP="000140D0">
      <w:pPr>
        <w:ind w:left="567" w:hanging="567"/>
        <w:jc w:val="both"/>
        <w:rPr>
          <w:rFonts w:ascii="Times New Roman" w:eastAsia="SimSun" w:hAnsi="Times New Roman"/>
          <w:sz w:val="24"/>
          <w:szCs w:val="24"/>
          <w:lang w:val="en-GB"/>
        </w:rPr>
      </w:pPr>
    </w:p>
    <w:p w14:paraId="0A19387E" w14:textId="77777777" w:rsidR="000140D0" w:rsidRPr="000140D0" w:rsidRDefault="000140D0" w:rsidP="000140D0">
      <w:pPr>
        <w:ind w:left="567" w:hanging="567"/>
        <w:jc w:val="both"/>
        <w:rPr>
          <w:rFonts w:ascii="Times New Roman" w:eastAsia="SimSun" w:hAnsi="Times New Roman"/>
          <w:sz w:val="24"/>
          <w:szCs w:val="24"/>
          <w:lang w:val="en-GB"/>
        </w:rPr>
      </w:pPr>
      <w:r w:rsidRPr="00B103EC">
        <w:rPr>
          <w:rFonts w:ascii="Times New Roman" w:eastAsia="SimSun" w:hAnsi="Times New Roman"/>
          <w:sz w:val="24"/>
          <w:szCs w:val="24"/>
        </w:rPr>
        <w:t xml:space="preserve">Mulu, W., Yimer, M., &amp; Zenebe, Y. 2015. </w:t>
      </w:r>
      <w:r w:rsidRPr="000140D0">
        <w:rPr>
          <w:rFonts w:ascii="Times New Roman" w:eastAsia="SimSun" w:hAnsi="Times New Roman"/>
          <w:sz w:val="24"/>
          <w:szCs w:val="24"/>
          <w:lang w:val="en-GB"/>
        </w:rPr>
        <w:t xml:space="preserve">Common causes of vaginal infections and antibiotic susceptibility of aerobic bacterial isolates in women of reproductive age attending at </w:t>
      </w:r>
      <w:proofErr w:type="spellStart"/>
      <w:r w:rsidRPr="000140D0">
        <w:rPr>
          <w:rFonts w:ascii="Times New Roman" w:eastAsia="SimSun" w:hAnsi="Times New Roman"/>
          <w:sz w:val="24"/>
          <w:szCs w:val="24"/>
          <w:lang w:val="en-GB"/>
        </w:rPr>
        <w:t>Felegehiwot</w:t>
      </w:r>
      <w:proofErr w:type="spellEnd"/>
      <w:r w:rsidRPr="000140D0">
        <w:rPr>
          <w:rFonts w:ascii="Times New Roman" w:eastAsia="SimSun" w:hAnsi="Times New Roman"/>
          <w:sz w:val="24"/>
          <w:szCs w:val="24"/>
          <w:lang w:val="en-GB"/>
        </w:rPr>
        <w:t xml:space="preserve"> Referral Hospital, Ethiopia: A cross-sectional study. BMC Women’s Health, 15(1), 42.</w:t>
      </w:r>
    </w:p>
    <w:p w14:paraId="0498F951" w14:textId="77777777" w:rsidR="000140D0" w:rsidRPr="000140D0" w:rsidRDefault="000140D0" w:rsidP="000140D0">
      <w:pPr>
        <w:ind w:left="567" w:hanging="567"/>
        <w:jc w:val="both"/>
        <w:rPr>
          <w:rFonts w:ascii="Times New Roman" w:eastAsia="SimSun" w:hAnsi="Times New Roman"/>
          <w:sz w:val="24"/>
          <w:szCs w:val="24"/>
          <w:lang w:val="en-GB"/>
        </w:rPr>
      </w:pPr>
    </w:p>
    <w:p w14:paraId="7BA14D19"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Achkar, J. M., &amp; Fries, B. C. 2010. Candida infections of the genitourinary tract. Clinical Microbiology Reviews, 23(2), 253–273.</w:t>
      </w:r>
    </w:p>
    <w:p w14:paraId="7617AC85" w14:textId="77777777" w:rsidR="000140D0" w:rsidRPr="000140D0" w:rsidRDefault="000140D0" w:rsidP="000140D0">
      <w:pPr>
        <w:ind w:left="567" w:hanging="567"/>
        <w:jc w:val="both"/>
        <w:rPr>
          <w:rFonts w:ascii="Times New Roman" w:eastAsia="SimSun" w:hAnsi="Times New Roman"/>
          <w:sz w:val="24"/>
          <w:szCs w:val="24"/>
          <w:lang w:val="en-GB"/>
        </w:rPr>
      </w:pPr>
    </w:p>
    <w:p w14:paraId="05424EA6"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Bitew, A., &amp; Abebaw, Y. 2018. Vulvovaginal candidiasis: Species distribution of Candida and their antifungal susceptibility pattern. BMC Women’s Health, 18(1), 94.</w:t>
      </w:r>
    </w:p>
    <w:p w14:paraId="5BCFF22C" w14:textId="77777777" w:rsidR="000140D0" w:rsidRPr="000140D0" w:rsidRDefault="000140D0" w:rsidP="000140D0">
      <w:pPr>
        <w:ind w:left="567" w:hanging="567"/>
        <w:jc w:val="both"/>
        <w:rPr>
          <w:rFonts w:ascii="Times New Roman" w:eastAsia="SimSun" w:hAnsi="Times New Roman"/>
          <w:sz w:val="24"/>
          <w:szCs w:val="24"/>
          <w:lang w:val="en-GB"/>
        </w:rPr>
      </w:pPr>
    </w:p>
    <w:p w14:paraId="538A60D8" w14:textId="77777777" w:rsidR="000140D0" w:rsidRPr="000140D0" w:rsidRDefault="000140D0" w:rsidP="000140D0">
      <w:pPr>
        <w:ind w:left="567" w:hanging="567"/>
        <w:jc w:val="both"/>
        <w:rPr>
          <w:rFonts w:ascii="Times New Roman" w:eastAsia="SimSun" w:hAnsi="Times New Roman"/>
          <w:sz w:val="24"/>
          <w:szCs w:val="24"/>
          <w:lang w:val="en-GB"/>
        </w:rPr>
      </w:pPr>
      <w:proofErr w:type="spellStart"/>
      <w:r w:rsidRPr="000140D0">
        <w:rPr>
          <w:rFonts w:ascii="Times New Roman" w:eastAsia="SimSun" w:hAnsi="Times New Roman"/>
          <w:sz w:val="24"/>
          <w:szCs w:val="24"/>
          <w:lang w:val="en-GB"/>
        </w:rPr>
        <w:t>Kangatharalingam</w:t>
      </w:r>
      <w:proofErr w:type="spellEnd"/>
      <w:r w:rsidRPr="000140D0">
        <w:rPr>
          <w:rFonts w:ascii="Times New Roman" w:eastAsia="SimSun" w:hAnsi="Times New Roman"/>
          <w:sz w:val="24"/>
          <w:szCs w:val="24"/>
          <w:lang w:val="en-GB"/>
        </w:rPr>
        <w:t>, N., &amp; Santhanam, E. 2017. Epidemiology of Candida infections: Changing patterns and emerging drug resistance. Journal of Clinical and Diagnostic Research, 11(1), DC01–DC06.</w:t>
      </w:r>
    </w:p>
    <w:p w14:paraId="7EB216A8" w14:textId="77777777" w:rsidR="000140D0" w:rsidRPr="000140D0" w:rsidRDefault="000140D0" w:rsidP="000140D0">
      <w:pPr>
        <w:ind w:left="567" w:hanging="567"/>
        <w:jc w:val="both"/>
        <w:rPr>
          <w:rFonts w:ascii="Times New Roman" w:eastAsia="SimSun" w:hAnsi="Times New Roman"/>
          <w:sz w:val="24"/>
          <w:szCs w:val="24"/>
          <w:lang w:val="en-GB"/>
        </w:rPr>
      </w:pPr>
    </w:p>
    <w:p w14:paraId="111C2338"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Mukasa, G., Kyabayinze, D. J., Tugume, S. B., &amp; Muhumuza, R. 2017. </w:t>
      </w:r>
      <w:r w:rsidRPr="000140D0">
        <w:rPr>
          <w:rFonts w:ascii="Times New Roman" w:eastAsia="SimSun" w:hAnsi="Times New Roman"/>
          <w:sz w:val="24"/>
          <w:szCs w:val="24"/>
          <w:lang w:val="en-GB"/>
        </w:rPr>
        <w:t>Prevalence and risk factors of symptomatic vulvovaginal candidiasis among HIV-infected women attending a resource-limited setting in Uganda. International Journal of STD &amp; AIDS, 28(12), 1215–1224.</w:t>
      </w:r>
    </w:p>
    <w:p w14:paraId="7F7FDC4E" w14:textId="77777777" w:rsidR="000140D0" w:rsidRPr="000140D0" w:rsidRDefault="000140D0" w:rsidP="000140D0">
      <w:pPr>
        <w:ind w:left="567" w:hanging="567"/>
        <w:jc w:val="both"/>
        <w:rPr>
          <w:rFonts w:ascii="Times New Roman" w:eastAsia="SimSun" w:hAnsi="Times New Roman"/>
          <w:sz w:val="24"/>
          <w:szCs w:val="24"/>
          <w:lang w:val="en-GB"/>
        </w:rPr>
      </w:pPr>
    </w:p>
    <w:p w14:paraId="673388AE" w14:textId="77777777" w:rsidR="000140D0" w:rsidRPr="000140D0" w:rsidRDefault="000140D0" w:rsidP="000140D0">
      <w:pPr>
        <w:ind w:left="567" w:hanging="567"/>
        <w:jc w:val="both"/>
        <w:rPr>
          <w:rFonts w:ascii="Times New Roman" w:eastAsia="SimSun" w:hAnsi="Times New Roman"/>
          <w:sz w:val="24"/>
          <w:szCs w:val="24"/>
          <w:lang w:val="en-GB"/>
        </w:rPr>
      </w:pPr>
      <w:r w:rsidRPr="002F7F0E">
        <w:rPr>
          <w:rFonts w:ascii="Times New Roman" w:eastAsia="SimSun" w:hAnsi="Times New Roman"/>
          <w:sz w:val="24"/>
          <w:szCs w:val="24"/>
        </w:rPr>
        <w:t xml:space="preserve">Pappas, P. G., Kauffman, C. A., Andes, D., et al. 2018. </w:t>
      </w:r>
      <w:r w:rsidRPr="000140D0">
        <w:rPr>
          <w:rFonts w:ascii="Times New Roman" w:eastAsia="SimSun" w:hAnsi="Times New Roman"/>
          <w:sz w:val="24"/>
          <w:szCs w:val="24"/>
          <w:lang w:val="en-GB"/>
        </w:rPr>
        <w:t xml:space="preserve">Clinical practice guideline for the management of </w:t>
      </w:r>
      <w:r w:rsidR="00776729" w:rsidRPr="000140D0">
        <w:rPr>
          <w:rFonts w:ascii="Times New Roman" w:eastAsia="SimSun" w:hAnsi="Times New Roman"/>
          <w:sz w:val="24"/>
          <w:szCs w:val="24"/>
          <w:lang w:val="en-GB"/>
        </w:rPr>
        <w:t>candidiasis :</w:t>
      </w:r>
      <w:r w:rsidRPr="000140D0">
        <w:rPr>
          <w:rFonts w:ascii="Times New Roman" w:eastAsia="SimSun" w:hAnsi="Times New Roman"/>
          <w:sz w:val="24"/>
          <w:szCs w:val="24"/>
          <w:lang w:val="en-GB"/>
        </w:rPr>
        <w:t xml:space="preserve"> 2016 update by the Infectious Diseases Society of America. Clinical Infectious Diseases, 62(4), e1–e50.</w:t>
      </w:r>
    </w:p>
    <w:p w14:paraId="3F0F6E3A" w14:textId="77777777" w:rsidR="000140D0" w:rsidRPr="000140D0" w:rsidRDefault="000140D0" w:rsidP="000140D0">
      <w:pPr>
        <w:ind w:left="567" w:hanging="567"/>
        <w:jc w:val="both"/>
        <w:rPr>
          <w:rFonts w:ascii="Times New Roman" w:eastAsia="SimSun" w:hAnsi="Times New Roman"/>
          <w:sz w:val="24"/>
          <w:szCs w:val="24"/>
          <w:lang w:val="en-GB"/>
        </w:rPr>
      </w:pPr>
    </w:p>
    <w:p w14:paraId="4E0479F1" w14:textId="77777777" w:rsidR="000140D0" w:rsidRPr="000140D0" w:rsidRDefault="000140D0" w:rsidP="000140D0">
      <w:pPr>
        <w:ind w:left="567" w:hanging="567"/>
        <w:jc w:val="both"/>
        <w:rPr>
          <w:rFonts w:ascii="Times New Roman" w:eastAsia="SimSun" w:hAnsi="Times New Roman"/>
          <w:sz w:val="24"/>
          <w:szCs w:val="24"/>
          <w:lang w:val="pt-BR"/>
        </w:rPr>
      </w:pPr>
      <w:r w:rsidRPr="000140D0">
        <w:rPr>
          <w:rFonts w:ascii="Times New Roman" w:eastAsia="SimSun" w:hAnsi="Times New Roman"/>
          <w:sz w:val="24"/>
          <w:szCs w:val="24"/>
          <w:lang w:val="en-GB"/>
        </w:rPr>
        <w:lastRenderedPageBreak/>
        <w:t xml:space="preserve">Pfaller, M. A., &amp; Diekema, D. J. 2012. Epidemiology of invasive candidiasis: A persistent public health problem. </w:t>
      </w:r>
      <w:r w:rsidRPr="000140D0">
        <w:rPr>
          <w:rFonts w:ascii="Times New Roman" w:eastAsia="SimSun" w:hAnsi="Times New Roman"/>
          <w:sz w:val="24"/>
          <w:szCs w:val="24"/>
          <w:lang w:val="pt-BR"/>
        </w:rPr>
        <w:t>Clinical Microbiology Reviews, 20(1), 133–163.</w:t>
      </w:r>
    </w:p>
    <w:p w14:paraId="1CC6E859" w14:textId="77777777" w:rsidR="000140D0" w:rsidRPr="000140D0" w:rsidRDefault="000140D0" w:rsidP="000140D0">
      <w:pPr>
        <w:ind w:left="567" w:hanging="567"/>
        <w:jc w:val="both"/>
        <w:rPr>
          <w:rFonts w:ascii="Times New Roman" w:eastAsia="SimSun" w:hAnsi="Times New Roman"/>
          <w:sz w:val="24"/>
          <w:szCs w:val="24"/>
          <w:lang w:val="pt-BR"/>
        </w:rPr>
      </w:pPr>
    </w:p>
    <w:p w14:paraId="15CC50FD"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Ribeiro, L. C., Santos, M. C. D., &amp; Melo, M. N. 2018. </w:t>
      </w:r>
      <w:r w:rsidRPr="000140D0">
        <w:rPr>
          <w:rFonts w:ascii="Times New Roman" w:eastAsia="SimSun" w:hAnsi="Times New Roman"/>
          <w:sz w:val="24"/>
          <w:szCs w:val="24"/>
          <w:lang w:val="en-GB"/>
        </w:rPr>
        <w:t>Non-albicans Candida species in vulvovaginal candidiasis: Diagnosis, pathogenesis, and antifungal susceptibility. Frontiers in Micro</w:t>
      </w:r>
      <w:bookmarkEnd w:id="3"/>
    </w:p>
    <w:p w14:paraId="5A4BA54B" w14:textId="77777777" w:rsidR="004D4277" w:rsidRPr="00FB3A86" w:rsidRDefault="004D4277" w:rsidP="00441B6F">
      <w:pPr>
        <w:pStyle w:val="Appendix"/>
        <w:spacing w:after="0"/>
        <w:jc w:val="both"/>
        <w:rPr>
          <w:rFonts w:ascii="Arial" w:hAnsi="Arial" w:cs="Arial"/>
          <w:b w:val="0"/>
        </w:rPr>
        <w:sectPr w:rsidR="004D4277" w:rsidRPr="00FB3A86" w:rsidSect="008D2F4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3110E9B" w14:textId="77777777" w:rsidR="00B01FCD" w:rsidRDefault="00B01FCD" w:rsidP="00441B6F">
      <w:pPr>
        <w:pStyle w:val="Appendix"/>
        <w:spacing w:after="0"/>
        <w:jc w:val="both"/>
        <w:rPr>
          <w:rFonts w:ascii="Arial" w:hAnsi="Arial" w:cs="Arial"/>
          <w:b w:val="0"/>
        </w:rPr>
      </w:pPr>
    </w:p>
    <w:p w14:paraId="46B94404" w14:textId="77777777" w:rsidR="00AB2268" w:rsidRDefault="00AB2268" w:rsidP="00441B6F">
      <w:pPr>
        <w:pStyle w:val="Appendix"/>
        <w:spacing w:after="0"/>
        <w:jc w:val="both"/>
        <w:rPr>
          <w:rFonts w:ascii="Arial" w:hAnsi="Arial" w:cs="Arial"/>
          <w:b w:val="0"/>
        </w:rPr>
      </w:pPr>
    </w:p>
    <w:p w14:paraId="44EFD2C5" w14:textId="590D57C6" w:rsidR="00AB2268" w:rsidRPr="00B103EC" w:rsidRDefault="00AB2268" w:rsidP="00B103EC">
      <w:pPr>
        <w:rPr>
          <w:highlight w:val="yellow"/>
        </w:rPr>
      </w:pPr>
      <w:r w:rsidRPr="00B103EC">
        <w:rPr>
          <w:highlight w:val="yellow"/>
          <w:shd w:val="clear" w:color="auto" w:fill="FFFFFF"/>
        </w:rPr>
        <w:t>Neal, C. M., &amp; Martens, M. G. (2022). Clinical challenges in diagnosis and treatment of recurrent vulvovaginal candidiasis. </w:t>
      </w:r>
      <w:r w:rsidRPr="00B103EC">
        <w:rPr>
          <w:i/>
          <w:iCs/>
          <w:highlight w:val="yellow"/>
          <w:shd w:val="clear" w:color="auto" w:fill="FFFFFF"/>
        </w:rPr>
        <w:t>SAGE Open Medicine</w:t>
      </w:r>
      <w:r w:rsidRPr="00B103EC">
        <w:rPr>
          <w:highlight w:val="yellow"/>
          <w:shd w:val="clear" w:color="auto" w:fill="FFFFFF"/>
        </w:rPr>
        <w:t>, </w:t>
      </w:r>
      <w:r w:rsidRPr="00B103EC">
        <w:rPr>
          <w:i/>
          <w:iCs/>
          <w:highlight w:val="yellow"/>
          <w:shd w:val="clear" w:color="auto" w:fill="FFFFFF"/>
        </w:rPr>
        <w:t>10</w:t>
      </w:r>
      <w:r w:rsidRPr="00B103EC">
        <w:rPr>
          <w:highlight w:val="yellow"/>
          <w:shd w:val="clear" w:color="auto" w:fill="FFFFFF"/>
        </w:rPr>
        <w:t>, 20503121221115201.</w:t>
      </w:r>
    </w:p>
    <w:p w14:paraId="142A277C" w14:textId="77777777" w:rsidR="00AB2268" w:rsidRPr="00B103EC" w:rsidRDefault="00AB2268" w:rsidP="00B103EC">
      <w:pPr>
        <w:rPr>
          <w:highlight w:val="yellow"/>
        </w:rPr>
      </w:pPr>
    </w:p>
    <w:p w14:paraId="0FC7DB4F" w14:textId="114CE2FA" w:rsidR="00AB2268" w:rsidRDefault="003A791B" w:rsidP="003A791B">
      <w:pPr>
        <w:rPr>
          <w:shd w:val="clear" w:color="auto" w:fill="FFFFFF"/>
        </w:rPr>
      </w:pPr>
      <w:proofErr w:type="spellStart"/>
      <w:r w:rsidRPr="00B103EC">
        <w:rPr>
          <w:highlight w:val="yellow"/>
          <w:shd w:val="clear" w:color="auto" w:fill="FFFFFF"/>
        </w:rPr>
        <w:t>Nyirjesy</w:t>
      </w:r>
      <w:proofErr w:type="spellEnd"/>
      <w:r w:rsidRPr="00B103EC">
        <w:rPr>
          <w:highlight w:val="yellow"/>
          <w:shd w:val="clear" w:color="auto" w:fill="FFFFFF"/>
        </w:rPr>
        <w:t>, P., Brookhart, C., Lazenby, G., Schwebke, J., &amp; Sobel, J. D. (2022). Vulvovaginal candidiasis: a review of the evidence for the 2021 centers for disease control and prevention of sexually transmitted infections treatment guidelines. </w:t>
      </w:r>
      <w:r w:rsidRPr="00B103EC">
        <w:rPr>
          <w:i/>
          <w:iCs/>
          <w:highlight w:val="yellow"/>
          <w:shd w:val="clear" w:color="auto" w:fill="FFFFFF"/>
        </w:rPr>
        <w:t>Clinical Infectious Diseases</w:t>
      </w:r>
      <w:r w:rsidRPr="00B103EC">
        <w:rPr>
          <w:highlight w:val="yellow"/>
          <w:shd w:val="clear" w:color="auto" w:fill="FFFFFF"/>
        </w:rPr>
        <w:t>, </w:t>
      </w:r>
      <w:r w:rsidRPr="00B103EC">
        <w:rPr>
          <w:i/>
          <w:iCs/>
          <w:highlight w:val="yellow"/>
          <w:shd w:val="clear" w:color="auto" w:fill="FFFFFF"/>
        </w:rPr>
        <w:t>74</w:t>
      </w:r>
      <w:r w:rsidRPr="00B103EC">
        <w:rPr>
          <w:highlight w:val="yellow"/>
          <w:shd w:val="clear" w:color="auto" w:fill="FFFFFF"/>
        </w:rPr>
        <w:t xml:space="preserve">(Supplement_2), S162-S168.   </w:t>
      </w:r>
    </w:p>
    <w:p w14:paraId="63662507" w14:textId="77777777" w:rsidR="003A791B" w:rsidRDefault="003A791B" w:rsidP="003A791B">
      <w:pPr>
        <w:rPr>
          <w:shd w:val="clear" w:color="auto" w:fill="FFFFFF"/>
        </w:rPr>
      </w:pPr>
    </w:p>
    <w:p w14:paraId="2FDE2BED" w14:textId="274374E8" w:rsidR="003A791B" w:rsidRPr="00B103EC" w:rsidRDefault="003A791B" w:rsidP="003A791B">
      <w:pPr>
        <w:rPr>
          <w:highlight w:val="yellow"/>
          <w:shd w:val="clear" w:color="auto" w:fill="FFFFFF"/>
        </w:rPr>
      </w:pPr>
      <w:proofErr w:type="spellStart"/>
      <w:r w:rsidRPr="00B103EC">
        <w:rPr>
          <w:rFonts w:ascii="Arial" w:hAnsi="Arial" w:cs="Arial"/>
          <w:color w:val="222222"/>
          <w:highlight w:val="yellow"/>
          <w:shd w:val="clear" w:color="auto" w:fill="FFFFFF"/>
        </w:rPr>
        <w:t>Picheta</w:t>
      </w:r>
      <w:proofErr w:type="spellEnd"/>
      <w:r w:rsidRPr="00B103EC">
        <w:rPr>
          <w:rFonts w:ascii="Arial" w:hAnsi="Arial" w:cs="Arial"/>
          <w:color w:val="222222"/>
          <w:highlight w:val="yellow"/>
          <w:shd w:val="clear" w:color="auto" w:fill="FFFFFF"/>
        </w:rPr>
        <w:t xml:space="preserve">, N., Piekarz, J., Burdan, O., </w:t>
      </w:r>
      <w:proofErr w:type="spellStart"/>
      <w:r w:rsidRPr="00B103EC">
        <w:rPr>
          <w:rFonts w:ascii="Arial" w:hAnsi="Arial" w:cs="Arial"/>
          <w:color w:val="222222"/>
          <w:highlight w:val="yellow"/>
          <w:shd w:val="clear" w:color="auto" w:fill="FFFFFF"/>
        </w:rPr>
        <w:t>Satora</w:t>
      </w:r>
      <w:proofErr w:type="spellEnd"/>
      <w:r w:rsidRPr="00B103EC">
        <w:rPr>
          <w:rFonts w:ascii="Arial" w:hAnsi="Arial" w:cs="Arial"/>
          <w:color w:val="222222"/>
          <w:highlight w:val="yellow"/>
          <w:shd w:val="clear" w:color="auto" w:fill="FFFFFF"/>
        </w:rPr>
        <w:t xml:space="preserve">, M., Tarkowski, R., &amp; </w:t>
      </w:r>
      <w:proofErr w:type="spellStart"/>
      <w:r w:rsidRPr="00B103EC">
        <w:rPr>
          <w:rFonts w:ascii="Arial" w:hAnsi="Arial" w:cs="Arial"/>
          <w:color w:val="222222"/>
          <w:highlight w:val="yellow"/>
          <w:shd w:val="clear" w:color="auto" w:fill="FFFFFF"/>
        </w:rPr>
        <w:t>Kułak</w:t>
      </w:r>
      <w:proofErr w:type="spellEnd"/>
      <w:r w:rsidRPr="00B103EC">
        <w:rPr>
          <w:rFonts w:ascii="Arial" w:hAnsi="Arial" w:cs="Arial"/>
          <w:color w:val="222222"/>
          <w:highlight w:val="yellow"/>
          <w:shd w:val="clear" w:color="auto" w:fill="FFFFFF"/>
        </w:rPr>
        <w:t>, K. (2024). Phytotherapy of Vulvovaginal Candidiasis: A Narrative Review. </w:t>
      </w:r>
      <w:r w:rsidRPr="00B103EC">
        <w:rPr>
          <w:rFonts w:ascii="Arial" w:hAnsi="Arial" w:cs="Arial"/>
          <w:i/>
          <w:iCs/>
          <w:color w:val="222222"/>
          <w:highlight w:val="yellow"/>
          <w:shd w:val="clear" w:color="auto" w:fill="FFFFFF"/>
        </w:rPr>
        <w:t>International Journal of Molecular Sciences</w:t>
      </w:r>
      <w:r w:rsidRPr="00B103EC">
        <w:rPr>
          <w:rFonts w:ascii="Arial" w:hAnsi="Arial" w:cs="Arial"/>
          <w:color w:val="222222"/>
          <w:highlight w:val="yellow"/>
          <w:shd w:val="clear" w:color="auto" w:fill="FFFFFF"/>
        </w:rPr>
        <w:t>, </w:t>
      </w:r>
      <w:r w:rsidRPr="00B103EC">
        <w:rPr>
          <w:rFonts w:ascii="Arial" w:hAnsi="Arial" w:cs="Arial"/>
          <w:i/>
          <w:iCs/>
          <w:color w:val="222222"/>
          <w:highlight w:val="yellow"/>
          <w:shd w:val="clear" w:color="auto" w:fill="FFFFFF"/>
        </w:rPr>
        <w:t>25</w:t>
      </w:r>
      <w:r w:rsidRPr="00B103EC">
        <w:rPr>
          <w:rFonts w:ascii="Arial" w:hAnsi="Arial" w:cs="Arial"/>
          <w:color w:val="222222"/>
          <w:highlight w:val="yellow"/>
          <w:shd w:val="clear" w:color="auto" w:fill="FFFFFF"/>
        </w:rPr>
        <w:t>(7), 3796.</w:t>
      </w:r>
    </w:p>
    <w:p w14:paraId="2A9EE350" w14:textId="77777777" w:rsidR="003A791B" w:rsidRDefault="003A791B" w:rsidP="003A791B">
      <w:pPr>
        <w:rPr>
          <w:rFonts w:ascii="Arial" w:hAnsi="Arial" w:cs="Arial"/>
          <w:color w:val="222222"/>
          <w:shd w:val="clear" w:color="auto" w:fill="FFFFFF"/>
        </w:rPr>
      </w:pPr>
    </w:p>
    <w:p w14:paraId="4805C2C9" w14:textId="45640EF7" w:rsidR="003A791B" w:rsidRPr="00B103EC" w:rsidRDefault="003A791B" w:rsidP="003A791B">
      <w:pPr>
        <w:rPr>
          <w:highlight w:val="yellow"/>
          <w:shd w:val="clear" w:color="auto" w:fill="FFFFFF"/>
        </w:rPr>
      </w:pPr>
      <w:r w:rsidRPr="00B103EC">
        <w:rPr>
          <w:rFonts w:ascii="Arial" w:hAnsi="Arial" w:cs="Arial"/>
          <w:color w:val="222222"/>
          <w:highlight w:val="yellow"/>
          <w:shd w:val="clear" w:color="auto" w:fill="FFFFFF"/>
          <w:lang w:val="es-US"/>
        </w:rPr>
        <w:t xml:space="preserve">Sobel, J. D., &amp; </w:t>
      </w:r>
      <w:proofErr w:type="spellStart"/>
      <w:r w:rsidRPr="00B103EC">
        <w:rPr>
          <w:rFonts w:ascii="Arial" w:hAnsi="Arial" w:cs="Arial"/>
          <w:color w:val="222222"/>
          <w:highlight w:val="yellow"/>
          <w:shd w:val="clear" w:color="auto" w:fill="FFFFFF"/>
          <w:lang w:val="es-US"/>
        </w:rPr>
        <w:t>Vempati</w:t>
      </w:r>
      <w:proofErr w:type="spellEnd"/>
      <w:r w:rsidRPr="00B103EC">
        <w:rPr>
          <w:rFonts w:ascii="Arial" w:hAnsi="Arial" w:cs="Arial"/>
          <w:color w:val="222222"/>
          <w:highlight w:val="yellow"/>
          <w:shd w:val="clear" w:color="auto" w:fill="FFFFFF"/>
          <w:lang w:val="es-US"/>
        </w:rPr>
        <w:t xml:space="preserve">, Y. S. (2024). </w:t>
      </w:r>
      <w:r w:rsidRPr="00B103EC">
        <w:rPr>
          <w:rFonts w:ascii="Arial" w:hAnsi="Arial" w:cs="Arial"/>
          <w:color w:val="222222"/>
          <w:highlight w:val="yellow"/>
          <w:shd w:val="clear" w:color="auto" w:fill="FFFFFF"/>
        </w:rPr>
        <w:t>Bacterial vaginosis and vulvovaginal candidiasis pathophysiologic interrelationship. </w:t>
      </w:r>
      <w:r w:rsidRPr="00B103EC">
        <w:rPr>
          <w:rFonts w:ascii="Arial" w:hAnsi="Arial" w:cs="Arial"/>
          <w:i/>
          <w:iCs/>
          <w:color w:val="222222"/>
          <w:highlight w:val="yellow"/>
          <w:shd w:val="clear" w:color="auto" w:fill="FFFFFF"/>
        </w:rPr>
        <w:t>Microorganisms</w:t>
      </w:r>
      <w:r w:rsidRPr="00B103EC">
        <w:rPr>
          <w:rFonts w:ascii="Arial" w:hAnsi="Arial" w:cs="Arial"/>
          <w:color w:val="222222"/>
          <w:highlight w:val="yellow"/>
          <w:shd w:val="clear" w:color="auto" w:fill="FFFFFF"/>
        </w:rPr>
        <w:t>, </w:t>
      </w:r>
      <w:r w:rsidRPr="00B103EC">
        <w:rPr>
          <w:rFonts w:ascii="Arial" w:hAnsi="Arial" w:cs="Arial"/>
          <w:i/>
          <w:iCs/>
          <w:color w:val="222222"/>
          <w:highlight w:val="yellow"/>
          <w:shd w:val="clear" w:color="auto" w:fill="FFFFFF"/>
        </w:rPr>
        <w:t>12</w:t>
      </w:r>
      <w:r w:rsidRPr="00B103EC">
        <w:rPr>
          <w:rFonts w:ascii="Arial" w:hAnsi="Arial" w:cs="Arial"/>
          <w:color w:val="222222"/>
          <w:highlight w:val="yellow"/>
          <w:shd w:val="clear" w:color="auto" w:fill="FFFFFF"/>
        </w:rPr>
        <w:t>(1), 108.</w:t>
      </w:r>
    </w:p>
    <w:p w14:paraId="09020049" w14:textId="77777777" w:rsidR="003A791B" w:rsidRDefault="003A791B" w:rsidP="003A791B">
      <w:pPr>
        <w:rPr>
          <w:rFonts w:ascii="Arial" w:hAnsi="Arial" w:cs="Arial"/>
          <w:color w:val="222222"/>
          <w:highlight w:val="yellow"/>
          <w:shd w:val="clear" w:color="auto" w:fill="FFFFFF"/>
        </w:rPr>
      </w:pPr>
    </w:p>
    <w:p w14:paraId="7968FD8D" w14:textId="3F68284B" w:rsidR="003A791B" w:rsidRPr="00B103EC" w:rsidRDefault="00E30514" w:rsidP="00B103EC">
      <w:pPr>
        <w:rPr>
          <w:rFonts w:ascii="Times New Roman" w:hAnsi="Times New Roman"/>
          <w:b/>
        </w:rPr>
      </w:pPr>
      <w:proofErr w:type="spellStart"/>
      <w:r w:rsidRPr="00B103EC">
        <w:rPr>
          <w:highlight w:val="yellow"/>
          <w:shd w:val="clear" w:color="auto" w:fill="FFFFFF"/>
        </w:rPr>
        <w:t>Hingankar</w:t>
      </w:r>
      <w:proofErr w:type="spellEnd"/>
      <w:r w:rsidRPr="00B103EC">
        <w:rPr>
          <w:highlight w:val="yellow"/>
          <w:shd w:val="clear" w:color="auto" w:fill="FFFFFF"/>
        </w:rPr>
        <w:t xml:space="preserve">, Y., &amp; </w:t>
      </w:r>
      <w:proofErr w:type="spellStart"/>
      <w:r w:rsidRPr="00B103EC">
        <w:rPr>
          <w:highlight w:val="yellow"/>
          <w:shd w:val="clear" w:color="auto" w:fill="FFFFFF"/>
        </w:rPr>
        <w:t>Taksande</w:t>
      </w:r>
      <w:proofErr w:type="spellEnd"/>
      <w:r w:rsidRPr="00B103EC">
        <w:rPr>
          <w:highlight w:val="yellow"/>
          <w:shd w:val="clear" w:color="auto" w:fill="FFFFFF"/>
        </w:rPr>
        <w:t>, V. (2021). Screening and Risk Factor Associated with Vulvovaginal Candidiasis among Pregnant Women. </w:t>
      </w:r>
      <w:r w:rsidRPr="00B103EC">
        <w:rPr>
          <w:i/>
          <w:iCs/>
          <w:highlight w:val="yellow"/>
          <w:shd w:val="clear" w:color="auto" w:fill="FFFFFF"/>
        </w:rPr>
        <w:t>Journal of Pharmaceutical Research International</w:t>
      </w:r>
      <w:r w:rsidRPr="00B103EC">
        <w:rPr>
          <w:highlight w:val="yellow"/>
          <w:shd w:val="clear" w:color="auto" w:fill="FFFFFF"/>
        </w:rPr>
        <w:t>, </w:t>
      </w:r>
      <w:r w:rsidRPr="00B103EC">
        <w:rPr>
          <w:i/>
          <w:iCs/>
          <w:highlight w:val="yellow"/>
          <w:shd w:val="clear" w:color="auto" w:fill="FFFFFF"/>
        </w:rPr>
        <w:t>33</w:t>
      </w:r>
      <w:r w:rsidRPr="00B103EC">
        <w:rPr>
          <w:highlight w:val="yellow"/>
          <w:shd w:val="clear" w:color="auto" w:fill="FFFFFF"/>
        </w:rPr>
        <w:t xml:space="preserve">(41B), 1–6. </w:t>
      </w:r>
      <w:hyperlink r:id="rId18" w:history="1">
        <w:r w:rsidRPr="00B103EC">
          <w:rPr>
            <w:rStyle w:val="Hyperlink"/>
            <w:highlight w:val="yellow"/>
            <w:shd w:val="clear" w:color="auto" w:fill="FFFFFF"/>
          </w:rPr>
          <w:t>https://doi.org/10.9734/jpri/2021/v33i41B32338</w:t>
        </w:r>
      </w:hyperlink>
      <w:r>
        <w:rPr>
          <w:shd w:val="clear" w:color="auto" w:fill="FFFFFF"/>
        </w:rPr>
        <w:t xml:space="preserve"> </w:t>
      </w:r>
    </w:p>
    <w:sectPr w:rsidR="003A791B" w:rsidRPr="00B103EC" w:rsidSect="008D2F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C707" w14:textId="77777777" w:rsidR="009D6EF9" w:rsidRDefault="009D6EF9" w:rsidP="00C37E61">
      <w:r>
        <w:separator/>
      </w:r>
    </w:p>
  </w:endnote>
  <w:endnote w:type="continuationSeparator" w:id="0">
    <w:p w14:paraId="4B5DADA0" w14:textId="77777777" w:rsidR="009D6EF9" w:rsidRDefault="009D6E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3FC6" w14:textId="77777777" w:rsidR="00A71BA3" w:rsidRDefault="00A71B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8B10" w14:textId="77777777" w:rsidR="00A71BA3" w:rsidRDefault="00A71B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045C" w14:textId="568A9164" w:rsidR="00A71BA3" w:rsidRPr="008D2F42" w:rsidRDefault="00A71BA3" w:rsidP="008D2F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8BE9" w14:textId="77777777" w:rsidR="00A71BA3" w:rsidRPr="00C37E61" w:rsidRDefault="00A71BA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B653" w14:textId="77777777" w:rsidR="009D6EF9" w:rsidRDefault="009D6EF9" w:rsidP="00C37E61">
      <w:r>
        <w:separator/>
      </w:r>
    </w:p>
  </w:footnote>
  <w:footnote w:type="continuationSeparator" w:id="0">
    <w:p w14:paraId="6B43E965" w14:textId="77777777" w:rsidR="009D6EF9" w:rsidRDefault="009D6E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4FC0" w14:textId="29FC9EA1" w:rsidR="00A71BA3" w:rsidRDefault="00000000">
    <w:pPr>
      <w:pStyle w:val="Header"/>
    </w:pPr>
    <w:r>
      <w:rPr>
        <w:noProof/>
      </w:rPr>
      <w:pict w14:anchorId="4B417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7159" w14:textId="6C6A5F3A" w:rsidR="00A71BA3" w:rsidRDefault="00000000">
    <w:pPr>
      <w:pStyle w:val="Header"/>
    </w:pPr>
    <w:r>
      <w:rPr>
        <w:noProof/>
      </w:rPr>
      <w:pict w14:anchorId="38854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E6D8" w14:textId="153D62FC" w:rsidR="00A71BA3" w:rsidRPr="00296529" w:rsidRDefault="00000000" w:rsidP="00296529">
    <w:pPr>
      <w:ind w:left="2160"/>
      <w:jc w:val="center"/>
      <w:rPr>
        <w:rFonts w:ascii="Times New Roman" w:eastAsia="Calibri" w:hAnsi="Times New Roman"/>
        <w:i/>
        <w:sz w:val="18"/>
        <w:szCs w:val="22"/>
      </w:rPr>
    </w:pPr>
    <w:r>
      <w:rPr>
        <w:noProof/>
      </w:rPr>
      <w:pict w14:anchorId="1ED2B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4AC2A3" w14:textId="77777777" w:rsidR="00A71BA3" w:rsidRPr="00296529" w:rsidRDefault="00A71BA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19BCB6" w14:textId="77777777" w:rsidR="00A71BA3" w:rsidRPr="00296529" w:rsidRDefault="00A71BA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694F43" w14:textId="77777777" w:rsidR="00A71BA3" w:rsidRPr="00296529" w:rsidRDefault="00A71BA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127936" w14:textId="77777777" w:rsidR="00A71BA3" w:rsidRDefault="00A71BA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C0DC1F" w14:textId="77777777" w:rsidR="00A71BA3" w:rsidRDefault="00A71BA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C93A06" w14:textId="77777777" w:rsidR="00A71BA3" w:rsidRDefault="00A71BA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667E" w14:textId="1FC87501" w:rsidR="00A71BA3" w:rsidRDefault="00000000">
    <w:pPr>
      <w:pStyle w:val="Header"/>
    </w:pPr>
    <w:r>
      <w:rPr>
        <w:noProof/>
      </w:rPr>
      <w:pict w14:anchorId="01D33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011" w14:textId="061E6162" w:rsidR="00A71BA3" w:rsidRDefault="00000000">
    <w:pPr>
      <w:pStyle w:val="Header"/>
    </w:pPr>
    <w:r>
      <w:rPr>
        <w:noProof/>
      </w:rPr>
      <w:pict w14:anchorId="04D1F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3E6D" w14:textId="02BE74A6" w:rsidR="00A71BA3" w:rsidRDefault="00000000">
    <w:pPr>
      <w:pStyle w:val="Header"/>
    </w:pPr>
    <w:r>
      <w:rPr>
        <w:noProof/>
      </w:rPr>
      <w:pict w14:anchorId="250D1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243149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2484406">
    <w:abstractNumId w:val="15"/>
  </w:num>
  <w:num w:numId="3" w16cid:durableId="815801492">
    <w:abstractNumId w:val="23"/>
  </w:num>
  <w:num w:numId="4" w16cid:durableId="18814361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87797953">
    <w:abstractNumId w:val="7"/>
  </w:num>
  <w:num w:numId="6" w16cid:durableId="489054324">
    <w:abstractNumId w:val="6"/>
  </w:num>
  <w:num w:numId="7" w16cid:durableId="711923021">
    <w:abstractNumId w:val="1"/>
  </w:num>
  <w:num w:numId="8" w16cid:durableId="1047754960">
    <w:abstractNumId w:val="12"/>
  </w:num>
  <w:num w:numId="9" w16cid:durableId="1111509334">
    <w:abstractNumId w:val="25"/>
  </w:num>
  <w:num w:numId="10" w16cid:durableId="1929800711">
    <w:abstractNumId w:val="2"/>
  </w:num>
  <w:num w:numId="11" w16cid:durableId="2056880006">
    <w:abstractNumId w:val="18"/>
  </w:num>
  <w:num w:numId="12" w16cid:durableId="1803887246">
    <w:abstractNumId w:val="3"/>
  </w:num>
  <w:num w:numId="13" w16cid:durableId="1945377042">
    <w:abstractNumId w:val="17"/>
  </w:num>
  <w:num w:numId="14" w16cid:durableId="1634873217">
    <w:abstractNumId w:val="8"/>
  </w:num>
  <w:num w:numId="15" w16cid:durableId="1124690080">
    <w:abstractNumId w:val="21"/>
  </w:num>
  <w:num w:numId="16" w16cid:durableId="507526405">
    <w:abstractNumId w:val="5"/>
  </w:num>
  <w:num w:numId="17" w16cid:durableId="906182089">
    <w:abstractNumId w:val="22"/>
  </w:num>
  <w:num w:numId="18" w16cid:durableId="1008214301">
    <w:abstractNumId w:val="14"/>
  </w:num>
  <w:num w:numId="19" w16cid:durableId="288240714">
    <w:abstractNumId w:val="28"/>
  </w:num>
  <w:num w:numId="20" w16cid:durableId="15624875">
    <w:abstractNumId w:val="11"/>
  </w:num>
  <w:num w:numId="21" w16cid:durableId="1640770449">
    <w:abstractNumId w:val="9"/>
  </w:num>
  <w:num w:numId="22" w16cid:durableId="1046686066">
    <w:abstractNumId w:val="13"/>
  </w:num>
  <w:num w:numId="23" w16cid:durableId="761485588">
    <w:abstractNumId w:val="19"/>
  </w:num>
  <w:num w:numId="24" w16cid:durableId="846018348">
    <w:abstractNumId w:val="26"/>
  </w:num>
  <w:num w:numId="25" w16cid:durableId="763960620">
    <w:abstractNumId w:val="4"/>
  </w:num>
  <w:num w:numId="26" w16cid:durableId="755051714">
    <w:abstractNumId w:val="16"/>
  </w:num>
  <w:num w:numId="27" w16cid:durableId="1915165494">
    <w:abstractNumId w:val="20"/>
  </w:num>
  <w:num w:numId="28" w16cid:durableId="618953229">
    <w:abstractNumId w:val="27"/>
  </w:num>
  <w:num w:numId="29" w16cid:durableId="2135975759">
    <w:abstractNumId w:val="24"/>
  </w:num>
  <w:num w:numId="30" w16cid:durableId="911279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K2MDA1NjUyNDAwMDFS0lEKTi0uzszPAykwqQUA1q492ywAAAA="/>
  </w:docVars>
  <w:rsids>
    <w:rsidRoot w:val="00AA6219"/>
    <w:rsid w:val="000000BA"/>
    <w:rsid w:val="00000F8F"/>
    <w:rsid w:val="000140D0"/>
    <w:rsid w:val="00026F54"/>
    <w:rsid w:val="00030174"/>
    <w:rsid w:val="00037602"/>
    <w:rsid w:val="0004579C"/>
    <w:rsid w:val="0006690A"/>
    <w:rsid w:val="00085D1E"/>
    <w:rsid w:val="00097B5D"/>
    <w:rsid w:val="000A47FA"/>
    <w:rsid w:val="000A65D3"/>
    <w:rsid w:val="000B1E33"/>
    <w:rsid w:val="000B2750"/>
    <w:rsid w:val="000D689F"/>
    <w:rsid w:val="000E7B7B"/>
    <w:rsid w:val="000E7D62"/>
    <w:rsid w:val="00103357"/>
    <w:rsid w:val="00114D9C"/>
    <w:rsid w:val="00123C9F"/>
    <w:rsid w:val="00126190"/>
    <w:rsid w:val="00130F17"/>
    <w:rsid w:val="001320BF"/>
    <w:rsid w:val="001624DD"/>
    <w:rsid w:val="00163BC4"/>
    <w:rsid w:val="001862CE"/>
    <w:rsid w:val="00191062"/>
    <w:rsid w:val="00192B72"/>
    <w:rsid w:val="001A29D8"/>
    <w:rsid w:val="001A5CAA"/>
    <w:rsid w:val="001A6EED"/>
    <w:rsid w:val="001B0427"/>
    <w:rsid w:val="001D2612"/>
    <w:rsid w:val="001D3A51"/>
    <w:rsid w:val="001E10D2"/>
    <w:rsid w:val="001E25B4"/>
    <w:rsid w:val="001E44FE"/>
    <w:rsid w:val="00200595"/>
    <w:rsid w:val="00204835"/>
    <w:rsid w:val="002048EB"/>
    <w:rsid w:val="00231920"/>
    <w:rsid w:val="0023195C"/>
    <w:rsid w:val="0024282C"/>
    <w:rsid w:val="002447B2"/>
    <w:rsid w:val="002460DC"/>
    <w:rsid w:val="00250985"/>
    <w:rsid w:val="002556F6"/>
    <w:rsid w:val="00283105"/>
    <w:rsid w:val="00284C4C"/>
    <w:rsid w:val="00287E68"/>
    <w:rsid w:val="00296529"/>
    <w:rsid w:val="002A3C40"/>
    <w:rsid w:val="002B27FB"/>
    <w:rsid w:val="002B685A"/>
    <w:rsid w:val="002C432D"/>
    <w:rsid w:val="002C57D2"/>
    <w:rsid w:val="002E0D56"/>
    <w:rsid w:val="002F35EB"/>
    <w:rsid w:val="002F7F0E"/>
    <w:rsid w:val="00315186"/>
    <w:rsid w:val="0033343E"/>
    <w:rsid w:val="003512C2"/>
    <w:rsid w:val="00371FB6"/>
    <w:rsid w:val="003763C1"/>
    <w:rsid w:val="00376BBE"/>
    <w:rsid w:val="0039224F"/>
    <w:rsid w:val="003A43A4"/>
    <w:rsid w:val="003A554F"/>
    <w:rsid w:val="003A791B"/>
    <w:rsid w:val="003A7E18"/>
    <w:rsid w:val="003C2789"/>
    <w:rsid w:val="003C28DF"/>
    <w:rsid w:val="003C4C86"/>
    <w:rsid w:val="003C6258"/>
    <w:rsid w:val="003D157F"/>
    <w:rsid w:val="003E2904"/>
    <w:rsid w:val="00401927"/>
    <w:rsid w:val="0041027F"/>
    <w:rsid w:val="00412475"/>
    <w:rsid w:val="00423789"/>
    <w:rsid w:val="00440F43"/>
    <w:rsid w:val="00441B6F"/>
    <w:rsid w:val="00446221"/>
    <w:rsid w:val="00450E62"/>
    <w:rsid w:val="004539DB"/>
    <w:rsid w:val="00471A80"/>
    <w:rsid w:val="004A5543"/>
    <w:rsid w:val="004D18B0"/>
    <w:rsid w:val="004D305E"/>
    <w:rsid w:val="004D4277"/>
    <w:rsid w:val="004D43E3"/>
    <w:rsid w:val="004E73ED"/>
    <w:rsid w:val="004F3BA7"/>
    <w:rsid w:val="004F4CAE"/>
    <w:rsid w:val="00502516"/>
    <w:rsid w:val="00505F06"/>
    <w:rsid w:val="00506828"/>
    <w:rsid w:val="0053056E"/>
    <w:rsid w:val="00554FDA"/>
    <w:rsid w:val="005A0CB9"/>
    <w:rsid w:val="005B054F"/>
    <w:rsid w:val="005C784C"/>
    <w:rsid w:val="005D17F6"/>
    <w:rsid w:val="005E5539"/>
    <w:rsid w:val="00602BF5"/>
    <w:rsid w:val="00614B5B"/>
    <w:rsid w:val="00617FDD"/>
    <w:rsid w:val="00633614"/>
    <w:rsid w:val="00633F68"/>
    <w:rsid w:val="00636EB2"/>
    <w:rsid w:val="006375B8"/>
    <w:rsid w:val="006450E6"/>
    <w:rsid w:val="0066510A"/>
    <w:rsid w:val="00673F9F"/>
    <w:rsid w:val="00686953"/>
    <w:rsid w:val="00687DEA"/>
    <w:rsid w:val="00687E67"/>
    <w:rsid w:val="006960C1"/>
    <w:rsid w:val="006967F7"/>
    <w:rsid w:val="006A250C"/>
    <w:rsid w:val="006B21D3"/>
    <w:rsid w:val="006B57D0"/>
    <w:rsid w:val="006D30FF"/>
    <w:rsid w:val="006D6940"/>
    <w:rsid w:val="006F0F64"/>
    <w:rsid w:val="006F11EC"/>
    <w:rsid w:val="0070082C"/>
    <w:rsid w:val="00715F81"/>
    <w:rsid w:val="007171FE"/>
    <w:rsid w:val="007369E6"/>
    <w:rsid w:val="00746E59"/>
    <w:rsid w:val="00754C9A"/>
    <w:rsid w:val="0075599A"/>
    <w:rsid w:val="00761D52"/>
    <w:rsid w:val="00763B6C"/>
    <w:rsid w:val="00776729"/>
    <w:rsid w:val="0077749E"/>
    <w:rsid w:val="00790ADA"/>
    <w:rsid w:val="007D2288"/>
    <w:rsid w:val="007E088F"/>
    <w:rsid w:val="007F7B32"/>
    <w:rsid w:val="00804BC2"/>
    <w:rsid w:val="00804F52"/>
    <w:rsid w:val="0081232B"/>
    <w:rsid w:val="00813A32"/>
    <w:rsid w:val="0081431A"/>
    <w:rsid w:val="0083216F"/>
    <w:rsid w:val="00834333"/>
    <w:rsid w:val="00851FB0"/>
    <w:rsid w:val="00860000"/>
    <w:rsid w:val="00862B2B"/>
    <w:rsid w:val="00863BD3"/>
    <w:rsid w:val="008641ED"/>
    <w:rsid w:val="00866D66"/>
    <w:rsid w:val="008671C6"/>
    <w:rsid w:val="008724A2"/>
    <w:rsid w:val="00875803"/>
    <w:rsid w:val="00892CFA"/>
    <w:rsid w:val="008974E1"/>
    <w:rsid w:val="008B459E"/>
    <w:rsid w:val="008D2F42"/>
    <w:rsid w:val="008E13AE"/>
    <w:rsid w:val="008E1506"/>
    <w:rsid w:val="008E4DAF"/>
    <w:rsid w:val="008E710C"/>
    <w:rsid w:val="008F69D6"/>
    <w:rsid w:val="00902823"/>
    <w:rsid w:val="00915CA6"/>
    <w:rsid w:val="00927834"/>
    <w:rsid w:val="009500A6"/>
    <w:rsid w:val="00957C18"/>
    <w:rsid w:val="009659BA"/>
    <w:rsid w:val="009732C2"/>
    <w:rsid w:val="00983040"/>
    <w:rsid w:val="009B289D"/>
    <w:rsid w:val="009B3FB9"/>
    <w:rsid w:val="009B44AB"/>
    <w:rsid w:val="009C2465"/>
    <w:rsid w:val="009C2BDB"/>
    <w:rsid w:val="009D35A0"/>
    <w:rsid w:val="009D6EF9"/>
    <w:rsid w:val="009D7EB7"/>
    <w:rsid w:val="009E048A"/>
    <w:rsid w:val="009E08E9"/>
    <w:rsid w:val="009E3DB9"/>
    <w:rsid w:val="009E694E"/>
    <w:rsid w:val="009E6E35"/>
    <w:rsid w:val="009F0EDA"/>
    <w:rsid w:val="00A03B96"/>
    <w:rsid w:val="00A05B19"/>
    <w:rsid w:val="00A1134E"/>
    <w:rsid w:val="00A24E7E"/>
    <w:rsid w:val="00A258C3"/>
    <w:rsid w:val="00A347C0"/>
    <w:rsid w:val="00A51431"/>
    <w:rsid w:val="00A539AD"/>
    <w:rsid w:val="00A71BA3"/>
    <w:rsid w:val="00A72471"/>
    <w:rsid w:val="00A7357D"/>
    <w:rsid w:val="00A94063"/>
    <w:rsid w:val="00AA6219"/>
    <w:rsid w:val="00AA74E0"/>
    <w:rsid w:val="00AB2268"/>
    <w:rsid w:val="00AB703F"/>
    <w:rsid w:val="00AC6BB8"/>
    <w:rsid w:val="00AE008F"/>
    <w:rsid w:val="00B01FCD"/>
    <w:rsid w:val="00B04C0F"/>
    <w:rsid w:val="00B103EC"/>
    <w:rsid w:val="00B1776C"/>
    <w:rsid w:val="00B52583"/>
    <w:rsid w:val="00B52896"/>
    <w:rsid w:val="00B70ED9"/>
    <w:rsid w:val="00B95236"/>
    <w:rsid w:val="00B96BD9"/>
    <w:rsid w:val="00BA1B01"/>
    <w:rsid w:val="00BA2641"/>
    <w:rsid w:val="00BB37AA"/>
    <w:rsid w:val="00BC53A0"/>
    <w:rsid w:val="00BD20F5"/>
    <w:rsid w:val="00BD46EF"/>
    <w:rsid w:val="00BE2747"/>
    <w:rsid w:val="00BE62AD"/>
    <w:rsid w:val="00BF121F"/>
    <w:rsid w:val="00BF1F80"/>
    <w:rsid w:val="00C06382"/>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0B56"/>
    <w:rsid w:val="00D353F8"/>
    <w:rsid w:val="00D74CB0"/>
    <w:rsid w:val="00D8295D"/>
    <w:rsid w:val="00DB1A0B"/>
    <w:rsid w:val="00DC2A65"/>
    <w:rsid w:val="00DC3B51"/>
    <w:rsid w:val="00DD7CFE"/>
    <w:rsid w:val="00DE15F0"/>
    <w:rsid w:val="00DE5663"/>
    <w:rsid w:val="00DE78AA"/>
    <w:rsid w:val="00E053D0"/>
    <w:rsid w:val="00E15994"/>
    <w:rsid w:val="00E30514"/>
    <w:rsid w:val="00E3114E"/>
    <w:rsid w:val="00E31A70"/>
    <w:rsid w:val="00E35B02"/>
    <w:rsid w:val="00E468FD"/>
    <w:rsid w:val="00E66496"/>
    <w:rsid w:val="00E66B35"/>
    <w:rsid w:val="00E66E10"/>
    <w:rsid w:val="00E769F6"/>
    <w:rsid w:val="00E8407C"/>
    <w:rsid w:val="00E84F3C"/>
    <w:rsid w:val="00EA012C"/>
    <w:rsid w:val="00EC432E"/>
    <w:rsid w:val="00EC6A55"/>
    <w:rsid w:val="00ED0288"/>
    <w:rsid w:val="00EE52CB"/>
    <w:rsid w:val="00EF581D"/>
    <w:rsid w:val="00EF6BA9"/>
    <w:rsid w:val="00EF7F2A"/>
    <w:rsid w:val="00EF7FD8"/>
    <w:rsid w:val="00F06F59"/>
    <w:rsid w:val="00F17988"/>
    <w:rsid w:val="00F41E1D"/>
    <w:rsid w:val="00F469F0"/>
    <w:rsid w:val="00F53273"/>
    <w:rsid w:val="00F755E4"/>
    <w:rsid w:val="00F77D02"/>
    <w:rsid w:val="00F855F8"/>
    <w:rsid w:val="00FB3A86"/>
    <w:rsid w:val="00FD36C8"/>
    <w:rsid w:val="00FF64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0521D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FootnoteReference">
    <w:name w:val="footnote reference"/>
    <w:semiHidden/>
    <w:rsid w:val="00FF649B"/>
    <w:rPr>
      <w:vertAlign w:val="superscript"/>
    </w:rPr>
  </w:style>
  <w:style w:type="paragraph" w:styleId="BodyText">
    <w:name w:val="Body Text"/>
    <w:basedOn w:val="Normal"/>
    <w:link w:val="BodyTextChar"/>
    <w:semiHidden/>
    <w:unhideWhenUsed/>
    <w:rsid w:val="00FF649B"/>
    <w:pPr>
      <w:spacing w:after="120"/>
    </w:pPr>
  </w:style>
  <w:style w:type="character" w:customStyle="1" w:styleId="BodyTextChar">
    <w:name w:val="Body Text Char"/>
    <w:basedOn w:val="DefaultParagraphFont"/>
    <w:link w:val="BodyText"/>
    <w:semiHidden/>
    <w:rsid w:val="00FF649B"/>
    <w:rPr>
      <w:rFonts w:ascii="Helvetica" w:hAnsi="Helvetica"/>
    </w:rPr>
  </w:style>
  <w:style w:type="character" w:customStyle="1" w:styleId="UnresolvedMention2">
    <w:name w:val="Unresolved Mention2"/>
    <w:basedOn w:val="DefaultParagraphFont"/>
    <w:uiPriority w:val="99"/>
    <w:semiHidden/>
    <w:unhideWhenUsed/>
    <w:rsid w:val="00A72471"/>
    <w:rPr>
      <w:color w:val="605E5C"/>
      <w:shd w:val="clear" w:color="auto" w:fill="E1DFDD"/>
    </w:rPr>
  </w:style>
  <w:style w:type="paragraph" w:styleId="CommentSubject">
    <w:name w:val="annotation subject"/>
    <w:basedOn w:val="CommentText"/>
    <w:next w:val="CommentText"/>
    <w:link w:val="CommentSubjectChar"/>
    <w:semiHidden/>
    <w:unhideWhenUsed/>
    <w:rsid w:val="00B04C0F"/>
    <w:rPr>
      <w:rFonts w:ascii="Helvetica" w:hAnsi="Helvetica"/>
      <w:b/>
      <w:bCs/>
      <w:lang w:val="en-US" w:eastAsia="en-US"/>
    </w:rPr>
  </w:style>
  <w:style w:type="character" w:customStyle="1" w:styleId="CommentSubjectChar">
    <w:name w:val="Comment Subject Char"/>
    <w:basedOn w:val="CommentTextChar"/>
    <w:link w:val="CommentSubject"/>
    <w:semiHidden/>
    <w:rsid w:val="00B04C0F"/>
    <w:rPr>
      <w:rFonts w:ascii="Helvetica" w:hAnsi="Helvetica"/>
      <w:b/>
      <w:bCs/>
      <w:lang w:val="nb-NO" w:eastAsia="nb-NO"/>
    </w:rPr>
  </w:style>
  <w:style w:type="paragraph" w:styleId="HTMLPreformatted">
    <w:name w:val="HTML Preformatted"/>
    <w:basedOn w:val="Normal"/>
    <w:link w:val="HTMLPreformattedChar"/>
    <w:uiPriority w:val="99"/>
    <w:semiHidden/>
    <w:unhideWhenUsed/>
    <w:rsid w:val="00A71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A71BA3"/>
    <w:rPr>
      <w:rFonts w:ascii="Courier New" w:hAnsi="Courier New" w:cs="Courier New"/>
    </w:rPr>
  </w:style>
  <w:style w:type="character" w:customStyle="1" w:styleId="y2iqfc">
    <w:name w:val="y2iqfc"/>
    <w:basedOn w:val="DefaultParagraphFont"/>
    <w:rsid w:val="00A71BA3"/>
  </w:style>
  <w:style w:type="paragraph" w:styleId="Revision">
    <w:name w:val="Revision"/>
    <w:hidden/>
    <w:uiPriority w:val="99"/>
    <w:semiHidden/>
    <w:rsid w:val="00085D1E"/>
    <w:rPr>
      <w:rFonts w:ascii="Helvetica" w:hAnsi="Helvetica"/>
    </w:rPr>
  </w:style>
  <w:style w:type="character" w:styleId="UnresolvedMention">
    <w:name w:val="Unresolved Mention"/>
    <w:basedOn w:val="DefaultParagraphFont"/>
    <w:uiPriority w:val="99"/>
    <w:semiHidden/>
    <w:unhideWhenUsed/>
    <w:rsid w:val="00E30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751868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pri/2021/v33i41B323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7DB24-63D5-41AD-B079-308C5BF6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401</TotalTime>
  <Pages>10</Pages>
  <Words>3182</Words>
  <Characters>17983</Characters>
  <Application>Microsoft Office Word</Application>
  <DocSecurity>0</DocSecurity>
  <Lines>1123</Lines>
  <Paragraphs>503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Paper Template</vt:lpstr>
      <vt:lpstr>Paper Template</vt:lpstr>
    </vt:vector>
  </TitlesOfParts>
  <Company>aaaa</Company>
  <LinksUpToDate>false</LinksUpToDate>
  <CharactersWithSpaces>20662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31</cp:revision>
  <cp:lastPrinted>1999-07-06T11:00:00Z</cp:lastPrinted>
  <dcterms:created xsi:type="dcterms:W3CDTF">2014-10-25T14:34:00Z</dcterms:created>
  <dcterms:modified xsi:type="dcterms:W3CDTF">2025-05-22T11:29:00Z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068c2adf-1ad0-43f0-9c53-a8434f6b9212</vt:lpwstr>
  </property>
</Properties>
</file>