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93B54" w:rsidRDefault="00693B54">
      <w:pPr>
        <w:spacing w:line="360" w:lineRule="auto"/>
        <w:rPr>
          <w:rFonts w:ascii="Times New Roman" w:eastAsia="Times New Roman" w:hAnsi="Times New Roman" w:cs="Times New Roman"/>
          <w:sz w:val="28"/>
          <w:szCs w:val="28"/>
        </w:rPr>
      </w:pPr>
    </w:p>
    <w:p w14:paraId="00000002" w14:textId="77777777" w:rsidR="00693B54" w:rsidRDefault="003202C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Estimating the effects of interventions in multivariate time series settings</w:t>
      </w:r>
    </w:p>
    <w:p w14:paraId="00000003"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08" w14:textId="77777777" w:rsidR="00693B54" w:rsidRDefault="00693B54">
      <w:pPr>
        <w:spacing w:line="360" w:lineRule="auto"/>
        <w:jc w:val="center"/>
        <w:rPr>
          <w:rFonts w:ascii="Times New Roman" w:eastAsia="Times New Roman" w:hAnsi="Times New Roman" w:cs="Times New Roman"/>
          <w:sz w:val="28"/>
          <w:szCs w:val="28"/>
          <w:lang w:val="en-GB"/>
        </w:rPr>
      </w:pPr>
    </w:p>
    <w:p w14:paraId="715C25FE" w14:textId="77777777" w:rsidR="00D82274" w:rsidRPr="00D82274" w:rsidRDefault="00D82274">
      <w:pPr>
        <w:spacing w:line="360" w:lineRule="auto"/>
        <w:jc w:val="center"/>
        <w:rPr>
          <w:rFonts w:ascii="Times New Roman" w:eastAsia="Times New Roman" w:hAnsi="Times New Roman" w:cs="Times New Roman"/>
          <w:sz w:val="28"/>
          <w:szCs w:val="28"/>
          <w:lang w:val="en-GB"/>
        </w:rPr>
      </w:pPr>
    </w:p>
    <w:p w14:paraId="66279A8C" w14:textId="77777777" w:rsidR="00726D77"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0000009" w14:textId="3F7E62A1"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article addresses the method</w:t>
      </w:r>
      <w:bookmarkStart w:id="0" w:name="_GoBack"/>
      <w:bookmarkEnd w:id="0"/>
      <w:r>
        <w:rPr>
          <w:rFonts w:ascii="Times New Roman" w:eastAsia="Times New Roman" w:hAnsi="Times New Roman" w:cs="Times New Roman"/>
          <w:sz w:val="28"/>
          <w:szCs w:val="28"/>
        </w:rPr>
        <w:t xml:space="preserve">ological challenge of </w:t>
      </w:r>
      <w:r w:rsidRPr="00591128">
        <w:rPr>
          <w:rFonts w:ascii="Times New Roman" w:eastAsia="Times New Roman" w:hAnsi="Times New Roman" w:cs="Times New Roman"/>
          <w:sz w:val="28"/>
          <w:szCs w:val="28"/>
          <w:highlight w:val="yellow"/>
        </w:rPr>
        <w:t xml:space="preserve">estimating </w:t>
      </w:r>
      <w:r w:rsidR="007438B4" w:rsidRPr="00591128">
        <w:rPr>
          <w:rFonts w:ascii="Times New Roman" w:eastAsia="Times New Roman" w:hAnsi="Times New Roman" w:cs="Times New Roman"/>
          <w:sz w:val="28"/>
          <w:szCs w:val="28"/>
          <w:highlight w:val="yellow"/>
        </w:rPr>
        <w:t xml:space="preserve">the </w:t>
      </w:r>
      <w:r w:rsidRPr="00591128">
        <w:rPr>
          <w:rFonts w:ascii="Times New Roman" w:eastAsia="Times New Roman" w:hAnsi="Times New Roman" w:cs="Times New Roman"/>
          <w:sz w:val="28"/>
          <w:szCs w:val="28"/>
          <w:highlight w:val="yellow"/>
        </w:rPr>
        <w:t>cau</w:t>
      </w:r>
      <w:r>
        <w:rPr>
          <w:rFonts w:ascii="Times New Roman" w:eastAsia="Times New Roman" w:hAnsi="Times New Roman" w:cs="Times New Roman"/>
          <w:sz w:val="28"/>
          <w:szCs w:val="28"/>
        </w:rPr>
        <w:t>sal effects of interventions in time series settings where multiple interrelated outcomes may be present.</w:t>
      </w:r>
      <w:r w:rsidR="0009662B">
        <w:rPr>
          <w:rFonts w:ascii="Times New Roman" w:eastAsia="Times New Roman" w:hAnsi="Times New Roman" w:cs="Times New Roman"/>
          <w:sz w:val="28"/>
          <w:szCs w:val="28"/>
          <w:lang w:val="en-GB"/>
        </w:rPr>
        <w:t xml:space="preserve"> </w:t>
      </w:r>
      <w:r w:rsidR="0009662B" w:rsidRPr="00591128">
        <w:rPr>
          <w:rFonts w:ascii="Times New Roman" w:eastAsia="Times New Roman" w:hAnsi="Times New Roman" w:cs="Times New Roman"/>
          <w:sz w:val="28"/>
          <w:szCs w:val="28"/>
          <w:highlight w:val="yellow"/>
          <w:lang w:val="en-GB"/>
        </w:rPr>
        <w:t>Many real-world applications involve multiple correlated indicators or outcomes—for instance, economic variables reflecting different but interdependent aspects of economic performance, or various epidemiological measures tracking health outcomes.</w:t>
      </w:r>
      <w:r>
        <w:rPr>
          <w:rFonts w:ascii="Times New Roman" w:eastAsia="Times New Roman" w:hAnsi="Times New Roman" w:cs="Times New Roman"/>
          <w:sz w:val="28"/>
          <w:szCs w:val="28"/>
        </w:rPr>
        <w:t xml:space="preserve"> </w:t>
      </w:r>
      <w:r w:rsidR="00726D77">
        <w:rPr>
          <w:rFonts w:ascii="Times New Roman" w:eastAsia="Times New Roman" w:hAnsi="Times New Roman" w:cs="Times New Roman"/>
          <w:sz w:val="28"/>
          <w:szCs w:val="28"/>
          <w:lang w:val="en-GB"/>
        </w:rPr>
        <w:t>This study</w:t>
      </w:r>
      <w:r>
        <w:rPr>
          <w:rFonts w:ascii="Times New Roman" w:eastAsia="Times New Roman" w:hAnsi="Times New Roman" w:cs="Times New Roman"/>
          <w:sz w:val="28"/>
          <w:szCs w:val="28"/>
        </w:rPr>
        <w:t xml:space="preserve"> review</w:t>
      </w:r>
      <w:r w:rsidR="00726D77">
        <w:rPr>
          <w:rFonts w:ascii="Times New Roman" w:eastAsia="Times New Roman" w:hAnsi="Times New Roman" w:cs="Times New Roman"/>
          <w:sz w:val="28"/>
          <w:szCs w:val="28"/>
          <w:lang w:val="en-GB"/>
        </w:rPr>
        <w:t>ed</w:t>
      </w:r>
      <w:r>
        <w:rPr>
          <w:rFonts w:ascii="Times New Roman" w:eastAsia="Times New Roman" w:hAnsi="Times New Roman" w:cs="Times New Roman"/>
          <w:sz w:val="28"/>
          <w:szCs w:val="28"/>
        </w:rPr>
        <w:t xml:space="preserve"> classical univariate factor models (FA) and highli</w:t>
      </w:r>
      <w:r w:rsidRPr="00591128">
        <w:rPr>
          <w:rFonts w:ascii="Times New Roman" w:eastAsia="Times New Roman" w:hAnsi="Times New Roman" w:cs="Times New Roman"/>
          <w:sz w:val="28"/>
          <w:szCs w:val="28"/>
          <w:highlight w:val="yellow"/>
        </w:rPr>
        <w:t>ght</w:t>
      </w:r>
      <w:r w:rsidR="007438B4" w:rsidRPr="00591128">
        <w:rPr>
          <w:rFonts w:ascii="Times New Roman" w:eastAsia="Times New Roman" w:hAnsi="Times New Roman" w:cs="Times New Roman"/>
          <w:sz w:val="28"/>
          <w:szCs w:val="28"/>
          <w:highlight w:val="yellow"/>
        </w:rPr>
        <w:t>ed</w:t>
      </w:r>
      <w:r w:rsidRPr="00591128">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rPr>
        <w:t xml:space="preserve">their strengths and limitations in isolating intervention impacts under potentially </w:t>
      </w:r>
      <w:r w:rsidRPr="00591128">
        <w:rPr>
          <w:rFonts w:ascii="Times New Roman" w:eastAsia="Times New Roman" w:hAnsi="Times New Roman" w:cs="Times New Roman"/>
          <w:sz w:val="28"/>
          <w:szCs w:val="28"/>
          <w:highlight w:val="yellow"/>
        </w:rPr>
        <w:t xml:space="preserve">confounded environments. Subsequently, we explore multivariate extensions </w:t>
      </w:r>
      <w:r w:rsidR="00C1283D" w:rsidRPr="00591128">
        <w:rPr>
          <w:rFonts w:ascii="Times New Roman" w:eastAsia="Times New Roman" w:hAnsi="Times New Roman" w:cs="Times New Roman"/>
          <w:sz w:val="28"/>
          <w:szCs w:val="28"/>
          <w:highlight w:val="yellow"/>
        </w:rPr>
        <w:t xml:space="preserve">Factor Analysis </w:t>
      </w:r>
      <w:r w:rsidRPr="00591128">
        <w:rPr>
          <w:rFonts w:ascii="Times New Roman" w:eastAsia="Times New Roman" w:hAnsi="Times New Roman" w:cs="Times New Roman"/>
          <w:sz w:val="28"/>
          <w:szCs w:val="28"/>
          <w:highlight w:val="yellow"/>
        </w:rPr>
        <w:t>(</w:t>
      </w:r>
      <w:r>
        <w:rPr>
          <w:rFonts w:ascii="Times New Roman" w:eastAsia="Times New Roman" w:hAnsi="Times New Roman" w:cs="Times New Roman"/>
          <w:sz w:val="28"/>
          <w:szCs w:val="28"/>
        </w:rPr>
        <w:t xml:space="preserve">MVFA) that employ shared and outcome-specific latent factors to handle </w:t>
      </w:r>
      <w:r w:rsidRPr="00591128">
        <w:rPr>
          <w:rFonts w:ascii="Times New Roman" w:eastAsia="Times New Roman" w:hAnsi="Times New Roman" w:cs="Times New Roman"/>
          <w:sz w:val="28"/>
          <w:szCs w:val="28"/>
          <w:highlight w:val="yellow"/>
        </w:rPr>
        <w:t xml:space="preserve">correlations across multiple time series. Building on recent developments, we discuss the </w:t>
      </w:r>
      <w:r w:rsidR="00C1283D" w:rsidRPr="00591128">
        <w:rPr>
          <w:rFonts w:ascii="Times New Roman" w:eastAsia="Times New Roman" w:hAnsi="Times New Roman" w:cs="Times New Roman"/>
          <w:sz w:val="28"/>
          <w:szCs w:val="28"/>
          <w:highlight w:val="yellow"/>
        </w:rPr>
        <w:t xml:space="preserve">Causal </w:t>
      </w:r>
      <w:r w:rsidR="00C1283D" w:rsidRPr="00591128">
        <w:rPr>
          <w:rFonts w:ascii="Times New Roman" w:eastAsia="Times New Roman" w:hAnsi="Times New Roman" w:cs="Times New Roman"/>
          <w:sz w:val="28"/>
          <w:szCs w:val="28"/>
          <w:highlight w:val="yellow"/>
          <w:lang w:val="en-GB"/>
        </w:rPr>
        <w:t>ARIMA (</w:t>
      </w:r>
      <w:r w:rsidRPr="00591128">
        <w:rPr>
          <w:rFonts w:ascii="Times New Roman" w:eastAsia="Times New Roman" w:hAnsi="Times New Roman" w:cs="Times New Roman"/>
          <w:sz w:val="28"/>
          <w:szCs w:val="28"/>
          <w:highlight w:val="yellow"/>
        </w:rPr>
        <w:t>C-ARIMA</w:t>
      </w:r>
      <w:r w:rsidR="00C1283D" w:rsidRPr="00591128">
        <w:rPr>
          <w:rFonts w:ascii="Times New Roman" w:eastAsia="Times New Roman" w:hAnsi="Times New Roman" w:cs="Times New Roman"/>
          <w:sz w:val="28"/>
          <w:szCs w:val="28"/>
          <w:highlight w:val="yellow"/>
          <w:lang w:val="en-GB"/>
        </w:rPr>
        <w:t>)</w:t>
      </w:r>
      <w:r w:rsidRPr="00591128">
        <w:rPr>
          <w:rFonts w:ascii="Times New Roman" w:eastAsia="Times New Roman" w:hAnsi="Times New Roman" w:cs="Times New Roman"/>
          <w:sz w:val="28"/>
          <w:szCs w:val="28"/>
          <w:highlight w:val="yellow"/>
        </w:rPr>
        <w:t xml:space="preserve"> framework which integrates ARIMA-based structures with potential</w:t>
      </w:r>
      <w:r>
        <w:rPr>
          <w:rFonts w:ascii="Times New Roman" w:eastAsia="Times New Roman" w:hAnsi="Times New Roman" w:cs="Times New Roman"/>
          <w:sz w:val="28"/>
          <w:szCs w:val="28"/>
        </w:rPr>
        <w:t>-outcomes theory, and the Bayesian Multivariate Factor Analysis approach that leverages shrinkage priors and Markov chain Monte Carlo (MCMC) inference for robust estimation of counterfactual trajectories. Simulation evidence and practical considerations suggest these methods can outperform simpler alternatives (e.g., traditional regression or difference-in-differences) when data exhibit hidden confounders, time-varying shocks, or small sample sizes. Overall, the article provides a consolidated view of modern techniques for intervention analysis in complex time series, emphasizing both theoretical motivations and applied utility.</w:t>
      </w:r>
    </w:p>
    <w:p w14:paraId="0000000A"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Keywords: </w:t>
      </w:r>
      <w:r>
        <w:rPr>
          <w:rFonts w:ascii="Times New Roman" w:eastAsia="Times New Roman" w:hAnsi="Times New Roman" w:cs="Times New Roman"/>
          <w:sz w:val="28"/>
          <w:szCs w:val="28"/>
        </w:rPr>
        <w:t>causal inference, intervention analysis, time series multivariate factor models, C-ARIMA, Bayesian inference, potential outcomes, Shrinkage priors, simulation studies.</w:t>
      </w:r>
    </w:p>
    <w:p w14:paraId="0000000B"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0C"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0000000D" w14:textId="5E09A9FB" w:rsidR="00693B54" w:rsidRDefault="00E50BE2">
      <w:pPr>
        <w:spacing w:line="360" w:lineRule="auto"/>
        <w:ind w:firstLine="708"/>
        <w:jc w:val="both"/>
        <w:rPr>
          <w:rFonts w:ascii="Times New Roman" w:eastAsia="Times New Roman" w:hAnsi="Times New Roman" w:cs="Times New Roman"/>
          <w:sz w:val="28"/>
          <w:szCs w:val="28"/>
        </w:rPr>
      </w:pPr>
      <w:r w:rsidRPr="00591128">
        <w:rPr>
          <w:rFonts w:ascii="Times New Roman" w:eastAsia="Times New Roman" w:hAnsi="Times New Roman" w:cs="Times New Roman"/>
          <w:sz w:val="28"/>
          <w:szCs w:val="28"/>
          <w:highlight w:val="yellow"/>
        </w:rPr>
        <w:lastRenderedPageBreak/>
        <w:t>Time series forecasting across different domains has received massive attention as it eases intelligent decision-making activities. Recurrent neural networks and various deep learning algorithms have been applied to modeling and forecasting multivariate time series data</w:t>
      </w:r>
      <w:r w:rsidR="00ED50EC" w:rsidRPr="00591128">
        <w:rPr>
          <w:rFonts w:ascii="Times New Roman" w:eastAsia="Times New Roman" w:hAnsi="Times New Roman" w:cs="Times New Roman"/>
          <w:sz w:val="28"/>
          <w:szCs w:val="28"/>
          <w:highlight w:val="yellow"/>
          <w:lang w:val="en-GB"/>
        </w:rPr>
        <w:t xml:space="preserve"> (</w:t>
      </w:r>
      <w:r w:rsidR="00F91149" w:rsidRPr="00591128">
        <w:rPr>
          <w:rFonts w:ascii="Times New Roman" w:eastAsia="Times New Roman" w:hAnsi="Times New Roman" w:cs="Times New Roman"/>
          <w:sz w:val="28"/>
          <w:szCs w:val="28"/>
          <w:highlight w:val="yellow"/>
          <w:lang w:val="en-GB"/>
        </w:rPr>
        <w:t xml:space="preserve">Ruiz et al., </w:t>
      </w:r>
      <w:r w:rsidR="00047C41" w:rsidRPr="00591128">
        <w:rPr>
          <w:rFonts w:ascii="Times New Roman" w:eastAsia="Times New Roman" w:hAnsi="Times New Roman" w:cs="Times New Roman"/>
          <w:sz w:val="28"/>
          <w:szCs w:val="28"/>
          <w:highlight w:val="yellow"/>
          <w:lang w:val="en-GB"/>
        </w:rPr>
        <w:t xml:space="preserve">2021; </w:t>
      </w:r>
      <w:r w:rsidR="00ED50EC" w:rsidRPr="00591128">
        <w:rPr>
          <w:rFonts w:ascii="Times New Roman" w:eastAsia="Times New Roman" w:hAnsi="Times New Roman" w:cs="Times New Roman"/>
          <w:sz w:val="28"/>
          <w:szCs w:val="28"/>
          <w:highlight w:val="yellow"/>
          <w:lang w:val="en-GB"/>
        </w:rPr>
        <w:t>Sharma et al., 2024)</w:t>
      </w:r>
      <w:r w:rsidRPr="00591128">
        <w:rPr>
          <w:rFonts w:ascii="Times New Roman" w:eastAsia="Times New Roman" w:hAnsi="Times New Roman" w:cs="Times New Roman"/>
          <w:sz w:val="28"/>
          <w:szCs w:val="28"/>
          <w:highlight w:val="yellow"/>
        </w:rPr>
        <w:t>.</w:t>
      </w:r>
      <w:r w:rsidRPr="00E50BE2">
        <w:rPr>
          <w:rFonts w:ascii="Times New Roman" w:eastAsia="Times New Roman" w:hAnsi="Times New Roman" w:cs="Times New Roman"/>
          <w:sz w:val="28"/>
          <w:szCs w:val="28"/>
        </w:rPr>
        <w:t xml:space="preserve"> </w:t>
      </w:r>
      <w:r w:rsidR="003202C2">
        <w:rPr>
          <w:rFonts w:ascii="Times New Roman" w:eastAsia="Times New Roman" w:hAnsi="Times New Roman" w:cs="Times New Roman"/>
          <w:sz w:val="28"/>
          <w:szCs w:val="28"/>
        </w:rPr>
        <w:t>Evaluating causal effects of interventions in time series analysis has gained increasing attention across various fields, including economics, epidemiology, and social sciences [16, 18, 27]. When an intervention (e.g., a policy change or treatment) is introduced at a specific point in time, researchers seek to compare observed outcomes after the intervention against the outcomes that would have been observed in its absence [18, 27, 29]. This comparison typically requires an accurate reconstruction of the counterfactual trajectory, which becomes particularly challenging in the presence of hidden (unobserved) confounders and potential nonstationarity in the data [6, 16].</w:t>
      </w:r>
    </w:p>
    <w:p w14:paraId="0000000E"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many real-world applications involve multiple correlated indicators or outcomes—for instance, economic variables reflecting different but interdependent aspects of economic performance, or various epidemiological measures tracking health outcomes. Such </w:t>
      </w:r>
      <w:r>
        <w:rPr>
          <w:rFonts w:ascii="Times New Roman" w:eastAsia="Times New Roman" w:hAnsi="Times New Roman" w:cs="Times New Roman"/>
          <w:i/>
          <w:sz w:val="28"/>
          <w:szCs w:val="28"/>
        </w:rPr>
        <w:t>multidimensionality</w:t>
      </w:r>
      <w:r>
        <w:rPr>
          <w:rFonts w:ascii="Times New Roman" w:eastAsia="Times New Roman" w:hAnsi="Times New Roman" w:cs="Times New Roman"/>
          <w:sz w:val="28"/>
          <w:szCs w:val="28"/>
        </w:rPr>
        <w:t xml:space="preserve"> can substantially increase the complexity of analysis but simultaneously enrich the statistical inference process [1, 3]. On the one hand, high dimensionality means more sources of potential correlation, hidden factors, and temporal dependencies; on the other hand, leveraging these multiple indicators often provides additional information that can yield more precise causal effect estimates.</w:t>
      </w:r>
    </w:p>
    <w:p w14:paraId="0000000F"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Overall, the main problems in evaluating causal effects in continuous time series settings can be summarized as follows:</w:t>
      </w:r>
    </w:p>
    <w:p w14:paraId="00000010" w14:textId="77777777" w:rsidR="00693B54" w:rsidRDefault="003202C2">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Identifying counterfactual dynamics: estimating what would have happened without the intervention is complicated by unobserved confounders and time-varying shocks [16, 18, 27].</w:t>
      </w:r>
    </w:p>
    <w:p w14:paraId="00000011" w14:textId="77777777" w:rsidR="00693B54" w:rsidRDefault="003202C2">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Potential nonstationarity: many socioeconomic or epidemiological data series exhibit trends and seasonalities requiring flexible modeling frameworks [3, 6, 29].</w:t>
      </w:r>
    </w:p>
    <w:p w14:paraId="00000012" w14:textId="77777777" w:rsidR="00693B54" w:rsidRDefault="003202C2">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Hidden factors: when critical explanatory variables are not directly observed, factor-based methods become a powerful tool to account for latent structures that might otherwise confound causal inferences [6, 18, 27].</w:t>
      </w:r>
    </w:p>
    <w:p w14:paraId="00000013"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Traditional intervention analysis methods trace back to Box and Tiao</w:t>
      </w:r>
      <w:sdt>
        <w:sdtPr>
          <w:tag w:val="goog_rdk_0"/>
          <w:id w:val="-1989315726"/>
        </w:sdtPr>
        <w:sdtEndPr/>
        <w:sdtContent/>
      </w:sdt>
      <w:r>
        <w:rPr>
          <w:rFonts w:ascii="Times New Roman" w:eastAsia="Times New Roman" w:hAnsi="Times New Roman" w:cs="Times New Roman"/>
          <w:sz w:val="28"/>
          <w:szCs w:val="28"/>
        </w:rPr>
        <w:t xml:space="preserve"> [7, 8], where ARIMA-based models capture abrupt or gradual changes in a univariate time series [7, 12]. While these approaches have proven foundational for assessing intervention effects in a single series [22], they may not fully account for latent structures or cross-correlations among multiple outcomes.</w:t>
      </w:r>
    </w:p>
    <w:p w14:paraId="00000014"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Alternative strategies include </w:t>
      </w:r>
      <w:r>
        <w:rPr>
          <w:rFonts w:ascii="Times New Roman" w:eastAsia="Times New Roman" w:hAnsi="Times New Roman" w:cs="Times New Roman"/>
          <w:i/>
          <w:sz w:val="28"/>
          <w:szCs w:val="28"/>
        </w:rPr>
        <w:t>Difference-in-Differences</w:t>
      </w:r>
      <w:r>
        <w:rPr>
          <w:rFonts w:ascii="Times New Roman" w:eastAsia="Times New Roman" w:hAnsi="Times New Roman" w:cs="Times New Roman"/>
          <w:sz w:val="28"/>
          <w:szCs w:val="28"/>
        </w:rPr>
        <w:t xml:space="preserve"> [2] and </w:t>
      </w:r>
      <w:r>
        <w:rPr>
          <w:rFonts w:ascii="Times New Roman" w:eastAsia="Times New Roman" w:hAnsi="Times New Roman" w:cs="Times New Roman"/>
          <w:i/>
          <w:sz w:val="28"/>
          <w:szCs w:val="28"/>
        </w:rPr>
        <w:t xml:space="preserve">Synthetic Control Methods </w:t>
      </w:r>
      <w:r>
        <w:rPr>
          <w:rFonts w:ascii="Times New Roman" w:eastAsia="Times New Roman" w:hAnsi="Times New Roman" w:cs="Times New Roman"/>
          <w:sz w:val="28"/>
          <w:szCs w:val="28"/>
        </w:rPr>
        <w:t xml:space="preserve">[1, 17], which compare treatment units’ trajectories with suitably selected control units or artificially constructed “synthetic” units. These methods enable researchers to disentangle intervention effects from other contemporaneous shocks. </w:t>
      </w:r>
      <w:sdt>
        <w:sdtPr>
          <w:tag w:val="goog_rdk_1"/>
          <w:id w:val="1422295283"/>
        </w:sdtPr>
        <w:sdtEndPr/>
        <w:sdtContent/>
      </w:sdt>
      <w:r>
        <w:rPr>
          <w:rFonts w:ascii="Times New Roman" w:eastAsia="Times New Roman" w:hAnsi="Times New Roman" w:cs="Times New Roman"/>
          <w:sz w:val="28"/>
          <w:szCs w:val="28"/>
        </w:rPr>
        <w:t>However, their validity can be limited by the availability of suitable control groups and, in the case of DiD, the need for a strict parallel trends assumption (i.e., treated and control units would have followed similar paths pre-intervention absent the treatment).</w:t>
      </w:r>
    </w:p>
    <w:p w14:paraId="00000015"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further extension encompasses factor-model-based approaches, wherein large sets of observed outcomes are presumed to be driven by a smaller number of latent factors [3, 10, 11, 15, 29]. Factor Analysis (FA) aims to identify hidden components capturing much of the common variation among correlated series, thus accounting for possible confounding structures while providing a route to estimate the counterfactual time series. </w:t>
      </w:r>
      <w:sdt>
        <w:sdtPr>
          <w:tag w:val="goog_rdk_2"/>
          <w:id w:val="-326432029"/>
        </w:sdtPr>
        <w:sdtEndPr/>
        <w:sdtContent/>
      </w:sdt>
      <w:r>
        <w:rPr>
          <w:rFonts w:ascii="Times New Roman" w:eastAsia="Times New Roman" w:hAnsi="Times New Roman" w:cs="Times New Roman"/>
          <w:sz w:val="28"/>
          <w:szCs w:val="28"/>
        </w:rPr>
        <w:t>While factor models have improved our ability to control for unobserved heterogeneity, integrating these frameworks into causal intervention analysis with multiple outcomes and time dependence remains an active research area. This gap motivates the modern multivariate methodologies discussed next.</w:t>
      </w:r>
    </w:p>
    <w:p w14:paraId="00000016"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recent advancements in the literature, our main goals are:</w:t>
      </w:r>
    </w:p>
    <w:p w14:paraId="00000017" w14:textId="77777777" w:rsidR="00693B54" w:rsidRDefault="003202C2">
      <w:pPr>
        <w:numPr>
          <w:ilvl w:val="0"/>
          <w:numId w:val="4"/>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Develop and systematize approaches for multivariate time series data in evaluating the effect of interventions, drawing on the C-ARIMA framework by Menchetti </w:t>
      </w:r>
      <w:sdt>
        <w:sdtPr>
          <w:tag w:val="goog_rdk_3"/>
          <w:id w:val="414527742"/>
        </w:sdtPr>
        <w:sdtEndPr/>
        <w:sdtContent/>
      </w:sdt>
      <w:r>
        <w:rPr>
          <w:rFonts w:ascii="Times New Roman" w:eastAsia="Times New Roman" w:hAnsi="Times New Roman" w:cs="Times New Roman"/>
          <w:sz w:val="28"/>
          <w:szCs w:val="28"/>
        </w:rPr>
        <w:t>et al. [22] and the Bayesian Multivariate Factor Analysis approach by Samartsidis</w:t>
      </w:r>
      <w:sdt>
        <w:sdtPr>
          <w:tag w:val="goog_rdk_4"/>
          <w:id w:val="-309636520"/>
        </w:sdtPr>
        <w:sdtEndPr/>
        <w:sdtContent/>
      </w:sdt>
      <w:r>
        <w:rPr>
          <w:rFonts w:ascii="Times New Roman" w:eastAsia="Times New Roman" w:hAnsi="Times New Roman" w:cs="Times New Roman"/>
          <w:sz w:val="28"/>
          <w:szCs w:val="28"/>
        </w:rPr>
        <w:t xml:space="preserve"> et al. [28]. Both propose rigorous tools for modeling counterfactual </w:t>
      </w:r>
      <w:r>
        <w:rPr>
          <w:rFonts w:ascii="Times New Roman" w:eastAsia="Times New Roman" w:hAnsi="Times New Roman" w:cs="Times New Roman"/>
          <w:sz w:val="28"/>
          <w:szCs w:val="28"/>
        </w:rPr>
        <w:lastRenderedPageBreak/>
        <w:t>trajectories while addressing the complexities introduced by latent variables and autocorrelations.</w:t>
      </w:r>
    </w:p>
    <w:p w14:paraId="00000018" w14:textId="77777777" w:rsidR="00693B54" w:rsidRDefault="003202C2">
      <w:pPr>
        <w:numPr>
          <w:ilvl w:val="0"/>
          <w:numId w:val="4"/>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Demonstrate how these approaches can improve inference accuracy and reduce the impact of unobserved confounders and serial correlations in </w:t>
      </w:r>
      <w:sdt>
        <w:sdtPr>
          <w:tag w:val="goog_rdk_5"/>
          <w:id w:val="-1681661398"/>
        </w:sdtPr>
        <w:sdtEndPr/>
        <w:sdtContent/>
      </w:sdt>
      <w:r>
        <w:rPr>
          <w:rFonts w:ascii="Times New Roman" w:eastAsia="Times New Roman" w:hAnsi="Times New Roman" w:cs="Times New Roman"/>
          <w:sz w:val="28"/>
          <w:szCs w:val="28"/>
        </w:rPr>
        <w:t>real-world scenarios, highlighting their practical advantages and methodological innovation over traditional univariate and simpler panel techniques [22, 28].</w:t>
      </w:r>
    </w:p>
    <w:p w14:paraId="00000019"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integrating the principles from both strands of recent research—C-ARIMA methods and Bayesian factor approaches—we aim to provide a coherent perspective on how to tackle causal intervention evaluation in a multivariate time series context.</w:t>
      </w:r>
    </w:p>
    <w:p w14:paraId="0000001A"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1B"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Classical and modern factor methods in intervention analysis</w:t>
      </w:r>
    </w:p>
    <w:p w14:paraId="0000001C" w14:textId="77777777" w:rsidR="00693B54" w:rsidRDefault="003202C2">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The application of factor models to intervention studies in time series has been the focus of significant research, as such approaches can account for latent confounders and complex temporal structures [3, 15, 29]. Below, we first review univariate factor-based approaches and highlight their limitations, motivating a shift toward multivariate frameworks, especially when the outcomes under consideration are interrelated [9, 21].</w:t>
      </w:r>
    </w:p>
    <w:p w14:paraId="0000001D" w14:textId="6E9A8783"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univariate factor analysis (FA) for intervention assessment, each time series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oMath>
      <w:r>
        <w:rPr>
          <w:rFonts w:ascii="Times New Roman" w:eastAsia="Times New Roman" w:hAnsi="Times New Roman" w:cs="Times New Roman"/>
          <w:sz w:val="28"/>
          <w:szCs w:val="28"/>
        </w:rPr>
        <w:t xml:space="preserve"> (indexed by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and time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is </w:t>
      </w:r>
      <w:r w:rsidRPr="00591128">
        <w:rPr>
          <w:rFonts w:ascii="Times New Roman" w:eastAsia="Times New Roman" w:hAnsi="Times New Roman" w:cs="Times New Roman"/>
          <w:sz w:val="28"/>
          <w:szCs w:val="28"/>
          <w:highlight w:val="yellow"/>
        </w:rPr>
        <w:t>mode</w:t>
      </w:r>
      <w:r w:rsidR="007438B4" w:rsidRPr="00591128">
        <w:rPr>
          <w:rFonts w:ascii="Times New Roman" w:eastAsia="Times New Roman" w:hAnsi="Times New Roman" w:cs="Times New Roman"/>
          <w:sz w:val="28"/>
          <w:szCs w:val="28"/>
          <w:highlight w:val="yellow"/>
        </w:rPr>
        <w:t>l</w:t>
      </w:r>
      <w:r w:rsidRPr="00591128">
        <w:rPr>
          <w:rFonts w:ascii="Times New Roman" w:eastAsia="Times New Roman" w:hAnsi="Times New Roman" w:cs="Times New Roman"/>
          <w:sz w:val="28"/>
          <w:szCs w:val="28"/>
          <w:highlight w:val="yellow"/>
        </w:rPr>
        <w:t>led to</w:t>
      </w:r>
      <w:r>
        <w:rPr>
          <w:rFonts w:ascii="Times New Roman" w:eastAsia="Times New Roman" w:hAnsi="Times New Roman" w:cs="Times New Roman"/>
          <w:sz w:val="28"/>
          <w:szCs w:val="28"/>
        </w:rPr>
        <w:t xml:space="preserve"> capture potential hidden structures that could confound causal inferences. A simplified representation of the standard FA model is:</w:t>
      </w:r>
    </w:p>
    <w:p w14:paraId="0000001E" w14:textId="77777777" w:rsidR="00693B54" w:rsidRDefault="00C071DB">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γ</m:t>
              </m:r>
            </m:e>
            <m:sub>
              <m:r>
                <w:rPr>
                  <w:rFonts w:ascii="Times New Roman" w:eastAsia="Times New Roman" w:hAnsi="Times New Roman" w:cs="Times New Roman"/>
                  <w:sz w:val="28"/>
                  <w:szCs w:val="28"/>
                </w:rPr>
                <m:t>i</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ε</m:t>
              </m:r>
            </m:e>
            <m:sub>
              <m:r>
                <w:rPr>
                  <w:rFonts w:ascii="Times New Roman" w:eastAsia="Times New Roman" w:hAnsi="Times New Roman" w:cs="Times New Roman"/>
                  <w:sz w:val="28"/>
                  <w:szCs w:val="28"/>
                </w:rPr>
                <m:t>i,t</m:t>
              </m:r>
            </m:sub>
          </m:sSub>
        </m:oMath>
      </m:oMathPara>
    </w:p>
    <w:p w14:paraId="0000001F"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w:t>
      </w:r>
      <m:oMath>
        <m:sSubSup>
          <m:sSubSupPr>
            <m:ctrlPr>
              <w:rPr>
                <w:rFonts w:ascii="Times New Roman" w:eastAsia="Times New Roman" w:hAnsi="Times New Roman" w:cs="Times New Roman"/>
                <w:sz w:val="28"/>
                <w:szCs w:val="28"/>
              </w:rPr>
            </m:ctrlPr>
          </m:sSubSupPr>
          <m:e>
            <m:r>
              <w:rPr>
                <w:rFonts w:ascii="Cambria Math" w:hAnsi="Cambria Math"/>
              </w:rPr>
              <m:t>γ</m:t>
            </m:r>
          </m:e>
          <m:sub>
            <m:r>
              <w:rPr>
                <w:rFonts w:ascii="Times New Roman" w:eastAsia="Times New Roman" w:hAnsi="Times New Roman" w:cs="Times New Roman"/>
                <w:sz w:val="28"/>
                <w:szCs w:val="28"/>
              </w:rPr>
              <m:t>i</m:t>
            </m:r>
          </m:sub>
          <m:sup/>
        </m:sSubSup>
      </m:oMath>
      <w:r>
        <w:rPr>
          <w:rFonts w:ascii="Times New Roman" w:eastAsia="Times New Roman" w:hAnsi="Times New Roman" w:cs="Times New Roman"/>
          <w:sz w:val="28"/>
          <w:szCs w:val="28"/>
        </w:rPr>
        <w:t xml:space="preserve"> is a (low-dimensional) loading vector specific to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m:t>
            </m:r>
          </m:sub>
        </m:sSub>
      </m:oMath>
      <w:r>
        <w:rPr>
          <w:rFonts w:ascii="Times New Roman" w:eastAsia="Times New Roman" w:hAnsi="Times New Roman" w:cs="Times New Roman"/>
          <w:sz w:val="28"/>
          <w:szCs w:val="28"/>
        </w:rPr>
        <w:t xml:space="preserve"> is a vector of latent time-varying factors, and </w:t>
      </w:r>
      <m:oMath>
        <m:sSub>
          <m:sSubPr>
            <m:ctrlPr>
              <w:rPr>
                <w:rFonts w:ascii="Times New Roman" w:eastAsia="Times New Roman" w:hAnsi="Times New Roman" w:cs="Times New Roman"/>
                <w:sz w:val="28"/>
                <w:szCs w:val="28"/>
              </w:rPr>
            </m:ctrlPr>
          </m:sSubPr>
          <m:e>
            <m:r>
              <w:rPr>
                <w:rFonts w:ascii="Cambria Math" w:hAnsi="Cambria Math"/>
              </w:rPr>
              <m:t>ε</m:t>
            </m:r>
          </m:e>
          <m:sub>
            <m:r>
              <w:rPr>
                <w:rFonts w:ascii="Times New Roman" w:eastAsia="Times New Roman" w:hAnsi="Times New Roman" w:cs="Times New Roman"/>
                <w:sz w:val="28"/>
                <w:szCs w:val="28"/>
              </w:rPr>
              <m:t>i,t</m:t>
            </m:r>
          </m:sub>
        </m:sSub>
      </m:oMath>
      <w:r>
        <w:rPr>
          <w:rFonts w:ascii="Times New Roman" w:eastAsia="Times New Roman" w:hAnsi="Times New Roman" w:cs="Times New Roman"/>
          <w:sz w:val="28"/>
          <w:szCs w:val="28"/>
        </w:rPr>
        <w:t xml:space="preserve"> is the noise term [3, 15, 29]. By focusing on a single outcome at a time, the analyst estimates these loadings and factors in the pre-intervention period, then predicts the </w:t>
      </w:r>
      <w:r>
        <w:rPr>
          <w:rFonts w:ascii="Times New Roman" w:eastAsia="Times New Roman" w:hAnsi="Times New Roman" w:cs="Times New Roman"/>
          <w:i/>
          <w:sz w:val="28"/>
          <w:szCs w:val="28"/>
        </w:rPr>
        <w:t>counterfactual</w:t>
      </w:r>
      <w:r>
        <w:rPr>
          <w:rFonts w:ascii="Times New Roman" w:eastAsia="Times New Roman" w:hAnsi="Times New Roman" w:cs="Times New Roman"/>
          <w:sz w:val="28"/>
          <w:szCs w:val="28"/>
        </w:rPr>
        <w:t xml:space="preserve"> trajectory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(0)</m:t>
            </m:r>
          </m:sup>
        </m:sSubSup>
      </m:oMath>
      <w:r>
        <w:rPr>
          <w:rFonts w:ascii="Times New Roman" w:eastAsia="Times New Roman" w:hAnsi="Times New Roman" w:cs="Times New Roman"/>
          <w:sz w:val="28"/>
          <w:szCs w:val="28"/>
        </w:rPr>
        <w:t xml:space="preserve"> that would have likely occurred absent the intervention. The causal effect at time t is therefore approximated by comparing the observed series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(1)</m:t>
            </m:r>
          </m:sup>
        </m:sSubSup>
      </m:oMath>
      <w:r>
        <w:rPr>
          <w:rFonts w:ascii="Times New Roman" w:eastAsia="Times New Roman" w:hAnsi="Times New Roman" w:cs="Times New Roman"/>
          <w:sz w:val="28"/>
          <w:szCs w:val="28"/>
        </w:rPr>
        <w:t xml:space="preserve"> (with intervention) and its predicted counterpart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(0)</m:t>
            </m:r>
          </m:sup>
        </m:sSubSup>
      </m:oMath>
      <w:r>
        <w:rPr>
          <w:rFonts w:ascii="Times New Roman" w:eastAsia="Times New Roman" w:hAnsi="Times New Roman" w:cs="Times New Roman"/>
          <w:sz w:val="28"/>
          <w:szCs w:val="28"/>
        </w:rPr>
        <w:t xml:space="preserve"> [18, 26, 27].</w:t>
      </w:r>
    </w:p>
    <w:p w14:paraId="00000020" w14:textId="77777777" w:rsidR="00693B54" w:rsidRDefault="003202C2">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lastRenderedPageBreak/>
        <w:t>Although such univariate factor-based methods account for hidden structures within a single outcome, an immediate drawback is the problem of multidimensionality [9, 21]. In real-world settings, multiple indicators frequently share unobserved shocks or are subject to common external influences. Restricting inference to a single outcome can thus yield suboptimal or biased estimates when the omitted correlated outcomes provide potentially valuable additional information.</w:t>
      </w:r>
    </w:p>
    <w:p w14:paraId="00000021"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address the limitations inherent to univariate approaches, multivariate factor analysis (MVFA) extends the FA framework to multiple, potentially correlated time series. When the outcome space is of dimension </w:t>
      </w:r>
      <w:r>
        <w:rPr>
          <w:rFonts w:ascii="Times New Roman" w:eastAsia="Times New Roman" w:hAnsi="Times New Roman" w:cs="Times New Roman"/>
          <w:i/>
          <w:sz w:val="28"/>
          <w:szCs w:val="28"/>
        </w:rPr>
        <w:t>K</w:t>
      </w:r>
      <w:r>
        <w:rPr>
          <w:rFonts w:ascii="Times New Roman" w:eastAsia="Times New Roman" w:hAnsi="Times New Roman" w:cs="Times New Roman"/>
          <w:sz w:val="28"/>
          <w:szCs w:val="28"/>
        </w:rPr>
        <w:t xml:space="preserve">, for example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i,t,k</m:t>
            </m:r>
          </m:sub>
        </m:sSub>
      </m:oMath>
      <w:r>
        <w:rPr>
          <w:rFonts w:ascii="Times New Roman" w:eastAsia="Times New Roman" w:hAnsi="Times New Roman" w:cs="Times New Roman"/>
          <w:sz w:val="28"/>
          <w:szCs w:val="28"/>
        </w:rPr>
        <w:t xml:space="preserve"> (with </w:t>
      </w:r>
      <w:r>
        <w:rPr>
          <w:rFonts w:ascii="Times New Roman" w:eastAsia="Times New Roman" w:hAnsi="Times New Roman" w:cs="Times New Roman"/>
          <w:i/>
          <w:sz w:val="28"/>
          <w:szCs w:val="28"/>
        </w:rPr>
        <w:t>k=1,2,…,K</w:t>
      </w:r>
      <w:r>
        <w:rPr>
          <w:rFonts w:ascii="Times New Roman" w:eastAsia="Times New Roman" w:hAnsi="Times New Roman" w:cs="Times New Roman"/>
          <w:sz w:val="28"/>
          <w:szCs w:val="28"/>
        </w:rPr>
        <w:t xml:space="preserve">), MVFA posits </w:t>
      </w:r>
      <w:r>
        <w:rPr>
          <w:rFonts w:ascii="Times New Roman" w:eastAsia="Times New Roman" w:hAnsi="Times New Roman" w:cs="Times New Roman"/>
          <w:i/>
          <w:sz w:val="28"/>
          <w:szCs w:val="28"/>
        </w:rPr>
        <w:t>shared</w:t>
      </w:r>
      <w:r>
        <w:rPr>
          <w:rFonts w:ascii="Times New Roman" w:eastAsia="Times New Roman" w:hAnsi="Times New Roman" w:cs="Times New Roman"/>
          <w:sz w:val="28"/>
          <w:szCs w:val="28"/>
        </w:rPr>
        <w:t xml:space="preserve"> latent factors common to all outcomes, as well as factors specific to each outcome domain [6, 28]. A simplified version of the MVFA model can be formulated as:</w:t>
      </w:r>
    </w:p>
    <w:p w14:paraId="00000022" w14:textId="77777777" w:rsidR="00693B54" w:rsidRDefault="00C071DB">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i,t,k</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γ</m:t>
              </m:r>
            </m:e>
            <m:sub>
              <m:r>
                <w:rPr>
                  <w:rFonts w:ascii="Times New Roman" w:eastAsia="Times New Roman" w:hAnsi="Times New Roman" w:cs="Times New Roman"/>
                  <w:sz w:val="28"/>
                  <w:szCs w:val="28"/>
                </w:rPr>
                <m:t>i,k</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λ</m:t>
              </m:r>
            </m:e>
            <m:sub>
              <m:r>
                <w:rPr>
                  <w:rFonts w:ascii="Times New Roman" w:eastAsia="Times New Roman" w:hAnsi="Times New Roman" w:cs="Times New Roman"/>
                  <w:sz w:val="28"/>
                  <w:szCs w:val="28"/>
                </w:rPr>
                <m:t>i</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f</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ε</m:t>
              </m:r>
            </m:e>
            <m:sub>
              <m:r>
                <w:rPr>
                  <w:rFonts w:ascii="Times New Roman" w:eastAsia="Times New Roman" w:hAnsi="Times New Roman" w:cs="Times New Roman"/>
                  <w:sz w:val="28"/>
                  <w:szCs w:val="28"/>
                </w:rPr>
                <m:t>i,t,k</m:t>
              </m:r>
            </m:sub>
          </m:sSub>
        </m:oMath>
      </m:oMathPara>
    </w:p>
    <w:p w14:paraId="00000023"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w:t>
      </w:r>
    </w:p>
    <w:p w14:paraId="00000024" w14:textId="77777777" w:rsidR="00693B54" w:rsidRDefault="00C071DB">
      <w:pPr>
        <w:numPr>
          <w:ilvl w:val="0"/>
          <w:numId w:val="3"/>
        </w:numPr>
        <w:spacing w:line="360" w:lineRule="auto"/>
        <w:ind w:left="0" w:firstLine="708"/>
        <w:rPr>
          <w:rFonts w:ascii="Times New Roman" w:eastAsia="Times New Roman" w:hAnsi="Times New Roman" w:cs="Times New Roman"/>
          <w:sz w:val="28"/>
          <w:szCs w:val="28"/>
        </w:rPr>
      </w:pPr>
      <m:oMath>
        <m:sSubSup>
          <m:sSubSupPr>
            <m:ctrlPr>
              <w:rPr>
                <w:rFonts w:ascii="Times New Roman" w:eastAsia="Times New Roman" w:hAnsi="Times New Roman" w:cs="Times New Roman"/>
                <w:sz w:val="28"/>
                <w:szCs w:val="28"/>
              </w:rPr>
            </m:ctrlPr>
          </m:sSubSupPr>
          <m:e>
            <m:r>
              <w:rPr>
                <w:rFonts w:ascii="Cambria Math" w:hAnsi="Cambria Math"/>
              </w:rPr>
              <m:t>γ</m:t>
            </m:r>
          </m:e>
          <m:sub>
            <m:r>
              <w:rPr>
                <w:rFonts w:ascii="Times New Roman" w:eastAsia="Times New Roman" w:hAnsi="Times New Roman" w:cs="Times New Roman"/>
                <w:sz w:val="28"/>
                <w:szCs w:val="28"/>
              </w:rPr>
              <m:t>i,k</m:t>
            </m:r>
          </m:sub>
          <m:sup/>
        </m:sSubSup>
      </m:oMath>
      <w:r w:rsidR="003202C2">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oMath>
      <w:r w:rsidR="003202C2">
        <w:rPr>
          <w:rFonts w:ascii="Times New Roman" w:eastAsia="Times New Roman" w:hAnsi="Times New Roman" w:cs="Times New Roman"/>
          <w:sz w:val="28"/>
          <w:szCs w:val="28"/>
        </w:rPr>
        <w:t xml:space="preserve"> capture the </w:t>
      </w:r>
      <w:r w:rsidR="003202C2">
        <w:rPr>
          <w:rFonts w:ascii="Times New Roman" w:eastAsia="Times New Roman" w:hAnsi="Times New Roman" w:cs="Times New Roman"/>
          <w:i/>
          <w:sz w:val="28"/>
          <w:szCs w:val="28"/>
        </w:rPr>
        <w:t>outcome-specific</w:t>
      </w:r>
      <w:r w:rsidR="003202C2">
        <w:rPr>
          <w:rFonts w:ascii="Times New Roman" w:eastAsia="Times New Roman" w:hAnsi="Times New Roman" w:cs="Times New Roman"/>
          <w:sz w:val="28"/>
          <w:szCs w:val="28"/>
        </w:rPr>
        <w:t xml:space="preserve"> latent structure for outcome </w:t>
      </w:r>
      <w:r w:rsidR="003202C2">
        <w:rPr>
          <w:rFonts w:ascii="Times New Roman" w:eastAsia="Times New Roman" w:hAnsi="Times New Roman" w:cs="Times New Roman"/>
          <w:i/>
          <w:sz w:val="28"/>
          <w:szCs w:val="28"/>
        </w:rPr>
        <w:t>k</w:t>
      </w:r>
      <w:r w:rsidR="003202C2">
        <w:rPr>
          <w:rFonts w:ascii="Times New Roman" w:eastAsia="Times New Roman" w:hAnsi="Times New Roman" w:cs="Times New Roman"/>
          <w:sz w:val="28"/>
          <w:szCs w:val="28"/>
        </w:rPr>
        <w:t>,</w:t>
      </w:r>
    </w:p>
    <w:p w14:paraId="00000025" w14:textId="65E4C18C" w:rsidR="00693B54" w:rsidRDefault="00C071DB">
      <w:pPr>
        <w:numPr>
          <w:ilvl w:val="0"/>
          <w:numId w:val="3"/>
        </w:numPr>
        <w:spacing w:line="360" w:lineRule="auto"/>
        <w:ind w:left="0" w:firstLine="708"/>
        <w:rPr>
          <w:rFonts w:ascii="Times New Roman" w:eastAsia="Times New Roman" w:hAnsi="Times New Roman" w:cs="Times New Roman"/>
          <w:sz w:val="28"/>
          <w:szCs w:val="28"/>
        </w:rPr>
      </w:pPr>
      <m:oMath>
        <m:sSubSup>
          <m:sSubSupPr>
            <m:ctrlPr>
              <w:rPr>
                <w:rFonts w:ascii="Times New Roman" w:eastAsia="Times New Roman" w:hAnsi="Times New Roman" w:cs="Times New Roman"/>
                <w:sz w:val="28"/>
                <w:szCs w:val="28"/>
              </w:rPr>
            </m:ctrlPr>
          </m:sSubSupPr>
          <m:e>
            <m:r>
              <w:rPr>
                <w:rFonts w:ascii="Cambria Math" w:hAnsi="Cambria Math"/>
              </w:rPr>
              <m:t>λ</m:t>
            </m:r>
          </m:e>
          <m:sub>
            <m:r>
              <w:rPr>
                <w:rFonts w:ascii="Times New Roman" w:eastAsia="Times New Roman" w:hAnsi="Times New Roman" w:cs="Times New Roman"/>
                <w:sz w:val="28"/>
                <w:szCs w:val="28"/>
              </w:rPr>
              <m:t>i</m:t>
            </m:r>
          </m:sub>
          <m:sup/>
        </m:sSubSup>
      </m:oMath>
      <w:r w:rsidR="003202C2">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f</m:t>
            </m:r>
          </m:e>
          <m:sub>
            <m:r>
              <w:rPr>
                <w:rFonts w:ascii="Times New Roman" w:eastAsia="Times New Roman" w:hAnsi="Times New Roman" w:cs="Times New Roman"/>
                <w:sz w:val="28"/>
                <w:szCs w:val="28"/>
              </w:rPr>
              <m:t>t,k</m:t>
            </m:r>
          </m:sub>
        </m:sSub>
      </m:oMath>
      <w:r w:rsidR="003202C2">
        <w:rPr>
          <w:rFonts w:ascii="Times New Roman" w:eastAsia="Times New Roman" w:hAnsi="Times New Roman" w:cs="Times New Roman"/>
          <w:sz w:val="28"/>
          <w:szCs w:val="28"/>
        </w:rPr>
        <w:t xml:space="preserve"> </w:t>
      </w:r>
      <w:r w:rsidR="007438B4" w:rsidRPr="00591128">
        <w:rPr>
          <w:rFonts w:ascii="Times New Roman" w:eastAsia="Times New Roman" w:hAnsi="Times New Roman" w:cs="Times New Roman"/>
          <w:sz w:val="28"/>
          <w:szCs w:val="28"/>
          <w:highlight w:val="yellow"/>
          <w:lang w:val="en-GB"/>
        </w:rPr>
        <w:t>r</w:t>
      </w:r>
      <w:r w:rsidR="007438B4" w:rsidRPr="00591128">
        <w:rPr>
          <w:rFonts w:ascii="Times New Roman" w:eastAsia="Times New Roman" w:hAnsi="Times New Roman" w:cs="Times New Roman"/>
          <w:sz w:val="28"/>
          <w:szCs w:val="28"/>
          <w:highlight w:val="yellow"/>
        </w:rPr>
        <w:t xml:space="preserve">epresent </w:t>
      </w:r>
      <w:r w:rsidR="003202C2" w:rsidRPr="00591128">
        <w:rPr>
          <w:rFonts w:ascii="Times New Roman" w:eastAsia="Times New Roman" w:hAnsi="Times New Roman" w:cs="Times New Roman"/>
          <w:i/>
          <w:sz w:val="28"/>
          <w:szCs w:val="28"/>
          <w:highlight w:val="yellow"/>
        </w:rPr>
        <w:t>shared</w:t>
      </w:r>
      <w:r w:rsidR="003202C2">
        <w:rPr>
          <w:rFonts w:ascii="Times New Roman" w:eastAsia="Times New Roman" w:hAnsi="Times New Roman" w:cs="Times New Roman"/>
          <w:sz w:val="28"/>
          <w:szCs w:val="28"/>
        </w:rPr>
        <w:t xml:space="preserve"> latent factors, i.e., unobserved processes driving multiple indicators,</w:t>
      </w:r>
    </w:p>
    <w:p w14:paraId="00000026" w14:textId="77777777" w:rsidR="00693B54" w:rsidRDefault="00C071DB">
      <w:pPr>
        <w:numPr>
          <w:ilvl w:val="0"/>
          <w:numId w:val="3"/>
        </w:numPr>
        <w:spacing w:line="360" w:lineRule="auto"/>
        <w:ind w:left="0" w:firstLine="708"/>
        <w:rPr>
          <w:rFonts w:ascii="Times New Roman" w:eastAsia="Times New Roman" w:hAnsi="Times New Roman" w:cs="Times New Roman"/>
          <w:sz w:val="28"/>
          <w:szCs w:val="28"/>
        </w:rPr>
      </w:pPr>
      <m:oMath>
        <m:sSub>
          <m:sSubPr>
            <m:ctrlPr>
              <w:rPr>
                <w:rFonts w:ascii="Times New Roman" w:eastAsia="Times New Roman" w:hAnsi="Times New Roman" w:cs="Times New Roman"/>
                <w:sz w:val="28"/>
                <w:szCs w:val="28"/>
              </w:rPr>
            </m:ctrlPr>
          </m:sSubPr>
          <m:e>
            <m:r>
              <w:rPr>
                <w:rFonts w:ascii="Cambria Math" w:hAnsi="Cambria Math"/>
              </w:rPr>
              <m:t>ε</m:t>
            </m:r>
          </m:e>
          <m:sub>
            <m:r>
              <w:rPr>
                <w:rFonts w:ascii="Times New Roman" w:eastAsia="Times New Roman" w:hAnsi="Times New Roman" w:cs="Times New Roman"/>
                <w:sz w:val="28"/>
                <w:szCs w:val="28"/>
              </w:rPr>
              <m:t>i,t,k</m:t>
            </m:r>
          </m:sub>
        </m:sSub>
      </m:oMath>
      <w:r w:rsidR="003202C2">
        <w:rPr>
          <w:rFonts w:ascii="Times New Roman" w:eastAsia="Times New Roman" w:hAnsi="Times New Roman" w:cs="Times New Roman"/>
          <w:sz w:val="28"/>
          <w:szCs w:val="28"/>
        </w:rPr>
        <w:t xml:space="preserve"> is the noise term for unit </w:t>
      </w:r>
      <w:r w:rsidR="003202C2">
        <w:rPr>
          <w:rFonts w:ascii="Times New Roman" w:eastAsia="Times New Roman" w:hAnsi="Times New Roman" w:cs="Times New Roman"/>
          <w:i/>
          <w:sz w:val="28"/>
          <w:szCs w:val="28"/>
        </w:rPr>
        <w:t>i</w:t>
      </w:r>
      <w:r w:rsidR="003202C2">
        <w:rPr>
          <w:rFonts w:ascii="Times New Roman" w:eastAsia="Times New Roman" w:hAnsi="Times New Roman" w:cs="Times New Roman"/>
          <w:sz w:val="28"/>
          <w:szCs w:val="28"/>
        </w:rPr>
        <w:t xml:space="preserve">, time </w:t>
      </w:r>
      <w:r w:rsidR="003202C2">
        <w:rPr>
          <w:rFonts w:ascii="Times New Roman" w:eastAsia="Times New Roman" w:hAnsi="Times New Roman" w:cs="Times New Roman"/>
          <w:i/>
          <w:sz w:val="28"/>
          <w:szCs w:val="28"/>
        </w:rPr>
        <w:t>t</w:t>
      </w:r>
      <w:r w:rsidR="003202C2">
        <w:rPr>
          <w:rFonts w:ascii="Times New Roman" w:eastAsia="Times New Roman" w:hAnsi="Times New Roman" w:cs="Times New Roman"/>
          <w:sz w:val="28"/>
          <w:szCs w:val="28"/>
        </w:rPr>
        <w:t xml:space="preserve">, and outcome </w:t>
      </w:r>
      <w:r w:rsidR="003202C2">
        <w:rPr>
          <w:rFonts w:ascii="Times New Roman" w:eastAsia="Times New Roman" w:hAnsi="Times New Roman" w:cs="Times New Roman"/>
          <w:i/>
          <w:sz w:val="28"/>
          <w:szCs w:val="28"/>
        </w:rPr>
        <w:t>k</w:t>
      </w:r>
      <w:r w:rsidR="003202C2">
        <w:rPr>
          <w:rFonts w:ascii="Times New Roman" w:eastAsia="Times New Roman" w:hAnsi="Times New Roman" w:cs="Times New Roman"/>
          <w:sz w:val="28"/>
          <w:szCs w:val="28"/>
        </w:rPr>
        <w:t>.</w:t>
      </w:r>
    </w:p>
    <w:p w14:paraId="00000027" w14:textId="46A2D9E0"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i/>
          <w:sz w:val="28"/>
          <w:szCs w:val="28"/>
        </w:rPr>
        <w:t>key idea</w:t>
      </w:r>
      <w:r>
        <w:rPr>
          <w:rFonts w:ascii="Times New Roman" w:eastAsia="Times New Roman" w:hAnsi="Times New Roman" w:cs="Times New Roman"/>
          <w:sz w:val="28"/>
          <w:szCs w:val="28"/>
        </w:rPr>
        <w:t xml:space="preserve"> is that multiple outcomes may exhibit commonalities—such as trends attributable to broad economic or policy-related shocks—while retaining some unique variation. By jointly mode</w:t>
      </w:r>
      <w:r w:rsidR="007438B4">
        <w:rPr>
          <w:rFonts w:ascii="Times New Roman" w:eastAsia="Times New Roman" w:hAnsi="Times New Roman" w:cs="Times New Roman"/>
          <w:sz w:val="28"/>
          <w:szCs w:val="28"/>
        </w:rPr>
        <w:t>l</w:t>
      </w:r>
      <w:r>
        <w:rPr>
          <w:rFonts w:ascii="Times New Roman" w:eastAsia="Times New Roman" w:hAnsi="Times New Roman" w:cs="Times New Roman"/>
          <w:sz w:val="28"/>
          <w:szCs w:val="28"/>
        </w:rPr>
        <w:t>ling these outcomes, MVFA exploits their interdependence, thus improving precision in estimating counterfactual trajectories, especially in small sample or highly confounded contexts [1, 14, 23].</w:t>
      </w:r>
    </w:p>
    <w:p w14:paraId="00000028"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Advantages of MVFA. First, it handles </w:t>
      </w:r>
      <w:r>
        <w:rPr>
          <w:rFonts w:ascii="Times New Roman" w:eastAsia="Times New Roman" w:hAnsi="Times New Roman" w:cs="Times New Roman"/>
          <w:i/>
          <w:sz w:val="28"/>
          <w:szCs w:val="28"/>
        </w:rPr>
        <w:t>cross-outcome correlation</w:t>
      </w:r>
      <w:r>
        <w:rPr>
          <w:rFonts w:ascii="Times New Roman" w:eastAsia="Times New Roman" w:hAnsi="Times New Roman" w:cs="Times New Roman"/>
          <w:sz w:val="28"/>
          <w:szCs w:val="28"/>
        </w:rPr>
        <w:t xml:space="preserve">, effectively using one outcome’s historical information to refine estimates of another’s underlying dynamics. Second, it can yield </w:t>
      </w:r>
      <w:r>
        <w:rPr>
          <w:rFonts w:ascii="Times New Roman" w:eastAsia="Times New Roman" w:hAnsi="Times New Roman" w:cs="Times New Roman"/>
          <w:i/>
          <w:sz w:val="28"/>
          <w:szCs w:val="28"/>
        </w:rPr>
        <w:t>improved efficiency</w:t>
      </w:r>
      <w:r>
        <w:rPr>
          <w:rFonts w:ascii="Times New Roman" w:eastAsia="Times New Roman" w:hAnsi="Times New Roman" w:cs="Times New Roman"/>
          <w:sz w:val="28"/>
          <w:szCs w:val="28"/>
        </w:rPr>
        <w:t xml:space="preserve">, as a limited number of latent factors can explain a large fraction of variability in multiple series simultaneously [6, 28]. </w:t>
      </w:r>
      <w:sdt>
        <w:sdtPr>
          <w:tag w:val="goog_rdk_6"/>
          <w:id w:val="1704822012"/>
        </w:sdtPr>
        <w:sdtEndPr/>
        <w:sdtContent/>
      </w:sdt>
      <w:r>
        <w:rPr>
          <w:rFonts w:ascii="Times New Roman" w:eastAsia="Times New Roman" w:hAnsi="Times New Roman" w:cs="Times New Roman"/>
          <w:sz w:val="28"/>
          <w:szCs w:val="28"/>
        </w:rPr>
        <w:t xml:space="preserve">Third, in a Bayesian formulation, this framework naturally handles missing data (e.g., when some outcomes are unobserved at certain times) by learning the latent </w:t>
      </w:r>
      <w:r>
        <w:rPr>
          <w:rFonts w:ascii="Times New Roman" w:eastAsia="Times New Roman" w:hAnsi="Times New Roman" w:cs="Times New Roman"/>
          <w:sz w:val="28"/>
          <w:szCs w:val="28"/>
        </w:rPr>
        <w:lastRenderedPageBreak/>
        <w:t>factors from all available data. This coherence in dealing with incomplete observations is an added practical benefit [23].</w:t>
      </w:r>
    </w:p>
    <w:p w14:paraId="00000029"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further refinement involves allowing the latent factors themselves to evolve over time via an auto-regressive (AR) process [3, 19]. Such AR-factor structures help capture short-term correlations or cyclical patterns in the data that go beyond static factor loadings. In an AR(1) factor model, for instance:</w:t>
      </w:r>
    </w:p>
    <w:p w14:paraId="0000002A" w14:textId="77777777" w:rsidR="00693B54" w:rsidRDefault="00C071DB">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ρ</m:t>
              </m:r>
            </m:e>
            <m:sub>
              <m:r>
                <w:rPr>
                  <w:rFonts w:ascii="Times New Roman" w:eastAsia="Times New Roman" w:hAnsi="Times New Roman" w:cs="Times New Roman"/>
                  <w:sz w:val="28"/>
                  <w:szCs w:val="28"/>
                </w:rPr>
                <m:t>k</m:t>
              </m:r>
            </m:sub>
          </m:sSub>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t-1,k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η</m:t>
              </m:r>
            </m:e>
            <m:sub>
              <m:r>
                <w:rPr>
                  <w:rFonts w:ascii="Times New Roman" w:eastAsia="Times New Roman" w:hAnsi="Times New Roman" w:cs="Times New Roman"/>
                  <w:sz w:val="28"/>
                  <w:szCs w:val="28"/>
                </w:rPr>
                <m:t>t,k</m:t>
              </m:r>
            </m:sub>
          </m:sSub>
        </m:oMath>
      </m:oMathPara>
    </w:p>
    <w:p w14:paraId="0000002B"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w:t>
      </w:r>
      <m:oMath>
        <m:sSub>
          <m:sSubPr>
            <m:ctrlPr>
              <w:rPr>
                <w:rFonts w:ascii="Times New Roman" w:eastAsia="Times New Roman" w:hAnsi="Times New Roman" w:cs="Times New Roman"/>
                <w:sz w:val="28"/>
                <w:szCs w:val="28"/>
              </w:rPr>
            </m:ctrlPr>
          </m:sSubPr>
          <m:e>
            <m:r>
              <w:rPr>
                <w:rFonts w:ascii="Cambria Math" w:hAnsi="Cambria Math"/>
              </w:rPr>
              <m:t>ρ</m:t>
            </m:r>
          </m:e>
          <m:sub>
            <m:r>
              <w:rPr>
                <w:rFonts w:ascii="Times New Roman" w:eastAsia="Times New Roman" w:hAnsi="Times New Roman" w:cs="Times New Roman"/>
                <w:sz w:val="28"/>
                <w:szCs w:val="28"/>
              </w:rPr>
              <m:t>k</m:t>
            </m:r>
          </m:sub>
        </m:sSub>
      </m:oMath>
      <w:r>
        <w:rPr>
          <w:rFonts w:ascii="Times New Roman" w:eastAsia="Times New Roman" w:hAnsi="Times New Roman" w:cs="Times New Roman"/>
          <w:sz w:val="28"/>
          <w:szCs w:val="28"/>
        </w:rPr>
        <w:t xml:space="preserve"> controls the persistence of the latent factor in outcome</w:t>
      </w:r>
      <w:r>
        <w:rPr>
          <w:rFonts w:ascii="Times New Roman" w:eastAsia="Times New Roman" w:hAnsi="Times New Roman" w:cs="Times New Roman"/>
          <w:i/>
          <w:sz w:val="28"/>
          <w:szCs w:val="28"/>
        </w:rPr>
        <w:t xml:space="preserve"> k</w:t>
      </w:r>
      <w:r>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Cambria Math" w:hAnsi="Cambria Math"/>
              </w:rPr>
              <m:t>η</m:t>
            </m:r>
          </m:e>
          <m:sub>
            <m:r>
              <w:rPr>
                <w:rFonts w:ascii="Times New Roman" w:eastAsia="Times New Roman" w:hAnsi="Times New Roman" w:cs="Times New Roman"/>
                <w:sz w:val="28"/>
                <w:szCs w:val="28"/>
              </w:rPr>
              <m:t>t,k</m:t>
            </m:r>
          </m:sub>
        </m:sSub>
      </m:oMath>
      <w:r>
        <w:rPr>
          <w:rFonts w:ascii="Times New Roman" w:eastAsia="Times New Roman" w:hAnsi="Times New Roman" w:cs="Times New Roman"/>
          <w:sz w:val="28"/>
          <w:szCs w:val="28"/>
        </w:rPr>
        <w:t xml:space="preserve"> is white noise. This strategy accommodates </w:t>
      </w:r>
      <w:r>
        <w:rPr>
          <w:rFonts w:ascii="Times New Roman" w:eastAsia="Times New Roman" w:hAnsi="Times New Roman" w:cs="Times New Roman"/>
          <w:i/>
          <w:sz w:val="28"/>
          <w:szCs w:val="28"/>
        </w:rPr>
        <w:t>temporal dynamics</w:t>
      </w:r>
      <w:r>
        <w:rPr>
          <w:rFonts w:ascii="Times New Roman" w:eastAsia="Times New Roman" w:hAnsi="Times New Roman" w:cs="Times New Roman"/>
          <w:sz w:val="28"/>
          <w:szCs w:val="28"/>
        </w:rPr>
        <w:t xml:space="preserve"> in the shared and outcome-specific factors, offering more accurate predictions of the post-intervention counterfactual [3, 19].</w:t>
      </w:r>
    </w:p>
    <w:p w14:paraId="0000002C"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2D" w14:textId="77777777" w:rsidR="00693B54" w:rsidRDefault="003202C2">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 Comparison of univariate FA and multivariate FA approaches</w:t>
      </w:r>
    </w:p>
    <w:tbl>
      <w:tblPr>
        <w:tblStyle w:val="a2"/>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0"/>
        <w:gridCol w:w="2190"/>
        <w:gridCol w:w="5670"/>
      </w:tblGrid>
      <w:tr w:rsidR="00693B54" w14:paraId="08D8D243" w14:textId="77777777">
        <w:trPr>
          <w:tblHeader/>
        </w:trPr>
        <w:tc>
          <w:tcPr>
            <w:tcW w:w="1770" w:type="dxa"/>
            <w:tcMar>
              <w:top w:w="100" w:type="dxa"/>
              <w:left w:w="100" w:type="dxa"/>
              <w:bottom w:w="100" w:type="dxa"/>
              <w:right w:w="100" w:type="dxa"/>
            </w:tcMar>
          </w:tcPr>
          <w:p w14:paraId="0000002E"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Aspect</w:t>
            </w:r>
          </w:p>
        </w:tc>
        <w:tc>
          <w:tcPr>
            <w:tcW w:w="2190" w:type="dxa"/>
            <w:tcMar>
              <w:top w:w="100" w:type="dxa"/>
              <w:left w:w="100" w:type="dxa"/>
              <w:bottom w:w="100" w:type="dxa"/>
              <w:right w:w="100" w:type="dxa"/>
            </w:tcMar>
          </w:tcPr>
          <w:p w14:paraId="0000002F"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Univariate FA</w:t>
            </w:r>
          </w:p>
        </w:tc>
        <w:tc>
          <w:tcPr>
            <w:tcW w:w="5670" w:type="dxa"/>
            <w:tcMar>
              <w:top w:w="100" w:type="dxa"/>
              <w:left w:w="100" w:type="dxa"/>
              <w:bottom w:w="100" w:type="dxa"/>
              <w:right w:w="100" w:type="dxa"/>
            </w:tcMar>
          </w:tcPr>
          <w:p w14:paraId="00000030"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Multivariate FA (MVFA)</w:t>
            </w:r>
          </w:p>
        </w:tc>
      </w:tr>
      <w:tr w:rsidR="00693B54" w14:paraId="01071CA6" w14:textId="77777777">
        <w:tc>
          <w:tcPr>
            <w:tcW w:w="1770" w:type="dxa"/>
            <w:tcMar>
              <w:top w:w="100" w:type="dxa"/>
              <w:left w:w="100" w:type="dxa"/>
              <w:bottom w:w="100" w:type="dxa"/>
              <w:right w:w="100" w:type="dxa"/>
            </w:tcMar>
          </w:tcPr>
          <w:p w14:paraId="00000031"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Dimensionality</w:t>
            </w:r>
          </w:p>
        </w:tc>
        <w:tc>
          <w:tcPr>
            <w:tcW w:w="2190" w:type="dxa"/>
            <w:tcMar>
              <w:top w:w="100" w:type="dxa"/>
              <w:left w:w="100" w:type="dxa"/>
              <w:bottom w:w="100" w:type="dxa"/>
              <w:right w:w="100" w:type="dxa"/>
            </w:tcMar>
          </w:tcPr>
          <w:p w14:paraId="00000032"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Focuses on one outcome at a time.</w:t>
            </w:r>
          </w:p>
        </w:tc>
        <w:tc>
          <w:tcPr>
            <w:tcW w:w="5670" w:type="dxa"/>
            <w:tcMar>
              <w:top w:w="100" w:type="dxa"/>
              <w:left w:w="100" w:type="dxa"/>
              <w:bottom w:w="100" w:type="dxa"/>
              <w:right w:w="100" w:type="dxa"/>
            </w:tcMar>
          </w:tcPr>
          <w:p w14:paraId="00000033"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Simultaneously models multiple interrelated outcomes [3, 6].</w:t>
            </w:r>
          </w:p>
        </w:tc>
      </w:tr>
      <w:tr w:rsidR="00693B54" w14:paraId="08E2CAA6" w14:textId="77777777">
        <w:tc>
          <w:tcPr>
            <w:tcW w:w="1770" w:type="dxa"/>
            <w:tcMar>
              <w:top w:w="100" w:type="dxa"/>
              <w:left w:w="100" w:type="dxa"/>
              <w:bottom w:w="100" w:type="dxa"/>
              <w:right w:w="100" w:type="dxa"/>
            </w:tcMar>
          </w:tcPr>
          <w:p w14:paraId="00000034"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Latent factors</w:t>
            </w:r>
          </w:p>
        </w:tc>
        <w:tc>
          <w:tcPr>
            <w:tcW w:w="2190" w:type="dxa"/>
            <w:tcMar>
              <w:top w:w="100" w:type="dxa"/>
              <w:left w:w="100" w:type="dxa"/>
              <w:bottom w:w="100" w:type="dxa"/>
              <w:right w:w="100" w:type="dxa"/>
            </w:tcMar>
          </w:tcPr>
          <w:p w14:paraId="00000035"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Usually a small set of hidden factors per outcome [3, 29].</w:t>
            </w:r>
          </w:p>
        </w:tc>
        <w:tc>
          <w:tcPr>
            <w:tcW w:w="5670" w:type="dxa"/>
            <w:tcMar>
              <w:top w:w="100" w:type="dxa"/>
              <w:left w:w="100" w:type="dxa"/>
              <w:bottom w:w="100" w:type="dxa"/>
              <w:right w:w="100" w:type="dxa"/>
            </w:tcMar>
          </w:tcPr>
          <w:p w14:paraId="00000036"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Combines shared factors common across outcomes and outcome-specific factors [28].</w:t>
            </w:r>
          </w:p>
        </w:tc>
      </w:tr>
      <w:tr w:rsidR="00693B54" w14:paraId="7F84FA93" w14:textId="77777777">
        <w:tc>
          <w:tcPr>
            <w:tcW w:w="1770" w:type="dxa"/>
            <w:tcMar>
              <w:top w:w="100" w:type="dxa"/>
              <w:left w:w="100" w:type="dxa"/>
              <w:bottom w:w="100" w:type="dxa"/>
              <w:right w:w="100" w:type="dxa"/>
            </w:tcMar>
          </w:tcPr>
          <w:p w14:paraId="00000037"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sharing</w:t>
            </w:r>
          </w:p>
        </w:tc>
        <w:tc>
          <w:tcPr>
            <w:tcW w:w="2190" w:type="dxa"/>
            <w:tcMar>
              <w:top w:w="100" w:type="dxa"/>
              <w:left w:w="100" w:type="dxa"/>
              <w:bottom w:w="100" w:type="dxa"/>
              <w:right w:w="100" w:type="dxa"/>
            </w:tcMar>
          </w:tcPr>
          <w:p w14:paraId="00000038"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to the data from the single outcome in question.</w:t>
            </w:r>
          </w:p>
        </w:tc>
        <w:tc>
          <w:tcPr>
            <w:tcW w:w="5670" w:type="dxa"/>
            <w:tcMar>
              <w:top w:w="100" w:type="dxa"/>
              <w:left w:w="100" w:type="dxa"/>
              <w:bottom w:w="100" w:type="dxa"/>
              <w:right w:w="100" w:type="dxa"/>
            </w:tcMar>
          </w:tcPr>
          <w:p w14:paraId="00000039"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cross-sectional correlations among multiple outcomes enhances counterfactual predictions [1, 23].</w:t>
            </w:r>
          </w:p>
        </w:tc>
      </w:tr>
      <w:tr w:rsidR="00693B54" w14:paraId="2B8DCE8E" w14:textId="77777777">
        <w:tc>
          <w:tcPr>
            <w:tcW w:w="1770" w:type="dxa"/>
            <w:tcMar>
              <w:top w:w="100" w:type="dxa"/>
              <w:left w:w="100" w:type="dxa"/>
              <w:bottom w:w="100" w:type="dxa"/>
              <w:right w:w="100" w:type="dxa"/>
            </w:tcMar>
          </w:tcPr>
          <w:p w14:paraId="0000003A"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to AR structures</w:t>
            </w:r>
          </w:p>
        </w:tc>
        <w:tc>
          <w:tcPr>
            <w:tcW w:w="2190" w:type="dxa"/>
            <w:tcMar>
              <w:top w:w="100" w:type="dxa"/>
              <w:left w:w="100" w:type="dxa"/>
              <w:bottom w:w="100" w:type="dxa"/>
              <w:right w:w="100" w:type="dxa"/>
            </w:tcMar>
          </w:tcPr>
          <w:p w14:paraId="0000003B"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but typically captures short-term memory in one outcome dimension only.</w:t>
            </w:r>
          </w:p>
        </w:tc>
        <w:tc>
          <w:tcPr>
            <w:tcW w:w="5670" w:type="dxa"/>
            <w:tcMar>
              <w:top w:w="100" w:type="dxa"/>
              <w:left w:w="100" w:type="dxa"/>
              <w:bottom w:w="100" w:type="dxa"/>
              <w:right w:w="100" w:type="dxa"/>
            </w:tcMar>
          </w:tcPr>
          <w:p w14:paraId="0000003C"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Allows for sophisticated modeling of dynamic latent factors that evolve over time across outcomes [19].</w:t>
            </w:r>
          </w:p>
        </w:tc>
      </w:tr>
      <w:tr w:rsidR="00693B54" w14:paraId="7A39E417" w14:textId="77777777">
        <w:tc>
          <w:tcPr>
            <w:tcW w:w="1770" w:type="dxa"/>
            <w:tcMar>
              <w:top w:w="100" w:type="dxa"/>
              <w:left w:w="100" w:type="dxa"/>
              <w:bottom w:w="100" w:type="dxa"/>
              <w:right w:w="100" w:type="dxa"/>
            </w:tcMar>
          </w:tcPr>
          <w:p w14:paraId="0000003D"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Computational complexity</w:t>
            </w:r>
          </w:p>
        </w:tc>
        <w:tc>
          <w:tcPr>
            <w:tcW w:w="2190" w:type="dxa"/>
            <w:tcMar>
              <w:top w:w="100" w:type="dxa"/>
              <w:left w:w="100" w:type="dxa"/>
              <w:bottom w:w="100" w:type="dxa"/>
              <w:right w:w="100" w:type="dxa"/>
            </w:tcMar>
          </w:tcPr>
          <w:p w14:paraId="0000003E"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less computationally demanding, but can miss crucial cross-outcome effects.</w:t>
            </w:r>
          </w:p>
        </w:tc>
        <w:tc>
          <w:tcPr>
            <w:tcW w:w="5670" w:type="dxa"/>
            <w:tcMar>
              <w:top w:w="100" w:type="dxa"/>
              <w:left w:w="100" w:type="dxa"/>
              <w:bottom w:w="100" w:type="dxa"/>
              <w:right w:w="100" w:type="dxa"/>
            </w:tcMar>
          </w:tcPr>
          <w:p w14:paraId="0000003F"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more complex estimation routines (e.g., Bayesian MCMC), but captures broader latent dynamics and can improve inference with moderate or small sample sizes [6, 28].</w:t>
            </w:r>
          </w:p>
        </w:tc>
      </w:tr>
    </w:tbl>
    <w:p w14:paraId="00000040"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1" w14:textId="5FF53E21"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sum, classical univariate FA methods effectively quantify counterfactual deviations within a single time series by factoring out common shocks but do not fully leverage potential synergy across outcomes. MVFA extends this framework to a more holistic perspective, accommodating multiple indicators and dynamic factor structures. This results in a more nuanced picture of intervention effects and helps </w:t>
      </w:r>
      <w:r w:rsidRPr="00591128">
        <w:rPr>
          <w:rFonts w:ascii="Times New Roman" w:eastAsia="Times New Roman" w:hAnsi="Times New Roman" w:cs="Times New Roman"/>
          <w:sz w:val="28"/>
          <w:szCs w:val="28"/>
          <w:highlight w:val="yellow"/>
        </w:rPr>
        <w:t xml:space="preserve">overcome </w:t>
      </w:r>
      <w:r w:rsidR="007438B4" w:rsidRPr="00591128">
        <w:rPr>
          <w:rFonts w:ascii="Times New Roman" w:eastAsia="Times New Roman" w:hAnsi="Times New Roman" w:cs="Times New Roman"/>
          <w:sz w:val="28"/>
          <w:szCs w:val="28"/>
          <w:highlight w:val="yellow"/>
        </w:rPr>
        <w:t>the</w:t>
      </w:r>
      <w:r w:rsidR="007438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limitations of purely univariate approaches [9, 21]. Ultimately, a multivariate view—potentially with AR-based evolution of factors—offers a natural and powerful way to assess causal impacts in complex data landscapes.</w:t>
      </w:r>
    </w:p>
    <w:p w14:paraId="00000042"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3"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New approaches to causal inference for intervention effects</w:t>
      </w:r>
    </w:p>
    <w:p w14:paraId="00000044"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recent innovation in time series intervention analysis is the </w:t>
      </w:r>
      <w:r>
        <w:rPr>
          <w:rFonts w:ascii="Times New Roman" w:eastAsia="Times New Roman" w:hAnsi="Times New Roman" w:cs="Times New Roman"/>
          <w:i/>
          <w:sz w:val="28"/>
          <w:szCs w:val="28"/>
        </w:rPr>
        <w:t>C-ARIMA approach</w:t>
      </w:r>
      <w:r>
        <w:rPr>
          <w:rFonts w:ascii="Times New Roman" w:eastAsia="Times New Roman" w:hAnsi="Times New Roman" w:cs="Times New Roman"/>
          <w:sz w:val="28"/>
          <w:szCs w:val="28"/>
        </w:rPr>
        <w:t xml:space="preserve">, which integrates the Rubin Causal Model [18, 27] with AutoRegressive Integrated Moving Average (ARIMA) formulations to estimate counterfactual trajectories more precisely [22]. In essence, one may denote two potential outcomes for each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and time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w:t>
      </w:r>
    </w:p>
    <w:p w14:paraId="00000045" w14:textId="77777777" w:rsidR="00693B54" w:rsidRDefault="00C071DB">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(0) and</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 xml:space="preserve"> 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 xml:space="preserve">(1) </m:t>
          </m:r>
        </m:oMath>
      </m:oMathPara>
    </w:p>
    <w:p w14:paraId="00000046"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representing, respectively, the hypothetical values of the time series in the absence and presence of the intervention [13, 27]. The observed series always corresponds to one of these potential outcomes, and C-ARIMA aims to </w:t>
      </w:r>
      <w:r>
        <w:rPr>
          <w:rFonts w:ascii="Times New Roman" w:eastAsia="Times New Roman" w:hAnsi="Times New Roman" w:cs="Times New Roman"/>
          <w:i/>
          <w:sz w:val="28"/>
          <w:szCs w:val="28"/>
        </w:rPr>
        <w:t>predict</w:t>
      </w:r>
      <w:r>
        <w:rPr>
          <w:rFonts w:ascii="Times New Roman" w:eastAsia="Times New Roman" w:hAnsi="Times New Roman" w:cs="Times New Roman"/>
          <w:sz w:val="28"/>
          <w:szCs w:val="28"/>
        </w:rPr>
        <w:t xml:space="preserve"> the unobserved (counterfactual) trajectory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(0)</m:t>
        </m:r>
      </m:oMath>
      <w:r>
        <w:rPr>
          <w:rFonts w:ascii="Times New Roman" w:eastAsia="Times New Roman" w:hAnsi="Times New Roman" w:cs="Times New Roman"/>
          <w:sz w:val="28"/>
          <w:szCs w:val="28"/>
        </w:rPr>
        <w:t xml:space="preserve"> for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after the intervention.</w:t>
      </w:r>
    </w:p>
    <w:p w14:paraId="00000047"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modeling framework leverages ARIMA-type error structures while preserving a factor-like representation to capture potential latent confounding [7, 8]. Compared with standard regression-based intervention analysis, where a level shift or slope change is directly encoded [7, 12], the C-ARIMA approach examines how the underlying causal effect unfolds over time without presupposing a fixed functional form [22]. Table 2 summarizes key distinctions.</w:t>
      </w:r>
    </w:p>
    <w:p w14:paraId="00000048"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9" w14:textId="77777777" w:rsidR="00693B54" w:rsidRDefault="003202C2">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 Contrasting standard regression intervention analysis and the C-ARIMA approach [22]</w:t>
      </w:r>
    </w:p>
    <w:tbl>
      <w:tblPr>
        <w:tblStyle w:val="a3"/>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3075"/>
        <w:gridCol w:w="4995"/>
      </w:tblGrid>
      <w:tr w:rsidR="00693B54" w14:paraId="12694D4F" w14:textId="77777777">
        <w:trPr>
          <w:tblHeader/>
        </w:trPr>
        <w:tc>
          <w:tcPr>
            <w:tcW w:w="1560" w:type="dxa"/>
            <w:tcMar>
              <w:top w:w="100" w:type="dxa"/>
              <w:left w:w="100" w:type="dxa"/>
              <w:bottom w:w="100" w:type="dxa"/>
              <w:right w:w="100" w:type="dxa"/>
            </w:tcMar>
          </w:tcPr>
          <w:p w14:paraId="0000004A"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Criterion</w:t>
            </w:r>
          </w:p>
        </w:tc>
        <w:tc>
          <w:tcPr>
            <w:tcW w:w="3075" w:type="dxa"/>
            <w:tcMar>
              <w:top w:w="100" w:type="dxa"/>
              <w:left w:w="100" w:type="dxa"/>
              <w:bottom w:w="100" w:type="dxa"/>
              <w:right w:w="100" w:type="dxa"/>
            </w:tcMar>
          </w:tcPr>
          <w:p w14:paraId="0000004B"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Standard regression intervention analysis</w:t>
            </w:r>
          </w:p>
        </w:tc>
        <w:tc>
          <w:tcPr>
            <w:tcW w:w="4995" w:type="dxa"/>
            <w:tcMar>
              <w:top w:w="100" w:type="dxa"/>
              <w:left w:w="100" w:type="dxa"/>
              <w:bottom w:w="100" w:type="dxa"/>
              <w:right w:w="100" w:type="dxa"/>
            </w:tcMar>
          </w:tcPr>
          <w:p w14:paraId="0000004C"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C-ARIMA approach </w:t>
            </w:r>
          </w:p>
        </w:tc>
      </w:tr>
      <w:tr w:rsidR="00693B54" w14:paraId="6CC77A42" w14:textId="77777777">
        <w:tc>
          <w:tcPr>
            <w:tcW w:w="1560" w:type="dxa"/>
            <w:tcMar>
              <w:top w:w="100" w:type="dxa"/>
              <w:left w:w="100" w:type="dxa"/>
              <w:bottom w:w="100" w:type="dxa"/>
              <w:right w:w="100" w:type="dxa"/>
            </w:tcMar>
          </w:tcPr>
          <w:p w14:paraId="0000004D"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 structure</w:t>
            </w:r>
          </w:p>
        </w:tc>
        <w:tc>
          <w:tcPr>
            <w:tcW w:w="3075" w:type="dxa"/>
            <w:tcMar>
              <w:top w:w="100" w:type="dxa"/>
              <w:left w:w="100" w:type="dxa"/>
              <w:bottom w:w="100" w:type="dxa"/>
              <w:right w:w="100" w:type="dxa"/>
            </w:tcMar>
          </w:tcPr>
          <w:p w14:paraId="0000004E"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 assumes immediate “level shifts” or “pulse” effects [7, 12].</w:t>
            </w:r>
          </w:p>
        </w:tc>
        <w:tc>
          <w:tcPr>
            <w:tcW w:w="4995" w:type="dxa"/>
            <w:tcMar>
              <w:top w:w="100" w:type="dxa"/>
              <w:left w:w="100" w:type="dxa"/>
              <w:bottom w:w="100" w:type="dxa"/>
              <w:right w:w="100" w:type="dxa"/>
            </w:tcMar>
          </w:tcPr>
          <w:p w14:paraId="0000004F"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Permits flexible, time-varying causal effects, leveraging factor/ARIMA insights [22].</w:t>
            </w:r>
          </w:p>
        </w:tc>
      </w:tr>
      <w:tr w:rsidR="00693B54" w14:paraId="3BAA1669" w14:textId="77777777">
        <w:tc>
          <w:tcPr>
            <w:tcW w:w="1560" w:type="dxa"/>
            <w:tcMar>
              <w:top w:w="100" w:type="dxa"/>
              <w:left w:w="100" w:type="dxa"/>
              <w:bottom w:w="100" w:type="dxa"/>
              <w:right w:w="100" w:type="dxa"/>
            </w:tcMar>
          </w:tcPr>
          <w:p w14:paraId="00000050"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Latent confounders</w:t>
            </w:r>
          </w:p>
        </w:tc>
        <w:tc>
          <w:tcPr>
            <w:tcW w:w="3075" w:type="dxa"/>
            <w:tcMar>
              <w:top w:w="100" w:type="dxa"/>
              <w:left w:w="100" w:type="dxa"/>
              <w:bottom w:w="100" w:type="dxa"/>
              <w:right w:w="100" w:type="dxa"/>
            </w:tcMar>
          </w:tcPr>
          <w:p w14:paraId="00000051"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controlled via dummy variables or difference-in-differences [2].</w:t>
            </w:r>
          </w:p>
        </w:tc>
        <w:tc>
          <w:tcPr>
            <w:tcW w:w="4995" w:type="dxa"/>
            <w:tcMar>
              <w:top w:w="100" w:type="dxa"/>
              <w:left w:w="100" w:type="dxa"/>
              <w:bottom w:w="100" w:type="dxa"/>
              <w:right w:w="100" w:type="dxa"/>
            </w:tcMar>
          </w:tcPr>
          <w:p w14:paraId="00000052"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Integrates hidden factors in a potential-outcome framework, refining estimates of counterfactual series [13, 18].</w:t>
            </w:r>
          </w:p>
        </w:tc>
      </w:tr>
      <w:tr w:rsidR="00693B54" w14:paraId="072A8B4C" w14:textId="77777777">
        <w:tc>
          <w:tcPr>
            <w:tcW w:w="1560" w:type="dxa"/>
            <w:tcMar>
              <w:top w:w="100" w:type="dxa"/>
              <w:left w:w="100" w:type="dxa"/>
              <w:bottom w:w="100" w:type="dxa"/>
              <w:right w:w="100" w:type="dxa"/>
            </w:tcMar>
          </w:tcPr>
          <w:p w14:paraId="00000053"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Forecasting philosophy</w:t>
            </w:r>
          </w:p>
        </w:tc>
        <w:tc>
          <w:tcPr>
            <w:tcW w:w="3075" w:type="dxa"/>
            <w:tcMar>
              <w:top w:w="100" w:type="dxa"/>
              <w:left w:w="100" w:type="dxa"/>
              <w:bottom w:w="100" w:type="dxa"/>
              <w:right w:w="100" w:type="dxa"/>
            </w:tcMar>
          </w:tcPr>
          <w:p w14:paraId="00000054"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Focuses on simple extrapolations or slope changes [8].</w:t>
            </w:r>
          </w:p>
        </w:tc>
        <w:tc>
          <w:tcPr>
            <w:tcW w:w="4995" w:type="dxa"/>
            <w:tcMar>
              <w:top w:w="100" w:type="dxa"/>
              <w:left w:w="100" w:type="dxa"/>
              <w:bottom w:w="100" w:type="dxa"/>
              <w:right w:w="100" w:type="dxa"/>
            </w:tcMar>
          </w:tcPr>
          <w:p w14:paraId="00000055"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Utilizes ARIMA structures to better capture autocorrelation and volatility [7, 22].</w:t>
            </w:r>
          </w:p>
        </w:tc>
      </w:tr>
      <w:tr w:rsidR="00693B54" w14:paraId="062E8B39" w14:textId="77777777">
        <w:tc>
          <w:tcPr>
            <w:tcW w:w="1560" w:type="dxa"/>
            <w:tcMar>
              <w:top w:w="100" w:type="dxa"/>
              <w:left w:w="100" w:type="dxa"/>
              <w:bottom w:w="100" w:type="dxa"/>
              <w:right w:w="100" w:type="dxa"/>
            </w:tcMar>
          </w:tcPr>
          <w:p w14:paraId="00000056"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Complexity vs. Accuracy</w:t>
            </w:r>
          </w:p>
        </w:tc>
        <w:tc>
          <w:tcPr>
            <w:tcW w:w="3075" w:type="dxa"/>
            <w:tcMar>
              <w:top w:w="100" w:type="dxa"/>
              <w:left w:w="100" w:type="dxa"/>
              <w:bottom w:w="100" w:type="dxa"/>
              <w:right w:w="100" w:type="dxa"/>
            </w:tcMar>
          </w:tcPr>
          <w:p w14:paraId="00000057"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to implement, occasionally limited for irregular or complex effect shapes.</w:t>
            </w:r>
          </w:p>
        </w:tc>
        <w:tc>
          <w:tcPr>
            <w:tcW w:w="4995" w:type="dxa"/>
            <w:tcMar>
              <w:top w:w="100" w:type="dxa"/>
              <w:left w:w="100" w:type="dxa"/>
              <w:bottom w:w="100" w:type="dxa"/>
              <w:right w:w="100" w:type="dxa"/>
            </w:tcMar>
          </w:tcPr>
          <w:p w14:paraId="00000058"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computationally demanding, but typically more robust to unobserved heterogeneity and dynamic effects [22].</w:t>
            </w:r>
          </w:p>
        </w:tc>
      </w:tr>
    </w:tbl>
    <w:p w14:paraId="00000059"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5A" w14:textId="5E5D6B2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simulations, C-ARIMA has been benchmarked against canonical </w:t>
      </w:r>
      <w:r>
        <w:rPr>
          <w:rFonts w:ascii="Times New Roman" w:eastAsia="Times New Roman" w:hAnsi="Times New Roman" w:cs="Times New Roman"/>
          <w:i/>
          <w:sz w:val="28"/>
          <w:szCs w:val="28"/>
        </w:rPr>
        <w:t>regression-based intervention analysis</w:t>
      </w:r>
      <w:r>
        <w:rPr>
          <w:rFonts w:ascii="Times New Roman" w:eastAsia="Times New Roman" w:hAnsi="Times New Roman" w:cs="Times New Roman"/>
          <w:sz w:val="28"/>
          <w:szCs w:val="28"/>
        </w:rPr>
        <w:t xml:space="preserve"> [7, 8] and other causal inference methods, including difference-in-differences [2] and variants of synthetic control [25]. Results indicate that C-ARIMA often provides less biased estimates when latent confounders vary over time. </w:t>
      </w:r>
      <w:r w:rsidRPr="00591128">
        <w:rPr>
          <w:rFonts w:ascii="Times New Roman" w:eastAsia="Times New Roman" w:hAnsi="Times New Roman" w:cs="Times New Roman"/>
          <w:sz w:val="28"/>
          <w:szCs w:val="28"/>
          <w:highlight w:val="yellow"/>
        </w:rPr>
        <w:t>Moreover, explicitly modeling</w:t>
      </w:r>
      <w:r>
        <w:rPr>
          <w:rFonts w:ascii="Times New Roman" w:eastAsia="Times New Roman" w:hAnsi="Times New Roman" w:cs="Times New Roman"/>
          <w:sz w:val="28"/>
          <w:szCs w:val="28"/>
        </w:rPr>
        <w:t xml:space="preserve"> autoregressive properties in the disturbance terms, it allows for improved counterfactual predictions </w:t>
      </w:r>
      <w:sdt>
        <w:sdtPr>
          <w:tag w:val="goog_rdk_7"/>
          <w:id w:val="-2059464835"/>
        </w:sdtPr>
        <w:sdtEndPr/>
        <w:sdtContent/>
      </w:sdt>
      <w:r>
        <w:rPr>
          <w:rFonts w:ascii="Times New Roman" w:eastAsia="Times New Roman" w:hAnsi="Times New Roman" w:cs="Times New Roman"/>
          <w:sz w:val="28"/>
          <w:szCs w:val="28"/>
        </w:rPr>
        <w:t>in settings with moderate-length time series or otherwise limited observational data [22].</w:t>
      </w:r>
    </w:p>
    <w:p w14:paraId="0000005B"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Such a framework is especially potent when the time series exhibits local trends or shocks that simple fixed-effects or difference-in-differences methods might overlook [2, 7, 18]. </w:t>
      </w:r>
    </w:p>
    <w:p w14:paraId="0000005C"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crucial advance lies in the </w:t>
      </w:r>
      <w:r>
        <w:rPr>
          <w:rFonts w:ascii="Times New Roman" w:eastAsia="Times New Roman" w:hAnsi="Times New Roman" w:cs="Times New Roman"/>
          <w:i/>
          <w:sz w:val="28"/>
          <w:szCs w:val="28"/>
        </w:rPr>
        <w:t>Bayesian multivariate factor analysis</w:t>
      </w:r>
      <w:r>
        <w:rPr>
          <w:rFonts w:ascii="Times New Roman" w:eastAsia="Times New Roman" w:hAnsi="Times New Roman" w:cs="Times New Roman"/>
          <w:sz w:val="28"/>
          <w:szCs w:val="28"/>
        </w:rPr>
        <w:t xml:space="preserve"> (MVFA) framework, built to address correlated outcomes in a unified model [28]. Here, multiple time series—often representing different but interlinked indicators—are jointly modeled. Common or </w:t>
      </w:r>
      <w:r>
        <w:rPr>
          <w:rFonts w:ascii="Times New Roman" w:eastAsia="Times New Roman" w:hAnsi="Times New Roman" w:cs="Times New Roman"/>
          <w:i/>
          <w:sz w:val="28"/>
          <w:szCs w:val="28"/>
        </w:rPr>
        <w:t>shared</w:t>
      </w:r>
      <w:r>
        <w:rPr>
          <w:rFonts w:ascii="Times New Roman" w:eastAsia="Times New Roman" w:hAnsi="Times New Roman" w:cs="Times New Roman"/>
          <w:sz w:val="28"/>
          <w:szCs w:val="28"/>
        </w:rPr>
        <w:t xml:space="preserve"> latent factors capture correlations across outcomes, while </w:t>
      </w:r>
      <w:r>
        <w:rPr>
          <w:rFonts w:ascii="Times New Roman" w:eastAsia="Times New Roman" w:hAnsi="Times New Roman" w:cs="Times New Roman"/>
          <w:i/>
          <w:sz w:val="28"/>
          <w:szCs w:val="28"/>
        </w:rPr>
        <w:t>outcome-specific</w:t>
      </w:r>
      <w:r>
        <w:rPr>
          <w:rFonts w:ascii="Times New Roman" w:eastAsia="Times New Roman" w:hAnsi="Times New Roman" w:cs="Times New Roman"/>
          <w:sz w:val="28"/>
          <w:szCs w:val="28"/>
        </w:rPr>
        <w:t xml:space="preserve"> factors account for distinctions in each series [6]. Lopes, Salazar, and Gamerman (2008) argued that incorporating spatial or temporal </w:t>
      </w:r>
      <w:r>
        <w:rPr>
          <w:rFonts w:ascii="Times New Roman" w:eastAsia="Times New Roman" w:hAnsi="Times New Roman" w:cs="Times New Roman"/>
          <w:sz w:val="28"/>
          <w:szCs w:val="28"/>
        </w:rPr>
        <w:lastRenderedPageBreak/>
        <w:t>structures in these factors adds flexibility, making the model suitable for real-world, high-dimensional settings.</w:t>
      </w:r>
    </w:p>
    <w:p w14:paraId="0000005D" w14:textId="4AF4BCA6"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practice, the Bayesian perspective is instrumental: by employing Markov chain Monte Carlo (MCMC) algorithms, one can approximate the posterior distribution of both the latent factors and the causal effects [10, 23]. Furthermore, MGPS priors (Multiplicative Gamma Process Shrinkage) handle the uncertain number of factors, automatically suppressing those with negligible impact on the data structure [6]. Table 3 outlines </w:t>
      </w:r>
      <w:r w:rsidRPr="00591128">
        <w:rPr>
          <w:rFonts w:ascii="Times New Roman" w:eastAsia="Times New Roman" w:hAnsi="Times New Roman" w:cs="Times New Roman"/>
          <w:sz w:val="28"/>
          <w:szCs w:val="28"/>
          <w:highlight w:val="yellow"/>
        </w:rPr>
        <w:t xml:space="preserve">key elements </w:t>
      </w:r>
      <w:r w:rsidR="007438B4" w:rsidRPr="00591128">
        <w:rPr>
          <w:rFonts w:ascii="Times New Roman" w:eastAsia="Times New Roman" w:hAnsi="Times New Roman" w:cs="Times New Roman"/>
          <w:sz w:val="28"/>
          <w:szCs w:val="28"/>
          <w:highlight w:val="yellow"/>
        </w:rPr>
        <w:t>of</w:t>
      </w:r>
      <w:r w:rsidR="007438B4" w:rsidRPr="00591128">
        <w:rPr>
          <w:rFonts w:ascii="Times New Roman" w:eastAsia="Times New Roman" w:hAnsi="Times New Roman" w:cs="Times New Roman"/>
          <w:sz w:val="28"/>
          <w:szCs w:val="28"/>
          <w:highlight w:val="yellow"/>
        </w:rPr>
        <w:t xml:space="preserve"> </w:t>
      </w:r>
      <w:r w:rsidRPr="00591128">
        <w:rPr>
          <w:rFonts w:ascii="Times New Roman" w:eastAsia="Times New Roman" w:hAnsi="Times New Roman" w:cs="Times New Roman"/>
          <w:sz w:val="28"/>
          <w:szCs w:val="28"/>
          <w:highlight w:val="yellow"/>
        </w:rPr>
        <w:t>this shrin</w:t>
      </w:r>
      <w:r>
        <w:rPr>
          <w:rFonts w:ascii="Times New Roman" w:eastAsia="Times New Roman" w:hAnsi="Times New Roman" w:cs="Times New Roman"/>
          <w:sz w:val="28"/>
          <w:szCs w:val="28"/>
        </w:rPr>
        <w:t>kage technique.</w:t>
      </w:r>
    </w:p>
    <w:p w14:paraId="0000005E"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5F" w14:textId="77777777" w:rsidR="00693B54" w:rsidRDefault="003202C2">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3. Key components of MGPS priors in bayesian factor analysis</w:t>
      </w:r>
    </w:p>
    <w:tbl>
      <w:tblPr>
        <w:tblStyle w:val="a4"/>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4110"/>
        <w:gridCol w:w="3960"/>
      </w:tblGrid>
      <w:tr w:rsidR="00693B54" w14:paraId="0765B428" w14:textId="77777777">
        <w:trPr>
          <w:tblHeader/>
        </w:trPr>
        <w:tc>
          <w:tcPr>
            <w:tcW w:w="1560" w:type="dxa"/>
            <w:tcMar>
              <w:top w:w="100" w:type="dxa"/>
              <w:left w:w="100" w:type="dxa"/>
              <w:bottom w:w="100" w:type="dxa"/>
              <w:right w:w="100" w:type="dxa"/>
            </w:tcMar>
          </w:tcPr>
          <w:p w14:paraId="00000060"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Component</w:t>
            </w:r>
          </w:p>
        </w:tc>
        <w:tc>
          <w:tcPr>
            <w:tcW w:w="4110" w:type="dxa"/>
            <w:tcMar>
              <w:top w:w="100" w:type="dxa"/>
              <w:left w:w="100" w:type="dxa"/>
              <w:bottom w:w="100" w:type="dxa"/>
              <w:right w:w="100" w:type="dxa"/>
            </w:tcMar>
          </w:tcPr>
          <w:p w14:paraId="00000061"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Role</w:t>
            </w:r>
          </w:p>
        </w:tc>
        <w:tc>
          <w:tcPr>
            <w:tcW w:w="3960" w:type="dxa"/>
            <w:tcMar>
              <w:top w:w="100" w:type="dxa"/>
              <w:left w:w="100" w:type="dxa"/>
              <w:bottom w:w="100" w:type="dxa"/>
              <w:right w:w="100" w:type="dxa"/>
            </w:tcMar>
          </w:tcPr>
          <w:p w14:paraId="00000062" w14:textId="77777777" w:rsidR="00693B54" w:rsidRDefault="003202C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693B54" w14:paraId="63BD29F0" w14:textId="77777777">
        <w:tc>
          <w:tcPr>
            <w:tcW w:w="1560" w:type="dxa"/>
            <w:tcMar>
              <w:top w:w="100" w:type="dxa"/>
              <w:left w:w="100" w:type="dxa"/>
              <w:bottom w:w="100" w:type="dxa"/>
              <w:right w:w="100" w:type="dxa"/>
            </w:tcMar>
          </w:tcPr>
          <w:p w14:paraId="00000063"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parameter</w:t>
            </w:r>
          </w:p>
        </w:tc>
        <w:tc>
          <w:tcPr>
            <w:tcW w:w="4110" w:type="dxa"/>
            <w:tcMar>
              <w:top w:w="100" w:type="dxa"/>
              <w:left w:w="100" w:type="dxa"/>
              <w:bottom w:w="100" w:type="dxa"/>
              <w:right w:w="100" w:type="dxa"/>
            </w:tcMar>
          </w:tcPr>
          <w:p w14:paraId="00000064"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ϕi,k,j, controlling the loading magnitude for row i, column j.</w:t>
            </w:r>
          </w:p>
        </w:tc>
        <w:tc>
          <w:tcPr>
            <w:tcW w:w="3960" w:type="dxa"/>
            <w:tcMar>
              <w:top w:w="100" w:type="dxa"/>
              <w:left w:w="100" w:type="dxa"/>
              <w:bottom w:w="100" w:type="dxa"/>
              <w:right w:w="100" w:type="dxa"/>
            </w:tcMar>
          </w:tcPr>
          <w:p w14:paraId="00000065"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row-specific sparsity [6].</w:t>
            </w:r>
          </w:p>
        </w:tc>
      </w:tr>
      <w:tr w:rsidR="00693B54" w14:paraId="6AFEB9FF" w14:textId="77777777">
        <w:tc>
          <w:tcPr>
            <w:tcW w:w="1560" w:type="dxa"/>
            <w:tcMar>
              <w:top w:w="100" w:type="dxa"/>
              <w:left w:w="100" w:type="dxa"/>
              <w:bottom w:w="100" w:type="dxa"/>
              <w:right w:w="100" w:type="dxa"/>
            </w:tcMar>
          </w:tcPr>
          <w:p w14:paraId="00000066"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parameter</w:t>
            </w:r>
          </w:p>
        </w:tc>
        <w:tc>
          <w:tcPr>
            <w:tcW w:w="4110" w:type="dxa"/>
            <w:tcMar>
              <w:top w:w="100" w:type="dxa"/>
              <w:left w:w="100" w:type="dxa"/>
              <w:bottom w:w="100" w:type="dxa"/>
              <w:right w:w="100" w:type="dxa"/>
            </w:tcMar>
          </w:tcPr>
          <w:p w14:paraId="00000067"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δk,j and τk,j, ensuring overall shrinkage as j grows.</w:t>
            </w:r>
          </w:p>
        </w:tc>
        <w:tc>
          <w:tcPr>
            <w:tcW w:w="3960" w:type="dxa"/>
            <w:tcMar>
              <w:top w:w="100" w:type="dxa"/>
              <w:left w:w="100" w:type="dxa"/>
              <w:bottom w:w="100" w:type="dxa"/>
              <w:right w:w="100" w:type="dxa"/>
            </w:tcMar>
          </w:tcPr>
          <w:p w14:paraId="00000068"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Acts as a “global” penalty across all loadings.</w:t>
            </w:r>
          </w:p>
        </w:tc>
      </w:tr>
      <w:tr w:rsidR="00693B54" w14:paraId="4932555C" w14:textId="77777777">
        <w:tc>
          <w:tcPr>
            <w:tcW w:w="1560" w:type="dxa"/>
            <w:tcMar>
              <w:top w:w="100" w:type="dxa"/>
              <w:left w:w="100" w:type="dxa"/>
              <w:bottom w:w="100" w:type="dxa"/>
              <w:right w:w="100" w:type="dxa"/>
            </w:tcMar>
          </w:tcPr>
          <w:p w14:paraId="00000069"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Dimensional truncation</w:t>
            </w:r>
          </w:p>
        </w:tc>
        <w:tc>
          <w:tcPr>
            <w:tcW w:w="4110" w:type="dxa"/>
            <w:tcMar>
              <w:top w:w="100" w:type="dxa"/>
              <w:left w:w="100" w:type="dxa"/>
              <w:bottom w:w="100" w:type="dxa"/>
              <w:right w:w="100" w:type="dxa"/>
            </w:tcMar>
          </w:tcPr>
          <w:p w14:paraId="0000006A"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Truncation at max⁡(j) large enough to approximate an infinite factor space.</w:t>
            </w:r>
          </w:p>
        </w:tc>
        <w:tc>
          <w:tcPr>
            <w:tcW w:w="3960" w:type="dxa"/>
            <w:tcMar>
              <w:top w:w="100" w:type="dxa"/>
              <w:left w:w="100" w:type="dxa"/>
              <w:bottom w:w="100" w:type="dxa"/>
              <w:right w:w="100" w:type="dxa"/>
            </w:tcMar>
          </w:tcPr>
          <w:p w14:paraId="0000006B"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Avoids arbitrary factor selection [10].</w:t>
            </w:r>
          </w:p>
        </w:tc>
      </w:tr>
      <w:tr w:rsidR="00693B54" w14:paraId="2B018FA7" w14:textId="77777777">
        <w:tc>
          <w:tcPr>
            <w:tcW w:w="1560" w:type="dxa"/>
            <w:tcMar>
              <w:top w:w="100" w:type="dxa"/>
              <w:left w:w="100" w:type="dxa"/>
              <w:bottom w:w="100" w:type="dxa"/>
              <w:right w:w="100" w:type="dxa"/>
            </w:tcMar>
          </w:tcPr>
          <w:p w14:paraId="0000006C"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 learning</w:t>
            </w:r>
          </w:p>
        </w:tc>
        <w:tc>
          <w:tcPr>
            <w:tcW w:w="4110" w:type="dxa"/>
            <w:tcMar>
              <w:top w:w="100" w:type="dxa"/>
              <w:left w:w="100" w:type="dxa"/>
              <w:bottom w:w="100" w:type="dxa"/>
              <w:right w:w="100" w:type="dxa"/>
            </w:tcMar>
          </w:tcPr>
          <w:p w14:paraId="0000006D"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MCMC updates for all local/global parameters, plus factor scores.</w:t>
            </w:r>
          </w:p>
        </w:tc>
        <w:tc>
          <w:tcPr>
            <w:tcW w:w="3960" w:type="dxa"/>
            <w:tcMar>
              <w:top w:w="100" w:type="dxa"/>
              <w:left w:w="100" w:type="dxa"/>
              <w:bottom w:w="100" w:type="dxa"/>
              <w:right w:w="100" w:type="dxa"/>
            </w:tcMar>
          </w:tcPr>
          <w:p w14:paraId="0000006E" w14:textId="77777777" w:rsidR="00693B54" w:rsidRDefault="00320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Integrates factor inference with causal effect estimation.</w:t>
            </w:r>
          </w:p>
        </w:tc>
      </w:tr>
    </w:tbl>
    <w:p w14:paraId="0000006F"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0"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consolidating multiple interrelated series, the MVFA approach improves the identification of causal effects, particularly under limited time horizons or small sets of control units [5, 11, 15]. Because the shared latent factors pool information across outcomes, it facilitates a more accurate reconstruction of the </w:t>
      </w:r>
      <w:r>
        <w:rPr>
          <w:rFonts w:ascii="Times New Roman" w:eastAsia="Times New Roman" w:hAnsi="Times New Roman" w:cs="Times New Roman"/>
          <w:i/>
          <w:sz w:val="28"/>
          <w:szCs w:val="28"/>
        </w:rPr>
        <w:t>counterfactual</w:t>
      </w:r>
      <w:r>
        <w:rPr>
          <w:rFonts w:ascii="Times New Roman" w:eastAsia="Times New Roman" w:hAnsi="Times New Roman" w:cs="Times New Roman"/>
          <w:sz w:val="28"/>
          <w:szCs w:val="28"/>
        </w:rPr>
        <w:t xml:space="preserve"> path for each series. This benefit can be substantial when any single outcome alone would not suffice to disentangle intervention signals from latent noise or hidden confounding [28].</w:t>
      </w:r>
    </w:p>
    <w:p w14:paraId="00000071"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Compared with C-ARIMA, which emphasizes ARIMA-based structures for univariate processes and potential outcomes, Bayesian MVFA targets correlated outcomes in a comprehensive factorized representation. In practice, these two lines of development [22, 28] are complementary: C-ARIMA can be extended to more than </w:t>
      </w:r>
      <w:r>
        <w:rPr>
          <w:rFonts w:ascii="Times New Roman" w:eastAsia="Times New Roman" w:hAnsi="Times New Roman" w:cs="Times New Roman"/>
          <w:sz w:val="28"/>
          <w:szCs w:val="28"/>
        </w:rPr>
        <w:lastRenderedPageBreak/>
        <w:t>one outcome, whereas MVFA can integrate explicit autoregressive components into the factors themselves [19]. Ultimately, choosing or combining the two methods may hinge on whether the application involves multiple parallel outcomes, the degree of autocorrelation, or</w:t>
      </w:r>
      <w:sdt>
        <w:sdtPr>
          <w:tag w:val="goog_rdk_8"/>
          <w:id w:val="-337617171"/>
        </w:sdtPr>
        <w:sdtEndPr/>
        <w:sdtContent/>
      </w:sdt>
      <w:r>
        <w:rPr>
          <w:rFonts w:ascii="Times New Roman" w:eastAsia="Times New Roman" w:hAnsi="Times New Roman" w:cs="Times New Roman"/>
          <w:sz w:val="28"/>
          <w:szCs w:val="28"/>
        </w:rPr>
        <w:t xml:space="preserve"> the extent of unobserved heterogeneity expected in the data.</w:t>
      </w:r>
    </w:p>
    <w:p w14:paraId="00000072"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3"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74" w14:textId="77777777" w:rsidR="00693B54" w:rsidRDefault="003202C2">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Recent progress in time series intervention analysis underscores the importance of rigorously modeling latent factors, autocorrelations, and multiple interrelated outcomes. Classic univariate factor models—while effective at accounting for some aspects of hidden structure—do not fully harness the correlations across multiple indicators. Building on this, more advanced methodologies such as the multivariate factor analysis (MVFA) framework and the C-ARIMA approach offer enhanced precision and deeper insights into causal mechanisms, especially under moderate or small sample sizes, high dimensional settings, and dynamic confounding environments. By integrating both Bayesian strategies for uncertainty quantification and factor-based representations for latent processes, these methods substantially improve counterfactual estimation over traditional regression-based or difference-in-differences approaches.</w:t>
      </w:r>
    </w:p>
    <w:p w14:paraId="00000075" w14:textId="77777777" w:rsidR="00693B54" w:rsidRDefault="003202C2">
      <w:pPr>
        <w:spacing w:line="360" w:lineRule="auto"/>
        <w:ind w:firstLine="708"/>
        <w:jc w:val="both"/>
        <w:rPr>
          <w:rFonts w:ascii="Times New Roman" w:eastAsia="Times New Roman" w:hAnsi="Times New Roman" w:cs="Times New Roman"/>
          <w:sz w:val="28"/>
          <w:szCs w:val="28"/>
          <w:lang w:val="en-IN"/>
        </w:rPr>
      </w:pPr>
      <w:r>
        <w:rPr>
          <w:rFonts w:ascii="Times New Roman" w:eastAsia="Times New Roman" w:hAnsi="Times New Roman" w:cs="Times New Roman"/>
          <w:sz w:val="28"/>
          <w:szCs w:val="28"/>
        </w:rPr>
        <w:t>In particular, the MVFA framework exemplifies how incorporating shared and outcome-specific factors can exploit cross-series correlations for more accurate treatment effect detection, whereas C-ARIMA elegantly aligns potential-outcomes logic [16, 25] with ARIMA modeling to produce more flexible and robust forecasts. Ongoing research explores further expansions, including spatially structured factors, adaptive shrinkage on time-varying coefficients, and advanced missing-data handling. Ultimately, the approaches reviewed and developed here provide a stepping stone toward more reliable causal inference in increasingly complex observational data scenarios, shedding light on policy impacts and intervention effectiveness in applied economics, epidemiology, and other domains.</w:t>
      </w:r>
    </w:p>
    <w:p w14:paraId="6A0BEF40" w14:textId="77777777" w:rsidR="009550C6" w:rsidRDefault="009550C6">
      <w:pPr>
        <w:spacing w:line="360" w:lineRule="auto"/>
        <w:ind w:firstLine="708"/>
        <w:jc w:val="both"/>
        <w:rPr>
          <w:rFonts w:ascii="Times New Roman" w:eastAsia="Times New Roman" w:hAnsi="Times New Roman" w:cs="Times New Roman"/>
          <w:sz w:val="28"/>
          <w:szCs w:val="28"/>
          <w:lang w:val="en-IN"/>
        </w:rPr>
      </w:pPr>
    </w:p>
    <w:p w14:paraId="2FF8AEB6" w14:textId="77777777" w:rsidR="009550C6" w:rsidRPr="003A29C6" w:rsidRDefault="009550C6" w:rsidP="009550C6">
      <w:pPr>
        <w:jc w:val="both"/>
        <w:outlineLvl w:val="0"/>
      </w:pPr>
      <w:r w:rsidRPr="003A29C6">
        <w:rPr>
          <w:b/>
          <w:bCs/>
        </w:rPr>
        <w:t>COMPETING INTERESTS DISCLAIMER:</w:t>
      </w:r>
    </w:p>
    <w:p w14:paraId="72533A61" w14:textId="6B8926D0" w:rsidR="009550C6" w:rsidRDefault="009550C6" w:rsidP="009550C6">
      <w:r w:rsidRPr="00A10EDE">
        <w:lastRenderedPageBreak/>
        <w:t>Authors have declared that they have no known competing financial interests OR non-financial interests OR personal relationships that could have appeared to influence the work reported in this paper.</w:t>
      </w:r>
    </w:p>
    <w:p w14:paraId="07A2EE74" w14:textId="10A29968" w:rsidR="00FB12AF" w:rsidRDefault="00FB12AF" w:rsidP="009550C6"/>
    <w:p w14:paraId="48E3E646" w14:textId="6A05EDCF" w:rsidR="00FB12AF" w:rsidRDefault="00FB12AF" w:rsidP="009550C6"/>
    <w:p w14:paraId="00810B00" w14:textId="718FA895" w:rsidR="00FB12AF" w:rsidRDefault="00FB12AF" w:rsidP="009550C6"/>
    <w:p w14:paraId="2F435511" w14:textId="452332A2" w:rsidR="00FB12AF" w:rsidRDefault="00FB12AF" w:rsidP="009550C6"/>
    <w:p w14:paraId="725A594D" w14:textId="0F20C0C2" w:rsidR="00FB12AF" w:rsidRDefault="00FB12AF" w:rsidP="009550C6"/>
    <w:p w14:paraId="768F8799" w14:textId="7B51F077" w:rsidR="00FB12AF" w:rsidRDefault="00FB12AF" w:rsidP="009550C6"/>
    <w:p w14:paraId="1182F70D" w14:textId="684C5DE6" w:rsidR="00FB12AF" w:rsidRDefault="00FB12AF" w:rsidP="009550C6"/>
    <w:p w14:paraId="54BB38E3" w14:textId="2D8251BB" w:rsidR="00FB12AF" w:rsidRDefault="00FB12AF" w:rsidP="009550C6"/>
    <w:p w14:paraId="7B8630AC" w14:textId="66062A19" w:rsidR="00FB12AF" w:rsidRDefault="00FB12AF" w:rsidP="009550C6"/>
    <w:p w14:paraId="1589E56A" w14:textId="6632CF4C" w:rsidR="00FB12AF" w:rsidRDefault="00FB12AF" w:rsidP="009550C6"/>
    <w:p w14:paraId="464794DD" w14:textId="4326BE99" w:rsidR="00FB12AF" w:rsidRDefault="00FB12AF" w:rsidP="009550C6"/>
    <w:p w14:paraId="7045F7D0" w14:textId="77777777" w:rsidR="003A23A3" w:rsidRPr="003A23A3" w:rsidRDefault="003A23A3" w:rsidP="003A23A3">
      <w:pPr>
        <w:spacing w:after="200"/>
        <w:rPr>
          <w:rFonts w:ascii="Calibri" w:eastAsia="Calibri" w:hAnsi="Calibri" w:cs="Times New Roman"/>
          <w:kern w:val="2"/>
          <w:highlight w:val="yellow"/>
          <w:lang w:val="en-US" w:eastAsia="en-US"/>
        </w:rPr>
      </w:pPr>
      <w:bookmarkStart w:id="1" w:name="_Hlk197682619"/>
      <w:bookmarkStart w:id="2" w:name="_Hlk180402183"/>
      <w:bookmarkStart w:id="3" w:name="_Hlk183680988"/>
      <w:r w:rsidRPr="003A23A3">
        <w:rPr>
          <w:rFonts w:ascii="Calibri" w:eastAsia="Calibri" w:hAnsi="Calibri" w:cs="Times New Roman"/>
          <w:kern w:val="2"/>
          <w:highlight w:val="yellow"/>
          <w:lang w:val="en-US" w:eastAsia="en-US"/>
        </w:rPr>
        <w:t>Disclaimer (Artificial intelligence)</w:t>
      </w:r>
    </w:p>
    <w:p w14:paraId="4740D4B5"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 xml:space="preserve">Option 1: </w:t>
      </w:r>
    </w:p>
    <w:p w14:paraId="1D2CFE32"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Author(s) hereby declare that NO generative AI technologies such as Large Language Models (</w:t>
      </w:r>
      <w:proofErr w:type="spellStart"/>
      <w:r w:rsidRPr="003A23A3">
        <w:rPr>
          <w:rFonts w:ascii="Calibri" w:eastAsia="Calibri" w:hAnsi="Calibri" w:cs="Times New Roman"/>
          <w:kern w:val="2"/>
          <w:highlight w:val="yellow"/>
          <w:lang w:val="en-US" w:eastAsia="en-US"/>
        </w:rPr>
        <w:t>ChatGPT</w:t>
      </w:r>
      <w:proofErr w:type="spellEnd"/>
      <w:r w:rsidRPr="003A23A3">
        <w:rPr>
          <w:rFonts w:ascii="Calibri" w:eastAsia="Calibri" w:hAnsi="Calibri" w:cs="Times New Roman"/>
          <w:kern w:val="2"/>
          <w:highlight w:val="yellow"/>
          <w:lang w:val="en-US" w:eastAsia="en-US"/>
        </w:rPr>
        <w:t xml:space="preserve">, COPILOT, etc.) and text-to-image generators have been used during the writing or editing of this manuscript. </w:t>
      </w:r>
    </w:p>
    <w:p w14:paraId="622080DB"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 xml:space="preserve">Option 2: </w:t>
      </w:r>
    </w:p>
    <w:p w14:paraId="13FC3059"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D77131"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Details of the AI usage are given below:</w:t>
      </w:r>
    </w:p>
    <w:p w14:paraId="001E3ABF"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1.</w:t>
      </w:r>
    </w:p>
    <w:p w14:paraId="22C071FA" w14:textId="77777777" w:rsidR="003A23A3" w:rsidRPr="003A23A3" w:rsidRDefault="003A23A3" w:rsidP="003A23A3">
      <w:pPr>
        <w:spacing w:after="200"/>
        <w:rPr>
          <w:rFonts w:ascii="Calibri" w:eastAsia="Calibri" w:hAnsi="Calibri" w:cs="Times New Roman"/>
          <w:kern w:val="2"/>
          <w:highlight w:val="yellow"/>
          <w:lang w:val="en-US" w:eastAsia="en-US"/>
        </w:rPr>
      </w:pPr>
      <w:r w:rsidRPr="003A23A3">
        <w:rPr>
          <w:rFonts w:ascii="Calibri" w:eastAsia="Calibri" w:hAnsi="Calibri" w:cs="Times New Roman"/>
          <w:kern w:val="2"/>
          <w:highlight w:val="yellow"/>
          <w:lang w:val="en-US" w:eastAsia="en-US"/>
        </w:rPr>
        <w:t>2.</w:t>
      </w:r>
    </w:p>
    <w:p w14:paraId="4BE14D53" w14:textId="77777777" w:rsidR="003A23A3" w:rsidRPr="003A23A3" w:rsidRDefault="003A23A3" w:rsidP="003A23A3">
      <w:pPr>
        <w:spacing w:after="200"/>
        <w:rPr>
          <w:rFonts w:ascii="Calibri" w:eastAsia="Calibri" w:hAnsi="Calibri" w:cs="Times New Roman"/>
          <w:kern w:val="2"/>
          <w:lang w:val="en-US" w:eastAsia="en-US"/>
        </w:rPr>
      </w:pPr>
      <w:bookmarkStart w:id="4" w:name="_Hlk197682629"/>
      <w:bookmarkEnd w:id="1"/>
      <w:r w:rsidRPr="003A23A3">
        <w:rPr>
          <w:rFonts w:ascii="Calibri" w:eastAsia="Calibri" w:hAnsi="Calibri" w:cs="Times New Roman"/>
          <w:kern w:val="2"/>
          <w:highlight w:val="yellow"/>
          <w:lang w:val="en-US" w:eastAsia="en-US"/>
        </w:rPr>
        <w:t>3.</w:t>
      </w:r>
    </w:p>
    <w:bookmarkEnd w:id="2"/>
    <w:bookmarkEnd w:id="3"/>
    <w:bookmarkEnd w:id="4"/>
    <w:p w14:paraId="406AC508" w14:textId="77777777" w:rsidR="00FB12AF" w:rsidRDefault="00FB12AF" w:rsidP="009550C6"/>
    <w:p w14:paraId="2E8F0CD5" w14:textId="77777777" w:rsidR="009550C6" w:rsidRPr="009550C6" w:rsidRDefault="009550C6">
      <w:pPr>
        <w:spacing w:line="360" w:lineRule="auto"/>
        <w:ind w:firstLine="708"/>
        <w:jc w:val="both"/>
        <w:rPr>
          <w:rFonts w:ascii="Times New Roman" w:eastAsia="Times New Roman" w:hAnsi="Times New Roman" w:cs="Times New Roman"/>
          <w:sz w:val="28"/>
          <w:szCs w:val="28"/>
          <w:lang w:val="en-IN"/>
        </w:rPr>
      </w:pPr>
    </w:p>
    <w:p w14:paraId="00000076"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7" w14:textId="77777777" w:rsidR="00693B54" w:rsidRDefault="003202C2">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00000078"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Abadie, A., Diamond, A., &amp; Hainmueller, J. (2010). Synthetic control methods for comparative case studies: estimating the effect of California’s tobacco control program. Journal of the American Statistical Association, 105(490), 493–505.</w:t>
      </w:r>
    </w:p>
    <w:p w14:paraId="00000079"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Angrist, J. D., &amp; Pischke, J.-S. (2009). Mostly harmless econometrics: an empiricist’s companion. Princeton University Press.</w:t>
      </w:r>
    </w:p>
    <w:p w14:paraId="0000007A"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Bai, J. (2009). Panel data models with interactive fixed effects. Econometrica, 77(4), 1229–1279.</w:t>
      </w:r>
    </w:p>
    <w:p w14:paraId="0000007B"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Bai, J., &amp; Ng, S. (2002). Determining the number of factors in approximate factor models. Econometrica, 70(1), 191–221.</w:t>
      </w:r>
    </w:p>
    <w:p w14:paraId="0000007C"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Ben-Michael, E., Feller, A., &amp; Rothstein, J. (2018). The augmented synthetic control method. arXiv preprint arXiv:1811.04170.</w:t>
      </w:r>
    </w:p>
    <w:p w14:paraId="0000007D"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Bhattacharya, A., &amp; Dunson, D. B. (2011). Sparse Bayesian infinite factor models. Biometrika, 98(2), 291–306.</w:t>
      </w:r>
    </w:p>
    <w:p w14:paraId="0000007E"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Box, G. E. P., &amp; Tiao, G. C. (1975). Intervention analysis with applications to economic and environmental problems. Journal of the American Statistical Association, 70(349), 70–79.</w:t>
      </w:r>
    </w:p>
    <w:p w14:paraId="0000007F"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Box, G. E. P., &amp; Tiao, G. C. (1976). Comparison of forecast and actuality. Journal of the Royal Statistical Society: Series C (Applied Statistics), 25(3), 195–200.</w:t>
      </w:r>
    </w:p>
    <w:p w14:paraId="00000080"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Brodersen, K. H., Gallusser, F., Koehler, J., Remy, N., &amp; Scott, S. L. (2015). Inferring causal impact using Bayesian structural time-series models. The Annals of Applied Statistics, 9(1), 247–274.</w:t>
      </w:r>
    </w:p>
    <w:p w14:paraId="00000081"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Carvalho, C. M., Chang, J., Lucas, J. E., Nevins, J. R., Wang, Q., &amp; West, M. (2008). High-dimensional sparse factor modeling: applications in gene expression genomics. Journal of the American Statistical Association, 103(484), 1438–1456.</w:t>
      </w:r>
    </w:p>
    <w:p w14:paraId="00000082"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Chan, M., &amp; Kwok, S. (2016). Policy evaluation with interactive fixed effects. University of Sydney Working Paper.</w:t>
      </w:r>
    </w:p>
    <w:p w14:paraId="00000083"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Chen, C., &amp; Liu, L.-M. (1993). Joint estimation of model parameters and outlier effects in time series. Journal of the American Statistical Association, 88(421), 284–297.</w:t>
      </w:r>
    </w:p>
    <w:p w14:paraId="00000084"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Cipollini, F., &amp; Mealli, F. (2021). Assessing persistent treatment effects in time series settings under the Rubin Causal Model. Working Paper. University of Florence.</w:t>
      </w:r>
    </w:p>
    <w:p w14:paraId="00000085"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de Vocht, F. (2016). Inferring the 2008 economic crisis impact on suicides from baseline projections. European Journal of Public Health, 26(3), 413–415.</w:t>
      </w:r>
    </w:p>
    <w:p w14:paraId="00000086"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Gobillon, L., &amp; Magnac, T. (2016). Regional policy evaluation: interactive fixed effects and synthetic controls. Review of Economics and Statistics, 98(3), 535–551.</w:t>
      </w:r>
    </w:p>
    <w:p w14:paraId="00000087"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Holland, P. W. (1986). Statistics and causal inference. Journal of the American Statistical Association, 81(396), 945–960.</w:t>
      </w:r>
    </w:p>
    <w:p w14:paraId="00000088"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Hsiao, C., Ching, S., &amp; Wan, S. (2012). A panel data approach for program evaluation: measuring the benefits of political and economic integration of Hong Kong with mainland China. Journal of Applied Econometrics, 27(5), 705–740.</w:t>
      </w:r>
    </w:p>
    <w:p w14:paraId="00000089"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Imbens, G. W., &amp; Rubin, D. B. (2015). Causal inference for statistics, social, and biomedical sciences: an introduction. Cambridge University Press.</w:t>
      </w:r>
    </w:p>
    <w:p w14:paraId="0000008A"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Kastner, G., &amp; Frühwirth-Schnatter, S. (2014). Ancillarity-sufficiency interweaving strategy (ASIS) for boosting MCMC estimation of stochastic volatility models. Computational Statistics &amp; Data Analysis, 76, 408–423.</w:t>
      </w:r>
    </w:p>
    <w:p w14:paraId="0000008B"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Lopes, H. F., Salazar, E., &amp; Gamerman, D. (2008). Spatial dynamic factor analysis. Bayesian Analysis, 3(4), 759–792.</w:t>
      </w:r>
    </w:p>
    <w:p w14:paraId="0000008C"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Menchetti, F., &amp; Bojinov, I. (2020). Estimating causal effects in the presence of partial interference using multivariate Bayesian structural time series models. arXiv preprint arXiv:2006.12269.</w:t>
      </w:r>
    </w:p>
    <w:p w14:paraId="0000008D"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Menchetti, F., Cipollini, F., &amp; Mealli, F. (2021). Estimating the causal effect of an intervention in a time series setting: the C-ARIMA approach. arXiv preprint arXiv:2103.06740.</w:t>
      </w:r>
    </w:p>
    <w:p w14:paraId="0000008E"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Montagna, S., Irincheeva, I., &amp; Tokdar, S. T. (2018). High-dimensional Bayesian Fourier analysis for detecting circadian gene expressions. arXiv preprint arXiv:1809.04347.</w:t>
      </w:r>
    </w:p>
    <w:p w14:paraId="0000008F"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Montagna, S., Tokdar, S. T., Neelon, B., &amp; Dunson, D. B. (2012). Bayesian latent factor regression for functional and longitudinal data. Biometrics, 68(4), 1064–1073.</w:t>
      </w:r>
    </w:p>
    <w:p w14:paraId="00000090"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Rambachan, A., &amp; Shephard, N. (2019). A robust look at treatment effect heterogeneity. Working Paper. Harvard University.</w:t>
      </w:r>
    </w:p>
    <w:p w14:paraId="00000091"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Robins, J. M., Hernán, M. A., &amp; Brumback, B. (1999). Marginal structural models and causal inference in epidemiology. Epidemiology, 11(5), 550–560.</w:t>
      </w:r>
    </w:p>
    <w:p w14:paraId="00000092"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Rubin, D. B. (1974). Estimating causal effects of treatments in randomized and nonrandomized studies. Journal of Educational Psychology, 66(5), 688–701.</w:t>
      </w:r>
    </w:p>
    <w:p w14:paraId="00000093" w14:textId="77777777"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Samartsidis, P., Seaman, S. R., Montagna, S., Charlett, A., Hickman, M., &amp; De Angelis, D. (2020). A Bayesian multivariate factor analysis model for evaluating an intervention by using observational time series data on multiple outcomes. Journal of the Royal Statistical Society: Series A (Statistics in Society), 183(4), 1437–1459.</w:t>
      </w:r>
    </w:p>
    <w:p w14:paraId="00000094" w14:textId="2A067620" w:rsidR="00693B54" w:rsidRDefault="003202C2">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 Y. (2017). Generalized synthetic control method: causal inference with interactive fixed effects models. Political Analysis, 25(1), 57–76.</w:t>
      </w:r>
    </w:p>
    <w:p w14:paraId="54EE6B30" w14:textId="60A6B22A" w:rsidR="00654FBC" w:rsidRDefault="00654FBC">
      <w:pPr>
        <w:numPr>
          <w:ilvl w:val="0"/>
          <w:numId w:val="2"/>
        </w:numPr>
        <w:spacing w:line="360" w:lineRule="auto"/>
        <w:jc w:val="both"/>
        <w:rPr>
          <w:rFonts w:ascii="Times New Roman" w:eastAsia="Times New Roman" w:hAnsi="Times New Roman" w:cs="Times New Roman"/>
          <w:sz w:val="28"/>
          <w:szCs w:val="28"/>
          <w:highlight w:val="yellow"/>
        </w:rPr>
      </w:pPr>
      <w:r w:rsidRPr="00591128">
        <w:rPr>
          <w:rFonts w:ascii="Times New Roman" w:eastAsia="Times New Roman" w:hAnsi="Times New Roman" w:cs="Times New Roman"/>
          <w:sz w:val="28"/>
          <w:szCs w:val="28"/>
          <w:highlight w:val="yellow"/>
        </w:rPr>
        <w:t>Sharma, D. K., Varshney, R. P., Agarwal, S., Alhussan, A. A., &amp; Abdallah, H. A. (2024). Developing a multivariate time series forecasting framework based on stacked autoencoders and multi-phase feature. Heliyon, 10(7).</w:t>
      </w:r>
    </w:p>
    <w:p w14:paraId="760DEBCB" w14:textId="33183E39" w:rsidR="006E0A89" w:rsidRPr="00591128" w:rsidRDefault="006E0A89">
      <w:pPr>
        <w:numPr>
          <w:ilvl w:val="0"/>
          <w:numId w:val="2"/>
        </w:numPr>
        <w:spacing w:line="360" w:lineRule="auto"/>
        <w:jc w:val="both"/>
        <w:rPr>
          <w:rFonts w:ascii="Times New Roman" w:eastAsia="Times New Roman" w:hAnsi="Times New Roman" w:cs="Times New Roman"/>
          <w:sz w:val="28"/>
          <w:szCs w:val="28"/>
          <w:highlight w:val="yellow"/>
        </w:rPr>
      </w:pPr>
      <w:r w:rsidRPr="00591128">
        <w:rPr>
          <w:rFonts w:ascii="Times New Roman" w:eastAsia="Times New Roman" w:hAnsi="Times New Roman" w:cs="Times New Roman"/>
          <w:sz w:val="28"/>
          <w:szCs w:val="28"/>
          <w:highlight w:val="yellow"/>
        </w:rPr>
        <w:t>Ruiz, A. P., Flynn, M., Large, J., Middlehurst, M., &amp; Bagnall, A. (2021). The great multivariate time series classification bake off: a review and experimental evaluation of recent algorithmic advances. Data mining and knowledge discovery, 35(2), 401-449.</w:t>
      </w:r>
    </w:p>
    <w:p w14:paraId="00000095" w14:textId="673BFFCD" w:rsidR="00693B54" w:rsidRDefault="00693B54" w:rsidP="00F91149">
      <w:pPr>
        <w:spacing w:line="360" w:lineRule="auto"/>
        <w:ind w:firstLine="708"/>
        <w:jc w:val="both"/>
        <w:rPr>
          <w:rFonts w:ascii="Times New Roman" w:eastAsia="Times New Roman" w:hAnsi="Times New Roman" w:cs="Times New Roman"/>
          <w:sz w:val="28"/>
          <w:szCs w:val="28"/>
        </w:rPr>
      </w:pPr>
    </w:p>
    <w:sectPr w:rsidR="00693B54">
      <w:headerReference w:type="even" r:id="rId8"/>
      <w:headerReference w:type="default" r:id="rId9"/>
      <w:footerReference w:type="even" r:id="rId10"/>
      <w:footerReference w:type="default" r:id="rId11"/>
      <w:headerReference w:type="first" r:id="rId12"/>
      <w:footerReference w:type="first" r:id="rId13"/>
      <w:pgSz w:w="11909" w:h="16834"/>
      <w:pgMar w:top="992" w:right="1132" w:bottom="1114"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E96BF" w14:textId="77777777" w:rsidR="00C071DB" w:rsidRDefault="00C071DB" w:rsidP="00D82274">
      <w:pPr>
        <w:spacing w:line="240" w:lineRule="auto"/>
      </w:pPr>
      <w:r>
        <w:separator/>
      </w:r>
    </w:p>
  </w:endnote>
  <w:endnote w:type="continuationSeparator" w:id="0">
    <w:p w14:paraId="1669C18E" w14:textId="77777777" w:rsidR="00C071DB" w:rsidRDefault="00C071DB" w:rsidP="00D8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9FCD" w14:textId="77777777" w:rsidR="00D82274" w:rsidRDefault="00D8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18A5" w14:textId="77777777" w:rsidR="00D82274" w:rsidRDefault="00D82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8E40" w14:textId="77777777" w:rsidR="00D82274" w:rsidRDefault="00D8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4E08" w14:textId="77777777" w:rsidR="00C071DB" w:rsidRDefault="00C071DB" w:rsidP="00D82274">
      <w:pPr>
        <w:spacing w:line="240" w:lineRule="auto"/>
      </w:pPr>
      <w:r>
        <w:separator/>
      </w:r>
    </w:p>
  </w:footnote>
  <w:footnote w:type="continuationSeparator" w:id="0">
    <w:p w14:paraId="298C6638" w14:textId="77777777" w:rsidR="00C071DB" w:rsidRDefault="00C071DB" w:rsidP="00D82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54A5" w14:textId="1F5C797E" w:rsidR="00D82274" w:rsidRDefault="00C071DB">
    <w:pPr>
      <w:pStyle w:val="Header"/>
    </w:pPr>
    <w:r>
      <w:rPr>
        <w:noProof/>
      </w:rPr>
      <w:pict w14:anchorId="07F6B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5"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5E8" w14:textId="59973C73" w:rsidR="00D82274" w:rsidRDefault="00C071DB">
    <w:pPr>
      <w:pStyle w:val="Header"/>
    </w:pPr>
    <w:r>
      <w:rPr>
        <w:noProof/>
      </w:rPr>
      <w:pict w14:anchorId="7478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6"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F8B8" w14:textId="73777EE6" w:rsidR="00D82274" w:rsidRDefault="00C071DB">
    <w:pPr>
      <w:pStyle w:val="Header"/>
    </w:pPr>
    <w:r>
      <w:rPr>
        <w:noProof/>
      </w:rPr>
      <w:pict w14:anchorId="11FB5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4"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C2A"/>
    <w:multiLevelType w:val="multilevel"/>
    <w:tmpl w:val="95927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E037C"/>
    <w:multiLevelType w:val="multilevel"/>
    <w:tmpl w:val="CBCAA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BE2386B"/>
    <w:multiLevelType w:val="multilevel"/>
    <w:tmpl w:val="490A6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A03136"/>
    <w:multiLevelType w:val="multilevel"/>
    <w:tmpl w:val="6978B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3N7O0NDU1MjW3MDRR0lEKTi0uzszPAykwrAUAnIpjqiwAAAA="/>
  </w:docVars>
  <w:rsids>
    <w:rsidRoot w:val="00693B54"/>
    <w:rsid w:val="00047C41"/>
    <w:rsid w:val="0009662B"/>
    <w:rsid w:val="002A1E6C"/>
    <w:rsid w:val="002A7659"/>
    <w:rsid w:val="003202C2"/>
    <w:rsid w:val="003A23A3"/>
    <w:rsid w:val="00574B4C"/>
    <w:rsid w:val="00591128"/>
    <w:rsid w:val="00654FBC"/>
    <w:rsid w:val="00693B54"/>
    <w:rsid w:val="006E0A89"/>
    <w:rsid w:val="00726D77"/>
    <w:rsid w:val="007438B4"/>
    <w:rsid w:val="0076020C"/>
    <w:rsid w:val="009550C6"/>
    <w:rsid w:val="00A60480"/>
    <w:rsid w:val="00C071DB"/>
    <w:rsid w:val="00C1283D"/>
    <w:rsid w:val="00D7595A"/>
    <w:rsid w:val="00D82274"/>
    <w:rsid w:val="00DC26BE"/>
    <w:rsid w:val="00E50BE2"/>
    <w:rsid w:val="00E5602C"/>
    <w:rsid w:val="00ED50EC"/>
    <w:rsid w:val="00F91149"/>
    <w:rsid w:val="00FB1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03361"/>
  <w15:docId w15:val="{0FA79231-D37A-4E7B-B7B5-1C38F420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A1E6C"/>
    <w:rPr>
      <w:color w:val="0000FF" w:themeColor="hyperlink"/>
      <w:u w:val="single"/>
    </w:rPr>
  </w:style>
  <w:style w:type="character" w:styleId="UnresolvedMention">
    <w:name w:val="Unresolved Mention"/>
    <w:basedOn w:val="DefaultParagraphFont"/>
    <w:uiPriority w:val="99"/>
    <w:semiHidden/>
    <w:unhideWhenUsed/>
    <w:rsid w:val="002A1E6C"/>
    <w:rPr>
      <w:color w:val="605E5C"/>
      <w:shd w:val="clear" w:color="auto" w:fill="E1DFDD"/>
    </w:rPr>
  </w:style>
  <w:style w:type="paragraph" w:styleId="Header">
    <w:name w:val="header"/>
    <w:basedOn w:val="Normal"/>
    <w:link w:val="HeaderChar"/>
    <w:uiPriority w:val="99"/>
    <w:unhideWhenUsed/>
    <w:rsid w:val="00D82274"/>
    <w:pPr>
      <w:tabs>
        <w:tab w:val="center" w:pos="4680"/>
        <w:tab w:val="right" w:pos="9360"/>
      </w:tabs>
      <w:spacing w:line="240" w:lineRule="auto"/>
    </w:pPr>
  </w:style>
  <w:style w:type="character" w:customStyle="1" w:styleId="HeaderChar">
    <w:name w:val="Header Char"/>
    <w:basedOn w:val="DefaultParagraphFont"/>
    <w:link w:val="Header"/>
    <w:uiPriority w:val="99"/>
    <w:rsid w:val="00D82274"/>
  </w:style>
  <w:style w:type="paragraph" w:styleId="Footer">
    <w:name w:val="footer"/>
    <w:basedOn w:val="Normal"/>
    <w:link w:val="FooterChar"/>
    <w:uiPriority w:val="99"/>
    <w:unhideWhenUsed/>
    <w:rsid w:val="00D82274"/>
    <w:pPr>
      <w:tabs>
        <w:tab w:val="center" w:pos="4680"/>
        <w:tab w:val="right" w:pos="9360"/>
      </w:tabs>
      <w:spacing w:line="240" w:lineRule="auto"/>
    </w:pPr>
  </w:style>
  <w:style w:type="character" w:customStyle="1" w:styleId="FooterChar">
    <w:name w:val="Footer Char"/>
    <w:basedOn w:val="DefaultParagraphFont"/>
    <w:link w:val="Footer"/>
    <w:uiPriority w:val="99"/>
    <w:rsid w:val="00D82274"/>
  </w:style>
  <w:style w:type="paragraph" w:styleId="BalloonText">
    <w:name w:val="Balloon Text"/>
    <w:basedOn w:val="Normal"/>
    <w:link w:val="BalloonTextChar"/>
    <w:uiPriority w:val="99"/>
    <w:semiHidden/>
    <w:unhideWhenUsed/>
    <w:rsid w:val="00D759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2Yp4SQW4mztzdMszwgb9d869Q==">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3964</Words>
  <Characters>22600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18</cp:revision>
  <dcterms:created xsi:type="dcterms:W3CDTF">2025-05-07T07:16:00Z</dcterms:created>
  <dcterms:modified xsi:type="dcterms:W3CDTF">2025-05-15T10:34:00Z</dcterms:modified>
</cp:coreProperties>
</file>