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92B4" w14:textId="77777777" w:rsidR="00832E5D" w:rsidRDefault="00832E5D" w:rsidP="000B2788">
      <w:pPr>
        <w:jc w:val="center"/>
        <w:rPr>
          <w:rFonts w:ascii="Times New Roman" w:eastAsia="SimSun" w:hAnsi="Times New Roman"/>
          <w:b/>
          <w:bCs/>
          <w:sz w:val="28"/>
          <w:szCs w:val="28"/>
          <w:lang w:bidi="ar"/>
        </w:rPr>
      </w:pPr>
      <w:r w:rsidRPr="00832E5D">
        <w:rPr>
          <w:rFonts w:ascii="Times New Roman" w:eastAsia="SimSun" w:hAnsi="Times New Roman"/>
          <w:b/>
          <w:bCs/>
          <w:sz w:val="28"/>
          <w:szCs w:val="28"/>
          <w:lang w:bidi="ar"/>
        </w:rPr>
        <w:t xml:space="preserve">Original Research Article </w:t>
      </w:r>
    </w:p>
    <w:p w14:paraId="683E558A" w14:textId="77777777" w:rsidR="00832E5D" w:rsidRDefault="00832E5D" w:rsidP="000B2788">
      <w:pPr>
        <w:jc w:val="center"/>
        <w:rPr>
          <w:rFonts w:ascii="Times New Roman" w:eastAsia="SimSun" w:hAnsi="Times New Roman"/>
          <w:b/>
          <w:bCs/>
          <w:sz w:val="28"/>
          <w:szCs w:val="28"/>
          <w:lang w:bidi="ar"/>
        </w:rPr>
      </w:pPr>
    </w:p>
    <w:p w14:paraId="674FFFE8" w14:textId="4ED830D2" w:rsidR="000B2788" w:rsidRPr="000B2788" w:rsidRDefault="000B2788" w:rsidP="000B2788">
      <w:pPr>
        <w:jc w:val="center"/>
        <w:rPr>
          <w:rFonts w:ascii="Times New Roman" w:eastAsia="SimSun" w:hAnsi="Times New Roman"/>
          <w:b/>
          <w:bCs/>
          <w:sz w:val="28"/>
          <w:szCs w:val="28"/>
          <w:lang w:bidi="ar"/>
        </w:rPr>
      </w:pPr>
      <w:r w:rsidRPr="000B2788">
        <w:rPr>
          <w:rFonts w:ascii="Times New Roman" w:eastAsia="SimSun" w:hAnsi="Times New Roman"/>
          <w:b/>
          <w:bCs/>
          <w:sz w:val="28"/>
          <w:szCs w:val="28"/>
          <w:lang w:bidi="ar"/>
        </w:rPr>
        <w:t xml:space="preserve">Assessment of Analgesic and Anti-inflammatory Properties of </w:t>
      </w:r>
      <w:r w:rsidRPr="000B2788">
        <w:rPr>
          <w:rFonts w:ascii="Times New Roman" w:eastAsia="SimSun" w:hAnsi="Times New Roman"/>
          <w:b/>
          <w:bCs/>
          <w:i/>
          <w:sz w:val="28"/>
          <w:szCs w:val="28"/>
          <w:lang w:bidi="ar"/>
        </w:rPr>
        <w:t>Piper nigrum</w:t>
      </w:r>
      <w:r w:rsidRPr="000B2788">
        <w:rPr>
          <w:rFonts w:ascii="Times New Roman" w:eastAsia="SimSun" w:hAnsi="Times New Roman"/>
          <w:b/>
          <w:bCs/>
          <w:sz w:val="28"/>
          <w:szCs w:val="28"/>
          <w:lang w:bidi="ar"/>
        </w:rPr>
        <w:t xml:space="preserve"> Leaf Extract in</w:t>
      </w:r>
      <w:r w:rsidR="004E18FC">
        <w:rPr>
          <w:rFonts w:ascii="Times New Roman" w:eastAsia="SimSun" w:hAnsi="Times New Roman"/>
          <w:b/>
          <w:bCs/>
          <w:sz w:val="28"/>
          <w:szCs w:val="28"/>
          <w:lang w:bidi="ar"/>
        </w:rPr>
        <w:t xml:space="preserve"> Wistar</w:t>
      </w:r>
      <w:r w:rsidRPr="000B2788">
        <w:rPr>
          <w:rFonts w:ascii="Times New Roman" w:eastAsia="SimSun" w:hAnsi="Times New Roman"/>
          <w:b/>
          <w:bCs/>
          <w:sz w:val="28"/>
          <w:szCs w:val="28"/>
          <w:lang w:bidi="ar"/>
        </w:rPr>
        <w:t xml:space="preserve"> Rat Models</w:t>
      </w:r>
    </w:p>
    <w:p w14:paraId="0319665D" w14:textId="77777777" w:rsidR="000B2788" w:rsidRPr="008E26E7" w:rsidRDefault="000B2788" w:rsidP="000B2788">
      <w:pPr>
        <w:jc w:val="center"/>
        <w:rPr>
          <w:rFonts w:ascii="Times New Roman" w:eastAsia="SimSun" w:hAnsi="Times New Roman"/>
          <w:b/>
          <w:bCs/>
          <w:sz w:val="24"/>
          <w:szCs w:val="24"/>
          <w:lang w:bidi="ar"/>
        </w:rPr>
      </w:pPr>
    </w:p>
    <w:p w14:paraId="0078B3AA" w14:textId="77777777" w:rsidR="000B2788" w:rsidRPr="008E26E7" w:rsidRDefault="000B2788" w:rsidP="000B2788">
      <w:pPr>
        <w:rPr>
          <w:rFonts w:ascii="Times New Roman" w:hAnsi="Times New Roman"/>
          <w:bCs/>
          <w:sz w:val="24"/>
          <w:szCs w:val="24"/>
        </w:rPr>
      </w:pPr>
    </w:p>
    <w:p w14:paraId="2F69A4CE" w14:textId="77777777" w:rsidR="00D008CB" w:rsidRDefault="00D008CB">
      <w:pPr>
        <w:rPr>
          <w:rFonts w:ascii="Times New Roman" w:hAnsi="Times New Roman"/>
          <w:b/>
          <w:bCs/>
          <w:sz w:val="28"/>
          <w:szCs w:val="28"/>
        </w:rPr>
      </w:pPr>
    </w:p>
    <w:p w14:paraId="0B8A1C35" w14:textId="77777777" w:rsidR="000B2788" w:rsidRDefault="000B2788" w:rsidP="00DE4025">
      <w:pPr>
        <w:rPr>
          <w:rFonts w:ascii="Times New Roman" w:hAnsi="Times New Roman"/>
          <w:b/>
          <w:bCs/>
          <w:sz w:val="28"/>
          <w:szCs w:val="28"/>
        </w:rPr>
      </w:pPr>
    </w:p>
    <w:p w14:paraId="7CDB4FAE" w14:textId="77777777" w:rsidR="001D2B4C" w:rsidRDefault="0030259E" w:rsidP="00DE4025">
      <w:pPr>
        <w:rPr>
          <w:rFonts w:ascii="Times New Roman" w:hAnsi="Times New Roman"/>
          <w:b/>
          <w:bCs/>
          <w:sz w:val="28"/>
          <w:szCs w:val="28"/>
        </w:rPr>
      </w:pPr>
      <w:r>
        <w:rPr>
          <w:rFonts w:ascii="Times New Roman" w:hAnsi="Times New Roman"/>
          <w:b/>
          <w:bCs/>
          <w:sz w:val="28"/>
          <w:szCs w:val="28"/>
        </w:rPr>
        <w:t>Abstract</w:t>
      </w:r>
    </w:p>
    <w:p w14:paraId="053394FC" w14:textId="77777777" w:rsidR="001D2B4C" w:rsidRDefault="001D2B4C">
      <w:pPr>
        <w:rPr>
          <w:rFonts w:ascii="Times New Roman" w:hAnsi="Times New Roman"/>
          <w:b/>
          <w:bCs/>
          <w:sz w:val="28"/>
          <w:szCs w:val="28"/>
        </w:rPr>
      </w:pPr>
    </w:p>
    <w:p w14:paraId="4AAC3CF2" w14:textId="77777777" w:rsidR="001D2B4C" w:rsidRDefault="0030259E" w:rsidP="00D008CB">
      <w:pPr>
        <w:spacing w:line="360" w:lineRule="auto"/>
        <w:jc w:val="both"/>
        <w:rPr>
          <w:rFonts w:ascii="Times New Roman" w:hAnsi="Times New Roman"/>
          <w:sz w:val="24"/>
          <w:szCs w:val="24"/>
        </w:rPr>
      </w:pPr>
      <w:r w:rsidRPr="00D008CB">
        <w:rPr>
          <w:rFonts w:ascii="Times New Roman" w:hAnsi="Times New Roman"/>
          <w:i/>
          <w:sz w:val="24"/>
          <w:szCs w:val="24"/>
        </w:rPr>
        <w:t>Piper nigrum</w:t>
      </w:r>
      <w:r>
        <w:rPr>
          <w:rFonts w:ascii="Times New Roman" w:hAnsi="Times New Roman"/>
          <w:sz w:val="24"/>
          <w:szCs w:val="24"/>
        </w:rPr>
        <w:t xml:space="preserve"> L. (black pepper), a commonly utilized traditional herbal medicine, possesses possible anti-inflammatory and analgesic properties attributed to its alkaloids, especially </w:t>
      </w:r>
      <w:proofErr w:type="spellStart"/>
      <w:r>
        <w:rPr>
          <w:rFonts w:ascii="Times New Roman" w:hAnsi="Times New Roman"/>
          <w:sz w:val="24"/>
          <w:szCs w:val="24"/>
        </w:rPr>
        <w:t>piperine</w:t>
      </w:r>
      <w:proofErr w:type="spellEnd"/>
      <w:r>
        <w:rPr>
          <w:rFonts w:ascii="Times New Roman" w:hAnsi="Times New Roman"/>
          <w:sz w:val="24"/>
          <w:szCs w:val="24"/>
        </w:rPr>
        <w:t xml:space="preserve">. This study assessed the effectiveness of a 70% ethanolic extract of dried leaves of </w:t>
      </w:r>
      <w:r w:rsidRPr="0010261B">
        <w:rPr>
          <w:rFonts w:ascii="Times New Roman" w:hAnsi="Times New Roman"/>
          <w:i/>
          <w:sz w:val="24"/>
          <w:szCs w:val="24"/>
        </w:rPr>
        <w:t>Piper nigrum</w:t>
      </w:r>
      <w:r>
        <w:rPr>
          <w:rFonts w:ascii="Times New Roman" w:hAnsi="Times New Roman"/>
          <w:sz w:val="24"/>
          <w:szCs w:val="24"/>
        </w:rPr>
        <w:t xml:space="preserve"> in male Wistar rats. The anti-inflammatory effect was evaluated using carrageenan-induced paw edema. In contrast, the analgesic function was examined by acetic acid-induced writhes and tail-flick tests at dosages of 250, 500, 750, and 1000 mg/kg. The 750 mg/kg doses showed statistically significant inhibition of edema (p &lt; 0.05) at 3 and 4 hours following carrageenan injection, demonstrating effects equivalent to ibuprofen. Only the maximum 1000 mg/kg test dose exhibited statistically significant analgesia (p &lt; 0.05) in the writhing test. However, the tail-flick test demonstrated dose-dependent efficacy, with the 750 mg/kg dose being statistically significant (p &lt; 0.05) at 2 and 4 hours. Phytochemical research revealed the presence of </w:t>
      </w:r>
      <w:proofErr w:type="spellStart"/>
      <w:r>
        <w:rPr>
          <w:rFonts w:ascii="Times New Roman" w:hAnsi="Times New Roman"/>
          <w:sz w:val="24"/>
          <w:szCs w:val="24"/>
        </w:rPr>
        <w:t>piperine</w:t>
      </w:r>
      <w:proofErr w:type="spellEnd"/>
      <w:r>
        <w:rPr>
          <w:rFonts w:ascii="Times New Roman" w:hAnsi="Times New Roman"/>
          <w:sz w:val="24"/>
          <w:szCs w:val="24"/>
        </w:rPr>
        <w:t xml:space="preserve"> and </w:t>
      </w:r>
      <w:proofErr w:type="spellStart"/>
      <w:r>
        <w:rPr>
          <w:rFonts w:ascii="Times New Roman" w:hAnsi="Times New Roman"/>
          <w:sz w:val="24"/>
          <w:szCs w:val="24"/>
        </w:rPr>
        <w:t>chabamide</w:t>
      </w:r>
      <w:proofErr w:type="spellEnd"/>
      <w:r>
        <w:rPr>
          <w:rFonts w:ascii="Times New Roman" w:hAnsi="Times New Roman"/>
          <w:sz w:val="24"/>
          <w:szCs w:val="24"/>
        </w:rPr>
        <w:t xml:space="preserve">, which are likely to suppress the release of prostaglandins, mainly through </w:t>
      </w:r>
      <w:proofErr w:type="spellStart"/>
      <w:r>
        <w:rPr>
          <w:rFonts w:ascii="Times New Roman" w:hAnsi="Times New Roman"/>
          <w:sz w:val="24"/>
          <w:szCs w:val="24"/>
        </w:rPr>
        <w:t>piperine</w:t>
      </w:r>
      <w:proofErr w:type="spellEnd"/>
      <w:r>
        <w:rPr>
          <w:rFonts w:ascii="Times New Roman" w:hAnsi="Times New Roman"/>
          <w:sz w:val="24"/>
          <w:szCs w:val="24"/>
        </w:rPr>
        <w:t xml:space="preserve">. Consequently, the findings reinforced the ethnopharmacological assertion regarding </w:t>
      </w:r>
      <w:r w:rsidRPr="00E17D7E">
        <w:rPr>
          <w:rFonts w:ascii="Times New Roman" w:hAnsi="Times New Roman"/>
          <w:i/>
          <w:sz w:val="24"/>
          <w:szCs w:val="24"/>
        </w:rPr>
        <w:t>Piper nigrum</w:t>
      </w:r>
      <w:r>
        <w:rPr>
          <w:rFonts w:ascii="Times New Roman" w:hAnsi="Times New Roman"/>
          <w:sz w:val="24"/>
          <w:szCs w:val="24"/>
        </w:rPr>
        <w:t xml:space="preserve">, suggesting that its leaf extract may be a viable natural alternative to synthetic analgesics with reduced side effects. It warrants further investigation to contextualize </w:t>
      </w:r>
      <w:proofErr w:type="spellStart"/>
      <w:r>
        <w:rPr>
          <w:rFonts w:ascii="Times New Roman" w:hAnsi="Times New Roman"/>
          <w:sz w:val="24"/>
          <w:szCs w:val="24"/>
        </w:rPr>
        <w:t>chabamide's</w:t>
      </w:r>
      <w:proofErr w:type="spellEnd"/>
      <w:r>
        <w:rPr>
          <w:rFonts w:ascii="Times New Roman" w:hAnsi="Times New Roman"/>
          <w:sz w:val="24"/>
          <w:szCs w:val="24"/>
        </w:rPr>
        <w:t xml:space="preserve"> efficacy in optimizing therapeutic applications</w:t>
      </w:r>
    </w:p>
    <w:p w14:paraId="32FAB4DB" w14:textId="77777777" w:rsidR="00D008CB" w:rsidRDefault="00D008CB" w:rsidP="00D008CB">
      <w:pPr>
        <w:spacing w:line="360" w:lineRule="auto"/>
        <w:jc w:val="both"/>
        <w:rPr>
          <w:rFonts w:ascii="Times New Roman" w:eastAsia="Times New Roman" w:hAnsi="Times New Roman"/>
          <w:b/>
          <w:color w:val="252525"/>
          <w:sz w:val="24"/>
          <w:szCs w:val="24"/>
        </w:rPr>
      </w:pPr>
    </w:p>
    <w:p w14:paraId="1DD29715" w14:textId="4EBB1EA3" w:rsidR="00D008CB" w:rsidRPr="00EC1582" w:rsidRDefault="00D008CB" w:rsidP="00D008CB">
      <w:pPr>
        <w:spacing w:line="360" w:lineRule="auto"/>
        <w:jc w:val="both"/>
        <w:rPr>
          <w:rFonts w:ascii="Times New Roman" w:hAnsi="Times New Roman"/>
          <w:bCs/>
          <w:iCs/>
          <w:color w:val="000000"/>
          <w:sz w:val="24"/>
          <w:szCs w:val="24"/>
        </w:rPr>
      </w:pPr>
      <w:r w:rsidRPr="001827EF">
        <w:rPr>
          <w:rFonts w:ascii="Times New Roman" w:eastAsia="Times New Roman" w:hAnsi="Times New Roman"/>
          <w:b/>
          <w:color w:val="252525"/>
          <w:sz w:val="24"/>
          <w:szCs w:val="24"/>
        </w:rPr>
        <w:t>Keywords</w:t>
      </w:r>
      <w:r w:rsidRPr="001827EF">
        <w:rPr>
          <w:rFonts w:ascii="Times New Roman" w:eastAsia="Times New Roman" w:hAnsi="Times New Roman"/>
          <w:color w:val="252525"/>
          <w:sz w:val="24"/>
          <w:szCs w:val="24"/>
        </w:rPr>
        <w:t xml:space="preserve">: </w:t>
      </w:r>
      <w:r w:rsidRPr="00D008CB">
        <w:rPr>
          <w:rFonts w:ascii="Times New Roman" w:hAnsi="Times New Roman"/>
          <w:i/>
          <w:sz w:val="24"/>
          <w:szCs w:val="24"/>
        </w:rPr>
        <w:t>Piper nigrum</w:t>
      </w:r>
      <w:r w:rsidRPr="00E6449D">
        <w:rPr>
          <w:rFonts w:ascii="Times New Roman" w:eastAsia="Times New Roman" w:hAnsi="Times New Roman"/>
          <w:sz w:val="24"/>
          <w:szCs w:val="24"/>
        </w:rPr>
        <w:t>, analgesic, anti-inflammatory, carrageenan, rat model,</w:t>
      </w:r>
      <w:r>
        <w:rPr>
          <w:rFonts w:ascii="Times New Roman" w:eastAsia="Times New Roman" w:hAnsi="Times New Roman"/>
          <w:sz w:val="24"/>
          <w:szCs w:val="24"/>
        </w:rPr>
        <w:t xml:space="preserve"> </w:t>
      </w:r>
      <w:r w:rsidRPr="00E6449D">
        <w:rPr>
          <w:rFonts w:ascii="Times New Roman" w:eastAsia="Times New Roman" w:hAnsi="Times New Roman"/>
          <w:sz w:val="24"/>
          <w:szCs w:val="24"/>
        </w:rPr>
        <w:t>tail flick</w:t>
      </w:r>
      <w:r>
        <w:rPr>
          <w:rFonts w:ascii="Times New Roman" w:eastAsia="Times New Roman" w:hAnsi="Times New Roman"/>
          <w:sz w:val="24"/>
          <w:szCs w:val="24"/>
        </w:rPr>
        <w:t xml:space="preserve">, acetic acid, medicinal plants, </w:t>
      </w:r>
      <w:r w:rsidRPr="00E6449D">
        <w:rPr>
          <w:rFonts w:ascii="Times New Roman" w:eastAsia="Times New Roman" w:hAnsi="Times New Roman"/>
          <w:sz w:val="24"/>
          <w:szCs w:val="24"/>
        </w:rPr>
        <w:t>traditional medicine</w:t>
      </w:r>
      <w:r>
        <w:rPr>
          <w:rFonts w:ascii="Times New Roman" w:eastAsia="Times New Roman" w:hAnsi="Times New Roman"/>
          <w:sz w:val="24"/>
          <w:szCs w:val="24"/>
        </w:rPr>
        <w:t>.</w:t>
      </w:r>
    </w:p>
    <w:p w14:paraId="41F4F924" w14:textId="77777777" w:rsidR="00D008CB" w:rsidRDefault="00D008CB" w:rsidP="00D008CB"/>
    <w:p w14:paraId="6E06A395" w14:textId="77777777" w:rsidR="00D008CB" w:rsidRDefault="00D008CB" w:rsidP="00D008CB"/>
    <w:p w14:paraId="0FBE6C3D" w14:textId="77777777" w:rsidR="00D008CB" w:rsidRDefault="00D008CB" w:rsidP="00D008CB"/>
    <w:p w14:paraId="3BEF4543" w14:textId="77777777" w:rsidR="00E17D7E" w:rsidRDefault="00E17D7E" w:rsidP="00D008CB"/>
    <w:p w14:paraId="6540FE18" w14:textId="77777777" w:rsidR="00E17D7E" w:rsidRDefault="00E17D7E" w:rsidP="00D008CB"/>
    <w:p w14:paraId="0960C7FF" w14:textId="77777777" w:rsidR="00E17D7E" w:rsidRDefault="00E17D7E" w:rsidP="00D008CB"/>
    <w:p w14:paraId="60E53CFA" w14:textId="77777777" w:rsidR="00E17D7E" w:rsidRDefault="00E17D7E" w:rsidP="00D008CB"/>
    <w:p w14:paraId="55613DA0" w14:textId="77777777" w:rsidR="00E17D7E" w:rsidRDefault="00E17D7E" w:rsidP="00D008CB"/>
    <w:p w14:paraId="174B2339" w14:textId="505B075D" w:rsidR="00D008CB" w:rsidRPr="00E17D7E" w:rsidRDefault="008B660B" w:rsidP="00D008CB">
      <w:pPr>
        <w:rPr>
          <w:rFonts w:ascii="Times New Roman" w:hAnsi="Times New Roman"/>
          <w:b/>
          <w:sz w:val="28"/>
          <w:szCs w:val="28"/>
        </w:rPr>
      </w:pPr>
      <w:r w:rsidRPr="00E17D7E">
        <w:rPr>
          <w:rFonts w:ascii="Times New Roman" w:hAnsi="Times New Roman"/>
          <w:b/>
          <w:sz w:val="28"/>
          <w:szCs w:val="28"/>
        </w:rPr>
        <w:lastRenderedPageBreak/>
        <w:t>Introduction</w:t>
      </w:r>
    </w:p>
    <w:p w14:paraId="0E86182B" w14:textId="77777777" w:rsidR="00E17D7E" w:rsidRDefault="00E17D7E" w:rsidP="00D008CB">
      <w:pPr>
        <w:pStyle w:val="Heading1"/>
        <w:spacing w:before="0" w:after="120" w:line="360" w:lineRule="auto"/>
        <w:jc w:val="both"/>
        <w:rPr>
          <w:rFonts w:ascii="Times New Roman" w:hAnsi="Times New Roman"/>
          <w:b w:val="0"/>
          <w:bCs w:val="0"/>
          <w:color w:val="000000"/>
          <w:sz w:val="24"/>
          <w:szCs w:val="24"/>
        </w:rPr>
      </w:pPr>
    </w:p>
    <w:p w14:paraId="0DB23E08" w14:textId="5A7672D5" w:rsidR="00D008CB" w:rsidRPr="00D008CB" w:rsidRDefault="00D008CB" w:rsidP="00D008CB">
      <w:pPr>
        <w:pStyle w:val="Heading1"/>
        <w:spacing w:before="0" w:after="120" w:line="360" w:lineRule="auto"/>
        <w:jc w:val="both"/>
        <w:rPr>
          <w:rFonts w:ascii="Times New Roman" w:eastAsia="Times New Roman" w:hAnsi="Times New Roman"/>
          <w:lang w:eastAsia="en-US"/>
        </w:rPr>
      </w:pPr>
      <w:r w:rsidRPr="00D008CB">
        <w:rPr>
          <w:rFonts w:ascii="Times New Roman" w:hAnsi="Times New Roman"/>
          <w:b w:val="0"/>
          <w:bCs w:val="0"/>
          <w:color w:val="000000"/>
          <w:sz w:val="24"/>
          <w:szCs w:val="24"/>
        </w:rPr>
        <w:t>Pain is currently defined by the International Association for the Study of Pain (IASP) as "an unpleasant sensory and emotional experience associated with actual or potential tissue damage, or described in terms of such damage." This definition was recommended by the Subcommittee on Taxonomy and adopted by the IASP Council in 1979 [1]. Pain induces discomfort and is an aspect of human affliction. Irrespective of the pain's nature—acute or chronic, peripheral or cent</w:t>
      </w:r>
      <w:r w:rsidR="0010261B">
        <w:rPr>
          <w:rFonts w:ascii="Times New Roman" w:hAnsi="Times New Roman"/>
          <w:b w:val="0"/>
          <w:bCs w:val="0"/>
          <w:color w:val="000000"/>
          <w:sz w:val="24"/>
          <w:szCs w:val="24"/>
        </w:rPr>
        <w:t xml:space="preserve">ral, nociceptive or neuropathic </w:t>
      </w:r>
      <w:r w:rsidRPr="00D008CB">
        <w:rPr>
          <w:rFonts w:ascii="Times New Roman" w:hAnsi="Times New Roman"/>
          <w:b w:val="0"/>
          <w:bCs w:val="0"/>
          <w:color w:val="000000"/>
          <w:sz w:val="24"/>
          <w:szCs w:val="24"/>
        </w:rPr>
        <w:t>the fundamental cause is inflammation and the resultant inflammatory response. Inflammation is a physiological response involving white blood cells and their secretions to defend against invading germs and viruses. In certain instances, such as arthritis, the immune system induces inflammation despite the absence of pathogens to combat. In more recent times, the term inflammation has been defined as the sequential set of changes that happens in a living tissue when it is damaged, with the condition that the injury is not severe enough to destroy both the structure and the health of the tissue at the same time [2]. Common drugs utilized as analgesics or anti-inflammatories encompass paracetamol, diclofenac, ketorolac, and opioids, among others. Aspirin, codeine, and morphine make up a basic pain-killer routine, but they all come with their fair share of unwanted side effects, including those that can affect your stomach, heart, kidneys, brain, and immune system [3].</w:t>
      </w:r>
    </w:p>
    <w:p w14:paraId="0A02627F" w14:textId="77777777" w:rsidR="00D008CB" w:rsidRPr="00D008CB" w:rsidRDefault="00D008CB" w:rsidP="00D008CB">
      <w:pPr>
        <w:pStyle w:val="NormalWeb"/>
        <w:spacing w:beforeAutospacing="0" w:after="240" w:afterAutospacing="0" w:line="360" w:lineRule="auto"/>
        <w:jc w:val="both"/>
      </w:pPr>
      <w:r w:rsidRPr="00D008CB">
        <w:rPr>
          <w:color w:val="000000"/>
        </w:rPr>
        <w:t xml:space="preserve">Consequently, it is essential to formulate highly efficacious anti-hyperlipidemic agents with minimal adverse effects. Plants are critical to discovering and synthesizing novel therapies [4]. They function as a valuable and plentiful source of naturally occurring compounds for therapeutic purposes. Experts suggest that specific chemical compounds derived from medicinal plants have therapeutic capabilities. As a result, researchers are always searching for novel herbal remedies and other medicines derived from plants to effectively treat various ailments [5]. Traditional treatments have historically been utilized in numerous countries globally as cures sourced from plants, dietary supplements, and alternative medical practices. In recent years, there has been a significant increase in the use of traditional medicine, with many across the country depending on it as a substantial form of care [6]. Medicinal plants include a variety of chemical compounds, allowing them to produce a wide array of pharmacological and therapeutic effects. These substances include many </w:t>
      </w:r>
      <w:r w:rsidRPr="00D008CB">
        <w:rPr>
          <w:color w:val="000000"/>
        </w:rPr>
        <w:lastRenderedPageBreak/>
        <w:t>constituents, including tanning agents, glycosides, alkaloids, saponins, polysaccharides, essential oils, terpenoids, resins, and plant lipids [7-9]. Genetically modified plants enable precise regulation of chemical concentrations, ultimately achieving the intended medicinal effect. Reverse genetics has several potential uses, including the augmentation of secondary metabolite synthesis including the generation of alkaloids [10]. Global advancements in scientific research have led to an increase in the investigation of plant species' therapeutic attributes [11]. Plants are gaining popularity due to their intrinsic safety, robust pharmacological attributes, and economic advantages over manufactured medications.</w:t>
      </w:r>
    </w:p>
    <w:p w14:paraId="072D5836" w14:textId="77777777" w:rsidR="008518DA" w:rsidRDefault="00D008CB" w:rsidP="002B06EC">
      <w:pPr>
        <w:pStyle w:val="NormalWeb"/>
        <w:spacing w:beforeAutospacing="0" w:after="240" w:afterAutospacing="0" w:line="360" w:lineRule="auto"/>
        <w:jc w:val="both"/>
      </w:pPr>
      <w:r w:rsidRPr="00D008CB">
        <w:rPr>
          <w:color w:val="000000"/>
        </w:rPr>
        <w:t> </w:t>
      </w:r>
      <w:r w:rsidRPr="00D008CB">
        <w:rPr>
          <w:i/>
          <w:iCs/>
          <w:color w:val="000000"/>
        </w:rPr>
        <w:t>Piper nigrum L</w:t>
      </w:r>
      <w:r w:rsidRPr="00D008CB">
        <w:rPr>
          <w:color w:val="000000"/>
        </w:rPr>
        <w:t xml:space="preserve">. (P. nigrum) is a prominent species within the </w:t>
      </w:r>
      <w:proofErr w:type="spellStart"/>
      <w:r w:rsidRPr="00D008CB">
        <w:rPr>
          <w:color w:val="000000"/>
        </w:rPr>
        <w:t>Piperaceae</w:t>
      </w:r>
      <w:proofErr w:type="spellEnd"/>
      <w:r w:rsidRPr="00D008CB">
        <w:rPr>
          <w:color w:val="000000"/>
        </w:rPr>
        <w:t xml:space="preserve"> family. It is grown in Pakistan, the southern hills of India, South America, and Africa. It is a resilient, woody, climbing perennial plant. </w:t>
      </w:r>
      <w:proofErr w:type="spellStart"/>
      <w:r w:rsidRPr="00D008CB">
        <w:rPr>
          <w:color w:val="000000"/>
        </w:rPr>
        <w:t>Piperine</w:t>
      </w:r>
      <w:proofErr w:type="spellEnd"/>
      <w:r w:rsidRPr="00D008CB">
        <w:rPr>
          <w:color w:val="000000"/>
        </w:rPr>
        <w:t xml:space="preserve"> is a principal alkaloid component of </w:t>
      </w:r>
      <w:r w:rsidRPr="00E17D7E">
        <w:rPr>
          <w:i/>
          <w:color w:val="000000"/>
        </w:rPr>
        <w:t>P. nigrum L</w:t>
      </w:r>
      <w:r w:rsidRPr="00D008CB">
        <w:rPr>
          <w:color w:val="000000"/>
        </w:rPr>
        <w:t xml:space="preserve">. The sharpness of black pepper is attributed to the alkaloidal compounds found in the fruit. It is commonly used as a spice all over the world and also possesses pharmacological properties and is thus used in traditional systems of medicine, such as Ayurvedic and Unani medicine, for the treatment of various diseases such as fever, pain, and inflammation [12]. </w:t>
      </w:r>
      <w:r w:rsidRPr="00D008CB">
        <w:rPr>
          <w:i/>
          <w:iCs/>
          <w:color w:val="000000"/>
        </w:rPr>
        <w:t>Piper nigrum</w:t>
      </w:r>
      <w:r w:rsidRPr="00D008CB">
        <w:rPr>
          <w:color w:val="000000"/>
        </w:rPr>
        <w:t xml:space="preserve"> is commonly referred to as black pepper, white pepper, green pepper (based on processing), and simply pepper. These names signify its extensive utilization as a spice obtained from its desiccated fruit, referred to as peppercorns. The phytochemical characteristics of </w:t>
      </w:r>
      <w:r w:rsidRPr="00D008CB">
        <w:rPr>
          <w:i/>
          <w:iCs/>
          <w:color w:val="000000"/>
        </w:rPr>
        <w:t>Piper nigrum</w:t>
      </w:r>
      <w:r w:rsidRPr="00D008CB">
        <w:rPr>
          <w:color w:val="000000"/>
        </w:rPr>
        <w:t xml:space="preserve"> (black pepper) are chiefly ascribed to </w:t>
      </w:r>
      <w:proofErr w:type="spellStart"/>
      <w:r w:rsidRPr="00D008CB">
        <w:rPr>
          <w:color w:val="000000"/>
        </w:rPr>
        <w:t>piperine</w:t>
      </w:r>
      <w:proofErr w:type="spellEnd"/>
      <w:r w:rsidRPr="00D008CB">
        <w:rPr>
          <w:color w:val="000000"/>
        </w:rPr>
        <w:t xml:space="preserve">, its principal alkaloid (4.6–9.7%), which demonstrates antioxidant, anti-inflammatory, antibacterial, and bioavailability-enhancing capabilities. Essential oils (e.g., β-caryophyllene, limonene) and phenolic components enhance their antioxidant and anti-inflammatory properties, </w:t>
      </w:r>
      <w:r w:rsidR="009460E3" w:rsidRPr="009460E3">
        <w:rPr>
          <w:color w:val="000000"/>
        </w:rPr>
        <w:t xml:space="preserve">Many herbal treatments exhibit pharmacological efficacy and indicate no adverse side effects. Nevertheless, the scientific data is limited. Herbal treatments must be administered as pharmaceuticals or nutritional supplements to address various ailments. The information offered can be employed in the formulation of herbal medications or their combinations to treat ailments. </w:t>
      </w:r>
      <w:r w:rsidRPr="00D008CB">
        <w:rPr>
          <w:color w:val="000000"/>
        </w:rPr>
        <w:t xml:space="preserve">corroborating their historical application in digestion and prospective therapeutic functions in chronic disorders. The historical application of black pepper in mitigating pain and inflammation, together with emerging scientific evidence, highlights its significance as a natural alternative to synthetic pharmaceuticals. Despite this, gaps remain in understanding </w:t>
      </w:r>
      <w:r w:rsidRPr="00D008CB">
        <w:rPr>
          <w:color w:val="000000"/>
        </w:rPr>
        <w:lastRenderedPageBreak/>
        <w:t xml:space="preserve">the full scope of its efficacy and underlying mechanisms across diverse models [13]. Ethnopharmacological evidence and preliminary studies suggest </w:t>
      </w:r>
      <w:r w:rsidRPr="00D008CB">
        <w:rPr>
          <w:i/>
          <w:iCs/>
          <w:color w:val="000000"/>
        </w:rPr>
        <w:t xml:space="preserve">Piper nigrum </w:t>
      </w:r>
      <w:r w:rsidRPr="00D008CB">
        <w:rPr>
          <w:color w:val="000000"/>
        </w:rPr>
        <w:t>as a viable candidate for pain and inflammation management, yet its full efficacy and mechan</w:t>
      </w:r>
      <w:r w:rsidR="008518DA">
        <w:rPr>
          <w:color w:val="000000"/>
        </w:rPr>
        <w:t xml:space="preserve">isms remain underexplored [14]. </w:t>
      </w:r>
      <w:r w:rsidR="002B06EC" w:rsidRPr="00E17D7E">
        <w:t xml:space="preserve">Many herbal treatments exhibit pharmacological efficacy and indicate no adverse side effects. Nevertheless, the scientific data is limited. Herbal </w:t>
      </w:r>
      <w:r w:rsidR="002B06EC">
        <w:t>therapies</w:t>
      </w:r>
      <w:r w:rsidR="002B06EC" w:rsidRPr="00E17D7E">
        <w:t xml:space="preserve"> must be administered as pharmaceuticals or nutritional supplements to address v</w:t>
      </w:r>
      <w:r w:rsidR="008518DA">
        <w:t>arious ailments</w:t>
      </w:r>
      <w:r w:rsidR="002B06EC" w:rsidRPr="00E17D7E">
        <w:t>.</w:t>
      </w:r>
      <w:r w:rsidR="002B06EC">
        <w:t xml:space="preserve"> </w:t>
      </w:r>
    </w:p>
    <w:p w14:paraId="7DAB9AF0" w14:textId="719DB2C2" w:rsidR="008518DA" w:rsidRPr="008518DA" w:rsidRDefault="008518DA" w:rsidP="002B06EC">
      <w:pPr>
        <w:pStyle w:val="NormalWeb"/>
        <w:spacing w:beforeAutospacing="0" w:after="240" w:afterAutospacing="0" w:line="360" w:lineRule="auto"/>
        <w:jc w:val="both"/>
        <w:rPr>
          <w:sz w:val="32"/>
        </w:rPr>
      </w:pPr>
      <w:r w:rsidRPr="008518DA">
        <w:rPr>
          <w:color w:val="000000"/>
          <w:szCs w:val="20"/>
        </w:rPr>
        <w:t xml:space="preserve">This publication presents the analgesic and anti-inflammatory properties of </w:t>
      </w:r>
      <w:r w:rsidRPr="008518DA">
        <w:rPr>
          <w:i/>
          <w:color w:val="000000"/>
          <w:szCs w:val="20"/>
        </w:rPr>
        <w:t>Piper nigrum</w:t>
      </w:r>
      <w:r w:rsidRPr="008518DA">
        <w:rPr>
          <w:color w:val="000000"/>
          <w:szCs w:val="20"/>
        </w:rPr>
        <w:t xml:space="preserve"> through its ethanolic extract. It offers a superior alternative to allopathic medications that possess several adverse effects.</w:t>
      </w:r>
      <w:r>
        <w:rPr>
          <w:color w:val="000000"/>
          <w:szCs w:val="20"/>
        </w:rPr>
        <w:t xml:space="preserve"> </w:t>
      </w:r>
      <w:r w:rsidRPr="008518DA">
        <w:rPr>
          <w:color w:val="000000"/>
          <w:szCs w:val="20"/>
        </w:rPr>
        <w:t>The information provided can be employed in formulating herbal drugs or their combinations to treat ailments [15].</w:t>
      </w:r>
    </w:p>
    <w:p w14:paraId="67FA5111" w14:textId="77777777" w:rsidR="00D008CB" w:rsidRPr="00CA5103" w:rsidRDefault="0030259E" w:rsidP="00CA5103">
      <w:pPr>
        <w:pStyle w:val="NormalWeb"/>
        <w:spacing w:beforeAutospacing="0" w:afterAutospacing="0" w:line="360" w:lineRule="auto"/>
        <w:jc w:val="both"/>
        <w:rPr>
          <w:b/>
        </w:rPr>
      </w:pPr>
      <w:r w:rsidRPr="00CA5103">
        <w:rPr>
          <w:b/>
        </w:rPr>
        <w:t>Materials and Methods</w:t>
      </w:r>
    </w:p>
    <w:p w14:paraId="06519B33" w14:textId="3FEBD663" w:rsidR="00D008CB" w:rsidRPr="00CA5103" w:rsidRDefault="0030259E" w:rsidP="00CA5103">
      <w:pPr>
        <w:pStyle w:val="NormalWeb"/>
        <w:spacing w:beforeAutospacing="0" w:afterAutospacing="0" w:line="360" w:lineRule="auto"/>
        <w:jc w:val="both"/>
        <w:rPr>
          <w:b/>
          <w:bCs/>
        </w:rPr>
      </w:pPr>
      <w:r w:rsidRPr="00CA5103">
        <w:rPr>
          <w:b/>
          <w:bCs/>
        </w:rPr>
        <w:t>Drugs, Chemicals</w:t>
      </w:r>
      <w:r w:rsidR="00BA29C5" w:rsidRPr="00CA5103">
        <w:rPr>
          <w:b/>
          <w:bCs/>
        </w:rPr>
        <w:t>,</w:t>
      </w:r>
      <w:r w:rsidRPr="00CA5103">
        <w:rPr>
          <w:b/>
          <w:bCs/>
        </w:rPr>
        <w:t xml:space="preserve"> and Instruments</w:t>
      </w:r>
    </w:p>
    <w:p w14:paraId="24682D29" w14:textId="77777777" w:rsidR="00D008CB" w:rsidRDefault="0030259E" w:rsidP="00D008CB">
      <w:pPr>
        <w:pStyle w:val="NormalWeb"/>
        <w:spacing w:beforeAutospacing="0" w:after="240" w:afterAutospacing="0" w:line="360" w:lineRule="auto"/>
        <w:jc w:val="both"/>
        <w:rPr>
          <w:rFonts w:eastAsia="Times New Roman"/>
        </w:rPr>
      </w:pPr>
      <w:r>
        <w:rPr>
          <w:rFonts w:eastAsia="Times New Roman"/>
        </w:rPr>
        <w:t xml:space="preserve">Sigma Aldrich (Germany) provided alloxan, carrageenan, acetic acid, and ethanol.  Healthcare Pharmaceutical Limited (UK) supplied ibuprofen and aspirin as complimentary samples.  The anti-inflammatory and analgesic effects were assessed using a </w:t>
      </w:r>
      <w:proofErr w:type="spellStart"/>
      <w:r>
        <w:rPr>
          <w:rFonts w:eastAsia="Times New Roman"/>
        </w:rPr>
        <w:t>plethysmometer</w:t>
      </w:r>
      <w:proofErr w:type="spellEnd"/>
      <w:r>
        <w:rPr>
          <w:rFonts w:eastAsia="Times New Roman"/>
        </w:rPr>
        <w:t xml:space="preserve"> and an analgesia meter.</w:t>
      </w:r>
    </w:p>
    <w:p w14:paraId="2DC42267" w14:textId="77777777" w:rsidR="00D008CB" w:rsidRDefault="0030259E" w:rsidP="00D008CB">
      <w:pPr>
        <w:pStyle w:val="NormalWeb"/>
        <w:spacing w:beforeAutospacing="0" w:after="240" w:afterAutospacing="0" w:line="360" w:lineRule="auto"/>
        <w:jc w:val="both"/>
        <w:rPr>
          <w:b/>
          <w:bCs/>
        </w:rPr>
      </w:pPr>
      <w:r>
        <w:rPr>
          <w:b/>
          <w:bCs/>
        </w:rPr>
        <w:t>Plant Collection and Extract Preparation</w:t>
      </w:r>
    </w:p>
    <w:p w14:paraId="1738E8F4" w14:textId="77777777" w:rsidR="00D008CB" w:rsidRDefault="0030259E" w:rsidP="00D008CB">
      <w:pPr>
        <w:pStyle w:val="NormalWeb"/>
        <w:spacing w:beforeAutospacing="0" w:after="240" w:afterAutospacing="0" w:line="360" w:lineRule="auto"/>
        <w:jc w:val="both"/>
        <w:rPr>
          <w:rFonts w:eastAsia="Times New Roman"/>
        </w:rPr>
      </w:pPr>
      <w:r>
        <w:rPr>
          <w:rFonts w:eastAsia="Times New Roman"/>
        </w:rPr>
        <w:t xml:space="preserve">The medicinal plant garden at the University of Dhaka's Faculty of Pharmacy supplied the </w:t>
      </w:r>
      <w:r>
        <w:rPr>
          <w:rFonts w:eastAsia="Times New Roman"/>
          <w:i/>
        </w:rPr>
        <w:t xml:space="preserve">Piper nigrum </w:t>
      </w:r>
      <w:r>
        <w:rPr>
          <w:rFonts w:eastAsia="Times New Roman"/>
        </w:rPr>
        <w:t>leaf, which was later verified and taxonomically classified.  The plant specimens were preserved in compliance with the guidelines of the Bangladesh National Herbarium.  The shade-dried leaf, processed over 7–10 days and subsequently coarsely pulverized, was assigned the accession number 47380 by the herbarium authorities on February 11, 2019.  The powdered leaves were forcefully agitated for 96 hours and immersed in 70% ethanol.  Upon completion of the soaking process, the extract was filtered, and the resultant liquid was preserved.  The concentrated extract was subsequently filtered with a rotary evaporator.  The concentrated extract was finally dried and stored for future use.</w:t>
      </w:r>
    </w:p>
    <w:p w14:paraId="72B531B7" w14:textId="77777777" w:rsidR="00D008CB" w:rsidRDefault="0030259E" w:rsidP="00D008CB">
      <w:pPr>
        <w:pStyle w:val="NormalWeb"/>
        <w:spacing w:beforeAutospacing="0" w:after="240" w:afterAutospacing="0" w:line="360" w:lineRule="auto"/>
        <w:jc w:val="both"/>
        <w:rPr>
          <w:b/>
          <w:bCs/>
        </w:rPr>
      </w:pPr>
      <w:r>
        <w:rPr>
          <w:b/>
          <w:bCs/>
        </w:rPr>
        <w:t>Experimental Animal Handling</w:t>
      </w:r>
    </w:p>
    <w:p w14:paraId="53C7215D" w14:textId="5302C74A" w:rsidR="00BA29C5" w:rsidRDefault="0030259E" w:rsidP="00D008CB">
      <w:pPr>
        <w:pStyle w:val="NormalWeb"/>
        <w:spacing w:beforeAutospacing="0" w:after="240" w:afterAutospacing="0" w:line="360" w:lineRule="auto"/>
        <w:jc w:val="both"/>
        <w:rPr>
          <w:rFonts w:eastAsia="Times New Roman"/>
        </w:rPr>
      </w:pPr>
      <w:r>
        <w:rPr>
          <w:rFonts w:eastAsia="Times New Roman"/>
        </w:rPr>
        <w:lastRenderedPageBreak/>
        <w:t xml:space="preserve">Male Wistar rats, weighing between 125 and 200 g, were procured from the Zoology Department of Jahangirnagar University in Bangladesh and kept at the Institute of Nutrition and Food Science at the University of Dhaka, maintained on a 12:12 </w:t>
      </w:r>
      <w:proofErr w:type="spellStart"/>
      <w:r>
        <w:rPr>
          <w:rFonts w:eastAsia="Times New Roman"/>
        </w:rPr>
        <w:t>light:dark</w:t>
      </w:r>
      <w:proofErr w:type="spellEnd"/>
      <w:r>
        <w:rPr>
          <w:rFonts w:eastAsia="Times New Roman"/>
        </w:rPr>
        <w:t xml:space="preserve"> cycle at a constant temperature of 25 degrees Celsius.  Before commencing the experiment, the rats were housed to acclimate; hence, standard pellet food and fresh water were provided daily.  </w:t>
      </w:r>
    </w:p>
    <w:p w14:paraId="20DED48F" w14:textId="33C6DE54" w:rsidR="00D008CB" w:rsidRPr="00BA29C5" w:rsidRDefault="0030259E" w:rsidP="00D008CB">
      <w:pPr>
        <w:pStyle w:val="NormalWeb"/>
        <w:spacing w:beforeAutospacing="0" w:after="240" w:afterAutospacing="0" w:line="360" w:lineRule="auto"/>
        <w:jc w:val="both"/>
        <w:rPr>
          <w:rFonts w:eastAsia="Times New Roman"/>
        </w:rPr>
      </w:pPr>
      <w:r>
        <w:rPr>
          <w:b/>
          <w:bCs/>
        </w:rPr>
        <w:t>Experimental Design</w:t>
      </w:r>
    </w:p>
    <w:p w14:paraId="4BC2B53D" w14:textId="77777777" w:rsidR="00D008CB" w:rsidRDefault="0030259E" w:rsidP="00D008CB">
      <w:pPr>
        <w:pStyle w:val="NormalWeb"/>
        <w:spacing w:beforeAutospacing="0" w:after="240" w:afterAutospacing="0" w:line="360" w:lineRule="auto"/>
        <w:jc w:val="both"/>
        <w:rPr>
          <w:rFonts w:eastAsia="Times New Roman"/>
        </w:rPr>
      </w:pPr>
      <w:r>
        <w:rPr>
          <w:rFonts w:eastAsia="Times New Roman"/>
        </w:rPr>
        <w:t>Rats were weighed to ascertain their body weight and then divided into groups (Table 1) with an equitable distribution of rodents based on their body weight, comprising five rats in each group.</w:t>
      </w:r>
    </w:p>
    <w:p w14:paraId="01F6E6BE" w14:textId="77777777" w:rsidR="00D008CB" w:rsidRDefault="0030259E" w:rsidP="00D008CB">
      <w:pPr>
        <w:pStyle w:val="NormalWeb"/>
        <w:spacing w:beforeAutospacing="0" w:after="240" w:afterAutospacing="0" w:line="360" w:lineRule="auto"/>
        <w:jc w:val="both"/>
        <w:rPr>
          <w:b/>
          <w:bCs/>
        </w:rPr>
      </w:pPr>
      <w:r>
        <w:rPr>
          <w:b/>
          <w:bCs/>
        </w:rPr>
        <w:t>Evaluation of Anti-Inflammatory Activity</w:t>
      </w:r>
    </w:p>
    <w:p w14:paraId="4A015344" w14:textId="049B7747" w:rsidR="001D2B4C" w:rsidRDefault="0030259E" w:rsidP="00D008CB">
      <w:pPr>
        <w:pStyle w:val="NormalWeb"/>
        <w:spacing w:beforeAutospacing="0" w:after="240" w:afterAutospacing="0" w:line="360" w:lineRule="auto"/>
        <w:jc w:val="both"/>
      </w:pPr>
      <w:r>
        <w:t xml:space="preserve">Carrageenan was used to induce inflammation in the rats to examine the anti-inflammatory activity of </w:t>
      </w:r>
      <w:r w:rsidR="00D008CB">
        <w:t xml:space="preserve">the </w:t>
      </w:r>
      <w:r>
        <w:t xml:space="preserve">reference drug and the extract of </w:t>
      </w:r>
      <w:r>
        <w:rPr>
          <w:i/>
          <w:iCs/>
        </w:rPr>
        <w:t>Piper nigrum.</w:t>
      </w:r>
    </w:p>
    <w:p w14:paraId="55498F92" w14:textId="77777777" w:rsidR="001D2B4C" w:rsidRDefault="001D2B4C">
      <w:pPr>
        <w:rPr>
          <w:rFonts w:ascii="Times New Roman" w:hAnsi="Times New Roman"/>
          <w:sz w:val="24"/>
          <w:szCs w:val="24"/>
        </w:rPr>
      </w:pPr>
    </w:p>
    <w:p w14:paraId="74933019" w14:textId="130B7880" w:rsidR="001D2B4C" w:rsidRDefault="0030259E">
      <w:pPr>
        <w:rPr>
          <w:rFonts w:ascii="Times New Roman" w:hAnsi="Times New Roman"/>
          <w:sz w:val="24"/>
          <w:szCs w:val="24"/>
        </w:rPr>
      </w:pPr>
      <w:r>
        <w:rPr>
          <w:rFonts w:ascii="Times New Roman" w:hAnsi="Times New Roman"/>
          <w:b/>
          <w:bCs/>
          <w:sz w:val="24"/>
          <w:szCs w:val="24"/>
        </w:rPr>
        <w:t>Table 1</w:t>
      </w:r>
      <w:r>
        <w:rPr>
          <w:rFonts w:ascii="Times New Roman" w:hAnsi="Times New Roman"/>
          <w:sz w:val="24"/>
          <w:szCs w:val="24"/>
        </w:rPr>
        <w:t xml:space="preserve">: Group specification </w:t>
      </w:r>
      <w:r w:rsidR="00D008CB">
        <w:rPr>
          <w:rFonts w:ascii="Times New Roman" w:hAnsi="Times New Roman"/>
          <w:sz w:val="24"/>
          <w:szCs w:val="24"/>
        </w:rPr>
        <w:t>for anti-inflammatory activity</w:t>
      </w:r>
    </w:p>
    <w:tbl>
      <w:tblPr>
        <w:tblStyle w:val="TableGrid"/>
        <w:tblW w:w="9149" w:type="dxa"/>
        <w:tblInd w:w="-72" w:type="dxa"/>
        <w:tblLook w:val="04A0" w:firstRow="1" w:lastRow="0" w:firstColumn="1" w:lastColumn="0" w:noHBand="0" w:noVBand="1"/>
      </w:tblPr>
      <w:tblGrid>
        <w:gridCol w:w="1080"/>
        <w:gridCol w:w="2531"/>
        <w:gridCol w:w="1712"/>
        <w:gridCol w:w="1712"/>
        <w:gridCol w:w="2114"/>
      </w:tblGrid>
      <w:tr w:rsidR="001D2B4C" w14:paraId="3DF01CC5" w14:textId="77777777" w:rsidTr="00BA29C5">
        <w:trPr>
          <w:trHeight w:val="1212"/>
        </w:trPr>
        <w:tc>
          <w:tcPr>
            <w:tcW w:w="1080" w:type="dxa"/>
          </w:tcPr>
          <w:p w14:paraId="01EAD36F" w14:textId="77777777" w:rsidR="001D2B4C" w:rsidRPr="00BA29C5" w:rsidRDefault="0030259E">
            <w:pPr>
              <w:rPr>
                <w:b/>
              </w:rPr>
            </w:pPr>
            <w:r w:rsidRPr="00BA29C5">
              <w:rPr>
                <w:rFonts w:ascii="Times New Roman" w:hAnsi="Times New Roman"/>
                <w:b/>
                <w:sz w:val="24"/>
                <w:szCs w:val="24"/>
              </w:rPr>
              <w:t xml:space="preserve"> Group Number </w:t>
            </w:r>
          </w:p>
        </w:tc>
        <w:tc>
          <w:tcPr>
            <w:tcW w:w="2531" w:type="dxa"/>
          </w:tcPr>
          <w:p w14:paraId="51EE6A2C" w14:textId="77777777" w:rsidR="001D2B4C" w:rsidRPr="00BA29C5" w:rsidRDefault="0030259E">
            <w:pPr>
              <w:rPr>
                <w:b/>
              </w:rPr>
            </w:pPr>
            <w:r w:rsidRPr="00BA29C5">
              <w:rPr>
                <w:rFonts w:ascii="Times New Roman" w:hAnsi="Times New Roman"/>
                <w:b/>
                <w:sz w:val="24"/>
                <w:szCs w:val="24"/>
              </w:rPr>
              <w:t xml:space="preserve"> Group Specification         </w:t>
            </w:r>
          </w:p>
        </w:tc>
        <w:tc>
          <w:tcPr>
            <w:tcW w:w="1712" w:type="dxa"/>
          </w:tcPr>
          <w:p w14:paraId="2C5E4F93" w14:textId="77777777" w:rsidR="001D2B4C" w:rsidRPr="00BA29C5" w:rsidRDefault="0030259E">
            <w:pPr>
              <w:rPr>
                <w:b/>
              </w:rPr>
            </w:pPr>
            <w:r w:rsidRPr="00BA29C5">
              <w:rPr>
                <w:rFonts w:ascii="Times New Roman" w:hAnsi="Times New Roman"/>
                <w:b/>
                <w:sz w:val="24"/>
                <w:szCs w:val="24"/>
              </w:rPr>
              <w:t xml:space="preserve"> Treatment Species   </w:t>
            </w:r>
          </w:p>
        </w:tc>
        <w:tc>
          <w:tcPr>
            <w:tcW w:w="1712" w:type="dxa"/>
          </w:tcPr>
          <w:p w14:paraId="6EF6B016" w14:textId="77777777" w:rsidR="001D2B4C" w:rsidRPr="00BA29C5" w:rsidRDefault="0030259E">
            <w:pPr>
              <w:rPr>
                <w:b/>
              </w:rPr>
            </w:pPr>
            <w:r w:rsidRPr="00BA29C5">
              <w:rPr>
                <w:rFonts w:ascii="Times New Roman" w:hAnsi="Times New Roman"/>
                <w:b/>
                <w:sz w:val="24"/>
                <w:szCs w:val="24"/>
              </w:rPr>
              <w:t xml:space="preserve"> Dose Treatment Species (mg/kg) </w:t>
            </w:r>
          </w:p>
        </w:tc>
        <w:tc>
          <w:tcPr>
            <w:tcW w:w="2114" w:type="dxa"/>
          </w:tcPr>
          <w:p w14:paraId="206AAFEE" w14:textId="77777777" w:rsidR="001D2B4C" w:rsidRPr="00BA29C5" w:rsidRDefault="0030259E">
            <w:pPr>
              <w:rPr>
                <w:b/>
              </w:rPr>
            </w:pPr>
            <w:r w:rsidRPr="00BA29C5">
              <w:rPr>
                <w:rFonts w:ascii="Times New Roman" w:hAnsi="Times New Roman"/>
                <w:b/>
                <w:sz w:val="24"/>
                <w:szCs w:val="24"/>
              </w:rPr>
              <w:t xml:space="preserve"> Abbreviation of Groups </w:t>
            </w:r>
          </w:p>
        </w:tc>
      </w:tr>
      <w:tr w:rsidR="001D2B4C" w14:paraId="5F69BA92" w14:textId="77777777" w:rsidTr="00BA29C5">
        <w:trPr>
          <w:trHeight w:val="610"/>
        </w:trPr>
        <w:tc>
          <w:tcPr>
            <w:tcW w:w="1080" w:type="dxa"/>
          </w:tcPr>
          <w:p w14:paraId="47DDC798" w14:textId="77777777" w:rsidR="001D2B4C" w:rsidRDefault="0030259E">
            <w:r>
              <w:rPr>
                <w:rFonts w:ascii="Times New Roman" w:hAnsi="Times New Roman"/>
                <w:sz w:val="24"/>
                <w:szCs w:val="24"/>
              </w:rPr>
              <w:t xml:space="preserve"> 1            </w:t>
            </w:r>
          </w:p>
        </w:tc>
        <w:tc>
          <w:tcPr>
            <w:tcW w:w="2531" w:type="dxa"/>
          </w:tcPr>
          <w:p w14:paraId="2D2DA358" w14:textId="77777777" w:rsidR="001D2B4C" w:rsidRDefault="0030259E">
            <w:r>
              <w:rPr>
                <w:rFonts w:ascii="Times New Roman" w:hAnsi="Times New Roman"/>
                <w:sz w:val="24"/>
                <w:szCs w:val="24"/>
              </w:rPr>
              <w:t xml:space="preserve"> Carrageenan Control         </w:t>
            </w:r>
          </w:p>
        </w:tc>
        <w:tc>
          <w:tcPr>
            <w:tcW w:w="1712" w:type="dxa"/>
          </w:tcPr>
          <w:p w14:paraId="700C3997" w14:textId="77777777" w:rsidR="001D2B4C" w:rsidRDefault="0030259E">
            <w:r>
              <w:rPr>
                <w:rFonts w:ascii="Times New Roman" w:hAnsi="Times New Roman"/>
                <w:sz w:val="24"/>
                <w:szCs w:val="24"/>
              </w:rPr>
              <w:t xml:space="preserve"> N/A                 </w:t>
            </w:r>
          </w:p>
        </w:tc>
        <w:tc>
          <w:tcPr>
            <w:tcW w:w="1712" w:type="dxa"/>
          </w:tcPr>
          <w:p w14:paraId="297A404F" w14:textId="77777777" w:rsidR="001D2B4C" w:rsidRDefault="0030259E">
            <w:r>
              <w:rPr>
                <w:rFonts w:ascii="Times New Roman" w:hAnsi="Times New Roman"/>
                <w:sz w:val="24"/>
                <w:szCs w:val="24"/>
              </w:rPr>
              <w:t xml:space="preserve"> N/A                            </w:t>
            </w:r>
          </w:p>
        </w:tc>
        <w:tc>
          <w:tcPr>
            <w:tcW w:w="2114" w:type="dxa"/>
          </w:tcPr>
          <w:p w14:paraId="7EFF76BD" w14:textId="77777777" w:rsidR="001D2B4C" w:rsidRDefault="0030259E">
            <w:r>
              <w:rPr>
                <w:rFonts w:ascii="Times New Roman" w:hAnsi="Times New Roman"/>
                <w:sz w:val="24"/>
                <w:szCs w:val="24"/>
              </w:rPr>
              <w:t xml:space="preserve"> Car                    </w:t>
            </w:r>
          </w:p>
        </w:tc>
      </w:tr>
      <w:tr w:rsidR="001D2B4C" w14:paraId="6BB8ADA2" w14:textId="77777777" w:rsidTr="00CA5103">
        <w:trPr>
          <w:trHeight w:val="674"/>
        </w:trPr>
        <w:tc>
          <w:tcPr>
            <w:tcW w:w="1080" w:type="dxa"/>
          </w:tcPr>
          <w:p w14:paraId="4804A2C0" w14:textId="77777777" w:rsidR="001D2B4C" w:rsidRDefault="0030259E">
            <w:r>
              <w:rPr>
                <w:rFonts w:ascii="Times New Roman" w:hAnsi="Times New Roman"/>
                <w:sz w:val="24"/>
                <w:szCs w:val="24"/>
              </w:rPr>
              <w:t xml:space="preserve"> 2            </w:t>
            </w:r>
          </w:p>
        </w:tc>
        <w:tc>
          <w:tcPr>
            <w:tcW w:w="2531" w:type="dxa"/>
          </w:tcPr>
          <w:p w14:paraId="6D6D533A" w14:textId="77777777" w:rsidR="001D2B4C" w:rsidRDefault="0030259E">
            <w:r>
              <w:rPr>
                <w:rFonts w:ascii="Times New Roman" w:hAnsi="Times New Roman"/>
                <w:sz w:val="24"/>
                <w:szCs w:val="24"/>
              </w:rPr>
              <w:t xml:space="preserve"> Carrageenan + Ibuprofen     </w:t>
            </w:r>
          </w:p>
        </w:tc>
        <w:tc>
          <w:tcPr>
            <w:tcW w:w="1712" w:type="dxa"/>
          </w:tcPr>
          <w:p w14:paraId="62BAFBC5" w14:textId="77777777" w:rsidR="001D2B4C" w:rsidRDefault="0030259E">
            <w:r>
              <w:rPr>
                <w:rFonts w:ascii="Times New Roman" w:hAnsi="Times New Roman"/>
                <w:sz w:val="24"/>
                <w:szCs w:val="24"/>
              </w:rPr>
              <w:t xml:space="preserve"> Ibuprofen           </w:t>
            </w:r>
          </w:p>
        </w:tc>
        <w:tc>
          <w:tcPr>
            <w:tcW w:w="1712" w:type="dxa"/>
          </w:tcPr>
          <w:p w14:paraId="6D803C93" w14:textId="77777777" w:rsidR="001D2B4C" w:rsidRDefault="0030259E">
            <w:r>
              <w:rPr>
                <w:rFonts w:ascii="Times New Roman" w:hAnsi="Times New Roman"/>
                <w:sz w:val="24"/>
                <w:szCs w:val="24"/>
              </w:rPr>
              <w:t xml:space="preserve"> 10                             </w:t>
            </w:r>
          </w:p>
        </w:tc>
        <w:tc>
          <w:tcPr>
            <w:tcW w:w="2114" w:type="dxa"/>
          </w:tcPr>
          <w:p w14:paraId="09997843" w14:textId="77777777" w:rsidR="001D2B4C" w:rsidRDefault="0030259E">
            <w:r>
              <w:rPr>
                <w:rFonts w:ascii="Times New Roman" w:hAnsi="Times New Roman"/>
                <w:sz w:val="24"/>
                <w:szCs w:val="24"/>
              </w:rPr>
              <w:t xml:space="preserve"> Car+Ib</w:t>
            </w:r>
            <w:r>
              <w:rPr>
                <w:rFonts w:ascii="Times New Roman" w:hAnsi="Times New Roman"/>
                <w:sz w:val="24"/>
                <w:szCs w:val="24"/>
                <w:vertAlign w:val="subscript"/>
              </w:rPr>
              <w:t xml:space="preserve">10  </w:t>
            </w:r>
            <w:r>
              <w:rPr>
                <w:rFonts w:ascii="Times New Roman" w:hAnsi="Times New Roman"/>
                <w:sz w:val="24"/>
                <w:szCs w:val="24"/>
              </w:rPr>
              <w:t xml:space="preserve">             </w:t>
            </w:r>
          </w:p>
        </w:tc>
      </w:tr>
      <w:tr w:rsidR="001D2B4C" w14:paraId="4DEAC969" w14:textId="77777777" w:rsidTr="00BA29C5">
        <w:trPr>
          <w:trHeight w:val="610"/>
        </w:trPr>
        <w:tc>
          <w:tcPr>
            <w:tcW w:w="1080" w:type="dxa"/>
          </w:tcPr>
          <w:p w14:paraId="45DB6888" w14:textId="77777777" w:rsidR="001D2B4C" w:rsidRDefault="0030259E">
            <w:r>
              <w:rPr>
                <w:rFonts w:ascii="Times New Roman" w:hAnsi="Times New Roman"/>
                <w:sz w:val="24"/>
                <w:szCs w:val="24"/>
              </w:rPr>
              <w:t xml:space="preserve"> 3            </w:t>
            </w:r>
          </w:p>
        </w:tc>
        <w:tc>
          <w:tcPr>
            <w:tcW w:w="2531" w:type="dxa"/>
          </w:tcPr>
          <w:p w14:paraId="02B1ADDE" w14:textId="77777777" w:rsidR="001D2B4C" w:rsidRDefault="0030259E">
            <w:r>
              <w:rPr>
                <w:rFonts w:ascii="Times New Roman" w:hAnsi="Times New Roman"/>
                <w:sz w:val="24"/>
                <w:szCs w:val="24"/>
              </w:rPr>
              <w:t xml:space="preserve"> Carrageenan + </w:t>
            </w:r>
            <w:r>
              <w:rPr>
                <w:rFonts w:ascii="Times New Roman" w:hAnsi="Times New Roman"/>
                <w:i/>
                <w:iCs/>
                <w:sz w:val="24"/>
                <w:szCs w:val="24"/>
              </w:rPr>
              <w:t>Piper nigrum</w:t>
            </w:r>
          </w:p>
        </w:tc>
        <w:tc>
          <w:tcPr>
            <w:tcW w:w="1712" w:type="dxa"/>
          </w:tcPr>
          <w:p w14:paraId="7EDA7A46"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w:t>
            </w:r>
          </w:p>
        </w:tc>
        <w:tc>
          <w:tcPr>
            <w:tcW w:w="1712" w:type="dxa"/>
          </w:tcPr>
          <w:p w14:paraId="006DF61B" w14:textId="77777777" w:rsidR="001D2B4C" w:rsidRDefault="0030259E">
            <w:r>
              <w:rPr>
                <w:rFonts w:ascii="Times New Roman" w:hAnsi="Times New Roman"/>
                <w:sz w:val="24"/>
                <w:szCs w:val="24"/>
              </w:rPr>
              <w:t xml:space="preserve"> 250                        </w:t>
            </w:r>
          </w:p>
        </w:tc>
        <w:tc>
          <w:tcPr>
            <w:tcW w:w="2114" w:type="dxa"/>
          </w:tcPr>
          <w:p w14:paraId="4D804779" w14:textId="77777777" w:rsidR="001D2B4C" w:rsidRDefault="0030259E">
            <w:r>
              <w:rPr>
                <w:rFonts w:ascii="Times New Roman" w:hAnsi="Times New Roman"/>
                <w:sz w:val="24"/>
                <w:szCs w:val="24"/>
              </w:rPr>
              <w:t xml:space="preserve"> Car+PN</w:t>
            </w:r>
            <w:r>
              <w:rPr>
                <w:rFonts w:ascii="Times New Roman" w:hAnsi="Times New Roman"/>
                <w:sz w:val="24"/>
                <w:szCs w:val="24"/>
                <w:vertAlign w:val="subscript"/>
              </w:rPr>
              <w:t>250</w:t>
            </w:r>
            <w:r>
              <w:rPr>
                <w:rFonts w:ascii="Times New Roman" w:hAnsi="Times New Roman"/>
                <w:sz w:val="24"/>
                <w:szCs w:val="24"/>
              </w:rPr>
              <w:t xml:space="preserve">           </w:t>
            </w:r>
          </w:p>
        </w:tc>
      </w:tr>
      <w:tr w:rsidR="001D2B4C" w14:paraId="1FB4855A" w14:textId="77777777" w:rsidTr="00BA29C5">
        <w:trPr>
          <w:trHeight w:val="610"/>
        </w:trPr>
        <w:tc>
          <w:tcPr>
            <w:tcW w:w="1080" w:type="dxa"/>
          </w:tcPr>
          <w:p w14:paraId="5C3E5DAA" w14:textId="77777777" w:rsidR="001D2B4C" w:rsidRDefault="0030259E">
            <w:r>
              <w:rPr>
                <w:rFonts w:ascii="Times New Roman" w:hAnsi="Times New Roman"/>
                <w:sz w:val="24"/>
                <w:szCs w:val="24"/>
              </w:rPr>
              <w:t xml:space="preserve"> 4            </w:t>
            </w:r>
          </w:p>
        </w:tc>
        <w:tc>
          <w:tcPr>
            <w:tcW w:w="2531" w:type="dxa"/>
          </w:tcPr>
          <w:p w14:paraId="5CC2130B" w14:textId="77777777" w:rsidR="001D2B4C" w:rsidRDefault="0030259E">
            <w:r>
              <w:rPr>
                <w:rFonts w:ascii="Times New Roman" w:hAnsi="Times New Roman"/>
                <w:sz w:val="24"/>
                <w:szCs w:val="24"/>
              </w:rPr>
              <w:t xml:space="preserve"> Carrageenan + </w:t>
            </w:r>
            <w:r>
              <w:rPr>
                <w:rFonts w:ascii="Times New Roman" w:hAnsi="Times New Roman"/>
                <w:i/>
                <w:iCs/>
                <w:sz w:val="24"/>
                <w:szCs w:val="24"/>
              </w:rPr>
              <w:t>Piper nigrum</w:t>
            </w:r>
          </w:p>
        </w:tc>
        <w:tc>
          <w:tcPr>
            <w:tcW w:w="1712" w:type="dxa"/>
          </w:tcPr>
          <w:p w14:paraId="57F5909B"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w:t>
            </w:r>
          </w:p>
        </w:tc>
        <w:tc>
          <w:tcPr>
            <w:tcW w:w="1712" w:type="dxa"/>
          </w:tcPr>
          <w:p w14:paraId="42D3BECD" w14:textId="77777777" w:rsidR="001D2B4C" w:rsidRDefault="0030259E">
            <w:r>
              <w:rPr>
                <w:rFonts w:ascii="Times New Roman" w:hAnsi="Times New Roman"/>
                <w:sz w:val="24"/>
                <w:szCs w:val="24"/>
              </w:rPr>
              <w:t xml:space="preserve"> 500                            </w:t>
            </w:r>
          </w:p>
        </w:tc>
        <w:tc>
          <w:tcPr>
            <w:tcW w:w="2114" w:type="dxa"/>
          </w:tcPr>
          <w:p w14:paraId="502019AB" w14:textId="77777777" w:rsidR="001D2B4C" w:rsidRDefault="0030259E">
            <w:r>
              <w:rPr>
                <w:rFonts w:ascii="Times New Roman" w:hAnsi="Times New Roman"/>
                <w:sz w:val="24"/>
                <w:szCs w:val="24"/>
              </w:rPr>
              <w:t xml:space="preserve"> Car+PN</w:t>
            </w:r>
            <w:r>
              <w:rPr>
                <w:rFonts w:ascii="Times New Roman" w:hAnsi="Times New Roman"/>
                <w:sz w:val="24"/>
                <w:szCs w:val="24"/>
                <w:vertAlign w:val="subscript"/>
              </w:rPr>
              <w:t xml:space="preserve">500  </w:t>
            </w:r>
            <w:r>
              <w:rPr>
                <w:rFonts w:ascii="Times New Roman" w:hAnsi="Times New Roman"/>
                <w:sz w:val="24"/>
                <w:szCs w:val="24"/>
              </w:rPr>
              <w:t xml:space="preserve">            </w:t>
            </w:r>
          </w:p>
        </w:tc>
      </w:tr>
      <w:tr w:rsidR="001D2B4C" w14:paraId="4ECDA6A4" w14:textId="77777777" w:rsidTr="00BA29C5">
        <w:trPr>
          <w:trHeight w:val="621"/>
        </w:trPr>
        <w:tc>
          <w:tcPr>
            <w:tcW w:w="1080" w:type="dxa"/>
          </w:tcPr>
          <w:p w14:paraId="792C25E1" w14:textId="77777777" w:rsidR="001D2B4C" w:rsidRDefault="0030259E">
            <w:r>
              <w:rPr>
                <w:rFonts w:ascii="Times New Roman" w:hAnsi="Times New Roman"/>
                <w:sz w:val="24"/>
                <w:szCs w:val="24"/>
              </w:rPr>
              <w:t xml:space="preserve"> 5            </w:t>
            </w:r>
          </w:p>
        </w:tc>
        <w:tc>
          <w:tcPr>
            <w:tcW w:w="2531" w:type="dxa"/>
          </w:tcPr>
          <w:p w14:paraId="11841F8B" w14:textId="77777777" w:rsidR="001D2B4C" w:rsidRDefault="0030259E">
            <w:r>
              <w:rPr>
                <w:rFonts w:ascii="Times New Roman" w:hAnsi="Times New Roman"/>
                <w:sz w:val="24"/>
                <w:szCs w:val="24"/>
              </w:rPr>
              <w:t xml:space="preserve"> Carrageenan + </w:t>
            </w:r>
            <w:r>
              <w:rPr>
                <w:rFonts w:ascii="Times New Roman" w:hAnsi="Times New Roman"/>
                <w:i/>
                <w:iCs/>
                <w:sz w:val="24"/>
                <w:szCs w:val="24"/>
              </w:rPr>
              <w:t>Piper nigrum</w:t>
            </w:r>
            <w:r>
              <w:rPr>
                <w:rFonts w:ascii="Times New Roman" w:hAnsi="Times New Roman"/>
                <w:sz w:val="24"/>
                <w:szCs w:val="24"/>
              </w:rPr>
              <w:t xml:space="preserve"> </w:t>
            </w:r>
          </w:p>
        </w:tc>
        <w:tc>
          <w:tcPr>
            <w:tcW w:w="1712" w:type="dxa"/>
          </w:tcPr>
          <w:p w14:paraId="0D3BC89D"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w:t>
            </w:r>
          </w:p>
        </w:tc>
        <w:tc>
          <w:tcPr>
            <w:tcW w:w="1712" w:type="dxa"/>
          </w:tcPr>
          <w:p w14:paraId="6730AA13" w14:textId="77777777" w:rsidR="001D2B4C" w:rsidRDefault="0030259E">
            <w:r>
              <w:rPr>
                <w:rFonts w:ascii="Times New Roman" w:hAnsi="Times New Roman"/>
                <w:sz w:val="24"/>
                <w:szCs w:val="24"/>
              </w:rPr>
              <w:t xml:space="preserve"> 750                           </w:t>
            </w:r>
          </w:p>
        </w:tc>
        <w:tc>
          <w:tcPr>
            <w:tcW w:w="2114" w:type="dxa"/>
          </w:tcPr>
          <w:p w14:paraId="182B81EF" w14:textId="77777777" w:rsidR="001D2B4C" w:rsidRDefault="0030259E">
            <w:r>
              <w:rPr>
                <w:rFonts w:ascii="Times New Roman" w:hAnsi="Times New Roman"/>
                <w:sz w:val="24"/>
                <w:szCs w:val="24"/>
              </w:rPr>
              <w:t xml:space="preserve"> Car+PN</w:t>
            </w:r>
            <w:r>
              <w:rPr>
                <w:rFonts w:ascii="Times New Roman" w:hAnsi="Times New Roman"/>
                <w:sz w:val="24"/>
                <w:szCs w:val="24"/>
                <w:vertAlign w:val="subscript"/>
              </w:rPr>
              <w:t xml:space="preserve">750 </w:t>
            </w:r>
            <w:r>
              <w:rPr>
                <w:rFonts w:ascii="Times New Roman" w:hAnsi="Times New Roman"/>
                <w:sz w:val="24"/>
                <w:szCs w:val="24"/>
              </w:rPr>
              <w:t xml:space="preserve">            </w:t>
            </w:r>
          </w:p>
        </w:tc>
      </w:tr>
    </w:tbl>
    <w:p w14:paraId="7A8DEA26" w14:textId="77777777" w:rsidR="001D2B4C" w:rsidRDefault="001D2B4C">
      <w:pPr>
        <w:rPr>
          <w:rFonts w:ascii="Times New Roman" w:hAnsi="Times New Roman"/>
          <w:sz w:val="24"/>
          <w:szCs w:val="24"/>
        </w:rPr>
      </w:pPr>
    </w:p>
    <w:p w14:paraId="050F68B7" w14:textId="77777777" w:rsidR="00E17D7E" w:rsidRDefault="00E17D7E">
      <w:pPr>
        <w:jc w:val="both"/>
        <w:rPr>
          <w:rFonts w:ascii="Times New Roman" w:hAnsi="Times New Roman"/>
          <w:b/>
          <w:bCs/>
          <w:sz w:val="24"/>
          <w:szCs w:val="24"/>
        </w:rPr>
      </w:pPr>
    </w:p>
    <w:p w14:paraId="3B30E46F" w14:textId="77777777" w:rsidR="00E17D7E" w:rsidRDefault="00E17D7E">
      <w:pPr>
        <w:jc w:val="both"/>
        <w:rPr>
          <w:rFonts w:ascii="Times New Roman" w:hAnsi="Times New Roman"/>
          <w:b/>
          <w:bCs/>
          <w:sz w:val="24"/>
          <w:szCs w:val="24"/>
        </w:rPr>
      </w:pPr>
    </w:p>
    <w:p w14:paraId="5DB859C1" w14:textId="77777777" w:rsidR="00E17D7E" w:rsidRDefault="00E17D7E">
      <w:pPr>
        <w:jc w:val="both"/>
        <w:rPr>
          <w:rFonts w:ascii="Times New Roman" w:hAnsi="Times New Roman"/>
          <w:b/>
          <w:bCs/>
          <w:sz w:val="24"/>
          <w:szCs w:val="24"/>
        </w:rPr>
      </w:pPr>
    </w:p>
    <w:p w14:paraId="4C392FB1" w14:textId="77777777" w:rsidR="001D2B4C" w:rsidRDefault="0030259E">
      <w:pPr>
        <w:jc w:val="both"/>
        <w:rPr>
          <w:rFonts w:ascii="Times New Roman" w:hAnsi="Times New Roman"/>
          <w:b/>
          <w:bCs/>
          <w:sz w:val="24"/>
          <w:szCs w:val="24"/>
        </w:rPr>
      </w:pPr>
      <w:r>
        <w:rPr>
          <w:rFonts w:ascii="Times New Roman" w:hAnsi="Times New Roman"/>
          <w:b/>
          <w:bCs/>
          <w:sz w:val="24"/>
          <w:szCs w:val="24"/>
        </w:rPr>
        <w:t>Carrageenan-Induced Acute Inflammatory Model</w:t>
      </w:r>
    </w:p>
    <w:p w14:paraId="1054E385" w14:textId="77777777" w:rsidR="001D2B4C" w:rsidRDefault="001D2B4C">
      <w:pPr>
        <w:jc w:val="both"/>
        <w:rPr>
          <w:rFonts w:ascii="Times New Roman" w:hAnsi="Times New Roman"/>
          <w:b/>
          <w:bCs/>
          <w:sz w:val="24"/>
          <w:szCs w:val="24"/>
        </w:rPr>
      </w:pPr>
    </w:p>
    <w:p w14:paraId="37E96B3E" w14:textId="3A1A7C86" w:rsidR="001D2B4C" w:rsidRDefault="0030259E" w:rsidP="00CA510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carrageenan-induced rat paw edema test is the standard procedure for assessing the efficacy of anti-inflammatory agents.  The anti-inflammatory assessment was </w:t>
      </w:r>
      <w:r>
        <w:rPr>
          <w:rFonts w:ascii="Times New Roman" w:eastAsia="Times New Roman" w:hAnsi="Times New Roman"/>
          <w:sz w:val="24"/>
          <w:szCs w:val="24"/>
        </w:rPr>
        <w:lastRenderedPageBreak/>
        <w:t xml:space="preserve">performed with a </w:t>
      </w:r>
      <w:proofErr w:type="spellStart"/>
      <w:r>
        <w:rPr>
          <w:rFonts w:ascii="Times New Roman" w:eastAsia="Times New Roman" w:hAnsi="Times New Roman"/>
          <w:sz w:val="24"/>
          <w:szCs w:val="24"/>
        </w:rPr>
        <w:t>plethysmometer</w:t>
      </w:r>
      <w:proofErr w:type="spellEnd"/>
      <w:r>
        <w:rPr>
          <w:rFonts w:ascii="Times New Roman" w:eastAsia="Times New Roman" w:hAnsi="Times New Roman"/>
          <w:sz w:val="24"/>
          <w:szCs w:val="24"/>
        </w:rPr>
        <w:t xml:space="preserve">, specialized equipment.  The subsequent phase was measuring the dimensions of each rodent's paw.  The </w:t>
      </w:r>
      <w:proofErr w:type="spellStart"/>
      <w:r>
        <w:rPr>
          <w:rFonts w:ascii="Times New Roman" w:eastAsia="Times New Roman" w:hAnsi="Times New Roman"/>
          <w:sz w:val="24"/>
          <w:szCs w:val="24"/>
        </w:rPr>
        <w:t>subplanar</w:t>
      </w:r>
      <w:proofErr w:type="spellEnd"/>
      <w:r>
        <w:rPr>
          <w:rFonts w:ascii="Times New Roman" w:eastAsia="Times New Roman" w:hAnsi="Times New Roman"/>
          <w:sz w:val="24"/>
          <w:szCs w:val="24"/>
        </w:rPr>
        <w:t xml:space="preserve"> tissue of the left hind paw of the rat was administered 0.1 mL of a 1% carrageenan solution per 100 g of body weight to induce edema.  Subsequently, an hour was designated.  The test medicine and extracts were administered to rats in various dosages.  The paw's volume was quantified utilizing a </w:t>
      </w:r>
      <w:proofErr w:type="spellStart"/>
      <w:r>
        <w:rPr>
          <w:rFonts w:ascii="Times New Roman" w:eastAsia="Times New Roman" w:hAnsi="Times New Roman"/>
          <w:sz w:val="24"/>
          <w:szCs w:val="24"/>
        </w:rPr>
        <w:t>plethysmometer</w:t>
      </w:r>
      <w:proofErr w:type="spellEnd"/>
      <w:r>
        <w:rPr>
          <w:rFonts w:ascii="Times New Roman" w:eastAsia="Times New Roman" w:hAnsi="Times New Roman"/>
          <w:sz w:val="24"/>
          <w:szCs w:val="24"/>
        </w:rPr>
        <w:t xml:space="preserve"> within 0 to 6 hours post-Carrageenan infusion.  The following formula [30, 31] was used to compute the rate of edema blockage.</w:t>
      </w:r>
    </w:p>
    <w:p w14:paraId="6B275DE1" w14:textId="77777777" w:rsidR="001D2B4C" w:rsidRDefault="001D2B4C" w:rsidP="00CA5103">
      <w:pPr>
        <w:spacing w:line="360" w:lineRule="auto"/>
        <w:jc w:val="both"/>
        <w:rPr>
          <w:rFonts w:ascii="Times New Roman" w:eastAsia="Times New Roman" w:hAnsi="Times New Roman"/>
          <w:sz w:val="24"/>
          <w:szCs w:val="24"/>
        </w:rPr>
      </w:pPr>
    </w:p>
    <w:p w14:paraId="59C41F17" w14:textId="77777777" w:rsidR="001D2B4C" w:rsidRPr="00D008CB" w:rsidRDefault="0030259E">
      <w:pPr>
        <w:rPr>
          <w:rFonts w:ascii="Times New Roman" w:hAnsi="Times New Roman"/>
          <w:sz w:val="24"/>
          <w:szCs w:val="24"/>
        </w:rPr>
      </w:pPr>
      <w:r>
        <w:rPr>
          <w:rFonts w:ascii="Times New Roman" w:eastAsia="Times New Roman" w:hAnsi="Times New Roman"/>
          <w:sz w:val="24"/>
          <w:szCs w:val="24"/>
        </w:rPr>
        <w:t xml:space="preserve">                     </w:t>
      </w:r>
      <w:r w:rsidRPr="00D008CB">
        <w:rPr>
          <w:rFonts w:ascii="Times New Roman" w:eastAsia="Times New Roman" w:hAnsi="Times New Roman"/>
          <w:sz w:val="24"/>
          <w:szCs w:val="24"/>
        </w:rPr>
        <w:t xml:space="preserve">Percentage Inhibition =  </w:t>
      </w:r>
      <m:oMath>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Pc</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pc</m:t>
                </m:r>
              </m:sub>
            </m:sSub>
          </m:den>
        </m:f>
        <m:r>
          <w:rPr>
            <w:rFonts w:ascii="Cambria Math" w:eastAsia="Cambria Math" w:hAnsi="Cambria Math" w:cs="Cambria Math"/>
            <w:sz w:val="24"/>
            <w:szCs w:val="24"/>
          </w:rPr>
          <m:t>×100</m:t>
        </m:r>
      </m:oMath>
      <w:r w:rsidRPr="00D008CB">
        <w:rPr>
          <w:rFonts w:ascii="Times New Roman" w:hAnsi="Times New Roman"/>
          <w:sz w:val="24"/>
          <w:szCs w:val="24"/>
        </w:rPr>
        <w:t xml:space="preserve">  </w:t>
      </w:r>
    </w:p>
    <w:p w14:paraId="1F48C249" w14:textId="77777777" w:rsidR="001D2B4C" w:rsidRDefault="0030259E">
      <w:pPr>
        <w:rPr>
          <w:rFonts w:ascii="Times New Roman" w:hAnsi="Times New Roman"/>
          <w:sz w:val="24"/>
          <w:szCs w:val="24"/>
        </w:rPr>
      </w:pPr>
      <w:r w:rsidRPr="00D008CB">
        <w:rPr>
          <w:rFonts w:ascii="Times New Roman" w:hAnsi="Times New Roman"/>
          <w:sz w:val="24"/>
          <w:szCs w:val="24"/>
        </w:rPr>
        <w:t>Here,</w:t>
      </w:r>
      <w:r>
        <w:rPr>
          <w:rFonts w:ascii="Times New Roman" w:hAnsi="Times New Roman"/>
          <w:sz w:val="24"/>
          <w:szCs w:val="24"/>
        </w:rPr>
        <w:t xml:space="preserve">  </w:t>
      </w:r>
    </w:p>
    <w:p w14:paraId="153D0D80" w14:textId="77777777" w:rsidR="001D2B4C" w:rsidRDefault="0030259E">
      <w:pPr>
        <w:rPr>
          <w:rFonts w:ascii="Times New Roman" w:hAnsi="Times New Roman"/>
          <w:sz w:val="24"/>
          <w:szCs w:val="24"/>
        </w:rPr>
      </w:pPr>
      <w:r>
        <w:rPr>
          <w:rFonts w:ascii="Times New Roman" w:hAnsi="Times New Roman"/>
          <w:sz w:val="24"/>
          <w:szCs w:val="24"/>
        </w:rPr>
        <w:t xml:space="preserve">VPC = volume of animals' paw in Positive Control rat  </w:t>
      </w:r>
    </w:p>
    <w:p w14:paraId="7AD97166" w14:textId="77777777" w:rsidR="001D2B4C" w:rsidRDefault="0030259E">
      <w:pPr>
        <w:rPr>
          <w:rFonts w:ascii="Times New Roman" w:hAnsi="Times New Roman"/>
          <w:sz w:val="24"/>
          <w:szCs w:val="24"/>
        </w:rPr>
      </w:pPr>
      <w:r>
        <w:rPr>
          <w:rFonts w:ascii="Times New Roman" w:eastAsia="Times New Roman" w:hAnsi="Times New Roman"/>
          <w:sz w:val="24"/>
          <w:szCs w:val="24"/>
        </w:rPr>
        <w:t>V</w:t>
      </w:r>
      <w:r>
        <w:rPr>
          <w:rFonts w:ascii="Times New Roman" w:eastAsia="Times New Roman" w:hAnsi="Times New Roman"/>
          <w:sz w:val="24"/>
          <w:szCs w:val="24"/>
          <w:vertAlign w:val="subscript"/>
        </w:rPr>
        <w:t>0</w:t>
      </w:r>
      <w:r>
        <w:rPr>
          <w:rFonts w:ascii="Times New Roman" w:hAnsi="Times New Roman"/>
          <w:sz w:val="24"/>
          <w:szCs w:val="24"/>
        </w:rPr>
        <w:t xml:space="preserve"> = volume of animals' paw in Treatment Group</w:t>
      </w:r>
    </w:p>
    <w:p w14:paraId="29F67734" w14:textId="77777777" w:rsidR="001D2B4C" w:rsidRDefault="001D2B4C">
      <w:pPr>
        <w:rPr>
          <w:rFonts w:ascii="Times New Roman" w:hAnsi="Times New Roman"/>
          <w:sz w:val="24"/>
          <w:szCs w:val="24"/>
        </w:rPr>
      </w:pPr>
    </w:p>
    <w:p w14:paraId="23D75DC9" w14:textId="77777777" w:rsidR="001D2B4C" w:rsidRDefault="001D2B4C">
      <w:pPr>
        <w:jc w:val="both"/>
        <w:rPr>
          <w:rFonts w:ascii="Times New Roman" w:hAnsi="Times New Roman"/>
          <w:sz w:val="24"/>
          <w:szCs w:val="24"/>
        </w:rPr>
      </w:pPr>
    </w:p>
    <w:p w14:paraId="4E547E16" w14:textId="77777777" w:rsidR="001D2B4C" w:rsidRDefault="0030259E">
      <w:pPr>
        <w:jc w:val="both"/>
        <w:rPr>
          <w:rFonts w:ascii="Times New Roman" w:hAnsi="Times New Roman"/>
          <w:b/>
          <w:bCs/>
          <w:sz w:val="24"/>
          <w:szCs w:val="24"/>
        </w:rPr>
      </w:pPr>
      <w:r>
        <w:rPr>
          <w:rFonts w:ascii="Times New Roman" w:hAnsi="Times New Roman"/>
          <w:b/>
          <w:bCs/>
          <w:sz w:val="24"/>
          <w:szCs w:val="24"/>
        </w:rPr>
        <w:t>Evaluation of Analgesic Activity</w:t>
      </w:r>
    </w:p>
    <w:p w14:paraId="0D6A1379" w14:textId="77777777" w:rsidR="001D2B4C" w:rsidRDefault="0030259E">
      <w:pPr>
        <w:jc w:val="both"/>
        <w:rPr>
          <w:rFonts w:ascii="Times New Roman" w:hAnsi="Times New Roman"/>
          <w:sz w:val="24"/>
          <w:szCs w:val="24"/>
        </w:rPr>
      </w:pPr>
      <w:r>
        <w:rPr>
          <w:rFonts w:ascii="Times New Roman" w:hAnsi="Times New Roman"/>
          <w:sz w:val="24"/>
          <w:szCs w:val="24"/>
        </w:rPr>
        <w:t>The rodent is stimulated with pain through the acetic acid-induced writhing test and tail-flick method.</w:t>
      </w:r>
    </w:p>
    <w:p w14:paraId="10709499" w14:textId="77777777" w:rsidR="001D2B4C" w:rsidRDefault="001D2B4C">
      <w:pPr>
        <w:rPr>
          <w:rFonts w:ascii="Times New Roman" w:hAnsi="Times New Roman"/>
          <w:b/>
          <w:bCs/>
          <w:sz w:val="24"/>
          <w:szCs w:val="24"/>
        </w:rPr>
      </w:pPr>
    </w:p>
    <w:p w14:paraId="1B4DD04E" w14:textId="77777777" w:rsidR="001D2B4C" w:rsidRDefault="0030259E">
      <w:pPr>
        <w:rPr>
          <w:rFonts w:ascii="Times New Roman" w:hAnsi="Times New Roman"/>
          <w:sz w:val="24"/>
          <w:szCs w:val="24"/>
        </w:rPr>
      </w:pPr>
      <w:r>
        <w:rPr>
          <w:rFonts w:ascii="Times New Roman" w:hAnsi="Times New Roman"/>
          <w:b/>
          <w:bCs/>
          <w:sz w:val="24"/>
          <w:szCs w:val="24"/>
        </w:rPr>
        <w:t>Table 2</w:t>
      </w:r>
      <w:r>
        <w:rPr>
          <w:rFonts w:ascii="Times New Roman" w:hAnsi="Times New Roman"/>
          <w:sz w:val="24"/>
          <w:szCs w:val="24"/>
        </w:rPr>
        <w:t>: Group specification for analgesic activity by acetic acid writhing method</w:t>
      </w:r>
    </w:p>
    <w:p w14:paraId="6E687024" w14:textId="77777777" w:rsidR="001D2B4C" w:rsidRDefault="001D2B4C">
      <w:pPr>
        <w:rPr>
          <w:rFonts w:ascii="Times New Roman" w:hAnsi="Times New Roman"/>
          <w:sz w:val="24"/>
          <w:szCs w:val="24"/>
        </w:rPr>
      </w:pPr>
    </w:p>
    <w:tbl>
      <w:tblPr>
        <w:tblStyle w:val="TableGrid"/>
        <w:tblW w:w="9223" w:type="dxa"/>
        <w:tblLook w:val="04A0" w:firstRow="1" w:lastRow="0" w:firstColumn="1" w:lastColumn="0" w:noHBand="0" w:noVBand="1"/>
      </w:tblPr>
      <w:tblGrid>
        <w:gridCol w:w="1098"/>
        <w:gridCol w:w="2379"/>
        <w:gridCol w:w="1851"/>
        <w:gridCol w:w="1840"/>
        <w:gridCol w:w="2055"/>
      </w:tblGrid>
      <w:tr w:rsidR="00CA5103" w14:paraId="255DE12E" w14:textId="77777777" w:rsidTr="00CA5103">
        <w:trPr>
          <w:trHeight w:val="898"/>
        </w:trPr>
        <w:tc>
          <w:tcPr>
            <w:tcW w:w="1098" w:type="dxa"/>
          </w:tcPr>
          <w:p w14:paraId="71CBA3C0" w14:textId="60A56D89" w:rsidR="00CA5103" w:rsidRPr="00CA5103" w:rsidRDefault="00CA5103">
            <w:pPr>
              <w:rPr>
                <w:b/>
              </w:rPr>
            </w:pPr>
            <w:r w:rsidRPr="00CA5103">
              <w:rPr>
                <w:rFonts w:ascii="Times New Roman" w:hAnsi="Times New Roman"/>
                <w:b/>
                <w:sz w:val="24"/>
                <w:szCs w:val="24"/>
              </w:rPr>
              <w:t xml:space="preserve">Group Number </w:t>
            </w:r>
          </w:p>
        </w:tc>
        <w:tc>
          <w:tcPr>
            <w:tcW w:w="2379" w:type="dxa"/>
          </w:tcPr>
          <w:p w14:paraId="56645554" w14:textId="45680087" w:rsidR="00CA5103" w:rsidRPr="00CA5103" w:rsidRDefault="00CA5103">
            <w:pPr>
              <w:rPr>
                <w:b/>
              </w:rPr>
            </w:pPr>
            <w:r w:rsidRPr="00CA5103">
              <w:rPr>
                <w:rFonts w:ascii="Times New Roman" w:hAnsi="Times New Roman"/>
                <w:b/>
                <w:sz w:val="24"/>
                <w:szCs w:val="24"/>
              </w:rPr>
              <w:t xml:space="preserve">Group Specification          </w:t>
            </w:r>
          </w:p>
        </w:tc>
        <w:tc>
          <w:tcPr>
            <w:tcW w:w="1851" w:type="dxa"/>
          </w:tcPr>
          <w:p w14:paraId="4CEE5921" w14:textId="41E91A21" w:rsidR="00CA5103" w:rsidRPr="00CA5103" w:rsidRDefault="00CA5103">
            <w:pPr>
              <w:rPr>
                <w:b/>
              </w:rPr>
            </w:pPr>
            <w:r w:rsidRPr="00CA5103">
              <w:rPr>
                <w:rFonts w:ascii="Times New Roman" w:hAnsi="Times New Roman"/>
                <w:b/>
                <w:sz w:val="24"/>
                <w:szCs w:val="24"/>
              </w:rPr>
              <w:t xml:space="preserve">Treatment Species </w:t>
            </w:r>
          </w:p>
        </w:tc>
        <w:tc>
          <w:tcPr>
            <w:tcW w:w="1840" w:type="dxa"/>
          </w:tcPr>
          <w:p w14:paraId="2A1C2FD2" w14:textId="269C2AB9" w:rsidR="00CA5103" w:rsidRPr="00CA5103" w:rsidRDefault="00CA5103">
            <w:pPr>
              <w:rPr>
                <w:b/>
              </w:rPr>
            </w:pPr>
            <w:r w:rsidRPr="00CA5103">
              <w:rPr>
                <w:rFonts w:ascii="Times New Roman" w:hAnsi="Times New Roman"/>
                <w:b/>
                <w:sz w:val="24"/>
                <w:szCs w:val="24"/>
              </w:rPr>
              <w:t xml:space="preserve">Dose Treatment Species (mg/kg) </w:t>
            </w:r>
          </w:p>
        </w:tc>
        <w:tc>
          <w:tcPr>
            <w:tcW w:w="2055" w:type="dxa"/>
          </w:tcPr>
          <w:p w14:paraId="701B3FCE" w14:textId="07B68849" w:rsidR="00CA5103" w:rsidRPr="00CA5103" w:rsidRDefault="00CA5103">
            <w:pPr>
              <w:rPr>
                <w:b/>
              </w:rPr>
            </w:pPr>
            <w:r w:rsidRPr="00CA5103">
              <w:rPr>
                <w:rFonts w:ascii="Times New Roman" w:hAnsi="Times New Roman"/>
                <w:b/>
                <w:sz w:val="24"/>
                <w:szCs w:val="24"/>
              </w:rPr>
              <w:t xml:space="preserve">Abbreviation of Groups    </w:t>
            </w:r>
          </w:p>
        </w:tc>
      </w:tr>
      <w:tr w:rsidR="00CA5103" w14:paraId="172BA0A1" w14:textId="77777777" w:rsidTr="00CA5103">
        <w:trPr>
          <w:trHeight w:val="663"/>
        </w:trPr>
        <w:tc>
          <w:tcPr>
            <w:tcW w:w="1098" w:type="dxa"/>
          </w:tcPr>
          <w:p w14:paraId="15A6EC92" w14:textId="77777777" w:rsidR="00CA5103" w:rsidRDefault="00CA5103">
            <w:r>
              <w:rPr>
                <w:rFonts w:ascii="Times New Roman" w:hAnsi="Times New Roman"/>
                <w:sz w:val="24"/>
                <w:szCs w:val="24"/>
              </w:rPr>
              <w:t xml:space="preserve"> 1            </w:t>
            </w:r>
          </w:p>
        </w:tc>
        <w:tc>
          <w:tcPr>
            <w:tcW w:w="2379" w:type="dxa"/>
          </w:tcPr>
          <w:p w14:paraId="5AC98603" w14:textId="77777777" w:rsidR="00CA5103" w:rsidRDefault="00CA5103">
            <w:r>
              <w:rPr>
                <w:rFonts w:ascii="Times New Roman" w:hAnsi="Times New Roman"/>
                <w:sz w:val="24"/>
                <w:szCs w:val="24"/>
              </w:rPr>
              <w:t xml:space="preserve"> Acetic Acid Control          </w:t>
            </w:r>
          </w:p>
        </w:tc>
        <w:tc>
          <w:tcPr>
            <w:tcW w:w="1851" w:type="dxa"/>
          </w:tcPr>
          <w:p w14:paraId="3A62ACAF" w14:textId="77777777" w:rsidR="00CA5103" w:rsidRDefault="00CA5103">
            <w:r>
              <w:rPr>
                <w:rFonts w:ascii="Times New Roman" w:hAnsi="Times New Roman"/>
                <w:sz w:val="24"/>
                <w:szCs w:val="24"/>
              </w:rPr>
              <w:t xml:space="preserve"> Physiological Saline </w:t>
            </w:r>
          </w:p>
        </w:tc>
        <w:tc>
          <w:tcPr>
            <w:tcW w:w="1840" w:type="dxa"/>
          </w:tcPr>
          <w:p w14:paraId="3749C623" w14:textId="77777777" w:rsidR="00CA5103" w:rsidRDefault="00CA5103">
            <w:r>
              <w:rPr>
                <w:rFonts w:ascii="Times New Roman" w:hAnsi="Times New Roman"/>
                <w:sz w:val="24"/>
                <w:szCs w:val="24"/>
              </w:rPr>
              <w:t xml:space="preserve"> N/A                     </w:t>
            </w:r>
          </w:p>
        </w:tc>
        <w:tc>
          <w:tcPr>
            <w:tcW w:w="2055" w:type="dxa"/>
          </w:tcPr>
          <w:p w14:paraId="642DFFB7" w14:textId="77777777" w:rsidR="00CA5103" w:rsidRDefault="00CA5103">
            <w:r>
              <w:rPr>
                <w:rFonts w:ascii="Times New Roman" w:hAnsi="Times New Roman"/>
                <w:sz w:val="24"/>
                <w:szCs w:val="24"/>
              </w:rPr>
              <w:t xml:space="preserve"> Ace                       </w:t>
            </w:r>
          </w:p>
        </w:tc>
      </w:tr>
      <w:tr w:rsidR="00CA5103" w14:paraId="5CD1445D" w14:textId="77777777" w:rsidTr="00CA5103">
        <w:trPr>
          <w:trHeight w:val="453"/>
        </w:trPr>
        <w:tc>
          <w:tcPr>
            <w:tcW w:w="1098" w:type="dxa"/>
          </w:tcPr>
          <w:p w14:paraId="678B9E5E" w14:textId="77777777" w:rsidR="00CA5103" w:rsidRDefault="00CA5103">
            <w:r>
              <w:rPr>
                <w:rFonts w:ascii="Times New Roman" w:hAnsi="Times New Roman"/>
                <w:sz w:val="24"/>
                <w:szCs w:val="24"/>
              </w:rPr>
              <w:t xml:space="preserve"> 2            </w:t>
            </w:r>
          </w:p>
        </w:tc>
        <w:tc>
          <w:tcPr>
            <w:tcW w:w="2379" w:type="dxa"/>
          </w:tcPr>
          <w:p w14:paraId="2886D2F8" w14:textId="77777777" w:rsidR="00CA5103" w:rsidRDefault="00CA5103">
            <w:r>
              <w:rPr>
                <w:rFonts w:ascii="Times New Roman" w:hAnsi="Times New Roman"/>
                <w:sz w:val="24"/>
                <w:szCs w:val="24"/>
              </w:rPr>
              <w:t xml:space="preserve"> Aspirin + Acetic Acid        </w:t>
            </w:r>
          </w:p>
        </w:tc>
        <w:tc>
          <w:tcPr>
            <w:tcW w:w="1851" w:type="dxa"/>
          </w:tcPr>
          <w:p w14:paraId="4038616A" w14:textId="77777777" w:rsidR="00CA5103" w:rsidRDefault="00CA5103">
            <w:r>
              <w:rPr>
                <w:rFonts w:ascii="Times New Roman" w:hAnsi="Times New Roman"/>
                <w:sz w:val="24"/>
                <w:szCs w:val="24"/>
              </w:rPr>
              <w:t xml:space="preserve"> Aspirin           </w:t>
            </w:r>
          </w:p>
        </w:tc>
        <w:tc>
          <w:tcPr>
            <w:tcW w:w="1840" w:type="dxa"/>
          </w:tcPr>
          <w:p w14:paraId="7BB42514" w14:textId="77777777" w:rsidR="00CA5103" w:rsidRDefault="00CA5103">
            <w:r>
              <w:rPr>
                <w:rFonts w:ascii="Times New Roman" w:hAnsi="Times New Roman"/>
                <w:sz w:val="24"/>
                <w:szCs w:val="24"/>
              </w:rPr>
              <w:t xml:space="preserve"> 100                            </w:t>
            </w:r>
          </w:p>
        </w:tc>
        <w:tc>
          <w:tcPr>
            <w:tcW w:w="2055" w:type="dxa"/>
          </w:tcPr>
          <w:p w14:paraId="3930A7DE" w14:textId="77777777" w:rsidR="00CA5103" w:rsidRDefault="00CA5103">
            <w:r>
              <w:rPr>
                <w:rFonts w:ascii="Times New Roman" w:hAnsi="Times New Roman"/>
                <w:sz w:val="24"/>
                <w:szCs w:val="24"/>
              </w:rPr>
              <w:t xml:space="preserve"> As</w:t>
            </w:r>
            <w:r>
              <w:rPr>
                <w:rFonts w:ascii="Times New Roman" w:hAnsi="Times New Roman"/>
                <w:sz w:val="24"/>
                <w:szCs w:val="24"/>
                <w:vertAlign w:val="subscript"/>
              </w:rPr>
              <w:t>100</w:t>
            </w:r>
            <w:r>
              <w:rPr>
                <w:rFonts w:ascii="Times New Roman" w:hAnsi="Times New Roman"/>
                <w:sz w:val="24"/>
                <w:szCs w:val="24"/>
              </w:rPr>
              <w:t xml:space="preserve">+Acetic Acid         </w:t>
            </w:r>
          </w:p>
        </w:tc>
      </w:tr>
      <w:tr w:rsidR="00CA5103" w14:paraId="6FE39F2E" w14:textId="77777777" w:rsidTr="00CA5103">
        <w:trPr>
          <w:trHeight w:val="663"/>
        </w:trPr>
        <w:tc>
          <w:tcPr>
            <w:tcW w:w="1098" w:type="dxa"/>
          </w:tcPr>
          <w:p w14:paraId="1D6C6DB0" w14:textId="77777777" w:rsidR="00CA5103" w:rsidRDefault="00CA5103">
            <w:r>
              <w:rPr>
                <w:rFonts w:ascii="Times New Roman" w:hAnsi="Times New Roman"/>
                <w:sz w:val="24"/>
                <w:szCs w:val="24"/>
              </w:rPr>
              <w:t xml:space="preserve"> 3            </w:t>
            </w:r>
          </w:p>
        </w:tc>
        <w:tc>
          <w:tcPr>
            <w:tcW w:w="2379" w:type="dxa"/>
          </w:tcPr>
          <w:p w14:paraId="4AE02598" w14:textId="77777777" w:rsidR="00CA5103" w:rsidRDefault="00CA5103">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 Acetic Acid </w:t>
            </w:r>
          </w:p>
        </w:tc>
        <w:tc>
          <w:tcPr>
            <w:tcW w:w="1851" w:type="dxa"/>
          </w:tcPr>
          <w:p w14:paraId="4840D14D" w14:textId="77777777" w:rsidR="00CA5103" w:rsidRDefault="00CA5103">
            <w:pPr>
              <w:rPr>
                <w:i/>
                <w:iCs/>
              </w:rPr>
            </w:pPr>
            <w:r>
              <w:rPr>
                <w:rFonts w:ascii="Times New Roman" w:hAnsi="Times New Roman"/>
                <w:i/>
                <w:iCs/>
                <w:sz w:val="24"/>
                <w:szCs w:val="24"/>
              </w:rPr>
              <w:t xml:space="preserve"> Piper nigrum   </w:t>
            </w:r>
          </w:p>
        </w:tc>
        <w:tc>
          <w:tcPr>
            <w:tcW w:w="1840" w:type="dxa"/>
          </w:tcPr>
          <w:p w14:paraId="19079971" w14:textId="77777777" w:rsidR="00CA5103" w:rsidRDefault="00CA5103">
            <w:r>
              <w:rPr>
                <w:rFonts w:ascii="Times New Roman" w:hAnsi="Times New Roman"/>
                <w:sz w:val="24"/>
                <w:szCs w:val="24"/>
              </w:rPr>
              <w:t xml:space="preserve"> 250                           </w:t>
            </w:r>
          </w:p>
        </w:tc>
        <w:tc>
          <w:tcPr>
            <w:tcW w:w="2055" w:type="dxa"/>
          </w:tcPr>
          <w:p w14:paraId="04DB5F78" w14:textId="77777777" w:rsidR="00CA5103" w:rsidRDefault="00CA5103">
            <w:r>
              <w:rPr>
                <w:rFonts w:ascii="Times New Roman" w:hAnsi="Times New Roman"/>
                <w:sz w:val="24"/>
                <w:szCs w:val="24"/>
              </w:rPr>
              <w:t xml:space="preserve"> PN</w:t>
            </w:r>
            <w:r>
              <w:rPr>
                <w:rFonts w:ascii="Times New Roman" w:hAnsi="Times New Roman"/>
                <w:sz w:val="24"/>
                <w:szCs w:val="24"/>
                <w:vertAlign w:val="subscript"/>
              </w:rPr>
              <w:t>250</w:t>
            </w:r>
            <w:r>
              <w:rPr>
                <w:rFonts w:ascii="Times New Roman" w:hAnsi="Times New Roman"/>
                <w:sz w:val="24"/>
                <w:szCs w:val="24"/>
              </w:rPr>
              <w:t xml:space="preserve">+Acetic Acid         </w:t>
            </w:r>
          </w:p>
        </w:tc>
      </w:tr>
      <w:tr w:rsidR="00CA5103" w14:paraId="47DDD9F6" w14:textId="77777777" w:rsidTr="00CA5103">
        <w:trPr>
          <w:trHeight w:val="671"/>
        </w:trPr>
        <w:tc>
          <w:tcPr>
            <w:tcW w:w="1098" w:type="dxa"/>
          </w:tcPr>
          <w:p w14:paraId="30D6EC8C" w14:textId="77777777" w:rsidR="00CA5103" w:rsidRDefault="00CA5103">
            <w:r>
              <w:rPr>
                <w:rFonts w:ascii="Times New Roman" w:hAnsi="Times New Roman"/>
                <w:sz w:val="24"/>
                <w:szCs w:val="24"/>
              </w:rPr>
              <w:t xml:space="preserve"> 4            </w:t>
            </w:r>
          </w:p>
        </w:tc>
        <w:tc>
          <w:tcPr>
            <w:tcW w:w="2379" w:type="dxa"/>
          </w:tcPr>
          <w:p w14:paraId="37128A1A" w14:textId="77777777" w:rsidR="00CA5103" w:rsidRDefault="00CA5103">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 Acetic Acid </w:t>
            </w:r>
          </w:p>
        </w:tc>
        <w:tc>
          <w:tcPr>
            <w:tcW w:w="1851" w:type="dxa"/>
          </w:tcPr>
          <w:p w14:paraId="4EE7FC84" w14:textId="77777777" w:rsidR="00CA5103" w:rsidRDefault="00CA5103">
            <w:pPr>
              <w:rPr>
                <w:i/>
                <w:iCs/>
              </w:rPr>
            </w:pPr>
            <w:r>
              <w:rPr>
                <w:rFonts w:ascii="Times New Roman" w:hAnsi="Times New Roman"/>
                <w:i/>
                <w:iCs/>
                <w:sz w:val="24"/>
                <w:szCs w:val="24"/>
              </w:rPr>
              <w:t xml:space="preserve"> Piper nigrum  </w:t>
            </w:r>
          </w:p>
        </w:tc>
        <w:tc>
          <w:tcPr>
            <w:tcW w:w="1840" w:type="dxa"/>
          </w:tcPr>
          <w:p w14:paraId="156A4418" w14:textId="77777777" w:rsidR="00CA5103" w:rsidRDefault="00CA5103">
            <w:r>
              <w:rPr>
                <w:rFonts w:ascii="Times New Roman" w:hAnsi="Times New Roman"/>
                <w:sz w:val="24"/>
                <w:szCs w:val="24"/>
              </w:rPr>
              <w:t xml:space="preserve"> 500                            </w:t>
            </w:r>
          </w:p>
        </w:tc>
        <w:tc>
          <w:tcPr>
            <w:tcW w:w="2055" w:type="dxa"/>
          </w:tcPr>
          <w:p w14:paraId="53F670D7" w14:textId="77777777" w:rsidR="00CA5103" w:rsidRDefault="00CA5103">
            <w:r>
              <w:rPr>
                <w:rFonts w:ascii="Times New Roman" w:hAnsi="Times New Roman"/>
                <w:sz w:val="24"/>
                <w:szCs w:val="24"/>
              </w:rPr>
              <w:t xml:space="preserve"> PN</w:t>
            </w:r>
            <w:r>
              <w:rPr>
                <w:rFonts w:ascii="Times New Roman" w:hAnsi="Times New Roman"/>
                <w:sz w:val="24"/>
                <w:szCs w:val="24"/>
                <w:vertAlign w:val="subscript"/>
              </w:rPr>
              <w:t>500</w:t>
            </w:r>
            <w:r>
              <w:rPr>
                <w:rFonts w:ascii="Times New Roman" w:hAnsi="Times New Roman"/>
                <w:sz w:val="24"/>
                <w:szCs w:val="24"/>
              </w:rPr>
              <w:t xml:space="preserve">+Acetic Acid         </w:t>
            </w:r>
          </w:p>
        </w:tc>
      </w:tr>
      <w:tr w:rsidR="00CA5103" w14:paraId="014AB08B" w14:textId="77777777" w:rsidTr="00CA5103">
        <w:trPr>
          <w:trHeight w:val="671"/>
        </w:trPr>
        <w:tc>
          <w:tcPr>
            <w:tcW w:w="1098" w:type="dxa"/>
          </w:tcPr>
          <w:p w14:paraId="6F7A4FE2" w14:textId="77777777" w:rsidR="00CA5103" w:rsidRDefault="00CA5103">
            <w:r>
              <w:rPr>
                <w:rFonts w:ascii="Times New Roman" w:hAnsi="Times New Roman"/>
                <w:sz w:val="24"/>
                <w:szCs w:val="24"/>
              </w:rPr>
              <w:t xml:space="preserve"> 5            </w:t>
            </w:r>
          </w:p>
        </w:tc>
        <w:tc>
          <w:tcPr>
            <w:tcW w:w="2379" w:type="dxa"/>
          </w:tcPr>
          <w:p w14:paraId="20D9ED78" w14:textId="77777777" w:rsidR="00CA5103" w:rsidRDefault="00CA5103">
            <w:r>
              <w:rPr>
                <w:rFonts w:ascii="Times New Roman" w:hAnsi="Times New Roman"/>
                <w:sz w:val="24"/>
                <w:szCs w:val="24"/>
              </w:rPr>
              <w:t xml:space="preserve"> </w:t>
            </w:r>
            <w:r>
              <w:rPr>
                <w:rFonts w:ascii="Times New Roman" w:hAnsi="Times New Roman"/>
                <w:i/>
                <w:iCs/>
                <w:sz w:val="24"/>
                <w:szCs w:val="24"/>
              </w:rPr>
              <w:t xml:space="preserve">Piper nigrum </w:t>
            </w:r>
            <w:r>
              <w:rPr>
                <w:rFonts w:ascii="Times New Roman" w:hAnsi="Times New Roman"/>
                <w:sz w:val="24"/>
                <w:szCs w:val="24"/>
              </w:rPr>
              <w:t xml:space="preserve">+ Acetic Acid </w:t>
            </w:r>
          </w:p>
        </w:tc>
        <w:tc>
          <w:tcPr>
            <w:tcW w:w="1851" w:type="dxa"/>
          </w:tcPr>
          <w:p w14:paraId="122D8176" w14:textId="77777777" w:rsidR="00CA5103" w:rsidRDefault="00CA5103">
            <w:pPr>
              <w:rPr>
                <w:i/>
                <w:iCs/>
              </w:rPr>
            </w:pPr>
            <w:r>
              <w:rPr>
                <w:rFonts w:ascii="Times New Roman" w:hAnsi="Times New Roman"/>
                <w:i/>
                <w:iCs/>
                <w:sz w:val="24"/>
                <w:szCs w:val="24"/>
              </w:rPr>
              <w:t xml:space="preserve"> Piper nigrum   </w:t>
            </w:r>
          </w:p>
        </w:tc>
        <w:tc>
          <w:tcPr>
            <w:tcW w:w="1840" w:type="dxa"/>
          </w:tcPr>
          <w:p w14:paraId="6CD9F6D2" w14:textId="77777777" w:rsidR="00CA5103" w:rsidRDefault="00CA5103">
            <w:r>
              <w:rPr>
                <w:rFonts w:ascii="Times New Roman" w:hAnsi="Times New Roman"/>
                <w:sz w:val="24"/>
                <w:szCs w:val="24"/>
              </w:rPr>
              <w:t xml:space="preserve"> 750                           </w:t>
            </w:r>
          </w:p>
        </w:tc>
        <w:tc>
          <w:tcPr>
            <w:tcW w:w="2055" w:type="dxa"/>
          </w:tcPr>
          <w:p w14:paraId="6DB7A0F1" w14:textId="77777777" w:rsidR="00CA5103" w:rsidRDefault="00CA5103">
            <w:r>
              <w:rPr>
                <w:rFonts w:ascii="Times New Roman" w:hAnsi="Times New Roman"/>
                <w:sz w:val="24"/>
                <w:szCs w:val="24"/>
              </w:rPr>
              <w:t xml:space="preserve"> PN</w:t>
            </w:r>
            <w:r>
              <w:rPr>
                <w:rFonts w:ascii="Times New Roman" w:hAnsi="Times New Roman"/>
                <w:sz w:val="24"/>
                <w:szCs w:val="24"/>
                <w:vertAlign w:val="subscript"/>
              </w:rPr>
              <w:t>750</w:t>
            </w:r>
            <w:r>
              <w:rPr>
                <w:rFonts w:ascii="Times New Roman" w:hAnsi="Times New Roman"/>
                <w:sz w:val="24"/>
                <w:szCs w:val="24"/>
              </w:rPr>
              <w:t xml:space="preserve">+Acetic Acid        </w:t>
            </w:r>
          </w:p>
        </w:tc>
      </w:tr>
    </w:tbl>
    <w:p w14:paraId="04F361E8" w14:textId="77777777" w:rsidR="001D2B4C" w:rsidRDefault="001D2B4C">
      <w:pPr>
        <w:rPr>
          <w:rFonts w:ascii="Times New Roman" w:hAnsi="Times New Roman"/>
          <w:sz w:val="24"/>
          <w:szCs w:val="24"/>
        </w:rPr>
      </w:pPr>
    </w:p>
    <w:p w14:paraId="04581C61" w14:textId="77777777" w:rsidR="00E17D7E" w:rsidRDefault="00E17D7E">
      <w:pPr>
        <w:jc w:val="both"/>
        <w:rPr>
          <w:rFonts w:ascii="Times New Roman" w:hAnsi="Times New Roman"/>
          <w:b/>
          <w:bCs/>
          <w:sz w:val="24"/>
          <w:szCs w:val="24"/>
        </w:rPr>
      </w:pPr>
    </w:p>
    <w:p w14:paraId="434571DB" w14:textId="77777777" w:rsidR="00E17D7E" w:rsidRDefault="00E17D7E">
      <w:pPr>
        <w:jc w:val="both"/>
        <w:rPr>
          <w:rFonts w:ascii="Times New Roman" w:hAnsi="Times New Roman"/>
          <w:b/>
          <w:bCs/>
          <w:sz w:val="24"/>
          <w:szCs w:val="24"/>
        </w:rPr>
      </w:pPr>
    </w:p>
    <w:p w14:paraId="5A2DB660" w14:textId="77777777" w:rsidR="00E17D7E" w:rsidRDefault="00E17D7E">
      <w:pPr>
        <w:jc w:val="both"/>
        <w:rPr>
          <w:rFonts w:ascii="Times New Roman" w:hAnsi="Times New Roman"/>
          <w:b/>
          <w:bCs/>
          <w:sz w:val="24"/>
          <w:szCs w:val="24"/>
        </w:rPr>
      </w:pPr>
    </w:p>
    <w:p w14:paraId="4A1921DC" w14:textId="77777777" w:rsidR="001D2B4C" w:rsidRDefault="0030259E">
      <w:pPr>
        <w:jc w:val="both"/>
        <w:rPr>
          <w:rFonts w:ascii="Times New Roman" w:hAnsi="Times New Roman"/>
          <w:b/>
          <w:bCs/>
          <w:sz w:val="24"/>
          <w:szCs w:val="24"/>
        </w:rPr>
      </w:pPr>
      <w:r>
        <w:rPr>
          <w:rFonts w:ascii="Times New Roman" w:hAnsi="Times New Roman"/>
          <w:b/>
          <w:bCs/>
          <w:sz w:val="24"/>
          <w:szCs w:val="24"/>
        </w:rPr>
        <w:t>Acetic Acid-Induced Writhing Test</w:t>
      </w:r>
    </w:p>
    <w:p w14:paraId="7BDB079A" w14:textId="77777777" w:rsidR="001D2B4C" w:rsidRDefault="001D2B4C">
      <w:pPr>
        <w:jc w:val="both"/>
        <w:rPr>
          <w:rFonts w:ascii="Times New Roman" w:hAnsi="Times New Roman"/>
          <w:b/>
          <w:bCs/>
          <w:sz w:val="24"/>
          <w:szCs w:val="24"/>
        </w:rPr>
      </w:pPr>
    </w:p>
    <w:p w14:paraId="59973962" w14:textId="2527F919" w:rsidR="001D2B4C" w:rsidRDefault="0030259E" w:rsidP="00CA5103">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acetic acid-induced writhing assay was employed to evaluate peripheral analgesic efficacy. Several test samples were administered in the 30 minutes preceding the </w:t>
      </w:r>
      <w:r>
        <w:rPr>
          <w:rFonts w:ascii="Times New Roman" w:eastAsia="Times New Roman" w:hAnsi="Times New Roman"/>
          <w:sz w:val="24"/>
          <w:szCs w:val="24"/>
        </w:rPr>
        <w:lastRenderedPageBreak/>
        <w:t>intraperitoneal injection of acetic acid. The rats received an intraperitoneal injection of 0.9% acetic acid (10 ml/kg) while subjected to aversive stimuli. During 20 minutes commencing immediately after the acetic acid injection, the frequency of writhes (muscle contractions) was recorded. The percentage of writhing inhibition was calculated by tallying the instances of abdominal muscle contractions, hind limb retractions towards the abdominal walls, hind limb extensions, and intermittent back arching for twenty minutes. Equation [32] was employed to determine the percentage of writhes indicative of analgesic efficacy.</w:t>
      </w:r>
    </w:p>
    <w:p w14:paraId="44B4E785" w14:textId="77777777" w:rsidR="001D2B4C" w:rsidRDefault="0030259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0000071" w14:textId="77777777" w:rsidR="001D2B4C" w:rsidRDefault="0030259E">
      <w:pPr>
        <w:spacing w:line="360" w:lineRule="auto"/>
        <w:ind w:firstLineChars="800" w:firstLine="1920"/>
        <w:jc w:val="both"/>
        <w:rPr>
          <w:rFonts w:ascii="Times New Roman" w:eastAsia="Times New Roman" w:hAnsi="Times New Roman"/>
          <w:color w:val="44546A"/>
          <w:sz w:val="24"/>
          <w:szCs w:val="24"/>
        </w:rPr>
      </w:pPr>
      <w:r>
        <w:rPr>
          <w:rFonts w:ascii="Times New Roman" w:eastAsia="Times New Roman" w:hAnsi="Times New Roman"/>
          <w:sz w:val="24"/>
          <w:szCs w:val="24"/>
        </w:rPr>
        <w:t xml:space="preserve">  </w:t>
      </w:r>
      <m:oMath>
        <m:d>
          <m:dPr>
            <m:begChr m:val="{"/>
            <m:endChr m:val="}"/>
            <m:ctrlPr>
              <w:rPr>
                <w:rFonts w:ascii="Cambria Math" w:hAnsi="Cambria Math"/>
              </w:rPr>
            </m:ctrlPr>
          </m:dPr>
          <m:e>
            <m:f>
              <m:fPr>
                <m:ctrlPr>
                  <w:rPr>
                    <w:rFonts w:ascii="Cambria Math" w:eastAsia="Cambria Math" w:hAnsi="Cambria Math"/>
                    <w:color w:val="000000"/>
                    <w:sz w:val="24"/>
                    <w:szCs w:val="24"/>
                  </w:rPr>
                </m:ctrlPr>
              </m:fPr>
              <m:num>
                <m:r>
                  <w:rPr>
                    <w:rFonts w:ascii="Cambria Math" w:eastAsia="Cambria Math" w:hAnsi="Cambria Math"/>
                    <w:color w:val="000000"/>
                    <w:sz w:val="24"/>
                    <w:szCs w:val="24"/>
                  </w:rPr>
                  <m:t>A.  Control mean- Treatment mean</m:t>
                </m:r>
              </m:num>
              <m:den>
                <m:r>
                  <w:rPr>
                    <w:rFonts w:ascii="Cambria Math" w:eastAsia="Cambria Math" w:hAnsi="Cambria Math"/>
                    <w:color w:val="000000"/>
                    <w:sz w:val="24"/>
                    <w:szCs w:val="24"/>
                  </w:rPr>
                  <m:t>A Control mean</m:t>
                </m:r>
              </m:den>
            </m:f>
          </m:e>
        </m:d>
        <m:r>
          <w:rPr>
            <w:rFonts w:ascii="Cambria Math" w:eastAsia="Cambria Math" w:hAnsi="Cambria Math"/>
            <w:color w:val="000000"/>
            <w:sz w:val="24"/>
            <w:szCs w:val="24"/>
          </w:rPr>
          <m:t>×100</m:t>
        </m:r>
      </m:oMath>
      <w:r>
        <w:rPr>
          <w:rFonts w:ascii="Times New Roman" w:eastAsia="Times New Roman" w:hAnsi="Times New Roman"/>
          <w:i/>
          <w:color w:val="000000"/>
          <w:sz w:val="24"/>
          <w:szCs w:val="24"/>
        </w:rPr>
        <w:t xml:space="preserve">  </w:t>
      </w:r>
    </w:p>
    <w:p w14:paraId="78686F5D" w14:textId="77777777" w:rsidR="001D2B4C" w:rsidRDefault="0030259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Where,</w:t>
      </w:r>
    </w:p>
    <w:p w14:paraId="00000072" w14:textId="75FDAF58" w:rsidR="001D2B4C" w:rsidRDefault="0030259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m:oMath>
        <m:r>
          <w:rPr>
            <w:rFonts w:ascii="Cambria Math" w:eastAsia="Cambria Math" w:hAnsi="Cambria Math" w:cs="Cambria Math"/>
            <w:sz w:val="24"/>
            <w:szCs w:val="24"/>
          </w:rPr>
          <m:t>T Control</m:t>
        </m:r>
      </m:oMath>
      <w:r>
        <w:rPr>
          <w:rFonts w:ascii="Times New Roman" w:eastAsia="Times New Roman" w:hAnsi="Times New Roman"/>
          <w:sz w:val="24"/>
          <w:szCs w:val="24"/>
        </w:rPr>
        <w:t xml:space="preserve"> = the mean number of writhing of each test group</w:t>
      </w:r>
    </w:p>
    <w:p w14:paraId="00000073" w14:textId="2A897296" w:rsidR="001D2B4C" w:rsidRDefault="0030259E">
      <w:pPr>
        <w:spacing w:line="360" w:lineRule="auto"/>
        <w:jc w:val="both"/>
        <w:rPr>
          <w:rFonts w:ascii="Times New Roman" w:eastAsia="Times New Roman" w:hAnsi="Times New Roman"/>
          <w:sz w:val="24"/>
          <w:szCs w:val="24"/>
        </w:rPr>
      </w:pPr>
      <m:oMath>
        <m:r>
          <w:rPr>
            <w:rFonts w:ascii="Cambria Math" w:eastAsia="Cambria Math" w:hAnsi="Cambria Math" w:cs="Cambria Math"/>
            <w:sz w:val="24"/>
            <w:szCs w:val="24"/>
          </w:rPr>
          <m:t>A Control</m:t>
        </m:r>
      </m:oMath>
      <w:r>
        <w:rPr>
          <w:rFonts w:ascii="Times New Roman" w:eastAsia="Times New Roman" w:hAnsi="Times New Roman"/>
          <w:sz w:val="24"/>
          <w:szCs w:val="24"/>
        </w:rPr>
        <w:t xml:space="preserve"> = The mean number of </w:t>
      </w:r>
      <w:r w:rsidR="00D008CB">
        <w:rPr>
          <w:rFonts w:ascii="Times New Roman" w:eastAsia="Times New Roman" w:hAnsi="Times New Roman"/>
          <w:sz w:val="24"/>
          <w:szCs w:val="24"/>
        </w:rPr>
        <w:t>writhing of the</w:t>
      </w:r>
      <w:r>
        <w:rPr>
          <w:rFonts w:ascii="Times New Roman" w:eastAsia="Times New Roman" w:hAnsi="Times New Roman"/>
          <w:sz w:val="24"/>
          <w:szCs w:val="24"/>
        </w:rPr>
        <w:t xml:space="preserve"> acetic acid control group</w:t>
      </w:r>
    </w:p>
    <w:p w14:paraId="73791B0A" w14:textId="77777777" w:rsidR="001D2B4C" w:rsidRDefault="001D2B4C">
      <w:pPr>
        <w:jc w:val="both"/>
        <w:rPr>
          <w:rFonts w:ascii="Times New Roman" w:hAnsi="Times New Roman"/>
          <w:sz w:val="24"/>
          <w:szCs w:val="24"/>
        </w:rPr>
      </w:pPr>
    </w:p>
    <w:p w14:paraId="592D9460" w14:textId="39DCEFC7" w:rsidR="00D008CB" w:rsidRDefault="0030259E" w:rsidP="00D008CB">
      <w:pPr>
        <w:jc w:val="both"/>
        <w:rPr>
          <w:rFonts w:ascii="Times New Roman" w:hAnsi="Times New Roman"/>
          <w:sz w:val="24"/>
          <w:szCs w:val="24"/>
        </w:rPr>
      </w:pPr>
      <w:r>
        <w:rPr>
          <w:rFonts w:ascii="Times New Roman" w:hAnsi="Times New Roman"/>
          <w:sz w:val="24"/>
          <w:szCs w:val="24"/>
        </w:rPr>
        <w:t xml:space="preserve">The analgesic activity of the extract is then also assessed via the "Tail Flick Method" on the same </w:t>
      </w:r>
      <w:r w:rsidR="00D008CB">
        <w:rPr>
          <w:rFonts w:ascii="Times New Roman" w:hAnsi="Times New Roman"/>
          <w:sz w:val="24"/>
          <w:szCs w:val="24"/>
        </w:rPr>
        <w:t>experimental</w:t>
      </w:r>
      <w:r>
        <w:rPr>
          <w:rFonts w:ascii="Times New Roman" w:hAnsi="Times New Roman"/>
          <w:sz w:val="24"/>
          <w:szCs w:val="24"/>
        </w:rPr>
        <w:t xml:space="preserve"> rat model after a break for seven days. The effect of injected acetic acid was terminated by this time.</w:t>
      </w:r>
    </w:p>
    <w:p w14:paraId="18F35C46" w14:textId="77777777" w:rsidR="00D008CB" w:rsidRDefault="00D008CB" w:rsidP="00D008CB">
      <w:pPr>
        <w:jc w:val="both"/>
        <w:rPr>
          <w:rFonts w:ascii="Times New Roman" w:hAnsi="Times New Roman"/>
          <w:sz w:val="24"/>
          <w:szCs w:val="24"/>
        </w:rPr>
      </w:pPr>
    </w:p>
    <w:p w14:paraId="34B56B6D" w14:textId="44A21458" w:rsidR="001D2B4C" w:rsidRDefault="0030259E" w:rsidP="00D008CB">
      <w:pPr>
        <w:jc w:val="both"/>
        <w:rPr>
          <w:rFonts w:ascii="Times New Roman" w:hAnsi="Times New Roman"/>
          <w:sz w:val="24"/>
          <w:szCs w:val="24"/>
        </w:rPr>
      </w:pPr>
      <w:r>
        <w:rPr>
          <w:rFonts w:ascii="Times New Roman" w:hAnsi="Times New Roman"/>
          <w:b/>
          <w:bCs/>
          <w:sz w:val="24"/>
          <w:szCs w:val="24"/>
        </w:rPr>
        <w:t>Table 3</w:t>
      </w:r>
      <w:r>
        <w:rPr>
          <w:rFonts w:ascii="Times New Roman" w:hAnsi="Times New Roman"/>
          <w:sz w:val="24"/>
          <w:szCs w:val="24"/>
        </w:rPr>
        <w:t>: Group specification for analgesic activity by tail flick method</w:t>
      </w:r>
    </w:p>
    <w:p w14:paraId="0D5BC11C" w14:textId="77777777" w:rsidR="001D2B4C" w:rsidRDefault="001D2B4C">
      <w:pPr>
        <w:rPr>
          <w:rFonts w:ascii="Times New Roman" w:hAnsi="Times New Roman"/>
          <w:sz w:val="24"/>
          <w:szCs w:val="24"/>
        </w:rPr>
      </w:pPr>
    </w:p>
    <w:tbl>
      <w:tblPr>
        <w:tblStyle w:val="TableGrid"/>
        <w:tblW w:w="9139" w:type="dxa"/>
        <w:tblLook w:val="04A0" w:firstRow="1" w:lastRow="0" w:firstColumn="1" w:lastColumn="0" w:noHBand="0" w:noVBand="1"/>
      </w:tblPr>
      <w:tblGrid>
        <w:gridCol w:w="1075"/>
        <w:gridCol w:w="2386"/>
        <w:gridCol w:w="1754"/>
        <w:gridCol w:w="1868"/>
        <w:gridCol w:w="2056"/>
      </w:tblGrid>
      <w:tr w:rsidR="001D2B4C" w14:paraId="6E6F90F3" w14:textId="77777777" w:rsidTr="0030259E">
        <w:trPr>
          <w:trHeight w:val="1147"/>
        </w:trPr>
        <w:tc>
          <w:tcPr>
            <w:tcW w:w="1075" w:type="dxa"/>
          </w:tcPr>
          <w:p w14:paraId="787460B5" w14:textId="77777777" w:rsidR="001D2B4C" w:rsidRPr="00D008CB" w:rsidRDefault="0030259E">
            <w:pPr>
              <w:rPr>
                <w:b/>
              </w:rPr>
            </w:pPr>
            <w:r w:rsidRPr="00D008CB">
              <w:rPr>
                <w:rFonts w:ascii="Times New Roman" w:hAnsi="Times New Roman"/>
                <w:b/>
                <w:sz w:val="24"/>
                <w:szCs w:val="24"/>
              </w:rPr>
              <w:t xml:space="preserve"> Group Number </w:t>
            </w:r>
          </w:p>
        </w:tc>
        <w:tc>
          <w:tcPr>
            <w:tcW w:w="2386" w:type="dxa"/>
          </w:tcPr>
          <w:p w14:paraId="12CCA554" w14:textId="77777777" w:rsidR="001D2B4C" w:rsidRPr="00D008CB" w:rsidRDefault="0030259E">
            <w:pPr>
              <w:rPr>
                <w:b/>
              </w:rPr>
            </w:pPr>
            <w:r w:rsidRPr="00D008CB">
              <w:rPr>
                <w:rFonts w:ascii="Times New Roman" w:hAnsi="Times New Roman"/>
                <w:b/>
                <w:sz w:val="24"/>
                <w:szCs w:val="24"/>
              </w:rPr>
              <w:t xml:space="preserve"> Group Specification             </w:t>
            </w:r>
          </w:p>
        </w:tc>
        <w:tc>
          <w:tcPr>
            <w:tcW w:w="1754" w:type="dxa"/>
          </w:tcPr>
          <w:p w14:paraId="117F5065" w14:textId="77777777" w:rsidR="001D2B4C" w:rsidRPr="00D008CB" w:rsidRDefault="0030259E">
            <w:pPr>
              <w:rPr>
                <w:b/>
              </w:rPr>
            </w:pPr>
            <w:r w:rsidRPr="00D008CB">
              <w:rPr>
                <w:rFonts w:ascii="Times New Roman" w:hAnsi="Times New Roman"/>
                <w:b/>
                <w:sz w:val="24"/>
                <w:szCs w:val="24"/>
              </w:rPr>
              <w:t xml:space="preserve"> Treatment Species </w:t>
            </w:r>
          </w:p>
        </w:tc>
        <w:tc>
          <w:tcPr>
            <w:tcW w:w="1868" w:type="dxa"/>
          </w:tcPr>
          <w:p w14:paraId="1F55BD04" w14:textId="77777777" w:rsidR="001D2B4C" w:rsidRPr="00D008CB" w:rsidRDefault="0030259E">
            <w:pPr>
              <w:rPr>
                <w:b/>
              </w:rPr>
            </w:pPr>
            <w:r w:rsidRPr="00D008CB">
              <w:rPr>
                <w:rFonts w:ascii="Times New Roman" w:hAnsi="Times New Roman"/>
                <w:b/>
                <w:sz w:val="24"/>
                <w:szCs w:val="24"/>
              </w:rPr>
              <w:t xml:space="preserve"> Dose Treatment Species (mg/kg) </w:t>
            </w:r>
          </w:p>
        </w:tc>
        <w:tc>
          <w:tcPr>
            <w:tcW w:w="2056" w:type="dxa"/>
          </w:tcPr>
          <w:p w14:paraId="6DBB80BC" w14:textId="77777777" w:rsidR="001D2B4C" w:rsidRPr="00D008CB" w:rsidRDefault="0030259E">
            <w:pPr>
              <w:rPr>
                <w:b/>
              </w:rPr>
            </w:pPr>
            <w:r w:rsidRPr="00D008CB">
              <w:rPr>
                <w:rFonts w:ascii="Times New Roman" w:hAnsi="Times New Roman"/>
                <w:b/>
                <w:sz w:val="24"/>
                <w:szCs w:val="24"/>
              </w:rPr>
              <w:t xml:space="preserve"> Abbreviation of Groups </w:t>
            </w:r>
          </w:p>
        </w:tc>
      </w:tr>
      <w:tr w:rsidR="001D2B4C" w14:paraId="341430A4" w14:textId="77777777" w:rsidTr="0030259E">
        <w:trPr>
          <w:trHeight w:val="656"/>
        </w:trPr>
        <w:tc>
          <w:tcPr>
            <w:tcW w:w="1075" w:type="dxa"/>
          </w:tcPr>
          <w:p w14:paraId="053A9D98" w14:textId="77777777" w:rsidR="001D2B4C" w:rsidRDefault="0030259E">
            <w:r>
              <w:rPr>
                <w:rFonts w:ascii="Times New Roman" w:hAnsi="Times New Roman"/>
                <w:sz w:val="24"/>
                <w:szCs w:val="24"/>
              </w:rPr>
              <w:t xml:space="preserve"> 1            </w:t>
            </w:r>
          </w:p>
        </w:tc>
        <w:tc>
          <w:tcPr>
            <w:tcW w:w="2386" w:type="dxa"/>
          </w:tcPr>
          <w:p w14:paraId="26205B2A" w14:textId="77777777" w:rsidR="001D2B4C" w:rsidRDefault="0030259E">
            <w:r>
              <w:rPr>
                <w:rFonts w:ascii="Times New Roman" w:hAnsi="Times New Roman"/>
                <w:sz w:val="24"/>
                <w:szCs w:val="24"/>
              </w:rPr>
              <w:t xml:space="preserve"> Tail Flick Stress (control)     </w:t>
            </w:r>
          </w:p>
        </w:tc>
        <w:tc>
          <w:tcPr>
            <w:tcW w:w="1754" w:type="dxa"/>
          </w:tcPr>
          <w:p w14:paraId="3EFB5B9F" w14:textId="77777777" w:rsidR="001D2B4C" w:rsidRDefault="0030259E">
            <w:r>
              <w:rPr>
                <w:rFonts w:ascii="Times New Roman" w:hAnsi="Times New Roman"/>
                <w:sz w:val="24"/>
                <w:szCs w:val="24"/>
              </w:rPr>
              <w:t xml:space="preserve"> Physiological Saline </w:t>
            </w:r>
          </w:p>
        </w:tc>
        <w:tc>
          <w:tcPr>
            <w:tcW w:w="1868" w:type="dxa"/>
          </w:tcPr>
          <w:p w14:paraId="605A213C" w14:textId="77777777" w:rsidR="001D2B4C" w:rsidRDefault="0030259E">
            <w:r>
              <w:rPr>
                <w:rFonts w:ascii="Times New Roman" w:hAnsi="Times New Roman"/>
                <w:sz w:val="24"/>
                <w:szCs w:val="24"/>
              </w:rPr>
              <w:t xml:space="preserve"> N/A                    </w:t>
            </w:r>
          </w:p>
        </w:tc>
        <w:tc>
          <w:tcPr>
            <w:tcW w:w="2056" w:type="dxa"/>
          </w:tcPr>
          <w:p w14:paraId="642F1CFD" w14:textId="77777777" w:rsidR="001D2B4C" w:rsidRDefault="0030259E">
            <w:r>
              <w:rPr>
                <w:rFonts w:ascii="Times New Roman" w:hAnsi="Times New Roman"/>
                <w:sz w:val="24"/>
                <w:szCs w:val="24"/>
              </w:rPr>
              <w:t xml:space="preserve"> TFS                    </w:t>
            </w:r>
          </w:p>
        </w:tc>
      </w:tr>
      <w:tr w:rsidR="001D2B4C" w14:paraId="3830D883" w14:textId="77777777" w:rsidTr="0030259E">
        <w:trPr>
          <w:trHeight w:val="692"/>
        </w:trPr>
        <w:tc>
          <w:tcPr>
            <w:tcW w:w="1075" w:type="dxa"/>
          </w:tcPr>
          <w:p w14:paraId="5B57A999" w14:textId="77777777" w:rsidR="001D2B4C" w:rsidRDefault="0030259E">
            <w:r>
              <w:rPr>
                <w:rFonts w:ascii="Times New Roman" w:hAnsi="Times New Roman"/>
                <w:sz w:val="24"/>
                <w:szCs w:val="24"/>
              </w:rPr>
              <w:t xml:space="preserve"> 2            </w:t>
            </w:r>
          </w:p>
        </w:tc>
        <w:tc>
          <w:tcPr>
            <w:tcW w:w="2386" w:type="dxa"/>
          </w:tcPr>
          <w:p w14:paraId="188992FE" w14:textId="77777777" w:rsidR="001D2B4C" w:rsidRDefault="0030259E">
            <w:r>
              <w:rPr>
                <w:rFonts w:ascii="Times New Roman" w:hAnsi="Times New Roman"/>
                <w:sz w:val="24"/>
                <w:szCs w:val="24"/>
              </w:rPr>
              <w:t xml:space="preserve"> Aspirin + Tail Flick Stress     </w:t>
            </w:r>
          </w:p>
        </w:tc>
        <w:tc>
          <w:tcPr>
            <w:tcW w:w="1754" w:type="dxa"/>
          </w:tcPr>
          <w:p w14:paraId="51D7E197" w14:textId="77777777" w:rsidR="001D2B4C" w:rsidRDefault="0030259E">
            <w:r>
              <w:rPr>
                <w:rFonts w:ascii="Times New Roman" w:hAnsi="Times New Roman"/>
                <w:sz w:val="24"/>
                <w:szCs w:val="24"/>
              </w:rPr>
              <w:t xml:space="preserve"> Aspirin           </w:t>
            </w:r>
          </w:p>
        </w:tc>
        <w:tc>
          <w:tcPr>
            <w:tcW w:w="1868" w:type="dxa"/>
          </w:tcPr>
          <w:p w14:paraId="222F8B77" w14:textId="77777777" w:rsidR="001D2B4C" w:rsidRDefault="0030259E">
            <w:r>
              <w:rPr>
                <w:rFonts w:ascii="Times New Roman" w:hAnsi="Times New Roman"/>
                <w:sz w:val="24"/>
                <w:szCs w:val="24"/>
              </w:rPr>
              <w:t xml:space="preserve"> 100                            </w:t>
            </w:r>
          </w:p>
        </w:tc>
        <w:tc>
          <w:tcPr>
            <w:tcW w:w="2056" w:type="dxa"/>
          </w:tcPr>
          <w:p w14:paraId="5372627C" w14:textId="77777777" w:rsidR="001D2B4C" w:rsidRDefault="0030259E">
            <w:r>
              <w:rPr>
                <w:rFonts w:ascii="Times New Roman" w:hAnsi="Times New Roman"/>
                <w:sz w:val="24"/>
                <w:szCs w:val="24"/>
              </w:rPr>
              <w:t xml:space="preserve"> As</w:t>
            </w:r>
            <w:r>
              <w:rPr>
                <w:rFonts w:ascii="Times New Roman" w:hAnsi="Times New Roman"/>
                <w:sz w:val="24"/>
                <w:szCs w:val="24"/>
                <w:vertAlign w:val="subscript"/>
              </w:rPr>
              <w:t>100</w:t>
            </w:r>
            <w:r>
              <w:rPr>
                <w:rFonts w:ascii="Times New Roman" w:hAnsi="Times New Roman"/>
                <w:sz w:val="24"/>
                <w:szCs w:val="24"/>
              </w:rPr>
              <w:t xml:space="preserve">+TFS              </w:t>
            </w:r>
          </w:p>
        </w:tc>
      </w:tr>
      <w:tr w:rsidR="001D2B4C" w14:paraId="6C985EE9" w14:textId="77777777" w:rsidTr="0030259E">
        <w:trPr>
          <w:trHeight w:val="620"/>
        </w:trPr>
        <w:tc>
          <w:tcPr>
            <w:tcW w:w="1075" w:type="dxa"/>
          </w:tcPr>
          <w:p w14:paraId="30D6C036" w14:textId="77777777" w:rsidR="001D2B4C" w:rsidRDefault="0030259E">
            <w:r>
              <w:rPr>
                <w:rFonts w:ascii="Times New Roman" w:hAnsi="Times New Roman"/>
                <w:sz w:val="24"/>
                <w:szCs w:val="24"/>
              </w:rPr>
              <w:t xml:space="preserve"> 5            </w:t>
            </w:r>
          </w:p>
        </w:tc>
        <w:tc>
          <w:tcPr>
            <w:tcW w:w="2386" w:type="dxa"/>
          </w:tcPr>
          <w:p w14:paraId="57D836D8" w14:textId="77777777" w:rsidR="001D2B4C" w:rsidRDefault="0030259E">
            <w:r>
              <w:rPr>
                <w:rFonts w:ascii="Times New Roman" w:hAnsi="Times New Roman"/>
                <w:sz w:val="24"/>
                <w:szCs w:val="24"/>
              </w:rPr>
              <w:t xml:space="preserve"> </w:t>
            </w:r>
            <w:r>
              <w:rPr>
                <w:rFonts w:ascii="Times New Roman" w:hAnsi="Times New Roman"/>
                <w:i/>
                <w:iCs/>
                <w:sz w:val="24"/>
                <w:szCs w:val="24"/>
              </w:rPr>
              <w:t xml:space="preserve">Piper nigrum </w:t>
            </w:r>
            <w:r>
              <w:rPr>
                <w:rFonts w:ascii="Times New Roman" w:hAnsi="Times New Roman"/>
                <w:sz w:val="24"/>
                <w:szCs w:val="24"/>
              </w:rPr>
              <w:t xml:space="preserve">+ Tail Flick Stress </w:t>
            </w:r>
          </w:p>
        </w:tc>
        <w:tc>
          <w:tcPr>
            <w:tcW w:w="1754" w:type="dxa"/>
          </w:tcPr>
          <w:p w14:paraId="7A31F00F" w14:textId="77777777" w:rsidR="001D2B4C" w:rsidRDefault="0030259E">
            <w:pPr>
              <w:rPr>
                <w:i/>
                <w:iCs/>
              </w:rPr>
            </w:pPr>
            <w:r>
              <w:rPr>
                <w:rFonts w:ascii="Times New Roman" w:hAnsi="Times New Roman"/>
                <w:i/>
                <w:iCs/>
                <w:sz w:val="24"/>
                <w:szCs w:val="24"/>
              </w:rPr>
              <w:t xml:space="preserve"> Piper nigrum</w:t>
            </w:r>
          </w:p>
        </w:tc>
        <w:tc>
          <w:tcPr>
            <w:tcW w:w="1868" w:type="dxa"/>
          </w:tcPr>
          <w:p w14:paraId="7E563FBA" w14:textId="77777777" w:rsidR="001D2B4C" w:rsidRDefault="0030259E">
            <w:r>
              <w:rPr>
                <w:rFonts w:ascii="Times New Roman" w:hAnsi="Times New Roman"/>
                <w:sz w:val="24"/>
                <w:szCs w:val="24"/>
              </w:rPr>
              <w:t xml:space="preserve"> 250                       </w:t>
            </w:r>
          </w:p>
        </w:tc>
        <w:tc>
          <w:tcPr>
            <w:tcW w:w="2056" w:type="dxa"/>
          </w:tcPr>
          <w:p w14:paraId="09BA5C70" w14:textId="77777777" w:rsidR="001D2B4C" w:rsidRDefault="0030259E">
            <w:r>
              <w:rPr>
                <w:rFonts w:ascii="Times New Roman" w:hAnsi="Times New Roman"/>
                <w:sz w:val="24"/>
                <w:szCs w:val="24"/>
              </w:rPr>
              <w:t xml:space="preserve"> PN</w:t>
            </w:r>
            <w:r>
              <w:rPr>
                <w:rFonts w:ascii="Times New Roman" w:hAnsi="Times New Roman"/>
                <w:sz w:val="24"/>
                <w:szCs w:val="24"/>
                <w:vertAlign w:val="subscript"/>
              </w:rPr>
              <w:t>250</w:t>
            </w:r>
            <w:r>
              <w:rPr>
                <w:rFonts w:ascii="Times New Roman" w:hAnsi="Times New Roman"/>
                <w:sz w:val="24"/>
                <w:szCs w:val="24"/>
              </w:rPr>
              <w:t xml:space="preserve">+TFS              </w:t>
            </w:r>
          </w:p>
        </w:tc>
      </w:tr>
      <w:tr w:rsidR="001D2B4C" w14:paraId="07283DEB" w14:textId="77777777" w:rsidTr="0030259E">
        <w:trPr>
          <w:trHeight w:val="728"/>
        </w:trPr>
        <w:tc>
          <w:tcPr>
            <w:tcW w:w="1075" w:type="dxa"/>
          </w:tcPr>
          <w:p w14:paraId="6B773475" w14:textId="77777777" w:rsidR="001D2B4C" w:rsidRDefault="0030259E">
            <w:r>
              <w:rPr>
                <w:rFonts w:ascii="Times New Roman" w:hAnsi="Times New Roman"/>
                <w:sz w:val="24"/>
                <w:szCs w:val="24"/>
              </w:rPr>
              <w:t xml:space="preserve"> 6            </w:t>
            </w:r>
          </w:p>
        </w:tc>
        <w:tc>
          <w:tcPr>
            <w:tcW w:w="2386" w:type="dxa"/>
          </w:tcPr>
          <w:p w14:paraId="73C55E5A"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 Tail Flick Stress </w:t>
            </w:r>
          </w:p>
        </w:tc>
        <w:tc>
          <w:tcPr>
            <w:tcW w:w="1754" w:type="dxa"/>
          </w:tcPr>
          <w:p w14:paraId="2B10A539" w14:textId="77777777" w:rsidR="001D2B4C" w:rsidRDefault="0030259E">
            <w:pPr>
              <w:rPr>
                <w:i/>
                <w:iCs/>
              </w:rPr>
            </w:pPr>
            <w:r>
              <w:rPr>
                <w:rFonts w:ascii="Times New Roman" w:hAnsi="Times New Roman"/>
                <w:i/>
                <w:iCs/>
                <w:sz w:val="24"/>
                <w:szCs w:val="24"/>
              </w:rPr>
              <w:t xml:space="preserve"> Piper nigrum</w:t>
            </w:r>
          </w:p>
        </w:tc>
        <w:tc>
          <w:tcPr>
            <w:tcW w:w="1868" w:type="dxa"/>
          </w:tcPr>
          <w:p w14:paraId="036720F8" w14:textId="77777777" w:rsidR="001D2B4C" w:rsidRDefault="0030259E">
            <w:r>
              <w:rPr>
                <w:rFonts w:ascii="Times New Roman" w:hAnsi="Times New Roman"/>
                <w:sz w:val="24"/>
                <w:szCs w:val="24"/>
              </w:rPr>
              <w:t xml:space="preserve"> 500                          </w:t>
            </w:r>
          </w:p>
        </w:tc>
        <w:tc>
          <w:tcPr>
            <w:tcW w:w="2056" w:type="dxa"/>
          </w:tcPr>
          <w:p w14:paraId="4419F74B" w14:textId="77777777" w:rsidR="001D2B4C" w:rsidRDefault="0030259E">
            <w:r>
              <w:rPr>
                <w:rFonts w:ascii="Times New Roman" w:hAnsi="Times New Roman"/>
                <w:sz w:val="24"/>
                <w:szCs w:val="24"/>
              </w:rPr>
              <w:t xml:space="preserve"> PN</w:t>
            </w:r>
            <w:r>
              <w:rPr>
                <w:rFonts w:ascii="Times New Roman" w:hAnsi="Times New Roman"/>
                <w:sz w:val="24"/>
                <w:szCs w:val="24"/>
                <w:vertAlign w:val="subscript"/>
              </w:rPr>
              <w:t>500</w:t>
            </w:r>
            <w:r>
              <w:rPr>
                <w:rFonts w:ascii="Times New Roman" w:hAnsi="Times New Roman"/>
                <w:sz w:val="24"/>
                <w:szCs w:val="24"/>
              </w:rPr>
              <w:t xml:space="preserve">+TFS              </w:t>
            </w:r>
          </w:p>
        </w:tc>
      </w:tr>
      <w:tr w:rsidR="001D2B4C" w14:paraId="2C717B85" w14:textId="77777777" w:rsidTr="0030259E">
        <w:trPr>
          <w:trHeight w:val="647"/>
        </w:trPr>
        <w:tc>
          <w:tcPr>
            <w:tcW w:w="1075" w:type="dxa"/>
          </w:tcPr>
          <w:p w14:paraId="501C80B4" w14:textId="77777777" w:rsidR="001D2B4C" w:rsidRDefault="0030259E">
            <w:r>
              <w:rPr>
                <w:rFonts w:ascii="Times New Roman" w:hAnsi="Times New Roman"/>
                <w:sz w:val="24"/>
                <w:szCs w:val="24"/>
              </w:rPr>
              <w:t xml:space="preserve"> 7            </w:t>
            </w:r>
          </w:p>
        </w:tc>
        <w:tc>
          <w:tcPr>
            <w:tcW w:w="2386" w:type="dxa"/>
          </w:tcPr>
          <w:p w14:paraId="372C25BF" w14:textId="77777777" w:rsidR="001D2B4C" w:rsidRDefault="0030259E">
            <w:r>
              <w:rPr>
                <w:rFonts w:ascii="Times New Roman" w:hAnsi="Times New Roman"/>
                <w:sz w:val="24"/>
                <w:szCs w:val="24"/>
              </w:rPr>
              <w:t xml:space="preserve"> </w:t>
            </w:r>
            <w:r>
              <w:rPr>
                <w:rFonts w:ascii="Times New Roman" w:hAnsi="Times New Roman"/>
                <w:i/>
                <w:iCs/>
                <w:sz w:val="24"/>
                <w:szCs w:val="24"/>
              </w:rPr>
              <w:t>Piper nigrum</w:t>
            </w:r>
            <w:r>
              <w:rPr>
                <w:rFonts w:ascii="Times New Roman" w:hAnsi="Times New Roman"/>
                <w:sz w:val="24"/>
                <w:szCs w:val="24"/>
              </w:rPr>
              <w:t xml:space="preserve"> + Tail Flick Stress </w:t>
            </w:r>
          </w:p>
        </w:tc>
        <w:tc>
          <w:tcPr>
            <w:tcW w:w="1754" w:type="dxa"/>
          </w:tcPr>
          <w:p w14:paraId="6D9FEBBA" w14:textId="77777777" w:rsidR="001D2B4C" w:rsidRDefault="0030259E">
            <w:pPr>
              <w:rPr>
                <w:i/>
                <w:iCs/>
              </w:rPr>
            </w:pPr>
            <w:r>
              <w:rPr>
                <w:rFonts w:ascii="Times New Roman" w:hAnsi="Times New Roman"/>
                <w:i/>
                <w:iCs/>
                <w:sz w:val="24"/>
                <w:szCs w:val="24"/>
              </w:rPr>
              <w:t xml:space="preserve"> Piper nigrum</w:t>
            </w:r>
          </w:p>
        </w:tc>
        <w:tc>
          <w:tcPr>
            <w:tcW w:w="1868" w:type="dxa"/>
          </w:tcPr>
          <w:p w14:paraId="4E8A430A" w14:textId="77777777" w:rsidR="001D2B4C" w:rsidRDefault="0030259E">
            <w:r>
              <w:rPr>
                <w:rFonts w:ascii="Times New Roman" w:hAnsi="Times New Roman"/>
                <w:sz w:val="24"/>
                <w:szCs w:val="24"/>
              </w:rPr>
              <w:t xml:space="preserve"> 750                          </w:t>
            </w:r>
          </w:p>
        </w:tc>
        <w:tc>
          <w:tcPr>
            <w:tcW w:w="2056" w:type="dxa"/>
          </w:tcPr>
          <w:p w14:paraId="3AEFB569" w14:textId="77777777" w:rsidR="001D2B4C" w:rsidRDefault="0030259E">
            <w:r>
              <w:rPr>
                <w:rFonts w:ascii="Times New Roman" w:hAnsi="Times New Roman"/>
                <w:sz w:val="24"/>
                <w:szCs w:val="24"/>
              </w:rPr>
              <w:t xml:space="preserve"> PN</w:t>
            </w:r>
            <w:r>
              <w:rPr>
                <w:rFonts w:ascii="Times New Roman" w:hAnsi="Times New Roman"/>
                <w:sz w:val="24"/>
                <w:szCs w:val="24"/>
                <w:vertAlign w:val="subscript"/>
              </w:rPr>
              <w:t>750</w:t>
            </w:r>
            <w:r>
              <w:rPr>
                <w:rFonts w:ascii="Times New Roman" w:hAnsi="Times New Roman"/>
                <w:sz w:val="24"/>
                <w:szCs w:val="24"/>
              </w:rPr>
              <w:t xml:space="preserve">+TFS       </w:t>
            </w:r>
          </w:p>
        </w:tc>
      </w:tr>
    </w:tbl>
    <w:p w14:paraId="2B8B053D" w14:textId="77777777" w:rsidR="001D2B4C" w:rsidRDefault="0030259E">
      <w:pPr>
        <w:rPr>
          <w:rFonts w:ascii="Times New Roman" w:hAnsi="Times New Roman"/>
          <w:sz w:val="24"/>
          <w:szCs w:val="24"/>
        </w:rPr>
      </w:pPr>
      <w:r>
        <w:rPr>
          <w:rFonts w:ascii="Times New Roman" w:hAnsi="Times New Roman"/>
          <w:sz w:val="24"/>
          <w:szCs w:val="24"/>
        </w:rPr>
        <w:t xml:space="preserve">      </w:t>
      </w:r>
    </w:p>
    <w:p w14:paraId="26BA5638" w14:textId="77777777" w:rsidR="00E17D7E" w:rsidRDefault="00E17D7E">
      <w:pPr>
        <w:jc w:val="both"/>
        <w:rPr>
          <w:rFonts w:ascii="Times New Roman" w:hAnsi="Times New Roman"/>
          <w:b/>
          <w:bCs/>
          <w:sz w:val="24"/>
          <w:szCs w:val="24"/>
        </w:rPr>
      </w:pPr>
    </w:p>
    <w:p w14:paraId="75D8F1B2" w14:textId="773A5228" w:rsidR="001D2B4C" w:rsidRDefault="0030259E">
      <w:pPr>
        <w:jc w:val="both"/>
        <w:rPr>
          <w:rFonts w:ascii="Times New Roman" w:hAnsi="Times New Roman"/>
          <w:b/>
          <w:bCs/>
          <w:sz w:val="24"/>
          <w:szCs w:val="24"/>
        </w:rPr>
      </w:pPr>
      <w:r>
        <w:rPr>
          <w:rFonts w:ascii="Times New Roman" w:hAnsi="Times New Roman"/>
          <w:b/>
          <w:bCs/>
          <w:sz w:val="24"/>
          <w:szCs w:val="24"/>
        </w:rPr>
        <w:t>Tail Flick Method</w:t>
      </w:r>
    </w:p>
    <w:p w14:paraId="52A7FF4B" w14:textId="77777777" w:rsidR="001D2B4C" w:rsidRDefault="001D2B4C">
      <w:pPr>
        <w:jc w:val="both"/>
        <w:rPr>
          <w:rFonts w:ascii="Times New Roman" w:hAnsi="Times New Roman"/>
          <w:b/>
          <w:bCs/>
          <w:sz w:val="24"/>
          <w:szCs w:val="24"/>
        </w:rPr>
      </w:pPr>
    </w:p>
    <w:p w14:paraId="6833F4E1" w14:textId="77777777" w:rsidR="001D2B4C" w:rsidRDefault="0030259E" w:rsidP="00CF043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behavioral response of animals to painful stimuli is assessed by a nociceptive test known as the tail-flick experiment, initially described by Love and Smith in 1941 [33].  </w:t>
      </w:r>
      <w:r>
        <w:rPr>
          <w:rFonts w:ascii="Times New Roman" w:eastAsia="Times New Roman" w:hAnsi="Times New Roman"/>
          <w:sz w:val="24"/>
          <w:szCs w:val="24"/>
        </w:rPr>
        <w:lastRenderedPageBreak/>
        <w:t>A tail-flick analgesia meter (UGO BASILE®, Germany) calibrated with radiant heat was utilized to measure the latency between stimulus exposure and the initiation of the avoidance response.  A continuous current of 4 Amps was delivered to the exposed nichrome to achieve the appropriate temperature, aided by the heat controls.  Applying radiant heat to the central region of the rats' tails may induce pain.  The duration was documented for untreated and treated rats to display a tail-flick response.  After administering test substances to the animals, the trials were performed at 0, 15, 30, 45, and 60 minutes.</w:t>
      </w:r>
    </w:p>
    <w:p w14:paraId="27F5BA1A" w14:textId="77777777" w:rsidR="001D2B4C" w:rsidRDefault="001D2B4C">
      <w:pPr>
        <w:jc w:val="both"/>
        <w:rPr>
          <w:rFonts w:ascii="Times New Roman" w:hAnsi="Times New Roman"/>
          <w:sz w:val="24"/>
          <w:szCs w:val="24"/>
        </w:rPr>
      </w:pPr>
    </w:p>
    <w:p w14:paraId="075503CE" w14:textId="77777777" w:rsidR="001D2B4C" w:rsidRDefault="0030259E">
      <w:pPr>
        <w:jc w:val="both"/>
        <w:rPr>
          <w:rFonts w:ascii="Times New Roman" w:hAnsi="Times New Roman"/>
          <w:b/>
          <w:bCs/>
          <w:sz w:val="24"/>
          <w:szCs w:val="24"/>
        </w:rPr>
      </w:pPr>
      <w:r>
        <w:rPr>
          <w:rFonts w:ascii="Times New Roman" w:hAnsi="Times New Roman"/>
          <w:b/>
          <w:bCs/>
          <w:sz w:val="24"/>
          <w:szCs w:val="24"/>
        </w:rPr>
        <w:t>Statistical Analysis</w:t>
      </w:r>
    </w:p>
    <w:p w14:paraId="7C54F36B" w14:textId="77777777" w:rsidR="001D2B4C" w:rsidRDefault="001D2B4C">
      <w:pPr>
        <w:jc w:val="both"/>
        <w:rPr>
          <w:rFonts w:ascii="Times New Roman" w:eastAsia="Times New Roman" w:hAnsi="Times New Roman"/>
          <w:sz w:val="24"/>
          <w:szCs w:val="24"/>
        </w:rPr>
      </w:pPr>
    </w:p>
    <w:p w14:paraId="1AC4754F" w14:textId="47C0DA96" w:rsidR="00D008CB" w:rsidRDefault="0030259E" w:rsidP="00CF043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Our results (raw data) were documented and analyzed in a spreadsheet using MS Excel and categorized into various classifications, including a broad spectrum of study variables.  Descriptive statistics were utilized on the data, with results presented as a mean and standard deviation (SD).  The statistical significance of the observed change across groups was evaluated using the "One Way ANOVA Test" tool in SPSS 1600.  Occurrences are statistically significant if the 'p' value is less than 0.05 (p &lt; 0.05).</w:t>
      </w:r>
    </w:p>
    <w:p w14:paraId="7037793C" w14:textId="77777777" w:rsidR="00D008CB" w:rsidRDefault="00D008CB" w:rsidP="00D008CB">
      <w:pPr>
        <w:jc w:val="both"/>
        <w:rPr>
          <w:rFonts w:ascii="Times New Roman" w:hAnsi="Times New Roman"/>
          <w:sz w:val="32"/>
          <w:szCs w:val="32"/>
        </w:rPr>
      </w:pPr>
    </w:p>
    <w:p w14:paraId="31FB27E8" w14:textId="7DD50541" w:rsidR="001D2B4C" w:rsidRPr="00CA5103" w:rsidRDefault="0030259E" w:rsidP="00D008CB">
      <w:pPr>
        <w:jc w:val="both"/>
        <w:rPr>
          <w:rFonts w:ascii="Times New Roman" w:eastAsia="Times New Roman" w:hAnsi="Times New Roman"/>
          <w:b/>
          <w:sz w:val="24"/>
          <w:szCs w:val="24"/>
        </w:rPr>
      </w:pPr>
      <w:r w:rsidRPr="00CA5103">
        <w:rPr>
          <w:rFonts w:ascii="Times New Roman" w:hAnsi="Times New Roman"/>
          <w:b/>
          <w:sz w:val="24"/>
          <w:szCs w:val="24"/>
        </w:rPr>
        <w:t>Result and Discussion</w:t>
      </w:r>
    </w:p>
    <w:p w14:paraId="6A88B953" w14:textId="6584418F" w:rsidR="001D2B4C" w:rsidRPr="00CA5103" w:rsidRDefault="00BA29C5" w:rsidP="00D008CB">
      <w:pPr>
        <w:pStyle w:val="Heading3"/>
        <w:jc w:val="both"/>
        <w:rPr>
          <w:rFonts w:ascii="Times New Roman" w:hAnsi="Times New Roman"/>
          <w:b w:val="0"/>
          <w:sz w:val="24"/>
          <w:szCs w:val="24"/>
        </w:rPr>
      </w:pPr>
      <w:r w:rsidRPr="00CA5103">
        <w:rPr>
          <w:rFonts w:ascii="Times New Roman" w:hAnsi="Times New Roman"/>
          <w:b w:val="0"/>
          <w:sz w:val="24"/>
          <w:szCs w:val="24"/>
        </w:rPr>
        <w:t>C</w:t>
      </w:r>
      <w:r w:rsidR="00CF0439">
        <w:rPr>
          <w:rFonts w:ascii="Times New Roman" w:hAnsi="Times New Roman"/>
          <w:b w:val="0"/>
          <w:sz w:val="24"/>
          <w:szCs w:val="24"/>
        </w:rPr>
        <w:t>arrageenan-induced</w:t>
      </w:r>
      <w:r w:rsidR="0030259E" w:rsidRPr="00CA5103">
        <w:rPr>
          <w:rFonts w:ascii="Times New Roman" w:hAnsi="Times New Roman"/>
          <w:b w:val="0"/>
          <w:sz w:val="24"/>
          <w:szCs w:val="24"/>
        </w:rPr>
        <w:t xml:space="preserve"> paw edema method </w:t>
      </w:r>
    </w:p>
    <w:p w14:paraId="44C4F0A2" w14:textId="66BD387E" w:rsidR="001D2B4C" w:rsidRDefault="0030259E">
      <w:pPr>
        <w:spacing w:before="240" w:after="240" w:line="360" w:lineRule="auto"/>
        <w:jc w:val="both"/>
        <w:rPr>
          <w:rFonts w:ascii="Times New Roman" w:hAnsi="Times New Roman"/>
          <w:sz w:val="24"/>
          <w:szCs w:val="24"/>
        </w:rPr>
      </w:pPr>
      <w:r>
        <w:rPr>
          <w:rFonts w:ascii="Times New Roman" w:eastAsia="Times New Roman" w:hAnsi="Times New Roman"/>
          <w:sz w:val="24"/>
          <w:szCs w:val="24"/>
        </w:rPr>
        <w:t xml:space="preserve">The anti-inflammatory activity of </w:t>
      </w:r>
      <w:proofErr w:type="spellStart"/>
      <w:r>
        <w:rPr>
          <w:rFonts w:ascii="Times New Roman" w:eastAsia="Times New Roman" w:hAnsi="Times New Roman"/>
          <w:sz w:val="24"/>
          <w:szCs w:val="24"/>
        </w:rPr>
        <w:t>piperine</w:t>
      </w:r>
      <w:proofErr w:type="spellEnd"/>
      <w:r>
        <w:rPr>
          <w:rFonts w:ascii="Times New Roman" w:eastAsia="Times New Roman" w:hAnsi="Times New Roman"/>
          <w:sz w:val="24"/>
          <w:szCs w:val="24"/>
        </w:rPr>
        <w:t xml:space="preserve"> has been evaluated by the carrageenan-induced paw edema method </w:t>
      </w:r>
      <w:r>
        <w:rPr>
          <w:rFonts w:ascii="Times New Roman" w:hAnsi="Times New Roman"/>
          <w:sz w:val="24"/>
          <w:szCs w:val="24"/>
        </w:rPr>
        <w:t xml:space="preserve">results are described in Table </w:t>
      </w:r>
      <w:r w:rsidR="00AF7BB8">
        <w:rPr>
          <w:rFonts w:ascii="Times New Roman" w:hAnsi="Times New Roman"/>
          <w:sz w:val="24"/>
          <w:szCs w:val="24"/>
        </w:rPr>
        <w:t>4</w:t>
      </w:r>
      <w:r>
        <w:rPr>
          <w:rFonts w:ascii="Times New Roman" w:hAnsi="Times New Roman"/>
          <w:sz w:val="24"/>
          <w:szCs w:val="24"/>
        </w:rPr>
        <w:t xml:space="preserve">. </w:t>
      </w:r>
      <w:proofErr w:type="spellStart"/>
      <w:r>
        <w:rPr>
          <w:rFonts w:ascii="Times New Roman" w:hAnsi="Times New Roman"/>
          <w:sz w:val="24"/>
          <w:szCs w:val="24"/>
        </w:rPr>
        <w:t>Piperine</w:t>
      </w:r>
      <w:proofErr w:type="spellEnd"/>
      <w:r>
        <w:rPr>
          <w:rFonts w:ascii="Times New Roman" w:hAnsi="Times New Roman"/>
          <w:sz w:val="24"/>
          <w:szCs w:val="24"/>
        </w:rPr>
        <w:t xml:space="preserve"> exhibited inhibition of edema at all doses of 10, 500</w:t>
      </w:r>
      <w:r w:rsidR="00CF0439">
        <w:rPr>
          <w:rFonts w:ascii="Times New Roman" w:hAnsi="Times New Roman"/>
          <w:sz w:val="24"/>
          <w:szCs w:val="24"/>
        </w:rPr>
        <w:t>,</w:t>
      </w:r>
      <w:r>
        <w:rPr>
          <w:rFonts w:ascii="Times New Roman" w:hAnsi="Times New Roman"/>
          <w:sz w:val="24"/>
          <w:szCs w:val="24"/>
        </w:rPr>
        <w:t xml:space="preserve"> and 750 mg/kg</w:t>
      </w:r>
      <w:r w:rsidR="00CF0439">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The data was expressed as time and percent inhibition. The higher dose extract showed highly significa</w:t>
      </w:r>
      <w:r w:rsidR="00D008CB">
        <w:rPr>
          <w:rFonts w:ascii="Times New Roman" w:eastAsia="Times New Roman" w:hAnsi="Times New Roman"/>
          <w:sz w:val="24"/>
          <w:szCs w:val="24"/>
        </w:rPr>
        <w:t>nt (p&lt;0.05) results at the 3 and</w:t>
      </w:r>
      <w:r>
        <w:rPr>
          <w:rFonts w:ascii="Times New Roman" w:eastAsia="Times New Roman" w:hAnsi="Times New Roman"/>
          <w:sz w:val="24"/>
          <w:szCs w:val="24"/>
        </w:rPr>
        <w:t xml:space="preserve"> 4 hours</w:t>
      </w:r>
      <w:r w:rsidR="00CF0439">
        <w:rPr>
          <w:rFonts w:ascii="Times New Roman" w:eastAsia="Times New Roman" w:hAnsi="Times New Roman"/>
          <w:sz w:val="24"/>
          <w:szCs w:val="24"/>
        </w:rPr>
        <w:t>,</w:t>
      </w:r>
      <w:r>
        <w:rPr>
          <w:rFonts w:ascii="Times New Roman" w:eastAsia="Times New Roman" w:hAnsi="Times New Roman"/>
          <w:sz w:val="24"/>
          <w:szCs w:val="24"/>
        </w:rPr>
        <w:t xml:space="preserve"> and the other doses did show statistically signifi</w:t>
      </w:r>
      <w:r w:rsidR="00D008CB">
        <w:rPr>
          <w:rFonts w:ascii="Times New Roman" w:eastAsia="Times New Roman" w:hAnsi="Times New Roman"/>
          <w:sz w:val="24"/>
          <w:szCs w:val="24"/>
        </w:rPr>
        <w:t>cant results at 3 and 4 hours (</w:t>
      </w:r>
      <w:r>
        <w:rPr>
          <w:rFonts w:ascii="Times New Roman" w:eastAsia="Times New Roman" w:hAnsi="Times New Roman"/>
          <w:b/>
          <w:bCs/>
          <w:sz w:val="24"/>
          <w:szCs w:val="24"/>
        </w:rPr>
        <w:t>Car+</w:t>
      </w:r>
      <w:r w:rsidR="00814EC7">
        <w:rPr>
          <w:rFonts w:ascii="Times New Roman" w:eastAsia="Times New Roman" w:hAnsi="Times New Roman"/>
          <w:b/>
          <w:bCs/>
          <w:sz w:val="24"/>
          <w:szCs w:val="24"/>
        </w:rPr>
        <w:t xml:space="preserve"> </w:t>
      </w:r>
      <w:r>
        <w:rPr>
          <w:rFonts w:ascii="Times New Roman" w:eastAsia="Times New Roman" w:hAnsi="Times New Roman"/>
          <w:b/>
          <w:bCs/>
          <w:sz w:val="24"/>
          <w:szCs w:val="24"/>
        </w:rPr>
        <w:t>PN</w:t>
      </w:r>
      <w:r>
        <w:rPr>
          <w:rFonts w:ascii="Times New Roman" w:eastAsia="Times New Roman" w:hAnsi="Times New Roman"/>
          <w:b/>
          <w:bCs/>
          <w:sz w:val="24"/>
          <w:szCs w:val="24"/>
          <w:vertAlign w:val="subscript"/>
        </w:rPr>
        <w:t xml:space="preserve">500 </w:t>
      </w:r>
      <w:r>
        <w:rPr>
          <w:rFonts w:ascii="Times New Roman" w:eastAsia="Times New Roman" w:hAnsi="Times New Roman"/>
          <w:b/>
          <w:bCs/>
          <w:sz w:val="24"/>
          <w:szCs w:val="24"/>
        </w:rPr>
        <w:t>)</w:t>
      </w:r>
      <w:r>
        <w:rPr>
          <w:rFonts w:ascii="Times New Roman" w:eastAsia="Times New Roman" w:hAnsi="Times New Roman"/>
          <w:b/>
          <w:bCs/>
          <w:sz w:val="24"/>
          <w:szCs w:val="24"/>
          <w:vertAlign w:val="subscript"/>
        </w:rPr>
        <w:t xml:space="preserve"> . </w:t>
      </w:r>
    </w:p>
    <w:p w14:paraId="6D353165" w14:textId="7C2014BA" w:rsidR="001D2B4C" w:rsidRDefault="0030259E">
      <w:pPr>
        <w:spacing w:line="360" w:lineRule="auto"/>
        <w:jc w:val="both"/>
        <w:rPr>
          <w:rFonts w:ascii="Times New Roman" w:hAnsi="Times New Roman"/>
          <w:sz w:val="24"/>
          <w:szCs w:val="24"/>
        </w:rPr>
      </w:pPr>
      <w:r>
        <w:rPr>
          <w:rFonts w:ascii="Times New Roman" w:hAnsi="Times New Roman"/>
          <w:b/>
          <w:bCs/>
          <w:iCs/>
          <w:color w:val="000000"/>
          <w:sz w:val="24"/>
          <w:szCs w:val="24"/>
        </w:rPr>
        <w:t xml:space="preserve">Table </w:t>
      </w:r>
      <w:r w:rsidR="00AF7BB8">
        <w:rPr>
          <w:rFonts w:ascii="Times New Roman" w:hAnsi="Times New Roman"/>
          <w:b/>
          <w:bCs/>
          <w:iCs/>
          <w:color w:val="000000"/>
          <w:sz w:val="24"/>
          <w:szCs w:val="24"/>
        </w:rPr>
        <w:t>4</w:t>
      </w:r>
      <w:r>
        <w:rPr>
          <w:rFonts w:ascii="Times New Roman" w:hAnsi="Times New Roman"/>
          <w:b/>
          <w:bCs/>
          <w:iCs/>
          <w:color w:val="000000"/>
          <w:sz w:val="24"/>
          <w:szCs w:val="24"/>
        </w:rPr>
        <w:t>:</w:t>
      </w:r>
      <w:r>
        <w:rPr>
          <w:rFonts w:ascii="Times New Roman" w:hAnsi="Times New Roman"/>
          <w:iCs/>
          <w:color w:val="000000"/>
          <w:sz w:val="24"/>
          <w:szCs w:val="24"/>
        </w:rPr>
        <w:t xml:space="preserve"> Anti-inflammatory activity of </w:t>
      </w:r>
      <w:r>
        <w:rPr>
          <w:rFonts w:ascii="Times New Roman" w:hAnsi="Times New Roman"/>
          <w:i/>
          <w:iCs/>
          <w:color w:val="000000"/>
          <w:sz w:val="24"/>
          <w:szCs w:val="24"/>
        </w:rPr>
        <w:t xml:space="preserve">Piper nigrum </w:t>
      </w:r>
      <w:r>
        <w:rPr>
          <w:rFonts w:ascii="Times New Roman" w:hAnsi="Times New Roman"/>
          <w:iCs/>
          <w:color w:val="000000"/>
          <w:sz w:val="24"/>
          <w:szCs w:val="24"/>
        </w:rPr>
        <w:t xml:space="preserve">extract and </w:t>
      </w:r>
      <w:r>
        <w:rPr>
          <w:rFonts w:ascii="Times New Roman" w:hAnsi="Times New Roman"/>
          <w:iCs/>
          <w:sz w:val="24"/>
          <w:szCs w:val="24"/>
        </w:rPr>
        <w:t>Ibuprofen</w:t>
      </w:r>
      <w:r>
        <w:rPr>
          <w:rFonts w:ascii="Times New Roman" w:hAnsi="Times New Roman"/>
          <w:iCs/>
          <w:color w:val="000000"/>
          <w:sz w:val="24"/>
          <w:szCs w:val="24"/>
        </w:rPr>
        <w:t xml:space="preserve"> through p</w:t>
      </w:r>
      <w:r w:rsidR="00D008CB">
        <w:rPr>
          <w:rFonts w:ascii="Times New Roman" w:hAnsi="Times New Roman"/>
          <w:iCs/>
          <w:color w:val="000000"/>
          <w:sz w:val="24"/>
          <w:szCs w:val="24"/>
        </w:rPr>
        <w:t>aw edema test in a rat model.</w:t>
      </w:r>
    </w:p>
    <w:tbl>
      <w:tblPr>
        <w:tblStyle w:val="TableGridLight1"/>
        <w:tblW w:w="5000" w:type="pct"/>
        <w:tblLayout w:type="fixed"/>
        <w:tblLook w:val="04A0" w:firstRow="1" w:lastRow="0" w:firstColumn="1" w:lastColumn="0" w:noHBand="0" w:noVBand="1"/>
      </w:tblPr>
      <w:tblGrid>
        <w:gridCol w:w="1457"/>
        <w:gridCol w:w="1231"/>
        <w:gridCol w:w="1399"/>
        <w:gridCol w:w="1399"/>
        <w:gridCol w:w="1517"/>
        <w:gridCol w:w="1519"/>
      </w:tblGrid>
      <w:tr w:rsidR="001D2B4C" w14:paraId="78D65B00" w14:textId="77777777" w:rsidTr="00D008CB">
        <w:trPr>
          <w:trHeight w:val="351"/>
        </w:trPr>
        <w:tc>
          <w:tcPr>
            <w:tcW w:w="855" w:type="pct"/>
            <w:vMerge w:val="restart"/>
            <w:tcBorders>
              <w:top w:val="single" w:sz="4" w:space="0" w:color="BEBEBE"/>
              <w:left w:val="single" w:sz="4" w:space="0" w:color="BEBEBE"/>
              <w:bottom w:val="single" w:sz="4" w:space="0" w:color="BEBEBE"/>
              <w:right w:val="single" w:sz="4" w:space="0" w:color="BEBEBE"/>
            </w:tcBorders>
          </w:tcPr>
          <w:p w14:paraId="2EEE2619" w14:textId="77777777" w:rsidR="001D2B4C" w:rsidRDefault="0030259E">
            <w:pPr>
              <w:spacing w:after="160" w:line="256"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Group</w:t>
            </w:r>
          </w:p>
        </w:tc>
        <w:tc>
          <w:tcPr>
            <w:tcW w:w="4145" w:type="pct"/>
            <w:gridSpan w:val="5"/>
            <w:tcBorders>
              <w:top w:val="single" w:sz="4" w:space="0" w:color="BEBEBE"/>
              <w:left w:val="single" w:sz="4" w:space="0" w:color="BEBEBE"/>
              <w:bottom w:val="single" w:sz="4" w:space="0" w:color="BEBEBE"/>
              <w:right w:val="single" w:sz="4" w:space="0" w:color="BEBEBE"/>
            </w:tcBorders>
          </w:tcPr>
          <w:p w14:paraId="0B7A450F" w14:textId="77777777" w:rsidR="001D2B4C" w:rsidRDefault="0030259E">
            <w:pPr>
              <w:spacing w:after="160" w:line="256"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Time µL</w:t>
            </w:r>
          </w:p>
        </w:tc>
      </w:tr>
      <w:tr w:rsidR="001D2B4C" w14:paraId="33E19FF8" w14:textId="77777777" w:rsidTr="00D008CB">
        <w:trPr>
          <w:trHeight w:val="1743"/>
        </w:trPr>
        <w:tc>
          <w:tcPr>
            <w:tcW w:w="855" w:type="pct"/>
            <w:vMerge/>
            <w:tcBorders>
              <w:top w:val="single" w:sz="4" w:space="0" w:color="BEBEBE"/>
              <w:left w:val="single" w:sz="4" w:space="0" w:color="BEBEBE"/>
              <w:bottom w:val="single" w:sz="4" w:space="0" w:color="BEBEBE"/>
              <w:right w:val="single" w:sz="4" w:space="0" w:color="BEBEBE"/>
            </w:tcBorders>
            <w:vAlign w:val="center"/>
          </w:tcPr>
          <w:p w14:paraId="67B17EB9" w14:textId="77777777" w:rsidR="001D2B4C" w:rsidRDefault="001D2B4C">
            <w:pPr>
              <w:rPr>
                <w:rFonts w:ascii="Times New Roman" w:eastAsia="Times New Roman" w:hAnsi="Times New Roman"/>
                <w:b/>
                <w:bCs/>
                <w:color w:val="000000"/>
                <w:sz w:val="24"/>
                <w:szCs w:val="24"/>
              </w:rPr>
            </w:pPr>
          </w:p>
        </w:tc>
        <w:tc>
          <w:tcPr>
            <w:tcW w:w="722" w:type="pct"/>
            <w:tcBorders>
              <w:top w:val="single" w:sz="4" w:space="0" w:color="BEBEBE"/>
              <w:left w:val="single" w:sz="4" w:space="0" w:color="BEBEBE"/>
              <w:bottom w:val="single" w:sz="4" w:space="0" w:color="BEBEBE"/>
              <w:right w:val="single" w:sz="4" w:space="0" w:color="BEBEBE"/>
            </w:tcBorders>
          </w:tcPr>
          <w:p w14:paraId="7177DA8A"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0 Minute(Just before carrageenan injection)</w:t>
            </w:r>
          </w:p>
        </w:tc>
        <w:tc>
          <w:tcPr>
            <w:tcW w:w="821" w:type="pct"/>
            <w:tcBorders>
              <w:top w:val="single" w:sz="4" w:space="0" w:color="BEBEBE"/>
              <w:left w:val="single" w:sz="4" w:space="0" w:color="BEBEBE"/>
              <w:bottom w:val="single" w:sz="4" w:space="0" w:color="BEBEBE"/>
              <w:right w:val="single" w:sz="4" w:space="0" w:color="BEBEBE"/>
            </w:tcBorders>
          </w:tcPr>
          <w:p w14:paraId="05069B7B"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 hour (just before treatment)</w:t>
            </w:r>
          </w:p>
        </w:tc>
        <w:tc>
          <w:tcPr>
            <w:tcW w:w="821" w:type="pct"/>
            <w:tcBorders>
              <w:top w:val="single" w:sz="4" w:space="0" w:color="BEBEBE"/>
              <w:left w:val="single" w:sz="4" w:space="0" w:color="BEBEBE"/>
              <w:bottom w:val="single" w:sz="4" w:space="0" w:color="BEBEBE"/>
              <w:right w:val="single" w:sz="4" w:space="0" w:color="BEBEBE"/>
            </w:tcBorders>
          </w:tcPr>
          <w:p w14:paraId="3AE84A14"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2 Hours</w:t>
            </w:r>
          </w:p>
        </w:tc>
        <w:tc>
          <w:tcPr>
            <w:tcW w:w="890" w:type="pct"/>
            <w:tcBorders>
              <w:top w:val="single" w:sz="4" w:space="0" w:color="BEBEBE"/>
              <w:left w:val="single" w:sz="4" w:space="0" w:color="BEBEBE"/>
              <w:bottom w:val="single" w:sz="4" w:space="0" w:color="BEBEBE"/>
              <w:right w:val="single" w:sz="4" w:space="0" w:color="BEBEBE"/>
            </w:tcBorders>
          </w:tcPr>
          <w:p w14:paraId="2453C85B"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3 Hours</w:t>
            </w:r>
          </w:p>
        </w:tc>
        <w:tc>
          <w:tcPr>
            <w:tcW w:w="891" w:type="pct"/>
            <w:tcBorders>
              <w:top w:val="single" w:sz="4" w:space="0" w:color="BEBEBE"/>
              <w:left w:val="single" w:sz="4" w:space="0" w:color="BEBEBE"/>
              <w:bottom w:val="single" w:sz="4" w:space="0" w:color="BEBEBE"/>
              <w:right w:val="single" w:sz="4" w:space="0" w:color="BEBEBE"/>
            </w:tcBorders>
          </w:tcPr>
          <w:p w14:paraId="7DD19438"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4 Hours</w:t>
            </w:r>
          </w:p>
        </w:tc>
      </w:tr>
      <w:tr w:rsidR="001D2B4C" w14:paraId="5475EC97" w14:textId="77777777" w:rsidTr="00D008CB">
        <w:trPr>
          <w:trHeight w:val="338"/>
        </w:trPr>
        <w:tc>
          <w:tcPr>
            <w:tcW w:w="855" w:type="pct"/>
            <w:tcBorders>
              <w:top w:val="single" w:sz="4" w:space="0" w:color="BEBEBE"/>
              <w:left w:val="single" w:sz="4" w:space="0" w:color="BEBEBE"/>
              <w:bottom w:val="single" w:sz="4" w:space="0" w:color="BEBEBE"/>
              <w:right w:val="single" w:sz="4" w:space="0" w:color="BEBEBE"/>
            </w:tcBorders>
          </w:tcPr>
          <w:p w14:paraId="3E496C1A"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w:t>
            </w:r>
          </w:p>
        </w:tc>
        <w:tc>
          <w:tcPr>
            <w:tcW w:w="722" w:type="pct"/>
            <w:tcBorders>
              <w:top w:val="single" w:sz="4" w:space="0" w:color="BEBEBE"/>
              <w:left w:val="single" w:sz="4" w:space="0" w:color="BEBEBE"/>
              <w:bottom w:val="single" w:sz="4" w:space="0" w:color="BEBEBE"/>
              <w:right w:val="single" w:sz="4" w:space="0" w:color="BEBEBE"/>
            </w:tcBorders>
          </w:tcPr>
          <w:p w14:paraId="757E71E8"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105.66±5.36</w:t>
            </w:r>
          </w:p>
        </w:tc>
        <w:tc>
          <w:tcPr>
            <w:tcW w:w="821" w:type="pct"/>
            <w:tcBorders>
              <w:top w:val="single" w:sz="4" w:space="0" w:color="BEBEBE"/>
              <w:left w:val="single" w:sz="4" w:space="0" w:color="BEBEBE"/>
              <w:bottom w:val="single" w:sz="4" w:space="0" w:color="BEBEBE"/>
              <w:right w:val="single" w:sz="4" w:space="0" w:color="BEBEBE"/>
            </w:tcBorders>
          </w:tcPr>
          <w:p w14:paraId="690B5E58"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114.59±7.98</w:t>
            </w:r>
          </w:p>
        </w:tc>
        <w:tc>
          <w:tcPr>
            <w:tcW w:w="821" w:type="pct"/>
            <w:tcBorders>
              <w:top w:val="single" w:sz="4" w:space="0" w:color="BEBEBE"/>
              <w:left w:val="single" w:sz="4" w:space="0" w:color="BEBEBE"/>
              <w:bottom w:val="single" w:sz="4" w:space="0" w:color="BEBEBE"/>
              <w:right w:val="single" w:sz="4" w:space="0" w:color="BEBEBE"/>
            </w:tcBorders>
          </w:tcPr>
          <w:p w14:paraId="710099A6" w14:textId="77777777" w:rsidR="001D2B4C" w:rsidRDefault="0030259E">
            <w:pPr>
              <w:jc w:val="center"/>
              <w:rPr>
                <w:rFonts w:ascii="Times New Roman" w:hAnsi="Times New Roman"/>
                <w:color w:val="000000"/>
                <w:sz w:val="24"/>
                <w:szCs w:val="24"/>
              </w:rPr>
            </w:pPr>
            <w:r>
              <w:rPr>
                <w:rFonts w:ascii="Times New Roman" w:hAnsi="Times New Roman"/>
                <w:color w:val="000000"/>
                <w:sz w:val="24"/>
                <w:szCs w:val="24"/>
              </w:rPr>
              <w:t>123.69±7.39</w:t>
            </w:r>
          </w:p>
          <w:p w14:paraId="4B15F586" w14:textId="77777777" w:rsidR="001D2B4C" w:rsidRDefault="001D2B4C">
            <w:pPr>
              <w:spacing w:after="160" w:line="256" w:lineRule="auto"/>
              <w:jc w:val="center"/>
              <w:rPr>
                <w:rFonts w:ascii="Times New Roman" w:hAnsi="Times New Roman"/>
                <w:color w:val="000000"/>
                <w:sz w:val="24"/>
                <w:szCs w:val="24"/>
              </w:rPr>
            </w:pPr>
          </w:p>
        </w:tc>
        <w:tc>
          <w:tcPr>
            <w:tcW w:w="890" w:type="pct"/>
            <w:tcBorders>
              <w:top w:val="single" w:sz="4" w:space="0" w:color="BEBEBE"/>
              <w:left w:val="single" w:sz="4" w:space="0" w:color="BEBEBE"/>
              <w:bottom w:val="single" w:sz="4" w:space="0" w:color="BEBEBE"/>
              <w:right w:val="single" w:sz="4" w:space="0" w:color="BEBEBE"/>
            </w:tcBorders>
          </w:tcPr>
          <w:p w14:paraId="0D9C0158" w14:textId="77777777" w:rsidR="001D2B4C" w:rsidRDefault="0030259E">
            <w:pPr>
              <w:jc w:val="center"/>
              <w:rPr>
                <w:rFonts w:ascii="Times New Roman" w:hAnsi="Times New Roman"/>
                <w:color w:val="000000"/>
                <w:sz w:val="24"/>
                <w:szCs w:val="24"/>
              </w:rPr>
            </w:pPr>
            <w:r>
              <w:rPr>
                <w:rFonts w:ascii="Times New Roman" w:hAnsi="Times New Roman"/>
                <w:color w:val="000000"/>
                <w:sz w:val="24"/>
                <w:szCs w:val="24"/>
              </w:rPr>
              <w:t>129.22±6.47</w:t>
            </w:r>
          </w:p>
          <w:p w14:paraId="5B54685A" w14:textId="77777777" w:rsidR="001D2B4C" w:rsidRDefault="001D2B4C">
            <w:pPr>
              <w:spacing w:after="160" w:line="256" w:lineRule="auto"/>
              <w:jc w:val="center"/>
              <w:rPr>
                <w:rFonts w:ascii="Times New Roman" w:hAnsi="Times New Roman"/>
                <w:color w:val="000000"/>
                <w:sz w:val="24"/>
                <w:szCs w:val="24"/>
              </w:rPr>
            </w:pPr>
          </w:p>
        </w:tc>
        <w:tc>
          <w:tcPr>
            <w:tcW w:w="891" w:type="pct"/>
            <w:tcBorders>
              <w:top w:val="single" w:sz="4" w:space="0" w:color="BEBEBE"/>
              <w:left w:val="single" w:sz="4" w:space="0" w:color="BEBEBE"/>
              <w:bottom w:val="single" w:sz="4" w:space="0" w:color="BEBEBE"/>
              <w:right w:val="single" w:sz="4" w:space="0" w:color="BEBEBE"/>
            </w:tcBorders>
          </w:tcPr>
          <w:p w14:paraId="19DBD98E" w14:textId="77777777" w:rsidR="001D2B4C" w:rsidRDefault="0030259E">
            <w:pPr>
              <w:jc w:val="center"/>
              <w:rPr>
                <w:rFonts w:ascii="Times New Roman" w:hAnsi="Times New Roman"/>
                <w:color w:val="000000"/>
                <w:sz w:val="24"/>
                <w:szCs w:val="24"/>
              </w:rPr>
            </w:pPr>
            <w:r>
              <w:rPr>
                <w:rFonts w:ascii="Times New Roman" w:hAnsi="Times New Roman"/>
                <w:color w:val="000000"/>
                <w:sz w:val="24"/>
                <w:szCs w:val="24"/>
              </w:rPr>
              <w:t>134.55±7.02</w:t>
            </w:r>
          </w:p>
          <w:p w14:paraId="2E5C83D7" w14:textId="77777777" w:rsidR="001D2B4C" w:rsidRDefault="001D2B4C">
            <w:pPr>
              <w:spacing w:after="160" w:line="256" w:lineRule="auto"/>
              <w:jc w:val="center"/>
              <w:rPr>
                <w:rFonts w:ascii="Times New Roman" w:hAnsi="Times New Roman"/>
                <w:color w:val="000000"/>
                <w:sz w:val="24"/>
                <w:szCs w:val="24"/>
              </w:rPr>
            </w:pPr>
          </w:p>
        </w:tc>
      </w:tr>
      <w:tr w:rsidR="001D2B4C" w14:paraId="08B62E3F" w14:textId="77777777" w:rsidTr="00D008CB">
        <w:trPr>
          <w:trHeight w:val="359"/>
        </w:trPr>
        <w:tc>
          <w:tcPr>
            <w:tcW w:w="855" w:type="pct"/>
            <w:tcBorders>
              <w:top w:val="single" w:sz="4" w:space="0" w:color="BEBEBE"/>
              <w:left w:val="single" w:sz="4" w:space="0" w:color="BEBEBE"/>
              <w:bottom w:val="single" w:sz="4" w:space="0" w:color="BEBEBE"/>
              <w:right w:val="single" w:sz="4" w:space="0" w:color="BEBEBE"/>
            </w:tcBorders>
          </w:tcPr>
          <w:p w14:paraId="6A0435AA"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Car+Ib</w:t>
            </w:r>
            <w:r>
              <w:rPr>
                <w:rFonts w:ascii="Times New Roman" w:eastAsia="Times New Roman" w:hAnsi="Times New Roman"/>
                <w:b/>
                <w:bCs/>
                <w:sz w:val="24"/>
                <w:szCs w:val="24"/>
                <w:vertAlign w:val="subscript"/>
              </w:rPr>
              <w:t>10</w:t>
            </w:r>
          </w:p>
        </w:tc>
        <w:tc>
          <w:tcPr>
            <w:tcW w:w="722" w:type="pct"/>
            <w:tcBorders>
              <w:top w:val="single" w:sz="4" w:space="0" w:color="BEBEBE"/>
              <w:left w:val="single" w:sz="4" w:space="0" w:color="BEBEBE"/>
              <w:bottom w:val="single" w:sz="4" w:space="0" w:color="BEBEBE"/>
              <w:right w:val="single" w:sz="4" w:space="0" w:color="BEBEBE"/>
            </w:tcBorders>
          </w:tcPr>
          <w:p w14:paraId="64972789"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108.99±5.20</w:t>
            </w:r>
          </w:p>
        </w:tc>
        <w:tc>
          <w:tcPr>
            <w:tcW w:w="821" w:type="pct"/>
            <w:tcBorders>
              <w:top w:val="single" w:sz="4" w:space="0" w:color="BEBEBE"/>
              <w:left w:val="single" w:sz="4" w:space="0" w:color="BEBEBE"/>
              <w:bottom w:val="single" w:sz="4" w:space="0" w:color="BEBEBE"/>
              <w:right w:val="single" w:sz="4" w:space="0" w:color="BEBEBE"/>
            </w:tcBorders>
          </w:tcPr>
          <w:p w14:paraId="16FB6B86" w14:textId="77777777" w:rsidR="001D2B4C" w:rsidRDefault="0030259E">
            <w:pPr>
              <w:spacing w:after="160" w:line="256" w:lineRule="auto"/>
              <w:rPr>
                <w:rFonts w:ascii="Times New Roman" w:hAnsi="Times New Roman"/>
                <w:color w:val="000000"/>
                <w:sz w:val="24"/>
                <w:szCs w:val="24"/>
              </w:rPr>
            </w:pPr>
            <w:r>
              <w:rPr>
                <w:rFonts w:ascii="Times New Roman" w:hAnsi="Times New Roman"/>
                <w:color w:val="000000"/>
                <w:sz w:val="24"/>
                <w:szCs w:val="24"/>
              </w:rPr>
              <w:t xml:space="preserve">                                114.50±6.32</w:t>
            </w:r>
          </w:p>
        </w:tc>
        <w:tc>
          <w:tcPr>
            <w:tcW w:w="821" w:type="pct"/>
            <w:tcBorders>
              <w:top w:val="single" w:sz="4" w:space="0" w:color="BEBEBE"/>
              <w:left w:val="single" w:sz="4" w:space="0" w:color="BEBEBE"/>
              <w:bottom w:val="single" w:sz="4" w:space="0" w:color="BEBEBE"/>
              <w:right w:val="single" w:sz="4" w:space="0" w:color="BEBEBE"/>
            </w:tcBorders>
          </w:tcPr>
          <w:p w14:paraId="5789DA30"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115.22±5.14</w:t>
            </w:r>
          </w:p>
        </w:tc>
        <w:tc>
          <w:tcPr>
            <w:tcW w:w="890" w:type="pct"/>
            <w:tcBorders>
              <w:top w:val="single" w:sz="4" w:space="0" w:color="BEBEBE"/>
              <w:left w:val="single" w:sz="4" w:space="0" w:color="BEBEBE"/>
              <w:bottom w:val="single" w:sz="4" w:space="0" w:color="BEBEBE"/>
              <w:right w:val="single" w:sz="4" w:space="0" w:color="BEBEBE"/>
            </w:tcBorders>
          </w:tcPr>
          <w:p w14:paraId="6D1E0F74"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111.22±3.90</w:t>
            </w:r>
          </w:p>
        </w:tc>
        <w:tc>
          <w:tcPr>
            <w:tcW w:w="891" w:type="pct"/>
            <w:tcBorders>
              <w:top w:val="single" w:sz="4" w:space="0" w:color="BEBEBE"/>
              <w:left w:val="single" w:sz="4" w:space="0" w:color="BEBEBE"/>
              <w:bottom w:val="single" w:sz="4" w:space="0" w:color="BEBEBE"/>
              <w:right w:val="single" w:sz="4" w:space="0" w:color="BEBEBE"/>
            </w:tcBorders>
          </w:tcPr>
          <w:p w14:paraId="641924AE"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110.44±5.31</w:t>
            </w:r>
          </w:p>
        </w:tc>
      </w:tr>
      <w:tr w:rsidR="001D2B4C" w14:paraId="41B91025" w14:textId="77777777" w:rsidTr="00D008CB">
        <w:trPr>
          <w:trHeight w:val="351"/>
        </w:trPr>
        <w:tc>
          <w:tcPr>
            <w:tcW w:w="855" w:type="pct"/>
            <w:tcBorders>
              <w:top w:val="single" w:sz="4" w:space="0" w:color="BEBEBE"/>
              <w:left w:val="single" w:sz="4" w:space="0" w:color="BEBEBE"/>
              <w:bottom w:val="single" w:sz="4" w:space="0" w:color="BEBEBE"/>
              <w:right w:val="single" w:sz="4" w:space="0" w:color="BEBEBE"/>
            </w:tcBorders>
          </w:tcPr>
          <w:p w14:paraId="43A2FAC9"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Car+PN</w:t>
            </w:r>
            <w:r>
              <w:rPr>
                <w:rFonts w:ascii="Times New Roman" w:eastAsia="Times New Roman" w:hAnsi="Times New Roman"/>
                <w:b/>
                <w:bCs/>
                <w:sz w:val="24"/>
                <w:szCs w:val="24"/>
                <w:vertAlign w:val="subscript"/>
              </w:rPr>
              <w:t>250</w:t>
            </w:r>
          </w:p>
        </w:tc>
        <w:tc>
          <w:tcPr>
            <w:tcW w:w="722" w:type="pct"/>
            <w:tcBorders>
              <w:top w:val="single" w:sz="4" w:space="0" w:color="BEBEBE"/>
              <w:left w:val="single" w:sz="4" w:space="0" w:color="BEBEBE"/>
              <w:bottom w:val="single" w:sz="4" w:space="0" w:color="BEBEBE"/>
              <w:right w:val="single" w:sz="4" w:space="0" w:color="BEBEBE"/>
            </w:tcBorders>
          </w:tcPr>
          <w:p w14:paraId="00B5F1BD"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108.45±5.22</w:t>
            </w:r>
          </w:p>
        </w:tc>
        <w:tc>
          <w:tcPr>
            <w:tcW w:w="821" w:type="pct"/>
            <w:tcBorders>
              <w:top w:val="single" w:sz="4" w:space="0" w:color="BEBEBE"/>
              <w:left w:val="single" w:sz="4" w:space="0" w:color="BEBEBE"/>
              <w:bottom w:val="single" w:sz="4" w:space="0" w:color="BEBEBE"/>
              <w:right w:val="single" w:sz="4" w:space="0" w:color="BEBEBE"/>
            </w:tcBorders>
          </w:tcPr>
          <w:p w14:paraId="436875A5"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113.24±6.97</w:t>
            </w:r>
          </w:p>
        </w:tc>
        <w:tc>
          <w:tcPr>
            <w:tcW w:w="821" w:type="pct"/>
            <w:tcBorders>
              <w:top w:val="single" w:sz="4" w:space="0" w:color="BEBEBE"/>
              <w:left w:val="single" w:sz="4" w:space="0" w:color="BEBEBE"/>
              <w:bottom w:val="single" w:sz="4" w:space="0" w:color="BEBEBE"/>
              <w:right w:val="single" w:sz="4" w:space="0" w:color="BEBEBE"/>
            </w:tcBorders>
          </w:tcPr>
          <w:p w14:paraId="3406D705"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117.96±5.59</w:t>
            </w:r>
          </w:p>
        </w:tc>
        <w:tc>
          <w:tcPr>
            <w:tcW w:w="890" w:type="pct"/>
            <w:tcBorders>
              <w:top w:val="single" w:sz="4" w:space="0" w:color="BEBEBE"/>
              <w:left w:val="single" w:sz="4" w:space="0" w:color="BEBEBE"/>
              <w:bottom w:val="single" w:sz="4" w:space="0" w:color="BEBEBE"/>
              <w:right w:val="single" w:sz="4" w:space="0" w:color="BEBEBE"/>
            </w:tcBorders>
          </w:tcPr>
          <w:p w14:paraId="62B24091"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122.29±7.48</w:t>
            </w:r>
          </w:p>
        </w:tc>
        <w:tc>
          <w:tcPr>
            <w:tcW w:w="891" w:type="pct"/>
            <w:tcBorders>
              <w:top w:val="single" w:sz="4" w:space="0" w:color="BEBEBE"/>
              <w:left w:val="single" w:sz="4" w:space="0" w:color="BEBEBE"/>
              <w:bottom w:val="single" w:sz="4" w:space="0" w:color="BEBEBE"/>
              <w:right w:val="single" w:sz="4" w:space="0" w:color="BEBEBE"/>
            </w:tcBorders>
          </w:tcPr>
          <w:p w14:paraId="506FC95D"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127.97±6.54</w:t>
            </w:r>
          </w:p>
        </w:tc>
      </w:tr>
      <w:tr w:rsidR="001D2B4C" w14:paraId="3A391A38" w14:textId="77777777" w:rsidTr="00D008CB">
        <w:trPr>
          <w:trHeight w:val="351"/>
        </w:trPr>
        <w:tc>
          <w:tcPr>
            <w:tcW w:w="855" w:type="pct"/>
            <w:tcBorders>
              <w:top w:val="single" w:sz="4" w:space="0" w:color="BEBEBE"/>
              <w:left w:val="single" w:sz="4" w:space="0" w:color="BEBEBE"/>
              <w:bottom w:val="single" w:sz="4" w:space="0" w:color="BEBEBE"/>
              <w:right w:val="single" w:sz="4" w:space="0" w:color="BEBEBE"/>
            </w:tcBorders>
          </w:tcPr>
          <w:p w14:paraId="2263E0B9"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Car+PN</w:t>
            </w:r>
            <w:r>
              <w:rPr>
                <w:rFonts w:ascii="Times New Roman" w:eastAsia="Times New Roman" w:hAnsi="Times New Roman"/>
                <w:b/>
                <w:bCs/>
                <w:sz w:val="24"/>
                <w:szCs w:val="24"/>
                <w:vertAlign w:val="subscript"/>
              </w:rPr>
              <w:t>500</w:t>
            </w:r>
          </w:p>
        </w:tc>
        <w:tc>
          <w:tcPr>
            <w:tcW w:w="722" w:type="pct"/>
            <w:tcBorders>
              <w:top w:val="single" w:sz="4" w:space="0" w:color="BEBEBE"/>
              <w:left w:val="single" w:sz="4" w:space="0" w:color="BEBEBE"/>
              <w:bottom w:val="single" w:sz="4" w:space="0" w:color="BEBEBE"/>
              <w:right w:val="single" w:sz="4" w:space="0" w:color="BEBEBE"/>
            </w:tcBorders>
          </w:tcPr>
          <w:p w14:paraId="19A07296"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105.46±5.47</w:t>
            </w:r>
          </w:p>
        </w:tc>
        <w:tc>
          <w:tcPr>
            <w:tcW w:w="821" w:type="pct"/>
            <w:tcBorders>
              <w:top w:val="single" w:sz="4" w:space="0" w:color="BEBEBE"/>
              <w:left w:val="single" w:sz="4" w:space="0" w:color="BEBEBE"/>
              <w:bottom w:val="single" w:sz="4" w:space="0" w:color="BEBEBE"/>
              <w:right w:val="single" w:sz="4" w:space="0" w:color="BEBEBE"/>
            </w:tcBorders>
          </w:tcPr>
          <w:p w14:paraId="4B12763C"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110.47±5.90</w:t>
            </w:r>
          </w:p>
        </w:tc>
        <w:tc>
          <w:tcPr>
            <w:tcW w:w="821" w:type="pct"/>
            <w:tcBorders>
              <w:top w:val="single" w:sz="4" w:space="0" w:color="BEBEBE"/>
              <w:left w:val="single" w:sz="4" w:space="0" w:color="BEBEBE"/>
              <w:bottom w:val="single" w:sz="4" w:space="0" w:color="BEBEBE"/>
              <w:right w:val="single" w:sz="4" w:space="0" w:color="BEBEBE"/>
            </w:tcBorders>
          </w:tcPr>
          <w:p w14:paraId="1A45BAEC"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113.69±7.20</w:t>
            </w:r>
          </w:p>
        </w:tc>
        <w:tc>
          <w:tcPr>
            <w:tcW w:w="890" w:type="pct"/>
            <w:tcBorders>
              <w:top w:val="single" w:sz="4" w:space="0" w:color="BEBEBE"/>
              <w:left w:val="single" w:sz="4" w:space="0" w:color="BEBEBE"/>
              <w:bottom w:val="single" w:sz="4" w:space="0" w:color="BEBEBE"/>
              <w:right w:val="single" w:sz="4" w:space="0" w:color="BEBEBE"/>
            </w:tcBorders>
          </w:tcPr>
          <w:p w14:paraId="7ACC9566"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119.80±7.20*</w:t>
            </w:r>
          </w:p>
        </w:tc>
        <w:tc>
          <w:tcPr>
            <w:tcW w:w="891" w:type="pct"/>
            <w:tcBorders>
              <w:top w:val="single" w:sz="4" w:space="0" w:color="BEBEBE"/>
              <w:left w:val="single" w:sz="4" w:space="0" w:color="BEBEBE"/>
              <w:bottom w:val="single" w:sz="4" w:space="0" w:color="BEBEBE"/>
              <w:right w:val="single" w:sz="4" w:space="0" w:color="BEBEBE"/>
            </w:tcBorders>
          </w:tcPr>
          <w:p w14:paraId="02CBA787"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123.22±6.40*</w:t>
            </w:r>
          </w:p>
        </w:tc>
      </w:tr>
      <w:tr w:rsidR="001D2B4C" w14:paraId="5E8C68F8" w14:textId="77777777" w:rsidTr="00D008CB">
        <w:trPr>
          <w:trHeight w:val="338"/>
        </w:trPr>
        <w:tc>
          <w:tcPr>
            <w:tcW w:w="855" w:type="pct"/>
            <w:tcBorders>
              <w:top w:val="single" w:sz="4" w:space="0" w:color="BEBEBE"/>
              <w:left w:val="single" w:sz="4" w:space="0" w:color="BEBEBE"/>
              <w:bottom w:val="single" w:sz="4" w:space="0" w:color="BEBEBE"/>
              <w:right w:val="single" w:sz="4" w:space="0" w:color="BEBEBE"/>
            </w:tcBorders>
          </w:tcPr>
          <w:p w14:paraId="1326261A"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Car+PN</w:t>
            </w:r>
            <w:r>
              <w:rPr>
                <w:rFonts w:ascii="Times New Roman" w:eastAsia="Times New Roman" w:hAnsi="Times New Roman"/>
                <w:b/>
                <w:bCs/>
                <w:sz w:val="24"/>
                <w:szCs w:val="24"/>
                <w:vertAlign w:val="subscript"/>
              </w:rPr>
              <w:t>750</w:t>
            </w:r>
          </w:p>
        </w:tc>
        <w:tc>
          <w:tcPr>
            <w:tcW w:w="722" w:type="pct"/>
            <w:tcBorders>
              <w:top w:val="single" w:sz="4" w:space="0" w:color="BEBEBE"/>
              <w:left w:val="single" w:sz="4" w:space="0" w:color="BEBEBE"/>
              <w:bottom w:val="single" w:sz="4" w:space="0" w:color="BEBEBE"/>
              <w:right w:val="single" w:sz="4" w:space="0" w:color="BEBEBE"/>
            </w:tcBorders>
          </w:tcPr>
          <w:p w14:paraId="1AD47B2A"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106.48±6.40</w:t>
            </w:r>
          </w:p>
        </w:tc>
        <w:tc>
          <w:tcPr>
            <w:tcW w:w="821" w:type="pct"/>
            <w:tcBorders>
              <w:top w:val="single" w:sz="4" w:space="0" w:color="BEBEBE"/>
              <w:left w:val="single" w:sz="4" w:space="0" w:color="BEBEBE"/>
              <w:bottom w:val="single" w:sz="4" w:space="0" w:color="BEBEBE"/>
              <w:right w:val="single" w:sz="4" w:space="0" w:color="BEBEBE"/>
            </w:tcBorders>
          </w:tcPr>
          <w:p w14:paraId="53C41FEA"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108.45±7.44</w:t>
            </w:r>
          </w:p>
        </w:tc>
        <w:tc>
          <w:tcPr>
            <w:tcW w:w="821" w:type="pct"/>
            <w:tcBorders>
              <w:top w:val="single" w:sz="4" w:space="0" w:color="BEBEBE"/>
              <w:left w:val="single" w:sz="4" w:space="0" w:color="BEBEBE"/>
              <w:bottom w:val="single" w:sz="4" w:space="0" w:color="BEBEBE"/>
              <w:right w:val="single" w:sz="4" w:space="0" w:color="BEBEBE"/>
            </w:tcBorders>
          </w:tcPr>
          <w:p w14:paraId="1E653A3D"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114.58±5.47</w:t>
            </w:r>
          </w:p>
        </w:tc>
        <w:tc>
          <w:tcPr>
            <w:tcW w:w="890" w:type="pct"/>
            <w:tcBorders>
              <w:top w:val="single" w:sz="4" w:space="0" w:color="BEBEBE"/>
              <w:left w:val="single" w:sz="4" w:space="0" w:color="BEBEBE"/>
              <w:bottom w:val="single" w:sz="4" w:space="0" w:color="BEBEBE"/>
              <w:right w:val="single" w:sz="4" w:space="0" w:color="BEBEBE"/>
            </w:tcBorders>
          </w:tcPr>
          <w:p w14:paraId="402D96C9" w14:textId="77777777" w:rsidR="001D2B4C" w:rsidRDefault="0030259E">
            <w:pPr>
              <w:jc w:val="center"/>
              <w:rPr>
                <w:rFonts w:ascii="Times New Roman" w:hAnsi="Times New Roman"/>
                <w:color w:val="000000"/>
                <w:sz w:val="24"/>
                <w:szCs w:val="24"/>
              </w:rPr>
            </w:pPr>
            <w:r>
              <w:rPr>
                <w:rFonts w:ascii="Times New Roman" w:hAnsi="Times New Roman"/>
                <w:color w:val="000000"/>
                <w:sz w:val="24"/>
                <w:szCs w:val="24"/>
              </w:rPr>
              <w:t>118.90±5.59*</w:t>
            </w:r>
          </w:p>
          <w:p w14:paraId="011B16AA" w14:textId="77777777" w:rsidR="001D2B4C" w:rsidRDefault="001D2B4C">
            <w:pPr>
              <w:spacing w:after="160" w:line="256" w:lineRule="auto"/>
              <w:jc w:val="center"/>
              <w:rPr>
                <w:rFonts w:ascii="Times New Roman" w:hAnsi="Times New Roman"/>
                <w:color w:val="000000"/>
                <w:sz w:val="24"/>
                <w:szCs w:val="24"/>
              </w:rPr>
            </w:pPr>
          </w:p>
        </w:tc>
        <w:tc>
          <w:tcPr>
            <w:tcW w:w="891" w:type="pct"/>
            <w:tcBorders>
              <w:top w:val="single" w:sz="4" w:space="0" w:color="BEBEBE"/>
              <w:left w:val="single" w:sz="4" w:space="0" w:color="BEBEBE"/>
              <w:bottom w:val="single" w:sz="4" w:space="0" w:color="BEBEBE"/>
              <w:right w:val="single" w:sz="4" w:space="0" w:color="BEBEBE"/>
            </w:tcBorders>
          </w:tcPr>
          <w:p w14:paraId="3D990A6F" w14:textId="77777777" w:rsidR="001D2B4C" w:rsidRDefault="0030259E">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121.45±5.59*</w:t>
            </w:r>
          </w:p>
        </w:tc>
      </w:tr>
    </w:tbl>
    <w:p w14:paraId="01B9A4FC" w14:textId="77777777" w:rsidR="00D008CB" w:rsidRDefault="00D008CB" w:rsidP="00D008CB">
      <w:pPr>
        <w:spacing w:line="360" w:lineRule="auto"/>
        <w:jc w:val="both"/>
        <w:rPr>
          <w:rFonts w:ascii="Times New Roman" w:hAnsi="Times New Roman"/>
          <w:color w:val="252525"/>
          <w:szCs w:val="24"/>
        </w:rPr>
      </w:pPr>
      <w:r>
        <w:rPr>
          <w:rFonts w:ascii="Times New Roman" w:hAnsi="Times New Roman"/>
          <w:color w:val="252525"/>
          <w:szCs w:val="24"/>
        </w:rPr>
        <w:t xml:space="preserve">Note: The results were expressed in </w:t>
      </w:r>
      <w:proofErr w:type="spellStart"/>
      <w:r>
        <w:rPr>
          <w:rFonts w:ascii="Times New Roman" w:hAnsi="Times New Roman"/>
          <w:color w:val="252525"/>
          <w:szCs w:val="24"/>
        </w:rPr>
        <w:t>Mean±SEM</w:t>
      </w:r>
      <w:proofErr w:type="spellEnd"/>
      <w:r>
        <w:rPr>
          <w:rFonts w:ascii="Times New Roman" w:hAnsi="Times New Roman"/>
          <w:color w:val="252525"/>
          <w:szCs w:val="24"/>
        </w:rPr>
        <w:t xml:space="preserve"> (standard mean error) *p&lt; 0.05, **p&lt; 0.01, and ***p&lt; 0.001 were considered as statistically significant. The statistical analysis followed by one-way analysis of variance (Dunnett’s test) compared to the control.</w:t>
      </w:r>
    </w:p>
    <w:p w14:paraId="25E3A7E0" w14:textId="77777777" w:rsidR="00D008CB" w:rsidRDefault="00D008CB" w:rsidP="00D008CB">
      <w:pPr>
        <w:spacing w:line="360" w:lineRule="auto"/>
        <w:jc w:val="both"/>
        <w:rPr>
          <w:rFonts w:ascii="Times New Roman" w:hAnsi="Times New Roman"/>
          <w:b/>
          <w:sz w:val="28"/>
          <w:szCs w:val="28"/>
        </w:rPr>
      </w:pPr>
    </w:p>
    <w:p w14:paraId="331A1A5A" w14:textId="41B543E5" w:rsidR="001D2B4C" w:rsidRPr="00CA5103" w:rsidRDefault="0030259E" w:rsidP="00D008CB">
      <w:pPr>
        <w:spacing w:line="360" w:lineRule="auto"/>
        <w:jc w:val="both"/>
        <w:rPr>
          <w:rFonts w:ascii="Times New Roman" w:hAnsi="Times New Roman"/>
          <w:b/>
          <w:sz w:val="18"/>
          <w:szCs w:val="24"/>
        </w:rPr>
      </w:pPr>
      <w:r w:rsidRPr="00CA5103">
        <w:rPr>
          <w:rFonts w:ascii="Times New Roman" w:hAnsi="Times New Roman"/>
          <w:b/>
          <w:sz w:val="24"/>
          <w:szCs w:val="28"/>
        </w:rPr>
        <w:t xml:space="preserve">Analgesic Activity of </w:t>
      </w:r>
      <w:r w:rsidRPr="00CA5103">
        <w:rPr>
          <w:rFonts w:ascii="Times New Roman" w:hAnsi="Times New Roman"/>
          <w:b/>
          <w:i/>
          <w:iCs/>
          <w:sz w:val="24"/>
          <w:szCs w:val="28"/>
        </w:rPr>
        <w:t>Piper nigrum</w:t>
      </w:r>
    </w:p>
    <w:p w14:paraId="70E8175D" w14:textId="16BE5AF6" w:rsidR="001D2B4C" w:rsidRDefault="0030259E">
      <w:pPr>
        <w:jc w:val="both"/>
        <w:rPr>
          <w:rFonts w:ascii="Times New Roman" w:hAnsi="Times New Roman"/>
          <w:bCs/>
          <w:iCs/>
          <w:color w:val="000000"/>
          <w:sz w:val="24"/>
          <w:szCs w:val="24"/>
        </w:rPr>
      </w:pPr>
      <w:r>
        <w:rPr>
          <w:rFonts w:ascii="Times New Roman" w:hAnsi="Times New Roman"/>
          <w:b/>
          <w:iCs/>
          <w:color w:val="000000"/>
          <w:sz w:val="24"/>
          <w:szCs w:val="24"/>
        </w:rPr>
        <w:t>Writhing test:</w:t>
      </w:r>
      <w:r>
        <w:rPr>
          <w:rFonts w:ascii="Times New Roman" w:hAnsi="Times New Roman"/>
          <w:bCs/>
          <w:iCs/>
          <w:color w:val="000000"/>
          <w:sz w:val="24"/>
          <w:szCs w:val="24"/>
        </w:rPr>
        <w:t xml:space="preserve"> The result of </w:t>
      </w:r>
      <w:r w:rsidR="00BA29C5">
        <w:rPr>
          <w:rFonts w:ascii="Times New Roman" w:hAnsi="Times New Roman"/>
          <w:bCs/>
          <w:iCs/>
          <w:color w:val="000000"/>
          <w:sz w:val="24"/>
          <w:szCs w:val="24"/>
        </w:rPr>
        <w:t xml:space="preserve">the </w:t>
      </w:r>
      <w:r>
        <w:rPr>
          <w:rFonts w:ascii="Times New Roman" w:hAnsi="Times New Roman"/>
          <w:bCs/>
          <w:iCs/>
          <w:color w:val="000000"/>
          <w:sz w:val="24"/>
          <w:szCs w:val="24"/>
        </w:rPr>
        <w:t xml:space="preserve">acetic acid writhing test is shown below in </w:t>
      </w:r>
      <w:r w:rsidR="00BA29C5">
        <w:rPr>
          <w:rFonts w:ascii="Times New Roman" w:hAnsi="Times New Roman"/>
          <w:bCs/>
          <w:iCs/>
          <w:color w:val="000000"/>
          <w:sz w:val="24"/>
          <w:szCs w:val="24"/>
        </w:rPr>
        <w:t>Table</w:t>
      </w:r>
      <w:r>
        <w:rPr>
          <w:rFonts w:ascii="Times New Roman" w:hAnsi="Times New Roman"/>
          <w:bCs/>
          <w:iCs/>
          <w:color w:val="000000"/>
          <w:sz w:val="24"/>
          <w:szCs w:val="24"/>
        </w:rPr>
        <w:t xml:space="preserve"> </w:t>
      </w:r>
      <w:r w:rsidR="00AF7BB8">
        <w:rPr>
          <w:rFonts w:ascii="Times New Roman" w:hAnsi="Times New Roman"/>
          <w:bCs/>
          <w:iCs/>
          <w:color w:val="000000"/>
          <w:sz w:val="24"/>
          <w:szCs w:val="24"/>
        </w:rPr>
        <w:t>5</w:t>
      </w:r>
      <w:r>
        <w:rPr>
          <w:rFonts w:ascii="Times New Roman" w:hAnsi="Times New Roman"/>
          <w:bCs/>
          <w:iCs/>
          <w:color w:val="000000"/>
          <w:sz w:val="24"/>
          <w:szCs w:val="24"/>
        </w:rPr>
        <w:t>. Only the high dose 1000mg/kg showed statistically significant (p &lt;0.05) results among all the groups.</w:t>
      </w:r>
    </w:p>
    <w:p w14:paraId="62930D2E" w14:textId="77777777" w:rsidR="00CA5103" w:rsidRDefault="00CA5103">
      <w:pPr>
        <w:jc w:val="both"/>
        <w:rPr>
          <w:rFonts w:ascii="Times New Roman" w:hAnsi="Times New Roman"/>
          <w:bCs/>
          <w:iCs/>
          <w:color w:val="000000"/>
          <w:sz w:val="24"/>
          <w:szCs w:val="24"/>
        </w:rPr>
      </w:pPr>
    </w:p>
    <w:p w14:paraId="782F92F6" w14:textId="61472C35" w:rsidR="001D2B4C" w:rsidRDefault="0030259E">
      <w:pPr>
        <w:jc w:val="both"/>
        <w:rPr>
          <w:rFonts w:ascii="Times New Roman" w:hAnsi="Times New Roman"/>
          <w:iCs/>
          <w:color w:val="000000"/>
          <w:sz w:val="24"/>
          <w:szCs w:val="24"/>
        </w:rPr>
      </w:pPr>
      <w:r>
        <w:rPr>
          <w:rFonts w:ascii="Times New Roman" w:hAnsi="Times New Roman"/>
          <w:b/>
          <w:bCs/>
          <w:iCs/>
          <w:color w:val="000000"/>
          <w:sz w:val="24"/>
          <w:szCs w:val="24"/>
        </w:rPr>
        <w:t xml:space="preserve">Table </w:t>
      </w:r>
      <w:r w:rsidR="00AF7BB8">
        <w:rPr>
          <w:rFonts w:ascii="Times New Roman" w:hAnsi="Times New Roman"/>
          <w:b/>
          <w:bCs/>
          <w:iCs/>
          <w:color w:val="000000"/>
          <w:sz w:val="24"/>
          <w:szCs w:val="24"/>
        </w:rPr>
        <w:t>5</w:t>
      </w:r>
      <w:r>
        <w:rPr>
          <w:rFonts w:ascii="Times New Roman" w:hAnsi="Times New Roman"/>
          <w:b/>
          <w:bCs/>
          <w:iCs/>
          <w:color w:val="000000"/>
          <w:sz w:val="24"/>
          <w:szCs w:val="24"/>
        </w:rPr>
        <w:t>:</w:t>
      </w:r>
      <w:r>
        <w:rPr>
          <w:rFonts w:ascii="Times New Roman" w:hAnsi="Times New Roman"/>
          <w:iCs/>
          <w:color w:val="000000"/>
          <w:sz w:val="24"/>
          <w:szCs w:val="24"/>
        </w:rPr>
        <w:t xml:space="preserve"> Analgesic effect of different doses of </w:t>
      </w:r>
      <w:r>
        <w:rPr>
          <w:rFonts w:ascii="Times New Roman" w:hAnsi="Times New Roman"/>
          <w:i/>
          <w:iCs/>
          <w:color w:val="000000"/>
          <w:sz w:val="24"/>
          <w:szCs w:val="24"/>
        </w:rPr>
        <w:t xml:space="preserve">Piper nigrum </w:t>
      </w:r>
      <w:r>
        <w:rPr>
          <w:rFonts w:ascii="Times New Roman" w:hAnsi="Times New Roman"/>
          <w:iCs/>
          <w:color w:val="000000"/>
          <w:sz w:val="24"/>
          <w:szCs w:val="24"/>
        </w:rPr>
        <w:t>and Aspir</w:t>
      </w:r>
      <w:r w:rsidR="00BA29C5">
        <w:rPr>
          <w:rFonts w:ascii="Times New Roman" w:hAnsi="Times New Roman"/>
          <w:iCs/>
          <w:color w:val="000000"/>
          <w:sz w:val="24"/>
          <w:szCs w:val="24"/>
        </w:rPr>
        <w:t>in by acetic acid writhing test.</w:t>
      </w:r>
    </w:p>
    <w:p w14:paraId="49B6D437" w14:textId="77777777" w:rsidR="001D2B4C" w:rsidRDefault="001D2B4C">
      <w:pPr>
        <w:jc w:val="both"/>
        <w:rPr>
          <w:rFonts w:ascii="Times New Roman" w:hAnsi="Times New Roman"/>
          <w:iCs/>
          <w:color w:val="000000"/>
          <w:sz w:val="24"/>
          <w:szCs w:val="24"/>
        </w:rPr>
      </w:pPr>
    </w:p>
    <w:tbl>
      <w:tblPr>
        <w:tblStyle w:val="TableGridLight1"/>
        <w:tblW w:w="4707" w:type="pct"/>
        <w:jc w:val="center"/>
        <w:tblLook w:val="04A0" w:firstRow="1" w:lastRow="0" w:firstColumn="1" w:lastColumn="0" w:noHBand="0" w:noVBand="1"/>
      </w:tblPr>
      <w:tblGrid>
        <w:gridCol w:w="2294"/>
        <w:gridCol w:w="971"/>
        <w:gridCol w:w="2762"/>
        <w:gridCol w:w="1996"/>
      </w:tblGrid>
      <w:tr w:rsidR="001D2B4C" w14:paraId="10398A4D" w14:textId="77777777" w:rsidTr="00BA29C5">
        <w:trPr>
          <w:trHeight w:val="657"/>
          <w:jc w:val="center"/>
        </w:trPr>
        <w:tc>
          <w:tcPr>
            <w:tcW w:w="1430" w:type="pct"/>
            <w:tcBorders>
              <w:top w:val="single" w:sz="4" w:space="0" w:color="BEBEBE"/>
              <w:left w:val="single" w:sz="4" w:space="0" w:color="BEBEBE"/>
              <w:bottom w:val="single" w:sz="4" w:space="0" w:color="BEBEBE"/>
              <w:right w:val="single" w:sz="4" w:space="0" w:color="BEBEBE"/>
            </w:tcBorders>
          </w:tcPr>
          <w:p w14:paraId="3F9F6D39" w14:textId="77777777" w:rsidR="001D2B4C" w:rsidRDefault="0030259E">
            <w:pPr>
              <w:spacing w:after="160" w:line="256" w:lineRule="auto"/>
              <w:jc w:val="both"/>
              <w:rPr>
                <w:rFonts w:ascii="Times New Roman" w:hAnsi="Times New Roman"/>
                <w:b/>
                <w:bCs/>
                <w:sz w:val="24"/>
                <w:szCs w:val="24"/>
                <w:lang w:val="en-GB"/>
              </w:rPr>
            </w:pPr>
            <w:r>
              <w:rPr>
                <w:rFonts w:ascii="Times New Roman" w:hAnsi="Times New Roman"/>
                <w:b/>
                <w:bCs/>
                <w:sz w:val="24"/>
                <w:szCs w:val="24"/>
                <w:lang w:val="en-GB"/>
              </w:rPr>
              <w:t>Group specification</w:t>
            </w:r>
          </w:p>
        </w:tc>
        <w:tc>
          <w:tcPr>
            <w:tcW w:w="605" w:type="pct"/>
            <w:tcBorders>
              <w:top w:val="single" w:sz="4" w:space="0" w:color="BEBEBE"/>
              <w:left w:val="single" w:sz="4" w:space="0" w:color="BEBEBE"/>
              <w:bottom w:val="single" w:sz="4" w:space="0" w:color="BEBEBE"/>
              <w:right w:val="single" w:sz="4" w:space="0" w:color="BEBEBE"/>
            </w:tcBorders>
          </w:tcPr>
          <w:p w14:paraId="64BFE03E" w14:textId="77777777" w:rsidR="001D2B4C" w:rsidRDefault="0030259E">
            <w:pPr>
              <w:spacing w:after="160" w:line="256" w:lineRule="auto"/>
              <w:jc w:val="both"/>
              <w:rPr>
                <w:rFonts w:ascii="Times New Roman" w:hAnsi="Times New Roman"/>
                <w:b/>
                <w:bCs/>
                <w:sz w:val="24"/>
                <w:szCs w:val="24"/>
                <w:highlight w:val="yellow"/>
                <w:lang w:val="en-GB"/>
              </w:rPr>
            </w:pPr>
            <w:r>
              <w:rPr>
                <w:rFonts w:ascii="Times New Roman" w:hAnsi="Times New Roman"/>
                <w:b/>
                <w:bCs/>
                <w:sz w:val="24"/>
                <w:szCs w:val="24"/>
                <w:lang w:val="en-GB"/>
              </w:rPr>
              <w:t>Dose</w:t>
            </w:r>
          </w:p>
        </w:tc>
        <w:tc>
          <w:tcPr>
            <w:tcW w:w="1721" w:type="pct"/>
            <w:tcBorders>
              <w:top w:val="single" w:sz="4" w:space="0" w:color="BEBEBE"/>
              <w:left w:val="single" w:sz="4" w:space="0" w:color="BEBEBE"/>
              <w:bottom w:val="single" w:sz="4" w:space="0" w:color="BEBEBE"/>
              <w:right w:val="single" w:sz="4" w:space="0" w:color="BEBEBE"/>
            </w:tcBorders>
          </w:tcPr>
          <w:p w14:paraId="72233FC0" w14:textId="173ED81E" w:rsidR="001D2B4C" w:rsidRDefault="0030259E" w:rsidP="00BA29C5">
            <w:pPr>
              <w:spacing w:after="160" w:line="256" w:lineRule="auto"/>
              <w:jc w:val="both"/>
              <w:rPr>
                <w:rFonts w:ascii="Times New Roman" w:hAnsi="Times New Roman"/>
                <w:b/>
                <w:bCs/>
                <w:color w:val="000000"/>
                <w:sz w:val="24"/>
                <w:szCs w:val="24"/>
                <w:lang w:val="en-GB"/>
              </w:rPr>
            </w:pPr>
            <w:r>
              <w:rPr>
                <w:rFonts w:ascii="Times New Roman" w:hAnsi="Times New Roman"/>
                <w:b/>
                <w:bCs/>
                <w:color w:val="000000"/>
                <w:sz w:val="24"/>
                <w:szCs w:val="24"/>
                <w:lang w:val="en-GB"/>
              </w:rPr>
              <w:t xml:space="preserve">Number of </w:t>
            </w:r>
            <w:r w:rsidR="00BA29C5">
              <w:rPr>
                <w:rFonts w:ascii="Times New Roman" w:hAnsi="Times New Roman"/>
                <w:b/>
                <w:bCs/>
                <w:color w:val="000000"/>
                <w:sz w:val="24"/>
                <w:szCs w:val="24"/>
                <w:lang w:val="en-GB"/>
              </w:rPr>
              <w:t>writing</w:t>
            </w:r>
          </w:p>
        </w:tc>
        <w:tc>
          <w:tcPr>
            <w:tcW w:w="1244" w:type="pct"/>
            <w:tcBorders>
              <w:top w:val="single" w:sz="4" w:space="0" w:color="BEBEBE"/>
              <w:left w:val="single" w:sz="4" w:space="0" w:color="BEBEBE"/>
              <w:bottom w:val="single" w:sz="4" w:space="0" w:color="BEBEBE"/>
              <w:right w:val="single" w:sz="4" w:space="0" w:color="BEBEBE"/>
            </w:tcBorders>
          </w:tcPr>
          <w:p w14:paraId="1085884E" w14:textId="77777777" w:rsidR="001D2B4C" w:rsidRDefault="0030259E">
            <w:pPr>
              <w:spacing w:after="160" w:line="256" w:lineRule="auto"/>
              <w:jc w:val="both"/>
              <w:rPr>
                <w:rFonts w:ascii="Times New Roman" w:hAnsi="Times New Roman"/>
                <w:b/>
                <w:bCs/>
                <w:color w:val="000000"/>
                <w:sz w:val="24"/>
                <w:szCs w:val="24"/>
                <w:lang w:val="en-GB"/>
              </w:rPr>
            </w:pPr>
            <w:r>
              <w:rPr>
                <w:rFonts w:ascii="Times New Roman" w:hAnsi="Times New Roman"/>
                <w:b/>
                <w:bCs/>
                <w:color w:val="000000"/>
                <w:sz w:val="24"/>
                <w:szCs w:val="24"/>
                <w:lang w:val="en-GB"/>
              </w:rPr>
              <w:t>% Inhibition</w:t>
            </w:r>
          </w:p>
        </w:tc>
      </w:tr>
      <w:tr w:rsidR="001D2B4C" w14:paraId="16968400" w14:textId="77777777" w:rsidTr="00BA29C5">
        <w:trPr>
          <w:jc w:val="center"/>
        </w:trPr>
        <w:tc>
          <w:tcPr>
            <w:tcW w:w="1430" w:type="pct"/>
            <w:tcBorders>
              <w:top w:val="single" w:sz="4" w:space="0" w:color="BEBEBE"/>
              <w:left w:val="single" w:sz="4" w:space="0" w:color="BEBEBE"/>
              <w:bottom w:val="single" w:sz="4" w:space="0" w:color="BEBEBE"/>
              <w:right w:val="single" w:sz="4" w:space="0" w:color="BEBEBE"/>
            </w:tcBorders>
          </w:tcPr>
          <w:p w14:paraId="25A9793F"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Ace</w:t>
            </w:r>
          </w:p>
        </w:tc>
        <w:tc>
          <w:tcPr>
            <w:tcW w:w="605" w:type="pct"/>
            <w:tcBorders>
              <w:top w:val="single" w:sz="4" w:space="0" w:color="BEBEBE"/>
              <w:left w:val="single" w:sz="4" w:space="0" w:color="BEBEBE"/>
              <w:bottom w:val="single" w:sz="4" w:space="0" w:color="BEBEBE"/>
              <w:right w:val="single" w:sz="4" w:space="0" w:color="BEBEBE"/>
            </w:tcBorders>
          </w:tcPr>
          <w:p w14:paraId="35DCCA82"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N/A</w:t>
            </w:r>
          </w:p>
        </w:tc>
        <w:tc>
          <w:tcPr>
            <w:tcW w:w="1721" w:type="pct"/>
            <w:tcBorders>
              <w:top w:val="single" w:sz="4" w:space="0" w:color="BEBEBE"/>
              <w:left w:val="single" w:sz="4" w:space="0" w:color="BEBEBE"/>
              <w:bottom w:val="single" w:sz="4" w:space="0" w:color="BEBEBE"/>
              <w:right w:val="single" w:sz="4" w:space="0" w:color="BEBEBE"/>
            </w:tcBorders>
          </w:tcPr>
          <w:p w14:paraId="3621497D"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99.46</w:t>
            </w:r>
            <w:r>
              <w:rPr>
                <w:rFonts w:ascii="Times New Roman" w:hAnsi="Times New Roman"/>
                <w:color w:val="000000"/>
                <w:sz w:val="24"/>
                <w:szCs w:val="24"/>
              </w:rPr>
              <w:t>±7.54</w:t>
            </w:r>
          </w:p>
        </w:tc>
        <w:tc>
          <w:tcPr>
            <w:tcW w:w="1244" w:type="pct"/>
            <w:tcBorders>
              <w:top w:val="single" w:sz="4" w:space="0" w:color="BEBEBE"/>
              <w:left w:val="single" w:sz="4" w:space="0" w:color="BEBEBE"/>
              <w:bottom w:val="single" w:sz="4" w:space="0" w:color="BEBEBE"/>
              <w:right w:val="single" w:sz="4" w:space="0" w:color="BEBEBE"/>
            </w:tcBorders>
          </w:tcPr>
          <w:p w14:paraId="38D78B2E" w14:textId="280BA051" w:rsidR="001D2B4C" w:rsidRDefault="00BA29C5"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w:t>
            </w:r>
          </w:p>
        </w:tc>
      </w:tr>
      <w:tr w:rsidR="001D2B4C" w14:paraId="1F2C7818" w14:textId="77777777" w:rsidTr="00BA29C5">
        <w:trPr>
          <w:trHeight w:val="404"/>
          <w:jc w:val="center"/>
        </w:trPr>
        <w:tc>
          <w:tcPr>
            <w:tcW w:w="1430" w:type="pct"/>
            <w:tcBorders>
              <w:top w:val="single" w:sz="4" w:space="0" w:color="BEBEBE"/>
              <w:left w:val="single" w:sz="4" w:space="0" w:color="BEBEBE"/>
              <w:bottom w:val="single" w:sz="4" w:space="0" w:color="BEBEBE"/>
              <w:right w:val="single" w:sz="4" w:space="0" w:color="BEBEBE"/>
            </w:tcBorders>
          </w:tcPr>
          <w:p w14:paraId="7D6F7C0E"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As</w:t>
            </w:r>
            <w:r>
              <w:rPr>
                <w:rFonts w:ascii="Times New Roman" w:hAnsi="Times New Roman"/>
                <w:b/>
                <w:bCs/>
                <w:sz w:val="24"/>
                <w:szCs w:val="24"/>
                <w:vertAlign w:val="subscript"/>
                <w:lang w:val="en-GB"/>
              </w:rPr>
              <w:t>100</w:t>
            </w:r>
            <w:r>
              <w:rPr>
                <w:rFonts w:ascii="Times New Roman" w:hAnsi="Times New Roman"/>
                <w:b/>
                <w:bCs/>
                <w:sz w:val="24"/>
                <w:szCs w:val="24"/>
                <w:lang w:val="en-GB"/>
              </w:rPr>
              <w:t>+Acetic Acid</w:t>
            </w:r>
          </w:p>
        </w:tc>
        <w:tc>
          <w:tcPr>
            <w:tcW w:w="605" w:type="pct"/>
            <w:tcBorders>
              <w:top w:val="single" w:sz="4" w:space="0" w:color="BEBEBE"/>
              <w:left w:val="single" w:sz="4" w:space="0" w:color="BEBEBE"/>
              <w:bottom w:val="single" w:sz="4" w:space="0" w:color="BEBEBE"/>
              <w:right w:val="single" w:sz="4" w:space="0" w:color="BEBEBE"/>
            </w:tcBorders>
          </w:tcPr>
          <w:p w14:paraId="764DDBB6"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100</w:t>
            </w:r>
          </w:p>
        </w:tc>
        <w:tc>
          <w:tcPr>
            <w:tcW w:w="1721" w:type="pct"/>
            <w:tcBorders>
              <w:top w:val="single" w:sz="4" w:space="0" w:color="BEBEBE"/>
              <w:left w:val="single" w:sz="4" w:space="0" w:color="BEBEBE"/>
              <w:bottom w:val="single" w:sz="4" w:space="0" w:color="BEBEBE"/>
              <w:right w:val="single" w:sz="4" w:space="0" w:color="BEBEBE"/>
            </w:tcBorders>
          </w:tcPr>
          <w:p w14:paraId="29104A35"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71.45</w:t>
            </w:r>
            <w:r>
              <w:rPr>
                <w:rFonts w:ascii="Times New Roman" w:hAnsi="Times New Roman"/>
                <w:color w:val="000000"/>
                <w:sz w:val="24"/>
                <w:szCs w:val="24"/>
              </w:rPr>
              <w:t>±4.56</w:t>
            </w:r>
          </w:p>
        </w:tc>
        <w:tc>
          <w:tcPr>
            <w:tcW w:w="1244" w:type="pct"/>
            <w:tcBorders>
              <w:top w:val="single" w:sz="4" w:space="0" w:color="BEBEBE"/>
              <w:left w:val="single" w:sz="4" w:space="0" w:color="BEBEBE"/>
              <w:bottom w:val="single" w:sz="4" w:space="0" w:color="BEBEBE"/>
              <w:right w:val="single" w:sz="4" w:space="0" w:color="BEBEBE"/>
            </w:tcBorders>
          </w:tcPr>
          <w:p w14:paraId="1F4B0053" w14:textId="15BA52EA" w:rsidR="001D2B4C" w:rsidRDefault="00BA29C5"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w:t>
            </w:r>
          </w:p>
        </w:tc>
      </w:tr>
      <w:tr w:rsidR="001D2B4C" w14:paraId="632B230F" w14:textId="77777777" w:rsidTr="00BA29C5">
        <w:trPr>
          <w:jc w:val="center"/>
        </w:trPr>
        <w:tc>
          <w:tcPr>
            <w:tcW w:w="1430" w:type="pct"/>
            <w:tcBorders>
              <w:top w:val="single" w:sz="4" w:space="0" w:color="BEBEBE"/>
              <w:left w:val="single" w:sz="4" w:space="0" w:color="BEBEBE"/>
              <w:bottom w:val="single" w:sz="4" w:space="0" w:color="BEBEBE"/>
              <w:right w:val="single" w:sz="4" w:space="0" w:color="BEBEBE"/>
            </w:tcBorders>
          </w:tcPr>
          <w:p w14:paraId="27616427"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PN</w:t>
            </w:r>
            <w:r>
              <w:rPr>
                <w:rFonts w:ascii="Times New Roman" w:hAnsi="Times New Roman"/>
                <w:b/>
                <w:bCs/>
                <w:sz w:val="24"/>
                <w:szCs w:val="24"/>
                <w:vertAlign w:val="subscript"/>
                <w:lang w:val="en-GB"/>
              </w:rPr>
              <w:t>250</w:t>
            </w:r>
            <w:r>
              <w:rPr>
                <w:rFonts w:ascii="Times New Roman" w:hAnsi="Times New Roman"/>
                <w:b/>
                <w:bCs/>
                <w:sz w:val="24"/>
                <w:szCs w:val="24"/>
                <w:lang w:val="en-GB"/>
              </w:rPr>
              <w:t>+Acetic Acid</w:t>
            </w:r>
          </w:p>
        </w:tc>
        <w:tc>
          <w:tcPr>
            <w:tcW w:w="605" w:type="pct"/>
            <w:tcBorders>
              <w:top w:val="single" w:sz="4" w:space="0" w:color="BEBEBE"/>
              <w:left w:val="single" w:sz="4" w:space="0" w:color="BEBEBE"/>
              <w:bottom w:val="single" w:sz="4" w:space="0" w:color="BEBEBE"/>
              <w:right w:val="single" w:sz="4" w:space="0" w:color="BEBEBE"/>
            </w:tcBorders>
          </w:tcPr>
          <w:p w14:paraId="62F02EAE" w14:textId="77777777" w:rsidR="001D2B4C" w:rsidRDefault="0030259E" w:rsidP="00BA29C5">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250</w:t>
            </w:r>
          </w:p>
        </w:tc>
        <w:tc>
          <w:tcPr>
            <w:tcW w:w="1721" w:type="pct"/>
            <w:tcBorders>
              <w:top w:val="single" w:sz="4" w:space="0" w:color="BEBEBE"/>
              <w:left w:val="single" w:sz="4" w:space="0" w:color="BEBEBE"/>
              <w:bottom w:val="single" w:sz="4" w:space="0" w:color="BEBEBE"/>
              <w:right w:val="single" w:sz="4" w:space="0" w:color="BEBEBE"/>
            </w:tcBorders>
          </w:tcPr>
          <w:p w14:paraId="4635A647"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96.74</w:t>
            </w:r>
            <w:r>
              <w:rPr>
                <w:rFonts w:ascii="Times New Roman" w:hAnsi="Times New Roman"/>
                <w:color w:val="000000"/>
                <w:sz w:val="24"/>
                <w:szCs w:val="24"/>
              </w:rPr>
              <w:t>±7.42</w:t>
            </w:r>
          </w:p>
        </w:tc>
        <w:tc>
          <w:tcPr>
            <w:tcW w:w="1244" w:type="pct"/>
            <w:tcBorders>
              <w:top w:val="single" w:sz="4" w:space="0" w:color="BEBEBE"/>
              <w:left w:val="single" w:sz="4" w:space="0" w:color="BEBEBE"/>
              <w:bottom w:val="single" w:sz="4" w:space="0" w:color="BEBEBE"/>
              <w:right w:val="single" w:sz="4" w:space="0" w:color="BEBEBE"/>
            </w:tcBorders>
          </w:tcPr>
          <w:p w14:paraId="76F719B4"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2.05%</w:t>
            </w:r>
          </w:p>
        </w:tc>
      </w:tr>
      <w:tr w:rsidR="001D2B4C" w14:paraId="29BA08CB" w14:textId="77777777" w:rsidTr="00BA29C5">
        <w:trPr>
          <w:jc w:val="center"/>
        </w:trPr>
        <w:tc>
          <w:tcPr>
            <w:tcW w:w="1430" w:type="pct"/>
            <w:tcBorders>
              <w:top w:val="single" w:sz="4" w:space="0" w:color="BEBEBE"/>
              <w:left w:val="single" w:sz="4" w:space="0" w:color="BEBEBE"/>
              <w:bottom w:val="single" w:sz="4" w:space="0" w:color="BEBEBE"/>
              <w:right w:val="single" w:sz="4" w:space="0" w:color="BEBEBE"/>
            </w:tcBorders>
          </w:tcPr>
          <w:p w14:paraId="559A475C"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PN</w:t>
            </w:r>
            <w:r>
              <w:rPr>
                <w:rFonts w:ascii="Times New Roman" w:hAnsi="Times New Roman"/>
                <w:b/>
                <w:bCs/>
                <w:sz w:val="24"/>
                <w:szCs w:val="24"/>
                <w:vertAlign w:val="subscript"/>
                <w:lang w:val="en-GB"/>
              </w:rPr>
              <w:t>500</w:t>
            </w:r>
            <w:r>
              <w:rPr>
                <w:rFonts w:ascii="Times New Roman" w:hAnsi="Times New Roman"/>
                <w:b/>
                <w:bCs/>
                <w:sz w:val="24"/>
                <w:szCs w:val="24"/>
                <w:lang w:val="en-GB"/>
              </w:rPr>
              <w:t>+Acetic Acid</w:t>
            </w:r>
          </w:p>
        </w:tc>
        <w:tc>
          <w:tcPr>
            <w:tcW w:w="605" w:type="pct"/>
            <w:tcBorders>
              <w:top w:val="single" w:sz="4" w:space="0" w:color="BEBEBE"/>
              <w:left w:val="single" w:sz="4" w:space="0" w:color="BEBEBE"/>
              <w:bottom w:val="single" w:sz="4" w:space="0" w:color="BEBEBE"/>
              <w:right w:val="single" w:sz="4" w:space="0" w:color="BEBEBE"/>
            </w:tcBorders>
          </w:tcPr>
          <w:p w14:paraId="35E5A6F4" w14:textId="77777777" w:rsidR="001D2B4C" w:rsidRDefault="0030259E" w:rsidP="00BA29C5">
            <w:pPr>
              <w:spacing w:after="160" w:line="256" w:lineRule="auto"/>
              <w:jc w:val="center"/>
              <w:rPr>
                <w:rFonts w:ascii="Times New Roman" w:hAnsi="Times New Roman"/>
                <w:color w:val="000000"/>
                <w:sz w:val="24"/>
                <w:szCs w:val="24"/>
              </w:rPr>
            </w:pPr>
            <w:r>
              <w:rPr>
                <w:rFonts w:ascii="Times New Roman" w:hAnsi="Times New Roman"/>
                <w:color w:val="000000"/>
                <w:sz w:val="24"/>
                <w:szCs w:val="24"/>
              </w:rPr>
              <w:t>500</w:t>
            </w:r>
          </w:p>
        </w:tc>
        <w:tc>
          <w:tcPr>
            <w:tcW w:w="1721" w:type="pct"/>
            <w:tcBorders>
              <w:top w:val="single" w:sz="4" w:space="0" w:color="BEBEBE"/>
              <w:left w:val="single" w:sz="4" w:space="0" w:color="BEBEBE"/>
              <w:bottom w:val="single" w:sz="4" w:space="0" w:color="BEBEBE"/>
              <w:right w:val="single" w:sz="4" w:space="0" w:color="BEBEBE"/>
            </w:tcBorders>
          </w:tcPr>
          <w:p w14:paraId="13C09046"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94.45</w:t>
            </w:r>
            <w:r>
              <w:rPr>
                <w:rFonts w:ascii="Times New Roman" w:hAnsi="Times New Roman"/>
                <w:color w:val="000000"/>
                <w:sz w:val="24"/>
                <w:szCs w:val="24"/>
              </w:rPr>
              <w:t>±6.97</w:t>
            </w:r>
          </w:p>
        </w:tc>
        <w:tc>
          <w:tcPr>
            <w:tcW w:w="1244" w:type="pct"/>
            <w:tcBorders>
              <w:top w:val="single" w:sz="4" w:space="0" w:color="BEBEBE"/>
              <w:left w:val="single" w:sz="4" w:space="0" w:color="BEBEBE"/>
              <w:bottom w:val="single" w:sz="4" w:space="0" w:color="BEBEBE"/>
              <w:right w:val="single" w:sz="4" w:space="0" w:color="BEBEBE"/>
            </w:tcBorders>
          </w:tcPr>
          <w:p w14:paraId="455BD367"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4.40%</w:t>
            </w:r>
          </w:p>
        </w:tc>
      </w:tr>
      <w:tr w:rsidR="001D2B4C" w14:paraId="5D03AEDA" w14:textId="77777777" w:rsidTr="00BA29C5">
        <w:trPr>
          <w:jc w:val="center"/>
        </w:trPr>
        <w:tc>
          <w:tcPr>
            <w:tcW w:w="1430" w:type="pct"/>
            <w:tcBorders>
              <w:top w:val="single" w:sz="4" w:space="0" w:color="BEBEBE"/>
              <w:left w:val="single" w:sz="4" w:space="0" w:color="BEBEBE"/>
              <w:bottom w:val="single" w:sz="4" w:space="0" w:color="BEBEBE"/>
              <w:right w:val="single" w:sz="4" w:space="0" w:color="BEBEBE"/>
            </w:tcBorders>
          </w:tcPr>
          <w:p w14:paraId="34AFF848" w14:textId="77777777" w:rsidR="001D2B4C" w:rsidRDefault="0030259E" w:rsidP="00BA29C5">
            <w:pPr>
              <w:spacing w:after="160" w:line="256" w:lineRule="auto"/>
              <w:jc w:val="center"/>
              <w:rPr>
                <w:rFonts w:ascii="Times New Roman" w:hAnsi="Times New Roman"/>
                <w:b/>
                <w:bCs/>
                <w:sz w:val="24"/>
                <w:szCs w:val="24"/>
                <w:lang w:val="en-GB"/>
              </w:rPr>
            </w:pPr>
            <w:r>
              <w:rPr>
                <w:rFonts w:ascii="Times New Roman" w:hAnsi="Times New Roman"/>
                <w:b/>
                <w:bCs/>
                <w:sz w:val="24"/>
                <w:szCs w:val="24"/>
                <w:lang w:val="en-GB"/>
              </w:rPr>
              <w:t>PN</w:t>
            </w:r>
            <w:r>
              <w:rPr>
                <w:rFonts w:ascii="Times New Roman" w:hAnsi="Times New Roman"/>
                <w:b/>
                <w:bCs/>
                <w:sz w:val="24"/>
                <w:szCs w:val="24"/>
                <w:vertAlign w:val="subscript"/>
                <w:lang w:val="en-GB"/>
              </w:rPr>
              <w:t>750</w:t>
            </w:r>
            <w:r>
              <w:rPr>
                <w:rFonts w:ascii="Times New Roman" w:hAnsi="Times New Roman"/>
                <w:b/>
                <w:bCs/>
                <w:sz w:val="24"/>
                <w:szCs w:val="24"/>
                <w:lang w:val="en-GB"/>
              </w:rPr>
              <w:t>+Acetic Acid</w:t>
            </w:r>
          </w:p>
        </w:tc>
        <w:tc>
          <w:tcPr>
            <w:tcW w:w="605" w:type="pct"/>
            <w:tcBorders>
              <w:top w:val="single" w:sz="4" w:space="0" w:color="BEBEBE"/>
              <w:left w:val="single" w:sz="4" w:space="0" w:color="BEBEBE"/>
              <w:bottom w:val="single" w:sz="4" w:space="0" w:color="BEBEBE"/>
              <w:right w:val="single" w:sz="4" w:space="0" w:color="BEBEBE"/>
            </w:tcBorders>
          </w:tcPr>
          <w:p w14:paraId="74330A71"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rPr>
              <w:t>75</w:t>
            </w:r>
            <w:r>
              <w:rPr>
                <w:rFonts w:ascii="Times New Roman" w:hAnsi="Times New Roman"/>
                <w:color w:val="000000"/>
                <w:sz w:val="24"/>
                <w:szCs w:val="24"/>
                <w:lang w:val="en-GB"/>
              </w:rPr>
              <w:t>0</w:t>
            </w:r>
          </w:p>
        </w:tc>
        <w:tc>
          <w:tcPr>
            <w:tcW w:w="1721" w:type="pct"/>
            <w:tcBorders>
              <w:top w:val="single" w:sz="4" w:space="0" w:color="BEBEBE"/>
              <w:left w:val="single" w:sz="4" w:space="0" w:color="BEBEBE"/>
              <w:bottom w:val="single" w:sz="4" w:space="0" w:color="BEBEBE"/>
              <w:right w:val="single" w:sz="4" w:space="0" w:color="BEBEBE"/>
            </w:tcBorders>
          </w:tcPr>
          <w:p w14:paraId="2CE10BDC"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91.22</w:t>
            </w:r>
            <w:r>
              <w:rPr>
                <w:rFonts w:ascii="Times New Roman" w:hAnsi="Times New Roman"/>
                <w:color w:val="000000"/>
                <w:sz w:val="24"/>
                <w:szCs w:val="24"/>
              </w:rPr>
              <w:t>±5.38*</w:t>
            </w:r>
          </w:p>
        </w:tc>
        <w:tc>
          <w:tcPr>
            <w:tcW w:w="1244" w:type="pct"/>
            <w:tcBorders>
              <w:top w:val="single" w:sz="4" w:space="0" w:color="BEBEBE"/>
              <w:left w:val="single" w:sz="4" w:space="0" w:color="BEBEBE"/>
              <w:bottom w:val="single" w:sz="4" w:space="0" w:color="BEBEBE"/>
              <w:right w:val="single" w:sz="4" w:space="0" w:color="BEBEBE"/>
            </w:tcBorders>
          </w:tcPr>
          <w:p w14:paraId="7E1C730D" w14:textId="77777777" w:rsidR="001D2B4C" w:rsidRDefault="0030259E" w:rsidP="00BA29C5">
            <w:pPr>
              <w:spacing w:after="160" w:line="256" w:lineRule="auto"/>
              <w:jc w:val="center"/>
              <w:rPr>
                <w:rFonts w:ascii="Times New Roman" w:hAnsi="Times New Roman"/>
                <w:color w:val="000000"/>
                <w:sz w:val="24"/>
                <w:szCs w:val="24"/>
                <w:lang w:val="en-GB"/>
              </w:rPr>
            </w:pPr>
            <w:r>
              <w:rPr>
                <w:rFonts w:ascii="Times New Roman" w:hAnsi="Times New Roman"/>
                <w:color w:val="000000"/>
                <w:sz w:val="24"/>
                <w:szCs w:val="24"/>
                <w:lang w:val="en-GB"/>
              </w:rPr>
              <w:t>7.37%</w:t>
            </w:r>
          </w:p>
        </w:tc>
      </w:tr>
    </w:tbl>
    <w:p w14:paraId="504CBD9B" w14:textId="77777777" w:rsidR="00BA29C5" w:rsidRDefault="00BA29C5" w:rsidP="00BA29C5">
      <w:pPr>
        <w:spacing w:line="360" w:lineRule="auto"/>
        <w:jc w:val="both"/>
        <w:rPr>
          <w:rFonts w:ascii="Times New Roman" w:hAnsi="Times New Roman"/>
          <w:szCs w:val="24"/>
        </w:rPr>
      </w:pPr>
      <w:r>
        <w:rPr>
          <w:rFonts w:ascii="Times New Roman" w:hAnsi="Times New Roman"/>
          <w:color w:val="252525"/>
          <w:szCs w:val="24"/>
        </w:rPr>
        <w:lastRenderedPageBreak/>
        <w:t xml:space="preserve">Note: The results were expressed in </w:t>
      </w:r>
      <w:proofErr w:type="spellStart"/>
      <w:r>
        <w:rPr>
          <w:rFonts w:ascii="Times New Roman" w:hAnsi="Times New Roman"/>
          <w:color w:val="252525"/>
          <w:szCs w:val="24"/>
        </w:rPr>
        <w:t>Mean±SEM</w:t>
      </w:r>
      <w:proofErr w:type="spellEnd"/>
      <w:r>
        <w:rPr>
          <w:rFonts w:ascii="Times New Roman" w:hAnsi="Times New Roman"/>
          <w:color w:val="252525"/>
          <w:szCs w:val="24"/>
        </w:rPr>
        <w:t xml:space="preserve"> (standard mean error) *p&lt; 0.05, **p&lt; 0.01, and ***p&lt; 0.001 were considered as statistically significant. The statistical analysis followed by one-way analysis of variance (Dunnett’s test) compared to the control.</w:t>
      </w:r>
    </w:p>
    <w:p w14:paraId="74E77F9D" w14:textId="77777777" w:rsidR="001D2B4C" w:rsidRDefault="001D2B4C">
      <w:pPr>
        <w:pStyle w:val="NormalWeb"/>
        <w:spacing w:beforeAutospacing="0" w:afterAutospacing="0"/>
        <w:ind w:left="360"/>
        <w:jc w:val="both"/>
        <w:rPr>
          <w:rStyle w:val="Heading3Char"/>
          <w:sz w:val="28"/>
          <w:szCs w:val="28"/>
        </w:rPr>
      </w:pPr>
    </w:p>
    <w:p w14:paraId="7C7BF857" w14:textId="7AF74954" w:rsidR="001D2B4C" w:rsidRDefault="00D008CB" w:rsidP="00D008CB">
      <w:pPr>
        <w:pStyle w:val="NormalWeb"/>
        <w:spacing w:beforeAutospacing="0" w:afterAutospacing="0"/>
        <w:jc w:val="both"/>
        <w:rPr>
          <w:i/>
          <w:color w:val="366091"/>
          <w:sz w:val="28"/>
          <w:szCs w:val="28"/>
        </w:rPr>
      </w:pPr>
      <w:r>
        <w:rPr>
          <w:rStyle w:val="Heading3Char"/>
          <w:sz w:val="28"/>
          <w:szCs w:val="28"/>
        </w:rPr>
        <w:t>Tail flick test (TFS)</w:t>
      </w:r>
    </w:p>
    <w:p w14:paraId="694139E9" w14:textId="4C2E4693" w:rsidR="00CF0439" w:rsidRDefault="0030259E" w:rsidP="00CF0439">
      <w:pPr>
        <w:pStyle w:val="NormalWeb"/>
        <w:spacing w:before="240" w:beforeAutospacing="0" w:after="240" w:afterAutospacing="0" w:line="360" w:lineRule="auto"/>
        <w:jc w:val="both"/>
        <w:rPr>
          <w:color w:val="252525"/>
        </w:rPr>
      </w:pPr>
      <w:r>
        <w:rPr>
          <w:color w:val="252525"/>
        </w:rPr>
        <w:t xml:space="preserve">Table </w:t>
      </w:r>
      <w:r w:rsidR="00AF7BB8">
        <w:rPr>
          <w:color w:val="252525"/>
        </w:rPr>
        <w:t>6</w:t>
      </w:r>
      <w:r>
        <w:rPr>
          <w:color w:val="252525"/>
        </w:rPr>
        <w:t xml:space="preserve"> shows the outcomes of the experiment. Treatment with FR improved the pain threshold in a dose-dependent way in both non-diabetic and diabetic rats; however, the impact was less than that of the gold standard medication, aspirin. Only high dose 750mg/kg showed statistically significant results (p&lt; 0.05) among all the groups.</w:t>
      </w:r>
      <w:r w:rsidR="00BA29C5">
        <w:rPr>
          <w:color w:val="252525"/>
        </w:rPr>
        <w:t xml:space="preserve"> </w:t>
      </w:r>
      <w:r>
        <w:t xml:space="preserve">The higher dose extract showed highly significant (p&lt;0.05) </w:t>
      </w:r>
      <w:r w:rsidR="00BA29C5">
        <w:t>results</w:t>
      </w:r>
      <w:r>
        <w:t xml:space="preserve"> after 2 and 4 hours</w:t>
      </w:r>
      <w:r>
        <w:rPr>
          <w:color w:val="252525"/>
        </w:rPr>
        <w:t>. Statistical significance (p&lt; 0.05) was seen at both the 3- and 4-hour time points for a dosage of 750mg/kg.</w:t>
      </w:r>
    </w:p>
    <w:p w14:paraId="338BA697" w14:textId="58C05F79" w:rsidR="001D2B4C" w:rsidRPr="00CF0439" w:rsidRDefault="0030259E" w:rsidP="00CF0439">
      <w:pPr>
        <w:pStyle w:val="NormalWeb"/>
        <w:spacing w:before="240" w:beforeAutospacing="0" w:after="240" w:afterAutospacing="0" w:line="360" w:lineRule="auto"/>
        <w:jc w:val="both"/>
        <w:rPr>
          <w:color w:val="252525"/>
        </w:rPr>
      </w:pPr>
      <w:r>
        <w:rPr>
          <w:b/>
          <w:bCs/>
          <w:iCs/>
          <w:color w:val="000000"/>
        </w:rPr>
        <w:t xml:space="preserve">Table </w:t>
      </w:r>
      <w:r w:rsidR="00AF7BB8">
        <w:rPr>
          <w:b/>
          <w:bCs/>
          <w:iCs/>
          <w:color w:val="000000"/>
        </w:rPr>
        <w:t>6</w:t>
      </w:r>
      <w:r>
        <w:rPr>
          <w:b/>
          <w:bCs/>
          <w:iCs/>
          <w:color w:val="000000"/>
        </w:rPr>
        <w:t>:</w:t>
      </w:r>
      <w:r>
        <w:rPr>
          <w:iCs/>
          <w:color w:val="000000"/>
        </w:rPr>
        <w:t xml:space="preserve"> Analgesic activity of </w:t>
      </w:r>
      <w:r>
        <w:rPr>
          <w:i/>
          <w:iCs/>
          <w:color w:val="000000"/>
        </w:rPr>
        <w:t xml:space="preserve">Piper nigrum </w:t>
      </w:r>
      <w:r>
        <w:rPr>
          <w:iCs/>
          <w:color w:val="000000"/>
        </w:rPr>
        <w:t>and Aspirin by the tail-flick test method</w:t>
      </w:r>
    </w:p>
    <w:tbl>
      <w:tblPr>
        <w:tblStyle w:val="TableGridLight1"/>
        <w:tblW w:w="5000" w:type="pct"/>
        <w:tblLook w:val="04A0" w:firstRow="1" w:lastRow="0" w:firstColumn="1" w:lastColumn="0" w:noHBand="0" w:noVBand="1"/>
      </w:tblPr>
      <w:tblGrid>
        <w:gridCol w:w="887"/>
        <w:gridCol w:w="1519"/>
        <w:gridCol w:w="1176"/>
        <w:gridCol w:w="1176"/>
        <w:gridCol w:w="1176"/>
        <w:gridCol w:w="1294"/>
        <w:gridCol w:w="1294"/>
      </w:tblGrid>
      <w:tr w:rsidR="001D2B4C" w14:paraId="41909E32" w14:textId="77777777" w:rsidTr="00BA29C5">
        <w:trPr>
          <w:trHeight w:val="385"/>
        </w:trPr>
        <w:tc>
          <w:tcPr>
            <w:tcW w:w="520" w:type="pct"/>
            <w:vMerge w:val="restart"/>
            <w:tcBorders>
              <w:top w:val="single" w:sz="4" w:space="0" w:color="BEBEBE"/>
              <w:left w:val="single" w:sz="4" w:space="0" w:color="BEBEBE"/>
              <w:bottom w:val="single" w:sz="4" w:space="0" w:color="BEBEBE"/>
              <w:right w:val="single" w:sz="4" w:space="0" w:color="BEBEBE"/>
            </w:tcBorders>
          </w:tcPr>
          <w:p w14:paraId="7E65754B"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Group No</w:t>
            </w:r>
          </w:p>
        </w:tc>
        <w:tc>
          <w:tcPr>
            <w:tcW w:w="891" w:type="pct"/>
            <w:vMerge w:val="restart"/>
            <w:tcBorders>
              <w:top w:val="single" w:sz="4" w:space="0" w:color="BEBEBE"/>
              <w:left w:val="single" w:sz="4" w:space="0" w:color="BEBEBE"/>
              <w:bottom w:val="single" w:sz="4" w:space="0" w:color="BEBEBE"/>
              <w:right w:val="single" w:sz="4" w:space="0" w:color="BEBEBE"/>
            </w:tcBorders>
          </w:tcPr>
          <w:p w14:paraId="6DE3B543"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Group Specification</w:t>
            </w:r>
          </w:p>
        </w:tc>
        <w:tc>
          <w:tcPr>
            <w:tcW w:w="690" w:type="pct"/>
            <w:vMerge w:val="restart"/>
            <w:tcBorders>
              <w:top w:val="single" w:sz="4" w:space="0" w:color="BEBEBE"/>
              <w:left w:val="single" w:sz="4" w:space="0" w:color="BEBEBE"/>
              <w:bottom w:val="single" w:sz="4" w:space="0" w:color="BEBEBE"/>
              <w:right w:val="single" w:sz="4" w:space="0" w:color="BEBEBE"/>
            </w:tcBorders>
          </w:tcPr>
          <w:p w14:paraId="077D93A6"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Basal Reaction</w:t>
            </w:r>
          </w:p>
        </w:tc>
        <w:tc>
          <w:tcPr>
            <w:tcW w:w="2898" w:type="pct"/>
            <w:gridSpan w:val="4"/>
            <w:tcBorders>
              <w:top w:val="single" w:sz="4" w:space="0" w:color="BEBEBE"/>
              <w:left w:val="single" w:sz="4" w:space="0" w:color="BEBEBE"/>
              <w:bottom w:val="single" w:sz="4" w:space="0" w:color="BEBEBE"/>
              <w:right w:val="single" w:sz="4" w:space="0" w:color="BEBEBE"/>
            </w:tcBorders>
          </w:tcPr>
          <w:p w14:paraId="36F11457"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b/>
                <w:bCs/>
                <w:sz w:val="24"/>
                <w:szCs w:val="24"/>
              </w:rPr>
              <w:t>Reaction time in second</w:t>
            </w:r>
          </w:p>
        </w:tc>
      </w:tr>
      <w:tr w:rsidR="001D2B4C" w14:paraId="774785D9" w14:textId="77777777" w:rsidTr="00BA29C5">
        <w:trPr>
          <w:trHeight w:val="771"/>
        </w:trPr>
        <w:tc>
          <w:tcPr>
            <w:tcW w:w="0" w:type="auto"/>
            <w:vMerge/>
            <w:tcBorders>
              <w:top w:val="single" w:sz="4" w:space="0" w:color="BEBEBE"/>
              <w:left w:val="single" w:sz="4" w:space="0" w:color="BEBEBE"/>
              <w:bottom w:val="single" w:sz="4" w:space="0" w:color="BEBEBE"/>
              <w:right w:val="single" w:sz="4" w:space="0" w:color="BEBEBE"/>
            </w:tcBorders>
            <w:vAlign w:val="center"/>
          </w:tcPr>
          <w:p w14:paraId="11504276" w14:textId="77777777" w:rsidR="001D2B4C" w:rsidRDefault="001D2B4C">
            <w:pPr>
              <w:rPr>
                <w:rFonts w:ascii="Times New Roman" w:eastAsia="Times New Roman" w:hAnsi="Times New Roman"/>
                <w:b/>
                <w:bCs/>
                <w:sz w:val="24"/>
                <w:szCs w:val="24"/>
              </w:rPr>
            </w:pPr>
          </w:p>
        </w:tc>
        <w:tc>
          <w:tcPr>
            <w:tcW w:w="0" w:type="auto"/>
            <w:vMerge/>
            <w:tcBorders>
              <w:top w:val="single" w:sz="4" w:space="0" w:color="BEBEBE"/>
              <w:left w:val="single" w:sz="4" w:space="0" w:color="BEBEBE"/>
              <w:bottom w:val="single" w:sz="4" w:space="0" w:color="BEBEBE"/>
              <w:right w:val="single" w:sz="4" w:space="0" w:color="BEBEBE"/>
            </w:tcBorders>
            <w:vAlign w:val="center"/>
          </w:tcPr>
          <w:p w14:paraId="2C712D22" w14:textId="77777777" w:rsidR="001D2B4C" w:rsidRDefault="001D2B4C">
            <w:pPr>
              <w:rPr>
                <w:rFonts w:ascii="Times New Roman" w:eastAsia="Times New Roman" w:hAnsi="Times New Roman"/>
                <w:b/>
                <w:bCs/>
                <w:sz w:val="24"/>
                <w:szCs w:val="24"/>
              </w:rPr>
            </w:pPr>
          </w:p>
        </w:tc>
        <w:tc>
          <w:tcPr>
            <w:tcW w:w="0" w:type="auto"/>
            <w:vMerge/>
            <w:tcBorders>
              <w:top w:val="single" w:sz="4" w:space="0" w:color="BEBEBE"/>
              <w:left w:val="single" w:sz="4" w:space="0" w:color="BEBEBE"/>
              <w:bottom w:val="single" w:sz="4" w:space="0" w:color="BEBEBE"/>
              <w:right w:val="single" w:sz="4" w:space="0" w:color="BEBEBE"/>
            </w:tcBorders>
            <w:vAlign w:val="center"/>
          </w:tcPr>
          <w:p w14:paraId="02A639F4" w14:textId="77777777" w:rsidR="001D2B4C" w:rsidRDefault="001D2B4C">
            <w:pPr>
              <w:rPr>
                <w:rFonts w:ascii="Times New Roman" w:eastAsia="Times New Roman" w:hAnsi="Times New Roman"/>
                <w:b/>
                <w:bCs/>
                <w:sz w:val="24"/>
                <w:szCs w:val="24"/>
              </w:rPr>
            </w:pPr>
          </w:p>
        </w:tc>
        <w:tc>
          <w:tcPr>
            <w:tcW w:w="690" w:type="pct"/>
            <w:tcBorders>
              <w:top w:val="single" w:sz="4" w:space="0" w:color="BEBEBE"/>
              <w:left w:val="single" w:sz="4" w:space="0" w:color="BEBEBE"/>
              <w:bottom w:val="single" w:sz="4" w:space="0" w:color="BEBEBE"/>
              <w:right w:val="single" w:sz="4" w:space="0" w:color="BEBEBE"/>
            </w:tcBorders>
          </w:tcPr>
          <w:p w14:paraId="5066AB6E"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After 30 minutes</w:t>
            </w:r>
          </w:p>
        </w:tc>
        <w:tc>
          <w:tcPr>
            <w:tcW w:w="690" w:type="pct"/>
            <w:tcBorders>
              <w:top w:val="single" w:sz="4" w:space="0" w:color="BEBEBE"/>
              <w:left w:val="single" w:sz="4" w:space="0" w:color="BEBEBE"/>
              <w:bottom w:val="single" w:sz="4" w:space="0" w:color="BEBEBE"/>
              <w:right w:val="single" w:sz="4" w:space="0" w:color="BEBEBE"/>
            </w:tcBorders>
          </w:tcPr>
          <w:p w14:paraId="43E5CFE1"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After 1 Hour</w:t>
            </w:r>
          </w:p>
        </w:tc>
        <w:tc>
          <w:tcPr>
            <w:tcW w:w="759" w:type="pct"/>
            <w:tcBorders>
              <w:top w:val="single" w:sz="4" w:space="0" w:color="BEBEBE"/>
              <w:left w:val="single" w:sz="4" w:space="0" w:color="BEBEBE"/>
              <w:bottom w:val="single" w:sz="4" w:space="0" w:color="BEBEBE"/>
              <w:right w:val="single" w:sz="4" w:space="0" w:color="BEBEBE"/>
            </w:tcBorders>
          </w:tcPr>
          <w:p w14:paraId="650172D5"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After 2 Hour</w:t>
            </w:r>
          </w:p>
        </w:tc>
        <w:tc>
          <w:tcPr>
            <w:tcW w:w="759" w:type="pct"/>
            <w:tcBorders>
              <w:top w:val="single" w:sz="4" w:space="0" w:color="BEBEBE"/>
              <w:left w:val="single" w:sz="4" w:space="0" w:color="BEBEBE"/>
              <w:bottom w:val="single" w:sz="4" w:space="0" w:color="BEBEBE"/>
              <w:right w:val="single" w:sz="4" w:space="0" w:color="BEBEBE"/>
            </w:tcBorders>
          </w:tcPr>
          <w:p w14:paraId="0A9D2268"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After 4 Hour</w:t>
            </w:r>
          </w:p>
        </w:tc>
      </w:tr>
      <w:tr w:rsidR="001D2B4C" w14:paraId="2152D220" w14:textId="77777777" w:rsidTr="00BA29C5">
        <w:trPr>
          <w:trHeight w:val="371"/>
        </w:trPr>
        <w:tc>
          <w:tcPr>
            <w:tcW w:w="520" w:type="pct"/>
            <w:tcBorders>
              <w:top w:val="single" w:sz="4" w:space="0" w:color="BEBEBE"/>
              <w:left w:val="single" w:sz="4" w:space="0" w:color="BEBEBE"/>
              <w:bottom w:val="single" w:sz="4" w:space="0" w:color="BEBEBE"/>
              <w:right w:val="single" w:sz="4" w:space="0" w:color="BEBEBE"/>
            </w:tcBorders>
          </w:tcPr>
          <w:p w14:paraId="0BB84C6F"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1</w:t>
            </w:r>
          </w:p>
        </w:tc>
        <w:tc>
          <w:tcPr>
            <w:tcW w:w="891" w:type="pct"/>
            <w:tcBorders>
              <w:top w:val="single" w:sz="4" w:space="0" w:color="BEBEBE"/>
              <w:left w:val="single" w:sz="4" w:space="0" w:color="BEBEBE"/>
              <w:bottom w:val="single" w:sz="4" w:space="0" w:color="BEBEBE"/>
              <w:right w:val="single" w:sz="4" w:space="0" w:color="BEBEBE"/>
            </w:tcBorders>
          </w:tcPr>
          <w:p w14:paraId="730EB3D2"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369B61B2"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4.02</w:t>
            </w:r>
            <w:r>
              <w:rPr>
                <w:rFonts w:ascii="Times New Roman" w:hAnsi="Times New Roman"/>
                <w:color w:val="000000"/>
                <w:sz w:val="24"/>
                <w:szCs w:val="24"/>
              </w:rPr>
              <w:t>±0.47</w:t>
            </w:r>
          </w:p>
        </w:tc>
        <w:tc>
          <w:tcPr>
            <w:tcW w:w="690" w:type="pct"/>
            <w:tcBorders>
              <w:top w:val="single" w:sz="4" w:space="0" w:color="BEBEBE"/>
              <w:left w:val="single" w:sz="4" w:space="0" w:color="BEBEBE"/>
              <w:bottom w:val="single" w:sz="4" w:space="0" w:color="BEBEBE"/>
              <w:right w:val="single" w:sz="4" w:space="0" w:color="BEBEBE"/>
            </w:tcBorders>
          </w:tcPr>
          <w:p w14:paraId="121ADBB3"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4.12</w:t>
            </w:r>
            <w:r>
              <w:rPr>
                <w:rFonts w:ascii="Times New Roman" w:hAnsi="Times New Roman"/>
                <w:color w:val="000000"/>
                <w:sz w:val="24"/>
                <w:szCs w:val="24"/>
              </w:rPr>
              <w:t>±0.61</w:t>
            </w:r>
          </w:p>
        </w:tc>
        <w:tc>
          <w:tcPr>
            <w:tcW w:w="690" w:type="pct"/>
            <w:tcBorders>
              <w:top w:val="single" w:sz="4" w:space="0" w:color="BEBEBE"/>
              <w:left w:val="single" w:sz="4" w:space="0" w:color="BEBEBE"/>
              <w:bottom w:val="single" w:sz="4" w:space="0" w:color="BEBEBE"/>
              <w:right w:val="single" w:sz="4" w:space="0" w:color="BEBEBE"/>
            </w:tcBorders>
          </w:tcPr>
          <w:p w14:paraId="5713F744"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4.90</w:t>
            </w:r>
            <w:r>
              <w:rPr>
                <w:rFonts w:ascii="Times New Roman" w:hAnsi="Times New Roman"/>
                <w:color w:val="000000"/>
                <w:sz w:val="24"/>
                <w:szCs w:val="24"/>
              </w:rPr>
              <w:t>±0.70</w:t>
            </w:r>
          </w:p>
        </w:tc>
        <w:tc>
          <w:tcPr>
            <w:tcW w:w="759" w:type="pct"/>
            <w:tcBorders>
              <w:top w:val="single" w:sz="4" w:space="0" w:color="BEBEBE"/>
              <w:left w:val="single" w:sz="4" w:space="0" w:color="BEBEBE"/>
              <w:bottom w:val="single" w:sz="4" w:space="0" w:color="BEBEBE"/>
              <w:right w:val="single" w:sz="4" w:space="0" w:color="BEBEBE"/>
            </w:tcBorders>
          </w:tcPr>
          <w:p w14:paraId="6D61C08E"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5.44</w:t>
            </w:r>
            <w:r>
              <w:rPr>
                <w:rFonts w:ascii="Times New Roman" w:hAnsi="Times New Roman"/>
                <w:color w:val="000000"/>
                <w:sz w:val="24"/>
                <w:szCs w:val="24"/>
              </w:rPr>
              <w:t>±0.88</w:t>
            </w:r>
          </w:p>
        </w:tc>
        <w:tc>
          <w:tcPr>
            <w:tcW w:w="759" w:type="pct"/>
            <w:tcBorders>
              <w:top w:val="single" w:sz="4" w:space="0" w:color="BEBEBE"/>
              <w:left w:val="single" w:sz="4" w:space="0" w:color="BEBEBE"/>
              <w:bottom w:val="single" w:sz="4" w:space="0" w:color="BEBEBE"/>
              <w:right w:val="single" w:sz="4" w:space="0" w:color="BEBEBE"/>
            </w:tcBorders>
          </w:tcPr>
          <w:p w14:paraId="66862638"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6.91</w:t>
            </w:r>
            <w:r>
              <w:rPr>
                <w:rFonts w:ascii="Times New Roman" w:hAnsi="Times New Roman"/>
                <w:color w:val="000000"/>
                <w:sz w:val="24"/>
                <w:szCs w:val="24"/>
              </w:rPr>
              <w:t>±0.58</w:t>
            </w:r>
          </w:p>
        </w:tc>
      </w:tr>
      <w:tr w:rsidR="001D2B4C" w14:paraId="553DFEE4" w14:textId="77777777" w:rsidTr="00BA29C5">
        <w:trPr>
          <w:trHeight w:val="385"/>
        </w:trPr>
        <w:tc>
          <w:tcPr>
            <w:tcW w:w="520" w:type="pct"/>
            <w:tcBorders>
              <w:top w:val="single" w:sz="4" w:space="0" w:color="BEBEBE"/>
              <w:left w:val="single" w:sz="4" w:space="0" w:color="BEBEBE"/>
              <w:bottom w:val="single" w:sz="4" w:space="0" w:color="BEBEBE"/>
              <w:right w:val="single" w:sz="4" w:space="0" w:color="BEBEBE"/>
            </w:tcBorders>
          </w:tcPr>
          <w:p w14:paraId="573E4360"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2</w:t>
            </w:r>
          </w:p>
        </w:tc>
        <w:tc>
          <w:tcPr>
            <w:tcW w:w="891" w:type="pct"/>
            <w:tcBorders>
              <w:top w:val="single" w:sz="4" w:space="0" w:color="BEBEBE"/>
              <w:left w:val="single" w:sz="4" w:space="0" w:color="BEBEBE"/>
              <w:bottom w:val="single" w:sz="4" w:space="0" w:color="BEBEBE"/>
              <w:right w:val="single" w:sz="4" w:space="0" w:color="BEBEBE"/>
            </w:tcBorders>
          </w:tcPr>
          <w:p w14:paraId="2A6FAD92"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As</w:t>
            </w:r>
            <w:r>
              <w:rPr>
                <w:rFonts w:ascii="Times New Roman" w:hAnsi="Times New Roman"/>
                <w:sz w:val="24"/>
                <w:szCs w:val="24"/>
                <w:vertAlign w:val="subscript"/>
              </w:rPr>
              <w:t>100</w:t>
            </w: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1ED5CCF4"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350</w:t>
            </w:r>
            <w:r>
              <w:rPr>
                <w:rFonts w:ascii="Times New Roman" w:hAnsi="Times New Roman"/>
                <w:color w:val="000000"/>
                <w:sz w:val="24"/>
                <w:szCs w:val="24"/>
              </w:rPr>
              <w:t>±0.83</w:t>
            </w:r>
          </w:p>
        </w:tc>
        <w:tc>
          <w:tcPr>
            <w:tcW w:w="690" w:type="pct"/>
            <w:tcBorders>
              <w:top w:val="single" w:sz="4" w:space="0" w:color="BEBEBE"/>
              <w:left w:val="single" w:sz="4" w:space="0" w:color="BEBEBE"/>
              <w:bottom w:val="single" w:sz="4" w:space="0" w:color="BEBEBE"/>
              <w:right w:val="single" w:sz="4" w:space="0" w:color="BEBEBE"/>
            </w:tcBorders>
          </w:tcPr>
          <w:p w14:paraId="318D84B3"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4.57</w:t>
            </w:r>
            <w:r>
              <w:rPr>
                <w:rFonts w:ascii="Times New Roman" w:hAnsi="Times New Roman"/>
                <w:color w:val="000000"/>
                <w:sz w:val="24"/>
                <w:szCs w:val="24"/>
              </w:rPr>
              <w:t>±0.93</w:t>
            </w:r>
          </w:p>
        </w:tc>
        <w:tc>
          <w:tcPr>
            <w:tcW w:w="690" w:type="pct"/>
            <w:tcBorders>
              <w:top w:val="single" w:sz="4" w:space="0" w:color="BEBEBE"/>
              <w:left w:val="single" w:sz="4" w:space="0" w:color="BEBEBE"/>
              <w:bottom w:val="single" w:sz="4" w:space="0" w:color="BEBEBE"/>
              <w:right w:val="single" w:sz="4" w:space="0" w:color="BEBEBE"/>
            </w:tcBorders>
          </w:tcPr>
          <w:p w14:paraId="566F679F"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5.37</w:t>
            </w:r>
            <w:r>
              <w:rPr>
                <w:rFonts w:ascii="Times New Roman" w:hAnsi="Times New Roman"/>
                <w:color w:val="000000"/>
                <w:sz w:val="24"/>
                <w:szCs w:val="24"/>
              </w:rPr>
              <w:t>±0.97</w:t>
            </w:r>
          </w:p>
        </w:tc>
        <w:tc>
          <w:tcPr>
            <w:tcW w:w="759" w:type="pct"/>
            <w:tcBorders>
              <w:top w:val="single" w:sz="4" w:space="0" w:color="BEBEBE"/>
              <w:left w:val="single" w:sz="4" w:space="0" w:color="BEBEBE"/>
              <w:bottom w:val="single" w:sz="4" w:space="0" w:color="BEBEBE"/>
              <w:right w:val="single" w:sz="4" w:space="0" w:color="BEBEBE"/>
            </w:tcBorders>
          </w:tcPr>
          <w:p w14:paraId="37B480D1"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7.22</w:t>
            </w:r>
            <w:r>
              <w:rPr>
                <w:rFonts w:ascii="Times New Roman" w:hAnsi="Times New Roman"/>
                <w:color w:val="000000"/>
                <w:sz w:val="24"/>
                <w:szCs w:val="24"/>
              </w:rPr>
              <w:t>±1.08</w:t>
            </w:r>
          </w:p>
        </w:tc>
        <w:tc>
          <w:tcPr>
            <w:tcW w:w="759" w:type="pct"/>
            <w:tcBorders>
              <w:top w:val="single" w:sz="4" w:space="0" w:color="BEBEBE"/>
              <w:left w:val="single" w:sz="4" w:space="0" w:color="BEBEBE"/>
              <w:bottom w:val="single" w:sz="4" w:space="0" w:color="BEBEBE"/>
              <w:right w:val="single" w:sz="4" w:space="0" w:color="BEBEBE"/>
            </w:tcBorders>
          </w:tcPr>
          <w:p w14:paraId="107F9515"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8.77</w:t>
            </w:r>
            <w:r>
              <w:rPr>
                <w:rFonts w:ascii="Times New Roman" w:hAnsi="Times New Roman"/>
                <w:color w:val="000000"/>
                <w:sz w:val="24"/>
                <w:szCs w:val="24"/>
              </w:rPr>
              <w:t>±1.43</w:t>
            </w:r>
          </w:p>
        </w:tc>
      </w:tr>
      <w:tr w:rsidR="001D2B4C" w14:paraId="3113B720" w14:textId="77777777" w:rsidTr="00BA29C5">
        <w:trPr>
          <w:trHeight w:val="385"/>
        </w:trPr>
        <w:tc>
          <w:tcPr>
            <w:tcW w:w="520" w:type="pct"/>
            <w:tcBorders>
              <w:top w:val="single" w:sz="4" w:space="0" w:color="BEBEBE"/>
              <w:left w:val="single" w:sz="4" w:space="0" w:color="BEBEBE"/>
              <w:bottom w:val="single" w:sz="4" w:space="0" w:color="BEBEBE"/>
              <w:right w:val="single" w:sz="4" w:space="0" w:color="BEBEBE"/>
            </w:tcBorders>
          </w:tcPr>
          <w:p w14:paraId="069BBB72"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3</w:t>
            </w:r>
          </w:p>
        </w:tc>
        <w:tc>
          <w:tcPr>
            <w:tcW w:w="891" w:type="pct"/>
            <w:tcBorders>
              <w:top w:val="single" w:sz="4" w:space="0" w:color="BEBEBE"/>
              <w:left w:val="single" w:sz="4" w:space="0" w:color="BEBEBE"/>
              <w:bottom w:val="single" w:sz="4" w:space="0" w:color="BEBEBE"/>
              <w:right w:val="single" w:sz="4" w:space="0" w:color="BEBEBE"/>
            </w:tcBorders>
          </w:tcPr>
          <w:p w14:paraId="0F916BEA"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PN</w:t>
            </w:r>
            <w:r>
              <w:rPr>
                <w:rFonts w:ascii="Times New Roman" w:hAnsi="Times New Roman"/>
                <w:sz w:val="24"/>
                <w:szCs w:val="24"/>
                <w:vertAlign w:val="subscript"/>
              </w:rPr>
              <w:t>250</w:t>
            </w: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0BCF683E"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3.37</w:t>
            </w:r>
            <w:r>
              <w:rPr>
                <w:rFonts w:ascii="Times New Roman" w:hAnsi="Times New Roman"/>
                <w:color w:val="000000"/>
                <w:sz w:val="24"/>
                <w:szCs w:val="24"/>
              </w:rPr>
              <w:t>±0.77</w:t>
            </w:r>
          </w:p>
        </w:tc>
        <w:tc>
          <w:tcPr>
            <w:tcW w:w="690" w:type="pct"/>
            <w:tcBorders>
              <w:top w:val="single" w:sz="4" w:space="0" w:color="BEBEBE"/>
              <w:left w:val="single" w:sz="4" w:space="0" w:color="BEBEBE"/>
              <w:bottom w:val="single" w:sz="4" w:space="0" w:color="BEBEBE"/>
              <w:right w:val="single" w:sz="4" w:space="0" w:color="BEBEBE"/>
            </w:tcBorders>
          </w:tcPr>
          <w:p w14:paraId="766180E3"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4.42</w:t>
            </w:r>
            <w:r>
              <w:rPr>
                <w:rFonts w:ascii="Times New Roman" w:hAnsi="Times New Roman"/>
                <w:color w:val="000000"/>
                <w:sz w:val="24"/>
                <w:szCs w:val="24"/>
              </w:rPr>
              <w:t>±0.77</w:t>
            </w:r>
          </w:p>
        </w:tc>
        <w:tc>
          <w:tcPr>
            <w:tcW w:w="690" w:type="pct"/>
            <w:tcBorders>
              <w:top w:val="single" w:sz="4" w:space="0" w:color="BEBEBE"/>
              <w:left w:val="single" w:sz="4" w:space="0" w:color="BEBEBE"/>
              <w:bottom w:val="single" w:sz="4" w:space="0" w:color="BEBEBE"/>
              <w:right w:val="single" w:sz="4" w:space="0" w:color="BEBEBE"/>
            </w:tcBorders>
          </w:tcPr>
          <w:p w14:paraId="1AFDF2AF"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5.24</w:t>
            </w:r>
            <w:r>
              <w:rPr>
                <w:rFonts w:ascii="Times New Roman" w:hAnsi="Times New Roman"/>
                <w:color w:val="000000"/>
                <w:sz w:val="24"/>
                <w:szCs w:val="24"/>
              </w:rPr>
              <w:t>±0.77</w:t>
            </w:r>
          </w:p>
        </w:tc>
        <w:tc>
          <w:tcPr>
            <w:tcW w:w="759" w:type="pct"/>
            <w:tcBorders>
              <w:top w:val="single" w:sz="4" w:space="0" w:color="BEBEBE"/>
              <w:left w:val="single" w:sz="4" w:space="0" w:color="BEBEBE"/>
              <w:bottom w:val="single" w:sz="4" w:space="0" w:color="BEBEBE"/>
              <w:right w:val="single" w:sz="4" w:space="0" w:color="BEBEBE"/>
            </w:tcBorders>
          </w:tcPr>
          <w:p w14:paraId="5B9EA9D5"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5.97</w:t>
            </w:r>
            <w:r>
              <w:rPr>
                <w:rFonts w:ascii="Times New Roman" w:hAnsi="Times New Roman"/>
                <w:color w:val="000000"/>
                <w:sz w:val="24"/>
                <w:szCs w:val="24"/>
              </w:rPr>
              <w:t>±0.72</w:t>
            </w:r>
          </w:p>
        </w:tc>
        <w:tc>
          <w:tcPr>
            <w:tcW w:w="759" w:type="pct"/>
            <w:tcBorders>
              <w:top w:val="single" w:sz="4" w:space="0" w:color="BEBEBE"/>
              <w:left w:val="single" w:sz="4" w:space="0" w:color="BEBEBE"/>
              <w:bottom w:val="single" w:sz="4" w:space="0" w:color="BEBEBE"/>
              <w:right w:val="single" w:sz="4" w:space="0" w:color="BEBEBE"/>
            </w:tcBorders>
          </w:tcPr>
          <w:p w14:paraId="6CF1F9A4"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6.18</w:t>
            </w:r>
            <w:r>
              <w:rPr>
                <w:rFonts w:ascii="Times New Roman" w:hAnsi="Times New Roman"/>
                <w:color w:val="000000"/>
                <w:sz w:val="24"/>
                <w:szCs w:val="24"/>
              </w:rPr>
              <w:t>±0.44</w:t>
            </w:r>
          </w:p>
        </w:tc>
      </w:tr>
      <w:tr w:rsidR="001D2B4C" w14:paraId="30F166F1" w14:textId="77777777" w:rsidTr="00BA29C5">
        <w:trPr>
          <w:trHeight w:val="371"/>
        </w:trPr>
        <w:tc>
          <w:tcPr>
            <w:tcW w:w="520" w:type="pct"/>
            <w:tcBorders>
              <w:top w:val="single" w:sz="4" w:space="0" w:color="BEBEBE"/>
              <w:left w:val="single" w:sz="4" w:space="0" w:color="BEBEBE"/>
              <w:bottom w:val="single" w:sz="4" w:space="0" w:color="BEBEBE"/>
              <w:right w:val="single" w:sz="4" w:space="0" w:color="BEBEBE"/>
            </w:tcBorders>
          </w:tcPr>
          <w:p w14:paraId="2BA09166"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4</w:t>
            </w:r>
          </w:p>
        </w:tc>
        <w:tc>
          <w:tcPr>
            <w:tcW w:w="891" w:type="pct"/>
            <w:tcBorders>
              <w:top w:val="single" w:sz="4" w:space="0" w:color="BEBEBE"/>
              <w:left w:val="single" w:sz="4" w:space="0" w:color="BEBEBE"/>
              <w:bottom w:val="single" w:sz="4" w:space="0" w:color="BEBEBE"/>
              <w:right w:val="single" w:sz="4" w:space="0" w:color="BEBEBE"/>
            </w:tcBorders>
          </w:tcPr>
          <w:p w14:paraId="476E55C2"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PN</w:t>
            </w:r>
            <w:r>
              <w:rPr>
                <w:rFonts w:ascii="Times New Roman" w:hAnsi="Times New Roman"/>
                <w:sz w:val="24"/>
                <w:szCs w:val="24"/>
                <w:vertAlign w:val="subscript"/>
              </w:rPr>
              <w:t>500</w:t>
            </w: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14AC14E1"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3.25</w:t>
            </w:r>
            <w:r>
              <w:rPr>
                <w:rFonts w:ascii="Times New Roman" w:hAnsi="Times New Roman"/>
                <w:color w:val="000000"/>
                <w:sz w:val="24"/>
                <w:szCs w:val="24"/>
              </w:rPr>
              <w:t>±0.87</w:t>
            </w:r>
          </w:p>
        </w:tc>
        <w:tc>
          <w:tcPr>
            <w:tcW w:w="690" w:type="pct"/>
            <w:tcBorders>
              <w:top w:val="single" w:sz="4" w:space="0" w:color="BEBEBE"/>
              <w:left w:val="single" w:sz="4" w:space="0" w:color="BEBEBE"/>
              <w:bottom w:val="single" w:sz="4" w:space="0" w:color="BEBEBE"/>
              <w:right w:val="single" w:sz="4" w:space="0" w:color="BEBEBE"/>
            </w:tcBorders>
          </w:tcPr>
          <w:p w14:paraId="122D4020"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4.52</w:t>
            </w:r>
            <w:r>
              <w:rPr>
                <w:rFonts w:ascii="Times New Roman" w:hAnsi="Times New Roman"/>
                <w:color w:val="000000"/>
                <w:sz w:val="24"/>
                <w:szCs w:val="24"/>
              </w:rPr>
              <w:t>±0.77</w:t>
            </w:r>
          </w:p>
        </w:tc>
        <w:tc>
          <w:tcPr>
            <w:tcW w:w="690" w:type="pct"/>
            <w:tcBorders>
              <w:top w:val="single" w:sz="4" w:space="0" w:color="BEBEBE"/>
              <w:left w:val="single" w:sz="4" w:space="0" w:color="BEBEBE"/>
              <w:bottom w:val="single" w:sz="4" w:space="0" w:color="BEBEBE"/>
              <w:right w:val="single" w:sz="4" w:space="0" w:color="BEBEBE"/>
            </w:tcBorders>
          </w:tcPr>
          <w:p w14:paraId="58E9D05C"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5.80</w:t>
            </w:r>
            <w:r>
              <w:rPr>
                <w:rFonts w:ascii="Times New Roman" w:hAnsi="Times New Roman"/>
                <w:color w:val="000000"/>
                <w:sz w:val="24"/>
                <w:szCs w:val="24"/>
              </w:rPr>
              <w:t>±0.66</w:t>
            </w:r>
          </w:p>
        </w:tc>
        <w:tc>
          <w:tcPr>
            <w:tcW w:w="759" w:type="pct"/>
            <w:tcBorders>
              <w:top w:val="single" w:sz="4" w:space="0" w:color="BEBEBE"/>
              <w:left w:val="single" w:sz="4" w:space="0" w:color="BEBEBE"/>
              <w:bottom w:val="single" w:sz="4" w:space="0" w:color="BEBEBE"/>
              <w:right w:val="single" w:sz="4" w:space="0" w:color="BEBEBE"/>
            </w:tcBorders>
          </w:tcPr>
          <w:p w14:paraId="645FB797"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6.29</w:t>
            </w:r>
            <w:r>
              <w:rPr>
                <w:rFonts w:ascii="Times New Roman" w:hAnsi="Times New Roman"/>
                <w:color w:val="000000"/>
                <w:sz w:val="24"/>
                <w:szCs w:val="24"/>
              </w:rPr>
              <w:t>±0.74</w:t>
            </w:r>
          </w:p>
        </w:tc>
        <w:tc>
          <w:tcPr>
            <w:tcW w:w="759" w:type="pct"/>
            <w:tcBorders>
              <w:top w:val="single" w:sz="4" w:space="0" w:color="BEBEBE"/>
              <w:left w:val="single" w:sz="4" w:space="0" w:color="BEBEBE"/>
              <w:bottom w:val="single" w:sz="4" w:space="0" w:color="BEBEBE"/>
              <w:right w:val="single" w:sz="4" w:space="0" w:color="BEBEBE"/>
            </w:tcBorders>
          </w:tcPr>
          <w:p w14:paraId="7C46470B"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7.01</w:t>
            </w:r>
            <w:r>
              <w:rPr>
                <w:rFonts w:ascii="Times New Roman" w:hAnsi="Times New Roman"/>
                <w:color w:val="000000"/>
                <w:sz w:val="24"/>
                <w:szCs w:val="24"/>
              </w:rPr>
              <w:t>±0.82</w:t>
            </w:r>
          </w:p>
        </w:tc>
      </w:tr>
      <w:tr w:rsidR="001D2B4C" w14:paraId="1463C802" w14:textId="77777777" w:rsidTr="00BA29C5">
        <w:trPr>
          <w:trHeight w:val="385"/>
        </w:trPr>
        <w:tc>
          <w:tcPr>
            <w:tcW w:w="520" w:type="pct"/>
            <w:tcBorders>
              <w:top w:val="single" w:sz="4" w:space="0" w:color="BEBEBE"/>
              <w:left w:val="single" w:sz="4" w:space="0" w:color="BEBEBE"/>
              <w:bottom w:val="single" w:sz="4" w:space="0" w:color="BEBEBE"/>
              <w:right w:val="single" w:sz="4" w:space="0" w:color="BEBEBE"/>
            </w:tcBorders>
          </w:tcPr>
          <w:p w14:paraId="5A409FC7" w14:textId="77777777" w:rsidR="001D2B4C" w:rsidRDefault="0030259E">
            <w:pPr>
              <w:spacing w:after="160" w:line="256" w:lineRule="auto"/>
              <w:jc w:val="center"/>
              <w:rPr>
                <w:rFonts w:ascii="Times New Roman" w:eastAsia="Times New Roman" w:hAnsi="Times New Roman"/>
                <w:b/>
                <w:bCs/>
                <w:sz w:val="24"/>
                <w:szCs w:val="24"/>
              </w:rPr>
            </w:pPr>
            <w:r>
              <w:rPr>
                <w:rFonts w:ascii="Times New Roman" w:eastAsia="Times New Roman" w:hAnsi="Times New Roman"/>
                <w:sz w:val="24"/>
                <w:szCs w:val="24"/>
              </w:rPr>
              <w:t>5</w:t>
            </w:r>
          </w:p>
        </w:tc>
        <w:tc>
          <w:tcPr>
            <w:tcW w:w="891" w:type="pct"/>
            <w:tcBorders>
              <w:top w:val="single" w:sz="4" w:space="0" w:color="BEBEBE"/>
              <w:left w:val="single" w:sz="4" w:space="0" w:color="BEBEBE"/>
              <w:bottom w:val="single" w:sz="4" w:space="0" w:color="BEBEBE"/>
              <w:right w:val="single" w:sz="4" w:space="0" w:color="BEBEBE"/>
            </w:tcBorders>
          </w:tcPr>
          <w:p w14:paraId="0B2987DC"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PN</w:t>
            </w:r>
            <w:r>
              <w:rPr>
                <w:rFonts w:ascii="Times New Roman" w:hAnsi="Times New Roman"/>
                <w:sz w:val="24"/>
                <w:szCs w:val="24"/>
                <w:vertAlign w:val="subscript"/>
              </w:rPr>
              <w:t>750</w:t>
            </w:r>
            <w:r>
              <w:rPr>
                <w:rFonts w:ascii="Times New Roman" w:hAnsi="Times New Roman"/>
                <w:sz w:val="24"/>
                <w:szCs w:val="24"/>
              </w:rPr>
              <w:t>+TFS</w:t>
            </w:r>
          </w:p>
        </w:tc>
        <w:tc>
          <w:tcPr>
            <w:tcW w:w="690" w:type="pct"/>
            <w:tcBorders>
              <w:top w:val="single" w:sz="4" w:space="0" w:color="BEBEBE"/>
              <w:left w:val="single" w:sz="4" w:space="0" w:color="BEBEBE"/>
              <w:bottom w:val="single" w:sz="4" w:space="0" w:color="BEBEBE"/>
              <w:right w:val="single" w:sz="4" w:space="0" w:color="BEBEBE"/>
            </w:tcBorders>
          </w:tcPr>
          <w:p w14:paraId="14B7C0EA"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3.03</w:t>
            </w:r>
            <w:r>
              <w:rPr>
                <w:rFonts w:ascii="Times New Roman" w:hAnsi="Times New Roman"/>
                <w:color w:val="000000"/>
                <w:sz w:val="24"/>
                <w:szCs w:val="24"/>
              </w:rPr>
              <w:t>±0.73</w:t>
            </w:r>
          </w:p>
        </w:tc>
        <w:tc>
          <w:tcPr>
            <w:tcW w:w="690" w:type="pct"/>
            <w:tcBorders>
              <w:top w:val="single" w:sz="4" w:space="0" w:color="BEBEBE"/>
              <w:left w:val="single" w:sz="4" w:space="0" w:color="BEBEBE"/>
              <w:bottom w:val="single" w:sz="4" w:space="0" w:color="BEBEBE"/>
              <w:right w:val="single" w:sz="4" w:space="0" w:color="BEBEBE"/>
            </w:tcBorders>
          </w:tcPr>
          <w:p w14:paraId="1B591FC3"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4.87</w:t>
            </w:r>
            <w:r>
              <w:rPr>
                <w:rFonts w:ascii="Times New Roman" w:hAnsi="Times New Roman"/>
                <w:color w:val="000000"/>
                <w:sz w:val="24"/>
                <w:szCs w:val="24"/>
              </w:rPr>
              <w:t>±093</w:t>
            </w:r>
          </w:p>
        </w:tc>
        <w:tc>
          <w:tcPr>
            <w:tcW w:w="690" w:type="pct"/>
            <w:tcBorders>
              <w:top w:val="single" w:sz="4" w:space="0" w:color="BEBEBE"/>
              <w:left w:val="single" w:sz="4" w:space="0" w:color="BEBEBE"/>
              <w:bottom w:val="single" w:sz="4" w:space="0" w:color="BEBEBE"/>
              <w:right w:val="single" w:sz="4" w:space="0" w:color="BEBEBE"/>
            </w:tcBorders>
          </w:tcPr>
          <w:p w14:paraId="4A666552" w14:textId="77777777" w:rsidR="001D2B4C" w:rsidRDefault="0030259E">
            <w:pPr>
              <w:spacing w:after="160" w:line="256" w:lineRule="auto"/>
              <w:jc w:val="center"/>
              <w:rPr>
                <w:rFonts w:ascii="Times New Roman" w:hAnsi="Times New Roman"/>
                <w:b/>
                <w:sz w:val="24"/>
                <w:szCs w:val="24"/>
              </w:rPr>
            </w:pPr>
            <w:r>
              <w:rPr>
                <w:rFonts w:ascii="Times New Roman" w:hAnsi="Times New Roman"/>
                <w:sz w:val="24"/>
                <w:szCs w:val="24"/>
              </w:rPr>
              <w:t>5.47</w:t>
            </w:r>
            <w:r>
              <w:rPr>
                <w:rFonts w:ascii="Times New Roman" w:hAnsi="Times New Roman"/>
                <w:color w:val="000000"/>
                <w:sz w:val="24"/>
                <w:szCs w:val="24"/>
              </w:rPr>
              <w:t>±0.87</w:t>
            </w:r>
          </w:p>
        </w:tc>
        <w:tc>
          <w:tcPr>
            <w:tcW w:w="759" w:type="pct"/>
            <w:tcBorders>
              <w:top w:val="single" w:sz="4" w:space="0" w:color="BEBEBE"/>
              <w:left w:val="single" w:sz="4" w:space="0" w:color="BEBEBE"/>
              <w:bottom w:val="single" w:sz="4" w:space="0" w:color="BEBEBE"/>
              <w:right w:val="single" w:sz="4" w:space="0" w:color="BEBEBE"/>
            </w:tcBorders>
          </w:tcPr>
          <w:p w14:paraId="1311EE08"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6.32</w:t>
            </w:r>
            <w:r>
              <w:rPr>
                <w:rFonts w:ascii="Times New Roman" w:hAnsi="Times New Roman"/>
                <w:color w:val="000000"/>
                <w:sz w:val="24"/>
                <w:szCs w:val="24"/>
              </w:rPr>
              <w:t>±0.96*</w:t>
            </w:r>
          </w:p>
        </w:tc>
        <w:tc>
          <w:tcPr>
            <w:tcW w:w="759" w:type="pct"/>
            <w:tcBorders>
              <w:top w:val="single" w:sz="4" w:space="0" w:color="BEBEBE"/>
              <w:left w:val="single" w:sz="4" w:space="0" w:color="BEBEBE"/>
              <w:bottom w:val="single" w:sz="4" w:space="0" w:color="BEBEBE"/>
              <w:right w:val="single" w:sz="4" w:space="0" w:color="BEBEBE"/>
            </w:tcBorders>
          </w:tcPr>
          <w:p w14:paraId="6C930D65" w14:textId="77777777" w:rsidR="001D2B4C" w:rsidRDefault="0030259E">
            <w:pPr>
              <w:spacing w:after="160" w:line="256" w:lineRule="auto"/>
              <w:jc w:val="center"/>
              <w:rPr>
                <w:rFonts w:ascii="Times New Roman" w:hAnsi="Times New Roman"/>
                <w:sz w:val="24"/>
                <w:szCs w:val="24"/>
              </w:rPr>
            </w:pPr>
            <w:r>
              <w:rPr>
                <w:rFonts w:ascii="Times New Roman" w:hAnsi="Times New Roman"/>
                <w:sz w:val="24"/>
                <w:szCs w:val="24"/>
              </w:rPr>
              <w:t>7.67</w:t>
            </w:r>
            <w:r>
              <w:rPr>
                <w:rFonts w:ascii="Times New Roman" w:hAnsi="Times New Roman"/>
                <w:color w:val="000000"/>
                <w:sz w:val="24"/>
                <w:szCs w:val="24"/>
              </w:rPr>
              <w:t>±4.06*</w:t>
            </w:r>
          </w:p>
        </w:tc>
      </w:tr>
    </w:tbl>
    <w:p w14:paraId="2B12C9D0" w14:textId="77777777" w:rsidR="00BA29C5" w:rsidRDefault="00BA29C5" w:rsidP="00BA29C5">
      <w:pPr>
        <w:spacing w:line="360" w:lineRule="auto"/>
        <w:jc w:val="both"/>
        <w:rPr>
          <w:rFonts w:ascii="Times New Roman" w:hAnsi="Times New Roman"/>
          <w:szCs w:val="24"/>
        </w:rPr>
      </w:pPr>
      <w:r>
        <w:rPr>
          <w:rFonts w:ascii="Times New Roman" w:hAnsi="Times New Roman"/>
          <w:color w:val="252525"/>
          <w:szCs w:val="24"/>
        </w:rPr>
        <w:t xml:space="preserve">Note: The results were expressed in </w:t>
      </w:r>
      <w:proofErr w:type="spellStart"/>
      <w:r>
        <w:rPr>
          <w:rFonts w:ascii="Times New Roman" w:hAnsi="Times New Roman"/>
          <w:color w:val="252525"/>
          <w:szCs w:val="24"/>
        </w:rPr>
        <w:t>Mean±SEM</w:t>
      </w:r>
      <w:proofErr w:type="spellEnd"/>
      <w:r>
        <w:rPr>
          <w:rFonts w:ascii="Times New Roman" w:hAnsi="Times New Roman"/>
          <w:color w:val="252525"/>
          <w:szCs w:val="24"/>
        </w:rPr>
        <w:t xml:space="preserve"> (standard mean error) *p&lt; 0.05, **p&lt; 0.01, and ***p&lt; 0.001 were considered as statistically significant. The statistical analysis followed by one-way analysis of variance (Dunnett’s test) compared to the control.</w:t>
      </w:r>
    </w:p>
    <w:p w14:paraId="0F136A37" w14:textId="77777777" w:rsidR="00BA29C5" w:rsidRDefault="00BA29C5" w:rsidP="00D008CB">
      <w:pPr>
        <w:pStyle w:val="NormalWeb"/>
        <w:spacing w:beforeAutospacing="0" w:afterAutospacing="0" w:line="360" w:lineRule="auto"/>
        <w:jc w:val="both"/>
        <w:rPr>
          <w:color w:val="0E101A"/>
        </w:rPr>
      </w:pPr>
    </w:p>
    <w:p w14:paraId="0B6DA2E8" w14:textId="77777777" w:rsidR="001D2B4C" w:rsidRDefault="0030259E" w:rsidP="00D008CB">
      <w:pPr>
        <w:pStyle w:val="NormalWeb"/>
        <w:spacing w:beforeAutospacing="0" w:afterAutospacing="0" w:line="360" w:lineRule="auto"/>
        <w:jc w:val="both"/>
        <w:rPr>
          <w:color w:val="0E101A"/>
        </w:rPr>
      </w:pPr>
      <w:r>
        <w:rPr>
          <w:color w:val="0E101A"/>
        </w:rPr>
        <w:t xml:space="preserve">Medicinal plants are recognized for their efficacy, safety, and minimal side effects; approximately 80% of the global population relies on them for primary healthcare. In 1991, the WHO issued criteria for the assessment of herbal medicines. This study </w:t>
      </w:r>
      <w:r>
        <w:rPr>
          <w:color w:val="0E101A"/>
        </w:rPr>
        <w:lastRenderedPageBreak/>
        <w:t xml:space="preserve">examined the anti-inflammatory and analgesic properties of a 70% ethanolic leaf extract of </w:t>
      </w:r>
      <w:r>
        <w:rPr>
          <w:rStyle w:val="Emphasis"/>
          <w:color w:val="0E101A"/>
        </w:rPr>
        <w:t>Piper nigrum</w:t>
      </w:r>
      <w:r>
        <w:rPr>
          <w:color w:val="0E101A"/>
        </w:rPr>
        <w:t xml:space="preserve"> in rat models, demonstrating dose-dependent effects.</w:t>
      </w:r>
    </w:p>
    <w:p w14:paraId="749EFF52" w14:textId="77777777" w:rsidR="001D2B4C" w:rsidRDefault="0030259E" w:rsidP="00D008CB">
      <w:pPr>
        <w:pStyle w:val="NormalWeb"/>
        <w:spacing w:beforeAutospacing="0" w:afterAutospacing="0" w:line="360" w:lineRule="auto"/>
        <w:jc w:val="both"/>
        <w:rPr>
          <w:color w:val="0E101A"/>
        </w:rPr>
      </w:pPr>
      <w:r>
        <w:rPr>
          <w:color w:val="0E101A"/>
        </w:rPr>
        <w:t xml:space="preserve">In the carrageenan-induced paw edema assay, </w:t>
      </w:r>
      <w:r>
        <w:rPr>
          <w:rStyle w:val="Emphasis"/>
          <w:color w:val="0E101A"/>
        </w:rPr>
        <w:t>Piper nigrum</w:t>
      </w:r>
      <w:r>
        <w:rPr>
          <w:color w:val="0E101A"/>
        </w:rPr>
        <w:t xml:space="preserve"> leaf extract decreased edema across all administered dosages (250, 500, 750 mg/kg), with the 750 mg/kg dosage exhibiting substantial statistically significant inhibition (p &lt; 0.05) at 3 and 4 hours. The carrageenan-induced paw edema method is the most often employed technique for evaluating non-steroidal anti-inflammatory drugs. Anti-inflammatory medicines primarily obstruct the cyclooxygenase enzyme, which plays a role in prostaglandin formation. The substantial decrease in edema at 750 mg/kg indicates that the extract may disrupt the initial and later stages of inflammation, possibly by suppressing histamine, bradykinin, and prostaglandins. We noted that </w:t>
      </w:r>
      <w:proofErr w:type="spellStart"/>
      <w:r>
        <w:rPr>
          <w:color w:val="0E101A"/>
        </w:rPr>
        <w:t>piperine's</w:t>
      </w:r>
      <w:proofErr w:type="spellEnd"/>
      <w:r>
        <w:rPr>
          <w:color w:val="0E101A"/>
        </w:rPr>
        <w:t xml:space="preserve"> suppression of edema volume at all dosages increased over time. This result aligns with the analgesic properties of </w:t>
      </w:r>
      <w:r>
        <w:rPr>
          <w:rStyle w:val="Emphasis"/>
          <w:color w:val="0E101A"/>
        </w:rPr>
        <w:t>Piper nigrum</w:t>
      </w:r>
      <w:r>
        <w:rPr>
          <w:color w:val="0E101A"/>
        </w:rPr>
        <w:t xml:space="preserve"> essential oil since it may interact with diverse pain receptors, such as opioid and cannabinoid receptors [16]. The temporal enhancement of edema suppression may indicate </w:t>
      </w:r>
      <w:proofErr w:type="spellStart"/>
      <w:r>
        <w:rPr>
          <w:color w:val="0E101A"/>
        </w:rPr>
        <w:t>piperine's</w:t>
      </w:r>
      <w:proofErr w:type="spellEnd"/>
      <w:r>
        <w:rPr>
          <w:color w:val="0E101A"/>
        </w:rPr>
        <w:t xml:space="preserve"> enduring bioavailability, facilitating extended regulation of inflammatory pathways.  In the acetic acid writhing assay, only the 1000 mg/kg dosage exhibited statistically significant outcomes (p &lt; 0.05). The Writhing test is a chemical technique that involves injecting mice with irritants such as acetic acid or </w:t>
      </w:r>
      <w:proofErr w:type="spellStart"/>
      <w:r>
        <w:rPr>
          <w:color w:val="0E101A"/>
        </w:rPr>
        <w:t>phenylquinone</w:t>
      </w:r>
      <w:proofErr w:type="spellEnd"/>
      <w:r>
        <w:rPr>
          <w:color w:val="0E101A"/>
        </w:rPr>
        <w:t xml:space="preserve"> to cause pain of peripheral origin. The analgesic effect of the test substance is deduced from a reduction in the frequency of writhes [17]. The need for a substantial dosage to attain significant analgesia in this animal indicates that a pivotal concentration of active chemicals, especially </w:t>
      </w:r>
      <w:proofErr w:type="spellStart"/>
      <w:r>
        <w:rPr>
          <w:color w:val="0E101A"/>
        </w:rPr>
        <w:t>piperine</w:t>
      </w:r>
      <w:proofErr w:type="spellEnd"/>
      <w:r>
        <w:rPr>
          <w:color w:val="0E101A"/>
        </w:rPr>
        <w:t xml:space="preserve">, is essential to mitigate visceral pain induced by inflammatory mediators such as prostaglandins and leukotrienes.  The 750 mg/kg dosage in the tail-flick test demonstrated statistically significant analgesia (p &lt; 0.05) at 2 and 4 hours. The dose-dependent effect observed in the tail-flick test suggests potential central analgesic activity, perhaps via regulation of nociceptive pathways in the spinal cord or supraspinal regions. </w:t>
      </w:r>
    </w:p>
    <w:p w14:paraId="5BFFBD32" w14:textId="0C83ED7A" w:rsidR="001D2B4C" w:rsidRDefault="0030259E" w:rsidP="00D008CB">
      <w:pPr>
        <w:pStyle w:val="NormalWeb"/>
        <w:spacing w:beforeAutospacing="0" w:afterAutospacing="0" w:line="360" w:lineRule="auto"/>
        <w:jc w:val="both"/>
        <w:rPr>
          <w:color w:val="0E101A"/>
        </w:rPr>
      </w:pPr>
      <w:r>
        <w:rPr>
          <w:color w:val="0E101A"/>
        </w:rPr>
        <w:t xml:space="preserve">Various receptors participate in inflammatory pain. Peripheral tissues include opioid receptors. The primary cause of opioid analgesia is the activation of peripheral sensory neurons' opioid receptors [18]. Research has shown the analgesic properties of linalool, a compound found in </w:t>
      </w:r>
      <w:r>
        <w:rPr>
          <w:rStyle w:val="Emphasis"/>
          <w:color w:val="0E101A"/>
        </w:rPr>
        <w:t>Piper nigrum</w:t>
      </w:r>
      <w:r>
        <w:rPr>
          <w:color w:val="0E101A"/>
        </w:rPr>
        <w:t xml:space="preserve"> essential oil, and its association with opioid analgesia. Research has shown the analgesic properties of linalool, a compound found in </w:t>
      </w:r>
      <w:r>
        <w:rPr>
          <w:rStyle w:val="Emphasis"/>
          <w:color w:val="0E101A"/>
        </w:rPr>
        <w:t>Piper nigrum</w:t>
      </w:r>
      <w:r>
        <w:rPr>
          <w:color w:val="0E101A"/>
        </w:rPr>
        <w:t xml:space="preserve"> essential oil, and its association with opioid </w:t>
      </w:r>
      <w:r>
        <w:rPr>
          <w:color w:val="0E101A"/>
        </w:rPr>
        <w:lastRenderedPageBreak/>
        <w:t>analgesia [19,</w:t>
      </w:r>
      <w:r w:rsidR="00CA5103">
        <w:rPr>
          <w:color w:val="0E101A"/>
        </w:rPr>
        <w:t xml:space="preserve"> </w:t>
      </w:r>
      <w:r>
        <w:rPr>
          <w:color w:val="0E101A"/>
        </w:rPr>
        <w:t xml:space="preserve">20]. The interaction of linalool with opioid receptors could enhance the extract's analgesic properties by diminishing pain perception via both peripheral and central processes, thereby complementing the actions of </w:t>
      </w:r>
      <w:proofErr w:type="spellStart"/>
      <w:r>
        <w:rPr>
          <w:color w:val="0E101A"/>
        </w:rPr>
        <w:t>piperine</w:t>
      </w:r>
      <w:proofErr w:type="spellEnd"/>
      <w:r>
        <w:rPr>
          <w:color w:val="0E101A"/>
        </w:rPr>
        <w:t xml:space="preserve">.  Cannabinoid receptors represent a potential avenue for the inhibition of peripheral sensitization. The activation of either CB1 or CB2 cannabinoid receptors elicits an antinociceptive response. The former is expressed on central and peripheral neurons, whilst the latter may suppress immune cells. This receptor type may act </w:t>
      </w:r>
      <w:r w:rsidR="00CA5103">
        <w:rPr>
          <w:color w:val="0E101A"/>
        </w:rPr>
        <w:t>synergistically</w:t>
      </w:r>
      <w:r>
        <w:rPr>
          <w:color w:val="0E101A"/>
        </w:rPr>
        <w:t xml:space="preserve"> with the opioid receptors, potentiating the final effect [21]. β-caryophyllene, a chemical constituent of </w:t>
      </w:r>
      <w:r>
        <w:rPr>
          <w:rStyle w:val="Emphasis"/>
          <w:color w:val="0E101A"/>
        </w:rPr>
        <w:t>Piper nigrum</w:t>
      </w:r>
      <w:r>
        <w:rPr>
          <w:color w:val="0E101A"/>
        </w:rPr>
        <w:t xml:space="preserve"> essential oil, has been proven to be an agonist of cannabinoid receptor 2 (CB2) by Klauke and colleagues in 2014 [22]. The CB2-mediated effects of β-caryophyllene could reduce inflammation generated by immune cells, hence lessening pain signals and improving the overall antinociceptive response when coupled with opioid receptor activation. </w:t>
      </w:r>
    </w:p>
    <w:p w14:paraId="0E4F2058" w14:textId="1D7E775A" w:rsidR="001D2B4C" w:rsidRDefault="0030259E" w:rsidP="00D008CB">
      <w:pPr>
        <w:pStyle w:val="NormalWeb"/>
        <w:spacing w:beforeAutospacing="0" w:afterAutospacing="0" w:line="360" w:lineRule="auto"/>
        <w:jc w:val="both"/>
        <w:rPr>
          <w:color w:val="0E101A"/>
        </w:rPr>
      </w:pPr>
      <w:r>
        <w:rPr>
          <w:color w:val="0E101A"/>
        </w:rPr>
        <w:t xml:space="preserve">The current investigation is constrained by a limited sample size and a short duration for inhalation due to time restrictions. Moreover, the study failed to evaluate the extract's pharmacokinetic profile, which could clarify the ideal dose frequency and duration of therapeutic effects. Subsequent research should confront these limitations. The study demonstrated outstanding results and provided insight into the therapeutic potential of leaf extracts. </w:t>
      </w:r>
      <w:proofErr w:type="spellStart"/>
      <w:r>
        <w:rPr>
          <w:color w:val="0E101A"/>
        </w:rPr>
        <w:t>Chabamide</w:t>
      </w:r>
      <w:proofErr w:type="spellEnd"/>
      <w:r>
        <w:rPr>
          <w:color w:val="0E101A"/>
        </w:rPr>
        <w:t xml:space="preserve"> 1 was</w:t>
      </w:r>
      <w:r w:rsidR="00BA29C5">
        <w:rPr>
          <w:color w:val="0E101A"/>
        </w:rPr>
        <w:t xml:space="preserve"> previously isolated from </w:t>
      </w:r>
      <w:r w:rsidR="00BA29C5" w:rsidRPr="00BA29C5">
        <w:rPr>
          <w:i/>
          <w:color w:val="0E101A"/>
        </w:rPr>
        <w:t xml:space="preserve">Piper </w:t>
      </w:r>
      <w:proofErr w:type="spellStart"/>
      <w:r w:rsidRPr="00BA29C5">
        <w:rPr>
          <w:i/>
          <w:color w:val="0E101A"/>
        </w:rPr>
        <w:t>chaba</w:t>
      </w:r>
      <w:proofErr w:type="spellEnd"/>
      <w:r>
        <w:rPr>
          <w:color w:val="0E101A"/>
        </w:rPr>
        <w:t xml:space="preserve">, but this discovery represents the inaugural isolation of this alkaloid from </w:t>
      </w:r>
      <w:r>
        <w:rPr>
          <w:rStyle w:val="Emphasis"/>
          <w:color w:val="0E101A"/>
        </w:rPr>
        <w:t>Piper nigrum</w:t>
      </w:r>
      <w:r>
        <w:rPr>
          <w:color w:val="0E101A"/>
        </w:rPr>
        <w:t xml:space="preserve">. Despite the lack of documented actions and underlying mechanisms, </w:t>
      </w:r>
      <w:proofErr w:type="spellStart"/>
      <w:r>
        <w:rPr>
          <w:color w:val="0E101A"/>
        </w:rPr>
        <w:t>chabamide</w:t>
      </w:r>
      <w:proofErr w:type="spellEnd"/>
      <w:r>
        <w:rPr>
          <w:color w:val="0E101A"/>
        </w:rPr>
        <w:t xml:space="preserve"> 1 is a notable molecule with diverse pharmacological properties. The identification of </w:t>
      </w:r>
      <w:proofErr w:type="spellStart"/>
      <w:r>
        <w:rPr>
          <w:color w:val="0E101A"/>
        </w:rPr>
        <w:t>chabamide</w:t>
      </w:r>
      <w:proofErr w:type="spellEnd"/>
      <w:r>
        <w:rPr>
          <w:color w:val="0E101A"/>
        </w:rPr>
        <w:t xml:space="preserve"> 1 indicates that dimeric alkaloids may uniquely increase the extract's bioactivity, potentially working synergistically with </w:t>
      </w:r>
      <w:proofErr w:type="spellStart"/>
      <w:r>
        <w:rPr>
          <w:color w:val="0E101A"/>
        </w:rPr>
        <w:t>piperine</w:t>
      </w:r>
      <w:proofErr w:type="spellEnd"/>
      <w:r>
        <w:rPr>
          <w:color w:val="0E101A"/>
        </w:rPr>
        <w:t xml:space="preserve"> to amplify anti-inflammatory and analgesic effects.  Although </w:t>
      </w:r>
      <w:r>
        <w:rPr>
          <w:rStyle w:val="Emphasis"/>
          <w:color w:val="0E101A"/>
        </w:rPr>
        <w:t>Piper nigrum</w:t>
      </w:r>
      <w:r>
        <w:rPr>
          <w:color w:val="0E101A"/>
        </w:rPr>
        <w:t xml:space="preserve">'s beneficial components have been identified before, </w:t>
      </w:r>
      <w:proofErr w:type="spellStart"/>
      <w:r>
        <w:rPr>
          <w:color w:val="0E101A"/>
        </w:rPr>
        <w:t>chabamide</w:t>
      </w:r>
      <w:proofErr w:type="spellEnd"/>
      <w:r>
        <w:rPr>
          <w:color w:val="0E101A"/>
        </w:rPr>
        <w:t xml:space="preserve"> 1, a dimeric alkaloid, was isolated from the plant for the first time [23]. These data demonstrate that </w:t>
      </w:r>
      <w:proofErr w:type="spellStart"/>
      <w:r>
        <w:rPr>
          <w:color w:val="0E101A"/>
        </w:rPr>
        <w:t>piperine</w:t>
      </w:r>
      <w:proofErr w:type="spellEnd"/>
      <w:r>
        <w:rPr>
          <w:color w:val="0E101A"/>
        </w:rPr>
        <w:t xml:space="preserve"> exhibits suppression of prostaglandin release-mediated anti-inflammatory effects. The synergistic effects of </w:t>
      </w:r>
      <w:proofErr w:type="spellStart"/>
      <w:r>
        <w:rPr>
          <w:color w:val="0E101A"/>
        </w:rPr>
        <w:t>piperine</w:t>
      </w:r>
      <w:proofErr w:type="spellEnd"/>
      <w:r>
        <w:rPr>
          <w:color w:val="0E101A"/>
        </w:rPr>
        <w:t xml:space="preserve"> and </w:t>
      </w:r>
      <w:proofErr w:type="spellStart"/>
      <w:r>
        <w:rPr>
          <w:color w:val="0E101A"/>
        </w:rPr>
        <w:t>chabamide</w:t>
      </w:r>
      <w:proofErr w:type="spellEnd"/>
      <w:r>
        <w:rPr>
          <w:color w:val="0E101A"/>
        </w:rPr>
        <w:t xml:space="preserve"> may influence several inflammatory pathways, such as cyclooxygenase-2 (COX-2) and nuclear factor-kappa B (NF-</w:t>
      </w:r>
      <w:proofErr w:type="spellStart"/>
      <w:r>
        <w:rPr>
          <w:color w:val="0E101A"/>
        </w:rPr>
        <w:t>κB</w:t>
      </w:r>
      <w:proofErr w:type="spellEnd"/>
      <w:r>
        <w:rPr>
          <w:color w:val="0E101A"/>
        </w:rPr>
        <w:t xml:space="preserve">), establishing </w:t>
      </w:r>
      <w:r>
        <w:rPr>
          <w:rStyle w:val="Emphasis"/>
          <w:color w:val="0E101A"/>
        </w:rPr>
        <w:t>Piper nigrum</w:t>
      </w:r>
      <w:r>
        <w:rPr>
          <w:color w:val="0E101A"/>
        </w:rPr>
        <w:t xml:space="preserve"> as a viable candidate for natural therapeutic advancement.  Further investigation is required to identify the precise molecule accountable for the analgesic and anti-inflammatory effects [24]. </w:t>
      </w:r>
    </w:p>
    <w:p w14:paraId="1EA43A8C" w14:textId="77777777" w:rsidR="00F465EE" w:rsidRDefault="00F465EE" w:rsidP="00CA5103">
      <w:pPr>
        <w:pStyle w:val="Heading1"/>
        <w:spacing w:before="0" w:after="0" w:line="360" w:lineRule="auto"/>
        <w:jc w:val="both"/>
        <w:rPr>
          <w:rFonts w:ascii="Times New Roman" w:hAnsi="Times New Roman"/>
          <w:sz w:val="24"/>
          <w:szCs w:val="32"/>
        </w:rPr>
      </w:pPr>
    </w:p>
    <w:p w14:paraId="3BD23B66" w14:textId="77777777" w:rsidR="001D2B4C" w:rsidRPr="00CA5103" w:rsidRDefault="0030259E" w:rsidP="00CA5103">
      <w:pPr>
        <w:pStyle w:val="Heading1"/>
        <w:spacing w:before="0" w:after="0" w:line="360" w:lineRule="auto"/>
        <w:jc w:val="both"/>
        <w:rPr>
          <w:rFonts w:ascii="Times New Roman" w:hAnsi="Times New Roman"/>
          <w:sz w:val="24"/>
          <w:szCs w:val="32"/>
        </w:rPr>
      </w:pPr>
      <w:r w:rsidRPr="00CA5103">
        <w:rPr>
          <w:rFonts w:ascii="Times New Roman" w:hAnsi="Times New Roman"/>
          <w:sz w:val="24"/>
          <w:szCs w:val="32"/>
        </w:rPr>
        <w:t>Conclusion</w:t>
      </w:r>
    </w:p>
    <w:p w14:paraId="2AF4C100" w14:textId="65D39098" w:rsidR="00BA29C5" w:rsidRDefault="0030259E" w:rsidP="00CA5103">
      <w:pPr>
        <w:pStyle w:val="NormalWeb"/>
        <w:spacing w:beforeAutospacing="0" w:afterAutospacing="0" w:line="360" w:lineRule="auto"/>
        <w:jc w:val="both"/>
      </w:pPr>
      <w:r>
        <w:t xml:space="preserve">This investigative research concedes the potent anti-inflammatory and analgesic properties of </w:t>
      </w:r>
      <w:r>
        <w:rPr>
          <w:i/>
          <w:iCs/>
        </w:rPr>
        <w:t>Piper nigrum L</w:t>
      </w:r>
      <w:r>
        <w:t>. This research shows that the extract of</w:t>
      </w:r>
      <w:r>
        <w:rPr>
          <w:i/>
          <w:iCs/>
        </w:rPr>
        <w:t xml:space="preserve"> Piper nigrum </w:t>
      </w:r>
      <w:r>
        <w:t xml:space="preserve">decreased inflammation at 750 mg/kg in carrageenan-induced edema, while it inhibited pain at 1000 mg/kg in writhing tests and at 750 mg/kg in tail-flick tests. These effects have been attributed to the presence of </w:t>
      </w:r>
      <w:proofErr w:type="spellStart"/>
      <w:r>
        <w:t>piperine</w:t>
      </w:r>
      <w:proofErr w:type="spellEnd"/>
      <w:r>
        <w:t xml:space="preserve"> and </w:t>
      </w:r>
      <w:proofErr w:type="spellStart"/>
      <w:r>
        <w:t>chabamide</w:t>
      </w:r>
      <w:proofErr w:type="spellEnd"/>
      <w:r>
        <w:t>, veritable markers of P. nigrum. Further research is needed to isolate these compounds and exploit their therapeutic potential.</w:t>
      </w:r>
    </w:p>
    <w:p w14:paraId="40830120" w14:textId="77777777" w:rsidR="00BA29C5" w:rsidRDefault="00BA29C5" w:rsidP="00BA29C5">
      <w:pPr>
        <w:pStyle w:val="NormalWeb"/>
        <w:spacing w:beforeAutospacing="0" w:afterAutospacing="0"/>
        <w:jc w:val="both"/>
      </w:pPr>
    </w:p>
    <w:p w14:paraId="7CCF041C" w14:textId="77777777" w:rsidR="00BA29C5" w:rsidRDefault="00BA29C5" w:rsidP="00BA29C5">
      <w:pPr>
        <w:pStyle w:val="NormalWeb"/>
        <w:spacing w:beforeAutospacing="0" w:afterAutospacing="0"/>
        <w:jc w:val="both"/>
      </w:pPr>
    </w:p>
    <w:p w14:paraId="13419C83" w14:textId="64516EB7" w:rsidR="00EA01CF" w:rsidRDefault="00C35BC3" w:rsidP="00EA01CF">
      <w:pPr>
        <w:pStyle w:val="NormalWeb"/>
        <w:spacing w:beforeAutospacing="0" w:after="240" w:afterAutospacing="0" w:line="360" w:lineRule="auto"/>
        <w:jc w:val="both"/>
        <w:rPr>
          <w:b/>
          <w:bCs/>
        </w:rPr>
      </w:pPr>
      <w:r>
        <w:rPr>
          <w:b/>
          <w:bCs/>
        </w:rPr>
        <w:t>Ethical</w:t>
      </w:r>
      <w:r w:rsidR="00EA01CF">
        <w:rPr>
          <w:b/>
          <w:bCs/>
        </w:rPr>
        <w:t xml:space="preserve"> Approval</w:t>
      </w:r>
    </w:p>
    <w:p w14:paraId="571DFCF2" w14:textId="77777777" w:rsidR="00EA01CF" w:rsidRDefault="00EA01CF" w:rsidP="00EA01CF">
      <w:pPr>
        <w:pStyle w:val="NormalWeb"/>
        <w:spacing w:beforeAutospacing="0" w:after="240" w:afterAutospacing="0" w:line="360" w:lineRule="auto"/>
        <w:jc w:val="both"/>
        <w:rPr>
          <w:rFonts w:eastAsia="Times New Roman"/>
        </w:rPr>
      </w:pPr>
      <w:r>
        <w:rPr>
          <w:rFonts w:eastAsia="Times New Roman"/>
        </w:rPr>
        <w:t xml:space="preserve">All rat tests complied with the Institutional Animal Ethics Committee (IAEC) recommendations. The Swiss Academy of Medical Sciences (SAMS) and the Swiss Academy of Sciences (SCNAT) established guidelines for the care and utilization of animals in scientific research. All research was done according to the ethical criteria of the 2013 Declaration of Helsinki. </w:t>
      </w:r>
    </w:p>
    <w:p w14:paraId="2CDD9E0F" w14:textId="77777777" w:rsidR="00BA29C5" w:rsidRDefault="00BA29C5" w:rsidP="00BA29C5">
      <w:pPr>
        <w:pStyle w:val="NormalWeb"/>
        <w:spacing w:beforeAutospacing="0" w:afterAutospacing="0"/>
        <w:jc w:val="both"/>
      </w:pPr>
    </w:p>
    <w:p w14:paraId="005F0DD6" w14:textId="77777777" w:rsidR="00CF0439" w:rsidRDefault="00CF0439" w:rsidP="00BA29C5">
      <w:pPr>
        <w:pStyle w:val="NormalWeb"/>
        <w:spacing w:beforeAutospacing="0" w:afterAutospacing="0"/>
        <w:jc w:val="both"/>
      </w:pPr>
    </w:p>
    <w:p w14:paraId="67970876" w14:textId="77777777" w:rsidR="00D77FD4" w:rsidRPr="00D77FD4" w:rsidRDefault="00D77FD4" w:rsidP="00D77FD4">
      <w:pPr>
        <w:spacing w:after="200" w:line="276" w:lineRule="auto"/>
        <w:rPr>
          <w:rFonts w:eastAsia="Calibri"/>
          <w:kern w:val="2"/>
          <w:sz w:val="22"/>
          <w:szCs w:val="22"/>
          <w:highlight w:val="yellow"/>
          <w:lang w:eastAsia="en-US"/>
        </w:rPr>
      </w:pPr>
      <w:bookmarkStart w:id="0" w:name="_Hlk180402183"/>
      <w:bookmarkStart w:id="1" w:name="_Hlk183680988"/>
      <w:r w:rsidRPr="00D77FD4">
        <w:rPr>
          <w:rFonts w:eastAsia="Calibri"/>
          <w:kern w:val="2"/>
          <w:sz w:val="22"/>
          <w:szCs w:val="22"/>
          <w:highlight w:val="yellow"/>
          <w:lang w:eastAsia="en-US"/>
        </w:rPr>
        <w:t>Disclaimer (Artificial intelligence)</w:t>
      </w:r>
    </w:p>
    <w:p w14:paraId="282C975F" w14:textId="77777777" w:rsidR="00D77FD4" w:rsidRPr="00D77FD4" w:rsidRDefault="00D77FD4" w:rsidP="00D77FD4">
      <w:pPr>
        <w:spacing w:after="200" w:line="276" w:lineRule="auto"/>
        <w:rPr>
          <w:rFonts w:eastAsia="Calibri"/>
          <w:kern w:val="2"/>
          <w:sz w:val="22"/>
          <w:szCs w:val="22"/>
          <w:highlight w:val="yellow"/>
          <w:lang w:eastAsia="en-US"/>
        </w:rPr>
      </w:pPr>
      <w:r w:rsidRPr="00D77FD4">
        <w:rPr>
          <w:rFonts w:eastAsia="Calibri"/>
          <w:kern w:val="2"/>
          <w:sz w:val="22"/>
          <w:szCs w:val="22"/>
          <w:highlight w:val="yellow"/>
          <w:lang w:eastAsia="en-US"/>
        </w:rPr>
        <w:t xml:space="preserve">Option 1: </w:t>
      </w:r>
    </w:p>
    <w:p w14:paraId="51B7DEB1" w14:textId="77777777" w:rsidR="00D77FD4" w:rsidRPr="00D77FD4" w:rsidRDefault="00D77FD4" w:rsidP="00D77FD4">
      <w:pPr>
        <w:spacing w:after="200" w:line="276" w:lineRule="auto"/>
        <w:rPr>
          <w:rFonts w:eastAsia="Calibri"/>
          <w:kern w:val="2"/>
          <w:sz w:val="22"/>
          <w:szCs w:val="22"/>
          <w:highlight w:val="yellow"/>
          <w:lang w:eastAsia="en-US"/>
        </w:rPr>
      </w:pPr>
      <w:r w:rsidRPr="00D77FD4">
        <w:rPr>
          <w:rFonts w:eastAsia="Calibri"/>
          <w:kern w:val="2"/>
          <w:sz w:val="22"/>
          <w:szCs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p w14:paraId="15E71B92" w14:textId="77777777" w:rsidR="00D77FD4" w:rsidRPr="00D77FD4" w:rsidRDefault="00D77FD4" w:rsidP="00D77FD4">
      <w:pPr>
        <w:spacing w:after="200" w:line="276" w:lineRule="auto"/>
        <w:rPr>
          <w:rFonts w:eastAsia="Calibri"/>
          <w:kern w:val="2"/>
          <w:sz w:val="22"/>
          <w:szCs w:val="22"/>
          <w:highlight w:val="yellow"/>
          <w:lang w:eastAsia="en-US"/>
        </w:rPr>
      </w:pPr>
      <w:r w:rsidRPr="00D77FD4">
        <w:rPr>
          <w:rFonts w:eastAsia="Calibri"/>
          <w:kern w:val="2"/>
          <w:sz w:val="22"/>
          <w:szCs w:val="22"/>
          <w:highlight w:val="yellow"/>
          <w:lang w:eastAsia="en-US"/>
        </w:rPr>
        <w:t xml:space="preserve">Option 2: </w:t>
      </w:r>
    </w:p>
    <w:p w14:paraId="5E197FC3" w14:textId="77777777" w:rsidR="00D77FD4" w:rsidRPr="00D77FD4" w:rsidRDefault="00D77FD4" w:rsidP="00D77FD4">
      <w:pPr>
        <w:spacing w:after="200" w:line="276" w:lineRule="auto"/>
        <w:rPr>
          <w:rFonts w:eastAsia="Calibri"/>
          <w:kern w:val="2"/>
          <w:sz w:val="22"/>
          <w:szCs w:val="22"/>
          <w:highlight w:val="yellow"/>
          <w:lang w:eastAsia="en-US"/>
        </w:rPr>
      </w:pPr>
      <w:r w:rsidRPr="00D77FD4">
        <w:rPr>
          <w:rFonts w:eastAsia="Calibri"/>
          <w:kern w:val="2"/>
          <w:sz w:val="22"/>
          <w:szCs w:val="22"/>
          <w:highlight w:val="yellow"/>
          <w:lang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473FDF" w14:textId="77777777" w:rsidR="00D77FD4" w:rsidRPr="00D77FD4" w:rsidRDefault="00D77FD4" w:rsidP="00D77FD4">
      <w:pPr>
        <w:spacing w:after="200" w:line="276" w:lineRule="auto"/>
        <w:rPr>
          <w:rFonts w:eastAsia="Calibri"/>
          <w:kern w:val="2"/>
          <w:sz w:val="22"/>
          <w:szCs w:val="22"/>
          <w:highlight w:val="yellow"/>
          <w:lang w:eastAsia="en-US"/>
        </w:rPr>
      </w:pPr>
      <w:r w:rsidRPr="00D77FD4">
        <w:rPr>
          <w:rFonts w:eastAsia="Calibri"/>
          <w:kern w:val="2"/>
          <w:sz w:val="22"/>
          <w:szCs w:val="22"/>
          <w:highlight w:val="yellow"/>
          <w:lang w:eastAsia="en-US"/>
        </w:rPr>
        <w:t>Details of the AI usage are given below:</w:t>
      </w:r>
    </w:p>
    <w:p w14:paraId="2F6A144C" w14:textId="77777777" w:rsidR="00D77FD4" w:rsidRPr="00D77FD4" w:rsidRDefault="00D77FD4" w:rsidP="00D77FD4">
      <w:pPr>
        <w:spacing w:after="200" w:line="276" w:lineRule="auto"/>
        <w:rPr>
          <w:rFonts w:eastAsia="Calibri"/>
          <w:kern w:val="2"/>
          <w:sz w:val="22"/>
          <w:szCs w:val="22"/>
          <w:highlight w:val="yellow"/>
          <w:lang w:eastAsia="en-US"/>
        </w:rPr>
      </w:pPr>
      <w:r w:rsidRPr="00D77FD4">
        <w:rPr>
          <w:rFonts w:eastAsia="Calibri"/>
          <w:kern w:val="2"/>
          <w:sz w:val="22"/>
          <w:szCs w:val="22"/>
          <w:highlight w:val="yellow"/>
          <w:lang w:eastAsia="en-US"/>
        </w:rPr>
        <w:t>1.</w:t>
      </w:r>
    </w:p>
    <w:p w14:paraId="139969A0" w14:textId="77777777" w:rsidR="00D77FD4" w:rsidRPr="00D77FD4" w:rsidRDefault="00D77FD4" w:rsidP="00D77FD4">
      <w:pPr>
        <w:spacing w:after="200" w:line="276" w:lineRule="auto"/>
        <w:rPr>
          <w:rFonts w:eastAsia="Calibri"/>
          <w:kern w:val="2"/>
          <w:sz w:val="22"/>
          <w:szCs w:val="22"/>
          <w:highlight w:val="yellow"/>
          <w:lang w:eastAsia="en-US"/>
        </w:rPr>
      </w:pPr>
      <w:r w:rsidRPr="00D77FD4">
        <w:rPr>
          <w:rFonts w:eastAsia="Calibri"/>
          <w:kern w:val="2"/>
          <w:sz w:val="22"/>
          <w:szCs w:val="22"/>
          <w:highlight w:val="yellow"/>
          <w:lang w:eastAsia="en-US"/>
        </w:rPr>
        <w:t>2.</w:t>
      </w:r>
    </w:p>
    <w:p w14:paraId="7F75D392" w14:textId="77777777" w:rsidR="00D77FD4" w:rsidRPr="00D77FD4" w:rsidRDefault="00D77FD4" w:rsidP="00D77FD4">
      <w:pPr>
        <w:spacing w:after="200" w:line="276" w:lineRule="auto"/>
        <w:rPr>
          <w:rFonts w:eastAsia="Calibri"/>
          <w:kern w:val="2"/>
          <w:sz w:val="22"/>
          <w:szCs w:val="22"/>
          <w:lang w:eastAsia="en-US"/>
        </w:rPr>
      </w:pPr>
      <w:r w:rsidRPr="00D77FD4">
        <w:rPr>
          <w:rFonts w:eastAsia="Calibri"/>
          <w:kern w:val="2"/>
          <w:sz w:val="22"/>
          <w:szCs w:val="22"/>
          <w:highlight w:val="yellow"/>
          <w:lang w:eastAsia="en-US"/>
        </w:rPr>
        <w:t>3.</w:t>
      </w:r>
    </w:p>
    <w:bookmarkEnd w:id="0"/>
    <w:bookmarkEnd w:id="1"/>
    <w:p w14:paraId="2150E8E3" w14:textId="77777777" w:rsidR="00190CA9" w:rsidRDefault="00190CA9" w:rsidP="00BA29C5">
      <w:pPr>
        <w:pStyle w:val="NormalWeb"/>
        <w:spacing w:beforeAutospacing="0" w:afterAutospacing="0"/>
        <w:jc w:val="both"/>
        <w:rPr>
          <w:b/>
        </w:rPr>
      </w:pPr>
    </w:p>
    <w:p w14:paraId="00000004" w14:textId="525EFE5C" w:rsidR="001D2B4C" w:rsidRPr="00BA29C5" w:rsidRDefault="00BA29C5" w:rsidP="00BA29C5">
      <w:pPr>
        <w:pStyle w:val="NormalWeb"/>
        <w:spacing w:beforeAutospacing="0" w:afterAutospacing="0"/>
        <w:jc w:val="both"/>
        <w:rPr>
          <w:b/>
        </w:rPr>
      </w:pPr>
      <w:r w:rsidRPr="00BA29C5">
        <w:rPr>
          <w:b/>
        </w:rPr>
        <w:t>References</w:t>
      </w:r>
    </w:p>
    <w:p w14:paraId="5C49BAAE" w14:textId="77777777" w:rsidR="001D2B4C" w:rsidRDefault="001D2B4C" w:rsidP="00BA29C5">
      <w:pPr>
        <w:jc w:val="both"/>
        <w:rPr>
          <w:rFonts w:ascii="Times New Roman" w:hAnsi="Times New Roman"/>
          <w:sz w:val="24"/>
          <w:szCs w:val="24"/>
        </w:rPr>
      </w:pPr>
    </w:p>
    <w:p w14:paraId="00000005"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Raja SN, Carr DB, Cohen M, Finnerup NB, Flor H, et al. (2020) The revised International Association for the Study of Pain definition of pain: concepts, challenges, and compromises. Pain 161(9): 1976-1982.                                                                                                                     </w:t>
      </w:r>
    </w:p>
    <w:p w14:paraId="00000006"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Punchard NA, Whelan CJ, Adcock I (2004) The journal of inflammation. J </w:t>
      </w:r>
      <w:proofErr w:type="spellStart"/>
      <w:r>
        <w:rPr>
          <w:rFonts w:ascii="Times New Roman" w:hAnsi="Times New Roman"/>
          <w:sz w:val="24"/>
          <w:szCs w:val="24"/>
        </w:rPr>
        <w:t>inflamm</w:t>
      </w:r>
      <w:proofErr w:type="spellEnd"/>
      <w:r>
        <w:rPr>
          <w:rFonts w:ascii="Times New Roman" w:hAnsi="Times New Roman"/>
          <w:sz w:val="24"/>
          <w:szCs w:val="24"/>
        </w:rPr>
        <w:t xml:space="preserve"> 1(1): 1.</w:t>
      </w:r>
    </w:p>
    <w:p w14:paraId="0F0A03AB" w14:textId="77777777" w:rsidR="001D2B4C" w:rsidRDefault="001D2B4C" w:rsidP="00CF0439">
      <w:pPr>
        <w:ind w:left="720" w:hanging="720"/>
        <w:jc w:val="both"/>
        <w:rPr>
          <w:rFonts w:ascii="Times New Roman" w:hAnsi="Times New Roman"/>
          <w:sz w:val="24"/>
          <w:szCs w:val="24"/>
        </w:rPr>
      </w:pPr>
    </w:p>
    <w:p w14:paraId="65430A46"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Chowdhury M, Chakma B, Islam A, Sikder I, Sultan RA. Phytochemical investigation and in vitro and in vivo pharmacological activities of methanol extract of whole plant </w:t>
      </w:r>
      <w:proofErr w:type="spellStart"/>
      <w:r>
        <w:rPr>
          <w:rFonts w:ascii="Times New Roman" w:hAnsi="Times New Roman"/>
          <w:sz w:val="24"/>
          <w:szCs w:val="24"/>
        </w:rPr>
        <w:t>Argyreia</w:t>
      </w:r>
      <w:proofErr w:type="spellEnd"/>
      <w:r>
        <w:rPr>
          <w:rFonts w:ascii="Times New Roman" w:hAnsi="Times New Roman"/>
          <w:sz w:val="24"/>
          <w:szCs w:val="24"/>
        </w:rPr>
        <w:t xml:space="preserve"> </w:t>
      </w:r>
      <w:proofErr w:type="spellStart"/>
      <w:r>
        <w:rPr>
          <w:rFonts w:ascii="Times New Roman" w:hAnsi="Times New Roman"/>
          <w:sz w:val="24"/>
          <w:szCs w:val="24"/>
        </w:rPr>
        <w:t>capitiformis</w:t>
      </w:r>
      <w:proofErr w:type="spellEnd"/>
      <w:r>
        <w:rPr>
          <w:rFonts w:ascii="Times New Roman" w:hAnsi="Times New Roman"/>
          <w:sz w:val="24"/>
          <w:szCs w:val="24"/>
        </w:rPr>
        <w:t xml:space="preserve"> (</w:t>
      </w:r>
      <w:proofErr w:type="spellStart"/>
      <w:r>
        <w:rPr>
          <w:rFonts w:ascii="Times New Roman" w:hAnsi="Times New Roman"/>
          <w:sz w:val="24"/>
          <w:szCs w:val="24"/>
        </w:rPr>
        <w:t>Poir</w:t>
      </w:r>
      <w:proofErr w:type="spellEnd"/>
      <w:r>
        <w:rPr>
          <w:rFonts w:ascii="Times New Roman" w:hAnsi="Times New Roman"/>
          <w:sz w:val="24"/>
          <w:szCs w:val="24"/>
        </w:rPr>
        <w:t xml:space="preserve">.) </w:t>
      </w:r>
      <w:proofErr w:type="spellStart"/>
      <w:r>
        <w:rPr>
          <w:rFonts w:ascii="Times New Roman" w:hAnsi="Times New Roman"/>
          <w:sz w:val="24"/>
          <w:szCs w:val="24"/>
        </w:rPr>
        <w:t>Ooststr</w:t>
      </w:r>
      <w:proofErr w:type="spellEnd"/>
      <w:r>
        <w:rPr>
          <w:rFonts w:ascii="Times New Roman" w:hAnsi="Times New Roman"/>
          <w:sz w:val="24"/>
          <w:szCs w:val="24"/>
        </w:rPr>
        <w:t xml:space="preserve">. Clinical </w:t>
      </w:r>
      <w:proofErr w:type="spellStart"/>
      <w:r>
        <w:rPr>
          <w:rFonts w:ascii="Times New Roman" w:hAnsi="Times New Roman"/>
          <w:sz w:val="24"/>
          <w:szCs w:val="24"/>
        </w:rPr>
        <w:t>Phytoscience</w:t>
      </w:r>
      <w:proofErr w:type="spellEnd"/>
      <w:r>
        <w:rPr>
          <w:rFonts w:ascii="Times New Roman" w:hAnsi="Times New Roman"/>
          <w:sz w:val="24"/>
          <w:szCs w:val="24"/>
        </w:rPr>
        <w:t>. 2024 Aug 29;10(1):18.</w:t>
      </w:r>
    </w:p>
    <w:p w14:paraId="6B119CC2" w14:textId="77777777" w:rsidR="001D2B4C" w:rsidRDefault="001D2B4C" w:rsidP="00CF0439">
      <w:pPr>
        <w:ind w:left="720" w:hanging="720"/>
        <w:jc w:val="both"/>
        <w:rPr>
          <w:rFonts w:ascii="Times New Roman" w:hAnsi="Times New Roman"/>
          <w:sz w:val="24"/>
          <w:szCs w:val="24"/>
        </w:rPr>
      </w:pPr>
    </w:p>
    <w:p w14:paraId="00000008"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Islam M, Rupak AH, Nasrin N, Chowdhury MM, Sen P, </w:t>
      </w:r>
      <w:proofErr w:type="spellStart"/>
      <w:r>
        <w:rPr>
          <w:rFonts w:ascii="Times New Roman" w:hAnsi="Times New Roman"/>
          <w:sz w:val="24"/>
          <w:szCs w:val="24"/>
        </w:rPr>
        <w:t>Foysal</w:t>
      </w:r>
      <w:proofErr w:type="spellEnd"/>
      <w:r>
        <w:rPr>
          <w:rFonts w:ascii="Times New Roman" w:hAnsi="Times New Roman"/>
          <w:sz w:val="24"/>
          <w:szCs w:val="24"/>
        </w:rPr>
        <w:t xml:space="preserve"> AU, Uddin MJ, Ferdous J, Tahsin MR, Aktar F, Kabir S. An evaluation of potential </w:t>
      </w:r>
      <w:proofErr w:type="spellStart"/>
      <w:r>
        <w:rPr>
          <w:rFonts w:ascii="Times New Roman" w:hAnsi="Times New Roman"/>
          <w:sz w:val="24"/>
          <w:szCs w:val="24"/>
        </w:rPr>
        <w:t>hepato</w:t>
      </w:r>
      <w:proofErr w:type="spellEnd"/>
      <w:r>
        <w:rPr>
          <w:rFonts w:ascii="Times New Roman" w:hAnsi="Times New Roman"/>
          <w:sz w:val="24"/>
          <w:szCs w:val="24"/>
        </w:rPr>
        <w:t xml:space="preserve">–protective properties of </w:t>
      </w:r>
      <w:proofErr w:type="spellStart"/>
      <w:r>
        <w:rPr>
          <w:rFonts w:ascii="Times New Roman" w:hAnsi="Times New Roman"/>
          <w:sz w:val="24"/>
          <w:szCs w:val="24"/>
        </w:rPr>
        <w:t>hylocereus</w:t>
      </w:r>
      <w:proofErr w:type="spellEnd"/>
      <w:r>
        <w:rPr>
          <w:rFonts w:ascii="Times New Roman" w:hAnsi="Times New Roman"/>
          <w:sz w:val="24"/>
          <w:szCs w:val="24"/>
        </w:rPr>
        <w:t xml:space="preserve"> </w:t>
      </w:r>
      <w:proofErr w:type="spellStart"/>
      <w:r>
        <w:rPr>
          <w:rFonts w:ascii="Times New Roman" w:hAnsi="Times New Roman"/>
          <w:sz w:val="24"/>
          <w:szCs w:val="24"/>
        </w:rPr>
        <w:t>undatus</w:t>
      </w:r>
      <w:proofErr w:type="spellEnd"/>
      <w:r>
        <w:rPr>
          <w:rFonts w:ascii="Times New Roman" w:hAnsi="Times New Roman"/>
          <w:sz w:val="24"/>
          <w:szCs w:val="24"/>
        </w:rPr>
        <w:t xml:space="preserve"> fruit in experimental rat model. Biomedical Journal of Scientific &amp; Technical Research. 2022;43(2):34405-16.</w:t>
      </w:r>
    </w:p>
    <w:p w14:paraId="7CD97C2A" w14:textId="77777777" w:rsidR="001D2B4C" w:rsidRDefault="001D2B4C" w:rsidP="00CF0439">
      <w:pPr>
        <w:ind w:left="720" w:hanging="720"/>
        <w:jc w:val="both"/>
        <w:rPr>
          <w:rFonts w:ascii="Times New Roman" w:hAnsi="Times New Roman"/>
          <w:sz w:val="24"/>
          <w:szCs w:val="24"/>
        </w:rPr>
      </w:pPr>
    </w:p>
    <w:p w14:paraId="00000009" w14:textId="77777777" w:rsidR="001D2B4C" w:rsidRDefault="0030259E" w:rsidP="00CF0439">
      <w:pPr>
        <w:numPr>
          <w:ilvl w:val="0"/>
          <w:numId w:val="3"/>
        </w:numPr>
        <w:ind w:left="720" w:hanging="720"/>
        <w:jc w:val="both"/>
        <w:rPr>
          <w:rFonts w:ascii="Times New Roman" w:hAnsi="Times New Roman"/>
          <w:sz w:val="24"/>
          <w:szCs w:val="24"/>
        </w:rPr>
      </w:pPr>
      <w:r>
        <w:rPr>
          <w:rFonts w:ascii="Times New Roman" w:hAnsi="Times New Roman"/>
          <w:sz w:val="24"/>
          <w:szCs w:val="24"/>
        </w:rPr>
        <w:t xml:space="preserve">Baroi JA, </w:t>
      </w:r>
      <w:proofErr w:type="spellStart"/>
      <w:r>
        <w:rPr>
          <w:rFonts w:ascii="Times New Roman" w:hAnsi="Times New Roman"/>
          <w:sz w:val="24"/>
          <w:szCs w:val="24"/>
        </w:rPr>
        <w:t>Hossian</w:t>
      </w:r>
      <w:proofErr w:type="spellEnd"/>
      <w:r>
        <w:rPr>
          <w:rFonts w:ascii="Times New Roman" w:hAnsi="Times New Roman"/>
          <w:sz w:val="24"/>
          <w:szCs w:val="24"/>
        </w:rPr>
        <w:t xml:space="preserve"> MR, Chowdhury MM, Dolon NN, Maliha F, Rupak MA, Lima NN, Ullah MR, Tahsin R. An assessment of anti-hyperlipidemic potentialities of ethanolic extract of </w:t>
      </w:r>
      <w:proofErr w:type="spellStart"/>
      <w:r>
        <w:rPr>
          <w:rFonts w:ascii="Times New Roman" w:hAnsi="Times New Roman"/>
          <w:sz w:val="24"/>
          <w:szCs w:val="24"/>
        </w:rPr>
        <w:t>hemidesmus</w:t>
      </w:r>
      <w:proofErr w:type="spellEnd"/>
      <w:r>
        <w:rPr>
          <w:rFonts w:ascii="Times New Roman" w:hAnsi="Times New Roman"/>
          <w:sz w:val="24"/>
          <w:szCs w:val="24"/>
        </w:rPr>
        <w:t xml:space="preserve"> indicus in high fat induced rat model. Asian Journal of Food Research and Nutrition. 2023 Jul 9;2(4):323-30.</w:t>
      </w:r>
    </w:p>
    <w:p w14:paraId="0000000A" w14:textId="77777777" w:rsidR="001D2B4C" w:rsidRDefault="001D2B4C" w:rsidP="00CF0439">
      <w:pPr>
        <w:ind w:left="720" w:hanging="720"/>
        <w:jc w:val="both"/>
        <w:rPr>
          <w:rFonts w:ascii="Times New Roman" w:hAnsi="Times New Roman"/>
          <w:sz w:val="24"/>
          <w:szCs w:val="24"/>
        </w:rPr>
      </w:pPr>
    </w:p>
    <w:p w14:paraId="0000000B" w14:textId="77777777" w:rsidR="001D2B4C" w:rsidRDefault="0030259E" w:rsidP="00CF0439">
      <w:pPr>
        <w:ind w:left="720" w:hanging="720"/>
        <w:jc w:val="both"/>
        <w:rPr>
          <w:rFonts w:ascii="Times New Roman" w:hAnsi="Times New Roman"/>
          <w:sz w:val="24"/>
          <w:szCs w:val="24"/>
        </w:rPr>
      </w:pPr>
      <w:bookmarkStart w:id="2" w:name="_2hyvg9jilx87" w:colFirst="0" w:colLast="0"/>
      <w:bookmarkEnd w:id="2"/>
      <w:r>
        <w:rPr>
          <w:rFonts w:ascii="Times New Roman" w:hAnsi="Times New Roman"/>
          <w:sz w:val="24"/>
          <w:szCs w:val="24"/>
        </w:rPr>
        <w:t xml:space="preserve">6. Chowdhury MM, Sikder MI, Islam MR, Barua N, Yeasmin S, Eva TA, et al. A review of ethnomedicinal uses, phytochemistry, nutritional values, and pharmacological activities of Hylocereus </w:t>
      </w:r>
      <w:proofErr w:type="spellStart"/>
      <w:r>
        <w:rPr>
          <w:rFonts w:ascii="Times New Roman" w:hAnsi="Times New Roman"/>
          <w:sz w:val="24"/>
          <w:szCs w:val="24"/>
        </w:rPr>
        <w:t>polyrhizus</w:t>
      </w:r>
      <w:proofErr w:type="spellEnd"/>
      <w:r>
        <w:rPr>
          <w:rFonts w:ascii="Times New Roman" w:hAnsi="Times New Roman"/>
          <w:sz w:val="24"/>
          <w:szCs w:val="24"/>
        </w:rPr>
        <w:t xml:space="preserve">. J </w:t>
      </w:r>
      <w:proofErr w:type="spellStart"/>
      <w:r>
        <w:rPr>
          <w:rFonts w:ascii="Times New Roman" w:hAnsi="Times New Roman"/>
          <w:sz w:val="24"/>
          <w:szCs w:val="24"/>
        </w:rPr>
        <w:t>Herbmed</w:t>
      </w:r>
      <w:proofErr w:type="spellEnd"/>
      <w:r>
        <w:rPr>
          <w:rFonts w:ascii="Times New Roman" w:hAnsi="Times New Roman"/>
          <w:sz w:val="24"/>
          <w:szCs w:val="24"/>
        </w:rPr>
        <w:t xml:space="preserve"> </w:t>
      </w:r>
      <w:proofErr w:type="spellStart"/>
      <w:r>
        <w:rPr>
          <w:rFonts w:ascii="Times New Roman" w:hAnsi="Times New Roman"/>
          <w:sz w:val="24"/>
          <w:szCs w:val="24"/>
        </w:rPr>
        <w:t>Pharmacol</w:t>
      </w:r>
      <w:proofErr w:type="spellEnd"/>
      <w:r>
        <w:rPr>
          <w:rFonts w:ascii="Times New Roman" w:hAnsi="Times New Roman"/>
          <w:sz w:val="24"/>
          <w:szCs w:val="24"/>
        </w:rPr>
        <w:t xml:space="preserve">. 2024;13(3):353-365. </w:t>
      </w:r>
      <w:proofErr w:type="spellStart"/>
      <w:r>
        <w:rPr>
          <w:rFonts w:ascii="Times New Roman" w:hAnsi="Times New Roman"/>
          <w:sz w:val="24"/>
          <w:szCs w:val="24"/>
        </w:rPr>
        <w:t>doi</w:t>
      </w:r>
      <w:proofErr w:type="spellEnd"/>
      <w:r>
        <w:rPr>
          <w:rFonts w:ascii="Times New Roman" w:hAnsi="Times New Roman"/>
          <w:sz w:val="24"/>
          <w:szCs w:val="24"/>
        </w:rPr>
        <w:t>: 10.34172/jhp.2024.49411.</w:t>
      </w:r>
    </w:p>
    <w:p w14:paraId="0000000C" w14:textId="77777777" w:rsidR="001D2B4C" w:rsidRDefault="001D2B4C" w:rsidP="00CF0439">
      <w:pPr>
        <w:ind w:left="720" w:hanging="720"/>
        <w:jc w:val="both"/>
        <w:rPr>
          <w:rFonts w:ascii="Times New Roman" w:hAnsi="Times New Roman"/>
          <w:sz w:val="24"/>
          <w:szCs w:val="24"/>
        </w:rPr>
      </w:pPr>
    </w:p>
    <w:p w14:paraId="0000000D" w14:textId="63083357" w:rsidR="001D2B4C" w:rsidRPr="004E18FC" w:rsidRDefault="0030259E" w:rsidP="00CF0439">
      <w:pPr>
        <w:ind w:left="720" w:hanging="720"/>
        <w:jc w:val="both"/>
        <w:rPr>
          <w:rFonts w:ascii="Times New Roman" w:hAnsi="Times New Roman"/>
          <w:sz w:val="24"/>
          <w:szCs w:val="24"/>
        </w:rPr>
      </w:pPr>
      <w:r>
        <w:rPr>
          <w:rFonts w:ascii="Times New Roman" w:hAnsi="Times New Roman"/>
          <w:sz w:val="24"/>
          <w:szCs w:val="24"/>
        </w:rPr>
        <w:t>7.</w:t>
      </w:r>
      <w:r w:rsidR="004E18FC" w:rsidRPr="004E18FC">
        <w:rPr>
          <w:rFonts w:ascii="Arial" w:hAnsi="Arial" w:cs="Arial"/>
          <w:color w:val="222222"/>
          <w:shd w:val="clear" w:color="auto" w:fill="FFFFFF"/>
        </w:rPr>
        <w:t xml:space="preserve"> </w:t>
      </w:r>
      <w:r w:rsidR="004E18FC" w:rsidRPr="004E18FC">
        <w:rPr>
          <w:rFonts w:ascii="Times New Roman" w:hAnsi="Times New Roman"/>
          <w:color w:val="222222"/>
          <w:sz w:val="24"/>
          <w:szCs w:val="24"/>
          <w:shd w:val="clear" w:color="auto" w:fill="FFFFFF"/>
        </w:rPr>
        <w:t xml:space="preserve">Lima NN, Dolon NN, Maliha F, Ullah MR, Humayra F, Chowdhury MM, Rupak MA, Baroi JA, </w:t>
      </w:r>
      <w:proofErr w:type="spellStart"/>
      <w:r w:rsidR="004E18FC" w:rsidRPr="004E18FC">
        <w:rPr>
          <w:rFonts w:ascii="Times New Roman" w:hAnsi="Times New Roman"/>
          <w:color w:val="222222"/>
          <w:sz w:val="24"/>
          <w:szCs w:val="24"/>
          <w:shd w:val="clear" w:color="auto" w:fill="FFFFFF"/>
        </w:rPr>
        <w:t>Shohan</w:t>
      </w:r>
      <w:proofErr w:type="spellEnd"/>
      <w:r w:rsidR="004E18FC" w:rsidRPr="004E18FC">
        <w:rPr>
          <w:rFonts w:ascii="Times New Roman" w:hAnsi="Times New Roman"/>
          <w:color w:val="222222"/>
          <w:sz w:val="24"/>
          <w:szCs w:val="24"/>
          <w:shd w:val="clear" w:color="auto" w:fill="FFFFFF"/>
        </w:rPr>
        <w:t xml:space="preserve"> FS, Tashin R. An Evaluation of Analgesic and Anti-Inflammatory Activity of Ficus racemosa in Rat Model. South Asian Research Journal of Natural Products. 2023 Aug 28;6(3):169-76.</w:t>
      </w:r>
    </w:p>
    <w:p w14:paraId="0000000E" w14:textId="77777777" w:rsidR="001D2B4C" w:rsidRDefault="001D2B4C" w:rsidP="00CF0439">
      <w:pPr>
        <w:ind w:left="720" w:hanging="720"/>
        <w:jc w:val="both"/>
        <w:rPr>
          <w:rFonts w:ascii="Times New Roman" w:hAnsi="Times New Roman"/>
          <w:sz w:val="24"/>
          <w:szCs w:val="24"/>
        </w:rPr>
      </w:pPr>
    </w:p>
    <w:p w14:paraId="0000000F"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8. Yang L, </w:t>
      </w:r>
      <w:proofErr w:type="spellStart"/>
      <w:r>
        <w:rPr>
          <w:rFonts w:ascii="Times New Roman" w:hAnsi="Times New Roman"/>
          <w:sz w:val="24"/>
          <w:szCs w:val="24"/>
        </w:rPr>
        <w:t>Stöckigt</w:t>
      </w:r>
      <w:proofErr w:type="spellEnd"/>
      <w:r>
        <w:rPr>
          <w:rFonts w:ascii="Times New Roman" w:hAnsi="Times New Roman"/>
          <w:sz w:val="24"/>
          <w:szCs w:val="24"/>
        </w:rPr>
        <w:t xml:space="preserve"> J. Trends for </w:t>
      </w:r>
      <w:proofErr w:type="spellStart"/>
      <w:r>
        <w:rPr>
          <w:rFonts w:ascii="Times New Roman" w:hAnsi="Times New Roman"/>
          <w:sz w:val="24"/>
          <w:szCs w:val="24"/>
        </w:rPr>
        <w:t>diverseproduction</w:t>
      </w:r>
      <w:proofErr w:type="spellEnd"/>
      <w:r>
        <w:rPr>
          <w:rFonts w:ascii="Times New Roman" w:hAnsi="Times New Roman"/>
          <w:sz w:val="24"/>
          <w:szCs w:val="24"/>
        </w:rPr>
        <w:t xml:space="preserve"> strategies of plant </w:t>
      </w:r>
      <w:proofErr w:type="spellStart"/>
      <w:r>
        <w:rPr>
          <w:rFonts w:ascii="Times New Roman" w:hAnsi="Times New Roman"/>
          <w:sz w:val="24"/>
          <w:szCs w:val="24"/>
        </w:rPr>
        <w:t>medicinalalkaloids</w:t>
      </w:r>
      <w:proofErr w:type="spellEnd"/>
      <w:r>
        <w:rPr>
          <w:rFonts w:ascii="Times New Roman" w:hAnsi="Times New Roman"/>
          <w:sz w:val="24"/>
          <w:szCs w:val="24"/>
        </w:rPr>
        <w:t>. Natural product reports. 2010;27(10):1469-1479.</w:t>
      </w:r>
    </w:p>
    <w:p w14:paraId="00000010" w14:textId="77777777" w:rsidR="001D2B4C" w:rsidRDefault="001D2B4C" w:rsidP="00CF0439">
      <w:pPr>
        <w:ind w:left="720" w:hanging="720"/>
        <w:jc w:val="both"/>
        <w:rPr>
          <w:rFonts w:ascii="Times New Roman" w:hAnsi="Times New Roman"/>
          <w:sz w:val="24"/>
          <w:szCs w:val="24"/>
        </w:rPr>
      </w:pPr>
    </w:p>
    <w:p w14:paraId="00000011"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9. Saxena M, Saxena J, </w:t>
      </w:r>
      <w:proofErr w:type="spellStart"/>
      <w:r>
        <w:rPr>
          <w:rFonts w:ascii="Times New Roman" w:hAnsi="Times New Roman"/>
          <w:sz w:val="24"/>
          <w:szCs w:val="24"/>
        </w:rPr>
        <w:t>Nema</w:t>
      </w:r>
      <w:proofErr w:type="spellEnd"/>
      <w:r>
        <w:rPr>
          <w:rFonts w:ascii="Times New Roman" w:hAnsi="Times New Roman"/>
          <w:sz w:val="24"/>
          <w:szCs w:val="24"/>
        </w:rPr>
        <w:t xml:space="preserve"> R, Singh </w:t>
      </w:r>
      <w:proofErr w:type="spellStart"/>
      <w:r>
        <w:rPr>
          <w:rFonts w:ascii="Times New Roman" w:hAnsi="Times New Roman"/>
          <w:sz w:val="24"/>
          <w:szCs w:val="24"/>
        </w:rPr>
        <w:t>D,Gupta</w:t>
      </w:r>
      <w:proofErr w:type="spellEnd"/>
      <w:r>
        <w:rPr>
          <w:rFonts w:ascii="Times New Roman" w:hAnsi="Times New Roman"/>
          <w:sz w:val="24"/>
          <w:szCs w:val="24"/>
        </w:rPr>
        <w:t xml:space="preserve"> A. Phytochemistry of </w:t>
      </w:r>
      <w:proofErr w:type="spellStart"/>
      <w:r>
        <w:rPr>
          <w:rFonts w:ascii="Times New Roman" w:hAnsi="Times New Roman"/>
          <w:sz w:val="24"/>
          <w:szCs w:val="24"/>
        </w:rPr>
        <w:t>medicinalplants</w:t>
      </w:r>
      <w:proofErr w:type="spellEnd"/>
      <w:r>
        <w:rPr>
          <w:rFonts w:ascii="Times New Roman" w:hAnsi="Times New Roman"/>
          <w:sz w:val="24"/>
          <w:szCs w:val="24"/>
        </w:rPr>
        <w:t xml:space="preserve">. Journal of Pharmacognosy </w:t>
      </w:r>
      <w:proofErr w:type="spellStart"/>
      <w:r>
        <w:rPr>
          <w:rFonts w:ascii="Times New Roman" w:hAnsi="Times New Roman"/>
          <w:sz w:val="24"/>
          <w:szCs w:val="24"/>
        </w:rPr>
        <w:t>andPhytochemistry</w:t>
      </w:r>
      <w:proofErr w:type="spellEnd"/>
      <w:r>
        <w:rPr>
          <w:rFonts w:ascii="Times New Roman" w:hAnsi="Times New Roman"/>
          <w:sz w:val="24"/>
          <w:szCs w:val="24"/>
        </w:rPr>
        <w:t>. 2013; 1(6):168-18210</w:t>
      </w:r>
    </w:p>
    <w:p w14:paraId="00000012" w14:textId="77777777" w:rsidR="001D2B4C" w:rsidRDefault="001D2B4C" w:rsidP="00CF0439">
      <w:pPr>
        <w:ind w:left="720" w:hanging="720"/>
        <w:jc w:val="both"/>
        <w:rPr>
          <w:rFonts w:ascii="Times New Roman" w:hAnsi="Times New Roman"/>
          <w:sz w:val="24"/>
          <w:szCs w:val="24"/>
        </w:rPr>
      </w:pPr>
    </w:p>
    <w:p w14:paraId="00000013" w14:textId="7DFFA1CE"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10. </w:t>
      </w:r>
      <w:r w:rsidR="004E18FC" w:rsidRPr="004E18FC">
        <w:rPr>
          <w:rFonts w:ascii="Times New Roman" w:hAnsi="Times New Roman"/>
          <w:color w:val="222222"/>
          <w:sz w:val="24"/>
          <w:szCs w:val="24"/>
          <w:shd w:val="clear" w:color="auto" w:fill="FFFFFF"/>
        </w:rPr>
        <w:t xml:space="preserve">Lima NN, Dolon NN, Maliha F, Ullah MR, Humayra F, Chowdhury MM, Rupak MA, Baroi JA, </w:t>
      </w:r>
      <w:proofErr w:type="spellStart"/>
      <w:r w:rsidR="004E18FC" w:rsidRPr="004E18FC">
        <w:rPr>
          <w:rFonts w:ascii="Times New Roman" w:hAnsi="Times New Roman"/>
          <w:color w:val="222222"/>
          <w:sz w:val="24"/>
          <w:szCs w:val="24"/>
          <w:shd w:val="clear" w:color="auto" w:fill="FFFFFF"/>
        </w:rPr>
        <w:t>Shohan</w:t>
      </w:r>
      <w:proofErr w:type="spellEnd"/>
      <w:r w:rsidR="004E18FC" w:rsidRPr="004E18FC">
        <w:rPr>
          <w:rFonts w:ascii="Times New Roman" w:hAnsi="Times New Roman"/>
          <w:color w:val="222222"/>
          <w:sz w:val="24"/>
          <w:szCs w:val="24"/>
          <w:shd w:val="clear" w:color="auto" w:fill="FFFFFF"/>
        </w:rPr>
        <w:t xml:space="preserve"> FS, Tashin R. An Evaluation of Analgesic and Anti-Inflammatory Activity of Ficus racemosa in Rat Model. South Asian Research Journal of Natural Products. 2023 Aug 28;6(3):169-76.</w:t>
      </w:r>
    </w:p>
    <w:p w14:paraId="00000014" w14:textId="77777777" w:rsidR="001D2B4C" w:rsidRDefault="001D2B4C" w:rsidP="00CF0439">
      <w:pPr>
        <w:ind w:left="720" w:hanging="720"/>
        <w:jc w:val="both"/>
        <w:rPr>
          <w:rFonts w:ascii="Times New Roman" w:hAnsi="Times New Roman"/>
          <w:sz w:val="24"/>
          <w:szCs w:val="24"/>
        </w:rPr>
      </w:pPr>
    </w:p>
    <w:p w14:paraId="00000015"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11. Pracheta SS, Sharma V, Paliwal R, Sharma S, Yadav S, Singh L, et al. Chemoprotective activity of hydro-ethanolic extract of Euphorbia </w:t>
      </w:r>
      <w:proofErr w:type="spellStart"/>
      <w:r>
        <w:rPr>
          <w:rFonts w:ascii="Times New Roman" w:hAnsi="Times New Roman"/>
          <w:sz w:val="24"/>
          <w:szCs w:val="24"/>
        </w:rPr>
        <w:t>nerrifolia</w:t>
      </w:r>
      <w:proofErr w:type="spellEnd"/>
      <w:r>
        <w:rPr>
          <w:rFonts w:ascii="Times New Roman" w:hAnsi="Times New Roman"/>
          <w:sz w:val="24"/>
          <w:szCs w:val="24"/>
        </w:rPr>
        <w:t xml:space="preserve"> Linn. Leaves against DENA-induced liver carcinogenesis in mice. Biol Med. 2011; 3(2):36–44.</w:t>
      </w:r>
    </w:p>
    <w:p w14:paraId="7ACF2851" w14:textId="77777777" w:rsidR="001D2B4C" w:rsidRDefault="001D2B4C" w:rsidP="00CF0439">
      <w:pPr>
        <w:ind w:left="720" w:hanging="720"/>
        <w:jc w:val="both"/>
        <w:rPr>
          <w:rFonts w:ascii="Times New Roman" w:hAnsi="Times New Roman"/>
          <w:sz w:val="24"/>
          <w:szCs w:val="24"/>
        </w:rPr>
      </w:pPr>
    </w:p>
    <w:p w14:paraId="00000016" w14:textId="3DA67944" w:rsidR="001D2B4C" w:rsidRDefault="0030259E" w:rsidP="00CF0439">
      <w:pPr>
        <w:ind w:left="720" w:hanging="720"/>
        <w:jc w:val="both"/>
        <w:rPr>
          <w:rFonts w:ascii="Times New Roman" w:hAnsi="Times New Roman"/>
          <w:sz w:val="24"/>
          <w:szCs w:val="24"/>
        </w:rPr>
      </w:pPr>
      <w:r>
        <w:rPr>
          <w:rFonts w:ascii="Times New Roman" w:hAnsi="Times New Roman"/>
          <w:sz w:val="24"/>
          <w:szCs w:val="24"/>
        </w:rPr>
        <w:t>12.</w:t>
      </w:r>
      <w:r w:rsidR="00BA29C5">
        <w:rPr>
          <w:rFonts w:ascii="Times New Roman" w:hAnsi="Times New Roman"/>
          <w:sz w:val="24"/>
          <w:szCs w:val="24"/>
        </w:rPr>
        <w:t xml:space="preserve"> </w:t>
      </w:r>
      <w:proofErr w:type="spellStart"/>
      <w:r>
        <w:rPr>
          <w:rFonts w:ascii="Times New Roman" w:hAnsi="Times New Roman"/>
          <w:sz w:val="24"/>
          <w:szCs w:val="24"/>
        </w:rPr>
        <w:t>Tasleem</w:t>
      </w:r>
      <w:proofErr w:type="spellEnd"/>
      <w:r>
        <w:rPr>
          <w:rFonts w:ascii="Times New Roman" w:hAnsi="Times New Roman"/>
          <w:sz w:val="24"/>
          <w:szCs w:val="24"/>
        </w:rPr>
        <w:t xml:space="preserve"> F, Azhar I, Ali SN, Perveen S, Mahmood ZA. Analgesic and anti-inflammatory activities of Piper nigrum L. Asian Pacific journal of tropical medicine. 2014 Sep 1;7:S461-8.</w:t>
      </w:r>
    </w:p>
    <w:p w14:paraId="61575832" w14:textId="77777777" w:rsidR="001D2B4C" w:rsidRDefault="001D2B4C" w:rsidP="00CF0439">
      <w:pPr>
        <w:ind w:left="720" w:hanging="720"/>
        <w:jc w:val="both"/>
        <w:rPr>
          <w:rFonts w:ascii="Times New Roman" w:hAnsi="Times New Roman"/>
          <w:sz w:val="24"/>
          <w:szCs w:val="24"/>
        </w:rPr>
      </w:pPr>
    </w:p>
    <w:p w14:paraId="00000017"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13. Ahmad N, Fazal H, Abbasi BH, Farooq S, Ali M, Khan MA. Biological role of Piper nigrum L.(Black pepper): A review. Asian Pacific Journal of Tropical Biomedicine. 2012 Jan 1;2(3):S1945-53. </w:t>
      </w:r>
    </w:p>
    <w:p w14:paraId="549FD221" w14:textId="77777777" w:rsidR="001D2B4C" w:rsidRDefault="001D2B4C" w:rsidP="00CF0439">
      <w:pPr>
        <w:ind w:left="720" w:hanging="720"/>
        <w:jc w:val="both"/>
        <w:rPr>
          <w:rFonts w:ascii="Times New Roman" w:hAnsi="Times New Roman"/>
          <w:sz w:val="24"/>
          <w:szCs w:val="24"/>
        </w:rPr>
      </w:pPr>
    </w:p>
    <w:p w14:paraId="0D4E3E45"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14. Srinivasan K. Black pepper and its pungent principle-</w:t>
      </w:r>
      <w:proofErr w:type="spellStart"/>
      <w:r>
        <w:rPr>
          <w:rFonts w:ascii="Times New Roman" w:hAnsi="Times New Roman"/>
          <w:sz w:val="24"/>
          <w:szCs w:val="24"/>
        </w:rPr>
        <w:t>piperine</w:t>
      </w:r>
      <w:proofErr w:type="spellEnd"/>
      <w:r>
        <w:rPr>
          <w:rFonts w:ascii="Times New Roman" w:hAnsi="Times New Roman"/>
          <w:sz w:val="24"/>
          <w:szCs w:val="24"/>
        </w:rPr>
        <w:t xml:space="preserve">: a review of diverse physiological effects. Crit Rev Food Sci </w:t>
      </w:r>
      <w:proofErr w:type="spellStart"/>
      <w:r>
        <w:rPr>
          <w:rFonts w:ascii="Times New Roman" w:hAnsi="Times New Roman"/>
          <w:sz w:val="24"/>
          <w:szCs w:val="24"/>
        </w:rPr>
        <w:t>Nutr</w:t>
      </w:r>
      <w:proofErr w:type="spellEnd"/>
      <w:r>
        <w:rPr>
          <w:rFonts w:ascii="Times New Roman" w:hAnsi="Times New Roman"/>
          <w:sz w:val="24"/>
          <w:szCs w:val="24"/>
        </w:rPr>
        <w:t>. 2007;47(8):735-48.</w:t>
      </w:r>
    </w:p>
    <w:p w14:paraId="6C099758" w14:textId="77777777" w:rsidR="001D2B4C" w:rsidRPr="008518DA" w:rsidRDefault="001D2B4C" w:rsidP="00CF0439">
      <w:pPr>
        <w:ind w:left="720" w:hanging="720"/>
        <w:jc w:val="both"/>
        <w:rPr>
          <w:rFonts w:ascii="Times New Roman" w:hAnsi="Times New Roman"/>
          <w:sz w:val="24"/>
          <w:szCs w:val="24"/>
        </w:rPr>
      </w:pPr>
    </w:p>
    <w:p w14:paraId="3AD3DA35" w14:textId="1B748F53" w:rsidR="001D2B4C" w:rsidRPr="008518DA" w:rsidRDefault="0030259E" w:rsidP="00CF0439">
      <w:pPr>
        <w:ind w:left="720" w:hanging="720"/>
        <w:jc w:val="both"/>
        <w:rPr>
          <w:rFonts w:ascii="Times New Roman" w:hAnsi="Times New Roman"/>
          <w:color w:val="222222"/>
          <w:sz w:val="24"/>
          <w:szCs w:val="24"/>
          <w:shd w:val="clear" w:color="auto" w:fill="FFFFFF"/>
        </w:rPr>
      </w:pPr>
      <w:r w:rsidRPr="008518DA">
        <w:rPr>
          <w:rFonts w:ascii="Times New Roman" w:hAnsi="Times New Roman"/>
          <w:sz w:val="24"/>
          <w:szCs w:val="24"/>
        </w:rPr>
        <w:t>15.</w:t>
      </w:r>
      <w:r w:rsidR="008518DA" w:rsidRPr="008518DA">
        <w:rPr>
          <w:rFonts w:ascii="Times New Roman" w:hAnsi="Times New Roman"/>
          <w:sz w:val="24"/>
          <w:szCs w:val="24"/>
        </w:rPr>
        <w:t xml:space="preserve"> </w:t>
      </w:r>
      <w:proofErr w:type="spellStart"/>
      <w:r w:rsidR="008518DA" w:rsidRPr="008518DA">
        <w:rPr>
          <w:rFonts w:ascii="Times New Roman" w:hAnsi="Times New Roman"/>
          <w:color w:val="222222"/>
          <w:sz w:val="24"/>
          <w:szCs w:val="24"/>
          <w:shd w:val="clear" w:color="auto" w:fill="FFFFFF"/>
        </w:rPr>
        <w:t>Halligudi</w:t>
      </w:r>
      <w:proofErr w:type="spellEnd"/>
      <w:r w:rsidR="008518DA" w:rsidRPr="008518DA">
        <w:rPr>
          <w:rFonts w:ascii="Times New Roman" w:hAnsi="Times New Roman"/>
          <w:color w:val="222222"/>
          <w:sz w:val="24"/>
          <w:szCs w:val="24"/>
          <w:shd w:val="clear" w:color="auto" w:fill="FFFFFF"/>
        </w:rPr>
        <w:t xml:space="preserve"> N, </w:t>
      </w:r>
      <w:proofErr w:type="spellStart"/>
      <w:r w:rsidR="008518DA" w:rsidRPr="008518DA">
        <w:rPr>
          <w:rFonts w:ascii="Times New Roman" w:hAnsi="Times New Roman"/>
          <w:color w:val="222222"/>
          <w:sz w:val="24"/>
          <w:szCs w:val="24"/>
          <w:shd w:val="clear" w:color="auto" w:fill="FFFFFF"/>
        </w:rPr>
        <w:t>Bhupathyraaj</w:t>
      </w:r>
      <w:proofErr w:type="spellEnd"/>
      <w:r w:rsidR="008518DA" w:rsidRPr="008518DA">
        <w:rPr>
          <w:rFonts w:ascii="Times New Roman" w:hAnsi="Times New Roman"/>
          <w:color w:val="222222"/>
          <w:sz w:val="24"/>
          <w:szCs w:val="24"/>
          <w:shd w:val="clear" w:color="auto" w:fill="FFFFFF"/>
        </w:rPr>
        <w:t xml:space="preserve"> M, Hakak MH. Therapeutic potential of bioactive compounds of Piper nigrum L.(Black Pepper): a review. Asian J Appl Chem Res. 2022;12(1):17-23.</w:t>
      </w:r>
    </w:p>
    <w:p w14:paraId="5D798F1F" w14:textId="77777777" w:rsidR="008518DA" w:rsidRDefault="008518DA" w:rsidP="00CF0439">
      <w:pPr>
        <w:ind w:left="720" w:hanging="720"/>
        <w:jc w:val="both"/>
        <w:rPr>
          <w:rFonts w:ascii="Times New Roman" w:hAnsi="Times New Roman"/>
          <w:sz w:val="24"/>
          <w:szCs w:val="24"/>
        </w:rPr>
      </w:pPr>
    </w:p>
    <w:p w14:paraId="364A973F"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16. Costa R, Machado J, Abreu C. Evaluation of analgesic properties of *Piper nigrum* essential oil: a randomized, double-blind, placebo-controlled study. World J </w:t>
      </w:r>
      <w:proofErr w:type="spellStart"/>
      <w:r>
        <w:rPr>
          <w:rFonts w:ascii="Times New Roman" w:hAnsi="Times New Roman"/>
          <w:sz w:val="24"/>
          <w:szCs w:val="24"/>
        </w:rPr>
        <w:t>Tradit</w:t>
      </w:r>
      <w:proofErr w:type="spellEnd"/>
      <w:r>
        <w:rPr>
          <w:rFonts w:ascii="Times New Roman" w:hAnsi="Times New Roman"/>
          <w:sz w:val="24"/>
          <w:szCs w:val="24"/>
        </w:rPr>
        <w:t xml:space="preserve"> Chin Med. 2016;2(2):60-4.</w:t>
      </w:r>
    </w:p>
    <w:p w14:paraId="03BDB8A9" w14:textId="77777777" w:rsidR="001D2B4C" w:rsidRDefault="001D2B4C" w:rsidP="00CF0439">
      <w:pPr>
        <w:ind w:left="720" w:hanging="720"/>
        <w:jc w:val="both"/>
        <w:rPr>
          <w:rFonts w:ascii="Times New Roman" w:hAnsi="Times New Roman"/>
          <w:sz w:val="24"/>
          <w:szCs w:val="24"/>
        </w:rPr>
      </w:pPr>
    </w:p>
    <w:p w14:paraId="55A40E00"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17. </w:t>
      </w:r>
      <w:proofErr w:type="spellStart"/>
      <w:r>
        <w:rPr>
          <w:rFonts w:ascii="Times New Roman" w:hAnsi="Times New Roman"/>
          <w:sz w:val="24"/>
          <w:szCs w:val="24"/>
        </w:rPr>
        <w:t>Tasleem</w:t>
      </w:r>
      <w:proofErr w:type="spellEnd"/>
      <w:r>
        <w:rPr>
          <w:rFonts w:ascii="Times New Roman" w:hAnsi="Times New Roman"/>
          <w:sz w:val="24"/>
          <w:szCs w:val="24"/>
        </w:rPr>
        <w:t xml:space="preserve"> F, Azhar I, Ali SN, Perveen S, Mahmood ZA. Analgesic and anti-inflammatory activities of *Piper nigrum* L. Asian Pac J Trop Med. 2014;7(Suppl 1):S461-8.</w:t>
      </w:r>
    </w:p>
    <w:p w14:paraId="351AA102" w14:textId="77777777" w:rsidR="001D2B4C" w:rsidRDefault="001D2B4C" w:rsidP="00CF0439">
      <w:pPr>
        <w:ind w:left="720" w:hanging="720"/>
        <w:jc w:val="both"/>
        <w:rPr>
          <w:rFonts w:ascii="Times New Roman" w:hAnsi="Times New Roman"/>
          <w:sz w:val="24"/>
          <w:szCs w:val="24"/>
        </w:rPr>
      </w:pPr>
    </w:p>
    <w:p w14:paraId="6A81CDD3"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18. Stein C, Lang LJ. Peripheral mechanisms of opioid analgesia. Curr </w:t>
      </w:r>
      <w:proofErr w:type="spellStart"/>
      <w:r>
        <w:rPr>
          <w:rFonts w:ascii="Times New Roman" w:hAnsi="Times New Roman"/>
          <w:sz w:val="24"/>
          <w:szCs w:val="24"/>
        </w:rPr>
        <w:t>Opin</w:t>
      </w:r>
      <w:proofErr w:type="spellEnd"/>
      <w:r>
        <w:rPr>
          <w:rFonts w:ascii="Times New Roman" w:hAnsi="Times New Roman"/>
          <w:sz w:val="24"/>
          <w:szCs w:val="24"/>
        </w:rPr>
        <w:t xml:space="preserve"> </w:t>
      </w:r>
      <w:proofErr w:type="spellStart"/>
      <w:r>
        <w:rPr>
          <w:rFonts w:ascii="Times New Roman" w:hAnsi="Times New Roman"/>
          <w:sz w:val="24"/>
          <w:szCs w:val="24"/>
        </w:rPr>
        <w:t>Pharmacol</w:t>
      </w:r>
      <w:proofErr w:type="spellEnd"/>
      <w:r>
        <w:rPr>
          <w:rFonts w:ascii="Times New Roman" w:hAnsi="Times New Roman"/>
          <w:sz w:val="24"/>
          <w:szCs w:val="24"/>
        </w:rPr>
        <w:t>. 2009;9(1):3-8.</w:t>
      </w:r>
    </w:p>
    <w:p w14:paraId="4E8B5FD8" w14:textId="77777777" w:rsidR="001D2B4C" w:rsidRDefault="001D2B4C" w:rsidP="00CF0439">
      <w:pPr>
        <w:ind w:left="720" w:hanging="720"/>
        <w:jc w:val="both"/>
        <w:rPr>
          <w:rFonts w:ascii="Times New Roman" w:hAnsi="Times New Roman"/>
          <w:sz w:val="24"/>
          <w:szCs w:val="24"/>
        </w:rPr>
      </w:pPr>
    </w:p>
    <w:p w14:paraId="56BEFBAA"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19. Sakurada T, Mizoguchi H, </w:t>
      </w:r>
      <w:proofErr w:type="spellStart"/>
      <w:r>
        <w:rPr>
          <w:rFonts w:ascii="Times New Roman" w:hAnsi="Times New Roman"/>
          <w:sz w:val="24"/>
          <w:szCs w:val="24"/>
        </w:rPr>
        <w:t>Kuwahata</w:t>
      </w:r>
      <w:proofErr w:type="spellEnd"/>
      <w:r>
        <w:rPr>
          <w:rFonts w:ascii="Times New Roman" w:hAnsi="Times New Roman"/>
          <w:sz w:val="24"/>
          <w:szCs w:val="24"/>
        </w:rPr>
        <w:t xml:space="preserve"> H, </w:t>
      </w:r>
      <w:proofErr w:type="spellStart"/>
      <w:r>
        <w:rPr>
          <w:rFonts w:ascii="Times New Roman" w:hAnsi="Times New Roman"/>
          <w:sz w:val="24"/>
          <w:szCs w:val="24"/>
        </w:rPr>
        <w:t>Katsuyama</w:t>
      </w:r>
      <w:proofErr w:type="spellEnd"/>
      <w:r>
        <w:rPr>
          <w:rFonts w:ascii="Times New Roman" w:hAnsi="Times New Roman"/>
          <w:sz w:val="24"/>
          <w:szCs w:val="24"/>
        </w:rPr>
        <w:t xml:space="preserve"> S, Komatsu T, Morrone LA, et al. </w:t>
      </w:r>
      <w:proofErr w:type="spellStart"/>
      <w:r>
        <w:rPr>
          <w:rFonts w:ascii="Times New Roman" w:hAnsi="Times New Roman"/>
          <w:sz w:val="24"/>
          <w:szCs w:val="24"/>
        </w:rPr>
        <w:t>Intraplantar</w:t>
      </w:r>
      <w:proofErr w:type="spellEnd"/>
      <w:r>
        <w:rPr>
          <w:rFonts w:ascii="Times New Roman" w:hAnsi="Times New Roman"/>
          <w:sz w:val="24"/>
          <w:szCs w:val="24"/>
        </w:rPr>
        <w:t xml:space="preserve"> injection of bergamot essential oil induces peripheral antinociception mediated by opioid mechanism. </w:t>
      </w:r>
      <w:proofErr w:type="spellStart"/>
      <w:r>
        <w:rPr>
          <w:rFonts w:ascii="Times New Roman" w:hAnsi="Times New Roman"/>
          <w:sz w:val="24"/>
          <w:szCs w:val="24"/>
        </w:rPr>
        <w:t>Pharmacol</w:t>
      </w:r>
      <w:proofErr w:type="spellEnd"/>
      <w:r>
        <w:rPr>
          <w:rFonts w:ascii="Times New Roman" w:hAnsi="Times New Roman"/>
          <w:sz w:val="24"/>
          <w:szCs w:val="24"/>
        </w:rPr>
        <w:t xml:space="preserve"> </w:t>
      </w:r>
      <w:proofErr w:type="spellStart"/>
      <w:r>
        <w:rPr>
          <w:rFonts w:ascii="Times New Roman" w:hAnsi="Times New Roman"/>
          <w:sz w:val="24"/>
          <w:szCs w:val="24"/>
        </w:rPr>
        <w:t>Biochem</w:t>
      </w:r>
      <w:proofErr w:type="spellEnd"/>
      <w:r>
        <w:rPr>
          <w:rFonts w:ascii="Times New Roman" w:hAnsi="Times New Roman"/>
          <w:sz w:val="24"/>
          <w:szCs w:val="24"/>
        </w:rPr>
        <w:t xml:space="preserve"> </w:t>
      </w:r>
      <w:proofErr w:type="spellStart"/>
      <w:r>
        <w:rPr>
          <w:rFonts w:ascii="Times New Roman" w:hAnsi="Times New Roman"/>
          <w:sz w:val="24"/>
          <w:szCs w:val="24"/>
        </w:rPr>
        <w:t>Behav</w:t>
      </w:r>
      <w:proofErr w:type="spellEnd"/>
      <w:r>
        <w:rPr>
          <w:rFonts w:ascii="Times New Roman" w:hAnsi="Times New Roman"/>
          <w:sz w:val="24"/>
          <w:szCs w:val="24"/>
        </w:rPr>
        <w:t>. 2011;97(3):436-43.</w:t>
      </w:r>
    </w:p>
    <w:p w14:paraId="1202529E" w14:textId="77777777" w:rsidR="001D2B4C" w:rsidRDefault="001D2B4C" w:rsidP="00CF0439">
      <w:pPr>
        <w:ind w:left="720" w:hanging="720"/>
        <w:jc w:val="both"/>
        <w:rPr>
          <w:rFonts w:ascii="Times New Roman" w:hAnsi="Times New Roman"/>
          <w:sz w:val="24"/>
          <w:szCs w:val="24"/>
        </w:rPr>
      </w:pPr>
    </w:p>
    <w:p w14:paraId="00660B7B" w14:textId="77777777" w:rsidR="001D2B4C" w:rsidRDefault="0030259E" w:rsidP="00CF0439">
      <w:pPr>
        <w:numPr>
          <w:ilvl w:val="0"/>
          <w:numId w:val="4"/>
        </w:numPr>
        <w:ind w:left="720" w:hanging="720"/>
        <w:jc w:val="both"/>
        <w:rPr>
          <w:rFonts w:ascii="Times New Roman" w:hAnsi="Times New Roman"/>
          <w:sz w:val="24"/>
          <w:szCs w:val="24"/>
        </w:rPr>
      </w:pPr>
      <w:proofErr w:type="spellStart"/>
      <w:r>
        <w:rPr>
          <w:rFonts w:ascii="Times New Roman" w:hAnsi="Times New Roman"/>
          <w:sz w:val="24"/>
          <w:szCs w:val="24"/>
        </w:rPr>
        <w:t>Jirovetz</w:t>
      </w:r>
      <w:proofErr w:type="spellEnd"/>
      <w:r>
        <w:rPr>
          <w:rFonts w:ascii="Times New Roman" w:hAnsi="Times New Roman"/>
          <w:sz w:val="24"/>
          <w:szCs w:val="24"/>
        </w:rPr>
        <w:t xml:space="preserve"> L, </w:t>
      </w:r>
      <w:proofErr w:type="spellStart"/>
      <w:r>
        <w:rPr>
          <w:rFonts w:ascii="Times New Roman" w:hAnsi="Times New Roman"/>
          <w:sz w:val="24"/>
          <w:szCs w:val="24"/>
        </w:rPr>
        <w:t>Buchbauer</w:t>
      </w:r>
      <w:proofErr w:type="spellEnd"/>
      <w:r>
        <w:rPr>
          <w:rFonts w:ascii="Times New Roman" w:hAnsi="Times New Roman"/>
          <w:sz w:val="24"/>
          <w:szCs w:val="24"/>
        </w:rPr>
        <w:t xml:space="preserve"> G, </w:t>
      </w:r>
      <w:proofErr w:type="spellStart"/>
      <w:r>
        <w:rPr>
          <w:rFonts w:ascii="Times New Roman" w:hAnsi="Times New Roman"/>
          <w:sz w:val="24"/>
          <w:szCs w:val="24"/>
        </w:rPr>
        <w:t>Ngassoum</w:t>
      </w:r>
      <w:proofErr w:type="spellEnd"/>
      <w:r>
        <w:rPr>
          <w:rFonts w:ascii="Times New Roman" w:hAnsi="Times New Roman"/>
          <w:sz w:val="24"/>
          <w:szCs w:val="24"/>
        </w:rPr>
        <w:t xml:space="preserve"> MB, Geissler M. Aroma compound analysis of *Piper nigrum* and *Piper </w:t>
      </w:r>
      <w:proofErr w:type="spellStart"/>
      <w:r>
        <w:rPr>
          <w:rFonts w:ascii="Times New Roman" w:hAnsi="Times New Roman"/>
          <w:sz w:val="24"/>
          <w:szCs w:val="24"/>
        </w:rPr>
        <w:t>guineense</w:t>
      </w:r>
      <w:proofErr w:type="spellEnd"/>
      <w:r>
        <w:rPr>
          <w:rFonts w:ascii="Times New Roman" w:hAnsi="Times New Roman"/>
          <w:sz w:val="24"/>
          <w:szCs w:val="24"/>
        </w:rPr>
        <w:t xml:space="preserve">* essential oils from Cameroon using solid-phase microextraction–gas chromatography, solid-phase microextraction–gas chromatography–mass spectrometry and olfactometry. J </w:t>
      </w:r>
      <w:proofErr w:type="spellStart"/>
      <w:r>
        <w:rPr>
          <w:rFonts w:ascii="Times New Roman" w:hAnsi="Times New Roman"/>
          <w:sz w:val="24"/>
          <w:szCs w:val="24"/>
        </w:rPr>
        <w:t>Chromatogr</w:t>
      </w:r>
      <w:proofErr w:type="spellEnd"/>
      <w:r>
        <w:rPr>
          <w:rFonts w:ascii="Times New Roman" w:hAnsi="Times New Roman"/>
          <w:sz w:val="24"/>
          <w:szCs w:val="24"/>
        </w:rPr>
        <w:t xml:space="preserve"> A. 2002;976(1-2):265-75.</w:t>
      </w:r>
    </w:p>
    <w:p w14:paraId="262B660F" w14:textId="77777777" w:rsidR="001D2B4C" w:rsidRDefault="001D2B4C" w:rsidP="00CF0439">
      <w:pPr>
        <w:ind w:left="720" w:hanging="720"/>
        <w:jc w:val="both"/>
        <w:rPr>
          <w:rFonts w:ascii="Times New Roman" w:hAnsi="Times New Roman"/>
          <w:sz w:val="24"/>
          <w:szCs w:val="24"/>
        </w:rPr>
      </w:pPr>
    </w:p>
    <w:p w14:paraId="4D323F3D"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21. Kidd BL, Urban LA. Mechanisms of inflammatory pain. Br J </w:t>
      </w:r>
      <w:proofErr w:type="spellStart"/>
      <w:r>
        <w:rPr>
          <w:rFonts w:ascii="Times New Roman" w:hAnsi="Times New Roman"/>
          <w:sz w:val="24"/>
          <w:szCs w:val="24"/>
        </w:rPr>
        <w:t>Anaesth</w:t>
      </w:r>
      <w:proofErr w:type="spellEnd"/>
      <w:r>
        <w:rPr>
          <w:rFonts w:ascii="Times New Roman" w:hAnsi="Times New Roman"/>
          <w:sz w:val="24"/>
          <w:szCs w:val="24"/>
        </w:rPr>
        <w:t>. 2001;87(1):3-11.</w:t>
      </w:r>
    </w:p>
    <w:p w14:paraId="7C996B87" w14:textId="77777777" w:rsidR="001D2B4C" w:rsidRDefault="001D2B4C" w:rsidP="00CF0439">
      <w:pPr>
        <w:ind w:left="720" w:hanging="720"/>
        <w:jc w:val="both"/>
        <w:rPr>
          <w:rFonts w:ascii="Times New Roman" w:hAnsi="Times New Roman"/>
          <w:sz w:val="24"/>
          <w:szCs w:val="24"/>
        </w:rPr>
      </w:pPr>
    </w:p>
    <w:p w14:paraId="5999BD2B" w14:textId="77777777" w:rsidR="001D2B4C" w:rsidRDefault="0030259E" w:rsidP="00CF0439">
      <w:pPr>
        <w:numPr>
          <w:ilvl w:val="0"/>
          <w:numId w:val="5"/>
        </w:numPr>
        <w:ind w:left="720" w:hanging="720"/>
        <w:jc w:val="both"/>
        <w:rPr>
          <w:rFonts w:ascii="Times New Roman" w:hAnsi="Times New Roman"/>
          <w:sz w:val="24"/>
          <w:szCs w:val="24"/>
        </w:rPr>
      </w:pPr>
      <w:r>
        <w:rPr>
          <w:rFonts w:ascii="Times New Roman" w:hAnsi="Times New Roman"/>
          <w:sz w:val="24"/>
          <w:szCs w:val="24"/>
        </w:rPr>
        <w:t xml:space="preserve">Klauke AL, Racz I, Pradier B, Markert A, Zimmer AM, Gertsch J, et al. The cannabinoid CB2 receptor-selective </w:t>
      </w:r>
      <w:proofErr w:type="spellStart"/>
      <w:r>
        <w:rPr>
          <w:rFonts w:ascii="Times New Roman" w:hAnsi="Times New Roman"/>
          <w:sz w:val="24"/>
          <w:szCs w:val="24"/>
        </w:rPr>
        <w:t>phytocannabinoid</w:t>
      </w:r>
      <w:proofErr w:type="spellEnd"/>
      <w:r>
        <w:rPr>
          <w:rFonts w:ascii="Times New Roman" w:hAnsi="Times New Roman"/>
          <w:sz w:val="24"/>
          <w:szCs w:val="24"/>
        </w:rPr>
        <w:t xml:space="preserve"> beta-caryophyllene exerts analgesic effects in mouse models of inflammatory and neuropathic pain. </w:t>
      </w:r>
      <w:proofErr w:type="spellStart"/>
      <w:r>
        <w:rPr>
          <w:rFonts w:ascii="Times New Roman" w:hAnsi="Times New Roman"/>
          <w:sz w:val="24"/>
          <w:szCs w:val="24"/>
        </w:rPr>
        <w:t>Eur</w:t>
      </w:r>
      <w:proofErr w:type="spellEnd"/>
      <w:r>
        <w:rPr>
          <w:rFonts w:ascii="Times New Roman" w:hAnsi="Times New Roman"/>
          <w:sz w:val="24"/>
          <w:szCs w:val="24"/>
        </w:rPr>
        <w:t xml:space="preserve"> </w:t>
      </w:r>
      <w:proofErr w:type="spellStart"/>
      <w:r>
        <w:rPr>
          <w:rFonts w:ascii="Times New Roman" w:hAnsi="Times New Roman"/>
          <w:sz w:val="24"/>
          <w:szCs w:val="24"/>
        </w:rPr>
        <w:t>Neuropsychopharmacol</w:t>
      </w:r>
      <w:proofErr w:type="spellEnd"/>
      <w:r>
        <w:rPr>
          <w:rFonts w:ascii="Times New Roman" w:hAnsi="Times New Roman"/>
          <w:sz w:val="24"/>
          <w:szCs w:val="24"/>
        </w:rPr>
        <w:t>. 2014;24(4):608-20.</w:t>
      </w:r>
    </w:p>
    <w:p w14:paraId="6330EB21" w14:textId="77777777" w:rsidR="001D2B4C" w:rsidRDefault="001D2B4C" w:rsidP="00CF0439">
      <w:pPr>
        <w:ind w:left="720" w:hanging="720"/>
        <w:jc w:val="both"/>
        <w:rPr>
          <w:rFonts w:ascii="Times New Roman" w:hAnsi="Times New Roman"/>
          <w:sz w:val="24"/>
          <w:szCs w:val="24"/>
        </w:rPr>
      </w:pPr>
    </w:p>
    <w:p w14:paraId="517E9337"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t xml:space="preserve">23. </w:t>
      </w:r>
      <w:proofErr w:type="spellStart"/>
      <w:r>
        <w:rPr>
          <w:rFonts w:ascii="Times New Roman" w:hAnsi="Times New Roman"/>
          <w:sz w:val="24"/>
          <w:szCs w:val="24"/>
        </w:rPr>
        <w:t>Tuntiwachwuttikul</w:t>
      </w:r>
      <w:proofErr w:type="spellEnd"/>
      <w:r>
        <w:rPr>
          <w:rFonts w:ascii="Times New Roman" w:hAnsi="Times New Roman"/>
          <w:sz w:val="24"/>
          <w:szCs w:val="24"/>
        </w:rPr>
        <w:t xml:space="preserve"> P, </w:t>
      </w:r>
      <w:proofErr w:type="spellStart"/>
      <w:r>
        <w:rPr>
          <w:rFonts w:ascii="Times New Roman" w:hAnsi="Times New Roman"/>
          <w:sz w:val="24"/>
          <w:szCs w:val="24"/>
        </w:rPr>
        <w:t>Phansa</w:t>
      </w:r>
      <w:proofErr w:type="spellEnd"/>
      <w:r>
        <w:rPr>
          <w:rFonts w:ascii="Times New Roman" w:hAnsi="Times New Roman"/>
          <w:sz w:val="24"/>
          <w:szCs w:val="24"/>
        </w:rPr>
        <w:t xml:space="preserve"> P, </w:t>
      </w:r>
      <w:proofErr w:type="spellStart"/>
      <w:r>
        <w:rPr>
          <w:rFonts w:ascii="Times New Roman" w:hAnsi="Times New Roman"/>
          <w:sz w:val="24"/>
          <w:szCs w:val="24"/>
        </w:rPr>
        <w:t>Pootaeng</w:t>
      </w:r>
      <w:proofErr w:type="spellEnd"/>
      <w:r>
        <w:rPr>
          <w:rFonts w:ascii="Times New Roman" w:hAnsi="Times New Roman"/>
          <w:sz w:val="24"/>
          <w:szCs w:val="24"/>
        </w:rPr>
        <w:t xml:space="preserve">-on Y, Taylor WC. Chemical constituents of the roots of *Piper </w:t>
      </w:r>
      <w:proofErr w:type="spellStart"/>
      <w:r>
        <w:rPr>
          <w:rFonts w:ascii="Times New Roman" w:hAnsi="Times New Roman"/>
          <w:sz w:val="24"/>
          <w:szCs w:val="24"/>
        </w:rPr>
        <w:t>sarmentosum</w:t>
      </w:r>
      <w:proofErr w:type="spellEnd"/>
      <w:r>
        <w:rPr>
          <w:rFonts w:ascii="Times New Roman" w:hAnsi="Times New Roman"/>
          <w:sz w:val="24"/>
          <w:szCs w:val="24"/>
        </w:rPr>
        <w:t>*. J Nat Prod. 2006;69(8):1195-7.</w:t>
      </w:r>
    </w:p>
    <w:p w14:paraId="53D07A8D" w14:textId="77777777" w:rsidR="001D2B4C" w:rsidRDefault="001D2B4C" w:rsidP="00CF0439">
      <w:pPr>
        <w:ind w:left="720" w:hanging="720"/>
        <w:jc w:val="both"/>
        <w:rPr>
          <w:rFonts w:ascii="Times New Roman" w:hAnsi="Times New Roman"/>
          <w:sz w:val="24"/>
          <w:szCs w:val="24"/>
        </w:rPr>
      </w:pPr>
    </w:p>
    <w:p w14:paraId="3BE47BB4" w14:textId="77777777" w:rsidR="001D2B4C" w:rsidRDefault="0030259E" w:rsidP="00CF0439">
      <w:pPr>
        <w:ind w:left="720" w:hanging="720"/>
        <w:jc w:val="both"/>
        <w:rPr>
          <w:rFonts w:ascii="Times New Roman" w:hAnsi="Times New Roman"/>
          <w:sz w:val="24"/>
          <w:szCs w:val="24"/>
        </w:rPr>
      </w:pPr>
      <w:r>
        <w:rPr>
          <w:rFonts w:ascii="Times New Roman" w:hAnsi="Times New Roman"/>
          <w:sz w:val="24"/>
          <w:szCs w:val="24"/>
        </w:rPr>
        <w:lastRenderedPageBreak/>
        <w:t xml:space="preserve">24. Ngo QT, Tran PT, Tran MH, Kim JA, Rho SS, Lim CH, et al. Alkaloids from *Piper nigrum* exhibit anti-inflammatory activity via activating the Nrf2/HO-1 pathway. </w:t>
      </w:r>
      <w:proofErr w:type="spellStart"/>
      <w:r>
        <w:rPr>
          <w:rFonts w:ascii="Times New Roman" w:hAnsi="Times New Roman"/>
          <w:sz w:val="24"/>
          <w:szCs w:val="24"/>
        </w:rPr>
        <w:t>Phytother</w:t>
      </w:r>
      <w:proofErr w:type="spellEnd"/>
      <w:r>
        <w:rPr>
          <w:rFonts w:ascii="Times New Roman" w:hAnsi="Times New Roman"/>
          <w:sz w:val="24"/>
          <w:szCs w:val="24"/>
        </w:rPr>
        <w:t xml:space="preserve"> Res. 2017;31(4):663-70.</w:t>
      </w:r>
    </w:p>
    <w:p w14:paraId="1142F1B6" w14:textId="77777777" w:rsidR="00E6790A" w:rsidRPr="00E06864" w:rsidRDefault="00E6790A" w:rsidP="00E6790A">
      <w:pPr>
        <w:rPr>
          <w:highlight w:val="yellow"/>
          <w:lang w:val="en-GB"/>
        </w:rPr>
      </w:pPr>
      <w:r w:rsidRPr="00E06864">
        <w:rPr>
          <w:rFonts w:ascii="Times New Roman" w:hAnsi="Times New Roman"/>
          <w:sz w:val="24"/>
          <w:szCs w:val="24"/>
          <w:highlight w:val="yellow"/>
        </w:rPr>
        <w:t xml:space="preserve">25.  </w:t>
      </w:r>
      <w:proofErr w:type="spellStart"/>
      <w:r w:rsidRPr="00E06864">
        <w:rPr>
          <w:highlight w:val="yellow"/>
          <w:lang w:val="en-GB"/>
        </w:rPr>
        <w:t>Halligudi</w:t>
      </w:r>
      <w:proofErr w:type="spellEnd"/>
      <w:r w:rsidRPr="00E06864">
        <w:rPr>
          <w:highlight w:val="yellow"/>
          <w:lang w:val="en-GB"/>
        </w:rPr>
        <w:t xml:space="preserve">, N., </w:t>
      </w:r>
      <w:proofErr w:type="spellStart"/>
      <w:r w:rsidRPr="00E06864">
        <w:rPr>
          <w:highlight w:val="yellow"/>
          <w:lang w:val="en-GB"/>
        </w:rPr>
        <w:t>Bhupathyraaj</w:t>
      </w:r>
      <w:proofErr w:type="spellEnd"/>
      <w:r w:rsidRPr="00E06864">
        <w:rPr>
          <w:highlight w:val="yellow"/>
          <w:lang w:val="en-GB"/>
        </w:rPr>
        <w:t xml:space="preserve">, M., &amp; Hakak, M. H. S. (2022). Therapeutic Potential of Bioactive Compounds of Piper nigrum L. (Black Pepper): A Review. Asian Journal of Applied Chemistry Research, 12(1), 17–23. </w:t>
      </w:r>
      <w:hyperlink r:id="rId7" w:history="1">
        <w:r w:rsidRPr="00E06864">
          <w:rPr>
            <w:rStyle w:val="Hyperlink"/>
            <w:highlight w:val="yellow"/>
            <w:lang w:val="en-GB"/>
          </w:rPr>
          <w:t>https://doi.org/10.9734/ajacr/2022/v12i1211</w:t>
        </w:r>
      </w:hyperlink>
    </w:p>
    <w:p w14:paraId="503F88D7" w14:textId="77777777" w:rsidR="00E6790A" w:rsidRPr="00E06864" w:rsidRDefault="00E6790A" w:rsidP="00E6790A">
      <w:pPr>
        <w:rPr>
          <w:highlight w:val="yellow"/>
          <w:lang w:val="en-GB"/>
        </w:rPr>
      </w:pPr>
    </w:p>
    <w:p w14:paraId="30718303" w14:textId="77777777" w:rsidR="00E6790A" w:rsidRPr="00E06864" w:rsidRDefault="00E6790A" w:rsidP="00E6790A">
      <w:pPr>
        <w:rPr>
          <w:highlight w:val="yellow"/>
          <w:lang w:val="en-GB"/>
        </w:rPr>
      </w:pPr>
      <w:r w:rsidRPr="00E06864">
        <w:rPr>
          <w:highlight w:val="yellow"/>
          <w:lang w:val="en-GB"/>
        </w:rPr>
        <w:t xml:space="preserve">26.Ashokkumar, K., Murugan, M., Dhanya, M. K., Pandian, A., &amp; Warkentin, T. D. (2021). Phytochemistry and therapeutic potential of black pepper [Piper nigrum (L.)] essential oil and </w:t>
      </w:r>
      <w:proofErr w:type="spellStart"/>
      <w:r w:rsidRPr="00E06864">
        <w:rPr>
          <w:highlight w:val="yellow"/>
          <w:lang w:val="en-GB"/>
        </w:rPr>
        <w:t>piperine</w:t>
      </w:r>
      <w:proofErr w:type="spellEnd"/>
      <w:r w:rsidRPr="00E06864">
        <w:rPr>
          <w:highlight w:val="yellow"/>
          <w:lang w:val="en-GB"/>
        </w:rPr>
        <w:t xml:space="preserve">: A review. Clinical </w:t>
      </w:r>
      <w:proofErr w:type="spellStart"/>
      <w:r w:rsidRPr="00E06864">
        <w:rPr>
          <w:highlight w:val="yellow"/>
          <w:lang w:val="en-GB"/>
        </w:rPr>
        <w:t>Phytoscience</w:t>
      </w:r>
      <w:proofErr w:type="spellEnd"/>
      <w:r w:rsidRPr="00E06864">
        <w:rPr>
          <w:highlight w:val="yellow"/>
          <w:lang w:val="en-GB"/>
        </w:rPr>
        <w:t>, 7(1), 52.</w:t>
      </w:r>
    </w:p>
    <w:p w14:paraId="0DBBDAF1" w14:textId="77777777" w:rsidR="00E6790A" w:rsidRPr="00E06864" w:rsidRDefault="00E6790A" w:rsidP="00E6790A">
      <w:pPr>
        <w:rPr>
          <w:highlight w:val="yellow"/>
          <w:lang w:val="en-GB"/>
        </w:rPr>
      </w:pPr>
    </w:p>
    <w:p w14:paraId="7ACB02A6" w14:textId="77777777" w:rsidR="00E6790A" w:rsidRPr="00E06864" w:rsidRDefault="00E6790A" w:rsidP="00E6790A">
      <w:pPr>
        <w:rPr>
          <w:highlight w:val="yellow"/>
          <w:lang w:val="en-GB"/>
        </w:rPr>
      </w:pPr>
      <w:r w:rsidRPr="00E06864">
        <w:rPr>
          <w:highlight w:val="yellow"/>
          <w:lang w:val="en-GB"/>
        </w:rPr>
        <w:t xml:space="preserve">27.Damanhouri, Z. A., &amp; Ahmad, A. (2014). A review on therapeutic potential of Piper nigrum L. Black Pepper): The King of Spices. Med. </w:t>
      </w:r>
      <w:proofErr w:type="spellStart"/>
      <w:r w:rsidRPr="00E06864">
        <w:rPr>
          <w:highlight w:val="yellow"/>
          <w:lang w:val="en-GB"/>
        </w:rPr>
        <w:t>Aromat</w:t>
      </w:r>
      <w:proofErr w:type="spellEnd"/>
      <w:r w:rsidRPr="00E06864">
        <w:rPr>
          <w:highlight w:val="yellow"/>
          <w:lang w:val="en-GB"/>
        </w:rPr>
        <w:t>. Plants, 3(3), 161.</w:t>
      </w:r>
    </w:p>
    <w:p w14:paraId="593195DC" w14:textId="77777777" w:rsidR="00E6790A" w:rsidRPr="00E06864" w:rsidRDefault="00E6790A" w:rsidP="00E6790A">
      <w:pPr>
        <w:rPr>
          <w:highlight w:val="yellow"/>
          <w:lang w:val="en-GB"/>
        </w:rPr>
      </w:pPr>
    </w:p>
    <w:p w14:paraId="5E4F06FD" w14:textId="77777777" w:rsidR="00E6790A" w:rsidRPr="00F22A7B" w:rsidRDefault="00E6790A" w:rsidP="00E6790A">
      <w:pPr>
        <w:rPr>
          <w:lang w:val="en-GB"/>
        </w:rPr>
      </w:pPr>
      <w:r w:rsidRPr="00E06864">
        <w:rPr>
          <w:highlight w:val="yellow"/>
          <w:lang w:val="en-GB"/>
        </w:rPr>
        <w:t>28.Raja, P. B., &amp; Sethuraman, M. G. (2008). Inhibitive effect of black pepper extract on the sulphuric acid corrosion of mild steel. Materials letters, 62(17-18), 2977-2979.</w:t>
      </w:r>
    </w:p>
    <w:p w14:paraId="409C08F7" w14:textId="77777777" w:rsidR="001D2B4C" w:rsidRDefault="001D2B4C" w:rsidP="00CF0439">
      <w:pPr>
        <w:ind w:left="720" w:hanging="720"/>
        <w:jc w:val="both"/>
        <w:rPr>
          <w:rFonts w:ascii="Times New Roman" w:hAnsi="Times New Roman"/>
          <w:sz w:val="24"/>
          <w:szCs w:val="24"/>
        </w:rPr>
      </w:pPr>
    </w:p>
    <w:sectPr w:rsidR="001D2B4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A660" w14:textId="77777777" w:rsidR="00143DA5" w:rsidRDefault="00143DA5" w:rsidP="00AA4755">
      <w:r>
        <w:separator/>
      </w:r>
    </w:p>
  </w:endnote>
  <w:endnote w:type="continuationSeparator" w:id="0">
    <w:p w14:paraId="3D2CA05B" w14:textId="77777777" w:rsidR="00143DA5" w:rsidRDefault="00143DA5" w:rsidP="00AA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0E34" w14:textId="77777777" w:rsidR="00AA4755" w:rsidRDefault="00AA4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2881" w14:textId="77777777" w:rsidR="00AA4755" w:rsidRDefault="00AA4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088B" w14:textId="77777777" w:rsidR="00AA4755" w:rsidRDefault="00AA4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1AF7" w14:textId="77777777" w:rsidR="00143DA5" w:rsidRDefault="00143DA5" w:rsidP="00AA4755">
      <w:r>
        <w:separator/>
      </w:r>
    </w:p>
  </w:footnote>
  <w:footnote w:type="continuationSeparator" w:id="0">
    <w:p w14:paraId="454F1C16" w14:textId="77777777" w:rsidR="00143DA5" w:rsidRDefault="00143DA5" w:rsidP="00AA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6F73" w14:textId="7ED16F39" w:rsidR="00AA4755" w:rsidRDefault="00000000">
    <w:pPr>
      <w:pStyle w:val="Header"/>
    </w:pPr>
    <w:r>
      <w:rPr>
        <w:noProof/>
      </w:rPr>
      <w:pict w14:anchorId="5E3DA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1344"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B813" w14:textId="231E93DD" w:rsidR="00AA4755" w:rsidRDefault="00000000">
    <w:pPr>
      <w:pStyle w:val="Header"/>
    </w:pPr>
    <w:r>
      <w:rPr>
        <w:noProof/>
      </w:rPr>
      <w:pict w14:anchorId="5337E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1345"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2936" w14:textId="08A84788" w:rsidR="00AA4755" w:rsidRDefault="00000000">
    <w:pPr>
      <w:pStyle w:val="Header"/>
    </w:pPr>
    <w:r>
      <w:rPr>
        <w:noProof/>
      </w:rPr>
      <w:pict w14:anchorId="2B4EC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81343"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D7D67C"/>
    <w:multiLevelType w:val="singleLevel"/>
    <w:tmpl w:val="CFD7D67C"/>
    <w:lvl w:ilvl="0">
      <w:start w:val="20"/>
      <w:numFmt w:val="decimal"/>
      <w:suff w:val="space"/>
      <w:lvlText w:val="%1."/>
      <w:lvlJc w:val="left"/>
    </w:lvl>
  </w:abstractNum>
  <w:abstractNum w:abstractNumId="1" w15:restartNumberingAfterBreak="0">
    <w:nsid w:val="DC094FF7"/>
    <w:multiLevelType w:val="singleLevel"/>
    <w:tmpl w:val="DC094FF7"/>
    <w:lvl w:ilvl="0">
      <w:start w:val="22"/>
      <w:numFmt w:val="decimal"/>
      <w:suff w:val="space"/>
      <w:lvlText w:val="%1."/>
      <w:lvlJc w:val="left"/>
    </w:lvl>
  </w:abstractNum>
  <w:abstractNum w:abstractNumId="2" w15:restartNumberingAfterBreak="0">
    <w:nsid w:val="F2EBCFD1"/>
    <w:multiLevelType w:val="singleLevel"/>
    <w:tmpl w:val="F2EBCFD1"/>
    <w:lvl w:ilvl="0">
      <w:start w:val="1"/>
      <w:numFmt w:val="decimal"/>
      <w:suff w:val="space"/>
      <w:lvlText w:val="%1."/>
      <w:lvlJc w:val="left"/>
    </w:lvl>
  </w:abstractNum>
  <w:abstractNum w:abstractNumId="3" w15:restartNumberingAfterBreak="0">
    <w:nsid w:val="6DFB7D6A"/>
    <w:multiLevelType w:val="multilevel"/>
    <w:tmpl w:val="6DFB7D6A"/>
    <w:lvl w:ilvl="0">
      <w:start w:val="1"/>
      <w:numFmt w:val="decimal"/>
      <w:lvlText w:val="%1."/>
      <w:lvlJc w:val="left"/>
      <w:pPr>
        <w:ind w:left="1080" w:hanging="72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B1874A"/>
    <w:multiLevelType w:val="singleLevel"/>
    <w:tmpl w:val="75B1874A"/>
    <w:lvl w:ilvl="0">
      <w:start w:val="1"/>
      <w:numFmt w:val="decimal"/>
      <w:suff w:val="space"/>
      <w:lvlText w:val="%1."/>
      <w:lvlJc w:val="left"/>
    </w:lvl>
  </w:abstractNum>
  <w:num w:numId="1" w16cid:durableId="291597283">
    <w:abstractNumId w:val="4"/>
  </w:num>
  <w:num w:numId="2" w16cid:durableId="1853908599">
    <w:abstractNumId w:val="3"/>
  </w:num>
  <w:num w:numId="3" w16cid:durableId="1099644941">
    <w:abstractNumId w:val="2"/>
  </w:num>
  <w:num w:numId="4" w16cid:durableId="1857033031">
    <w:abstractNumId w:val="0"/>
  </w:num>
  <w:num w:numId="5" w16cid:durableId="313678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8F73AB"/>
    <w:rsid w:val="00063C38"/>
    <w:rsid w:val="000B2788"/>
    <w:rsid w:val="0010261B"/>
    <w:rsid w:val="00143DA5"/>
    <w:rsid w:val="00190CA9"/>
    <w:rsid w:val="001C0D99"/>
    <w:rsid w:val="001D2B4C"/>
    <w:rsid w:val="002879B9"/>
    <w:rsid w:val="002B06EC"/>
    <w:rsid w:val="002F555D"/>
    <w:rsid w:val="0030259E"/>
    <w:rsid w:val="00424221"/>
    <w:rsid w:val="00464995"/>
    <w:rsid w:val="004B7F3D"/>
    <w:rsid w:val="004D42BF"/>
    <w:rsid w:val="004E18FC"/>
    <w:rsid w:val="005464E9"/>
    <w:rsid w:val="00561084"/>
    <w:rsid w:val="00616FC8"/>
    <w:rsid w:val="006D1B3F"/>
    <w:rsid w:val="006E3C04"/>
    <w:rsid w:val="006F379B"/>
    <w:rsid w:val="00724865"/>
    <w:rsid w:val="00804A46"/>
    <w:rsid w:val="00814EC7"/>
    <w:rsid w:val="00832E5D"/>
    <w:rsid w:val="008518DA"/>
    <w:rsid w:val="008B660B"/>
    <w:rsid w:val="009460E3"/>
    <w:rsid w:val="00972C3A"/>
    <w:rsid w:val="009842D3"/>
    <w:rsid w:val="00A81E8B"/>
    <w:rsid w:val="00AA4755"/>
    <w:rsid w:val="00AF7BB8"/>
    <w:rsid w:val="00B00A71"/>
    <w:rsid w:val="00B17AAF"/>
    <w:rsid w:val="00B70E86"/>
    <w:rsid w:val="00BA29C5"/>
    <w:rsid w:val="00C05E71"/>
    <w:rsid w:val="00C35BC3"/>
    <w:rsid w:val="00C855B6"/>
    <w:rsid w:val="00CA5103"/>
    <w:rsid w:val="00CF0439"/>
    <w:rsid w:val="00D008CB"/>
    <w:rsid w:val="00D77FD4"/>
    <w:rsid w:val="00DE4025"/>
    <w:rsid w:val="00E17D7E"/>
    <w:rsid w:val="00E4040D"/>
    <w:rsid w:val="00E47CC4"/>
    <w:rsid w:val="00E62C7F"/>
    <w:rsid w:val="00E6790A"/>
    <w:rsid w:val="00E82842"/>
    <w:rsid w:val="00EA01CF"/>
    <w:rsid w:val="00F465EE"/>
    <w:rsid w:val="00F8540F"/>
    <w:rsid w:val="00FC155F"/>
    <w:rsid w:val="025248B3"/>
    <w:rsid w:val="08CF5854"/>
    <w:rsid w:val="090D490E"/>
    <w:rsid w:val="09391180"/>
    <w:rsid w:val="0E174722"/>
    <w:rsid w:val="0E650EAF"/>
    <w:rsid w:val="21772473"/>
    <w:rsid w:val="2D7532E8"/>
    <w:rsid w:val="2D8F73AB"/>
    <w:rsid w:val="34295388"/>
    <w:rsid w:val="473A2652"/>
    <w:rsid w:val="554A7ADE"/>
    <w:rsid w:val="572F3C8E"/>
    <w:rsid w:val="67914091"/>
    <w:rsid w:val="6A14353F"/>
    <w:rsid w:val="6BA10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C8AD"/>
  <w15:docId w15:val="{D8F379A9-8212-473B-BBE5-A7F7B6D6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DengXian" w:hAnsi="Calibr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link w:val="Heading3"/>
    <w:qFormat/>
    <w:rPr>
      <w:b/>
      <w:bCs/>
      <w:sz w:val="32"/>
      <w:szCs w:val="32"/>
    </w:rPr>
  </w:style>
  <w:style w:type="character" w:customStyle="1" w:styleId="UnresolvedMention1">
    <w:name w:val="Unresolved Mention1"/>
    <w:basedOn w:val="DefaultParagraphFont"/>
    <w:uiPriority w:val="99"/>
    <w:semiHidden/>
    <w:unhideWhenUsed/>
    <w:rsid w:val="006E3C04"/>
    <w:rPr>
      <w:color w:val="605E5C"/>
      <w:shd w:val="clear" w:color="auto" w:fill="E1DFDD"/>
    </w:rPr>
  </w:style>
  <w:style w:type="paragraph" w:styleId="Header">
    <w:name w:val="header"/>
    <w:basedOn w:val="Normal"/>
    <w:link w:val="HeaderChar"/>
    <w:rsid w:val="00AA4755"/>
    <w:pPr>
      <w:tabs>
        <w:tab w:val="center" w:pos="4680"/>
        <w:tab w:val="right" w:pos="9360"/>
      </w:tabs>
    </w:pPr>
  </w:style>
  <w:style w:type="character" w:customStyle="1" w:styleId="HeaderChar">
    <w:name w:val="Header Char"/>
    <w:basedOn w:val="DefaultParagraphFont"/>
    <w:link w:val="Header"/>
    <w:rsid w:val="00AA4755"/>
    <w:rPr>
      <w:rFonts w:ascii="Calibri" w:eastAsia="DengXian" w:hAnsi="Calibri"/>
      <w:lang w:eastAsia="zh-CN"/>
    </w:rPr>
  </w:style>
  <w:style w:type="paragraph" w:styleId="Footer">
    <w:name w:val="footer"/>
    <w:basedOn w:val="Normal"/>
    <w:link w:val="FooterChar"/>
    <w:rsid w:val="00AA4755"/>
    <w:pPr>
      <w:tabs>
        <w:tab w:val="center" w:pos="4680"/>
        <w:tab w:val="right" w:pos="9360"/>
      </w:tabs>
    </w:pPr>
  </w:style>
  <w:style w:type="character" w:customStyle="1" w:styleId="FooterChar">
    <w:name w:val="Footer Char"/>
    <w:basedOn w:val="DefaultParagraphFont"/>
    <w:link w:val="Footer"/>
    <w:rsid w:val="00AA4755"/>
    <w:rPr>
      <w:rFonts w:ascii="Calibri" w:eastAsia="DengXian" w:hAnsi="Calibri"/>
      <w:lang w:eastAsia="zh-CN"/>
    </w:rPr>
  </w:style>
  <w:style w:type="paragraph" w:styleId="BalloonText">
    <w:name w:val="Balloon Text"/>
    <w:basedOn w:val="Normal"/>
    <w:link w:val="BalloonTextChar"/>
    <w:rsid w:val="004E18FC"/>
    <w:rPr>
      <w:rFonts w:ascii="Tahoma" w:hAnsi="Tahoma" w:cs="Tahoma"/>
      <w:sz w:val="16"/>
      <w:szCs w:val="16"/>
    </w:rPr>
  </w:style>
  <w:style w:type="character" w:customStyle="1" w:styleId="BalloonTextChar">
    <w:name w:val="Balloon Text Char"/>
    <w:basedOn w:val="DefaultParagraphFont"/>
    <w:link w:val="BalloonText"/>
    <w:rsid w:val="004E18FC"/>
    <w:rPr>
      <w:rFonts w:ascii="Tahoma" w:eastAsia="DengXi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547">
      <w:bodyDiv w:val="1"/>
      <w:marLeft w:val="0"/>
      <w:marRight w:val="0"/>
      <w:marTop w:val="0"/>
      <w:marBottom w:val="0"/>
      <w:divBdr>
        <w:top w:val="none" w:sz="0" w:space="0" w:color="auto"/>
        <w:left w:val="none" w:sz="0" w:space="0" w:color="auto"/>
        <w:bottom w:val="none" w:sz="0" w:space="0" w:color="auto"/>
        <w:right w:val="none" w:sz="0" w:space="0" w:color="auto"/>
      </w:divBdr>
    </w:div>
    <w:div w:id="146479312">
      <w:bodyDiv w:val="1"/>
      <w:marLeft w:val="0"/>
      <w:marRight w:val="0"/>
      <w:marTop w:val="0"/>
      <w:marBottom w:val="0"/>
      <w:divBdr>
        <w:top w:val="none" w:sz="0" w:space="0" w:color="auto"/>
        <w:left w:val="none" w:sz="0" w:space="0" w:color="auto"/>
        <w:bottom w:val="none" w:sz="0" w:space="0" w:color="auto"/>
        <w:right w:val="none" w:sz="0" w:space="0" w:color="auto"/>
      </w:divBdr>
    </w:div>
    <w:div w:id="522717867">
      <w:bodyDiv w:val="1"/>
      <w:marLeft w:val="0"/>
      <w:marRight w:val="0"/>
      <w:marTop w:val="0"/>
      <w:marBottom w:val="0"/>
      <w:divBdr>
        <w:top w:val="none" w:sz="0" w:space="0" w:color="auto"/>
        <w:left w:val="none" w:sz="0" w:space="0" w:color="auto"/>
        <w:bottom w:val="none" w:sz="0" w:space="0" w:color="auto"/>
        <w:right w:val="none" w:sz="0" w:space="0" w:color="auto"/>
      </w:divBdr>
    </w:div>
    <w:div w:id="2094669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acr/2022/v12i12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4920</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10</cp:revision>
  <dcterms:created xsi:type="dcterms:W3CDTF">2025-05-06T18:53:00Z</dcterms:created>
  <dcterms:modified xsi:type="dcterms:W3CDTF">2025-05-13T05:15:00Z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A15F5384AC45422CA5D551DE5090E006_13</vt:lpwstr>
  </property>
  <property fmtid="{D5CDD505-2E9C-101B-9397-08002B2CF9AE}" pid="4" name="GrammarlyDocumentId">
    <vt:lpwstr>ff213d017e6f4f7b945920fc74237132dbdde4ace483a82e475565ed55499522</vt:lpwstr>
  </property>
</Properties>
</file>